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7CAAB" w14:textId="77777777" w:rsidR="002A5BA4" w:rsidRPr="00D24D56" w:rsidRDefault="002A5BA4" w:rsidP="00266537">
      <w:pPr>
        <w:spacing w:line="360" w:lineRule="auto"/>
        <w:jc w:val="center"/>
        <w:rPr>
          <w:rFonts w:ascii="Palatino Linotype" w:eastAsia="Times New Roman" w:hAnsi="Palatino Linotype" w:cs="Times New Roman"/>
          <w:b/>
        </w:rPr>
      </w:pPr>
      <w:r w:rsidRPr="00D24D56">
        <w:rPr>
          <w:rFonts w:ascii="Palatino Linotype" w:eastAsia="Times New Roman" w:hAnsi="Palatino Linotype" w:cs="Times New Roman"/>
          <w:b/>
        </w:rPr>
        <w:t>LÍNEAS ARGUMENTATIVAS</w:t>
      </w:r>
    </w:p>
    <w:p w14:paraId="73CB36FC" w14:textId="77777777" w:rsidR="008171C1" w:rsidRPr="00D24D56" w:rsidRDefault="008171C1" w:rsidP="008171C1">
      <w:pPr>
        <w:spacing w:before="240" w:after="240" w:line="360" w:lineRule="auto"/>
        <w:jc w:val="both"/>
        <w:rPr>
          <w:rFonts w:ascii="Palatino Linotype" w:eastAsia="Calibri" w:hAnsi="Palatino Linotype" w:cs="Arial"/>
          <w:b/>
          <w:szCs w:val="22"/>
          <w:lang w:val="es-ES" w:eastAsia="es-MX"/>
        </w:rPr>
      </w:pPr>
      <w:r w:rsidRPr="00D24D56">
        <w:rPr>
          <w:rFonts w:ascii="Palatino Linotype" w:hAnsi="Palatino Linotype"/>
          <w:b/>
        </w:rPr>
        <w:t xml:space="preserve">SOBRESEIMIENTO, RAZONES DE PROCEDENCIA POR LITISPENDENCIA. </w:t>
      </w:r>
      <w:r w:rsidRPr="00D24D56">
        <w:rPr>
          <w:rFonts w:ascii="Palatino Linotype" w:hAnsi="Palatino Linotype"/>
        </w:rPr>
        <w:t>Procede el sobreseimiento cuando el acto impugnado queda sin efectos como consecuencia de la aparición de alguna causal de improcedencia, cuando en otro recurso de revisión se haya hecho referencia a la misma materia, Sujeto Obligado, Recurrente y Objeto que no haya causado estado y este deje satisfecha la pretensión del particular.</w:t>
      </w:r>
    </w:p>
    <w:p w14:paraId="634B6797" w14:textId="77777777" w:rsidR="00231D91" w:rsidRPr="00D24D56" w:rsidRDefault="00231D91">
      <w:pPr>
        <w:spacing w:after="160" w:line="259" w:lineRule="auto"/>
        <w:rPr>
          <w:rFonts w:ascii="Palatino Linotype" w:hAnsi="Palatino Linotype" w:cs="Arial"/>
        </w:rPr>
      </w:pPr>
      <w:r w:rsidRPr="00D24D56">
        <w:rPr>
          <w:rFonts w:ascii="Palatino Linotype" w:hAnsi="Palatino Linotype" w:cs="Arial"/>
        </w:rPr>
        <w:br w:type="page"/>
      </w:r>
    </w:p>
    <w:p w14:paraId="5ED202FD" w14:textId="77777777" w:rsidR="002A5BA4" w:rsidRPr="00D24D56" w:rsidRDefault="002A5BA4" w:rsidP="0046059A">
      <w:pPr>
        <w:spacing w:before="240" w:after="240" w:line="360" w:lineRule="auto"/>
        <w:jc w:val="center"/>
        <w:rPr>
          <w:rFonts w:ascii="Palatino Linotype" w:hAnsi="Palatino Linotype"/>
        </w:rPr>
      </w:pPr>
      <w:r w:rsidRPr="00D24D56">
        <w:rPr>
          <w:rFonts w:ascii="Palatino Linotype" w:hAnsi="Palatino Linotype"/>
          <w:b/>
        </w:rPr>
        <w:lastRenderedPageBreak/>
        <w:t>Índice</w:t>
      </w:r>
      <w:r w:rsidRPr="00D24D56">
        <w:rPr>
          <w:rFonts w:ascii="Palatino Linotype" w:hAnsi="Palatino Linotype"/>
        </w:rPr>
        <w:t>.</w:t>
      </w:r>
    </w:p>
    <w:sdt>
      <w:sdtPr>
        <w:rPr>
          <w:rFonts w:asciiTheme="minorHAnsi" w:eastAsiaTheme="minorEastAsia" w:hAnsiTheme="minorHAnsi" w:cstheme="minorBidi"/>
          <w:b w:val="0"/>
          <w:bCs/>
          <w:szCs w:val="24"/>
          <w:lang w:val="es-ES" w:eastAsia="es-ES"/>
        </w:rPr>
        <w:id w:val="1703668029"/>
        <w:docPartObj>
          <w:docPartGallery w:val="Table of Contents"/>
          <w:docPartUnique/>
        </w:docPartObj>
      </w:sdtPr>
      <w:sdtEndPr/>
      <w:sdtContent>
        <w:p w14:paraId="39C99CC5" w14:textId="77777777" w:rsidR="002A5BA4" w:rsidRPr="00D24D56" w:rsidRDefault="002A5BA4" w:rsidP="0086689A">
          <w:pPr>
            <w:pStyle w:val="TtulodeTDC"/>
            <w:spacing w:line="360" w:lineRule="auto"/>
            <w:rPr>
              <w:bCs/>
            </w:rPr>
          </w:pPr>
        </w:p>
        <w:p w14:paraId="6AD1AE90" w14:textId="39956C51" w:rsidR="0086689A" w:rsidRPr="00D24D56" w:rsidRDefault="002A5BA4" w:rsidP="0086689A">
          <w:pPr>
            <w:pStyle w:val="TDC1"/>
            <w:tabs>
              <w:tab w:val="right" w:leader="dot" w:pos="8779"/>
            </w:tabs>
            <w:spacing w:line="360" w:lineRule="auto"/>
            <w:rPr>
              <w:rFonts w:ascii="Palatino Linotype" w:hAnsi="Palatino Linotype"/>
              <w:b/>
              <w:bCs/>
              <w:noProof/>
              <w:sz w:val="22"/>
              <w:szCs w:val="22"/>
              <w:lang w:val="es-MX" w:eastAsia="es-MX"/>
            </w:rPr>
          </w:pPr>
          <w:r w:rsidRPr="00D24D56">
            <w:rPr>
              <w:rFonts w:ascii="Palatino Linotype" w:hAnsi="Palatino Linotype"/>
              <w:b/>
              <w:bCs/>
            </w:rPr>
            <w:fldChar w:fldCharType="begin"/>
          </w:r>
          <w:r w:rsidRPr="00D24D56">
            <w:rPr>
              <w:rFonts w:ascii="Palatino Linotype" w:hAnsi="Palatino Linotype"/>
              <w:b/>
              <w:bCs/>
            </w:rPr>
            <w:instrText xml:space="preserve"> TOC \o "1-3" \h \z \u </w:instrText>
          </w:r>
          <w:r w:rsidRPr="00D24D56">
            <w:rPr>
              <w:rFonts w:ascii="Palatino Linotype" w:hAnsi="Palatino Linotype"/>
              <w:b/>
              <w:bCs/>
            </w:rPr>
            <w:fldChar w:fldCharType="separate"/>
          </w:r>
          <w:hyperlink w:anchor="_Toc53052784" w:history="1">
            <w:r w:rsidR="0086689A" w:rsidRPr="00D24D56">
              <w:rPr>
                <w:rStyle w:val="Hipervnculo"/>
                <w:rFonts w:ascii="Palatino Linotype" w:hAnsi="Palatino Linotype"/>
                <w:b/>
                <w:bCs/>
                <w:noProof/>
              </w:rPr>
              <w:t>ANTECEDENTES</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_Toc53052784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3</w:t>
            </w:r>
            <w:r w:rsidR="0086689A" w:rsidRPr="00D24D56">
              <w:rPr>
                <w:rFonts w:ascii="Palatino Linotype" w:hAnsi="Palatino Linotype"/>
                <w:b/>
                <w:bCs/>
                <w:noProof/>
                <w:webHidden/>
              </w:rPr>
              <w:fldChar w:fldCharType="end"/>
            </w:r>
          </w:hyperlink>
        </w:p>
        <w:p w14:paraId="0922B5B0" w14:textId="441733C1" w:rsidR="0086689A" w:rsidRPr="00D24D56" w:rsidRDefault="00042A39" w:rsidP="0086689A">
          <w:pPr>
            <w:pStyle w:val="TDC1"/>
            <w:tabs>
              <w:tab w:val="right" w:leader="dot" w:pos="8779"/>
            </w:tabs>
            <w:spacing w:line="360" w:lineRule="auto"/>
            <w:rPr>
              <w:rFonts w:ascii="Palatino Linotype" w:hAnsi="Palatino Linotype"/>
              <w:b/>
              <w:bCs/>
              <w:noProof/>
              <w:sz w:val="22"/>
              <w:szCs w:val="22"/>
              <w:lang w:val="es-MX" w:eastAsia="es-MX"/>
            </w:rPr>
          </w:pPr>
          <w:hyperlink w:anchor="_Toc53052785" w:history="1">
            <w:r w:rsidR="0086689A" w:rsidRPr="00D24D56">
              <w:rPr>
                <w:rStyle w:val="Hipervnculo"/>
                <w:rFonts w:ascii="Palatino Linotype" w:hAnsi="Palatino Linotype"/>
                <w:b/>
                <w:bCs/>
                <w:noProof/>
              </w:rPr>
              <w:t>CONSIDERANDO</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_Toc53052785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10</w:t>
            </w:r>
            <w:r w:rsidR="0086689A" w:rsidRPr="00D24D56">
              <w:rPr>
                <w:rFonts w:ascii="Palatino Linotype" w:hAnsi="Palatino Linotype"/>
                <w:b/>
                <w:bCs/>
                <w:noProof/>
                <w:webHidden/>
              </w:rPr>
              <w:fldChar w:fldCharType="end"/>
            </w:r>
          </w:hyperlink>
        </w:p>
        <w:p w14:paraId="13A0DFA8" w14:textId="505D3F9B" w:rsidR="0086689A" w:rsidRPr="00D24D56" w:rsidRDefault="00042A39" w:rsidP="0086689A">
          <w:pPr>
            <w:pStyle w:val="TDC2"/>
            <w:spacing w:line="360" w:lineRule="auto"/>
            <w:rPr>
              <w:rFonts w:ascii="Palatino Linotype" w:hAnsi="Palatino Linotype"/>
              <w:b/>
              <w:bCs/>
              <w:noProof/>
              <w:sz w:val="22"/>
              <w:szCs w:val="22"/>
              <w:lang w:val="es-MX" w:eastAsia="es-MX"/>
            </w:rPr>
          </w:pPr>
          <w:hyperlink w:anchor="_Toc53052786" w:history="1">
            <w:r w:rsidR="0086689A" w:rsidRPr="00D24D56">
              <w:rPr>
                <w:rStyle w:val="Hipervnculo"/>
                <w:rFonts w:ascii="Palatino Linotype" w:hAnsi="Palatino Linotype"/>
                <w:b/>
                <w:bCs/>
                <w:noProof/>
              </w:rPr>
              <w:t>PRIMERO. De la competencia</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_Toc53052786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10</w:t>
            </w:r>
            <w:r w:rsidR="0086689A" w:rsidRPr="00D24D56">
              <w:rPr>
                <w:rFonts w:ascii="Palatino Linotype" w:hAnsi="Palatino Linotype"/>
                <w:b/>
                <w:bCs/>
                <w:noProof/>
                <w:webHidden/>
              </w:rPr>
              <w:fldChar w:fldCharType="end"/>
            </w:r>
          </w:hyperlink>
        </w:p>
        <w:p w14:paraId="1DB0E4C8" w14:textId="443B3A57" w:rsidR="0086689A" w:rsidRPr="00D24D56" w:rsidRDefault="00042A39" w:rsidP="0086689A">
          <w:pPr>
            <w:pStyle w:val="TDC2"/>
            <w:spacing w:line="360" w:lineRule="auto"/>
            <w:rPr>
              <w:rFonts w:ascii="Palatino Linotype" w:hAnsi="Palatino Linotype"/>
              <w:b/>
              <w:bCs/>
              <w:noProof/>
              <w:sz w:val="22"/>
              <w:szCs w:val="22"/>
              <w:lang w:val="es-MX" w:eastAsia="es-MX"/>
            </w:rPr>
          </w:pPr>
          <w:hyperlink w:anchor="_Toc53052787" w:history="1">
            <w:r w:rsidR="0086689A" w:rsidRPr="00D24D56">
              <w:rPr>
                <w:rStyle w:val="Hipervnculo"/>
                <w:rFonts w:ascii="Palatino Linotype" w:hAnsi="Palatino Linotype"/>
                <w:b/>
                <w:bCs/>
                <w:noProof/>
              </w:rPr>
              <w:t>SEGUNDO. De la oportunidad y procedencia.</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_Toc53052787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10</w:t>
            </w:r>
            <w:r w:rsidR="0086689A" w:rsidRPr="00D24D56">
              <w:rPr>
                <w:rFonts w:ascii="Palatino Linotype" w:hAnsi="Palatino Linotype"/>
                <w:b/>
                <w:bCs/>
                <w:noProof/>
                <w:webHidden/>
              </w:rPr>
              <w:fldChar w:fldCharType="end"/>
            </w:r>
          </w:hyperlink>
        </w:p>
        <w:p w14:paraId="2645A1B4" w14:textId="5AF4C5D4" w:rsidR="0086689A" w:rsidRPr="00D24D56" w:rsidRDefault="00042A39" w:rsidP="0086689A">
          <w:pPr>
            <w:pStyle w:val="TDC2"/>
            <w:spacing w:line="360" w:lineRule="auto"/>
            <w:rPr>
              <w:rFonts w:ascii="Palatino Linotype" w:hAnsi="Palatino Linotype"/>
              <w:b/>
              <w:bCs/>
              <w:noProof/>
              <w:sz w:val="22"/>
              <w:szCs w:val="22"/>
              <w:lang w:val="es-MX" w:eastAsia="es-MX"/>
            </w:rPr>
          </w:pPr>
          <w:hyperlink w:anchor="_Toc53052788" w:history="1">
            <w:r w:rsidR="0086689A" w:rsidRPr="00D24D56">
              <w:rPr>
                <w:rStyle w:val="Hipervnculo"/>
                <w:rFonts w:ascii="Palatino Linotype" w:hAnsi="Palatino Linotype"/>
                <w:b/>
                <w:bCs/>
                <w:noProof/>
              </w:rPr>
              <w:t>TERCERO. De las causales del sobreseimiento.</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_Toc53052788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13</w:t>
            </w:r>
            <w:r w:rsidR="0086689A" w:rsidRPr="00D24D56">
              <w:rPr>
                <w:rFonts w:ascii="Palatino Linotype" w:hAnsi="Palatino Linotype"/>
                <w:b/>
                <w:bCs/>
                <w:noProof/>
                <w:webHidden/>
              </w:rPr>
              <w:fldChar w:fldCharType="end"/>
            </w:r>
          </w:hyperlink>
        </w:p>
        <w:p w14:paraId="58593016" w14:textId="38760831" w:rsidR="0086689A" w:rsidRPr="00D24D56" w:rsidRDefault="00042A39" w:rsidP="0086689A">
          <w:pPr>
            <w:pStyle w:val="TDC3"/>
            <w:tabs>
              <w:tab w:val="right" w:leader="dot" w:pos="8779"/>
            </w:tabs>
            <w:spacing w:line="360" w:lineRule="auto"/>
            <w:rPr>
              <w:rFonts w:ascii="Palatino Linotype" w:hAnsi="Palatino Linotype"/>
              <w:b/>
              <w:bCs/>
              <w:noProof/>
              <w:sz w:val="22"/>
              <w:szCs w:val="22"/>
              <w:lang w:val="es-MX" w:eastAsia="es-MX"/>
            </w:rPr>
          </w:pPr>
          <w:hyperlink w:anchor="_Toc53052789" w:history="1">
            <w:r w:rsidR="0086689A" w:rsidRPr="00D24D56">
              <w:rPr>
                <w:rStyle w:val="Hipervnculo"/>
                <w:rFonts w:ascii="Palatino Linotype" w:hAnsi="Palatino Linotype" w:cs="Arial"/>
                <w:b/>
                <w:bCs/>
                <w:noProof/>
              </w:rPr>
              <w:t>I. De la respuesta a la solicitud de acceso a datos e informe justificado.</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_Toc53052789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13</w:t>
            </w:r>
            <w:r w:rsidR="0086689A" w:rsidRPr="00D24D56">
              <w:rPr>
                <w:rFonts w:ascii="Palatino Linotype" w:hAnsi="Palatino Linotype"/>
                <w:b/>
                <w:bCs/>
                <w:noProof/>
                <w:webHidden/>
              </w:rPr>
              <w:fldChar w:fldCharType="end"/>
            </w:r>
          </w:hyperlink>
        </w:p>
        <w:p w14:paraId="70969095" w14:textId="5FE58ACD" w:rsidR="0086689A" w:rsidRPr="00D24D56" w:rsidRDefault="00042A39" w:rsidP="0086689A">
          <w:pPr>
            <w:pStyle w:val="TDC3"/>
            <w:tabs>
              <w:tab w:val="right" w:leader="dot" w:pos="8779"/>
            </w:tabs>
            <w:spacing w:line="360" w:lineRule="auto"/>
            <w:rPr>
              <w:rFonts w:ascii="Palatino Linotype" w:hAnsi="Palatino Linotype"/>
              <w:b/>
              <w:bCs/>
              <w:noProof/>
              <w:sz w:val="22"/>
              <w:szCs w:val="22"/>
              <w:lang w:val="es-MX" w:eastAsia="es-MX"/>
            </w:rPr>
          </w:pPr>
          <w:hyperlink w:anchor="_Toc53052790" w:history="1">
            <w:r w:rsidR="0086689A" w:rsidRPr="00D24D56">
              <w:rPr>
                <w:rStyle w:val="Hipervnculo"/>
                <w:rFonts w:ascii="Palatino Linotype" w:hAnsi="Palatino Linotype" w:cs="Arial"/>
                <w:b/>
                <w:bCs/>
                <w:noProof/>
              </w:rPr>
              <w:t>II. De la concurrencia procesal.</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_Toc53052790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17</w:t>
            </w:r>
            <w:r w:rsidR="0086689A" w:rsidRPr="00D24D56">
              <w:rPr>
                <w:rFonts w:ascii="Palatino Linotype" w:hAnsi="Palatino Linotype"/>
                <w:b/>
                <w:bCs/>
                <w:noProof/>
                <w:webHidden/>
              </w:rPr>
              <w:fldChar w:fldCharType="end"/>
            </w:r>
          </w:hyperlink>
        </w:p>
        <w:p w14:paraId="5B35A71A" w14:textId="2DF2C1DA" w:rsidR="0086689A" w:rsidRPr="00D24D56" w:rsidRDefault="00042A39" w:rsidP="0086689A">
          <w:pPr>
            <w:pStyle w:val="TDC3"/>
            <w:tabs>
              <w:tab w:val="right" w:leader="dot" w:pos="8779"/>
            </w:tabs>
            <w:spacing w:line="360" w:lineRule="auto"/>
            <w:rPr>
              <w:rFonts w:ascii="Palatino Linotype" w:hAnsi="Palatino Linotype"/>
              <w:b/>
              <w:bCs/>
              <w:noProof/>
              <w:sz w:val="22"/>
              <w:szCs w:val="22"/>
              <w:lang w:val="es-MX" w:eastAsia="es-MX"/>
            </w:rPr>
          </w:pPr>
          <w:hyperlink w:anchor="_Toc53052791" w:history="1">
            <w:r w:rsidR="0086689A" w:rsidRPr="00D24D56">
              <w:rPr>
                <w:rStyle w:val="Hipervnculo"/>
                <w:rFonts w:ascii="Palatino Linotype" w:hAnsi="Palatino Linotype" w:cs="Arial"/>
                <w:b/>
                <w:bCs/>
                <w:noProof/>
              </w:rPr>
              <w:t>III. Del cumplimiento a la resolución recaída en el recurso de revisión 00808/INFOEM/IP/RR/2020.</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_Toc53052791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26</w:t>
            </w:r>
            <w:r w:rsidR="0086689A" w:rsidRPr="00D24D56">
              <w:rPr>
                <w:rFonts w:ascii="Palatino Linotype" w:hAnsi="Palatino Linotype"/>
                <w:b/>
                <w:bCs/>
                <w:noProof/>
                <w:webHidden/>
              </w:rPr>
              <w:fldChar w:fldCharType="end"/>
            </w:r>
          </w:hyperlink>
        </w:p>
        <w:p w14:paraId="34587DC4" w14:textId="03DFADD0" w:rsidR="0086689A" w:rsidRPr="00D24D56" w:rsidRDefault="00042A39" w:rsidP="0086689A">
          <w:pPr>
            <w:pStyle w:val="TDC1"/>
            <w:tabs>
              <w:tab w:val="right" w:leader="dot" w:pos="8779"/>
            </w:tabs>
            <w:spacing w:line="360" w:lineRule="auto"/>
            <w:rPr>
              <w:rFonts w:ascii="Palatino Linotype" w:hAnsi="Palatino Linotype"/>
              <w:b/>
              <w:bCs/>
              <w:noProof/>
              <w:sz w:val="22"/>
              <w:szCs w:val="22"/>
              <w:lang w:val="es-MX" w:eastAsia="es-MX"/>
            </w:rPr>
          </w:pPr>
          <w:hyperlink w:anchor="_Toc53052792" w:history="1">
            <w:r w:rsidR="0086689A" w:rsidRPr="00D24D56">
              <w:rPr>
                <w:rStyle w:val="Hipervnculo"/>
                <w:rFonts w:ascii="Palatino Linotype" w:eastAsia="Times New Roman" w:hAnsi="Palatino Linotype"/>
                <w:b/>
                <w:bCs/>
                <w:noProof/>
              </w:rPr>
              <w:t>R E S O L U T I V O S</w:t>
            </w:r>
            <w:r w:rsidR="0086689A" w:rsidRPr="00D24D56">
              <w:rPr>
                <w:rFonts w:ascii="Palatino Linotype" w:hAnsi="Palatino Linotype"/>
                <w:b/>
                <w:bCs/>
                <w:noProof/>
                <w:webHidden/>
              </w:rPr>
              <w:tab/>
            </w:r>
            <w:r w:rsidR="0086689A" w:rsidRPr="00D24D56">
              <w:rPr>
                <w:rFonts w:ascii="Palatino Linotype" w:hAnsi="Palatino Linotype"/>
                <w:b/>
                <w:bCs/>
                <w:noProof/>
                <w:webHidden/>
              </w:rPr>
              <w:fldChar w:fldCharType="begin"/>
            </w:r>
            <w:r w:rsidR="0086689A" w:rsidRPr="00D24D56">
              <w:rPr>
                <w:rFonts w:ascii="Palatino Linotype" w:hAnsi="Palatino Linotype"/>
                <w:b/>
                <w:bCs/>
                <w:noProof/>
                <w:webHidden/>
              </w:rPr>
              <w:instrText xml:space="preserve"> PAGEREF _Toc53052792 \h </w:instrText>
            </w:r>
            <w:r w:rsidR="0086689A" w:rsidRPr="00D24D56">
              <w:rPr>
                <w:rFonts w:ascii="Palatino Linotype" w:hAnsi="Palatino Linotype"/>
                <w:b/>
                <w:bCs/>
                <w:noProof/>
                <w:webHidden/>
              </w:rPr>
            </w:r>
            <w:r w:rsidR="0086689A" w:rsidRPr="00D24D56">
              <w:rPr>
                <w:rFonts w:ascii="Palatino Linotype" w:hAnsi="Palatino Linotype"/>
                <w:b/>
                <w:bCs/>
                <w:noProof/>
                <w:webHidden/>
              </w:rPr>
              <w:fldChar w:fldCharType="separate"/>
            </w:r>
            <w:r w:rsidR="0086689A" w:rsidRPr="00D24D56">
              <w:rPr>
                <w:rFonts w:ascii="Palatino Linotype" w:hAnsi="Palatino Linotype"/>
                <w:b/>
                <w:bCs/>
                <w:noProof/>
                <w:webHidden/>
              </w:rPr>
              <w:t>31</w:t>
            </w:r>
            <w:r w:rsidR="0086689A" w:rsidRPr="00D24D56">
              <w:rPr>
                <w:rFonts w:ascii="Palatino Linotype" w:hAnsi="Palatino Linotype"/>
                <w:b/>
                <w:bCs/>
                <w:noProof/>
                <w:webHidden/>
              </w:rPr>
              <w:fldChar w:fldCharType="end"/>
            </w:r>
          </w:hyperlink>
        </w:p>
        <w:p w14:paraId="489F6452" w14:textId="41DDA291" w:rsidR="002A5BA4" w:rsidRPr="00D24D56" w:rsidRDefault="002A5BA4" w:rsidP="0086689A">
          <w:pPr>
            <w:spacing w:line="360" w:lineRule="auto"/>
            <w:rPr>
              <w:rFonts w:ascii="Palatino Linotype" w:hAnsi="Palatino Linotype"/>
              <w:b/>
              <w:bCs/>
            </w:rPr>
          </w:pPr>
          <w:r w:rsidRPr="00D24D56">
            <w:rPr>
              <w:rFonts w:ascii="Palatino Linotype" w:hAnsi="Palatino Linotype"/>
              <w:b/>
              <w:bCs/>
              <w:lang w:val="es-ES"/>
            </w:rPr>
            <w:fldChar w:fldCharType="end"/>
          </w:r>
        </w:p>
      </w:sdtContent>
    </w:sdt>
    <w:p w14:paraId="25D87A7A" w14:textId="77777777" w:rsidR="00EB5EA4" w:rsidRPr="00D24D56" w:rsidRDefault="00EB5EA4">
      <w:pPr>
        <w:spacing w:after="160" w:line="259" w:lineRule="auto"/>
        <w:rPr>
          <w:rFonts w:ascii="Palatino Linotype" w:hAnsi="Palatino Linotype"/>
        </w:rPr>
      </w:pPr>
      <w:r w:rsidRPr="00D24D56">
        <w:rPr>
          <w:rFonts w:ascii="Palatino Linotype" w:hAnsi="Palatino Linotype"/>
        </w:rPr>
        <w:br w:type="page"/>
      </w:r>
    </w:p>
    <w:p w14:paraId="7CDF683E" w14:textId="5B360C64" w:rsidR="002A5BA4" w:rsidRPr="00D24D56" w:rsidRDefault="002A5BA4" w:rsidP="0046059A">
      <w:pPr>
        <w:spacing w:before="240" w:after="240" w:line="360" w:lineRule="auto"/>
        <w:jc w:val="both"/>
        <w:rPr>
          <w:rFonts w:ascii="Palatino Linotype" w:hAnsi="Palatino Linotype"/>
        </w:rPr>
      </w:pPr>
      <w:r w:rsidRPr="00D24D56">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w:t>
      </w:r>
      <w:r w:rsidR="00D24D56" w:rsidRPr="00D24D56">
        <w:rPr>
          <w:rFonts w:ascii="Palatino Linotype" w:hAnsi="Palatino Linotype"/>
        </w:rPr>
        <w:t xml:space="preserve"> fecha</w:t>
      </w:r>
      <w:r w:rsidRPr="00D24D56">
        <w:rPr>
          <w:rFonts w:ascii="Palatino Linotype" w:hAnsi="Palatino Linotype"/>
        </w:rPr>
        <w:t xml:space="preserve"> </w:t>
      </w:r>
      <w:r w:rsidR="003905AC" w:rsidRPr="00D24D56">
        <w:rPr>
          <w:rFonts w:ascii="Palatino Linotype" w:hAnsi="Palatino Linotype"/>
        </w:rPr>
        <w:t>siete</w:t>
      </w:r>
      <w:r w:rsidR="006273DE" w:rsidRPr="00D24D56">
        <w:rPr>
          <w:rFonts w:ascii="Palatino Linotype" w:hAnsi="Palatino Linotype"/>
        </w:rPr>
        <w:t xml:space="preserve"> </w:t>
      </w:r>
      <w:r w:rsidRPr="00D24D56">
        <w:rPr>
          <w:rFonts w:ascii="Palatino Linotype" w:hAnsi="Palatino Linotype"/>
        </w:rPr>
        <w:t>(</w:t>
      </w:r>
      <w:r w:rsidR="003905AC" w:rsidRPr="00D24D56">
        <w:rPr>
          <w:rFonts w:ascii="Palatino Linotype" w:hAnsi="Palatino Linotype"/>
        </w:rPr>
        <w:t>07</w:t>
      </w:r>
      <w:r w:rsidRPr="00D24D56">
        <w:rPr>
          <w:rFonts w:ascii="Palatino Linotype" w:hAnsi="Palatino Linotype"/>
        </w:rPr>
        <w:t xml:space="preserve">) de </w:t>
      </w:r>
      <w:r w:rsidR="00D24D56" w:rsidRPr="00D24D56">
        <w:rPr>
          <w:rFonts w:ascii="Palatino Linotype" w:hAnsi="Palatino Linotype"/>
        </w:rPr>
        <w:t xml:space="preserve">octubre </w:t>
      </w:r>
      <w:r w:rsidRPr="00D24D56">
        <w:rPr>
          <w:rFonts w:ascii="Palatino Linotype" w:hAnsi="Palatino Linotype"/>
        </w:rPr>
        <w:t xml:space="preserve"> de dos mil </w:t>
      </w:r>
      <w:r w:rsidR="003905AC" w:rsidRPr="00D24D56">
        <w:rPr>
          <w:rFonts w:ascii="Palatino Linotype" w:eastAsia="Calibri" w:hAnsi="Palatino Linotype" w:cs="Arial"/>
          <w:lang w:val="es-ES"/>
        </w:rPr>
        <w:t>veinte</w:t>
      </w:r>
      <w:r w:rsidR="000404FD" w:rsidRPr="00D24D56">
        <w:rPr>
          <w:rFonts w:ascii="Palatino Linotype" w:hAnsi="Palatino Linotype"/>
        </w:rPr>
        <w:t>.</w:t>
      </w:r>
    </w:p>
    <w:p w14:paraId="21AF0F22" w14:textId="50970049" w:rsidR="002A5BA4" w:rsidRPr="00D24D56" w:rsidRDefault="002A5BA4" w:rsidP="0046059A">
      <w:pPr>
        <w:spacing w:before="240" w:after="360" w:line="360" w:lineRule="auto"/>
        <w:jc w:val="both"/>
        <w:rPr>
          <w:rFonts w:ascii="Palatino Linotype" w:hAnsi="Palatino Linotype" w:cs="Arial"/>
          <w:b/>
          <w:bCs/>
        </w:rPr>
      </w:pPr>
      <w:r w:rsidRPr="00D24D56">
        <w:rPr>
          <w:rFonts w:ascii="Palatino Linotype" w:hAnsi="Palatino Linotype"/>
          <w:b/>
        </w:rPr>
        <w:t>VISTO</w:t>
      </w:r>
      <w:r w:rsidR="0036196A" w:rsidRPr="00D24D56">
        <w:rPr>
          <w:rFonts w:ascii="Palatino Linotype" w:hAnsi="Palatino Linotype"/>
          <w:b/>
        </w:rPr>
        <w:t xml:space="preserve"> </w:t>
      </w:r>
      <w:r w:rsidR="0036196A" w:rsidRPr="00D24D56">
        <w:rPr>
          <w:rFonts w:ascii="Palatino Linotype" w:hAnsi="Palatino Linotype"/>
        </w:rPr>
        <w:t>el</w:t>
      </w:r>
      <w:r w:rsidRPr="00D24D56">
        <w:rPr>
          <w:rFonts w:ascii="Palatino Linotype" w:hAnsi="Palatino Linotype"/>
        </w:rPr>
        <w:t xml:space="preserve"> expediente</w:t>
      </w:r>
      <w:r w:rsidR="0036196A" w:rsidRPr="00D24D56">
        <w:rPr>
          <w:rFonts w:ascii="Palatino Linotype" w:hAnsi="Palatino Linotype"/>
        </w:rPr>
        <w:t xml:space="preserve"> </w:t>
      </w:r>
      <w:r w:rsidRPr="00D24D56">
        <w:rPr>
          <w:rFonts w:ascii="Palatino Linotype" w:hAnsi="Palatino Linotype"/>
        </w:rPr>
        <w:t xml:space="preserve">electrónico formado con motivo del recurso de revisión </w:t>
      </w:r>
      <w:r w:rsidR="003905AC" w:rsidRPr="00D24D56">
        <w:rPr>
          <w:rFonts w:ascii="Palatino Linotype" w:hAnsi="Palatino Linotype"/>
          <w:b/>
        </w:rPr>
        <w:t>01267/INFOEM/AD/RR/2020</w:t>
      </w:r>
      <w:r w:rsidR="009A66DF" w:rsidRPr="00D24D56">
        <w:rPr>
          <w:rFonts w:ascii="Palatino Linotype" w:hAnsi="Palatino Linotype" w:cs="Arial"/>
          <w:b/>
          <w:bCs/>
        </w:rPr>
        <w:t xml:space="preserve"> </w:t>
      </w:r>
      <w:r w:rsidRPr="00D24D56">
        <w:rPr>
          <w:rFonts w:ascii="Palatino Linotype" w:hAnsi="Palatino Linotype"/>
        </w:rPr>
        <w:t xml:space="preserve">promovido por </w:t>
      </w:r>
      <w:r w:rsidR="00382566" w:rsidRPr="00382566">
        <w:rPr>
          <w:rFonts w:ascii="Palatino Linotype" w:hAnsi="Palatino Linotype"/>
          <w:b/>
          <w:highlight w:val="black"/>
        </w:rPr>
        <w:t>-------------------------------------------</w:t>
      </w:r>
      <w:r w:rsidRPr="00D24D56">
        <w:rPr>
          <w:rFonts w:ascii="Palatino Linotype" w:hAnsi="Palatino Linotype"/>
          <w:b/>
        </w:rPr>
        <w:t xml:space="preserve"> </w:t>
      </w:r>
      <w:r w:rsidRPr="00D24D56">
        <w:rPr>
          <w:rFonts w:ascii="Palatino Linotype" w:hAnsi="Palatino Linotype" w:cs="Arial"/>
        </w:rPr>
        <w:t xml:space="preserve">en su calidad de </w:t>
      </w:r>
      <w:r w:rsidRPr="00D24D56">
        <w:rPr>
          <w:rFonts w:ascii="Palatino Linotype" w:hAnsi="Palatino Linotype" w:cs="Arial"/>
          <w:b/>
        </w:rPr>
        <w:t>RECURRENTE</w:t>
      </w:r>
      <w:r w:rsidRPr="00D24D56">
        <w:rPr>
          <w:rFonts w:ascii="Palatino Linotype" w:hAnsi="Palatino Linotype" w:cs="Arial"/>
        </w:rPr>
        <w:t>, en contra de la respuesta de</w:t>
      </w:r>
      <w:r w:rsidR="00F07E33" w:rsidRPr="00D24D56">
        <w:rPr>
          <w:rFonts w:ascii="Palatino Linotype" w:hAnsi="Palatino Linotype" w:cs="Arial"/>
        </w:rPr>
        <w:t xml:space="preserve"> </w:t>
      </w:r>
      <w:r w:rsidRPr="00D24D56">
        <w:rPr>
          <w:rFonts w:ascii="Palatino Linotype" w:hAnsi="Palatino Linotype" w:cs="Arial"/>
        </w:rPr>
        <w:t>l</w:t>
      </w:r>
      <w:r w:rsidR="00F07E33" w:rsidRPr="00D24D56">
        <w:rPr>
          <w:rFonts w:ascii="Palatino Linotype" w:hAnsi="Palatino Linotype" w:cs="Arial"/>
        </w:rPr>
        <w:t>a</w:t>
      </w:r>
      <w:r w:rsidRPr="00D24D56">
        <w:rPr>
          <w:rFonts w:ascii="Palatino Linotype" w:hAnsi="Palatino Linotype" w:cs="Arial"/>
        </w:rPr>
        <w:t xml:space="preserve"> </w:t>
      </w:r>
      <w:r w:rsidR="003905AC" w:rsidRPr="00D24D56">
        <w:rPr>
          <w:rFonts w:ascii="Palatino Linotype" w:hAnsi="Palatino Linotype"/>
          <w:b/>
        </w:rPr>
        <w:t>Secretaría de Finanzas</w:t>
      </w:r>
      <w:r w:rsidRPr="00D24D56">
        <w:rPr>
          <w:rFonts w:ascii="Palatino Linotype" w:hAnsi="Palatino Linotype" w:cs="Arial"/>
        </w:rPr>
        <w:t>,</w:t>
      </w:r>
      <w:r w:rsidRPr="00D24D56">
        <w:rPr>
          <w:rFonts w:ascii="Palatino Linotype" w:hAnsi="Palatino Linotype"/>
          <w:b/>
        </w:rPr>
        <w:t xml:space="preserve"> </w:t>
      </w:r>
      <w:r w:rsidRPr="00D24D56">
        <w:rPr>
          <w:rFonts w:ascii="Palatino Linotype" w:hAnsi="Palatino Linotype"/>
        </w:rPr>
        <w:t>en lo sucesivo el</w:t>
      </w:r>
      <w:r w:rsidRPr="00D24D56">
        <w:rPr>
          <w:rFonts w:ascii="Palatino Linotype" w:hAnsi="Palatino Linotype"/>
          <w:b/>
        </w:rPr>
        <w:t xml:space="preserve"> SUJETO OBLIGADO, </w:t>
      </w:r>
      <w:r w:rsidRPr="00D24D56">
        <w:rPr>
          <w:rFonts w:ascii="Palatino Linotype" w:hAnsi="Palatino Linotype"/>
        </w:rPr>
        <w:t xml:space="preserve">se procede a dictar la presente resolución, con base en los siguientes: </w:t>
      </w:r>
    </w:p>
    <w:p w14:paraId="53E44186" w14:textId="77777777" w:rsidR="002A5BA4" w:rsidRPr="00D24D56" w:rsidRDefault="002A5BA4" w:rsidP="0046059A">
      <w:pPr>
        <w:pStyle w:val="Ttulo1"/>
        <w:spacing w:line="360" w:lineRule="auto"/>
        <w:jc w:val="center"/>
        <w:rPr>
          <w:b w:val="0"/>
        </w:rPr>
      </w:pPr>
      <w:bookmarkStart w:id="0" w:name="_Toc53052784"/>
      <w:r w:rsidRPr="00D24D56">
        <w:t>ANTECEDENTES</w:t>
      </w:r>
      <w:bookmarkEnd w:id="0"/>
    </w:p>
    <w:p w14:paraId="76B29807" w14:textId="44E3AC94" w:rsidR="002A5BA4" w:rsidRPr="00D24D56"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D24D56">
        <w:rPr>
          <w:rFonts w:ascii="Palatino Linotype" w:eastAsia="Calibri" w:hAnsi="Palatino Linotype" w:cs="Arial"/>
          <w:lang w:val="es-ES"/>
        </w:rPr>
        <w:t xml:space="preserve">El </w:t>
      </w:r>
      <w:r w:rsidR="003905AC" w:rsidRPr="00D24D56">
        <w:rPr>
          <w:rFonts w:ascii="Palatino Linotype" w:eastAsia="Calibri" w:hAnsi="Palatino Linotype" w:cs="Arial"/>
          <w:lang w:val="es-ES"/>
        </w:rPr>
        <w:t>veintinueve</w:t>
      </w:r>
      <w:r w:rsidR="00FB61C7" w:rsidRPr="00D24D56">
        <w:rPr>
          <w:rFonts w:ascii="Palatino Linotype" w:eastAsia="Calibri" w:hAnsi="Palatino Linotype" w:cs="Arial"/>
          <w:lang w:val="es-ES"/>
        </w:rPr>
        <w:t xml:space="preserve"> </w:t>
      </w:r>
      <w:r w:rsidR="002A5BA4" w:rsidRPr="00D24D56">
        <w:rPr>
          <w:rFonts w:ascii="Palatino Linotype" w:eastAsia="Calibri" w:hAnsi="Palatino Linotype" w:cs="Arial"/>
          <w:lang w:val="es-ES"/>
        </w:rPr>
        <w:t>(</w:t>
      </w:r>
      <w:r w:rsidR="006273DE" w:rsidRPr="00D24D56">
        <w:rPr>
          <w:rFonts w:ascii="Palatino Linotype" w:eastAsia="Calibri" w:hAnsi="Palatino Linotype" w:cs="Arial"/>
          <w:lang w:val="es-ES"/>
        </w:rPr>
        <w:t>2</w:t>
      </w:r>
      <w:r w:rsidR="003905AC" w:rsidRPr="00D24D56">
        <w:rPr>
          <w:rFonts w:ascii="Palatino Linotype" w:eastAsia="Calibri" w:hAnsi="Palatino Linotype" w:cs="Arial"/>
          <w:lang w:val="es-ES"/>
        </w:rPr>
        <w:t>9</w:t>
      </w:r>
      <w:r w:rsidR="002A5BA4" w:rsidRPr="00D24D56">
        <w:rPr>
          <w:rFonts w:ascii="Palatino Linotype" w:eastAsia="Calibri" w:hAnsi="Palatino Linotype" w:cs="Arial"/>
          <w:lang w:val="es-ES"/>
        </w:rPr>
        <w:t xml:space="preserve">) de </w:t>
      </w:r>
      <w:r w:rsidR="003905AC" w:rsidRPr="00D24D56">
        <w:rPr>
          <w:rFonts w:ascii="Palatino Linotype" w:eastAsia="Calibri" w:hAnsi="Palatino Linotype" w:cs="Arial"/>
          <w:lang w:val="es-ES"/>
        </w:rPr>
        <w:t>enero</w:t>
      </w:r>
      <w:r w:rsidR="00FB4F92" w:rsidRPr="00D24D56">
        <w:rPr>
          <w:rFonts w:ascii="Palatino Linotype" w:eastAsia="Calibri" w:hAnsi="Palatino Linotype" w:cs="Arial"/>
          <w:lang w:val="es-ES"/>
        </w:rPr>
        <w:t xml:space="preserve"> </w:t>
      </w:r>
      <w:r w:rsidR="002A5BA4" w:rsidRPr="00D24D56">
        <w:rPr>
          <w:rFonts w:ascii="Palatino Linotype" w:eastAsia="Calibri" w:hAnsi="Palatino Linotype" w:cs="Arial"/>
          <w:lang w:val="es-ES"/>
        </w:rPr>
        <w:t xml:space="preserve">de dos mil </w:t>
      </w:r>
      <w:r w:rsidR="003905AC" w:rsidRPr="00D24D56">
        <w:rPr>
          <w:rFonts w:ascii="Palatino Linotype" w:eastAsia="Calibri" w:hAnsi="Palatino Linotype" w:cs="Arial"/>
          <w:lang w:val="es-ES"/>
        </w:rPr>
        <w:t>veinte</w:t>
      </w:r>
      <w:r w:rsidR="002A5BA4" w:rsidRPr="00D24D56">
        <w:rPr>
          <w:rFonts w:ascii="Palatino Linotype" w:eastAsia="Calibri" w:hAnsi="Palatino Linotype" w:cs="Arial"/>
          <w:lang w:val="es-ES"/>
        </w:rPr>
        <w:t>,</w:t>
      </w:r>
      <w:r w:rsidR="002A5BA4" w:rsidRPr="00D24D56">
        <w:rPr>
          <w:rFonts w:ascii="Palatino Linotype" w:eastAsia="Calibri" w:hAnsi="Palatino Linotype" w:cs="Times New Roman"/>
          <w:lang w:val="es-ES"/>
        </w:rPr>
        <w:t xml:space="preserve"> </w:t>
      </w:r>
      <w:r w:rsidR="00382566" w:rsidRPr="00382566">
        <w:rPr>
          <w:rFonts w:ascii="Palatino Linotype" w:hAnsi="Palatino Linotype"/>
          <w:b/>
          <w:highlight w:val="black"/>
        </w:rPr>
        <w:t>----------------------------------</w:t>
      </w:r>
      <w:r w:rsidR="003905AC" w:rsidRPr="00382566">
        <w:rPr>
          <w:rFonts w:ascii="Palatino Linotype" w:hAnsi="Palatino Linotype"/>
          <w:b/>
          <w:highlight w:val="black"/>
        </w:rPr>
        <w:t xml:space="preserve"> </w:t>
      </w:r>
      <w:r w:rsidR="00382566" w:rsidRPr="00382566">
        <w:rPr>
          <w:rFonts w:ascii="Palatino Linotype" w:hAnsi="Palatino Linotype"/>
          <w:b/>
          <w:highlight w:val="black"/>
        </w:rPr>
        <w:t>---------------------</w:t>
      </w:r>
      <w:r w:rsidR="003905AC" w:rsidRPr="00D24D56">
        <w:rPr>
          <w:rFonts w:ascii="Palatino Linotype" w:hAnsi="Palatino Linotype"/>
          <w:b/>
        </w:rPr>
        <w:t>,</w:t>
      </w:r>
      <w:r w:rsidR="006273DE" w:rsidRPr="00D24D56">
        <w:rPr>
          <w:rFonts w:ascii="Palatino Linotype" w:eastAsia="Calibri" w:hAnsi="Palatino Linotype" w:cs="Arial"/>
          <w:lang w:val="es-ES"/>
        </w:rPr>
        <w:t xml:space="preserve"> </w:t>
      </w:r>
      <w:r w:rsidR="002A5BA4" w:rsidRPr="00D24D56">
        <w:rPr>
          <w:rFonts w:ascii="Palatino Linotype" w:eastAsia="Calibri" w:hAnsi="Palatino Linotype" w:cs="Arial"/>
          <w:lang w:val="es-ES"/>
        </w:rPr>
        <w:t xml:space="preserve">ante el </w:t>
      </w:r>
      <w:r w:rsidR="002A5BA4" w:rsidRPr="00D24D56">
        <w:rPr>
          <w:rFonts w:ascii="Palatino Linotype" w:eastAsia="Calibri" w:hAnsi="Palatino Linotype" w:cs="Arial"/>
          <w:b/>
          <w:lang w:val="es-ES"/>
        </w:rPr>
        <w:t>SUJETO OBLIGADO</w:t>
      </w:r>
      <w:r w:rsidR="006273DE" w:rsidRPr="00D24D56">
        <w:rPr>
          <w:rFonts w:ascii="Palatino Linotype" w:eastAsia="Calibri" w:hAnsi="Palatino Linotype" w:cs="Arial"/>
          <w:b/>
          <w:lang w:val="es-ES"/>
        </w:rPr>
        <w:t>,</w:t>
      </w:r>
      <w:r w:rsidR="002A5BA4" w:rsidRPr="00D24D56">
        <w:rPr>
          <w:rFonts w:ascii="Palatino Linotype" w:eastAsia="Calibri" w:hAnsi="Palatino Linotype" w:cs="Arial"/>
        </w:rPr>
        <w:t xml:space="preserve"> vía </w:t>
      </w:r>
      <w:r w:rsidR="00EB5A47" w:rsidRPr="00D24D56">
        <w:rPr>
          <w:rStyle w:val="Ttulo2Car"/>
          <w:rFonts w:ascii="Palatino Linotype" w:eastAsiaTheme="minorEastAsia" w:hAnsi="Palatino Linotype" w:cstheme="minorBidi"/>
          <w:iCs/>
          <w:color w:val="auto"/>
          <w:sz w:val="24"/>
          <w:szCs w:val="24"/>
        </w:rPr>
        <w:t>Sistema de Acceso, Rectificación, Cancelación y Oposición de Datos Personales del Estado de México (SARCOEM)</w:t>
      </w:r>
      <w:r w:rsidR="002A5BA4" w:rsidRPr="00D24D56">
        <w:rPr>
          <w:rFonts w:ascii="Palatino Linotype" w:eastAsia="Calibri" w:hAnsi="Palatino Linotype" w:cs="Arial"/>
          <w:iCs/>
          <w:lang w:val="es-ES"/>
        </w:rPr>
        <w:t>,</w:t>
      </w:r>
      <w:r w:rsidR="002A5BA4" w:rsidRPr="00D24D56">
        <w:rPr>
          <w:rFonts w:ascii="Palatino Linotype" w:eastAsia="Calibri" w:hAnsi="Palatino Linotype" w:cs="Arial"/>
          <w:lang w:val="es-ES"/>
        </w:rPr>
        <w:t xml:space="preserve"> presentó la solicitud de </w:t>
      </w:r>
      <w:r w:rsidR="00FB4F92" w:rsidRPr="00D24D56">
        <w:rPr>
          <w:rFonts w:ascii="Palatino Linotype" w:eastAsia="Calibri" w:hAnsi="Palatino Linotype" w:cs="Arial"/>
          <w:lang w:val="es-ES"/>
        </w:rPr>
        <w:t>acceso a datos personales r</w:t>
      </w:r>
      <w:r w:rsidR="002A5BA4" w:rsidRPr="00D24D56">
        <w:rPr>
          <w:rFonts w:ascii="Palatino Linotype" w:eastAsia="Calibri" w:hAnsi="Palatino Linotype" w:cs="Arial"/>
          <w:lang w:val="es-ES"/>
        </w:rPr>
        <w:t>egistrada</w:t>
      </w:r>
      <w:r w:rsidRPr="00D24D56">
        <w:rPr>
          <w:rFonts w:ascii="Palatino Linotype" w:eastAsia="Calibri" w:hAnsi="Palatino Linotype" w:cs="Arial"/>
          <w:lang w:val="es-ES"/>
        </w:rPr>
        <w:t xml:space="preserve"> bajo el número</w:t>
      </w:r>
      <w:r w:rsidR="000E053C" w:rsidRPr="00D24D56">
        <w:rPr>
          <w:rFonts w:ascii="Palatino Linotype" w:eastAsia="Times New Roman" w:hAnsi="Palatino Linotype" w:cs="Arial"/>
          <w:b/>
          <w:lang w:val="es-ES"/>
        </w:rPr>
        <w:t xml:space="preserve"> </w:t>
      </w:r>
      <w:r w:rsidR="003905AC" w:rsidRPr="00D24D56">
        <w:rPr>
          <w:rFonts w:ascii="Palatino Linotype" w:eastAsia="Calibri" w:hAnsi="Palatino Linotype" w:cs="Arial"/>
          <w:b/>
          <w:color w:val="000000" w:themeColor="text1"/>
          <w:lang w:val="es-ES"/>
        </w:rPr>
        <w:t>00005/SF/AD/2020</w:t>
      </w:r>
      <w:r w:rsidR="008F51A3" w:rsidRPr="00D24D56">
        <w:rPr>
          <w:rFonts w:ascii="Verdana" w:hAnsi="Verdana"/>
          <w:b/>
          <w:bCs/>
          <w:color w:val="000000" w:themeColor="text1"/>
        </w:rPr>
        <w:t xml:space="preserve"> </w:t>
      </w:r>
      <w:r w:rsidR="002A5BA4" w:rsidRPr="00D24D56">
        <w:rPr>
          <w:rFonts w:ascii="Palatino Linotype" w:eastAsia="Calibri" w:hAnsi="Palatino Linotype" w:cs="Arial"/>
          <w:lang w:val="es-ES"/>
        </w:rPr>
        <w:t>mediante la</w:t>
      </w:r>
      <w:r w:rsidR="00FB61C7" w:rsidRPr="00D24D56">
        <w:rPr>
          <w:rFonts w:ascii="Palatino Linotype" w:eastAsia="Calibri" w:hAnsi="Palatino Linotype" w:cs="Arial"/>
          <w:lang w:val="es-ES"/>
        </w:rPr>
        <w:t xml:space="preserve"> </w:t>
      </w:r>
      <w:r w:rsidR="002A5BA4" w:rsidRPr="00D24D56">
        <w:rPr>
          <w:rFonts w:ascii="Palatino Linotype" w:eastAsia="Calibri" w:hAnsi="Palatino Linotype" w:cs="Arial"/>
          <w:lang w:val="es-ES"/>
        </w:rPr>
        <w:t>cual</w:t>
      </w:r>
      <w:r w:rsidRPr="00D24D56">
        <w:rPr>
          <w:rFonts w:ascii="Palatino Linotype" w:eastAsia="Calibri" w:hAnsi="Palatino Linotype" w:cs="Arial"/>
          <w:lang w:val="es-ES"/>
        </w:rPr>
        <w:t xml:space="preserve"> </w:t>
      </w:r>
      <w:r w:rsidR="000E053C" w:rsidRPr="00D24D56">
        <w:rPr>
          <w:rFonts w:ascii="Palatino Linotype" w:eastAsia="Calibri" w:hAnsi="Palatino Linotype" w:cs="Arial"/>
          <w:lang w:val="es-ES"/>
        </w:rPr>
        <w:t>solicitó lo siguiente:</w:t>
      </w:r>
    </w:p>
    <w:p w14:paraId="3C7F4964" w14:textId="280A5D56" w:rsidR="004942B7" w:rsidRPr="00D24D56" w:rsidRDefault="000E053C" w:rsidP="008F51A3">
      <w:pPr>
        <w:spacing w:before="240" w:after="240" w:line="360" w:lineRule="auto"/>
        <w:ind w:left="567" w:right="567"/>
        <w:jc w:val="both"/>
        <w:rPr>
          <w:rFonts w:ascii="Palatino Linotype" w:eastAsia="Calibri" w:hAnsi="Palatino Linotype" w:cs="Arial"/>
          <w:i/>
          <w:sz w:val="22"/>
          <w:lang w:val="es-ES"/>
        </w:rPr>
      </w:pPr>
      <w:r w:rsidRPr="00D24D56">
        <w:rPr>
          <w:rFonts w:ascii="Palatino Linotype" w:eastAsia="Calibri" w:hAnsi="Palatino Linotype" w:cs="Arial"/>
          <w:i/>
          <w:sz w:val="22"/>
          <w:lang w:val="es-ES"/>
        </w:rPr>
        <w:t>“</w:t>
      </w:r>
      <w:r w:rsidR="003905AC" w:rsidRPr="00D24D56">
        <w:rPr>
          <w:rStyle w:val="Ninguno"/>
          <w:rFonts w:ascii="Palatino Linotype" w:hAnsi="Palatino Linotype"/>
          <w:bCs/>
          <w:i/>
          <w:sz w:val="22"/>
          <w:szCs w:val="22"/>
          <w:lang w:val="es-MX"/>
        </w:rPr>
        <w:t xml:space="preserve">• Solicito versión pública del expediente formado con motivo de la expedición de las placas con discapacidad </w:t>
      </w:r>
      <w:r w:rsidR="00382566" w:rsidRPr="00382566">
        <w:rPr>
          <w:rStyle w:val="Ninguno"/>
          <w:rFonts w:ascii="Palatino Linotype" w:hAnsi="Palatino Linotype"/>
          <w:bCs/>
          <w:i/>
          <w:sz w:val="22"/>
          <w:szCs w:val="22"/>
          <w:highlight w:val="black"/>
          <w:lang w:val="es-MX"/>
        </w:rPr>
        <w:t>---------</w:t>
      </w:r>
      <w:r w:rsidR="003905AC" w:rsidRPr="00D24D56">
        <w:rPr>
          <w:rStyle w:val="Ninguno"/>
          <w:rFonts w:ascii="Palatino Linotype" w:hAnsi="Palatino Linotype"/>
          <w:bCs/>
          <w:i/>
          <w:sz w:val="22"/>
          <w:szCs w:val="22"/>
          <w:lang w:val="es-MX"/>
        </w:rPr>
        <w:t xml:space="preserve"> en fecha </w:t>
      </w:r>
      <w:r w:rsidR="00382566" w:rsidRPr="00382566">
        <w:rPr>
          <w:rStyle w:val="Ninguno"/>
          <w:rFonts w:ascii="Palatino Linotype" w:hAnsi="Palatino Linotype"/>
          <w:bCs/>
          <w:i/>
          <w:sz w:val="22"/>
          <w:szCs w:val="22"/>
          <w:highlight w:val="black"/>
          <w:lang w:val="es-MX"/>
        </w:rPr>
        <w:t>--</w:t>
      </w:r>
      <w:r w:rsidR="00382566">
        <w:rPr>
          <w:rStyle w:val="Ninguno"/>
          <w:rFonts w:ascii="Palatino Linotype" w:hAnsi="Palatino Linotype"/>
          <w:bCs/>
          <w:i/>
          <w:sz w:val="22"/>
          <w:szCs w:val="22"/>
          <w:highlight w:val="black"/>
          <w:lang w:val="es-MX"/>
        </w:rPr>
        <w:t>--</w:t>
      </w:r>
      <w:r w:rsidR="00382566" w:rsidRPr="00382566">
        <w:rPr>
          <w:rStyle w:val="Ninguno"/>
          <w:rFonts w:ascii="Palatino Linotype" w:hAnsi="Palatino Linotype"/>
          <w:bCs/>
          <w:i/>
          <w:sz w:val="22"/>
          <w:szCs w:val="22"/>
          <w:highlight w:val="black"/>
          <w:lang w:val="es-MX"/>
        </w:rPr>
        <w:t>-------</w:t>
      </w:r>
      <w:r w:rsidR="003905AC" w:rsidRPr="00D24D56">
        <w:rPr>
          <w:rStyle w:val="Ninguno"/>
          <w:rFonts w:ascii="Palatino Linotype" w:hAnsi="Palatino Linotype"/>
          <w:bCs/>
          <w:i/>
          <w:sz w:val="22"/>
          <w:szCs w:val="22"/>
          <w:lang w:val="es-MX"/>
        </w:rPr>
        <w:t>, principalmente las constancias de discapacidad recogidas durante el trámite.</w:t>
      </w:r>
      <w:r w:rsidRPr="00D24D56">
        <w:rPr>
          <w:rFonts w:ascii="Palatino Linotype" w:eastAsia="Calibri" w:hAnsi="Palatino Linotype" w:cs="Arial"/>
          <w:i/>
          <w:sz w:val="22"/>
          <w:lang w:val="es-ES"/>
        </w:rPr>
        <w:t xml:space="preserve">” </w:t>
      </w:r>
      <w:r w:rsidR="003905AC" w:rsidRPr="00D24D56">
        <w:rPr>
          <w:rFonts w:ascii="Palatino Linotype" w:eastAsia="Calibri" w:hAnsi="Palatino Linotype" w:cs="Arial"/>
          <w:iCs/>
          <w:sz w:val="22"/>
          <w:lang w:val="es-ES"/>
        </w:rPr>
        <w:t>(Sic)</w:t>
      </w:r>
    </w:p>
    <w:p w14:paraId="7A2F5D1D" w14:textId="43F9E6E4" w:rsidR="00FC5D9F" w:rsidRPr="00D24D56" w:rsidRDefault="00FC5D9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D24D56">
        <w:rPr>
          <w:rFonts w:ascii="Palatino Linotype" w:eastAsia="Times New Roman" w:hAnsi="Palatino Linotype" w:cs="Arial"/>
          <w:lang w:val="es-ES"/>
        </w:rPr>
        <w:t>Señaló como modalidad de entrega de la información</w:t>
      </w:r>
      <w:r w:rsidRPr="00D24D56">
        <w:rPr>
          <w:rFonts w:ascii="Palatino Linotype" w:eastAsia="Times New Roman" w:hAnsi="Palatino Linotype" w:cs="Arial"/>
          <w:b/>
          <w:lang w:val="es-ES"/>
        </w:rPr>
        <w:t>:</w:t>
      </w:r>
      <w:r w:rsidRPr="00D24D56">
        <w:rPr>
          <w:rFonts w:ascii="Palatino Linotype" w:eastAsia="Times New Roman" w:hAnsi="Palatino Linotype" w:cs="Arial"/>
          <w:lang w:val="es-ES"/>
        </w:rPr>
        <w:t xml:space="preserve"> </w:t>
      </w:r>
      <w:r w:rsidRPr="00D24D56">
        <w:rPr>
          <w:rFonts w:ascii="Palatino Linotype" w:eastAsia="Times New Roman" w:hAnsi="Palatino Linotype" w:cs="Arial"/>
          <w:i/>
          <w:lang w:val="es-ES"/>
        </w:rPr>
        <w:t xml:space="preserve">a través del </w:t>
      </w:r>
      <w:r w:rsidR="004942B7" w:rsidRPr="00D24D56">
        <w:rPr>
          <w:rFonts w:ascii="Palatino Linotype" w:eastAsia="Times New Roman" w:hAnsi="Palatino Linotype" w:cs="Arial"/>
          <w:b/>
          <w:i/>
          <w:lang w:val="es-ES"/>
        </w:rPr>
        <w:t>SARCOEM</w:t>
      </w:r>
      <w:r w:rsidR="00A00E51" w:rsidRPr="00D24D56">
        <w:rPr>
          <w:rFonts w:ascii="Palatino Linotype" w:eastAsia="Times New Roman" w:hAnsi="Palatino Linotype" w:cs="Arial"/>
          <w:b/>
          <w:lang w:val="es-ES"/>
        </w:rPr>
        <w:t>.</w:t>
      </w:r>
    </w:p>
    <w:p w14:paraId="651B8690" w14:textId="77777777" w:rsidR="003905AC" w:rsidRPr="00D24D56" w:rsidRDefault="003905AC" w:rsidP="003905AC">
      <w:pPr>
        <w:pStyle w:val="Prrafodelista"/>
        <w:tabs>
          <w:tab w:val="left" w:pos="426"/>
        </w:tabs>
        <w:spacing w:line="360" w:lineRule="auto"/>
        <w:ind w:left="0"/>
        <w:jc w:val="both"/>
        <w:rPr>
          <w:rFonts w:ascii="Palatino Linotype" w:eastAsia="Times New Roman" w:hAnsi="Palatino Linotype" w:cs="Arial"/>
          <w:lang w:val="es-ES"/>
        </w:rPr>
      </w:pPr>
    </w:p>
    <w:p w14:paraId="338A5E37" w14:textId="23D8ECFE" w:rsidR="003905AC" w:rsidRPr="00D24D56" w:rsidRDefault="003905AC"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D24D56">
        <w:rPr>
          <w:rFonts w:ascii="Palatino Linotype" w:eastAsia="Times New Roman" w:hAnsi="Palatino Linotype" w:cs="Arial"/>
          <w:bCs/>
          <w:lang w:val="es-ES"/>
        </w:rPr>
        <w:t xml:space="preserve">Asimismo, adjunto a su solicitud de acceso a datos personales, la entonces </w:t>
      </w:r>
      <w:r w:rsidRPr="00D24D56">
        <w:rPr>
          <w:rFonts w:ascii="Palatino Linotype" w:eastAsia="Times New Roman" w:hAnsi="Palatino Linotype" w:cs="Arial"/>
          <w:b/>
          <w:lang w:val="es-ES"/>
        </w:rPr>
        <w:t>SOLICITANTE</w:t>
      </w:r>
      <w:r w:rsidRPr="00D24D56">
        <w:rPr>
          <w:rFonts w:ascii="Palatino Linotype" w:eastAsia="Times New Roman" w:hAnsi="Palatino Linotype" w:cs="Arial"/>
          <w:bCs/>
          <w:lang w:val="es-ES"/>
        </w:rPr>
        <w:t xml:space="preserve"> remitió el archivo que se describe a continuación:</w:t>
      </w:r>
    </w:p>
    <w:p w14:paraId="54088B36" w14:textId="5F78E2D3" w:rsidR="00393B28" w:rsidRPr="00D24D56" w:rsidRDefault="00393B28" w:rsidP="00393B28">
      <w:pPr>
        <w:pStyle w:val="Prrafodelista"/>
        <w:numPr>
          <w:ilvl w:val="1"/>
          <w:numId w:val="1"/>
        </w:numPr>
        <w:tabs>
          <w:tab w:val="left" w:pos="1560"/>
        </w:tabs>
        <w:spacing w:line="360" w:lineRule="auto"/>
        <w:ind w:left="1134" w:firstLine="0"/>
        <w:jc w:val="both"/>
        <w:rPr>
          <w:rFonts w:ascii="Palatino Linotype" w:eastAsia="Times New Roman" w:hAnsi="Palatino Linotype" w:cs="Arial"/>
          <w:lang w:val="es-ES"/>
        </w:rPr>
      </w:pPr>
      <w:r w:rsidRPr="00D24D56">
        <w:rPr>
          <w:rFonts w:ascii="Palatino Linotype" w:eastAsia="Times New Roman" w:hAnsi="Palatino Linotype" w:cs="Arial"/>
          <w:b/>
          <w:i/>
          <w:iCs/>
          <w:lang w:val="es-ES"/>
        </w:rPr>
        <w:lastRenderedPageBreak/>
        <w:t>“bórrame.pdf”</w:t>
      </w:r>
      <w:r w:rsidRPr="00D24D56">
        <w:rPr>
          <w:rFonts w:ascii="Palatino Linotype" w:eastAsia="Times New Roman" w:hAnsi="Palatino Linotype" w:cs="Arial"/>
          <w:bCs/>
          <w:lang w:val="es-ES"/>
        </w:rPr>
        <w:t>: Documento constante de tres fojas, las cuales, contienen lo siguiente:</w:t>
      </w:r>
    </w:p>
    <w:p w14:paraId="3BA2B08A" w14:textId="1A0FFA5D" w:rsidR="00393B28" w:rsidRPr="00D24D56" w:rsidRDefault="00393B28" w:rsidP="00393B28">
      <w:pPr>
        <w:pStyle w:val="Prrafodelista"/>
        <w:numPr>
          <w:ilvl w:val="2"/>
          <w:numId w:val="1"/>
        </w:numPr>
        <w:tabs>
          <w:tab w:val="left" w:pos="2127"/>
        </w:tabs>
        <w:spacing w:line="360" w:lineRule="auto"/>
        <w:ind w:left="1701" w:firstLine="0"/>
        <w:jc w:val="both"/>
        <w:rPr>
          <w:rFonts w:ascii="Palatino Linotype" w:eastAsia="Times New Roman" w:hAnsi="Palatino Linotype" w:cs="Arial"/>
          <w:lang w:val="es-ES"/>
        </w:rPr>
      </w:pPr>
      <w:r w:rsidRPr="00D24D56">
        <w:rPr>
          <w:rFonts w:ascii="Palatino Linotype" w:eastAsia="Times New Roman" w:hAnsi="Palatino Linotype" w:cs="Arial"/>
          <w:b/>
          <w:lang w:val="es-ES"/>
        </w:rPr>
        <w:t>Página 1:</w:t>
      </w:r>
      <w:r w:rsidRPr="00D24D56">
        <w:rPr>
          <w:rFonts w:ascii="Palatino Linotype" w:eastAsia="Times New Roman" w:hAnsi="Palatino Linotype" w:cs="Arial"/>
          <w:bCs/>
          <w:lang w:val="es-ES"/>
        </w:rPr>
        <w:t xml:space="preserve"> </w:t>
      </w:r>
      <w:r w:rsidRPr="00D24D56">
        <w:rPr>
          <w:rFonts w:ascii="Palatino Linotype" w:eastAsia="Calibri" w:hAnsi="Palatino Linotype" w:cs="Arial"/>
          <w:color w:val="000000" w:themeColor="text1"/>
          <w:lang w:val="es-ES"/>
        </w:rPr>
        <w:t>Muestra la transcripción de la solicitud de acceso a datos, así como un cuadro de firma digital que muestra el nombre de la Solicitante, su correo electrónico, el motivo por el que sea acceder a la información requerida, y la ubicación y fecha en que se colocó la firma digital.</w:t>
      </w:r>
    </w:p>
    <w:p w14:paraId="720486CB" w14:textId="6A0A5EF7" w:rsidR="00393B28" w:rsidRPr="00D24D56" w:rsidRDefault="00393B28" w:rsidP="00393B28">
      <w:pPr>
        <w:pStyle w:val="Prrafodelista"/>
        <w:numPr>
          <w:ilvl w:val="2"/>
          <w:numId w:val="1"/>
        </w:numPr>
        <w:tabs>
          <w:tab w:val="left" w:pos="2127"/>
        </w:tabs>
        <w:spacing w:line="360" w:lineRule="auto"/>
        <w:ind w:left="1701" w:firstLine="0"/>
        <w:jc w:val="both"/>
        <w:rPr>
          <w:rFonts w:ascii="Palatino Linotype" w:eastAsia="Times New Roman" w:hAnsi="Palatino Linotype" w:cs="Arial"/>
          <w:lang w:val="es-ES"/>
        </w:rPr>
      </w:pPr>
      <w:r w:rsidRPr="00D24D56">
        <w:rPr>
          <w:rFonts w:ascii="Palatino Linotype" w:eastAsia="Times New Roman" w:hAnsi="Palatino Linotype" w:cs="Arial"/>
          <w:b/>
          <w:lang w:val="es-ES"/>
        </w:rPr>
        <w:t>Página 2:</w:t>
      </w:r>
      <w:r w:rsidRPr="00D24D56">
        <w:rPr>
          <w:rFonts w:ascii="Palatino Linotype" w:eastAsia="Times New Roman" w:hAnsi="Palatino Linotype" w:cs="Arial"/>
          <w:b/>
          <w:bCs/>
          <w:lang w:val="es-ES"/>
        </w:rPr>
        <w:t xml:space="preserve"> </w:t>
      </w:r>
      <w:r w:rsidRPr="00D24D56">
        <w:rPr>
          <w:rFonts w:ascii="Palatino Linotype" w:eastAsia="MS Mincho" w:hAnsi="Palatino Linotype" w:cs="Times New Roman"/>
        </w:rPr>
        <w:t>Copia digitalizada por ambos lados de la tarjeta de circulación expedida en favor de un vehículo de la particular, cuyo número de placa coincide con el del expediente que requiere a través de su solicitud de acceso a datos.</w:t>
      </w:r>
    </w:p>
    <w:p w14:paraId="726F4E9F" w14:textId="2012238A" w:rsidR="00393B28" w:rsidRPr="00D24D56" w:rsidRDefault="00393B28" w:rsidP="00393B28">
      <w:pPr>
        <w:pStyle w:val="Prrafodelista"/>
        <w:numPr>
          <w:ilvl w:val="2"/>
          <w:numId w:val="1"/>
        </w:numPr>
        <w:tabs>
          <w:tab w:val="left" w:pos="2127"/>
        </w:tabs>
        <w:spacing w:line="360" w:lineRule="auto"/>
        <w:ind w:left="1701" w:firstLine="0"/>
        <w:jc w:val="both"/>
        <w:rPr>
          <w:rFonts w:ascii="Palatino Linotype" w:eastAsia="Times New Roman" w:hAnsi="Palatino Linotype" w:cs="Arial"/>
          <w:lang w:val="es-ES"/>
        </w:rPr>
      </w:pPr>
      <w:r w:rsidRPr="00D24D56">
        <w:rPr>
          <w:rFonts w:ascii="Palatino Linotype" w:eastAsia="Times New Roman" w:hAnsi="Palatino Linotype" w:cs="Arial"/>
          <w:b/>
          <w:lang w:val="es-ES"/>
        </w:rPr>
        <w:t>Página 3:</w:t>
      </w:r>
      <w:r w:rsidRPr="00D24D56">
        <w:rPr>
          <w:rFonts w:ascii="Palatino Linotype" w:eastAsia="Times New Roman" w:hAnsi="Palatino Linotype" w:cs="Arial"/>
          <w:b/>
          <w:bCs/>
          <w:lang w:val="es-ES"/>
        </w:rPr>
        <w:t xml:space="preserve"> </w:t>
      </w:r>
      <w:r w:rsidRPr="00D24D56">
        <w:rPr>
          <w:rFonts w:ascii="Palatino Linotype" w:eastAsia="Calibri" w:hAnsi="Palatino Linotype" w:cs="Arial"/>
          <w:color w:val="000000" w:themeColor="text1"/>
          <w:lang w:val="es-ES"/>
        </w:rPr>
        <w:t xml:space="preserve">Copia digitalizada por ambos lados de la credencial para votar expedida por el Instituto Nacional Electoral en favor de la </w:t>
      </w:r>
      <w:r w:rsidRPr="00D24D56">
        <w:rPr>
          <w:rFonts w:ascii="Palatino Linotype" w:eastAsia="Calibri" w:hAnsi="Palatino Linotype" w:cs="Arial"/>
          <w:b/>
          <w:color w:val="000000" w:themeColor="text1"/>
          <w:lang w:val="es-ES"/>
        </w:rPr>
        <w:t>RECURRENTE</w:t>
      </w:r>
      <w:r w:rsidRPr="00D24D56">
        <w:rPr>
          <w:rFonts w:ascii="Palatino Linotype" w:eastAsia="Calibri" w:hAnsi="Palatino Linotype" w:cs="Arial"/>
          <w:color w:val="000000" w:themeColor="text1"/>
          <w:lang w:val="es-ES"/>
        </w:rPr>
        <w:t>.</w:t>
      </w:r>
    </w:p>
    <w:p w14:paraId="06140EEF" w14:textId="77777777" w:rsidR="00FC5D9F" w:rsidRPr="00D24D56" w:rsidRDefault="00FC5D9F" w:rsidP="0046059A">
      <w:pPr>
        <w:pStyle w:val="Prrafodelista"/>
        <w:spacing w:before="240" w:after="240" w:line="360" w:lineRule="auto"/>
        <w:ind w:left="0"/>
        <w:jc w:val="both"/>
        <w:rPr>
          <w:rFonts w:ascii="Palatino Linotype" w:hAnsi="Palatino Linotype"/>
        </w:rPr>
      </w:pPr>
    </w:p>
    <w:p w14:paraId="4A8DA1CB" w14:textId="5B438A5B" w:rsidR="00A00E51" w:rsidRPr="00D24D56" w:rsidRDefault="00347BB3"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D24D56">
        <w:rPr>
          <w:rFonts w:ascii="Palatino Linotype" w:eastAsia="Calibri" w:hAnsi="Palatino Linotype" w:cs="Times New Roman"/>
          <w:lang w:val="es-ES"/>
        </w:rPr>
        <w:t xml:space="preserve">El </w:t>
      </w:r>
      <w:r w:rsidR="00393B28" w:rsidRPr="00D24D56">
        <w:rPr>
          <w:rFonts w:ascii="Palatino Linotype" w:eastAsia="Calibri" w:hAnsi="Palatino Linotype" w:cs="Times New Roman"/>
          <w:lang w:val="es-ES"/>
        </w:rPr>
        <w:t>veintisiete</w:t>
      </w:r>
      <w:r w:rsidR="00C82ADE" w:rsidRPr="00D24D56">
        <w:rPr>
          <w:rFonts w:ascii="Palatino Linotype" w:eastAsia="Calibri" w:hAnsi="Palatino Linotype" w:cs="Times New Roman"/>
          <w:lang w:val="es-ES"/>
        </w:rPr>
        <w:t xml:space="preserve"> (</w:t>
      </w:r>
      <w:r w:rsidR="004942B7" w:rsidRPr="00D24D56">
        <w:rPr>
          <w:rFonts w:ascii="Palatino Linotype" w:eastAsia="Calibri" w:hAnsi="Palatino Linotype" w:cs="Times New Roman"/>
          <w:lang w:val="es-ES"/>
        </w:rPr>
        <w:t>2</w:t>
      </w:r>
      <w:r w:rsidR="00393B28" w:rsidRPr="00D24D56">
        <w:rPr>
          <w:rFonts w:ascii="Palatino Linotype" w:eastAsia="Calibri" w:hAnsi="Palatino Linotype" w:cs="Times New Roman"/>
          <w:lang w:val="es-ES"/>
        </w:rPr>
        <w:t>7</w:t>
      </w:r>
      <w:r w:rsidR="009B69B4" w:rsidRPr="00D24D56">
        <w:rPr>
          <w:rFonts w:ascii="Palatino Linotype" w:eastAsia="Calibri" w:hAnsi="Palatino Linotype" w:cs="Times New Roman"/>
          <w:lang w:val="es-ES"/>
        </w:rPr>
        <w:t xml:space="preserve">) de </w:t>
      </w:r>
      <w:r w:rsidR="00393B28" w:rsidRPr="00D24D56">
        <w:rPr>
          <w:rFonts w:ascii="Palatino Linotype" w:eastAsia="Calibri" w:hAnsi="Palatino Linotype" w:cs="Times New Roman"/>
          <w:lang w:val="es-ES"/>
        </w:rPr>
        <w:t>febrero</w:t>
      </w:r>
      <w:r w:rsidR="00C82ADE" w:rsidRPr="00D24D56">
        <w:rPr>
          <w:rFonts w:ascii="Palatino Linotype" w:eastAsia="Calibri" w:hAnsi="Palatino Linotype" w:cs="Times New Roman"/>
          <w:lang w:val="es-ES"/>
        </w:rPr>
        <w:t xml:space="preserve"> de dos mil </w:t>
      </w:r>
      <w:r w:rsidR="00393B28" w:rsidRPr="00D24D56">
        <w:rPr>
          <w:rFonts w:ascii="Palatino Linotype" w:eastAsia="Calibri" w:hAnsi="Palatino Linotype" w:cs="Times New Roman"/>
          <w:lang w:val="es-ES"/>
        </w:rPr>
        <w:t>veinte</w:t>
      </w:r>
      <w:r w:rsidR="00C82ADE" w:rsidRPr="00D24D56">
        <w:rPr>
          <w:rFonts w:ascii="Palatino Linotype" w:eastAsia="Calibri" w:hAnsi="Palatino Linotype" w:cs="Times New Roman"/>
          <w:lang w:val="es-ES"/>
        </w:rPr>
        <w:t>, e</w:t>
      </w:r>
      <w:r w:rsidR="002A5BA4" w:rsidRPr="00D24D56">
        <w:rPr>
          <w:rFonts w:ascii="Palatino Linotype" w:eastAsia="Calibri" w:hAnsi="Palatino Linotype" w:cs="Times New Roman"/>
          <w:lang w:val="es-ES"/>
        </w:rPr>
        <w:t xml:space="preserve">l </w:t>
      </w:r>
      <w:r w:rsidR="002A5BA4" w:rsidRPr="00D24D56">
        <w:rPr>
          <w:rFonts w:ascii="Palatino Linotype" w:eastAsia="Calibri" w:hAnsi="Palatino Linotype" w:cs="Arial"/>
          <w:b/>
          <w:lang w:val="es-AR"/>
        </w:rPr>
        <w:t>SUJETO OBLIGADO</w:t>
      </w:r>
      <w:r w:rsidR="002A5BA4" w:rsidRPr="00D24D56">
        <w:rPr>
          <w:rFonts w:ascii="Palatino Linotype" w:eastAsia="Calibri" w:hAnsi="Palatino Linotype" w:cs="Arial"/>
          <w:b/>
          <w:i/>
          <w:lang w:val="es-AR"/>
        </w:rPr>
        <w:t xml:space="preserve"> </w:t>
      </w:r>
      <w:r w:rsidR="001358C7" w:rsidRPr="00D24D56">
        <w:rPr>
          <w:rFonts w:ascii="Palatino Linotype" w:eastAsia="Calibri" w:hAnsi="Palatino Linotype" w:cs="Arial"/>
          <w:lang w:val="es-AR"/>
        </w:rPr>
        <w:t>dio res</w:t>
      </w:r>
      <w:r w:rsidR="00CD7FAD" w:rsidRPr="00D24D56">
        <w:rPr>
          <w:rFonts w:ascii="Palatino Linotype" w:eastAsia="Calibri" w:hAnsi="Palatino Linotype" w:cs="Arial"/>
          <w:lang w:val="es-AR"/>
        </w:rPr>
        <w:t>p</w:t>
      </w:r>
      <w:r w:rsidR="00006214" w:rsidRPr="00D24D56">
        <w:rPr>
          <w:rFonts w:ascii="Palatino Linotype" w:eastAsia="Calibri" w:hAnsi="Palatino Linotype" w:cs="Arial"/>
          <w:lang w:val="es-AR"/>
        </w:rPr>
        <w:t xml:space="preserve">uesta a la solicitud </w:t>
      </w:r>
      <w:r w:rsidR="00A00E51" w:rsidRPr="00D24D56">
        <w:rPr>
          <w:rFonts w:ascii="Palatino Linotype" w:eastAsia="Calibri" w:hAnsi="Palatino Linotype" w:cs="Arial"/>
          <w:lang w:val="es-AR"/>
        </w:rPr>
        <w:t>en los siguientes términos:</w:t>
      </w:r>
    </w:p>
    <w:p w14:paraId="3684C0B6" w14:textId="77777777" w:rsidR="00A00E51" w:rsidRPr="00D24D56" w:rsidRDefault="00A00E51" w:rsidP="00A00E51">
      <w:pPr>
        <w:pStyle w:val="Prrafodelista"/>
        <w:rPr>
          <w:rFonts w:ascii="Palatino Linotype" w:eastAsia="Calibri" w:hAnsi="Palatino Linotype" w:cs="Arial"/>
          <w:lang w:val="es-AR"/>
        </w:rPr>
      </w:pPr>
    </w:p>
    <w:p w14:paraId="115B6E2A" w14:textId="77777777" w:rsidR="00393B28" w:rsidRPr="00D24D56" w:rsidRDefault="00A00E51" w:rsidP="00393B28">
      <w:pPr>
        <w:pStyle w:val="Prrafodelista"/>
        <w:spacing w:line="276" w:lineRule="auto"/>
        <w:ind w:left="567" w:right="567"/>
        <w:jc w:val="right"/>
        <w:rPr>
          <w:rFonts w:ascii="Palatino Linotype" w:hAnsi="Palatino Linotype"/>
          <w:i/>
          <w:sz w:val="22"/>
        </w:rPr>
      </w:pPr>
      <w:r w:rsidRPr="00D24D56">
        <w:rPr>
          <w:rFonts w:ascii="Palatino Linotype" w:hAnsi="Palatino Linotype"/>
          <w:i/>
          <w:sz w:val="22"/>
        </w:rPr>
        <w:t>“</w:t>
      </w:r>
      <w:r w:rsidR="00393B28" w:rsidRPr="00D24D56">
        <w:rPr>
          <w:rFonts w:ascii="Palatino Linotype" w:hAnsi="Palatino Linotype"/>
          <w:i/>
          <w:sz w:val="22"/>
        </w:rPr>
        <w:t>Metepec, México a 27 de Febrero de 2020</w:t>
      </w:r>
    </w:p>
    <w:p w14:paraId="7B9DFF25" w14:textId="0C4D9476" w:rsidR="00393B28" w:rsidRPr="00D24D56" w:rsidRDefault="00393B28" w:rsidP="00393B28">
      <w:pPr>
        <w:pStyle w:val="Prrafodelista"/>
        <w:spacing w:line="276" w:lineRule="auto"/>
        <w:ind w:left="567" w:right="567"/>
        <w:jc w:val="right"/>
        <w:rPr>
          <w:rFonts w:ascii="Palatino Linotype" w:hAnsi="Palatino Linotype"/>
          <w:i/>
          <w:sz w:val="22"/>
        </w:rPr>
      </w:pPr>
      <w:r w:rsidRPr="00D24D56">
        <w:rPr>
          <w:rFonts w:ascii="Palatino Linotype" w:hAnsi="Palatino Linotype"/>
          <w:i/>
          <w:sz w:val="22"/>
        </w:rPr>
        <w:t xml:space="preserve">Nombre del solicitante: </w:t>
      </w:r>
      <w:r w:rsidR="003E0B1A" w:rsidRPr="003E0B1A">
        <w:rPr>
          <w:rFonts w:ascii="Palatino Linotype" w:hAnsi="Palatino Linotype"/>
          <w:i/>
          <w:sz w:val="22"/>
          <w:highlight w:val="black"/>
        </w:rPr>
        <w:t>----------------------------------------------------------</w:t>
      </w:r>
    </w:p>
    <w:p w14:paraId="77522FFD" w14:textId="77777777" w:rsidR="00393B28" w:rsidRPr="00D24D56" w:rsidRDefault="00393B28" w:rsidP="00393B28">
      <w:pPr>
        <w:pStyle w:val="Prrafodelista"/>
        <w:spacing w:line="276" w:lineRule="auto"/>
        <w:ind w:left="567" w:right="567"/>
        <w:jc w:val="right"/>
        <w:rPr>
          <w:rFonts w:ascii="Palatino Linotype" w:hAnsi="Palatino Linotype"/>
          <w:i/>
          <w:sz w:val="22"/>
        </w:rPr>
      </w:pPr>
      <w:r w:rsidRPr="00D24D56">
        <w:rPr>
          <w:rFonts w:ascii="Palatino Linotype" w:hAnsi="Palatino Linotype"/>
          <w:i/>
          <w:sz w:val="22"/>
        </w:rPr>
        <w:t>Folio de la solicitud: 00005/SF/AD/2020</w:t>
      </w:r>
    </w:p>
    <w:p w14:paraId="7F1EE7A1" w14:textId="77777777" w:rsidR="00393B28" w:rsidRPr="00D24D56" w:rsidRDefault="00393B28" w:rsidP="00393B28">
      <w:pPr>
        <w:pStyle w:val="Prrafodelista"/>
        <w:spacing w:line="276" w:lineRule="auto"/>
        <w:ind w:left="567" w:right="567"/>
        <w:jc w:val="both"/>
        <w:rPr>
          <w:rFonts w:ascii="Palatino Linotype" w:hAnsi="Palatino Linotype"/>
          <w:i/>
          <w:sz w:val="22"/>
        </w:rPr>
      </w:pPr>
    </w:p>
    <w:p w14:paraId="2707FF5D" w14:textId="4A28179E" w:rsidR="00393B28" w:rsidRPr="00D24D56" w:rsidRDefault="00393B28" w:rsidP="00393B28">
      <w:pPr>
        <w:pStyle w:val="Prrafodelista"/>
        <w:spacing w:line="276" w:lineRule="auto"/>
        <w:ind w:left="567" w:right="567"/>
        <w:jc w:val="both"/>
        <w:rPr>
          <w:rFonts w:ascii="Palatino Linotype" w:hAnsi="Palatino Linotype"/>
          <w:i/>
          <w:sz w:val="22"/>
        </w:rPr>
      </w:pPr>
      <w:r w:rsidRPr="00D24D56">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F5436A" w14:textId="77777777" w:rsidR="00393B28" w:rsidRPr="00D24D56" w:rsidRDefault="00393B28" w:rsidP="00393B28">
      <w:pPr>
        <w:pStyle w:val="Prrafodelista"/>
        <w:spacing w:line="276" w:lineRule="auto"/>
        <w:ind w:left="567" w:right="567"/>
        <w:jc w:val="both"/>
        <w:rPr>
          <w:rFonts w:ascii="Palatino Linotype" w:hAnsi="Palatino Linotype"/>
          <w:i/>
          <w:sz w:val="22"/>
        </w:rPr>
      </w:pPr>
    </w:p>
    <w:p w14:paraId="78DC4F66" w14:textId="68F62BA5" w:rsidR="00393B28" w:rsidRPr="00D24D56" w:rsidRDefault="00393B28" w:rsidP="00393B28">
      <w:pPr>
        <w:pStyle w:val="Prrafodelista"/>
        <w:spacing w:line="276" w:lineRule="auto"/>
        <w:ind w:left="567" w:right="567"/>
        <w:jc w:val="both"/>
        <w:rPr>
          <w:rFonts w:ascii="Palatino Linotype" w:hAnsi="Palatino Linotype"/>
          <w:i/>
          <w:sz w:val="22"/>
        </w:rPr>
      </w:pPr>
      <w:r w:rsidRPr="00D24D56">
        <w:rPr>
          <w:rFonts w:ascii="Palatino Linotype" w:hAnsi="Palatino Linotype"/>
          <w:i/>
          <w:sz w:val="22"/>
        </w:rPr>
        <w:t>Sobre el particular, sírvase encontrar en archivo adjunto copia del oficio de notificación número 20700004S/UT-527/2020 mediante el cual se detalla lo referente a su solicitud.</w:t>
      </w:r>
    </w:p>
    <w:p w14:paraId="36DEFA3C" w14:textId="77777777" w:rsidR="00393B28" w:rsidRPr="00D24D56" w:rsidRDefault="00393B28" w:rsidP="00393B28">
      <w:pPr>
        <w:pStyle w:val="Prrafodelista"/>
        <w:spacing w:line="276" w:lineRule="auto"/>
        <w:ind w:left="567" w:right="567"/>
        <w:jc w:val="both"/>
        <w:rPr>
          <w:rFonts w:ascii="Palatino Linotype" w:hAnsi="Palatino Linotype"/>
          <w:i/>
          <w:sz w:val="22"/>
        </w:rPr>
      </w:pPr>
      <w:r w:rsidRPr="00D24D56">
        <w:rPr>
          <w:rFonts w:ascii="Palatino Linotype" w:hAnsi="Palatino Linotype"/>
          <w:i/>
          <w:sz w:val="22"/>
        </w:rPr>
        <w:t>ATENTAMENTE</w:t>
      </w:r>
    </w:p>
    <w:p w14:paraId="27EC8B5D" w14:textId="2332A524" w:rsidR="00A00E51" w:rsidRPr="00D24D56" w:rsidRDefault="00393B28" w:rsidP="00393B28">
      <w:pPr>
        <w:pStyle w:val="Prrafodelista"/>
        <w:spacing w:line="276" w:lineRule="auto"/>
        <w:ind w:left="567" w:right="567"/>
        <w:jc w:val="both"/>
        <w:rPr>
          <w:rFonts w:ascii="Palatino Linotype" w:hAnsi="Palatino Linotype"/>
          <w:sz w:val="22"/>
        </w:rPr>
      </w:pPr>
      <w:r w:rsidRPr="00D24D56">
        <w:rPr>
          <w:rFonts w:ascii="Palatino Linotype" w:hAnsi="Palatino Linotype"/>
          <w:i/>
          <w:sz w:val="22"/>
        </w:rPr>
        <w:lastRenderedPageBreak/>
        <w:t xml:space="preserve">Lic. Rodolfo Esteban </w:t>
      </w:r>
      <w:proofErr w:type="spellStart"/>
      <w:r w:rsidRPr="00D24D56">
        <w:rPr>
          <w:rFonts w:ascii="Palatino Linotype" w:hAnsi="Palatino Linotype"/>
          <w:i/>
          <w:sz w:val="22"/>
        </w:rPr>
        <w:t>Rivadeneyra</w:t>
      </w:r>
      <w:proofErr w:type="spellEnd"/>
      <w:r w:rsidRPr="00D24D56">
        <w:rPr>
          <w:rFonts w:ascii="Palatino Linotype" w:hAnsi="Palatino Linotype"/>
          <w:i/>
          <w:sz w:val="22"/>
        </w:rPr>
        <w:t xml:space="preserve"> Hernández</w:t>
      </w:r>
      <w:r w:rsidR="00A00E51" w:rsidRPr="00D24D56">
        <w:rPr>
          <w:rFonts w:ascii="Palatino Linotype" w:hAnsi="Palatino Linotype"/>
          <w:i/>
          <w:sz w:val="22"/>
        </w:rPr>
        <w:t>”</w:t>
      </w:r>
      <w:r w:rsidR="006273DE" w:rsidRPr="00D24D56">
        <w:rPr>
          <w:rFonts w:ascii="Palatino Linotype" w:hAnsi="Palatino Linotype"/>
          <w:sz w:val="22"/>
        </w:rPr>
        <w:t xml:space="preserve"> (Sic.)</w:t>
      </w:r>
    </w:p>
    <w:p w14:paraId="38AB3106" w14:textId="77777777" w:rsidR="006273DE" w:rsidRPr="00D24D56" w:rsidRDefault="006273DE" w:rsidP="006273DE">
      <w:pPr>
        <w:pStyle w:val="Prrafodelista"/>
        <w:spacing w:before="240" w:after="240" w:line="360" w:lineRule="auto"/>
        <w:ind w:left="567" w:right="567"/>
        <w:jc w:val="both"/>
        <w:rPr>
          <w:rFonts w:ascii="Palatino Linotype" w:hAnsi="Palatino Linotype"/>
          <w:i/>
          <w:szCs w:val="28"/>
        </w:rPr>
      </w:pPr>
    </w:p>
    <w:p w14:paraId="6D9A5133" w14:textId="61B67A72" w:rsidR="00393B28" w:rsidRPr="00D24D56" w:rsidRDefault="00393B28"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rPr>
      </w:pPr>
      <w:r w:rsidRPr="00D24D56">
        <w:rPr>
          <w:rFonts w:ascii="Palatino Linotype" w:hAnsi="Palatino Linotype" w:cs="Arial"/>
          <w:iCs/>
        </w:rPr>
        <w:t xml:space="preserve">Adjunto a </w:t>
      </w:r>
      <w:r w:rsidRPr="00D24D56">
        <w:rPr>
          <w:rFonts w:ascii="Palatino Linotype" w:eastAsia="Times New Roman" w:hAnsi="Palatino Linotype" w:cs="Arial"/>
          <w:lang w:val="es-ES"/>
        </w:rPr>
        <w:t xml:space="preserve">su respuesta, el </w:t>
      </w:r>
      <w:r w:rsidRPr="00D24D56">
        <w:rPr>
          <w:rFonts w:ascii="Palatino Linotype" w:eastAsia="Times New Roman" w:hAnsi="Palatino Linotype" w:cs="Arial"/>
          <w:b/>
          <w:lang w:val="es-ES"/>
        </w:rPr>
        <w:t>SUJETO OBLIGADO</w:t>
      </w:r>
      <w:r w:rsidRPr="00D24D56">
        <w:rPr>
          <w:rFonts w:ascii="Palatino Linotype" w:eastAsia="Times New Roman" w:hAnsi="Palatino Linotype" w:cs="Arial"/>
          <w:lang w:val="es-ES"/>
        </w:rPr>
        <w:t xml:space="preserve"> entregó a la entonces </w:t>
      </w:r>
      <w:r w:rsidRPr="00D24D56">
        <w:rPr>
          <w:rFonts w:ascii="Palatino Linotype" w:eastAsia="Times New Roman" w:hAnsi="Palatino Linotype" w:cs="Arial"/>
          <w:b/>
          <w:bCs/>
          <w:lang w:val="es-ES"/>
        </w:rPr>
        <w:t>SOLICITANTE</w:t>
      </w:r>
      <w:r w:rsidRPr="00D24D56">
        <w:rPr>
          <w:rFonts w:ascii="Palatino Linotype" w:eastAsia="Times New Roman" w:hAnsi="Palatino Linotype" w:cs="Arial"/>
          <w:lang w:val="es-ES"/>
        </w:rPr>
        <w:t xml:space="preserve"> los archivos electrónicos descritos a continuación:</w:t>
      </w:r>
    </w:p>
    <w:p w14:paraId="30845DCD" w14:textId="08F96BB3" w:rsidR="00393B28" w:rsidRPr="00D24D56" w:rsidRDefault="00393B28" w:rsidP="00393B28">
      <w:pPr>
        <w:pStyle w:val="Prrafodelista"/>
        <w:numPr>
          <w:ilvl w:val="1"/>
          <w:numId w:val="1"/>
        </w:numPr>
        <w:tabs>
          <w:tab w:val="left" w:pos="1560"/>
        </w:tabs>
        <w:spacing w:before="240" w:after="240" w:line="360" w:lineRule="auto"/>
        <w:ind w:left="1134" w:firstLine="0"/>
        <w:jc w:val="both"/>
        <w:rPr>
          <w:rFonts w:ascii="Palatino Linotype" w:hAnsi="Palatino Linotype" w:cs="Arial"/>
          <w:i/>
          <w:lang w:val="es-MX"/>
        </w:rPr>
      </w:pPr>
      <w:r w:rsidRPr="00D24D56">
        <w:rPr>
          <w:rFonts w:ascii="Palatino Linotype" w:eastAsia="Times New Roman" w:hAnsi="Palatino Linotype" w:cs="Arial"/>
          <w:b/>
          <w:bCs/>
          <w:i/>
          <w:iCs/>
          <w:lang w:val="es-MX"/>
        </w:rPr>
        <w:t>“00005 AD DG.Recaudación.pdf”</w:t>
      </w:r>
      <w:r w:rsidRPr="00D24D56">
        <w:rPr>
          <w:rFonts w:ascii="Palatino Linotype" w:eastAsia="Times New Roman" w:hAnsi="Palatino Linotype" w:cs="Arial"/>
          <w:lang w:val="es-MX"/>
        </w:rPr>
        <w:t xml:space="preserve">: Documento constante de una foja que muestra el oficio número 20703001030000L/320/2020, de once (11) de febrero de dos mil veinte, </w:t>
      </w:r>
      <w:r w:rsidRPr="00D24D56">
        <w:rPr>
          <w:rFonts w:ascii="Palatino Linotype" w:eastAsia="Times New Roman" w:hAnsi="Palatino Linotype" w:cs="Arial"/>
          <w:lang w:val="es-ES"/>
        </w:rPr>
        <w:t xml:space="preserve">emitido por el Director Jurídico Consultivo y Servidor Público Habilitado de la Dirección General de Recaudación, al Jefe de la UIPPE y Titular de la Unidad de Transparencia del </w:t>
      </w:r>
      <w:r w:rsidRPr="00D24D56">
        <w:rPr>
          <w:rFonts w:ascii="Palatino Linotype" w:eastAsia="Times New Roman" w:hAnsi="Palatino Linotype" w:cs="Arial"/>
          <w:b/>
          <w:lang w:val="es-ES"/>
        </w:rPr>
        <w:t>SUJETO OBLIGADO,</w:t>
      </w:r>
      <w:r w:rsidRPr="00D24D56">
        <w:rPr>
          <w:rFonts w:ascii="Palatino Linotype" w:eastAsia="Times New Roman" w:hAnsi="Palatino Linotype" w:cs="Arial"/>
          <w:lang w:val="es-ES"/>
        </w:rPr>
        <w:t xml:space="preserve"> por el que manifiesta que la información solicitada está clasificada como confidencial y, al no haber acreditado la entonces </w:t>
      </w:r>
      <w:r w:rsidRPr="00D24D56">
        <w:rPr>
          <w:rFonts w:ascii="Palatino Linotype" w:eastAsia="Times New Roman" w:hAnsi="Palatino Linotype" w:cs="Arial"/>
          <w:b/>
          <w:lang w:val="es-ES"/>
        </w:rPr>
        <w:t>SOLICITANTE</w:t>
      </w:r>
      <w:r w:rsidRPr="00D24D56">
        <w:rPr>
          <w:rFonts w:ascii="Palatino Linotype" w:eastAsia="Times New Roman" w:hAnsi="Palatino Linotype" w:cs="Arial"/>
          <w:lang w:val="es-ES"/>
        </w:rPr>
        <w:t xml:space="preserve"> su interés jurídico, niega su acceso.</w:t>
      </w:r>
    </w:p>
    <w:p w14:paraId="4E303832" w14:textId="77777777" w:rsidR="00393B28" w:rsidRPr="00D24D56" w:rsidRDefault="00393B28" w:rsidP="00393B28">
      <w:pPr>
        <w:pStyle w:val="Prrafodelista"/>
        <w:tabs>
          <w:tab w:val="left" w:pos="1560"/>
        </w:tabs>
        <w:spacing w:before="240" w:after="240" w:line="360" w:lineRule="auto"/>
        <w:ind w:left="1134"/>
        <w:jc w:val="both"/>
        <w:rPr>
          <w:rFonts w:ascii="Palatino Linotype" w:hAnsi="Palatino Linotype" w:cs="Arial"/>
          <w:lang w:val="es-MX"/>
        </w:rPr>
      </w:pPr>
    </w:p>
    <w:p w14:paraId="587771AF" w14:textId="1DF90197" w:rsidR="00393B28" w:rsidRPr="00D24D56" w:rsidRDefault="00393B28" w:rsidP="00393B28">
      <w:pPr>
        <w:pStyle w:val="Prrafodelista"/>
        <w:numPr>
          <w:ilvl w:val="1"/>
          <w:numId w:val="1"/>
        </w:numPr>
        <w:tabs>
          <w:tab w:val="left" w:pos="1560"/>
        </w:tabs>
        <w:spacing w:before="240" w:after="240" w:line="360" w:lineRule="auto"/>
        <w:ind w:left="1134" w:firstLine="0"/>
        <w:jc w:val="both"/>
        <w:rPr>
          <w:rFonts w:ascii="Palatino Linotype" w:hAnsi="Palatino Linotype" w:cs="Arial"/>
          <w:i/>
        </w:rPr>
      </w:pPr>
      <w:r w:rsidRPr="00D24D56">
        <w:rPr>
          <w:rFonts w:ascii="Palatino Linotype" w:eastAsia="Times New Roman" w:hAnsi="Palatino Linotype" w:cs="Arial"/>
          <w:b/>
          <w:bCs/>
          <w:i/>
          <w:iCs/>
        </w:rPr>
        <w:t>“UIPPE 00005.pdf”:</w:t>
      </w:r>
      <w:r w:rsidRPr="00D24D56">
        <w:rPr>
          <w:rFonts w:ascii="Palatino Linotype" w:eastAsia="Times New Roman" w:hAnsi="Palatino Linotype" w:cs="Arial"/>
        </w:rPr>
        <w:t xml:space="preserve"> </w:t>
      </w:r>
      <w:r w:rsidR="00723F2B" w:rsidRPr="00D24D56">
        <w:rPr>
          <w:rFonts w:ascii="Palatino Linotype" w:eastAsia="Times New Roman" w:hAnsi="Palatino Linotype" w:cs="Arial"/>
        </w:rPr>
        <w:t xml:space="preserve">Documento constante de una foja que muestra el oficio número 20700004S/UT-527/2020, de dieciocho (18) de febrero de dos mil veinte, </w:t>
      </w:r>
      <w:r w:rsidR="00723F2B" w:rsidRPr="00D24D56">
        <w:rPr>
          <w:rFonts w:ascii="Palatino Linotype" w:eastAsia="Times New Roman" w:hAnsi="Palatino Linotype" w:cs="Arial"/>
          <w:lang w:val="es-ES"/>
        </w:rPr>
        <w:t xml:space="preserve">emitido por el Jefe de la UIPPE y Titular de la Unidad de Transparencia del </w:t>
      </w:r>
      <w:r w:rsidR="00723F2B" w:rsidRPr="00D24D56">
        <w:rPr>
          <w:rFonts w:ascii="Palatino Linotype" w:eastAsia="Times New Roman" w:hAnsi="Palatino Linotype" w:cs="Arial"/>
          <w:b/>
          <w:lang w:val="es-ES"/>
        </w:rPr>
        <w:t>SUJETO OBLIGADO</w:t>
      </w:r>
      <w:r w:rsidR="00723F2B" w:rsidRPr="00D24D56">
        <w:rPr>
          <w:rFonts w:ascii="Palatino Linotype" w:eastAsia="Times New Roman" w:hAnsi="Palatino Linotype" w:cs="Arial"/>
          <w:lang w:val="es-ES"/>
        </w:rPr>
        <w:t>, por el que presenta a la particular el oficio anteriormente descrito.</w:t>
      </w:r>
    </w:p>
    <w:p w14:paraId="051E36BB" w14:textId="77777777" w:rsidR="00393B28" w:rsidRPr="00D24D56" w:rsidRDefault="00393B28" w:rsidP="00393B28">
      <w:pPr>
        <w:pStyle w:val="Prrafodelista"/>
        <w:tabs>
          <w:tab w:val="left" w:pos="426"/>
        </w:tabs>
        <w:spacing w:before="240" w:after="240" w:line="360" w:lineRule="auto"/>
        <w:ind w:left="0"/>
        <w:jc w:val="both"/>
        <w:rPr>
          <w:rFonts w:ascii="Palatino Linotype" w:hAnsi="Palatino Linotype" w:cs="Arial"/>
          <w:iCs/>
        </w:rPr>
      </w:pPr>
    </w:p>
    <w:p w14:paraId="1A847C89" w14:textId="5AE16DAA" w:rsidR="00644CCE" w:rsidRPr="00D24D56" w:rsidRDefault="006273DE"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sz w:val="22"/>
          <w:szCs w:val="22"/>
        </w:rPr>
      </w:pPr>
      <w:r w:rsidRPr="00D24D56">
        <w:rPr>
          <w:rFonts w:ascii="Palatino Linotype" w:eastAsia="Calibri" w:hAnsi="Palatino Linotype" w:cs="Arial"/>
          <w:lang w:val="es-AR"/>
        </w:rPr>
        <w:t xml:space="preserve">Derivado de la respuesta del </w:t>
      </w:r>
      <w:r w:rsidRPr="00D24D56">
        <w:rPr>
          <w:rFonts w:ascii="Palatino Linotype" w:eastAsia="Calibri" w:hAnsi="Palatino Linotype" w:cs="Arial"/>
          <w:b/>
          <w:lang w:val="es-AR"/>
        </w:rPr>
        <w:t>SUJETO OBLIGADO</w:t>
      </w:r>
      <w:r w:rsidRPr="00D24D56">
        <w:rPr>
          <w:rFonts w:ascii="Palatino Linotype" w:eastAsia="Calibri" w:hAnsi="Palatino Linotype" w:cs="Arial"/>
          <w:lang w:val="es-AR"/>
        </w:rPr>
        <w:t>, el</w:t>
      </w:r>
      <w:r w:rsidR="00471954" w:rsidRPr="00D24D56">
        <w:rPr>
          <w:rFonts w:ascii="Palatino Linotype" w:eastAsia="Times New Roman" w:hAnsi="Palatino Linotype" w:cs="Arial"/>
          <w:lang w:val="es-ES"/>
        </w:rPr>
        <w:t xml:space="preserve"> </w:t>
      </w:r>
      <w:r w:rsidR="00723F2B" w:rsidRPr="00D24D56">
        <w:rPr>
          <w:rFonts w:ascii="Palatino Linotype" w:eastAsia="Times New Roman" w:hAnsi="Palatino Linotype" w:cs="Arial"/>
          <w:lang w:val="es-ES"/>
        </w:rPr>
        <w:t>veintisiete</w:t>
      </w:r>
      <w:r w:rsidR="00A00E51" w:rsidRPr="00D24D56">
        <w:rPr>
          <w:rFonts w:ascii="Palatino Linotype" w:eastAsia="Times New Roman" w:hAnsi="Palatino Linotype" w:cs="Arial"/>
          <w:lang w:val="es-ES"/>
        </w:rPr>
        <w:t xml:space="preserve"> </w:t>
      </w:r>
      <w:r w:rsidR="002A5BA4" w:rsidRPr="00D24D56">
        <w:rPr>
          <w:rFonts w:ascii="Palatino Linotype" w:eastAsia="Times New Roman" w:hAnsi="Palatino Linotype" w:cs="Arial"/>
          <w:lang w:val="es-ES"/>
        </w:rPr>
        <w:t>(</w:t>
      </w:r>
      <w:r w:rsidR="005F0303" w:rsidRPr="00D24D56">
        <w:rPr>
          <w:rFonts w:ascii="Palatino Linotype" w:eastAsia="Times New Roman" w:hAnsi="Palatino Linotype" w:cs="Arial"/>
          <w:lang w:val="es-ES"/>
        </w:rPr>
        <w:t>2</w:t>
      </w:r>
      <w:r w:rsidR="00723F2B" w:rsidRPr="00D24D56">
        <w:rPr>
          <w:rFonts w:ascii="Palatino Linotype" w:eastAsia="Times New Roman" w:hAnsi="Palatino Linotype" w:cs="Arial"/>
          <w:lang w:val="es-ES"/>
        </w:rPr>
        <w:t>7</w:t>
      </w:r>
      <w:r w:rsidR="002A5BA4" w:rsidRPr="00D24D56">
        <w:rPr>
          <w:rFonts w:ascii="Palatino Linotype" w:eastAsia="Times New Roman" w:hAnsi="Palatino Linotype" w:cs="Arial"/>
          <w:lang w:val="es-ES"/>
        </w:rPr>
        <w:t xml:space="preserve">) de </w:t>
      </w:r>
      <w:r w:rsidR="00723F2B" w:rsidRPr="00D24D56">
        <w:rPr>
          <w:rFonts w:ascii="Palatino Linotype" w:eastAsia="Times New Roman" w:hAnsi="Palatino Linotype" w:cs="Arial"/>
          <w:lang w:val="es-ES"/>
        </w:rPr>
        <w:t>febrero</w:t>
      </w:r>
      <w:r w:rsidR="002A5BA4" w:rsidRPr="00D24D56">
        <w:rPr>
          <w:rFonts w:ascii="Palatino Linotype" w:eastAsia="Times New Roman" w:hAnsi="Palatino Linotype" w:cs="Arial"/>
          <w:lang w:val="es-ES"/>
        </w:rPr>
        <w:t xml:space="preserve"> de dos mil </w:t>
      </w:r>
      <w:r w:rsidR="00723F2B" w:rsidRPr="00D24D56">
        <w:rPr>
          <w:rFonts w:ascii="Palatino Linotype" w:eastAsia="Times New Roman" w:hAnsi="Palatino Linotype" w:cs="Arial"/>
          <w:lang w:val="es-ES"/>
        </w:rPr>
        <w:t>veinte</w:t>
      </w:r>
      <w:r w:rsidR="002A5BA4" w:rsidRPr="00D24D56">
        <w:rPr>
          <w:rFonts w:ascii="Palatino Linotype" w:eastAsia="Times New Roman" w:hAnsi="Palatino Linotype" w:cs="Arial"/>
          <w:lang w:val="es-ES"/>
        </w:rPr>
        <w:t xml:space="preserve">, </w:t>
      </w:r>
      <w:r w:rsidRPr="00D24D56">
        <w:rPr>
          <w:rFonts w:ascii="Palatino Linotype" w:hAnsi="Palatino Linotype"/>
          <w:szCs w:val="22"/>
        </w:rPr>
        <w:t>l</w:t>
      </w:r>
      <w:r w:rsidR="00723F2B" w:rsidRPr="00D24D56">
        <w:rPr>
          <w:rFonts w:ascii="Palatino Linotype" w:hAnsi="Palatino Linotype"/>
          <w:szCs w:val="22"/>
        </w:rPr>
        <w:t>a</w:t>
      </w:r>
      <w:r w:rsidRPr="00D24D56">
        <w:rPr>
          <w:rFonts w:ascii="Palatino Linotype" w:hAnsi="Palatino Linotype"/>
          <w:szCs w:val="22"/>
        </w:rPr>
        <w:t xml:space="preserve"> ahora </w:t>
      </w:r>
      <w:r w:rsidRPr="00D24D56">
        <w:rPr>
          <w:rFonts w:ascii="Palatino Linotype" w:hAnsi="Palatino Linotype"/>
          <w:b/>
          <w:szCs w:val="22"/>
        </w:rPr>
        <w:t>RECURRENTE</w:t>
      </w:r>
      <w:r w:rsidR="00FB61C7" w:rsidRPr="00D24D56">
        <w:rPr>
          <w:rFonts w:ascii="Palatino Linotype" w:eastAsia="Times New Roman" w:hAnsi="Palatino Linotype" w:cs="Arial"/>
          <w:lang w:val="es-ES"/>
        </w:rPr>
        <w:t xml:space="preserve"> interpuso </w:t>
      </w:r>
      <w:r w:rsidR="0036196A" w:rsidRPr="00D24D56">
        <w:rPr>
          <w:rFonts w:ascii="Palatino Linotype" w:eastAsia="Times New Roman" w:hAnsi="Palatino Linotype" w:cs="Arial"/>
          <w:lang w:val="es-ES"/>
        </w:rPr>
        <w:t xml:space="preserve">el </w:t>
      </w:r>
      <w:r w:rsidR="002A5BA4" w:rsidRPr="00D24D56">
        <w:rPr>
          <w:rFonts w:ascii="Palatino Linotype" w:eastAsia="Times New Roman" w:hAnsi="Palatino Linotype" w:cs="Arial"/>
          <w:lang w:val="es-ES"/>
        </w:rPr>
        <w:t>recurso de revisión</w:t>
      </w:r>
      <w:r w:rsidR="00723F2B" w:rsidRPr="00D24D56">
        <w:rPr>
          <w:rFonts w:ascii="Palatino Linotype" w:eastAsia="Times New Roman" w:hAnsi="Palatino Linotype" w:cs="Arial"/>
          <w:lang w:val="es-ES"/>
        </w:rPr>
        <w:t xml:space="preserve"> indicado al rubro y</w:t>
      </w:r>
      <w:r w:rsidR="008F5678" w:rsidRPr="00D24D56">
        <w:rPr>
          <w:rFonts w:ascii="Palatino Linotype" w:eastAsia="Times New Roman" w:hAnsi="Palatino Linotype" w:cs="Arial"/>
          <w:lang w:val="es-ES"/>
        </w:rPr>
        <w:t xml:space="preserve"> </w:t>
      </w:r>
      <w:bookmarkStart w:id="1" w:name="_Toc462307683"/>
      <w:bookmarkStart w:id="2" w:name="_Toc472427085"/>
      <w:bookmarkStart w:id="3" w:name="_Toc472500652"/>
      <w:r w:rsidR="00A00E51" w:rsidRPr="00D24D56">
        <w:rPr>
          <w:rFonts w:ascii="Palatino Linotype" w:eastAsia="Times New Roman" w:hAnsi="Palatino Linotype" w:cs="Arial"/>
          <w:lang w:val="es-ES"/>
        </w:rPr>
        <w:t>señalando como:</w:t>
      </w:r>
    </w:p>
    <w:p w14:paraId="67AA66F0" w14:textId="77777777" w:rsidR="000F4EBE" w:rsidRPr="00D24D56" w:rsidRDefault="000F4EBE" w:rsidP="000F4EBE">
      <w:pPr>
        <w:pStyle w:val="Prrafodelista"/>
        <w:spacing w:before="240" w:after="240" w:line="360" w:lineRule="auto"/>
        <w:ind w:left="0"/>
        <w:jc w:val="both"/>
        <w:rPr>
          <w:rFonts w:ascii="Palatino Linotype" w:hAnsi="Palatino Linotype" w:cs="Arial"/>
          <w:i/>
          <w:sz w:val="10"/>
          <w:szCs w:val="10"/>
        </w:rPr>
      </w:pPr>
    </w:p>
    <w:p w14:paraId="0F3BF6DB" w14:textId="684EB343" w:rsidR="000E053C" w:rsidRPr="00D24D56" w:rsidRDefault="000E053C" w:rsidP="008F51A3">
      <w:pPr>
        <w:pStyle w:val="Prrafodelista"/>
        <w:spacing w:line="360" w:lineRule="auto"/>
        <w:ind w:left="567" w:right="567"/>
        <w:jc w:val="both"/>
        <w:rPr>
          <w:rFonts w:ascii="Palatino Linotype" w:eastAsia="Calibri" w:hAnsi="Palatino Linotype" w:cs="Arial"/>
          <w:szCs w:val="22"/>
          <w:lang w:val="es-ES"/>
        </w:rPr>
      </w:pPr>
      <w:r w:rsidRPr="00D24D56">
        <w:rPr>
          <w:rFonts w:ascii="Palatino Linotype" w:hAnsi="Palatino Linotype"/>
          <w:b/>
        </w:rPr>
        <w:t>Acto impugnado:</w:t>
      </w:r>
      <w:r w:rsidRPr="00D24D56">
        <w:rPr>
          <w:rStyle w:val="Ttulo2Car"/>
          <w:rFonts w:ascii="Palatino Linotype" w:hAnsi="Palatino Linotype"/>
          <w:b/>
          <w:i/>
          <w:color w:val="auto"/>
          <w:lang w:val="es-ES"/>
        </w:rPr>
        <w:t xml:space="preserve"> </w:t>
      </w:r>
      <w:r w:rsidRPr="00D24D56">
        <w:rPr>
          <w:rFonts w:ascii="Palatino Linotype" w:hAnsi="Palatino Linotype"/>
          <w:i/>
        </w:rPr>
        <w:t>“</w:t>
      </w:r>
      <w:r w:rsidR="00723F2B" w:rsidRPr="00D24D56">
        <w:rPr>
          <w:rFonts w:ascii="Palatino Linotype" w:hAnsi="Palatino Linotype"/>
          <w:i/>
          <w:sz w:val="22"/>
        </w:rPr>
        <w:t xml:space="preserve">Se impugna la respuesta </w:t>
      </w:r>
      <w:proofErr w:type="gramStart"/>
      <w:r w:rsidR="00A00E51" w:rsidRPr="00D24D56">
        <w:rPr>
          <w:rFonts w:ascii="Palatino Linotype" w:hAnsi="Palatino Linotype"/>
          <w:i/>
        </w:rPr>
        <w:t>“</w:t>
      </w:r>
      <w:r w:rsidR="006273DE" w:rsidRPr="00D24D56">
        <w:rPr>
          <w:rFonts w:ascii="Palatino Linotype" w:hAnsi="Palatino Linotype"/>
          <w:i/>
        </w:rPr>
        <w:t xml:space="preserve"> </w:t>
      </w:r>
      <w:r w:rsidR="00A00E51" w:rsidRPr="00D24D56">
        <w:rPr>
          <w:rFonts w:ascii="Palatino Linotype" w:hAnsi="Palatino Linotype"/>
        </w:rPr>
        <w:t>(</w:t>
      </w:r>
      <w:proofErr w:type="gramEnd"/>
      <w:r w:rsidR="008F51A3" w:rsidRPr="00D24D56">
        <w:rPr>
          <w:rFonts w:ascii="Palatino Linotype" w:eastAsia="Calibri" w:hAnsi="Palatino Linotype" w:cs="Arial"/>
          <w:szCs w:val="22"/>
          <w:lang w:val="es-ES"/>
        </w:rPr>
        <w:t>Sic</w:t>
      </w:r>
      <w:r w:rsidR="006273DE" w:rsidRPr="00D24D56">
        <w:rPr>
          <w:rFonts w:ascii="Palatino Linotype" w:eastAsia="Calibri" w:hAnsi="Palatino Linotype" w:cs="Arial"/>
          <w:szCs w:val="22"/>
          <w:lang w:val="es-ES"/>
        </w:rPr>
        <w:t>.</w:t>
      </w:r>
      <w:r w:rsidR="008F51A3" w:rsidRPr="00D24D56">
        <w:rPr>
          <w:rFonts w:ascii="Palatino Linotype" w:eastAsia="Calibri" w:hAnsi="Palatino Linotype" w:cs="Arial"/>
          <w:szCs w:val="22"/>
          <w:lang w:val="es-ES"/>
        </w:rPr>
        <w:t>)</w:t>
      </w:r>
    </w:p>
    <w:p w14:paraId="0A79F818" w14:textId="77777777" w:rsidR="006273DE" w:rsidRPr="00D24D56" w:rsidRDefault="006273DE" w:rsidP="008F51A3">
      <w:pPr>
        <w:pStyle w:val="Prrafodelista"/>
        <w:spacing w:line="360" w:lineRule="auto"/>
        <w:ind w:left="567" w:right="567"/>
        <w:jc w:val="both"/>
        <w:rPr>
          <w:rFonts w:ascii="Palatino Linotype" w:hAnsi="Palatino Linotype" w:cs="Arial"/>
          <w:i/>
          <w:sz w:val="10"/>
          <w:szCs w:val="10"/>
        </w:rPr>
      </w:pPr>
    </w:p>
    <w:p w14:paraId="042F5D9B" w14:textId="74C5E117" w:rsidR="00ED2E65" w:rsidRPr="00D24D56" w:rsidRDefault="000E053C" w:rsidP="008F51A3">
      <w:pPr>
        <w:pStyle w:val="Prrafodelista"/>
        <w:spacing w:line="360" w:lineRule="auto"/>
        <w:ind w:left="567" w:right="567"/>
        <w:jc w:val="both"/>
        <w:rPr>
          <w:rFonts w:ascii="Palatino Linotype" w:hAnsi="Palatino Linotype" w:cs="Arial"/>
          <w:i/>
          <w:sz w:val="22"/>
          <w:szCs w:val="22"/>
        </w:rPr>
      </w:pPr>
      <w:r w:rsidRPr="00D24D56">
        <w:rPr>
          <w:rFonts w:ascii="Palatino Linotype" w:hAnsi="Palatino Linotype"/>
          <w:b/>
        </w:rPr>
        <w:lastRenderedPageBreak/>
        <w:t>Razones o Motivos de inconformidad:</w:t>
      </w:r>
      <w:r w:rsidRPr="00D24D56">
        <w:rPr>
          <w:rStyle w:val="Ttulo2Car"/>
          <w:rFonts w:ascii="Palatino Linotype" w:hAnsi="Palatino Linotype"/>
          <w:b/>
          <w:lang w:val="es-ES"/>
        </w:rPr>
        <w:t xml:space="preserve"> </w:t>
      </w:r>
      <w:r w:rsidRPr="00D24D56">
        <w:rPr>
          <w:rFonts w:ascii="Palatino Linotype" w:hAnsi="Palatino Linotype"/>
          <w:i/>
          <w:szCs w:val="22"/>
        </w:rPr>
        <w:t>“</w:t>
      </w:r>
      <w:r w:rsidR="00723F2B" w:rsidRPr="00D24D56">
        <w:rPr>
          <w:rFonts w:ascii="Palatino Linotype" w:hAnsi="Palatino Linotype"/>
          <w:i/>
          <w:sz w:val="22"/>
        </w:rPr>
        <w:t>La supuesta respuesta se encuentra en archivos adjuntos, los cuales están dañados. Intenté visualizar los archivos adjuntos proporcionados por la autoridad y resulta imposible abrirlos.</w:t>
      </w:r>
      <w:r w:rsidRPr="00D24D56">
        <w:rPr>
          <w:rFonts w:ascii="Palatino Linotype" w:hAnsi="Palatino Linotype"/>
          <w:i/>
          <w:sz w:val="22"/>
          <w:szCs w:val="22"/>
        </w:rPr>
        <w:t xml:space="preserve">” </w:t>
      </w:r>
      <w:r w:rsidRPr="00D24D56">
        <w:rPr>
          <w:rFonts w:ascii="Palatino Linotype" w:hAnsi="Palatino Linotype" w:cs="Arial"/>
          <w:sz w:val="22"/>
          <w:szCs w:val="22"/>
        </w:rPr>
        <w:t>(Sic</w:t>
      </w:r>
      <w:r w:rsidR="006273DE" w:rsidRPr="00D24D56">
        <w:rPr>
          <w:rFonts w:ascii="Palatino Linotype" w:hAnsi="Palatino Linotype" w:cs="Arial"/>
          <w:sz w:val="22"/>
          <w:szCs w:val="22"/>
        </w:rPr>
        <w:t>.</w:t>
      </w:r>
      <w:r w:rsidRPr="00D24D56">
        <w:rPr>
          <w:rFonts w:ascii="Palatino Linotype" w:hAnsi="Palatino Linotype" w:cs="Arial"/>
          <w:sz w:val="22"/>
          <w:szCs w:val="22"/>
        </w:rPr>
        <w:t>)</w:t>
      </w:r>
    </w:p>
    <w:p w14:paraId="2826AF38" w14:textId="77777777" w:rsidR="00ED2E65" w:rsidRPr="00D24D56" w:rsidRDefault="00ED2E65" w:rsidP="0046059A">
      <w:pPr>
        <w:pStyle w:val="Prrafodelista"/>
        <w:spacing w:line="360" w:lineRule="auto"/>
        <w:jc w:val="both"/>
        <w:rPr>
          <w:rFonts w:ascii="Palatino Linotype" w:hAnsi="Palatino Linotype" w:cs="Arial"/>
          <w:sz w:val="22"/>
          <w:szCs w:val="22"/>
        </w:rPr>
      </w:pPr>
    </w:p>
    <w:bookmarkEnd w:id="1"/>
    <w:bookmarkEnd w:id="2"/>
    <w:bookmarkEnd w:id="3"/>
    <w:p w14:paraId="6F1CBBC0" w14:textId="5689DC7B" w:rsidR="002A5BA4" w:rsidRPr="00D24D56"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D24D56">
        <w:rPr>
          <w:rFonts w:ascii="Palatino Linotype" w:eastAsia="Times New Roman" w:hAnsi="Palatino Linotype" w:cs="Arial"/>
          <w:lang w:val="es-ES"/>
        </w:rPr>
        <w:t>Se registró</w:t>
      </w:r>
      <w:r w:rsidR="002A5BA4" w:rsidRPr="00D24D56">
        <w:rPr>
          <w:rFonts w:ascii="Palatino Linotype" w:eastAsia="Times New Roman" w:hAnsi="Palatino Linotype" w:cs="Arial"/>
          <w:lang w:val="es-ES"/>
        </w:rPr>
        <w:t xml:space="preserve"> </w:t>
      </w:r>
      <w:r w:rsidRPr="00D24D56">
        <w:rPr>
          <w:rFonts w:ascii="Palatino Linotype" w:eastAsia="Times New Roman" w:hAnsi="Palatino Linotype" w:cs="Arial"/>
          <w:lang w:val="es-ES"/>
        </w:rPr>
        <w:t>el</w:t>
      </w:r>
      <w:r w:rsidR="002A5BA4" w:rsidRPr="00D24D56">
        <w:rPr>
          <w:rFonts w:ascii="Palatino Linotype" w:eastAsia="Times New Roman" w:hAnsi="Palatino Linotype" w:cs="Arial"/>
          <w:lang w:val="es-ES"/>
        </w:rPr>
        <w:t xml:space="preserve"> recurso de revisión bajo </w:t>
      </w:r>
      <w:r w:rsidRPr="00D24D56">
        <w:rPr>
          <w:rFonts w:ascii="Palatino Linotype" w:eastAsia="Times New Roman" w:hAnsi="Palatino Linotype" w:cs="Arial"/>
          <w:lang w:val="es-ES"/>
        </w:rPr>
        <w:t>el</w:t>
      </w:r>
      <w:r w:rsidR="002A5BA4" w:rsidRPr="00D24D56">
        <w:rPr>
          <w:rFonts w:ascii="Palatino Linotype" w:eastAsia="Times New Roman" w:hAnsi="Palatino Linotype" w:cs="Arial"/>
          <w:lang w:val="es-ES"/>
        </w:rPr>
        <w:t xml:space="preserve"> número de expediente </w:t>
      </w:r>
      <w:r w:rsidR="002A5BA4" w:rsidRPr="00D24D56">
        <w:rPr>
          <w:rFonts w:ascii="Palatino Linotype" w:hAnsi="Palatino Linotype" w:cs="Arial"/>
          <w:bCs/>
        </w:rPr>
        <w:t xml:space="preserve">al rubro indicado, asimismo con fundamento en lo dispuesto por el </w:t>
      </w:r>
      <w:r w:rsidR="002A5BA4" w:rsidRPr="00D24D56">
        <w:rPr>
          <w:rFonts w:ascii="Palatino Linotype" w:eastAsia="Calibri" w:hAnsi="Palatino Linotype" w:cs="Arial"/>
          <w:lang w:val="es-ES"/>
        </w:rPr>
        <w:t xml:space="preserve">artículo 185 fracción I de la </w:t>
      </w:r>
      <w:r w:rsidR="002A5BA4" w:rsidRPr="00D24D56">
        <w:rPr>
          <w:rFonts w:ascii="Palatino Linotype" w:eastAsia="Calibri" w:hAnsi="Palatino Linotype" w:cs="Arial"/>
          <w:b/>
          <w:lang w:val="es-ES"/>
        </w:rPr>
        <w:t xml:space="preserve">Ley de Transparencia y Acceso a la Información Pública del Estado de México y Municipios </w:t>
      </w:r>
      <w:r w:rsidR="002A5BA4" w:rsidRPr="00D24D56">
        <w:rPr>
          <w:rFonts w:ascii="Palatino Linotype" w:eastAsia="Times New Roman" w:hAnsi="Palatino Linotype" w:cs="Arial"/>
          <w:lang w:val="es-ES"/>
        </w:rPr>
        <w:t>se turn</w:t>
      </w:r>
      <w:r w:rsidRPr="00D24D56">
        <w:rPr>
          <w:rFonts w:ascii="Palatino Linotype" w:eastAsia="Times New Roman" w:hAnsi="Palatino Linotype" w:cs="Arial"/>
          <w:lang w:val="es-ES"/>
        </w:rPr>
        <w:t>ó</w:t>
      </w:r>
      <w:r w:rsidR="002A5BA4" w:rsidRPr="00D24D56">
        <w:rPr>
          <w:rFonts w:ascii="Palatino Linotype" w:eastAsia="Times New Roman" w:hAnsi="Palatino Linotype" w:cs="Arial"/>
          <w:lang w:val="es-ES"/>
        </w:rPr>
        <w:t xml:space="preserve"> a</w:t>
      </w:r>
      <w:r w:rsidR="00723F2B" w:rsidRPr="00D24D56">
        <w:rPr>
          <w:rFonts w:ascii="Palatino Linotype" w:eastAsia="Times New Roman" w:hAnsi="Palatino Linotype" w:cs="Arial"/>
          <w:lang w:val="es-ES"/>
        </w:rPr>
        <w:t xml:space="preserve"> </w:t>
      </w:r>
      <w:r w:rsidR="00A00E51" w:rsidRPr="00D24D56">
        <w:rPr>
          <w:rFonts w:ascii="Palatino Linotype" w:eastAsia="Times New Roman" w:hAnsi="Palatino Linotype" w:cs="Arial"/>
          <w:lang w:val="es-ES"/>
        </w:rPr>
        <w:t>l</w:t>
      </w:r>
      <w:r w:rsidR="00723F2B" w:rsidRPr="00D24D56">
        <w:rPr>
          <w:rFonts w:ascii="Palatino Linotype" w:eastAsia="Times New Roman" w:hAnsi="Palatino Linotype" w:cs="Arial"/>
          <w:lang w:val="es-ES"/>
        </w:rPr>
        <w:t>a</w:t>
      </w:r>
      <w:r w:rsidR="002A5BA4" w:rsidRPr="00D24D56">
        <w:rPr>
          <w:rFonts w:ascii="Palatino Linotype" w:eastAsia="Times New Roman" w:hAnsi="Palatino Linotype" w:cs="Arial"/>
          <w:lang w:val="es-ES"/>
        </w:rPr>
        <w:t xml:space="preserve"> </w:t>
      </w:r>
      <w:r w:rsidR="00723F2B" w:rsidRPr="00D24D56">
        <w:rPr>
          <w:rFonts w:ascii="Palatino Linotype" w:eastAsia="Times New Roman" w:hAnsi="Palatino Linotype" w:cs="Arial"/>
          <w:b/>
          <w:lang w:val="es-ES"/>
        </w:rPr>
        <w:t xml:space="preserve">Comisionada Eva </w:t>
      </w:r>
      <w:proofErr w:type="spellStart"/>
      <w:r w:rsidR="00723F2B" w:rsidRPr="00D24D56">
        <w:rPr>
          <w:rFonts w:ascii="Palatino Linotype" w:eastAsia="Times New Roman" w:hAnsi="Palatino Linotype" w:cs="Arial"/>
          <w:b/>
          <w:lang w:val="es-ES"/>
        </w:rPr>
        <w:t>Abaid</w:t>
      </w:r>
      <w:proofErr w:type="spellEnd"/>
      <w:r w:rsidR="00723F2B" w:rsidRPr="00D24D56">
        <w:rPr>
          <w:rFonts w:ascii="Palatino Linotype" w:eastAsia="Times New Roman" w:hAnsi="Palatino Linotype" w:cs="Arial"/>
          <w:b/>
          <w:lang w:val="es-ES"/>
        </w:rPr>
        <w:t xml:space="preserve"> </w:t>
      </w:r>
      <w:proofErr w:type="spellStart"/>
      <w:r w:rsidR="00723F2B" w:rsidRPr="00D24D56">
        <w:rPr>
          <w:rFonts w:ascii="Palatino Linotype" w:eastAsia="Times New Roman" w:hAnsi="Palatino Linotype" w:cs="Arial"/>
          <w:b/>
          <w:lang w:val="es-ES"/>
        </w:rPr>
        <w:t>Yapur</w:t>
      </w:r>
      <w:proofErr w:type="spellEnd"/>
      <w:r w:rsidR="002A5BA4" w:rsidRPr="00D24D56">
        <w:rPr>
          <w:rFonts w:ascii="Palatino Linotype" w:eastAsia="Times New Roman" w:hAnsi="Palatino Linotype" w:cs="Arial"/>
          <w:b/>
          <w:lang w:val="es-ES"/>
        </w:rPr>
        <w:t xml:space="preserve">, </w:t>
      </w:r>
      <w:r w:rsidR="002A5BA4" w:rsidRPr="00D24D56">
        <w:rPr>
          <w:rFonts w:ascii="Palatino Linotype" w:eastAsia="Times New Roman" w:hAnsi="Palatino Linotype" w:cs="Arial"/>
          <w:lang w:val="es-ES"/>
        </w:rPr>
        <w:t xml:space="preserve">con el objeto de </w:t>
      </w:r>
      <w:r w:rsidR="002A5BA4" w:rsidRPr="00D24D56">
        <w:rPr>
          <w:rFonts w:ascii="Palatino Linotype" w:eastAsia="Times New Roman" w:hAnsi="Palatino Linotype" w:cs="Arial"/>
          <w:lang w:val="es-MX"/>
        </w:rPr>
        <w:t xml:space="preserve">su análisis. </w:t>
      </w:r>
    </w:p>
    <w:p w14:paraId="3C5BAEBC" w14:textId="77777777" w:rsidR="001100E7" w:rsidRPr="00D24D56" w:rsidRDefault="001100E7" w:rsidP="006273DE">
      <w:pPr>
        <w:pStyle w:val="Prrafodelista"/>
        <w:tabs>
          <w:tab w:val="left" w:pos="426"/>
        </w:tabs>
        <w:spacing w:before="240" w:after="240" w:line="360" w:lineRule="auto"/>
        <w:ind w:left="0"/>
        <w:jc w:val="both"/>
        <w:rPr>
          <w:rFonts w:ascii="Palatino Linotype" w:eastAsia="Calibri" w:hAnsi="Palatino Linotype" w:cs="Arial"/>
          <w:lang w:val="es-AR"/>
        </w:rPr>
      </w:pPr>
    </w:p>
    <w:p w14:paraId="244B310C" w14:textId="4B9B6CE6" w:rsidR="001100E7" w:rsidRPr="00D24D56" w:rsidRDefault="00A00E51"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Mediante acuerdo de </w:t>
      </w:r>
      <w:r w:rsidR="00723F2B" w:rsidRPr="00D24D56">
        <w:rPr>
          <w:rFonts w:ascii="Palatino Linotype" w:hAnsi="Palatino Linotype" w:cs="Arial"/>
        </w:rPr>
        <w:t>cinco</w:t>
      </w:r>
      <w:r w:rsidRPr="00D24D56">
        <w:rPr>
          <w:rFonts w:ascii="Palatino Linotype" w:hAnsi="Palatino Linotype" w:cs="Arial"/>
        </w:rPr>
        <w:t xml:space="preserve"> (</w:t>
      </w:r>
      <w:r w:rsidR="00723F2B" w:rsidRPr="00D24D56">
        <w:rPr>
          <w:rFonts w:ascii="Palatino Linotype" w:hAnsi="Palatino Linotype" w:cs="Arial"/>
        </w:rPr>
        <w:t>05</w:t>
      </w:r>
      <w:r w:rsidR="0083060F" w:rsidRPr="00D24D56">
        <w:rPr>
          <w:rFonts w:ascii="Palatino Linotype" w:hAnsi="Palatino Linotype" w:cs="Arial"/>
        </w:rPr>
        <w:t xml:space="preserve">) de </w:t>
      </w:r>
      <w:r w:rsidR="00723F2B" w:rsidRPr="00D24D56">
        <w:rPr>
          <w:rFonts w:ascii="Palatino Linotype" w:hAnsi="Palatino Linotype" w:cs="Arial"/>
        </w:rPr>
        <w:t>marzo</w:t>
      </w:r>
      <w:r w:rsidR="0083060F" w:rsidRPr="00D24D56">
        <w:rPr>
          <w:rFonts w:ascii="Palatino Linotype" w:hAnsi="Palatino Linotype" w:cs="Arial"/>
        </w:rPr>
        <w:t xml:space="preserve"> de dos mil </w:t>
      </w:r>
      <w:r w:rsidR="00723F2B" w:rsidRPr="00D24D56">
        <w:rPr>
          <w:rFonts w:ascii="Palatino Linotype" w:hAnsi="Palatino Linotype" w:cs="Arial"/>
        </w:rPr>
        <w:t>veinte</w:t>
      </w:r>
      <w:r w:rsidRPr="00D24D56">
        <w:rPr>
          <w:rFonts w:ascii="Palatino Linotype" w:hAnsi="Palatino Linotype" w:cs="Arial"/>
        </w:rPr>
        <w:t xml:space="preserve">, </w:t>
      </w:r>
      <w:r w:rsidR="006F41CA" w:rsidRPr="00D24D56">
        <w:rPr>
          <w:rFonts w:ascii="Palatino Linotype" w:hAnsi="Palatino Linotype" w:cs="Arial"/>
        </w:rPr>
        <w:t>se admitió el recurs</w:t>
      </w:r>
      <w:r w:rsidR="005D62BA" w:rsidRPr="00D24D56">
        <w:rPr>
          <w:rFonts w:ascii="Palatino Linotype" w:hAnsi="Palatino Linotype" w:cs="Arial"/>
        </w:rPr>
        <w:t>o de revisión al rubro indicado y,</w:t>
      </w:r>
      <w:r w:rsidR="006F41CA" w:rsidRPr="00D24D56">
        <w:rPr>
          <w:rFonts w:ascii="Palatino Linotype" w:hAnsi="Palatino Linotype" w:cs="Arial"/>
        </w:rPr>
        <w:t xml:space="preserve"> </w:t>
      </w:r>
      <w:r w:rsidR="001100E7" w:rsidRPr="00D24D56">
        <w:rPr>
          <w:rFonts w:ascii="Palatino Linotype" w:hAnsi="Palatino Linotype" w:cs="Arial"/>
        </w:rPr>
        <w:t xml:space="preserve">atento a lo dispuesto en los artículos 131 </w:t>
      </w:r>
      <w:r w:rsidR="0083060F" w:rsidRPr="00D24D56">
        <w:rPr>
          <w:rFonts w:ascii="Palatino Linotype" w:hAnsi="Palatino Linotype" w:cs="Arial"/>
        </w:rPr>
        <w:t xml:space="preserve">y 132 </w:t>
      </w:r>
      <w:r w:rsidR="001100E7" w:rsidRPr="00D24D56">
        <w:rPr>
          <w:rFonts w:ascii="Palatino Linotype" w:hAnsi="Palatino Linotype" w:cs="Arial"/>
        </w:rPr>
        <w:t>de la Ley de Protección de Datos Personales en Posesión de Sujetos Obligados del Estado de México y Municipios</w:t>
      </w:r>
      <w:r w:rsidR="005D62BA" w:rsidRPr="00D24D56">
        <w:rPr>
          <w:rFonts w:ascii="Palatino Linotype" w:hAnsi="Palatino Linotype" w:cs="Arial"/>
        </w:rPr>
        <w:t>,</w:t>
      </w:r>
      <w:r w:rsidR="001100E7" w:rsidRPr="00D24D56">
        <w:rPr>
          <w:rFonts w:ascii="Palatino Linotype" w:hAnsi="Palatino Linotype" w:cs="Arial"/>
        </w:rPr>
        <w:t xml:space="preserve"> </w:t>
      </w:r>
      <w:r w:rsidR="0083060F" w:rsidRPr="00D24D56">
        <w:rPr>
          <w:rFonts w:ascii="Palatino Linotype" w:hAnsi="Palatino Linotype" w:cs="Arial"/>
        </w:rPr>
        <w:t xml:space="preserve">se </w:t>
      </w:r>
      <w:r w:rsidR="005D62BA" w:rsidRPr="00D24D56">
        <w:rPr>
          <w:rFonts w:ascii="Palatino Linotype" w:hAnsi="Palatino Linotype" w:cs="Arial"/>
        </w:rPr>
        <w:t>exhortó a las partes</w:t>
      </w:r>
      <w:r w:rsidR="0083060F" w:rsidRPr="00D24D56">
        <w:rPr>
          <w:rFonts w:ascii="Palatino Linotype" w:hAnsi="Palatino Linotype" w:cs="Arial"/>
        </w:rPr>
        <w:t xml:space="preserve"> a realizar una conciliación, para tal efecto se les concedió un p</w:t>
      </w:r>
      <w:r w:rsidR="0079594E" w:rsidRPr="00D24D56">
        <w:rPr>
          <w:rFonts w:ascii="Palatino Linotype" w:hAnsi="Palatino Linotype" w:cs="Arial"/>
        </w:rPr>
        <w:t>lazo de siete (7) días hábiles.</w:t>
      </w:r>
    </w:p>
    <w:p w14:paraId="73A56F86" w14:textId="77777777" w:rsidR="0079594E" w:rsidRPr="00D24D56" w:rsidRDefault="0079594E" w:rsidP="0079594E">
      <w:pPr>
        <w:pStyle w:val="Prrafodelista"/>
        <w:tabs>
          <w:tab w:val="left" w:pos="426"/>
        </w:tabs>
        <w:spacing w:before="240" w:after="240" w:line="360" w:lineRule="auto"/>
        <w:ind w:left="0"/>
        <w:jc w:val="both"/>
        <w:rPr>
          <w:rFonts w:ascii="Palatino Linotype" w:hAnsi="Palatino Linotype" w:cs="Arial"/>
        </w:rPr>
      </w:pPr>
    </w:p>
    <w:p w14:paraId="2CB4638A" w14:textId="2722BB88" w:rsidR="0079594E" w:rsidRPr="00D24D56" w:rsidRDefault="002E4D90"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De las constancias que obran en el expediente digital se aprecia que</w:t>
      </w:r>
      <w:r w:rsidR="0079594E" w:rsidRPr="00D24D56">
        <w:rPr>
          <w:rFonts w:ascii="Palatino Linotype" w:hAnsi="Palatino Linotype" w:cs="Arial"/>
        </w:rPr>
        <w:t xml:space="preserve"> </w:t>
      </w:r>
      <w:r w:rsidRPr="00D24D56">
        <w:rPr>
          <w:rFonts w:ascii="Palatino Linotype" w:hAnsi="Palatino Linotype" w:cs="Arial"/>
        </w:rPr>
        <w:t xml:space="preserve">el once (11) de marzo de dos mil veinte, </w:t>
      </w:r>
      <w:r w:rsidR="0079594E" w:rsidRPr="00D24D56">
        <w:rPr>
          <w:rFonts w:ascii="Palatino Linotype" w:hAnsi="Palatino Linotype" w:cs="Arial"/>
        </w:rPr>
        <w:t xml:space="preserve">la Unidad de Transparencia del </w:t>
      </w:r>
      <w:r w:rsidR="0079594E" w:rsidRPr="00D24D56">
        <w:rPr>
          <w:rFonts w:ascii="Palatino Linotype" w:hAnsi="Palatino Linotype" w:cs="Arial"/>
          <w:b/>
        </w:rPr>
        <w:t>SUJETO OBLIGADO</w:t>
      </w:r>
      <w:r w:rsidR="0079594E" w:rsidRPr="00D24D56">
        <w:rPr>
          <w:rFonts w:ascii="Palatino Linotype" w:hAnsi="Palatino Linotype" w:cs="Arial"/>
        </w:rPr>
        <w:t xml:space="preserve"> </w:t>
      </w:r>
      <w:r w:rsidRPr="00D24D56">
        <w:rPr>
          <w:rFonts w:ascii="Palatino Linotype" w:hAnsi="Palatino Linotype" w:cs="Arial"/>
        </w:rPr>
        <w:t>a</w:t>
      </w:r>
      <w:r w:rsidR="0079594E" w:rsidRPr="00D24D56">
        <w:rPr>
          <w:rFonts w:ascii="Palatino Linotype" w:hAnsi="Palatino Linotype" w:cs="Arial"/>
        </w:rPr>
        <w:t xml:space="preserve">ceptó llevar a cabo la conciliación; sin embargo, </w:t>
      </w:r>
      <w:r w:rsidRPr="00D24D56">
        <w:rPr>
          <w:rFonts w:ascii="Palatino Linotype" w:hAnsi="Palatino Linotype" w:cs="Arial"/>
        </w:rPr>
        <w:t>la</w:t>
      </w:r>
      <w:r w:rsidR="0079594E" w:rsidRPr="00D24D56">
        <w:rPr>
          <w:rFonts w:ascii="Palatino Linotype" w:hAnsi="Palatino Linotype" w:cs="Arial"/>
        </w:rPr>
        <w:t xml:space="preserve"> </w:t>
      </w:r>
      <w:r w:rsidR="0079594E" w:rsidRPr="00D24D56">
        <w:rPr>
          <w:rFonts w:ascii="Palatino Linotype" w:hAnsi="Palatino Linotype" w:cs="Arial"/>
          <w:b/>
        </w:rPr>
        <w:t>RECURRENTE</w:t>
      </w:r>
      <w:r w:rsidR="0079594E" w:rsidRPr="00D24D56">
        <w:rPr>
          <w:rFonts w:ascii="Palatino Linotype" w:hAnsi="Palatino Linotype" w:cs="Arial"/>
        </w:rPr>
        <w:t xml:space="preserve"> </w:t>
      </w:r>
      <w:r w:rsidR="00474F88" w:rsidRPr="00D24D56">
        <w:rPr>
          <w:rFonts w:ascii="Palatino Linotype" w:hAnsi="Palatino Linotype" w:cs="Arial"/>
        </w:rPr>
        <w:t>no atendió el exhorto de conciliación, como se aprecia de la siguiente imagen:</w:t>
      </w:r>
    </w:p>
    <w:p w14:paraId="1F5B625A" w14:textId="77777777" w:rsidR="0079594E" w:rsidRPr="00D24D56" w:rsidRDefault="0079594E" w:rsidP="0079594E">
      <w:pPr>
        <w:pStyle w:val="Prrafodelista"/>
        <w:tabs>
          <w:tab w:val="left" w:pos="426"/>
        </w:tabs>
        <w:spacing w:before="240" w:after="240" w:line="360" w:lineRule="auto"/>
        <w:ind w:left="0"/>
        <w:jc w:val="both"/>
        <w:rPr>
          <w:rFonts w:ascii="Palatino Linotype" w:hAnsi="Palatino Linotype" w:cs="Arial"/>
          <w:sz w:val="10"/>
          <w:szCs w:val="10"/>
        </w:rPr>
      </w:pPr>
    </w:p>
    <w:p w14:paraId="0FD8D989" w14:textId="1FB7DD8B" w:rsidR="00474F88" w:rsidRPr="00D24D56" w:rsidRDefault="002E4D90" w:rsidP="00474F88">
      <w:pPr>
        <w:pStyle w:val="Prrafodelista"/>
        <w:tabs>
          <w:tab w:val="left" w:pos="426"/>
        </w:tabs>
        <w:spacing w:before="240" w:after="240" w:line="360" w:lineRule="auto"/>
        <w:ind w:left="0"/>
        <w:jc w:val="center"/>
        <w:rPr>
          <w:rFonts w:ascii="Palatino Linotype" w:hAnsi="Palatino Linotype" w:cs="Arial"/>
        </w:rPr>
      </w:pPr>
      <w:r w:rsidRPr="00D24D56">
        <w:rPr>
          <w:rFonts w:ascii="Palatino Linotype" w:hAnsi="Palatino Linotype" w:cs="Arial"/>
          <w:noProof/>
          <w:lang w:val="es-MX" w:eastAsia="es-MX"/>
        </w:rPr>
        <w:drawing>
          <wp:inline distT="0" distB="0" distL="0" distR="0" wp14:anchorId="39AF2D3D" wp14:editId="69F69A2D">
            <wp:extent cx="4857115" cy="1177114"/>
            <wp:effectExtent l="57150" t="57150" r="95885" b="996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646" cy="11842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1E1126" w14:textId="77777777" w:rsidR="00474F88" w:rsidRPr="00D24D56" w:rsidRDefault="00474F88" w:rsidP="0079594E">
      <w:pPr>
        <w:pStyle w:val="Prrafodelista"/>
        <w:tabs>
          <w:tab w:val="left" w:pos="426"/>
        </w:tabs>
        <w:spacing w:before="240" w:after="240" w:line="360" w:lineRule="auto"/>
        <w:ind w:left="0"/>
        <w:jc w:val="both"/>
        <w:rPr>
          <w:rFonts w:ascii="Palatino Linotype" w:hAnsi="Palatino Linotype" w:cs="Arial"/>
          <w:sz w:val="10"/>
          <w:szCs w:val="10"/>
        </w:rPr>
      </w:pPr>
    </w:p>
    <w:p w14:paraId="078B0622" w14:textId="0E3EA35F" w:rsidR="002E4D90" w:rsidRPr="00D24D56" w:rsidRDefault="002E4D90"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lastRenderedPageBreak/>
        <w:t xml:space="preserve">Por otro lado, </w:t>
      </w:r>
      <w:r w:rsidR="00E14B3B" w:rsidRPr="00D24D56">
        <w:rPr>
          <w:rFonts w:ascii="Palatino Linotype" w:hAnsi="Palatino Linotype" w:cs="Arial"/>
        </w:rPr>
        <w:t>d</w:t>
      </w:r>
      <w:r w:rsidRPr="00D24D56">
        <w:rPr>
          <w:rFonts w:ascii="Palatino Linotype" w:hAnsi="Palatino Linotype" w:cs="Arial"/>
        </w:rPr>
        <w:t xml:space="preserve">e las constancias que obran en el apartado denominado </w:t>
      </w:r>
      <w:r w:rsidRPr="00D24D56">
        <w:rPr>
          <w:rFonts w:ascii="Palatino Linotype" w:hAnsi="Palatino Linotype" w:cs="Arial"/>
          <w:i/>
          <w:iCs/>
        </w:rPr>
        <w:t>Etapa de Conciliación</w:t>
      </w:r>
      <w:r w:rsidRPr="00D24D56">
        <w:rPr>
          <w:rFonts w:ascii="Palatino Linotype" w:hAnsi="Palatino Linotype" w:cs="Arial"/>
        </w:rPr>
        <w:t xml:space="preserve"> dentro del expediente digital, a pesar de que la </w:t>
      </w:r>
      <w:r w:rsidRPr="00D24D56">
        <w:rPr>
          <w:rFonts w:ascii="Palatino Linotype" w:hAnsi="Palatino Linotype" w:cs="Arial"/>
          <w:b/>
          <w:bCs/>
        </w:rPr>
        <w:t>RECURRENTE</w:t>
      </w:r>
      <w:r w:rsidRPr="00D24D56">
        <w:rPr>
          <w:rFonts w:ascii="Palatino Linotype" w:hAnsi="Palatino Linotype" w:cs="Arial"/>
        </w:rPr>
        <w:t xml:space="preserve"> no atendió la exhortación a conciliar,</w:t>
      </w:r>
      <w:r w:rsidR="00E14B3B" w:rsidRPr="00D24D56">
        <w:rPr>
          <w:rFonts w:ascii="Palatino Linotype" w:hAnsi="Palatino Linotype" w:cs="Arial"/>
        </w:rPr>
        <w:t xml:space="preserve"> se aprecia que el seis (06) de marzo de dos mil veinte remitió el archivo electrónico que se describe a continuación:</w:t>
      </w:r>
    </w:p>
    <w:p w14:paraId="29FE0BC1" w14:textId="755D2ED9" w:rsidR="00E14B3B" w:rsidRPr="00D24D56" w:rsidRDefault="00E14B3B" w:rsidP="00E14B3B">
      <w:pPr>
        <w:pStyle w:val="Prrafodelista"/>
        <w:numPr>
          <w:ilvl w:val="1"/>
          <w:numId w:val="1"/>
        </w:numPr>
        <w:tabs>
          <w:tab w:val="left" w:pos="1560"/>
        </w:tabs>
        <w:spacing w:line="360" w:lineRule="auto"/>
        <w:ind w:left="1134" w:firstLine="0"/>
        <w:jc w:val="both"/>
        <w:rPr>
          <w:rFonts w:ascii="Palatino Linotype" w:hAnsi="Palatino Linotype" w:cs="Arial"/>
        </w:rPr>
      </w:pPr>
      <w:r w:rsidRPr="00D24D56">
        <w:rPr>
          <w:rFonts w:ascii="Palatino Linotype" w:hAnsi="Palatino Linotype" w:cs="Arial"/>
          <w:b/>
          <w:bCs/>
          <w:i/>
          <w:iCs/>
        </w:rPr>
        <w:t>“borrame.pdf”</w:t>
      </w:r>
      <w:r w:rsidRPr="00D24D56">
        <w:rPr>
          <w:rFonts w:ascii="Palatino Linotype" w:hAnsi="Palatino Linotype" w:cs="Arial"/>
        </w:rPr>
        <w:t xml:space="preserve">: Documento constante de tres fojas, el cual, muestra en la primera foja los alegatos vertidos por la </w:t>
      </w:r>
      <w:r w:rsidRPr="00D24D56">
        <w:rPr>
          <w:rFonts w:ascii="Palatino Linotype" w:hAnsi="Palatino Linotype" w:cs="Arial"/>
          <w:b/>
          <w:bCs/>
        </w:rPr>
        <w:t>RECURRENTE</w:t>
      </w:r>
      <w:r w:rsidRPr="00D24D56">
        <w:rPr>
          <w:rFonts w:ascii="Palatino Linotype" w:hAnsi="Palatino Linotype" w:cs="Arial"/>
        </w:rPr>
        <w:t xml:space="preserve"> a su favor; y, posteriormente, se aprecia el oficio 20703001030000L/109/2020, de veintidós (22) de enero de dos mil veinte, signado por el Director Jurídico Consultivo y Servidor Público Habilitado de la Dirección General de Recaudación, por el que se pronuncia sobre la solicitud de información </w:t>
      </w:r>
      <w:r w:rsidRPr="00D24D56">
        <w:rPr>
          <w:rFonts w:ascii="Palatino Linotype" w:hAnsi="Palatino Linotype" w:cs="Arial"/>
          <w:b/>
          <w:bCs/>
        </w:rPr>
        <w:t>00024/SF/IP/2020</w:t>
      </w:r>
      <w:r w:rsidRPr="00D24D56">
        <w:rPr>
          <w:rFonts w:ascii="Palatino Linotype" w:hAnsi="Palatino Linotype" w:cs="Arial"/>
        </w:rPr>
        <w:t>, la cual será materia de estudio más adelante.</w:t>
      </w:r>
    </w:p>
    <w:p w14:paraId="35ED24A9" w14:textId="77777777" w:rsidR="002E4D90" w:rsidRPr="00D24D56" w:rsidRDefault="002E4D90" w:rsidP="002E4D90">
      <w:pPr>
        <w:pStyle w:val="Prrafodelista"/>
        <w:tabs>
          <w:tab w:val="left" w:pos="426"/>
        </w:tabs>
        <w:spacing w:line="360" w:lineRule="auto"/>
        <w:ind w:left="0"/>
        <w:jc w:val="both"/>
        <w:rPr>
          <w:rFonts w:ascii="Palatino Linotype" w:hAnsi="Palatino Linotype" w:cs="Arial"/>
        </w:rPr>
      </w:pPr>
    </w:p>
    <w:p w14:paraId="7B2D6B5C" w14:textId="7690D6ED" w:rsidR="00E14B3B" w:rsidRPr="00D24D56" w:rsidRDefault="00E14B3B"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t xml:space="preserve">El veintiocho (28) de mayo de dos mil veinte, el Pleno del Instituto de Transparencia, Acceso a la Información Pública y Protección de Datos Personales del Estado de México y Municipios acordó en su Segunda Sesión Extraordinaria el </w:t>
      </w:r>
      <w:proofErr w:type="spellStart"/>
      <w:r w:rsidRPr="00D24D56">
        <w:rPr>
          <w:rFonts w:ascii="Palatino Linotype" w:hAnsi="Palatino Linotype" w:cs="Arial"/>
          <w:b/>
          <w:bCs/>
        </w:rPr>
        <w:t>returno</w:t>
      </w:r>
      <w:proofErr w:type="spellEnd"/>
      <w:r w:rsidRPr="00D24D56">
        <w:rPr>
          <w:rFonts w:ascii="Palatino Linotype" w:hAnsi="Palatino Linotype" w:cs="Arial"/>
        </w:rPr>
        <w:t xml:space="preserve"> del recurso de revisión </w:t>
      </w:r>
      <w:r w:rsidRPr="00D24D56">
        <w:rPr>
          <w:rFonts w:ascii="Palatino Linotype" w:hAnsi="Palatino Linotype" w:cs="Arial"/>
          <w:b/>
          <w:bCs/>
        </w:rPr>
        <w:t>01267/INFOEM/AD/RR/2020</w:t>
      </w:r>
      <w:r w:rsidRPr="00D24D56">
        <w:rPr>
          <w:rFonts w:ascii="Palatino Linotype" w:hAnsi="Palatino Linotype" w:cs="Arial"/>
        </w:rPr>
        <w:t xml:space="preserve"> a la Ponencia del </w:t>
      </w:r>
      <w:r w:rsidRPr="00D24D56">
        <w:rPr>
          <w:rFonts w:ascii="Palatino Linotype" w:hAnsi="Palatino Linotype" w:cs="Arial"/>
          <w:b/>
          <w:bCs/>
        </w:rPr>
        <w:t>Comisionado José Guadalupe Luna Hernández</w:t>
      </w:r>
      <w:r w:rsidRPr="00D24D56">
        <w:rPr>
          <w:rFonts w:ascii="Palatino Linotype" w:hAnsi="Palatino Linotype" w:cs="Arial"/>
        </w:rPr>
        <w:t xml:space="preserve"> para su estudio y resolución que conforme a derecho procediera.</w:t>
      </w:r>
    </w:p>
    <w:p w14:paraId="2D9238A3" w14:textId="77777777" w:rsidR="00F45A49" w:rsidRPr="00D24D56" w:rsidRDefault="00F45A49" w:rsidP="00F45A49">
      <w:pPr>
        <w:pStyle w:val="Prrafodelista"/>
        <w:tabs>
          <w:tab w:val="left" w:pos="426"/>
        </w:tabs>
        <w:spacing w:line="360" w:lineRule="auto"/>
        <w:ind w:left="0"/>
        <w:jc w:val="both"/>
        <w:rPr>
          <w:rFonts w:ascii="Palatino Linotype" w:hAnsi="Palatino Linotype" w:cs="Arial"/>
        </w:rPr>
      </w:pPr>
    </w:p>
    <w:p w14:paraId="61C2C7D2" w14:textId="2C234DE2" w:rsidR="00F45A49" w:rsidRPr="00D24D56" w:rsidRDefault="00F45A49"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t xml:space="preserve">El treinta y uno (31) de agosto de dos mil veinte, el Comisionado Ponente notificó a las partes el acuerdo de exhortación para que manifestaran su voluntad de conciliar, así como un documento con la síntesis que dio origen a la controversia. Sin embargo, se hace constar que la </w:t>
      </w:r>
      <w:r w:rsidRPr="00D24D56">
        <w:rPr>
          <w:rFonts w:ascii="Palatino Linotype" w:hAnsi="Palatino Linotype" w:cs="Arial"/>
          <w:b/>
          <w:bCs/>
        </w:rPr>
        <w:t>RECURRENTE</w:t>
      </w:r>
      <w:r w:rsidRPr="00D24D56">
        <w:rPr>
          <w:rFonts w:ascii="Palatino Linotype" w:hAnsi="Palatino Linotype" w:cs="Arial"/>
        </w:rPr>
        <w:t xml:space="preserve"> continuó haciendo caso omiso a la invitación.</w:t>
      </w:r>
    </w:p>
    <w:p w14:paraId="20EDF89B" w14:textId="77777777" w:rsidR="00E14B3B" w:rsidRPr="00D24D56" w:rsidRDefault="00E14B3B" w:rsidP="00E14B3B">
      <w:pPr>
        <w:pStyle w:val="Prrafodelista"/>
        <w:tabs>
          <w:tab w:val="left" w:pos="426"/>
        </w:tabs>
        <w:spacing w:line="360" w:lineRule="auto"/>
        <w:ind w:left="0"/>
        <w:jc w:val="both"/>
        <w:rPr>
          <w:rFonts w:ascii="Palatino Linotype" w:hAnsi="Palatino Linotype" w:cs="Arial"/>
        </w:rPr>
      </w:pPr>
    </w:p>
    <w:p w14:paraId="564291C8" w14:textId="706541B3" w:rsidR="00F45A49" w:rsidRPr="00D24D56" w:rsidRDefault="00F45A49"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lastRenderedPageBreak/>
        <w:t xml:space="preserve">El </w:t>
      </w:r>
      <w:r w:rsidRPr="00D24D56">
        <w:rPr>
          <w:rFonts w:ascii="Palatino Linotype" w:hAnsi="Palatino Linotype" w:cs="Arial"/>
          <w:lang w:val="es-ES"/>
        </w:rPr>
        <w:t>Comisionado Ponente con fundamento en lo dispuesto por el artículo 132</w:t>
      </w:r>
      <w:r w:rsidR="00416BD7" w:rsidRPr="00D24D56">
        <w:rPr>
          <w:rFonts w:ascii="Palatino Linotype" w:hAnsi="Palatino Linotype" w:cs="Arial"/>
          <w:lang w:val="es-ES"/>
        </w:rPr>
        <w:t>,</w:t>
      </w:r>
      <w:r w:rsidRPr="00D24D56">
        <w:rPr>
          <w:rFonts w:ascii="Palatino Linotype" w:hAnsi="Palatino Linotype" w:cs="Arial"/>
          <w:lang w:val="es-ES"/>
        </w:rPr>
        <w:t xml:space="preserve"> </w:t>
      </w:r>
      <w:r w:rsidR="00416BD7" w:rsidRPr="00D24D56">
        <w:rPr>
          <w:rFonts w:ascii="Palatino Linotype" w:hAnsi="Palatino Linotype" w:cs="Arial"/>
          <w:lang w:val="es-ES"/>
        </w:rPr>
        <w:t>fracciones</w:t>
      </w:r>
      <w:r w:rsidRPr="00D24D56">
        <w:rPr>
          <w:rFonts w:ascii="Palatino Linotype" w:hAnsi="Palatino Linotype" w:cs="Arial"/>
          <w:lang w:val="es-ES"/>
        </w:rPr>
        <w:t xml:space="preserve"> </w:t>
      </w:r>
      <w:r w:rsidR="00416BD7" w:rsidRPr="00D24D56">
        <w:rPr>
          <w:rFonts w:ascii="Palatino Linotype" w:hAnsi="Palatino Linotype" w:cs="Arial"/>
          <w:lang w:val="es-ES"/>
        </w:rPr>
        <w:t>I y IV,</w:t>
      </w:r>
      <w:r w:rsidRPr="00D24D56">
        <w:rPr>
          <w:rFonts w:ascii="Palatino Linotype" w:hAnsi="Palatino Linotype" w:cs="Arial"/>
          <w:lang w:val="es-ES"/>
        </w:rPr>
        <w:t xml:space="preserve"> de la </w:t>
      </w:r>
      <w:r w:rsidR="00416BD7" w:rsidRPr="00D24D56">
        <w:rPr>
          <w:rFonts w:ascii="Palatino Linotype" w:hAnsi="Palatino Linotype" w:cs="Arial"/>
          <w:lang w:val="es-ES"/>
        </w:rPr>
        <w:t>Ley de Protección de Datos Personales en Posesión de Sujetos Obligados del Estado de México y Municipios</w:t>
      </w:r>
      <w:r w:rsidRPr="00D24D56">
        <w:rPr>
          <w:rFonts w:ascii="Palatino Linotype" w:hAnsi="Palatino Linotype" w:cs="Arial"/>
          <w:lang w:val="es-ES"/>
        </w:rPr>
        <w:t xml:space="preserve">, a través del acuerdo de </w:t>
      </w:r>
      <w:r w:rsidR="00416BD7" w:rsidRPr="00D24D56">
        <w:rPr>
          <w:rFonts w:ascii="Palatino Linotype" w:hAnsi="Palatino Linotype" w:cs="Arial"/>
          <w:lang w:val="es-ES"/>
        </w:rPr>
        <w:t>cierre del periodo de conciliación</w:t>
      </w:r>
      <w:r w:rsidRPr="00D24D56">
        <w:rPr>
          <w:rFonts w:ascii="Palatino Linotype" w:hAnsi="Palatino Linotype" w:cs="Arial"/>
          <w:lang w:val="es-ES"/>
        </w:rPr>
        <w:t xml:space="preserve"> de </w:t>
      </w:r>
      <w:r w:rsidR="00416BD7" w:rsidRPr="00D24D56">
        <w:rPr>
          <w:rFonts w:ascii="Palatino Linotype" w:hAnsi="Palatino Linotype" w:cs="Arial"/>
          <w:lang w:val="es-ES"/>
        </w:rPr>
        <w:t>once (11</w:t>
      </w:r>
      <w:r w:rsidRPr="00D24D56">
        <w:rPr>
          <w:rFonts w:ascii="Palatino Linotype" w:hAnsi="Palatino Linotype" w:cs="Arial"/>
          <w:lang w:val="es-ES"/>
        </w:rPr>
        <w:t xml:space="preserve">) de </w:t>
      </w:r>
      <w:r w:rsidR="00416BD7" w:rsidRPr="00D24D56">
        <w:rPr>
          <w:rFonts w:ascii="Palatino Linotype" w:hAnsi="Palatino Linotype" w:cs="Arial"/>
          <w:lang w:val="es-ES"/>
        </w:rPr>
        <w:t>septiembre</w:t>
      </w:r>
      <w:r w:rsidRPr="00D24D56">
        <w:rPr>
          <w:rFonts w:ascii="Palatino Linotype" w:hAnsi="Palatino Linotype" w:cs="Arial"/>
          <w:lang w:val="es-ES"/>
        </w:rPr>
        <w:t xml:space="preserve"> de dos mil veinte, puso a disposición de las partes el expediente electrónico </w:t>
      </w:r>
      <w:r w:rsidRPr="00D24D56">
        <w:rPr>
          <w:rFonts w:ascii="Palatino Linotype" w:hAnsi="Palatino Linotype" w:cs="Arial"/>
        </w:rPr>
        <w:t xml:space="preserve">vía </w:t>
      </w:r>
      <w:r w:rsidR="00416BD7" w:rsidRPr="00D24D56">
        <w:rPr>
          <w:rFonts w:ascii="Palatino Linotype" w:hAnsi="Palatino Linotype" w:cs="Arial"/>
          <w:lang w:val="es-ES"/>
        </w:rPr>
        <w:t>SARCOEM</w:t>
      </w:r>
      <w:r w:rsidRPr="00D24D56">
        <w:rPr>
          <w:rFonts w:ascii="Palatino Linotype" w:hAnsi="Palatino Linotype" w:cs="Arial"/>
          <w:b/>
          <w:lang w:val="es-ES"/>
        </w:rPr>
        <w:t xml:space="preserve"> </w:t>
      </w:r>
      <w:r w:rsidRPr="00D24D56">
        <w:rPr>
          <w:rFonts w:ascii="Palatino Linotype"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D24D56">
        <w:rPr>
          <w:rFonts w:ascii="Palatino Linotype" w:hAnsi="Palatino Linotype" w:cs="Arial"/>
          <w:b/>
          <w:lang w:val="es-ES"/>
        </w:rPr>
        <w:t>SUJETO OBLIGADO</w:t>
      </w:r>
      <w:r w:rsidRPr="00D24D56">
        <w:rPr>
          <w:rFonts w:ascii="Palatino Linotype" w:hAnsi="Palatino Linotype" w:cs="Arial"/>
          <w:lang w:val="es-ES"/>
        </w:rPr>
        <w:t xml:space="preserve"> presentara el informe justificado procedente.</w:t>
      </w:r>
    </w:p>
    <w:p w14:paraId="6DF361CB" w14:textId="77777777" w:rsidR="00F45A49" w:rsidRPr="00D24D56" w:rsidRDefault="00F45A49" w:rsidP="00F45A49">
      <w:pPr>
        <w:pStyle w:val="Prrafodelista"/>
        <w:tabs>
          <w:tab w:val="left" w:pos="426"/>
        </w:tabs>
        <w:spacing w:line="360" w:lineRule="auto"/>
        <w:ind w:left="0"/>
        <w:jc w:val="both"/>
        <w:rPr>
          <w:rFonts w:ascii="Palatino Linotype" w:hAnsi="Palatino Linotype" w:cs="Arial"/>
        </w:rPr>
      </w:pPr>
    </w:p>
    <w:p w14:paraId="55849101" w14:textId="57C80BED" w:rsidR="00FB027C" w:rsidRPr="00D24D56" w:rsidRDefault="00416BD7"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t xml:space="preserve">El veintidós (22) de septiembre de dos mil veinte, </w:t>
      </w:r>
      <w:r w:rsidRPr="00D24D56">
        <w:rPr>
          <w:rFonts w:ascii="Palatino Linotype" w:eastAsia="Calibri" w:hAnsi="Palatino Linotype" w:cs="Arial"/>
          <w:lang w:val="es-ES"/>
        </w:rPr>
        <w:t xml:space="preserve">el </w:t>
      </w:r>
      <w:r w:rsidRPr="00D24D56">
        <w:rPr>
          <w:rFonts w:ascii="Palatino Linotype" w:eastAsia="Calibri" w:hAnsi="Palatino Linotype" w:cs="Arial"/>
          <w:b/>
          <w:lang w:val="es-ES"/>
        </w:rPr>
        <w:t>SUJETO OBLIGADO</w:t>
      </w:r>
      <w:r w:rsidRPr="00D24D56">
        <w:rPr>
          <w:rFonts w:ascii="Palatino Linotype" w:eastAsia="Calibri" w:hAnsi="Palatino Linotype" w:cs="Arial"/>
          <w:lang w:val="es-ES"/>
        </w:rPr>
        <w:t xml:space="preserve"> remitió al apartado de </w:t>
      </w:r>
      <w:r w:rsidRPr="00D24D56">
        <w:rPr>
          <w:rFonts w:ascii="Palatino Linotype" w:eastAsia="Calibri" w:hAnsi="Palatino Linotype" w:cs="Arial"/>
          <w:i/>
          <w:lang w:val="es-ES"/>
        </w:rPr>
        <w:t>Manifestaciones</w:t>
      </w:r>
      <w:r w:rsidRPr="00D24D56">
        <w:rPr>
          <w:rFonts w:ascii="Palatino Linotype" w:eastAsia="Calibri" w:hAnsi="Palatino Linotype" w:cs="Arial"/>
          <w:lang w:val="es-ES"/>
        </w:rPr>
        <w:t xml:space="preserve"> del </w:t>
      </w:r>
      <w:r w:rsidRPr="00D24D56">
        <w:rPr>
          <w:rFonts w:ascii="Palatino Linotype" w:eastAsia="Calibri" w:hAnsi="Palatino Linotype" w:cs="Arial"/>
          <w:b/>
          <w:i/>
          <w:lang w:val="es-ES"/>
        </w:rPr>
        <w:t>SAIMEX</w:t>
      </w:r>
      <w:r w:rsidRPr="00D24D56">
        <w:rPr>
          <w:rFonts w:ascii="Palatino Linotype" w:eastAsia="Calibri" w:hAnsi="Palatino Linotype" w:cs="Arial"/>
          <w:lang w:val="es-ES"/>
        </w:rPr>
        <w:t xml:space="preserve"> dos archivos electrónicos, mismos que se describen a continuación:</w:t>
      </w:r>
    </w:p>
    <w:p w14:paraId="307E7A4F" w14:textId="75896E00" w:rsidR="00416BD7" w:rsidRPr="00D24D56" w:rsidRDefault="00416BD7" w:rsidP="00416BD7">
      <w:pPr>
        <w:pStyle w:val="Prrafodelista"/>
        <w:numPr>
          <w:ilvl w:val="1"/>
          <w:numId w:val="1"/>
        </w:numPr>
        <w:tabs>
          <w:tab w:val="left" w:pos="1560"/>
        </w:tabs>
        <w:spacing w:line="360" w:lineRule="auto"/>
        <w:ind w:left="1134" w:firstLine="0"/>
        <w:jc w:val="both"/>
        <w:rPr>
          <w:rFonts w:ascii="Palatino Linotype" w:hAnsi="Palatino Linotype" w:cs="Arial"/>
          <w:lang w:val="es-MX"/>
        </w:rPr>
      </w:pPr>
      <w:r w:rsidRPr="00D24D56">
        <w:rPr>
          <w:rFonts w:ascii="Palatino Linotype" w:eastAsia="Calibri" w:hAnsi="Palatino Linotype" w:cs="Arial"/>
          <w:b/>
          <w:bCs/>
          <w:i/>
          <w:iCs/>
          <w:lang w:val="es-MX"/>
        </w:rPr>
        <w:t>“1267 RR DG Recaudación.pdf”</w:t>
      </w:r>
      <w:r w:rsidRPr="00D24D56">
        <w:rPr>
          <w:rFonts w:ascii="Palatino Linotype" w:eastAsia="Calibri" w:hAnsi="Palatino Linotype" w:cs="Arial"/>
          <w:lang w:val="es-MX"/>
        </w:rPr>
        <w:t>: Documento constante de dos fojas que muestra el oficio número 20703001030200L/262/2020, de veintiuno (21) de septiembre de dos mil veinte, signado por el Subdirector de Normas y Procedimientos y Servidor Público Habilitado Suplente de la Dirección General de Recaudación</w:t>
      </w:r>
      <w:r w:rsidR="00235EB4" w:rsidRPr="00D24D56">
        <w:rPr>
          <w:rFonts w:ascii="Palatino Linotype" w:eastAsia="Calibri" w:hAnsi="Palatino Linotype" w:cs="Arial"/>
          <w:lang w:val="es-MX"/>
        </w:rPr>
        <w:t xml:space="preserve">, mediante el cual, advierte sobre la concurrencia del presente recurso de revisión de acceso a datos personales con el diverso </w:t>
      </w:r>
      <w:r w:rsidR="00235EB4" w:rsidRPr="00D24D56">
        <w:rPr>
          <w:rFonts w:ascii="Palatino Linotype" w:eastAsia="Calibri" w:hAnsi="Palatino Linotype" w:cs="Arial"/>
          <w:b/>
          <w:bCs/>
          <w:lang w:val="es-MX"/>
        </w:rPr>
        <w:t>00808/INFOEM/IP/RR/2020</w:t>
      </w:r>
      <w:r w:rsidR="00235EB4" w:rsidRPr="00D24D56">
        <w:rPr>
          <w:rFonts w:ascii="Palatino Linotype" w:eastAsia="Calibri" w:hAnsi="Palatino Linotype" w:cs="Arial"/>
          <w:lang w:val="es-MX"/>
        </w:rPr>
        <w:t>.</w:t>
      </w:r>
    </w:p>
    <w:p w14:paraId="49D3F640" w14:textId="77777777" w:rsidR="00416BD7" w:rsidRPr="00D24D56" w:rsidRDefault="00416BD7" w:rsidP="00416BD7">
      <w:pPr>
        <w:pStyle w:val="Prrafodelista"/>
        <w:tabs>
          <w:tab w:val="left" w:pos="1560"/>
        </w:tabs>
        <w:spacing w:line="360" w:lineRule="auto"/>
        <w:ind w:left="1134"/>
        <w:jc w:val="both"/>
        <w:rPr>
          <w:rFonts w:ascii="Palatino Linotype" w:hAnsi="Palatino Linotype" w:cs="Arial"/>
          <w:lang w:val="es-MX"/>
        </w:rPr>
      </w:pPr>
    </w:p>
    <w:p w14:paraId="6F0880E2" w14:textId="0CCB3607" w:rsidR="00416BD7" w:rsidRPr="00D24D56" w:rsidRDefault="00416BD7" w:rsidP="00416BD7">
      <w:pPr>
        <w:pStyle w:val="Prrafodelista"/>
        <w:numPr>
          <w:ilvl w:val="1"/>
          <w:numId w:val="1"/>
        </w:numPr>
        <w:tabs>
          <w:tab w:val="left" w:pos="1560"/>
        </w:tabs>
        <w:spacing w:line="360" w:lineRule="auto"/>
        <w:ind w:left="1134" w:firstLine="0"/>
        <w:jc w:val="both"/>
        <w:rPr>
          <w:rFonts w:ascii="Palatino Linotype" w:hAnsi="Palatino Linotype" w:cs="Arial"/>
        </w:rPr>
      </w:pPr>
      <w:r w:rsidRPr="00D24D56">
        <w:rPr>
          <w:rFonts w:ascii="Palatino Linotype" w:eastAsia="Calibri" w:hAnsi="Palatino Linotype" w:cs="Arial"/>
          <w:b/>
          <w:bCs/>
          <w:i/>
          <w:iCs/>
          <w:lang w:val="es-ES"/>
        </w:rPr>
        <w:t>“1267 RR Informe Justificado</w:t>
      </w:r>
      <w:r w:rsidRPr="00D24D56">
        <w:rPr>
          <w:rFonts w:ascii="Palatino Linotype" w:hAnsi="Palatino Linotype" w:cs="Arial"/>
          <w:b/>
          <w:bCs/>
          <w:i/>
          <w:iCs/>
        </w:rPr>
        <w:t>.</w:t>
      </w:r>
      <w:proofErr w:type="spellStart"/>
      <w:r w:rsidRPr="00D24D56">
        <w:rPr>
          <w:rFonts w:ascii="Palatino Linotype" w:hAnsi="Palatino Linotype" w:cs="Arial"/>
          <w:b/>
          <w:bCs/>
          <w:i/>
          <w:iCs/>
        </w:rPr>
        <w:t>pdf</w:t>
      </w:r>
      <w:proofErr w:type="spellEnd"/>
      <w:r w:rsidRPr="00D24D56">
        <w:rPr>
          <w:rFonts w:ascii="Palatino Linotype" w:hAnsi="Palatino Linotype" w:cs="Arial"/>
          <w:b/>
          <w:bCs/>
          <w:i/>
          <w:iCs/>
        </w:rPr>
        <w:t>”</w:t>
      </w:r>
      <w:r w:rsidRPr="00D24D56">
        <w:rPr>
          <w:rFonts w:ascii="Palatino Linotype" w:hAnsi="Palatino Linotype" w:cs="Arial"/>
        </w:rPr>
        <w:t xml:space="preserve">: </w:t>
      </w:r>
      <w:r w:rsidR="00235EB4" w:rsidRPr="00D24D56">
        <w:rPr>
          <w:rFonts w:ascii="Palatino Linotype" w:hAnsi="Palatino Linotype" w:cs="Arial"/>
        </w:rPr>
        <w:t xml:space="preserve">Documento </w:t>
      </w:r>
      <w:r w:rsidR="00235EB4" w:rsidRPr="00D24D56">
        <w:rPr>
          <w:rFonts w:ascii="Palatino Linotype" w:eastAsia="Calibri" w:hAnsi="Palatino Linotype" w:cs="Arial"/>
          <w:color w:val="000000" w:themeColor="text1"/>
          <w:lang w:val="es-ES"/>
        </w:rPr>
        <w:t>constante de cinco fojas que muestra el Informe Justificado signado por el Titular de la Unidad de Transparencia de la Secretaría de Finanzas, por el que solicita sobreseer el recurso de revisión derivado de la modificación de la respuesta originalmente entregada.</w:t>
      </w:r>
    </w:p>
    <w:p w14:paraId="59BBC806" w14:textId="77777777" w:rsidR="00FB027C" w:rsidRPr="00D24D56" w:rsidRDefault="00FB027C" w:rsidP="00FB027C">
      <w:pPr>
        <w:pStyle w:val="Prrafodelista"/>
        <w:tabs>
          <w:tab w:val="left" w:pos="426"/>
        </w:tabs>
        <w:spacing w:line="360" w:lineRule="auto"/>
        <w:ind w:left="0"/>
        <w:jc w:val="both"/>
        <w:rPr>
          <w:rFonts w:ascii="Palatino Linotype" w:hAnsi="Palatino Linotype" w:cs="Arial"/>
        </w:rPr>
      </w:pPr>
    </w:p>
    <w:p w14:paraId="20B52897" w14:textId="60CDBEF0" w:rsidR="00235EB4" w:rsidRPr="00D24D56" w:rsidRDefault="00235EB4"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lastRenderedPageBreak/>
        <w:t xml:space="preserve">El </w:t>
      </w:r>
      <w:r w:rsidRPr="00D24D56">
        <w:rPr>
          <w:rFonts w:ascii="Palatino Linotype" w:hAnsi="Palatino Linotype"/>
        </w:rPr>
        <w:t xml:space="preserve">veintitrés (23) de septiembre de dos mil veinte, los documentos anteriormente descritos fueron puestos a la vista de la </w:t>
      </w:r>
      <w:r w:rsidRPr="00D24D56">
        <w:rPr>
          <w:rFonts w:ascii="Palatino Linotype" w:hAnsi="Palatino Linotype"/>
          <w:b/>
        </w:rPr>
        <w:t>RECURRENTE</w:t>
      </w:r>
      <w:r w:rsidRPr="00D24D56">
        <w:rPr>
          <w:rFonts w:ascii="Palatino Linotype" w:hAnsi="Palatino Linotype"/>
        </w:rPr>
        <w:t xml:space="preserve"> al contener información novedosa y de posible interés para ésta; asimismo, se le concedió un plazo de tres (03) día para que manifestara lo que a su derecho conviniera; no obstante, se hace constar que la particular no promovió alegatos o manifestación en contra de los nuevos contenidos como lo muestra la siguiente imagen:</w:t>
      </w:r>
    </w:p>
    <w:p w14:paraId="4AA9D040" w14:textId="6674589F" w:rsidR="00017B1F" w:rsidRPr="00D24D56" w:rsidRDefault="00017B1F" w:rsidP="00235EB4">
      <w:pPr>
        <w:tabs>
          <w:tab w:val="left" w:pos="426"/>
        </w:tabs>
        <w:jc w:val="both"/>
        <w:rPr>
          <w:rFonts w:ascii="Palatino Linotype" w:hAnsi="Palatino Linotype" w:cs="Arial"/>
        </w:rPr>
      </w:pPr>
    </w:p>
    <w:p w14:paraId="1878C8D2" w14:textId="55C56B08" w:rsidR="00235EB4" w:rsidRPr="00D24D56" w:rsidRDefault="00235EB4" w:rsidP="00235EB4">
      <w:pPr>
        <w:tabs>
          <w:tab w:val="left" w:pos="426"/>
        </w:tabs>
        <w:jc w:val="center"/>
        <w:rPr>
          <w:rFonts w:ascii="Palatino Linotype" w:hAnsi="Palatino Linotype" w:cs="Arial"/>
        </w:rPr>
      </w:pPr>
      <w:r w:rsidRPr="00D24D56">
        <w:rPr>
          <w:rFonts w:ascii="Palatino Linotype" w:hAnsi="Palatino Linotype" w:cs="Arial"/>
          <w:noProof/>
          <w:lang w:val="es-MX" w:eastAsia="es-MX"/>
        </w:rPr>
        <w:drawing>
          <wp:inline distT="0" distB="0" distL="0" distR="0" wp14:anchorId="710F9A9B" wp14:editId="71AFB851">
            <wp:extent cx="4810125" cy="1948717"/>
            <wp:effectExtent l="57150" t="57150" r="85725" b="901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5080" cy="195477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E9E99E" w14:textId="77777777" w:rsidR="00D47E74" w:rsidRPr="00D24D56" w:rsidRDefault="00D47E74" w:rsidP="00D47E74">
      <w:pPr>
        <w:pStyle w:val="Prrafodelista"/>
        <w:tabs>
          <w:tab w:val="left" w:pos="426"/>
        </w:tabs>
        <w:spacing w:line="360" w:lineRule="auto"/>
        <w:ind w:left="0"/>
        <w:jc w:val="both"/>
        <w:rPr>
          <w:rFonts w:ascii="Palatino Linotype" w:hAnsi="Palatino Linotype"/>
          <w:b/>
          <w:u w:val="single"/>
        </w:rPr>
      </w:pPr>
    </w:p>
    <w:p w14:paraId="723A18D3" w14:textId="419D07EC" w:rsidR="00235EB4" w:rsidRPr="00D24D56" w:rsidRDefault="00235EB4"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sidRPr="00D24D56">
        <w:rPr>
          <w:rFonts w:ascii="Palatino Linotype" w:hAnsi="Palatino Linotype"/>
          <w:bCs/>
        </w:rPr>
        <w:t xml:space="preserve">El once (11) de septiembre de dos mil veinte </w:t>
      </w:r>
      <w:r w:rsidRPr="00D24D56">
        <w:rPr>
          <w:rFonts w:ascii="Palatino Linotype" w:hAnsi="Palatino Linotype"/>
          <w:color w:val="000000" w:themeColor="text1"/>
        </w:rPr>
        <w:t xml:space="preserve">se notificó la ampliación del plazo para resolver el recurso de revisión por un periodo de veinte (20) días hábiles; posteriormente, </w:t>
      </w:r>
      <w:r w:rsidR="00465070" w:rsidRPr="00D24D56">
        <w:rPr>
          <w:rFonts w:ascii="Palatino Linotype" w:hAnsi="Palatino Linotype"/>
          <w:color w:val="000000" w:themeColor="text1"/>
        </w:rPr>
        <w:t xml:space="preserve">el treinta (30) de septiembre de dos mil veinte el </w:t>
      </w:r>
      <w:r w:rsidR="00465070" w:rsidRPr="00D24D56">
        <w:rPr>
          <w:rFonts w:ascii="Palatino Linotype" w:hAnsi="Palatino Linotype"/>
        </w:rPr>
        <w:t xml:space="preserve">Comisionado Ponente decretó el cierre de instrucción, </w:t>
      </w:r>
      <w:r w:rsidR="00465070" w:rsidRPr="00D24D56">
        <w:rPr>
          <w:rFonts w:ascii="Palatino Linotype" w:eastAsia="Calibri" w:hAnsi="Palatino Linotype" w:cs="Arial"/>
        </w:rPr>
        <w:t>por lo que ordenó turnar el expediente para su resolución, misma que ahora se pronuncia, y ----------------------------------------------</w:t>
      </w:r>
    </w:p>
    <w:p w14:paraId="4C36CDB2" w14:textId="76C345E2" w:rsidR="002B591E" w:rsidRPr="00D24D56" w:rsidRDefault="002B591E" w:rsidP="00722AAD">
      <w:pPr>
        <w:pStyle w:val="Prrafodelista"/>
        <w:spacing w:before="240" w:after="240" w:line="360" w:lineRule="auto"/>
        <w:ind w:left="0"/>
        <w:jc w:val="both"/>
        <w:rPr>
          <w:rFonts w:ascii="Palatino Linotype" w:eastAsia="Calibri" w:hAnsi="Palatino Linotype" w:cs="Arial"/>
          <w:lang w:val="es-ES"/>
        </w:rPr>
      </w:pPr>
    </w:p>
    <w:p w14:paraId="4CF62DB7" w14:textId="3C5CD83A" w:rsidR="00465070" w:rsidRPr="00D24D56" w:rsidRDefault="00465070" w:rsidP="00722AAD">
      <w:pPr>
        <w:pStyle w:val="Prrafodelista"/>
        <w:spacing w:before="240" w:after="240" w:line="360" w:lineRule="auto"/>
        <w:ind w:left="0"/>
        <w:jc w:val="both"/>
        <w:rPr>
          <w:rFonts w:ascii="Palatino Linotype" w:eastAsia="Calibri" w:hAnsi="Palatino Linotype" w:cs="Arial"/>
          <w:lang w:val="es-ES"/>
        </w:rPr>
      </w:pPr>
      <w:r w:rsidRPr="00D24D56">
        <w:rPr>
          <w:rFonts w:ascii="Palatino Linotype" w:eastAsia="Calibri" w:hAnsi="Palatino Linotype" w:cs="Arial"/>
          <w:noProof/>
          <w:lang w:val="es-MX" w:eastAsia="es-MX"/>
        </w:rPr>
        <mc:AlternateContent>
          <mc:Choice Requires="wps">
            <w:drawing>
              <wp:anchor distT="0" distB="0" distL="114300" distR="114300" simplePos="0" relativeHeight="251663360" behindDoc="0" locked="0" layoutInCell="1" allowOverlap="1" wp14:anchorId="323479E6" wp14:editId="49EA07DB">
                <wp:simplePos x="0" y="0"/>
                <wp:positionH relativeFrom="margin">
                  <wp:align>right</wp:align>
                </wp:positionH>
                <wp:positionV relativeFrom="paragraph">
                  <wp:posOffset>11430</wp:posOffset>
                </wp:positionV>
                <wp:extent cx="5553075" cy="156210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553075" cy="15621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52ED622" id="Conector recto 1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9pt" to="823.3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" strokecolor="black [3200]">
                <v:stroke joinstyle="miter"/>
                <w10:wrap anchorx="margin"/>
              </v:line>
            </w:pict>
          </mc:Fallback>
        </mc:AlternateContent>
      </w:r>
    </w:p>
    <w:p w14:paraId="334D56B4" w14:textId="3903FFB2" w:rsidR="00465070" w:rsidRPr="00D24D56" w:rsidRDefault="00465070" w:rsidP="00722AAD">
      <w:pPr>
        <w:pStyle w:val="Prrafodelista"/>
        <w:spacing w:before="240" w:after="240" w:line="360" w:lineRule="auto"/>
        <w:ind w:left="0"/>
        <w:jc w:val="both"/>
        <w:rPr>
          <w:rFonts w:ascii="Palatino Linotype" w:eastAsia="Calibri" w:hAnsi="Palatino Linotype" w:cs="Arial"/>
          <w:lang w:val="es-ES"/>
        </w:rPr>
      </w:pPr>
    </w:p>
    <w:p w14:paraId="6975345E" w14:textId="5066D8C8" w:rsidR="00465070" w:rsidRPr="00D24D56" w:rsidRDefault="00465070" w:rsidP="00722AAD">
      <w:pPr>
        <w:pStyle w:val="Prrafodelista"/>
        <w:spacing w:before="240" w:after="240" w:line="360" w:lineRule="auto"/>
        <w:ind w:left="0"/>
        <w:jc w:val="both"/>
        <w:rPr>
          <w:rFonts w:ascii="Palatino Linotype" w:eastAsia="Calibri" w:hAnsi="Palatino Linotype" w:cs="Arial"/>
          <w:lang w:val="es-ES"/>
        </w:rPr>
      </w:pPr>
    </w:p>
    <w:p w14:paraId="14975A4F" w14:textId="0D704086" w:rsidR="00465070" w:rsidRPr="00D24D56" w:rsidRDefault="00465070" w:rsidP="00722AAD">
      <w:pPr>
        <w:pStyle w:val="Prrafodelista"/>
        <w:spacing w:before="240" w:after="240" w:line="360" w:lineRule="auto"/>
        <w:ind w:left="0"/>
        <w:jc w:val="both"/>
        <w:rPr>
          <w:rFonts w:ascii="Palatino Linotype" w:eastAsia="Calibri" w:hAnsi="Palatino Linotype" w:cs="Arial"/>
          <w:lang w:val="es-ES"/>
        </w:rPr>
      </w:pPr>
    </w:p>
    <w:p w14:paraId="26681485" w14:textId="01E802DE" w:rsidR="00465070" w:rsidRPr="00D24D56" w:rsidRDefault="00465070" w:rsidP="00722AAD">
      <w:pPr>
        <w:pStyle w:val="Prrafodelista"/>
        <w:spacing w:before="240" w:after="240" w:line="360" w:lineRule="auto"/>
        <w:ind w:left="0"/>
        <w:jc w:val="both"/>
        <w:rPr>
          <w:rFonts w:ascii="Palatino Linotype" w:eastAsia="Calibri" w:hAnsi="Palatino Linotype" w:cs="Arial"/>
          <w:lang w:val="es-ES"/>
        </w:rPr>
      </w:pPr>
    </w:p>
    <w:p w14:paraId="6D7E0306" w14:textId="77777777" w:rsidR="002A5BA4" w:rsidRPr="00D24D56" w:rsidRDefault="00722AAD" w:rsidP="0046059A">
      <w:pPr>
        <w:pStyle w:val="Ttulo1"/>
        <w:spacing w:line="360" w:lineRule="auto"/>
        <w:jc w:val="center"/>
        <w:rPr>
          <w:b w:val="0"/>
          <w:szCs w:val="24"/>
        </w:rPr>
      </w:pPr>
      <w:r w:rsidRPr="00D24D56">
        <w:rPr>
          <w:szCs w:val="24"/>
        </w:rPr>
        <w:lastRenderedPageBreak/>
        <w:t xml:space="preserve"> </w:t>
      </w:r>
      <w:bookmarkStart w:id="4" w:name="_Toc53052785"/>
      <w:r w:rsidR="002A5BA4" w:rsidRPr="00D24D56">
        <w:rPr>
          <w:szCs w:val="24"/>
        </w:rPr>
        <w:t>CONSIDERANDO</w:t>
      </w:r>
      <w:bookmarkEnd w:id="4"/>
      <w:r w:rsidR="005E6C51" w:rsidRPr="00D24D56">
        <w:rPr>
          <w:szCs w:val="24"/>
        </w:rPr>
        <w:t xml:space="preserve"> </w:t>
      </w:r>
    </w:p>
    <w:p w14:paraId="1646E376" w14:textId="77777777" w:rsidR="002A5BA4" w:rsidRPr="00D24D56" w:rsidRDefault="002A5BA4" w:rsidP="0046059A">
      <w:pPr>
        <w:spacing w:line="360" w:lineRule="auto"/>
        <w:rPr>
          <w:rFonts w:ascii="Palatino Linotype" w:hAnsi="Palatino Linotype"/>
          <w:lang w:val="es-MX" w:eastAsia="en-US"/>
        </w:rPr>
      </w:pPr>
    </w:p>
    <w:p w14:paraId="3890D719" w14:textId="77777777" w:rsidR="002A5BA4" w:rsidRPr="00D24D56" w:rsidRDefault="002A5BA4" w:rsidP="0046059A">
      <w:pPr>
        <w:pStyle w:val="Ttulo2"/>
        <w:spacing w:line="360" w:lineRule="auto"/>
        <w:rPr>
          <w:rFonts w:ascii="Palatino Linotype" w:hAnsi="Palatino Linotype"/>
          <w:b/>
          <w:bCs/>
          <w:color w:val="auto"/>
          <w:spacing w:val="60"/>
          <w:sz w:val="24"/>
        </w:rPr>
      </w:pPr>
      <w:bookmarkStart w:id="5" w:name="_Toc53052786"/>
      <w:r w:rsidRPr="00D24D56">
        <w:rPr>
          <w:rFonts w:ascii="Palatino Linotype" w:hAnsi="Palatino Linotype"/>
          <w:b/>
          <w:color w:val="auto"/>
          <w:sz w:val="24"/>
        </w:rPr>
        <w:t>PRIMERO. De la competencia</w:t>
      </w:r>
      <w:bookmarkEnd w:id="5"/>
    </w:p>
    <w:p w14:paraId="27989A86" w14:textId="77777777" w:rsidR="00813630" w:rsidRPr="00D24D56"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D24D5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D24D56">
        <w:rPr>
          <w:rFonts w:ascii="Palatino Linotype" w:eastAsia="Calibri" w:hAnsi="Palatino Linotype" w:cs="Times New Roman"/>
          <w:b/>
          <w:lang w:val="es-ES"/>
        </w:rPr>
        <w:t>Constitución Política de los Estados Unidos Mexicanos</w:t>
      </w:r>
      <w:r w:rsidRPr="00D24D56">
        <w:rPr>
          <w:rFonts w:ascii="Palatino Linotype" w:eastAsia="Calibri" w:hAnsi="Palatino Linotype" w:cs="Times New Roman"/>
          <w:lang w:val="es-ES"/>
        </w:rPr>
        <w:t>; 5, párrafos vigésimo segundo</w:t>
      </w:r>
      <w:r w:rsidR="00AA0090" w:rsidRPr="00D24D56">
        <w:rPr>
          <w:rFonts w:ascii="Palatino Linotype" w:eastAsia="Calibri" w:hAnsi="Palatino Linotype" w:cs="Times New Roman"/>
          <w:lang w:val="es-ES"/>
        </w:rPr>
        <w:t>, vigésimo tercero y vigésimo cuarto, fracciones IV, V y</w:t>
      </w:r>
      <w:r w:rsidRPr="00D24D56">
        <w:rPr>
          <w:rFonts w:ascii="Palatino Linotype" w:eastAsia="Calibri" w:hAnsi="Palatino Linotype" w:cs="Times New Roman"/>
          <w:lang w:val="es-ES"/>
        </w:rPr>
        <w:t xml:space="preserve"> VIII</w:t>
      </w:r>
      <w:r w:rsidR="00AA0090" w:rsidRPr="00D24D56">
        <w:rPr>
          <w:rFonts w:ascii="Palatino Linotype" w:eastAsia="Calibri" w:hAnsi="Palatino Linotype" w:cs="Times New Roman"/>
          <w:lang w:val="es-ES"/>
        </w:rPr>
        <w:t>,</w:t>
      </w:r>
      <w:r w:rsidRPr="00D24D56">
        <w:rPr>
          <w:rFonts w:ascii="Palatino Linotype" w:eastAsia="Calibri" w:hAnsi="Palatino Linotype" w:cs="Times New Roman"/>
          <w:lang w:val="es-ES"/>
        </w:rPr>
        <w:t xml:space="preserve"> de la </w:t>
      </w:r>
      <w:r w:rsidRPr="00D24D56">
        <w:rPr>
          <w:rFonts w:ascii="Palatino Linotype" w:eastAsia="Calibri" w:hAnsi="Palatino Linotype" w:cs="Times New Roman"/>
          <w:b/>
          <w:lang w:val="es-ES"/>
        </w:rPr>
        <w:t>Constitución Política del Estado Libre y Soberano de México</w:t>
      </w:r>
      <w:r w:rsidRPr="00D24D56">
        <w:rPr>
          <w:rFonts w:ascii="Palatino Linotype" w:eastAsia="Calibri" w:hAnsi="Palatino Linotype" w:cs="Times New Roman"/>
          <w:lang w:val="es-ES"/>
        </w:rPr>
        <w:t>; 1, 3 fracción I, 82, 97, 98, 119, 123, 124, 127, 128 y 133</w:t>
      </w:r>
      <w:r w:rsidRPr="00D24D56">
        <w:rPr>
          <w:rFonts w:ascii="Palatino Linotype" w:hAnsi="Palatino Linotype" w:cs="Arial"/>
          <w:szCs w:val="22"/>
          <w:lang w:val="es-ES"/>
        </w:rPr>
        <w:t xml:space="preserve"> </w:t>
      </w:r>
      <w:r w:rsidRPr="00D24D56">
        <w:rPr>
          <w:rFonts w:ascii="Palatino Linotype" w:eastAsia="Calibri" w:hAnsi="Palatino Linotype" w:cs="Times New Roman"/>
          <w:b/>
        </w:rPr>
        <w:t>Ley de Protección de Datos Personales en Posesión de Sujetos Obligados del Estado de México y Municipios</w:t>
      </w:r>
      <w:r w:rsidRPr="00D24D56">
        <w:rPr>
          <w:rFonts w:ascii="Palatino Linotype" w:eastAsia="Calibri" w:hAnsi="Palatino Linotype" w:cs="Arial"/>
          <w:lang w:val="es-ES"/>
        </w:rPr>
        <w:t xml:space="preserve">; y 10, 7, 9 fracciones I y XXIV, y 11 del </w:t>
      </w:r>
      <w:r w:rsidRPr="00D24D5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46CC240" w14:textId="77777777" w:rsidR="00D47E74" w:rsidRPr="00D24D56" w:rsidRDefault="00D47E74" w:rsidP="00D47E74">
      <w:pPr>
        <w:pStyle w:val="Prrafodelista"/>
        <w:tabs>
          <w:tab w:val="left" w:pos="426"/>
        </w:tabs>
        <w:spacing w:before="240" w:after="240" w:line="360" w:lineRule="auto"/>
        <w:ind w:left="0"/>
        <w:jc w:val="both"/>
        <w:rPr>
          <w:rFonts w:ascii="Palatino Linotype" w:hAnsi="Palatino Linotype"/>
        </w:rPr>
      </w:pPr>
    </w:p>
    <w:p w14:paraId="7B64D43C" w14:textId="77777777" w:rsidR="002A5BA4" w:rsidRPr="00D24D56" w:rsidRDefault="002A5BA4" w:rsidP="0046059A">
      <w:pPr>
        <w:pStyle w:val="Ttulo2"/>
        <w:spacing w:line="360" w:lineRule="auto"/>
        <w:rPr>
          <w:rFonts w:ascii="Palatino Linotype" w:hAnsi="Palatino Linotype"/>
          <w:b/>
          <w:color w:val="auto"/>
          <w:sz w:val="24"/>
        </w:rPr>
      </w:pPr>
      <w:bookmarkStart w:id="6" w:name="_Toc53052787"/>
      <w:r w:rsidRPr="00D24D56">
        <w:rPr>
          <w:rFonts w:ascii="Palatino Linotype" w:hAnsi="Palatino Linotype"/>
          <w:b/>
          <w:color w:val="auto"/>
          <w:sz w:val="24"/>
        </w:rPr>
        <w:t>SEGUNDO. De la oportunidad y procedencia.</w:t>
      </w:r>
      <w:bookmarkEnd w:id="6"/>
    </w:p>
    <w:p w14:paraId="37C6DABE" w14:textId="1BE56017" w:rsidR="00465070" w:rsidRPr="00D24D56" w:rsidRDefault="0081363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eastAsia="Calibri" w:hAnsi="Palatino Linotype" w:cs="Arial"/>
        </w:rPr>
        <w:t xml:space="preserve">El medio de impugnación fue presentado a través del </w:t>
      </w:r>
      <w:r w:rsidRPr="00D24D56">
        <w:rPr>
          <w:rFonts w:ascii="Palatino Linotype" w:eastAsia="Calibri" w:hAnsi="Palatino Linotype" w:cs="Arial"/>
          <w:b/>
        </w:rPr>
        <w:t>SARCOEM,</w:t>
      </w:r>
      <w:r w:rsidRPr="00D24D56">
        <w:rPr>
          <w:rFonts w:ascii="Palatino Linotype" w:eastAsia="Calibri" w:hAnsi="Palatino Linotype" w:cs="Arial"/>
        </w:rPr>
        <w:t xml:space="preserve"> en el formato previamente aprobado para tal efecto y dentro del plazo legal de </w:t>
      </w:r>
      <w:r w:rsidR="00D47E74" w:rsidRPr="00D24D56">
        <w:rPr>
          <w:rFonts w:ascii="Palatino Linotype" w:eastAsia="Calibri" w:hAnsi="Palatino Linotype" w:cs="Arial"/>
        </w:rPr>
        <w:t>quince (15)</w:t>
      </w:r>
      <w:r w:rsidRPr="00D24D56">
        <w:rPr>
          <w:rFonts w:ascii="Palatino Linotype" w:eastAsia="Calibri" w:hAnsi="Palatino Linotype" w:cs="Arial"/>
        </w:rPr>
        <w:t xml:space="preserve"> días hábiles otorgados; para el caso en particular es de señalar que el </w:t>
      </w:r>
      <w:r w:rsidRPr="00D24D56">
        <w:rPr>
          <w:rFonts w:ascii="Palatino Linotype" w:eastAsia="Calibri" w:hAnsi="Palatino Linotype" w:cs="Arial"/>
          <w:b/>
        </w:rPr>
        <w:t>SUJETO OBLIGADO</w:t>
      </w:r>
      <w:r w:rsidRPr="00D24D56">
        <w:rPr>
          <w:rFonts w:ascii="Palatino Linotype" w:eastAsia="Calibri" w:hAnsi="Palatino Linotype" w:cs="Arial"/>
        </w:rPr>
        <w:t xml:space="preserve"> entregó respuesta el día </w:t>
      </w:r>
      <w:r w:rsidR="00465070" w:rsidRPr="00D24D56">
        <w:rPr>
          <w:rFonts w:ascii="Palatino Linotype" w:eastAsia="Calibri" w:hAnsi="Palatino Linotype" w:cs="Arial"/>
        </w:rPr>
        <w:t>veintisiete</w:t>
      </w:r>
      <w:r w:rsidRPr="00D24D56">
        <w:rPr>
          <w:rFonts w:ascii="Palatino Linotype" w:eastAsia="Calibri" w:hAnsi="Palatino Linotype" w:cs="Arial"/>
        </w:rPr>
        <w:t xml:space="preserve"> (</w:t>
      </w:r>
      <w:r w:rsidR="00DF1A46" w:rsidRPr="00D24D56">
        <w:rPr>
          <w:rFonts w:ascii="Palatino Linotype" w:eastAsia="Calibri" w:hAnsi="Palatino Linotype" w:cs="Arial"/>
        </w:rPr>
        <w:t>2</w:t>
      </w:r>
      <w:r w:rsidR="00465070" w:rsidRPr="00D24D56">
        <w:rPr>
          <w:rFonts w:ascii="Palatino Linotype" w:eastAsia="Calibri" w:hAnsi="Palatino Linotype" w:cs="Arial"/>
        </w:rPr>
        <w:t>7</w:t>
      </w:r>
      <w:r w:rsidRPr="00D24D56">
        <w:rPr>
          <w:rFonts w:ascii="Palatino Linotype" w:eastAsia="Calibri" w:hAnsi="Palatino Linotype" w:cs="Arial"/>
        </w:rPr>
        <w:t xml:space="preserve">) de </w:t>
      </w:r>
      <w:r w:rsidR="00465070" w:rsidRPr="00D24D56">
        <w:rPr>
          <w:rFonts w:ascii="Palatino Linotype" w:eastAsia="Calibri" w:hAnsi="Palatino Linotype" w:cs="Arial"/>
        </w:rPr>
        <w:t>febrero</w:t>
      </w:r>
      <w:r w:rsidRPr="00D24D56">
        <w:rPr>
          <w:rFonts w:ascii="Palatino Linotype" w:eastAsia="Calibri" w:hAnsi="Palatino Linotype" w:cs="Arial"/>
        </w:rPr>
        <w:t xml:space="preserve"> de dos mil </w:t>
      </w:r>
      <w:r w:rsidR="00465070" w:rsidRPr="00D24D56">
        <w:rPr>
          <w:rFonts w:ascii="Palatino Linotype" w:eastAsia="Calibri" w:hAnsi="Palatino Linotype" w:cs="Arial"/>
        </w:rPr>
        <w:t>veinte</w:t>
      </w:r>
      <w:r w:rsidRPr="00D24D56">
        <w:rPr>
          <w:rFonts w:ascii="Palatino Linotype" w:eastAsia="Calibri" w:hAnsi="Palatino Linotype" w:cs="Arial"/>
        </w:rPr>
        <w:t xml:space="preserve">, </w:t>
      </w:r>
      <w:r w:rsidRPr="00D24D56">
        <w:rPr>
          <w:rFonts w:ascii="Palatino Linotype" w:hAnsi="Palatino Linotype" w:cs="Arial"/>
        </w:rPr>
        <w:t xml:space="preserve">de tal forma que el plazo para interponer el recurso de revisión transcurrió del </w:t>
      </w:r>
      <w:r w:rsidR="00465070" w:rsidRPr="00D24D56">
        <w:rPr>
          <w:rFonts w:ascii="Palatino Linotype" w:hAnsi="Palatino Linotype" w:cs="Arial"/>
        </w:rPr>
        <w:t>veintiocho</w:t>
      </w:r>
      <w:r w:rsidR="00D47E74" w:rsidRPr="00D24D56">
        <w:rPr>
          <w:rFonts w:ascii="Palatino Linotype" w:hAnsi="Palatino Linotype" w:cs="Arial"/>
        </w:rPr>
        <w:t xml:space="preserve"> </w:t>
      </w:r>
      <w:r w:rsidRPr="00D24D56">
        <w:rPr>
          <w:rFonts w:ascii="Palatino Linotype" w:hAnsi="Palatino Linotype" w:cs="Arial"/>
        </w:rPr>
        <w:t>(</w:t>
      </w:r>
      <w:r w:rsidR="00DF1A46" w:rsidRPr="00D24D56">
        <w:rPr>
          <w:rFonts w:ascii="Palatino Linotype" w:hAnsi="Palatino Linotype" w:cs="Arial"/>
        </w:rPr>
        <w:t>2</w:t>
      </w:r>
      <w:r w:rsidR="00465070" w:rsidRPr="00D24D56">
        <w:rPr>
          <w:rFonts w:ascii="Palatino Linotype" w:hAnsi="Palatino Linotype" w:cs="Arial"/>
        </w:rPr>
        <w:t>8</w:t>
      </w:r>
      <w:r w:rsidRPr="00D24D56">
        <w:rPr>
          <w:rFonts w:ascii="Palatino Linotype" w:hAnsi="Palatino Linotype" w:cs="Arial"/>
        </w:rPr>
        <w:t xml:space="preserve">) </w:t>
      </w:r>
      <w:r w:rsidR="00DF1A46" w:rsidRPr="00D24D56">
        <w:rPr>
          <w:rFonts w:ascii="Palatino Linotype" w:hAnsi="Palatino Linotype" w:cs="Arial"/>
        </w:rPr>
        <w:t xml:space="preserve">de </w:t>
      </w:r>
      <w:r w:rsidR="00465070" w:rsidRPr="00D24D56">
        <w:rPr>
          <w:rFonts w:ascii="Palatino Linotype" w:hAnsi="Palatino Linotype" w:cs="Arial"/>
        </w:rPr>
        <w:t>febrero</w:t>
      </w:r>
      <w:r w:rsidR="00DF1A46" w:rsidRPr="00D24D56">
        <w:rPr>
          <w:rFonts w:ascii="Palatino Linotype" w:hAnsi="Palatino Linotype" w:cs="Arial"/>
        </w:rPr>
        <w:t xml:space="preserve"> al </w:t>
      </w:r>
      <w:r w:rsidR="00465070" w:rsidRPr="00D24D56">
        <w:rPr>
          <w:rFonts w:ascii="Palatino Linotype" w:hAnsi="Palatino Linotype" w:cs="Arial"/>
        </w:rPr>
        <w:t>cuatro</w:t>
      </w:r>
      <w:r w:rsidRPr="00D24D56">
        <w:rPr>
          <w:rFonts w:ascii="Palatino Linotype" w:hAnsi="Palatino Linotype" w:cs="Arial"/>
        </w:rPr>
        <w:t xml:space="preserve"> (</w:t>
      </w:r>
      <w:r w:rsidR="00465070" w:rsidRPr="00D24D56">
        <w:rPr>
          <w:rFonts w:ascii="Palatino Linotype" w:hAnsi="Palatino Linotype" w:cs="Arial"/>
        </w:rPr>
        <w:t>04</w:t>
      </w:r>
      <w:r w:rsidRPr="00D24D56">
        <w:rPr>
          <w:rFonts w:ascii="Palatino Linotype" w:hAnsi="Palatino Linotype" w:cs="Arial"/>
        </w:rPr>
        <w:t xml:space="preserve">) de </w:t>
      </w:r>
      <w:r w:rsidR="00465070" w:rsidRPr="00D24D56">
        <w:rPr>
          <w:rFonts w:ascii="Palatino Linotype" w:hAnsi="Palatino Linotype" w:cs="Arial"/>
        </w:rPr>
        <w:t>agosto</w:t>
      </w:r>
      <w:r w:rsidRPr="00D24D56">
        <w:rPr>
          <w:rFonts w:ascii="Palatino Linotype" w:hAnsi="Palatino Linotype" w:cs="Arial"/>
        </w:rPr>
        <w:t xml:space="preserve"> dos mil </w:t>
      </w:r>
      <w:r w:rsidR="00465070" w:rsidRPr="00D24D56">
        <w:rPr>
          <w:rFonts w:ascii="Palatino Linotype" w:hAnsi="Palatino Linotype" w:cs="Arial"/>
        </w:rPr>
        <w:t xml:space="preserve">dos mil veinte, sin contemplar en el cómputo los sábados, domingos e inhábiles, en términos del artículo 3 fracción X de la Ley de Transparencia y Acceso a la Información Pública </w:t>
      </w:r>
      <w:r w:rsidR="00465070" w:rsidRPr="00D24D56">
        <w:rPr>
          <w:rFonts w:ascii="Palatino Linotype" w:hAnsi="Palatino Linotype" w:cs="Arial"/>
        </w:rPr>
        <w:lastRenderedPageBreak/>
        <w:t xml:space="preserve">del Estado de México y Municipios, y el </w:t>
      </w:r>
      <w:r w:rsidR="00465070" w:rsidRPr="00D24D56">
        <w:rPr>
          <w:rFonts w:ascii="Palatino Linotype" w:hAnsi="Palatino Linotype" w:cs="Arial"/>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465070" w:rsidRPr="00D24D56">
        <w:rPr>
          <w:rFonts w:ascii="Palatino Linotype" w:hAnsi="Palatino Linotype" w:cs="Arial"/>
        </w:rPr>
        <w:t>, y sus posteriores ampliaciones de plazo de suspensión hasta el diecisiete (17) de julio de dos mil veinte.</w:t>
      </w:r>
    </w:p>
    <w:p w14:paraId="49A41258" w14:textId="77777777" w:rsidR="00465070" w:rsidRPr="00D24D56" w:rsidRDefault="00465070" w:rsidP="00465070">
      <w:pPr>
        <w:pStyle w:val="Prrafodelista"/>
        <w:tabs>
          <w:tab w:val="left" w:pos="426"/>
        </w:tabs>
        <w:spacing w:before="240" w:after="240" w:line="360" w:lineRule="auto"/>
        <w:ind w:left="0" w:right="49"/>
        <w:jc w:val="both"/>
        <w:rPr>
          <w:rFonts w:ascii="Palatino Linotype" w:hAnsi="Palatino Linotype"/>
        </w:rPr>
      </w:pPr>
    </w:p>
    <w:p w14:paraId="662EEA78" w14:textId="1028D677" w:rsidR="00813630" w:rsidRPr="00D24D56" w:rsidRDefault="0087198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hAnsi="Palatino Linotype" w:cs="Arial"/>
        </w:rPr>
        <w:t xml:space="preserve">La hoy </w:t>
      </w:r>
      <w:r w:rsidRPr="00D24D56">
        <w:rPr>
          <w:rFonts w:ascii="Palatino Linotype" w:hAnsi="Palatino Linotype" w:cs="Arial"/>
          <w:b/>
        </w:rPr>
        <w:t xml:space="preserve">RECURRENTE </w:t>
      </w:r>
      <w:r w:rsidRPr="00D24D56">
        <w:rPr>
          <w:rFonts w:ascii="Palatino Linotype" w:hAnsi="Palatino Linotype" w:cs="Arial"/>
        </w:rPr>
        <w:t>presentó su inconformidad el veintisiete (27) de febrero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6FC38B4" w14:textId="77777777" w:rsidR="00871980" w:rsidRPr="00D24D56" w:rsidRDefault="00871980" w:rsidP="00871980">
      <w:pPr>
        <w:pStyle w:val="Prrafodelista"/>
        <w:tabs>
          <w:tab w:val="left" w:pos="426"/>
        </w:tabs>
        <w:spacing w:before="240" w:after="240" w:line="360" w:lineRule="auto"/>
        <w:ind w:left="0" w:right="49"/>
        <w:jc w:val="both"/>
        <w:rPr>
          <w:rFonts w:ascii="Palatino Linotype" w:hAnsi="Palatino Linotype"/>
        </w:rPr>
      </w:pPr>
    </w:p>
    <w:p w14:paraId="36EBC335" w14:textId="0F4B486D" w:rsidR="00871980" w:rsidRPr="00D24D56" w:rsidRDefault="0087198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hAnsi="Palatino Linotype" w:cs="Arial"/>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7963243" w14:textId="77777777" w:rsidR="00871980" w:rsidRPr="00D24D56" w:rsidRDefault="00871980" w:rsidP="00871980">
      <w:pPr>
        <w:pStyle w:val="Prrafodelista"/>
        <w:tabs>
          <w:tab w:val="left" w:pos="426"/>
        </w:tabs>
        <w:spacing w:before="240" w:after="240" w:line="360" w:lineRule="auto"/>
        <w:ind w:left="0" w:right="49"/>
        <w:jc w:val="both"/>
        <w:rPr>
          <w:rFonts w:ascii="Palatino Linotype" w:hAnsi="Palatino Linotype"/>
        </w:rPr>
      </w:pPr>
    </w:p>
    <w:p w14:paraId="0FBE0C17" w14:textId="73346C2B" w:rsidR="00871980" w:rsidRPr="00D24D56" w:rsidRDefault="0087198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hAnsi="Palatino Linotype" w:cs="Arial"/>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3DF09B9" w14:textId="27C08DE7" w:rsidR="00871980" w:rsidRPr="00D24D56" w:rsidRDefault="00871980" w:rsidP="00871980">
      <w:pPr>
        <w:pStyle w:val="Prrafodelista"/>
        <w:tabs>
          <w:tab w:val="left" w:pos="426"/>
        </w:tabs>
        <w:spacing w:before="240" w:after="240" w:line="360" w:lineRule="auto"/>
        <w:ind w:left="0" w:right="49"/>
        <w:jc w:val="both"/>
        <w:rPr>
          <w:rFonts w:ascii="Palatino Linotype" w:hAnsi="Palatino Linotype"/>
        </w:rPr>
      </w:pPr>
    </w:p>
    <w:p w14:paraId="63F04545" w14:textId="77777777" w:rsidR="00871980" w:rsidRPr="00D24D56" w:rsidRDefault="00871980" w:rsidP="00871980">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D24D56">
        <w:rPr>
          <w:rFonts w:ascii="Palatino Linotype" w:hAnsi="Palatino Linotype"/>
          <w:b/>
          <w:i/>
          <w:sz w:val="22"/>
          <w:szCs w:val="22"/>
        </w:rPr>
        <w:t>RECURSO DE RECLAMACIÓN. SU INTERPOSICIÓN NO ES EXTEMPORÁNEA SI SE REALIZA ANTES DE QUE INICIE EL PLAZO PARA HACERLO.</w:t>
      </w:r>
      <w:r w:rsidRPr="00D24D56">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DD167A9" w14:textId="77777777" w:rsidR="00871980" w:rsidRPr="00D24D56" w:rsidRDefault="00871980" w:rsidP="00871980">
      <w:pPr>
        <w:pStyle w:val="Prrafodelista"/>
        <w:tabs>
          <w:tab w:val="left" w:pos="426"/>
        </w:tabs>
        <w:spacing w:before="240" w:after="240" w:line="360" w:lineRule="auto"/>
        <w:ind w:left="0" w:right="49"/>
        <w:jc w:val="both"/>
        <w:rPr>
          <w:rFonts w:ascii="Palatino Linotype" w:hAnsi="Palatino Linotype"/>
        </w:rPr>
      </w:pPr>
    </w:p>
    <w:p w14:paraId="60DB2608" w14:textId="3726F684" w:rsidR="00871980" w:rsidRPr="00D24D56" w:rsidRDefault="0087198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hAnsi="Palatino Linotype" w:cs="Arial"/>
        </w:rPr>
        <w:t xml:space="preserve">Esto es así porque, en primer lugar, es necesario que la </w:t>
      </w:r>
      <w:r w:rsidRPr="00D24D56">
        <w:rPr>
          <w:rFonts w:ascii="Palatino Linotype" w:hAnsi="Palatino Linotype" w:cs="Arial"/>
          <w:b/>
        </w:rPr>
        <w:t>RECURRENTE</w:t>
      </w:r>
      <w:r w:rsidRPr="00D24D56">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la </w:t>
      </w:r>
      <w:r w:rsidRPr="00D24D56">
        <w:rPr>
          <w:rFonts w:ascii="Palatino Linotype" w:hAnsi="Palatino Linotype" w:cs="Arial"/>
          <w:b/>
        </w:rPr>
        <w:t>RECURRENTE</w:t>
      </w:r>
      <w:r w:rsidRPr="00D24D56">
        <w:rPr>
          <w:rFonts w:ascii="Palatino Linotype" w:hAnsi="Palatino Linotype" w:cs="Arial"/>
        </w:rPr>
        <w:t xml:space="preserve"> actúe, ya que, al contrario, lo que demuestra es el interés de la misma para ejercer su derecho bajo el principio constitucional de justicia expedita.</w:t>
      </w:r>
    </w:p>
    <w:p w14:paraId="5DA2852A" w14:textId="77777777" w:rsidR="00871980" w:rsidRPr="00D24D56" w:rsidRDefault="00871980" w:rsidP="00871980">
      <w:pPr>
        <w:pStyle w:val="Prrafodelista"/>
        <w:tabs>
          <w:tab w:val="left" w:pos="426"/>
        </w:tabs>
        <w:spacing w:before="240" w:after="240" w:line="360" w:lineRule="auto"/>
        <w:ind w:left="0" w:right="49"/>
        <w:jc w:val="both"/>
        <w:rPr>
          <w:rFonts w:ascii="Palatino Linotype" w:hAnsi="Palatino Linotype"/>
        </w:rPr>
      </w:pPr>
    </w:p>
    <w:p w14:paraId="101DD464" w14:textId="705DBDEE" w:rsidR="00871980" w:rsidRPr="00D24D56" w:rsidRDefault="0087198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hAnsi="Palatino Linotype" w:cs="Arial"/>
        </w:rPr>
        <w:t>Así, la interposición del recurso de revisión antes de que inicie el plazo para su presentación no es determinante para declararlo extemporáneo</w:t>
      </w:r>
      <w:r w:rsidRPr="00D24D56">
        <w:rPr>
          <w:rFonts w:ascii="Palatino Linotype" w:hAnsi="Palatino Linotype" w:cs="Arial"/>
          <w:lang w:val="es-ES"/>
        </w:rPr>
        <w:t xml:space="preserve">, siempre y cuando </w:t>
      </w:r>
      <w:r w:rsidRPr="00D24D56">
        <w:rPr>
          <w:rFonts w:ascii="Palatino Linotype" w:hAnsi="Palatino Linotype" w:cs="Arial"/>
          <w:lang w:val="es-ES"/>
        </w:rPr>
        <w:lastRenderedPageBreak/>
        <w:t xml:space="preserve">ello ocurra de manera posterior a que se haya notificado la respuesta del </w:t>
      </w:r>
      <w:r w:rsidRPr="00D24D56">
        <w:rPr>
          <w:rFonts w:ascii="Palatino Linotype" w:hAnsi="Palatino Linotype" w:cs="Arial"/>
          <w:b/>
          <w:lang w:val="es-ES"/>
        </w:rPr>
        <w:t>SUJETO OBLIGADO.</w:t>
      </w:r>
    </w:p>
    <w:p w14:paraId="30E5F45B" w14:textId="77777777" w:rsidR="002E5615" w:rsidRPr="00D24D56" w:rsidRDefault="002E5615" w:rsidP="002E5615">
      <w:pPr>
        <w:pStyle w:val="Prrafodelista"/>
        <w:tabs>
          <w:tab w:val="left" w:pos="426"/>
        </w:tabs>
        <w:spacing w:before="240" w:after="240" w:line="360" w:lineRule="auto"/>
        <w:ind w:left="0" w:right="49"/>
        <w:jc w:val="both"/>
        <w:rPr>
          <w:rFonts w:ascii="Palatino Linotype" w:hAnsi="Palatino Linotype"/>
        </w:rPr>
      </w:pPr>
    </w:p>
    <w:p w14:paraId="1887170A" w14:textId="77777777" w:rsidR="00722AAD" w:rsidRPr="00D24D56" w:rsidRDefault="002E5615"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D24D56">
        <w:rPr>
          <w:rFonts w:ascii="Palatino Linotype" w:eastAsia="Calibri" w:hAnsi="Palatino Linotype" w:cs="Arial"/>
        </w:rPr>
        <w:t>En consecuencia</w:t>
      </w:r>
      <w:r w:rsidR="00813630" w:rsidRPr="00D24D56">
        <w:rPr>
          <w:rFonts w:ascii="Palatino Linotype" w:eastAsia="Calibri" w:hAnsi="Palatino Linotype" w:cs="Arial"/>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118BA142" w14:textId="77777777" w:rsidR="00D47E74" w:rsidRPr="00D24D56" w:rsidRDefault="00D47E74" w:rsidP="00D47E74">
      <w:pPr>
        <w:pStyle w:val="Prrafodelista"/>
        <w:tabs>
          <w:tab w:val="left" w:pos="426"/>
        </w:tabs>
        <w:spacing w:before="240" w:after="240" w:line="360" w:lineRule="auto"/>
        <w:ind w:left="0" w:right="49"/>
        <w:jc w:val="both"/>
        <w:rPr>
          <w:rFonts w:ascii="Palatino Linotype" w:hAnsi="Palatino Linotype"/>
        </w:rPr>
      </w:pPr>
    </w:p>
    <w:p w14:paraId="34B608CD" w14:textId="77777777" w:rsidR="002A5BA4" w:rsidRPr="00D24D56" w:rsidRDefault="002A5BA4" w:rsidP="00785AB6">
      <w:pPr>
        <w:pStyle w:val="Ttulo2"/>
        <w:spacing w:before="0"/>
        <w:rPr>
          <w:rFonts w:ascii="Palatino Linotype" w:hAnsi="Palatino Linotype"/>
          <w:b/>
          <w:color w:val="auto"/>
          <w:sz w:val="24"/>
          <w:szCs w:val="24"/>
        </w:rPr>
      </w:pPr>
      <w:bookmarkStart w:id="7" w:name="_Toc486525253"/>
      <w:bookmarkStart w:id="8" w:name="_Toc53052788"/>
      <w:r w:rsidRPr="00D24D56">
        <w:rPr>
          <w:rFonts w:ascii="Palatino Linotype" w:hAnsi="Palatino Linotype"/>
          <w:b/>
          <w:color w:val="auto"/>
          <w:sz w:val="24"/>
          <w:szCs w:val="24"/>
        </w:rPr>
        <w:t xml:space="preserve">TERCERO. </w:t>
      </w:r>
      <w:bookmarkEnd w:id="7"/>
      <w:r w:rsidR="00C869F0" w:rsidRPr="00D24D56">
        <w:rPr>
          <w:rFonts w:ascii="Palatino Linotype" w:hAnsi="Palatino Linotype"/>
          <w:b/>
          <w:color w:val="auto"/>
          <w:sz w:val="24"/>
          <w:szCs w:val="24"/>
        </w:rPr>
        <w:t>De las causales del sobreseimiento.</w:t>
      </w:r>
      <w:bookmarkEnd w:id="8"/>
    </w:p>
    <w:p w14:paraId="0D1F2474" w14:textId="475D00D7" w:rsidR="00871980" w:rsidRPr="00D24D56" w:rsidRDefault="00871980" w:rsidP="00785AB6">
      <w:pPr>
        <w:pStyle w:val="Prrafodelista"/>
        <w:tabs>
          <w:tab w:val="left" w:pos="426"/>
        </w:tabs>
        <w:spacing w:after="240" w:line="360" w:lineRule="auto"/>
        <w:ind w:left="0"/>
        <w:jc w:val="both"/>
        <w:rPr>
          <w:rFonts w:ascii="Palatino Linotype" w:hAnsi="Palatino Linotype" w:cs="Arial"/>
        </w:rPr>
      </w:pPr>
      <w:bookmarkStart w:id="9" w:name="_Toc452722829"/>
      <w:bookmarkStart w:id="10" w:name="_Toc454373811"/>
      <w:bookmarkStart w:id="11" w:name="_Toc476675991"/>
    </w:p>
    <w:p w14:paraId="122FC314" w14:textId="674CE69F" w:rsidR="00785AB6" w:rsidRPr="00D24D56" w:rsidRDefault="00785AB6" w:rsidP="00785AB6">
      <w:pPr>
        <w:pStyle w:val="Prrafodelista"/>
        <w:tabs>
          <w:tab w:val="left" w:pos="426"/>
        </w:tabs>
        <w:spacing w:line="360" w:lineRule="auto"/>
        <w:ind w:left="0"/>
        <w:jc w:val="both"/>
        <w:outlineLvl w:val="2"/>
        <w:rPr>
          <w:rFonts w:ascii="Palatino Linotype" w:hAnsi="Palatino Linotype" w:cs="Arial"/>
          <w:b/>
          <w:bCs/>
        </w:rPr>
      </w:pPr>
      <w:bookmarkStart w:id="12" w:name="_Toc53052789"/>
      <w:r w:rsidRPr="00D24D56">
        <w:rPr>
          <w:rFonts w:ascii="Palatino Linotype" w:hAnsi="Palatino Linotype" w:cs="Arial"/>
          <w:b/>
          <w:bCs/>
        </w:rPr>
        <w:t>I. De la respuesta a la solicitud de acceso a datos e informe justificado.</w:t>
      </w:r>
      <w:bookmarkEnd w:id="12"/>
    </w:p>
    <w:p w14:paraId="0D16B54A" w14:textId="77777777" w:rsidR="00785AB6" w:rsidRPr="00D24D56" w:rsidRDefault="00785AB6" w:rsidP="00785AB6">
      <w:pPr>
        <w:pStyle w:val="Prrafodelista"/>
        <w:tabs>
          <w:tab w:val="left" w:pos="426"/>
        </w:tabs>
        <w:spacing w:after="240" w:line="360" w:lineRule="auto"/>
        <w:ind w:left="0"/>
        <w:jc w:val="both"/>
        <w:rPr>
          <w:rFonts w:ascii="Palatino Linotype" w:hAnsi="Palatino Linotype" w:cs="Arial"/>
        </w:rPr>
      </w:pPr>
    </w:p>
    <w:p w14:paraId="467C7BEC" w14:textId="20AC828F" w:rsidR="006C662D" w:rsidRPr="00D24D56" w:rsidRDefault="007D3A5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El </w:t>
      </w:r>
      <w:r w:rsidR="00C869F0" w:rsidRPr="00D24D56">
        <w:rPr>
          <w:rFonts w:ascii="Palatino Linotype" w:hAnsi="Palatino Linotype" w:cs="Arial"/>
        </w:rPr>
        <w:t xml:space="preserve">recurso revisión tiene como finalidad reparar cualquier posible afectación al Derecho de </w:t>
      </w:r>
      <w:r w:rsidR="00514771" w:rsidRPr="00D24D56">
        <w:rPr>
          <w:rFonts w:ascii="Palatino Linotype" w:hAnsi="Palatino Linotype" w:cs="Arial"/>
        </w:rPr>
        <w:t>Acceso</w:t>
      </w:r>
      <w:r w:rsidR="00514771" w:rsidRPr="00D24D56">
        <w:rPr>
          <w:rFonts w:ascii="Palatino Linotype" w:hAnsi="Palatino Linotype" w:cs="Arial"/>
          <w:szCs w:val="23"/>
        </w:rPr>
        <w:t>, Rectificación, Cancelación y Oposición de Datos Personales,</w:t>
      </w:r>
      <w:r w:rsidR="00C869F0" w:rsidRPr="00D24D56">
        <w:rPr>
          <w:rFonts w:ascii="Palatino Linotype" w:hAnsi="Palatino Linotype" w:cs="Arial"/>
          <w:szCs w:val="23"/>
        </w:rPr>
        <w:t xml:space="preserve"> en términos del Título </w:t>
      </w:r>
      <w:r w:rsidR="00514771" w:rsidRPr="00D24D56">
        <w:rPr>
          <w:rFonts w:ascii="Palatino Linotype" w:hAnsi="Palatino Linotype" w:cs="Arial"/>
          <w:szCs w:val="23"/>
        </w:rPr>
        <w:t>Décimo</w:t>
      </w:r>
      <w:r w:rsidR="00C869F0" w:rsidRPr="00D24D56">
        <w:rPr>
          <w:rFonts w:ascii="Palatino Linotype" w:hAnsi="Palatino Linotype" w:cs="Arial"/>
          <w:szCs w:val="23"/>
        </w:rPr>
        <w:t xml:space="preserve"> de la Ley de </w:t>
      </w:r>
      <w:r w:rsidR="00514771" w:rsidRPr="00D24D56">
        <w:rPr>
          <w:rFonts w:ascii="Palatino Linotype" w:eastAsia="Calibri" w:hAnsi="Palatino Linotype" w:cs="Arial"/>
        </w:rPr>
        <w:t>Protección de Datos Personales en Posesión de Sujetos Obligados</w:t>
      </w:r>
      <w:r w:rsidR="00C869F0" w:rsidRPr="00D24D56">
        <w:rPr>
          <w:rFonts w:ascii="Palatino Linotype" w:eastAsia="Calibri" w:hAnsi="Palatino Linotype" w:cs="Arial"/>
        </w:rPr>
        <w:t xml:space="preserve"> del Estado de México y Municipios</w:t>
      </w:r>
      <w:r w:rsidR="00C869F0" w:rsidRPr="00D24D56">
        <w:rPr>
          <w:rFonts w:ascii="Palatino Linotype" w:hAnsi="Palatino Linotype" w:cs="Arial"/>
        </w:rPr>
        <w:t xml:space="preserve">, y determinar la confirmación; revocación o modificación; </w:t>
      </w:r>
      <w:proofErr w:type="spellStart"/>
      <w:r w:rsidR="00C869F0" w:rsidRPr="00D24D56">
        <w:rPr>
          <w:rFonts w:ascii="Palatino Linotype" w:hAnsi="Palatino Linotype" w:cs="Arial"/>
        </w:rPr>
        <w:t>desechamiento</w:t>
      </w:r>
      <w:proofErr w:type="spellEnd"/>
      <w:r w:rsidR="00C869F0" w:rsidRPr="00D24D56">
        <w:rPr>
          <w:rFonts w:ascii="Palatino Linotype" w:hAnsi="Palatino Linotype" w:cs="Arial"/>
        </w:rPr>
        <w:t xml:space="preserve"> o </w:t>
      </w:r>
      <w:r w:rsidR="00C869F0" w:rsidRPr="00D24D56">
        <w:rPr>
          <w:rFonts w:ascii="Palatino Linotype" w:hAnsi="Palatino Linotype" w:cs="Arial"/>
          <w:b/>
          <w:u w:val="single"/>
        </w:rPr>
        <w:t>sobreseimiento</w:t>
      </w:r>
      <w:r w:rsidR="00C869F0" w:rsidRPr="00D24D56">
        <w:rPr>
          <w:rFonts w:ascii="Palatino Linotype" w:hAnsi="Palatino Linotype" w:cs="Arial"/>
        </w:rPr>
        <w:t>; y</w:t>
      </w:r>
      <w:r w:rsidR="00514771" w:rsidRPr="00D24D56">
        <w:rPr>
          <w:rFonts w:ascii="Palatino Linotype" w:hAnsi="Palatino Linotype" w:cs="Arial"/>
        </w:rPr>
        <w:t>,</w:t>
      </w:r>
      <w:r w:rsidR="00C869F0" w:rsidRPr="00D24D56">
        <w:rPr>
          <w:rFonts w:ascii="Palatino Linotype" w:hAnsi="Palatino Linotype" w:cs="Arial"/>
        </w:rPr>
        <w:t xml:space="preserve"> en su caso ordenar la entrega </w:t>
      </w:r>
      <w:r w:rsidR="00871980" w:rsidRPr="00D24D56">
        <w:rPr>
          <w:rFonts w:ascii="Palatino Linotype" w:hAnsi="Palatino Linotype" w:cs="Arial"/>
        </w:rPr>
        <w:t>de los datos personales</w:t>
      </w:r>
      <w:r w:rsidR="008171C1" w:rsidRPr="00D24D56">
        <w:rPr>
          <w:rFonts w:ascii="Palatino Linotype" w:hAnsi="Palatino Linotype" w:cs="Arial"/>
        </w:rPr>
        <w:t xml:space="preserve"> solicitados inicialmente</w:t>
      </w:r>
      <w:r w:rsidR="00C869F0" w:rsidRPr="00D24D56">
        <w:rPr>
          <w:rFonts w:ascii="Palatino Linotype" w:hAnsi="Palatino Linotype" w:cs="Arial"/>
        </w:rPr>
        <w:t>.</w:t>
      </w:r>
    </w:p>
    <w:p w14:paraId="15195DE7"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07F31BF4" w14:textId="5212DCEE" w:rsidR="00944D26" w:rsidRPr="00D24D56" w:rsidRDefault="00944D26"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Dicho lo anterior, debemos partir de que se solicitó al </w:t>
      </w:r>
      <w:r w:rsidRPr="00D24D56">
        <w:rPr>
          <w:rFonts w:ascii="Palatino Linotype" w:hAnsi="Palatino Linotype" w:cs="Arial"/>
          <w:b/>
        </w:rPr>
        <w:t xml:space="preserve">SUJETO OBLIGADO </w:t>
      </w:r>
      <w:r w:rsidRPr="00D24D56">
        <w:rPr>
          <w:rFonts w:ascii="Palatino Linotype" w:hAnsi="Palatino Linotype" w:cs="Arial"/>
          <w:bCs/>
        </w:rPr>
        <w:t>la siguiente información:</w:t>
      </w:r>
    </w:p>
    <w:p w14:paraId="38B27938" w14:textId="690F6B51" w:rsidR="00944D26" w:rsidRPr="00D24D56" w:rsidRDefault="00B656B3" w:rsidP="00944D26">
      <w:pPr>
        <w:pStyle w:val="Prrafodelista"/>
        <w:numPr>
          <w:ilvl w:val="1"/>
          <w:numId w:val="1"/>
        </w:numPr>
        <w:tabs>
          <w:tab w:val="left" w:pos="1560"/>
        </w:tabs>
        <w:spacing w:before="240" w:after="240" w:line="360" w:lineRule="auto"/>
        <w:ind w:left="1134" w:firstLine="0"/>
        <w:jc w:val="both"/>
        <w:rPr>
          <w:rFonts w:ascii="Palatino Linotype" w:hAnsi="Palatino Linotype" w:cs="Arial"/>
          <w:i/>
          <w:iCs/>
        </w:rPr>
      </w:pPr>
      <w:r w:rsidRPr="00D24D56">
        <w:rPr>
          <w:rFonts w:ascii="Palatino Linotype" w:hAnsi="Palatino Linotype" w:cs="Arial"/>
          <w:i/>
          <w:iCs/>
        </w:rPr>
        <w:t xml:space="preserve">“Solicito versión pública del expediente formado con motivo de la expedición de las placas con discapacidad </w:t>
      </w:r>
      <w:r w:rsidR="003E0B1A" w:rsidRPr="003E0B1A">
        <w:rPr>
          <w:rFonts w:ascii="Palatino Linotype" w:hAnsi="Palatino Linotype" w:cs="Arial"/>
          <w:i/>
          <w:iCs/>
          <w:highlight w:val="black"/>
        </w:rPr>
        <w:t>---------</w:t>
      </w:r>
      <w:r w:rsidRPr="00D24D56">
        <w:rPr>
          <w:rFonts w:ascii="Palatino Linotype" w:hAnsi="Palatino Linotype" w:cs="Arial"/>
          <w:i/>
          <w:iCs/>
        </w:rPr>
        <w:t xml:space="preserve"> en fecha </w:t>
      </w:r>
      <w:r w:rsidR="003E0B1A" w:rsidRPr="003E0B1A">
        <w:rPr>
          <w:rFonts w:ascii="Palatino Linotype" w:hAnsi="Palatino Linotype" w:cs="Arial"/>
          <w:i/>
          <w:iCs/>
          <w:highlight w:val="black"/>
        </w:rPr>
        <w:t>---------------</w:t>
      </w:r>
      <w:r w:rsidRPr="00D24D56">
        <w:rPr>
          <w:rFonts w:ascii="Palatino Linotype" w:hAnsi="Palatino Linotype" w:cs="Arial"/>
          <w:i/>
          <w:iCs/>
        </w:rPr>
        <w:t>, principalmente las constancias de discapacidad recogidas durante el trámite.”</w:t>
      </w:r>
      <w:r w:rsidRPr="00D24D56">
        <w:rPr>
          <w:rFonts w:ascii="Palatino Linotype" w:hAnsi="Palatino Linotype" w:cs="Arial"/>
        </w:rPr>
        <w:t xml:space="preserve"> (Sic.)</w:t>
      </w:r>
    </w:p>
    <w:p w14:paraId="2DA374D9" w14:textId="56FD64DA"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4F0CB699" w14:textId="50438D04" w:rsidR="00944D26" w:rsidRPr="00D24D56" w:rsidRDefault="00B656B3"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lastRenderedPageBreak/>
        <w:t xml:space="preserve">De lo anterior se aprecia que la Titular de los datos personales (en adelante, la Titular), mediante la solicitud </w:t>
      </w:r>
      <w:r w:rsidRPr="00D24D56">
        <w:rPr>
          <w:rFonts w:ascii="Palatino Linotype" w:hAnsi="Palatino Linotype" w:cs="Arial"/>
          <w:b/>
          <w:bCs/>
        </w:rPr>
        <w:t>00005/SF/AD/2020</w:t>
      </w:r>
      <w:r w:rsidRPr="00D24D56">
        <w:rPr>
          <w:rFonts w:ascii="Palatino Linotype" w:hAnsi="Palatino Linotype" w:cs="Arial"/>
        </w:rPr>
        <w:t xml:space="preserve">, requirió a la Secretaría de Finanzas la versión pública del expediente formado con motivo de la expedición de las placas con discapacidad número </w:t>
      </w:r>
      <w:r w:rsidR="003E0B1A" w:rsidRPr="003E0B1A">
        <w:rPr>
          <w:rFonts w:ascii="Palatino Linotype" w:hAnsi="Palatino Linotype" w:cs="Arial"/>
          <w:b/>
          <w:i/>
          <w:highlight w:val="black"/>
        </w:rPr>
        <w:t>------------</w:t>
      </w:r>
      <w:r w:rsidRPr="00D24D56">
        <w:rPr>
          <w:rFonts w:ascii="Palatino Linotype" w:hAnsi="Palatino Linotype" w:cs="Arial"/>
        </w:rPr>
        <w:t>, siendo de especial interés las constancias de discapacidad recogidas durante el trámite.</w:t>
      </w:r>
    </w:p>
    <w:p w14:paraId="44AC90DD"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26E56A19" w14:textId="3362777A" w:rsidR="00944D26" w:rsidRPr="00D24D56" w:rsidRDefault="00B656B3"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Asimismo, adjunto a su solicitud de acceso a datos personales, la entonces </w:t>
      </w:r>
      <w:r w:rsidRPr="00D24D56">
        <w:rPr>
          <w:rFonts w:ascii="Palatino Linotype" w:hAnsi="Palatino Linotype" w:cs="Arial"/>
          <w:b/>
          <w:bCs/>
        </w:rPr>
        <w:t>SOLICITANTE</w:t>
      </w:r>
      <w:r w:rsidRPr="00D24D56">
        <w:rPr>
          <w:rFonts w:ascii="Palatino Linotype" w:hAnsi="Palatino Linotype" w:cs="Arial"/>
        </w:rPr>
        <w:t xml:space="preserve">, remitió un archivo </w:t>
      </w:r>
      <w:r w:rsidRPr="00D24D56">
        <w:rPr>
          <w:rFonts w:ascii="Palatino Linotype" w:eastAsia="Calibri" w:hAnsi="Palatino Linotype" w:cs="Arial"/>
        </w:rPr>
        <w:t xml:space="preserve">denominado </w:t>
      </w:r>
      <w:r w:rsidRPr="00D24D56">
        <w:rPr>
          <w:rFonts w:ascii="Palatino Linotype" w:eastAsia="Calibri" w:hAnsi="Palatino Linotype" w:cs="Arial"/>
          <w:b/>
          <w:i/>
        </w:rPr>
        <w:t>“borrame.pdf”</w:t>
      </w:r>
      <w:r w:rsidRPr="00D24D56">
        <w:rPr>
          <w:rFonts w:ascii="Palatino Linotype" w:eastAsia="Calibri" w:hAnsi="Palatino Linotype" w:cs="Arial"/>
        </w:rPr>
        <w:t xml:space="preserve">, el cual muestra la copia digitalizada de la tarjeta de circulación expedida por el Gobierno del Estado de México en favor de la </w:t>
      </w:r>
      <w:r w:rsidRPr="00D24D56">
        <w:rPr>
          <w:rFonts w:ascii="Palatino Linotype" w:eastAsia="Calibri" w:hAnsi="Palatino Linotype" w:cs="Arial"/>
          <w:b/>
        </w:rPr>
        <w:t>RECURRENTE</w:t>
      </w:r>
      <w:r w:rsidRPr="00D24D56">
        <w:rPr>
          <w:rFonts w:ascii="Palatino Linotype" w:eastAsia="Calibri" w:hAnsi="Palatino Linotype" w:cs="Arial"/>
        </w:rPr>
        <w:t xml:space="preserve"> para un vehículo con el mismo número de placas referido en el cuerpo de la solicitud de información, así como su credencial para votar expedida por el Instituto Nacional Electoral, documentos que la identifican como la titular de los datos personales a los que pretende acceder.</w:t>
      </w:r>
    </w:p>
    <w:p w14:paraId="0EE34AFE"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1AA0CF46" w14:textId="2215E9BC" w:rsidR="00944D26" w:rsidRPr="00D24D56" w:rsidRDefault="007108BD"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Por su parte, el </w:t>
      </w:r>
      <w:r w:rsidRPr="00D24D56">
        <w:rPr>
          <w:rFonts w:ascii="Palatino Linotype" w:hAnsi="Palatino Linotype" w:cs="Arial"/>
          <w:b/>
          <w:bCs/>
        </w:rPr>
        <w:t>SUJETO OBLIGADO</w:t>
      </w:r>
      <w:r w:rsidRPr="00D24D56">
        <w:rPr>
          <w:rFonts w:ascii="Palatino Linotype" w:hAnsi="Palatino Linotype" w:cs="Arial"/>
        </w:rPr>
        <w:t xml:space="preserve"> remitió, a </w:t>
      </w:r>
      <w:r w:rsidRPr="00D24D56">
        <w:rPr>
          <w:rFonts w:ascii="Palatino Linotype" w:eastAsia="Calibri" w:hAnsi="Palatino Linotype" w:cs="Arial"/>
        </w:rPr>
        <w:t>través del Director Jurídico Consultivo y Servidor Público Habilitado de la Dirección General de Recaudación, el oficio número 20703001030000L/320/2020, de once (11) de febrero de dos mil veinte, mediante el cual precisó lo siguiente:</w:t>
      </w:r>
    </w:p>
    <w:p w14:paraId="37FFDB4E" w14:textId="3DB4A3B8" w:rsidR="00944D26" w:rsidRPr="00D24D56" w:rsidRDefault="00944D26" w:rsidP="007108BD">
      <w:pPr>
        <w:pStyle w:val="Prrafodelista"/>
        <w:tabs>
          <w:tab w:val="left" w:pos="426"/>
        </w:tabs>
        <w:spacing w:before="240" w:line="360" w:lineRule="auto"/>
        <w:ind w:left="0"/>
        <w:jc w:val="both"/>
        <w:rPr>
          <w:rFonts w:ascii="Palatino Linotype" w:hAnsi="Palatino Linotype" w:cs="Arial"/>
          <w:szCs w:val="22"/>
        </w:rPr>
      </w:pPr>
    </w:p>
    <w:p w14:paraId="55F99C30" w14:textId="5BC7C808" w:rsidR="007108BD" w:rsidRPr="00D24D56" w:rsidRDefault="007108BD" w:rsidP="007108BD">
      <w:pPr>
        <w:pStyle w:val="Prrafodelista"/>
        <w:tabs>
          <w:tab w:val="left" w:pos="426"/>
        </w:tabs>
        <w:spacing w:after="240" w:line="276" w:lineRule="auto"/>
        <w:ind w:left="567" w:right="567"/>
        <w:jc w:val="both"/>
        <w:rPr>
          <w:rFonts w:ascii="Palatino Linotype" w:hAnsi="Palatino Linotype" w:cs="Arial"/>
          <w:sz w:val="22"/>
          <w:szCs w:val="20"/>
        </w:rPr>
      </w:pPr>
      <w:r w:rsidRPr="00D24D56">
        <w:rPr>
          <w:rFonts w:ascii="Palatino Linotype" w:hAnsi="Palatino Linotype" w:cs="Arial"/>
          <w:i/>
          <w:iCs/>
          <w:sz w:val="22"/>
          <w:szCs w:val="20"/>
        </w:rPr>
        <w:t xml:space="preserve">“Se hace de su conocimiento que la información requerida es clasificada como confidencial, con fundamento en lo dispuesto por los artículos 143, fracciones I y III, de la Ley de Transparencia y Acceso a la Información Pública del Estado de México y Municipios; 1, 2, fracciones I y III, y 8 de la Ley de Protección de Datos Personales del Estado de México, y 55 del Código Financiero del Estado de México, al relacionarse con aquellos datos suministrado por el propietario del vehículos, y en virtud de que </w:t>
      </w:r>
      <w:proofErr w:type="spellStart"/>
      <w:r w:rsidRPr="00D24D56">
        <w:rPr>
          <w:rFonts w:ascii="Palatino Linotype" w:hAnsi="Palatino Linotype" w:cs="Arial"/>
          <w:i/>
          <w:iCs/>
          <w:sz w:val="22"/>
          <w:szCs w:val="20"/>
        </w:rPr>
        <w:t>promovente</w:t>
      </w:r>
      <w:proofErr w:type="spellEnd"/>
      <w:r w:rsidRPr="00D24D56">
        <w:rPr>
          <w:rFonts w:ascii="Palatino Linotype" w:hAnsi="Palatino Linotype" w:cs="Arial"/>
          <w:i/>
          <w:iCs/>
          <w:sz w:val="22"/>
          <w:szCs w:val="20"/>
        </w:rPr>
        <w:t xml:space="preserve"> no acredita su interés jurídico, no resulta posible proporcionar los datos e información relacionada con el vehículo en cuestión; en ese sentido, cabe precisarse que el interesado pondrá solicitar dicha información ante esta Unidad Administrativa </w:t>
      </w:r>
      <w:r w:rsidRPr="00D24D56">
        <w:rPr>
          <w:rFonts w:ascii="Palatino Linotype" w:hAnsi="Palatino Linotype" w:cs="Arial"/>
          <w:i/>
          <w:iCs/>
          <w:sz w:val="22"/>
          <w:szCs w:val="20"/>
        </w:rPr>
        <w:lastRenderedPageBreak/>
        <w:t>siempre y cuando cumpla con lo dispuesto en el artículo 116 del Código de Procedimientos Administrativos del Estado de México.”</w:t>
      </w:r>
      <w:r w:rsidRPr="00D24D56">
        <w:rPr>
          <w:rFonts w:ascii="Palatino Linotype" w:hAnsi="Palatino Linotype" w:cs="Arial"/>
          <w:sz w:val="22"/>
          <w:szCs w:val="20"/>
        </w:rPr>
        <w:t xml:space="preserve"> (Sic.)</w:t>
      </w:r>
    </w:p>
    <w:p w14:paraId="1BBDE736" w14:textId="77777777" w:rsidR="007108BD" w:rsidRPr="00D24D56" w:rsidRDefault="007108BD" w:rsidP="00944D26">
      <w:pPr>
        <w:pStyle w:val="Prrafodelista"/>
        <w:tabs>
          <w:tab w:val="left" w:pos="426"/>
        </w:tabs>
        <w:spacing w:before="240" w:after="240" w:line="360" w:lineRule="auto"/>
        <w:ind w:left="0"/>
        <w:jc w:val="both"/>
        <w:rPr>
          <w:rFonts w:ascii="Palatino Linotype" w:hAnsi="Palatino Linotype" w:cs="Arial"/>
          <w:szCs w:val="22"/>
        </w:rPr>
      </w:pPr>
    </w:p>
    <w:p w14:paraId="1BD16932" w14:textId="5E50C618" w:rsidR="00944D26" w:rsidRPr="00D24D56" w:rsidRDefault="007108BD"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sz w:val="28"/>
        </w:rPr>
      </w:pPr>
      <w:r w:rsidRPr="00D24D56">
        <w:rPr>
          <w:rFonts w:ascii="Palatino Linotype" w:hAnsi="Palatino Linotype" w:cs="Arial"/>
          <w:szCs w:val="23"/>
        </w:rPr>
        <w:t xml:space="preserve">De lo anterior se colige que el </w:t>
      </w:r>
      <w:r w:rsidRPr="00D24D56">
        <w:rPr>
          <w:rFonts w:ascii="Palatino Linotype" w:hAnsi="Palatino Linotype" w:cs="Arial"/>
          <w:b/>
          <w:bCs/>
          <w:szCs w:val="23"/>
        </w:rPr>
        <w:t>SUJETO OBLIGADO</w:t>
      </w:r>
      <w:r w:rsidRPr="00D24D56">
        <w:rPr>
          <w:rFonts w:ascii="Palatino Linotype" w:hAnsi="Palatino Linotype" w:cs="Arial"/>
          <w:szCs w:val="23"/>
        </w:rPr>
        <w:t xml:space="preserve"> negó el acceso al expediente solicitado con base en los siguientes pronunciamientos:</w:t>
      </w:r>
    </w:p>
    <w:p w14:paraId="622943DD" w14:textId="77777777" w:rsidR="007108BD" w:rsidRPr="00D24D56" w:rsidRDefault="007108BD" w:rsidP="007108BD">
      <w:pPr>
        <w:pStyle w:val="Prrafodelista"/>
        <w:numPr>
          <w:ilvl w:val="1"/>
          <w:numId w:val="27"/>
        </w:numPr>
        <w:tabs>
          <w:tab w:val="left" w:pos="993"/>
        </w:tabs>
        <w:spacing w:before="240" w:after="240" w:line="360" w:lineRule="auto"/>
        <w:ind w:left="567" w:right="49" w:firstLine="0"/>
        <w:jc w:val="both"/>
        <w:rPr>
          <w:rFonts w:ascii="Palatino Linotype" w:hAnsi="Palatino Linotype" w:cs="Arial"/>
        </w:rPr>
      </w:pPr>
      <w:r w:rsidRPr="00D24D56">
        <w:rPr>
          <w:rFonts w:ascii="Palatino Linotype" w:hAnsi="Palatino Linotype" w:cs="Arial"/>
          <w:szCs w:val="22"/>
        </w:rPr>
        <w:t xml:space="preserve">Porque </w:t>
      </w:r>
      <w:r w:rsidRPr="00D24D56">
        <w:rPr>
          <w:rFonts w:ascii="Palatino Linotype" w:hAnsi="Palatino Linotype" w:cs="Arial"/>
        </w:rPr>
        <w:t>la información solicitada estaba clasificada como confidencial al relacionarse con datos suministrados por el propietario del vehículo.</w:t>
      </w:r>
    </w:p>
    <w:p w14:paraId="5BCC7CF4" w14:textId="2682BFFF" w:rsidR="007108BD" w:rsidRPr="00D24D56" w:rsidRDefault="007108BD" w:rsidP="007108BD">
      <w:pPr>
        <w:pStyle w:val="Prrafodelista"/>
        <w:numPr>
          <w:ilvl w:val="1"/>
          <w:numId w:val="27"/>
        </w:numPr>
        <w:tabs>
          <w:tab w:val="left" w:pos="993"/>
        </w:tabs>
        <w:spacing w:before="240" w:after="240" w:line="360" w:lineRule="auto"/>
        <w:ind w:left="567" w:right="49" w:firstLine="0"/>
        <w:jc w:val="both"/>
        <w:rPr>
          <w:rFonts w:ascii="Palatino Linotype" w:hAnsi="Palatino Linotype" w:cs="Arial"/>
        </w:rPr>
      </w:pPr>
      <w:r w:rsidRPr="00D24D56">
        <w:rPr>
          <w:rFonts w:ascii="Palatino Linotype" w:hAnsi="Palatino Linotype" w:cs="Arial"/>
        </w:rPr>
        <w:t>Porque la Titular no acreditó su interés jurídico para que le fuera proporcionada la información solicitada.</w:t>
      </w:r>
    </w:p>
    <w:p w14:paraId="5728BABF"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11F4A220" w14:textId="6C97504B" w:rsidR="00944D26" w:rsidRPr="00D24D56" w:rsidRDefault="002E6FC2"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Posteriormente, la ahora </w:t>
      </w:r>
      <w:r w:rsidRPr="00D24D56">
        <w:rPr>
          <w:rFonts w:ascii="Palatino Linotype" w:hAnsi="Palatino Linotype" w:cs="Arial"/>
          <w:b/>
          <w:bCs/>
        </w:rPr>
        <w:t>RECURRENTE</w:t>
      </w:r>
      <w:r w:rsidRPr="00D24D56">
        <w:rPr>
          <w:rFonts w:ascii="Palatino Linotype" w:hAnsi="Palatino Linotype" w:cs="Arial"/>
        </w:rPr>
        <w:t xml:space="preserve">, mediante Recurso de Revisión promovido ante este Instituto, impugnó la respuesta otorgada por el </w:t>
      </w:r>
      <w:r w:rsidRPr="00D24D56">
        <w:rPr>
          <w:rFonts w:ascii="Palatino Linotype" w:hAnsi="Palatino Linotype" w:cs="Arial"/>
          <w:b/>
          <w:bCs/>
        </w:rPr>
        <w:t>SUJETO OBLIGADO</w:t>
      </w:r>
      <w:r w:rsidRPr="00D24D56">
        <w:rPr>
          <w:rFonts w:ascii="Palatino Linotype" w:hAnsi="Palatino Linotype" w:cs="Arial"/>
        </w:rPr>
        <w:t>, señalando por agravios que los archivos adjuntos en la respuesta estaban dañados.</w:t>
      </w:r>
    </w:p>
    <w:p w14:paraId="67A1FF27"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4AE3DCC3" w14:textId="7485C4CB" w:rsidR="00944D26" w:rsidRPr="00D24D56" w:rsidRDefault="002E6FC2"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Luego, mediante Informe Justificado, el </w:t>
      </w:r>
      <w:r w:rsidRPr="00D24D56">
        <w:rPr>
          <w:rFonts w:ascii="Palatino Linotype" w:hAnsi="Palatino Linotype" w:cs="Arial"/>
          <w:b/>
          <w:bCs/>
        </w:rPr>
        <w:t>SUJETO OBLIGADO</w:t>
      </w:r>
      <w:r w:rsidRPr="00D24D56">
        <w:rPr>
          <w:rFonts w:ascii="Palatino Linotype" w:hAnsi="Palatino Linotype" w:cs="Arial"/>
        </w:rPr>
        <w:t xml:space="preserve"> compartió el oficio número 20703001030200L/262/2020, de veintiuno (21) de septiembre de dos mil veinte, signado por el Subdirector de Normas y Procedimientos y Servidor Público Habilitado Suplente de la Dirección General de Recaudación, cuyo contenido esencial se vierte a continuación:</w:t>
      </w:r>
    </w:p>
    <w:p w14:paraId="748C07C9" w14:textId="4ADB94DC"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64EA922A" w14:textId="5C4876CD" w:rsidR="002E6FC2" w:rsidRPr="00D24D56" w:rsidRDefault="002E6FC2" w:rsidP="00EC3D0E">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24D56">
        <w:rPr>
          <w:rFonts w:ascii="Palatino Linotype" w:hAnsi="Palatino Linotype" w:cs="Arial"/>
          <w:i/>
          <w:iCs/>
          <w:sz w:val="22"/>
          <w:szCs w:val="22"/>
        </w:rPr>
        <w:t xml:space="preserve">“Al respecto, me permito informar a Usted que mediante oficio </w:t>
      </w:r>
      <w:r w:rsidRPr="00D24D56">
        <w:rPr>
          <w:rFonts w:ascii="Palatino Linotype" w:hAnsi="Palatino Linotype" w:cs="Arial"/>
          <w:b/>
          <w:bCs/>
          <w:i/>
          <w:iCs/>
          <w:sz w:val="22"/>
          <w:szCs w:val="22"/>
        </w:rPr>
        <w:t>20703001030200L/1456/2020</w:t>
      </w:r>
      <w:r w:rsidRPr="00D24D56">
        <w:rPr>
          <w:rFonts w:ascii="Palatino Linotype" w:hAnsi="Palatino Linotype" w:cs="Arial"/>
          <w:i/>
          <w:iCs/>
          <w:sz w:val="22"/>
          <w:szCs w:val="22"/>
        </w:rPr>
        <w:t xml:space="preserve">, del 20 de agosto del actual, esta Unidad Administrativa atendió un caso concurrente |en cumplimiento a la resolución del 12 de agosto de 2020 emitida por el Instituto de Transparencia y Acceso a la Información Pública y Protección de Datos Personales del Estado de México y Municipios, dentro del Recurso de Revisión </w:t>
      </w:r>
      <w:r w:rsidRPr="00D24D56">
        <w:rPr>
          <w:rFonts w:ascii="Palatino Linotype" w:hAnsi="Palatino Linotype" w:cs="Arial"/>
          <w:b/>
          <w:bCs/>
          <w:i/>
          <w:iCs/>
          <w:sz w:val="22"/>
          <w:szCs w:val="22"/>
        </w:rPr>
        <w:t>00808/INFOEM/IP/RR/2020</w:t>
      </w:r>
      <w:r w:rsidRPr="00D24D56">
        <w:rPr>
          <w:rFonts w:ascii="Palatino Linotype" w:hAnsi="Palatino Linotype" w:cs="Arial"/>
          <w:i/>
          <w:iCs/>
          <w:sz w:val="22"/>
          <w:szCs w:val="22"/>
        </w:rPr>
        <w:t>, misma que a la letra dispone:</w:t>
      </w:r>
    </w:p>
    <w:p w14:paraId="5362B9F2" w14:textId="77777777" w:rsidR="002E6FC2" w:rsidRPr="00D24D56" w:rsidRDefault="002E6FC2" w:rsidP="00EC3D0E">
      <w:pPr>
        <w:spacing w:line="276" w:lineRule="auto"/>
        <w:ind w:left="851" w:right="851"/>
        <w:jc w:val="both"/>
        <w:rPr>
          <w:rFonts w:ascii="Palatino Linotype" w:hAnsi="Palatino Linotype" w:cs="Arial"/>
          <w:bCs/>
          <w:i/>
          <w:iCs/>
          <w:sz w:val="22"/>
          <w:szCs w:val="22"/>
          <w:lang w:eastAsia="es-MX"/>
        </w:rPr>
      </w:pPr>
      <w:r w:rsidRPr="00D24D56">
        <w:rPr>
          <w:rFonts w:ascii="Palatino Linotype" w:eastAsia="Times New Roman" w:hAnsi="Palatino Linotype" w:cs="Arial"/>
          <w:b/>
          <w:i/>
          <w:iCs/>
          <w:sz w:val="22"/>
          <w:szCs w:val="22"/>
        </w:rPr>
        <w:lastRenderedPageBreak/>
        <w:t xml:space="preserve">PRIMERO. </w:t>
      </w:r>
      <w:r w:rsidRPr="00D24D56">
        <w:rPr>
          <w:rFonts w:ascii="Palatino Linotype" w:eastAsia="Times New Roman" w:hAnsi="Palatino Linotype" w:cs="Arial"/>
          <w:i/>
          <w:iCs/>
          <w:sz w:val="22"/>
          <w:szCs w:val="22"/>
        </w:rPr>
        <w:t>Resultan fundadas las</w:t>
      </w:r>
      <w:r w:rsidRPr="00D24D56">
        <w:rPr>
          <w:rFonts w:ascii="Palatino Linotype" w:eastAsia="Times New Roman" w:hAnsi="Palatino Linotype" w:cs="Arial"/>
          <w:b/>
          <w:i/>
          <w:iCs/>
          <w:sz w:val="22"/>
          <w:szCs w:val="22"/>
        </w:rPr>
        <w:t xml:space="preserve"> </w:t>
      </w:r>
      <w:r w:rsidRPr="00D24D56">
        <w:rPr>
          <w:rFonts w:ascii="Palatino Linotype" w:eastAsia="Times New Roman" w:hAnsi="Palatino Linotype" w:cs="Arial"/>
          <w:i/>
          <w:iCs/>
          <w:sz w:val="22"/>
          <w:szCs w:val="22"/>
          <w:lang w:val="es-ES"/>
        </w:rPr>
        <w:t xml:space="preserve">razones o motivos de inconformidad hechos valer </w:t>
      </w:r>
      <w:r w:rsidRPr="00D24D56">
        <w:rPr>
          <w:rFonts w:ascii="Palatino Linotype" w:eastAsia="Calibri" w:hAnsi="Palatino Linotype" w:cs="Arial"/>
          <w:i/>
          <w:iCs/>
          <w:sz w:val="22"/>
          <w:szCs w:val="22"/>
          <w:lang w:val="es-ES"/>
        </w:rPr>
        <w:t xml:space="preserve">en el recurso de revisión </w:t>
      </w:r>
      <w:r w:rsidRPr="00D24D56">
        <w:rPr>
          <w:rFonts w:ascii="Palatino Linotype" w:hAnsi="Palatino Linotype" w:cs="Arial"/>
          <w:b/>
          <w:bCs/>
          <w:i/>
          <w:iCs/>
          <w:sz w:val="22"/>
          <w:szCs w:val="22"/>
        </w:rPr>
        <w:t>00808/INFOEM/IP/RR/2020</w:t>
      </w:r>
      <w:r w:rsidRPr="00D24D56">
        <w:rPr>
          <w:rFonts w:ascii="Palatino Linotype" w:hAnsi="Palatino Linotype" w:cs="Arial"/>
          <w:b/>
          <w:bCs/>
          <w:i/>
          <w:iCs/>
          <w:sz w:val="22"/>
          <w:szCs w:val="22"/>
          <w:lang w:eastAsia="es-MX"/>
        </w:rPr>
        <w:t xml:space="preserve"> </w:t>
      </w:r>
      <w:r w:rsidRPr="00D24D56">
        <w:rPr>
          <w:rFonts w:ascii="Palatino Linotype" w:hAnsi="Palatino Linotype" w:cs="Arial"/>
          <w:bCs/>
          <w:i/>
          <w:iCs/>
          <w:sz w:val="22"/>
          <w:szCs w:val="22"/>
          <w:lang w:eastAsia="es-MX"/>
        </w:rPr>
        <w:t xml:space="preserve">en términos del </w:t>
      </w:r>
      <w:r w:rsidRPr="00D24D56">
        <w:rPr>
          <w:rFonts w:ascii="Palatino Linotype" w:hAnsi="Palatino Linotype" w:cs="Arial"/>
          <w:b/>
          <w:bCs/>
          <w:i/>
          <w:iCs/>
          <w:sz w:val="22"/>
          <w:szCs w:val="22"/>
          <w:lang w:eastAsia="es-MX"/>
        </w:rPr>
        <w:t xml:space="preserve">Considerando CUARTO </w:t>
      </w:r>
      <w:r w:rsidRPr="00D24D56">
        <w:rPr>
          <w:rFonts w:ascii="Palatino Linotype" w:hAnsi="Palatino Linotype" w:cs="Arial"/>
          <w:bCs/>
          <w:i/>
          <w:iCs/>
          <w:sz w:val="22"/>
          <w:szCs w:val="22"/>
          <w:lang w:eastAsia="es-MX"/>
        </w:rPr>
        <w:t>de la presente resolución.</w:t>
      </w:r>
    </w:p>
    <w:p w14:paraId="0D844EEF" w14:textId="77777777" w:rsidR="002E6FC2" w:rsidRPr="00D24D56" w:rsidRDefault="002E6FC2" w:rsidP="00EC3D0E">
      <w:pPr>
        <w:spacing w:before="240" w:after="240" w:line="276" w:lineRule="auto"/>
        <w:ind w:left="851" w:right="851"/>
        <w:jc w:val="both"/>
        <w:rPr>
          <w:rFonts w:ascii="Palatino Linotype" w:eastAsia="Calibri" w:hAnsi="Palatino Linotype" w:cs="Arial"/>
          <w:i/>
          <w:iCs/>
          <w:sz w:val="22"/>
          <w:szCs w:val="22"/>
          <w:lang w:val="es-ES"/>
        </w:rPr>
      </w:pPr>
      <w:r w:rsidRPr="00D24D56">
        <w:rPr>
          <w:rFonts w:ascii="Palatino Linotype" w:hAnsi="Palatino Linotype"/>
          <w:b/>
          <w:i/>
          <w:iCs/>
          <w:sz w:val="22"/>
          <w:szCs w:val="22"/>
        </w:rPr>
        <w:t>SEGUNDO.</w:t>
      </w:r>
      <w:r w:rsidRPr="00D24D56">
        <w:rPr>
          <w:rStyle w:val="Ttulo2Car"/>
          <w:i/>
          <w:iCs/>
          <w:sz w:val="24"/>
          <w:szCs w:val="24"/>
        </w:rPr>
        <w:t xml:space="preserve"> </w:t>
      </w:r>
      <w:r w:rsidRPr="00D24D56">
        <w:rPr>
          <w:rFonts w:ascii="Palatino Linotype" w:eastAsia="Calibri" w:hAnsi="Palatino Linotype" w:cs="Arial"/>
          <w:i/>
          <w:iCs/>
          <w:sz w:val="22"/>
          <w:szCs w:val="22"/>
          <w:lang w:val="es-ES"/>
        </w:rPr>
        <w:t>Se</w:t>
      </w:r>
      <w:r w:rsidRPr="00D24D56">
        <w:rPr>
          <w:rFonts w:ascii="Palatino Linotype" w:eastAsia="Calibri" w:hAnsi="Palatino Linotype" w:cs="Arial"/>
          <w:b/>
          <w:i/>
          <w:iCs/>
          <w:sz w:val="22"/>
          <w:szCs w:val="22"/>
          <w:lang w:val="es-ES"/>
        </w:rPr>
        <w:t xml:space="preserve"> REVOCA </w:t>
      </w:r>
      <w:r w:rsidRPr="00D24D56">
        <w:rPr>
          <w:rFonts w:ascii="Palatino Linotype" w:eastAsia="Calibri" w:hAnsi="Palatino Linotype" w:cs="Arial"/>
          <w:i/>
          <w:iCs/>
          <w:sz w:val="22"/>
          <w:szCs w:val="22"/>
          <w:lang w:val="es-ES"/>
        </w:rPr>
        <w:t>la respuesta emitida por la</w:t>
      </w:r>
      <w:r w:rsidRPr="00D24D56">
        <w:rPr>
          <w:rFonts w:ascii="Palatino Linotype" w:eastAsia="Calibri" w:hAnsi="Palatino Linotype" w:cs="Arial"/>
          <w:b/>
          <w:i/>
          <w:iCs/>
          <w:sz w:val="22"/>
          <w:szCs w:val="22"/>
          <w:lang w:val="es-ES"/>
        </w:rPr>
        <w:t xml:space="preserve"> </w:t>
      </w:r>
      <w:r w:rsidRPr="00D24D56">
        <w:rPr>
          <w:rFonts w:ascii="Palatino Linotype" w:hAnsi="Palatino Linotype" w:cs="Arial"/>
          <w:b/>
          <w:i/>
          <w:iCs/>
          <w:sz w:val="22"/>
          <w:szCs w:val="22"/>
        </w:rPr>
        <w:t>Secretaría de Finanzas</w:t>
      </w:r>
      <w:r w:rsidRPr="00D24D56">
        <w:rPr>
          <w:rFonts w:ascii="Palatino Linotype" w:hAnsi="Palatino Linotype"/>
          <w:b/>
          <w:bCs/>
          <w:i/>
          <w:iCs/>
          <w:sz w:val="22"/>
          <w:szCs w:val="22"/>
        </w:rPr>
        <w:t xml:space="preserve"> </w:t>
      </w:r>
      <w:r w:rsidRPr="00D24D56">
        <w:rPr>
          <w:rFonts w:ascii="Palatino Linotype" w:hAnsi="Palatino Linotype"/>
          <w:bCs/>
          <w:i/>
          <w:iCs/>
          <w:sz w:val="22"/>
          <w:szCs w:val="22"/>
        </w:rPr>
        <w:t>y, se</w:t>
      </w:r>
      <w:r w:rsidRPr="00D24D56">
        <w:rPr>
          <w:rFonts w:ascii="Palatino Linotype" w:hAnsi="Palatino Linotype"/>
          <w:b/>
          <w:bCs/>
          <w:i/>
          <w:iCs/>
          <w:sz w:val="22"/>
          <w:szCs w:val="22"/>
        </w:rPr>
        <w:t xml:space="preserve"> ORDENA</w:t>
      </w:r>
      <w:r w:rsidRPr="00D24D56">
        <w:rPr>
          <w:rFonts w:ascii="Palatino Linotype" w:eastAsia="Times New Roman" w:hAnsi="Palatino Linotype" w:cs="Arial"/>
          <w:i/>
          <w:iCs/>
          <w:sz w:val="22"/>
          <w:szCs w:val="22"/>
          <w:lang w:val="es-ES"/>
        </w:rPr>
        <w:t xml:space="preserve"> </w:t>
      </w:r>
      <w:r w:rsidRPr="00D24D56">
        <w:rPr>
          <w:rFonts w:ascii="Palatino Linotype" w:eastAsia="Calibri" w:hAnsi="Palatino Linotype" w:cs="Arial"/>
          <w:i/>
          <w:iCs/>
          <w:sz w:val="22"/>
          <w:szCs w:val="22"/>
          <w:lang w:val="es-ES"/>
        </w:rPr>
        <w:t xml:space="preserve">permita la </w:t>
      </w:r>
      <w:r w:rsidRPr="00D24D56">
        <w:rPr>
          <w:rFonts w:ascii="Palatino Linotype" w:eastAsia="Calibri" w:hAnsi="Palatino Linotype" w:cs="Arial"/>
          <w:b/>
          <w:i/>
          <w:iCs/>
          <w:sz w:val="22"/>
          <w:szCs w:val="22"/>
          <w:lang w:val="es-ES"/>
        </w:rPr>
        <w:t>Consulta Directa</w:t>
      </w:r>
      <w:r w:rsidRPr="00D24D56">
        <w:rPr>
          <w:rFonts w:ascii="Palatino Linotype" w:eastAsia="Calibri" w:hAnsi="Palatino Linotype" w:cs="Arial"/>
          <w:i/>
          <w:iCs/>
          <w:sz w:val="22"/>
          <w:szCs w:val="22"/>
          <w:lang w:val="es-ES"/>
        </w:rPr>
        <w:t>, previa acreditación de la identidad de la titular de los datos, de lo siguiente:</w:t>
      </w:r>
    </w:p>
    <w:p w14:paraId="27D4EE62" w14:textId="29525B78" w:rsidR="002E6FC2" w:rsidRPr="00D24D56" w:rsidRDefault="002E6FC2" w:rsidP="00EC3D0E">
      <w:pPr>
        <w:pStyle w:val="Prrafodelista"/>
        <w:numPr>
          <w:ilvl w:val="0"/>
          <w:numId w:val="28"/>
        </w:numPr>
        <w:tabs>
          <w:tab w:val="left" w:pos="1560"/>
        </w:tabs>
        <w:spacing w:before="240" w:after="240" w:line="276" w:lineRule="auto"/>
        <w:ind w:left="1276" w:right="851" w:firstLine="0"/>
        <w:jc w:val="both"/>
        <w:rPr>
          <w:rFonts w:ascii="Palatino Linotype" w:eastAsia="Calibri" w:hAnsi="Palatino Linotype" w:cs="Arial"/>
          <w:b/>
          <w:i/>
          <w:iCs/>
          <w:sz w:val="22"/>
          <w:szCs w:val="22"/>
          <w:lang w:val="es-ES"/>
        </w:rPr>
      </w:pPr>
      <w:r w:rsidRPr="00D24D56">
        <w:rPr>
          <w:rFonts w:ascii="Palatino Linotype" w:hAnsi="Palatino Linotype"/>
          <w:b/>
          <w:i/>
          <w:iCs/>
          <w:color w:val="000000" w:themeColor="text1"/>
          <w:sz w:val="22"/>
          <w:szCs w:val="22"/>
        </w:rPr>
        <w:t xml:space="preserve">Expediente formado con motivo de la expedición de las placas vehiculares de uso particular </w:t>
      </w:r>
      <w:r w:rsidR="003E0B1A" w:rsidRPr="003E0B1A">
        <w:rPr>
          <w:rFonts w:ascii="Palatino Linotype" w:hAnsi="Palatino Linotype"/>
          <w:b/>
          <w:i/>
          <w:iCs/>
          <w:color w:val="000000" w:themeColor="text1"/>
          <w:sz w:val="22"/>
          <w:szCs w:val="22"/>
          <w:highlight w:val="black"/>
        </w:rPr>
        <w:t>-------</w:t>
      </w:r>
      <w:r w:rsidRPr="00D24D56">
        <w:rPr>
          <w:rFonts w:ascii="Palatino Linotype" w:hAnsi="Palatino Linotype"/>
          <w:b/>
          <w:i/>
          <w:iCs/>
          <w:color w:val="000000" w:themeColor="text1"/>
          <w:sz w:val="22"/>
          <w:szCs w:val="22"/>
        </w:rPr>
        <w:t>.</w:t>
      </w:r>
    </w:p>
    <w:p w14:paraId="2EC9EAFD" w14:textId="3CD4BCDB" w:rsidR="002E6FC2" w:rsidRPr="00D24D56" w:rsidRDefault="002E6FC2" w:rsidP="00EC3D0E">
      <w:pPr>
        <w:spacing w:line="276" w:lineRule="auto"/>
        <w:ind w:left="851" w:right="851"/>
        <w:jc w:val="both"/>
        <w:rPr>
          <w:rFonts w:ascii="Palatino Linotype" w:hAnsi="Palatino Linotype"/>
          <w:i/>
          <w:iCs/>
          <w:sz w:val="22"/>
          <w:szCs w:val="22"/>
          <w:shd w:val="clear" w:color="auto" w:fill="FFFFFF"/>
        </w:rPr>
      </w:pPr>
      <w:r w:rsidRPr="00D24D56">
        <w:rPr>
          <w:rFonts w:ascii="Palatino Linotype" w:hAnsi="Palatino Linotype"/>
          <w:i/>
          <w:iCs/>
          <w:sz w:val="22"/>
          <w:szCs w:val="22"/>
          <w:shd w:val="clear" w:color="auto" w:fill="FFFFFF"/>
        </w:rPr>
        <w:t xml:space="preserve">Asimismo se ordena al </w:t>
      </w:r>
      <w:r w:rsidRPr="00D24D56">
        <w:rPr>
          <w:rFonts w:ascii="Palatino Linotype" w:hAnsi="Palatino Linotype"/>
          <w:b/>
          <w:i/>
          <w:iCs/>
          <w:sz w:val="22"/>
          <w:szCs w:val="22"/>
          <w:shd w:val="clear" w:color="auto" w:fill="FFFFFF"/>
        </w:rPr>
        <w:t>SUJETO OBLIGADO</w:t>
      </w:r>
      <w:r w:rsidRPr="00D24D56">
        <w:rPr>
          <w:rFonts w:ascii="Palatino Linotype" w:hAnsi="Palatino Linotype"/>
          <w:i/>
          <w:iCs/>
          <w:sz w:val="22"/>
          <w:szCs w:val="22"/>
          <w:shd w:val="clear" w:color="auto" w:fill="FFFFFF"/>
        </w:rPr>
        <w:t xml:space="preserve"> que previo a la consulta referida, haga del conocimiento de la titular de los datos,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 (SIC)</w:t>
      </w:r>
    </w:p>
    <w:p w14:paraId="485DEBA2" w14:textId="58E35F83" w:rsidR="002E6FC2" w:rsidRPr="00D24D56" w:rsidRDefault="002E6FC2" w:rsidP="00EC3D0E">
      <w:pPr>
        <w:spacing w:line="276" w:lineRule="auto"/>
        <w:ind w:left="567" w:right="567"/>
        <w:jc w:val="both"/>
        <w:rPr>
          <w:rFonts w:ascii="Palatino Linotype" w:hAnsi="Palatino Linotype"/>
          <w:i/>
          <w:iCs/>
          <w:sz w:val="22"/>
          <w:szCs w:val="22"/>
          <w:shd w:val="clear" w:color="auto" w:fill="FFFFFF"/>
        </w:rPr>
      </w:pPr>
      <w:r w:rsidRPr="00D24D56">
        <w:rPr>
          <w:rFonts w:ascii="Palatino Linotype" w:hAnsi="Palatino Linotype"/>
          <w:i/>
          <w:iCs/>
          <w:sz w:val="22"/>
          <w:szCs w:val="22"/>
          <w:shd w:val="clear" w:color="auto" w:fill="FFFFFF"/>
        </w:rPr>
        <w:t>En ese sentido, se informó que la solicitante deberá comparecer en las oficinas que ocupa la Dirección del Registro Estatal de Vehículos, ubicada</w:t>
      </w:r>
      <w:r w:rsidR="00EC3D0E" w:rsidRPr="00D24D56">
        <w:rPr>
          <w:rFonts w:ascii="Palatino Linotype" w:hAnsi="Palatino Linotype"/>
          <w:i/>
          <w:iCs/>
          <w:sz w:val="22"/>
          <w:szCs w:val="22"/>
          <w:shd w:val="clear" w:color="auto" w:fill="FFFFFF"/>
        </w:rPr>
        <w:t xml:space="preserve"> en calle Ignacio Pérez, número 411, primero piso, colonia San Sebastián, Toluca Estado de México, Código Postal 50900, los martes o jueves, en un horario comprendido de 10:00 a 15:00 horas, previa acreditación de su identidad.</w:t>
      </w:r>
    </w:p>
    <w:p w14:paraId="25D3FBF5" w14:textId="17A8C3D9" w:rsidR="00EC3D0E" w:rsidRPr="00D24D56" w:rsidRDefault="00EC3D0E" w:rsidP="00EC3D0E">
      <w:pPr>
        <w:spacing w:line="276" w:lineRule="auto"/>
        <w:ind w:left="567" w:right="567"/>
        <w:jc w:val="both"/>
        <w:rPr>
          <w:rFonts w:ascii="Palatino Linotype" w:eastAsia="Calibri" w:hAnsi="Palatino Linotype" w:cs="Arial"/>
          <w:sz w:val="22"/>
          <w:szCs w:val="22"/>
        </w:rPr>
      </w:pPr>
      <w:r w:rsidRPr="00D24D56">
        <w:rPr>
          <w:rFonts w:ascii="Palatino Linotype" w:hAnsi="Palatino Linotype"/>
          <w:i/>
          <w:iCs/>
          <w:sz w:val="22"/>
          <w:szCs w:val="22"/>
          <w:shd w:val="clear" w:color="auto" w:fill="FFFFFF"/>
        </w:rPr>
        <w:t xml:space="preserve">Bajo ese orden, la información requerida estará disponible en un plazo de 60 días hábiles contados a partir de que le sea informado a la solicitante, por lo que, si transcurrido ese plazo no acude a consultarla, se deberá dar por concluido dicho procedimiento y por ende por cumplida en su totalidad la resolución antes referida, así como la solicitud de información </w:t>
      </w:r>
      <w:r w:rsidRPr="00D24D56">
        <w:rPr>
          <w:rFonts w:ascii="Palatino Linotype" w:hAnsi="Palatino Linotype"/>
          <w:b/>
          <w:bCs/>
          <w:i/>
          <w:iCs/>
          <w:sz w:val="22"/>
          <w:szCs w:val="22"/>
          <w:shd w:val="clear" w:color="auto" w:fill="FFFFFF"/>
        </w:rPr>
        <w:t>00005/SF/AD/2020</w:t>
      </w:r>
      <w:r w:rsidRPr="00D24D56">
        <w:rPr>
          <w:rFonts w:ascii="Palatino Linotype" w:hAnsi="Palatino Linotype"/>
          <w:i/>
          <w:iCs/>
          <w:sz w:val="22"/>
          <w:szCs w:val="22"/>
          <w:shd w:val="clear" w:color="auto" w:fill="FFFFFF"/>
        </w:rPr>
        <w:t>”</w:t>
      </w:r>
      <w:r w:rsidRPr="00D24D56">
        <w:rPr>
          <w:rFonts w:ascii="Palatino Linotype" w:hAnsi="Palatino Linotype"/>
          <w:sz w:val="22"/>
          <w:szCs w:val="22"/>
          <w:shd w:val="clear" w:color="auto" w:fill="FFFFFF"/>
        </w:rPr>
        <w:t xml:space="preserve"> (Sic.)</w:t>
      </w:r>
    </w:p>
    <w:p w14:paraId="630273D5" w14:textId="77777777" w:rsidR="002E6FC2" w:rsidRPr="00D24D56" w:rsidRDefault="002E6FC2" w:rsidP="00944D26">
      <w:pPr>
        <w:pStyle w:val="Prrafodelista"/>
        <w:tabs>
          <w:tab w:val="left" w:pos="426"/>
        </w:tabs>
        <w:spacing w:before="240" w:after="240" w:line="360" w:lineRule="auto"/>
        <w:ind w:left="0"/>
        <w:jc w:val="both"/>
        <w:rPr>
          <w:rFonts w:ascii="Palatino Linotype" w:hAnsi="Palatino Linotype" w:cs="Arial"/>
        </w:rPr>
      </w:pPr>
    </w:p>
    <w:p w14:paraId="4DE0DB49" w14:textId="5E209AA0" w:rsidR="00944D26" w:rsidRPr="00D24D56" w:rsidRDefault="00EC3D0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Así las cosas, se aprecia que el </w:t>
      </w:r>
      <w:r w:rsidRPr="00D24D56">
        <w:rPr>
          <w:rFonts w:ascii="Palatino Linotype" w:hAnsi="Palatino Linotype" w:cs="Arial"/>
          <w:b/>
          <w:bCs/>
        </w:rPr>
        <w:t>SUJETO OBLIGADO</w:t>
      </w:r>
      <w:r w:rsidRPr="00D24D56">
        <w:rPr>
          <w:rFonts w:ascii="Palatino Linotype" w:hAnsi="Palatino Linotype" w:cs="Arial"/>
        </w:rPr>
        <w:t xml:space="preserve"> manifestó que existía concurrencia entre la solicitud de acceso a datos personales </w:t>
      </w:r>
      <w:r w:rsidRPr="00D24D56">
        <w:rPr>
          <w:rFonts w:ascii="Palatino Linotype" w:hAnsi="Palatino Linotype" w:cs="Arial"/>
          <w:b/>
          <w:bCs/>
        </w:rPr>
        <w:t>00005/SF/AD/2020</w:t>
      </w:r>
      <w:r w:rsidRPr="00D24D56">
        <w:rPr>
          <w:rFonts w:ascii="Palatino Linotype" w:hAnsi="Palatino Linotype" w:cs="Arial"/>
        </w:rPr>
        <w:t xml:space="preserve"> y la resolución recaída al recurso de revisión </w:t>
      </w:r>
      <w:r w:rsidRPr="00D24D56">
        <w:rPr>
          <w:rFonts w:ascii="Palatino Linotype" w:hAnsi="Palatino Linotype" w:cs="Arial"/>
          <w:b/>
          <w:bCs/>
        </w:rPr>
        <w:t>00808/INFOEM/IP/RR/2020</w:t>
      </w:r>
      <w:r w:rsidR="00785AB6" w:rsidRPr="00D24D56">
        <w:rPr>
          <w:rFonts w:ascii="Palatino Linotype" w:hAnsi="Palatino Linotype" w:cs="Arial"/>
        </w:rPr>
        <w:t>.</w:t>
      </w:r>
    </w:p>
    <w:p w14:paraId="7B4B2BE7" w14:textId="23D8D121"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4FDBB322" w14:textId="4FD1183E" w:rsidR="00785AB6" w:rsidRPr="00D24D56" w:rsidRDefault="00785AB6" w:rsidP="00785AB6">
      <w:pPr>
        <w:pStyle w:val="Prrafodelista"/>
        <w:tabs>
          <w:tab w:val="left" w:pos="426"/>
        </w:tabs>
        <w:spacing w:before="240" w:after="240" w:line="360" w:lineRule="auto"/>
        <w:ind w:left="0"/>
        <w:jc w:val="both"/>
        <w:outlineLvl w:val="2"/>
        <w:rPr>
          <w:rFonts w:ascii="Palatino Linotype" w:hAnsi="Palatino Linotype" w:cs="Arial"/>
          <w:b/>
          <w:bCs/>
        </w:rPr>
      </w:pPr>
      <w:bookmarkStart w:id="13" w:name="_Toc53052790"/>
      <w:r w:rsidRPr="00D24D56">
        <w:rPr>
          <w:rFonts w:ascii="Palatino Linotype" w:hAnsi="Palatino Linotype" w:cs="Arial"/>
          <w:b/>
          <w:bCs/>
        </w:rPr>
        <w:lastRenderedPageBreak/>
        <w:t>II. De la concurrencia procesal.</w:t>
      </w:r>
      <w:bookmarkEnd w:id="13"/>
    </w:p>
    <w:p w14:paraId="0E11BFA4" w14:textId="77777777" w:rsidR="00785AB6" w:rsidRPr="00D24D56" w:rsidRDefault="00785AB6" w:rsidP="00944D26">
      <w:pPr>
        <w:pStyle w:val="Prrafodelista"/>
        <w:tabs>
          <w:tab w:val="left" w:pos="426"/>
        </w:tabs>
        <w:spacing w:before="240" w:after="240" w:line="360" w:lineRule="auto"/>
        <w:ind w:left="0"/>
        <w:jc w:val="both"/>
        <w:rPr>
          <w:rFonts w:ascii="Palatino Linotype" w:hAnsi="Palatino Linotype" w:cs="Arial"/>
        </w:rPr>
      </w:pPr>
    </w:p>
    <w:p w14:paraId="35E4FAC5" w14:textId="106DE4A7" w:rsidR="00944D26" w:rsidRPr="00D24D56" w:rsidRDefault="00785AB6"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De las manifestaciones vertidas por el </w:t>
      </w:r>
      <w:r w:rsidRPr="00D24D56">
        <w:rPr>
          <w:rFonts w:ascii="Palatino Linotype" w:hAnsi="Palatino Linotype" w:cs="Arial"/>
          <w:b/>
          <w:bCs/>
        </w:rPr>
        <w:t>SUJETO OBLIGADO</w:t>
      </w:r>
      <w:r w:rsidRPr="00D24D56">
        <w:rPr>
          <w:rFonts w:ascii="Palatino Linotype" w:hAnsi="Palatino Linotype" w:cs="Arial"/>
        </w:rPr>
        <w:t xml:space="preserve"> dentro del oficio 20703001030200L/262/2020, de veintiuno (21) de septiembre de dos mil veinte, esencial señalar que efectivamente, se aprecia la existencia de concurrencia material entre el recurso de revisión </w:t>
      </w:r>
      <w:r w:rsidR="00EC3197" w:rsidRPr="00D24D56">
        <w:rPr>
          <w:rFonts w:ascii="Palatino Linotype" w:hAnsi="Palatino Linotype" w:cs="Arial"/>
          <w:b/>
          <w:bCs/>
        </w:rPr>
        <w:t xml:space="preserve">01267/INFOEM/AD/RR/2020 </w:t>
      </w:r>
      <w:r w:rsidR="00EC3197" w:rsidRPr="00D24D56">
        <w:rPr>
          <w:rFonts w:ascii="Palatino Linotype" w:hAnsi="Palatino Linotype" w:cs="Arial"/>
        </w:rPr>
        <w:t>y el</w:t>
      </w:r>
      <w:r w:rsidR="00EC3197" w:rsidRPr="00D24D56">
        <w:rPr>
          <w:rFonts w:ascii="Palatino Linotype" w:hAnsi="Palatino Linotype" w:cs="Arial"/>
          <w:b/>
          <w:bCs/>
        </w:rPr>
        <w:t xml:space="preserve"> </w:t>
      </w:r>
      <w:r w:rsidRPr="00D24D56">
        <w:rPr>
          <w:rFonts w:ascii="Palatino Linotype" w:hAnsi="Palatino Linotype" w:cs="Arial"/>
          <w:b/>
          <w:bCs/>
        </w:rPr>
        <w:t>00808/INFOEM/IP/RR/2020</w:t>
      </w:r>
      <w:r w:rsidR="00EC3197" w:rsidRPr="00D24D56">
        <w:rPr>
          <w:rFonts w:ascii="Palatino Linotype" w:hAnsi="Palatino Linotype" w:cs="Arial"/>
        </w:rPr>
        <w:t xml:space="preserve">, éste último resuelto en la Décimo Tercera Sesión Ordinaria del Pleno de este Órgano Garante, el doce (12) de agosto de dos mil veinte, igualmente promovido por la </w:t>
      </w:r>
      <w:r w:rsidR="00EC3197" w:rsidRPr="00D24D56">
        <w:rPr>
          <w:rFonts w:ascii="Palatino Linotype" w:hAnsi="Palatino Linotype" w:cs="Arial"/>
          <w:b/>
          <w:bCs/>
        </w:rPr>
        <w:t>RECURRENTE.</w:t>
      </w:r>
    </w:p>
    <w:p w14:paraId="6ACCEBAA"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15AFE28E" w14:textId="15F9C2DC" w:rsidR="00944D26" w:rsidRPr="00D24D56" w:rsidRDefault="00EC3197"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En ese sentido, es conveniente exponer un resumen de la vida procesal del recurso de revisión </w:t>
      </w:r>
      <w:r w:rsidRPr="00D24D56">
        <w:rPr>
          <w:rFonts w:ascii="Palatino Linotype" w:hAnsi="Palatino Linotype" w:cs="Arial"/>
          <w:b/>
          <w:bCs/>
        </w:rPr>
        <w:t>00808/INFOEM/IP/RR/2020</w:t>
      </w:r>
      <w:r w:rsidRPr="00D24D56">
        <w:rPr>
          <w:rFonts w:ascii="Palatino Linotype" w:hAnsi="Palatino Linotype" w:cs="Arial"/>
        </w:rPr>
        <w:t>, mismo que se vierte a continuación:</w:t>
      </w:r>
    </w:p>
    <w:p w14:paraId="71D6BEAD" w14:textId="5988DB28" w:rsidR="00EC3197" w:rsidRPr="00D24D56" w:rsidRDefault="00EC3197"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sz w:val="28"/>
          <w:szCs w:val="28"/>
        </w:rPr>
      </w:pPr>
      <w:r w:rsidRPr="00D24D56">
        <w:rPr>
          <w:rFonts w:ascii="Palatino Linotype" w:hAnsi="Palatino Linotype" w:cs="Arial"/>
        </w:rPr>
        <w:t xml:space="preserve">El ocho (08) de enero de dos mil veinte, la </w:t>
      </w:r>
      <w:r w:rsidRPr="00D24D56">
        <w:rPr>
          <w:rFonts w:ascii="Palatino Linotype" w:hAnsi="Palatino Linotype" w:cs="Arial"/>
          <w:b/>
          <w:bCs/>
        </w:rPr>
        <w:t>RECURRENTE</w:t>
      </w:r>
      <w:r w:rsidRPr="00D24D56">
        <w:rPr>
          <w:rFonts w:ascii="Palatino Linotype" w:hAnsi="Palatino Linotype" w:cs="Arial"/>
        </w:rPr>
        <w:t xml:space="preserve"> presentó a través del Sistema </w:t>
      </w:r>
      <w:r w:rsidRPr="00D24D56">
        <w:rPr>
          <w:rFonts w:ascii="Palatino Linotype" w:eastAsia="Calibri" w:hAnsi="Palatino Linotype" w:cs="Arial"/>
          <w:color w:val="000000" w:themeColor="text1"/>
          <w:lang w:val="es-ES"/>
        </w:rPr>
        <w:t xml:space="preserve">de Acceso a la Información Mexiquense, la solicitud de información pública registrada con el número </w:t>
      </w:r>
      <w:r w:rsidRPr="00D24D56">
        <w:rPr>
          <w:rFonts w:ascii="Palatino Linotype" w:eastAsia="Calibri" w:hAnsi="Palatino Linotype" w:cs="Arial"/>
          <w:b/>
          <w:bCs/>
          <w:color w:val="000000" w:themeColor="text1"/>
          <w:lang w:val="es-ES"/>
        </w:rPr>
        <w:t>00024/SF/IP/2020</w:t>
      </w:r>
      <w:r w:rsidRPr="00D24D56">
        <w:rPr>
          <w:rFonts w:ascii="Palatino Linotype" w:eastAsia="Calibri" w:hAnsi="Palatino Linotype" w:cs="Arial"/>
          <w:color w:val="000000" w:themeColor="text1"/>
          <w:lang w:val="es-ES"/>
        </w:rPr>
        <w:t xml:space="preserve">, mediante la cual requirió lo siguiente: </w:t>
      </w:r>
      <w:r w:rsidRPr="00D24D56">
        <w:rPr>
          <w:rFonts w:ascii="Palatino Linotype" w:hAnsi="Palatino Linotype"/>
          <w:i/>
          <w:color w:val="000000"/>
        </w:rPr>
        <w:t xml:space="preserve">“Solicito versión pública del expediente formado con motivo de la expedición de las placas con discapacidad </w:t>
      </w:r>
      <w:r w:rsidR="003E0B1A">
        <w:rPr>
          <w:rFonts w:ascii="Palatino Linotype" w:hAnsi="Palatino Linotype"/>
          <w:i/>
          <w:color w:val="000000"/>
        </w:rPr>
        <w:t xml:space="preserve">   </w:t>
      </w:r>
      <w:r w:rsidR="003E0B1A" w:rsidRPr="003E0B1A">
        <w:rPr>
          <w:rFonts w:ascii="Palatino Linotype" w:hAnsi="Palatino Linotype"/>
          <w:i/>
          <w:color w:val="000000"/>
          <w:highlight w:val="black"/>
        </w:rPr>
        <w:t>----------</w:t>
      </w:r>
      <w:r w:rsidRPr="00D24D56">
        <w:rPr>
          <w:rFonts w:ascii="Palatino Linotype" w:hAnsi="Palatino Linotype"/>
          <w:i/>
          <w:color w:val="000000"/>
        </w:rPr>
        <w:t xml:space="preserve"> en fecha </w:t>
      </w:r>
      <w:r w:rsidR="003E0B1A" w:rsidRPr="003E0B1A">
        <w:rPr>
          <w:rFonts w:ascii="Palatino Linotype" w:hAnsi="Palatino Linotype"/>
          <w:i/>
          <w:color w:val="000000"/>
          <w:highlight w:val="black"/>
        </w:rPr>
        <w:t>-----------</w:t>
      </w:r>
      <w:r w:rsidRPr="00D24D56">
        <w:rPr>
          <w:rFonts w:ascii="Palatino Linotype" w:hAnsi="Palatino Linotype"/>
          <w:i/>
          <w:color w:val="000000"/>
        </w:rPr>
        <w:t xml:space="preserve">, principalmente las constancias de discapacidad recogidas durante el trámite.” </w:t>
      </w:r>
      <w:r w:rsidRPr="00D24D56">
        <w:rPr>
          <w:rFonts w:ascii="Palatino Linotype" w:hAnsi="Palatino Linotype"/>
          <w:color w:val="000000"/>
        </w:rPr>
        <w:t>(Sic).</w:t>
      </w:r>
    </w:p>
    <w:p w14:paraId="704E96FC" w14:textId="77777777" w:rsidR="00EC3197" w:rsidRPr="00D24D56" w:rsidRDefault="00EC3197" w:rsidP="00EC3197">
      <w:pPr>
        <w:pStyle w:val="Prrafodelista"/>
        <w:tabs>
          <w:tab w:val="left" w:pos="1560"/>
        </w:tabs>
        <w:spacing w:before="240" w:after="240" w:line="360" w:lineRule="auto"/>
        <w:ind w:left="1134"/>
        <w:jc w:val="both"/>
        <w:rPr>
          <w:rFonts w:ascii="Palatino Linotype" w:hAnsi="Palatino Linotype" w:cs="Arial"/>
          <w:sz w:val="28"/>
          <w:szCs w:val="28"/>
        </w:rPr>
      </w:pPr>
    </w:p>
    <w:p w14:paraId="43B2D365" w14:textId="1CB52201" w:rsidR="00EC3197" w:rsidRPr="00D24D56" w:rsidRDefault="00EC3197"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eastAsia="Calibri" w:hAnsi="Palatino Linotype" w:cs="Arial"/>
          <w:color w:val="000000" w:themeColor="text1"/>
          <w:lang w:val="es-ES"/>
        </w:rPr>
        <w:t xml:space="preserve">Asimismo, adjuntó a su solicitud de información el archivo denominado </w:t>
      </w:r>
      <w:r w:rsidRPr="00D24D56">
        <w:rPr>
          <w:rFonts w:ascii="Palatino Linotype" w:eastAsia="Calibri" w:hAnsi="Palatino Linotype" w:cs="Arial"/>
          <w:b/>
          <w:bCs/>
          <w:i/>
          <w:iCs/>
          <w:color w:val="000000" w:themeColor="text1"/>
          <w:lang w:val="es-ES"/>
        </w:rPr>
        <w:t xml:space="preserve">“tarjeta de circulación </w:t>
      </w:r>
      <w:r w:rsidR="001A6E1E" w:rsidRPr="001A6E1E">
        <w:rPr>
          <w:rFonts w:ascii="Palatino Linotype" w:eastAsia="Calibri" w:hAnsi="Palatino Linotype" w:cs="Arial"/>
          <w:b/>
          <w:bCs/>
          <w:i/>
          <w:iCs/>
          <w:color w:val="000000" w:themeColor="text1"/>
          <w:highlight w:val="black"/>
          <w:lang w:val="es-ES"/>
        </w:rPr>
        <w:t>--------------</w:t>
      </w:r>
      <w:r w:rsidRPr="00D24D56">
        <w:rPr>
          <w:rFonts w:ascii="Palatino Linotype" w:eastAsia="Calibri" w:hAnsi="Palatino Linotype" w:cs="Arial"/>
          <w:b/>
          <w:bCs/>
          <w:i/>
          <w:iCs/>
          <w:color w:val="000000" w:themeColor="text1"/>
          <w:lang w:val="es-ES"/>
        </w:rPr>
        <w:t>.</w:t>
      </w:r>
      <w:proofErr w:type="spellStart"/>
      <w:r w:rsidRPr="00D24D56">
        <w:rPr>
          <w:rFonts w:ascii="Palatino Linotype" w:eastAsia="Calibri" w:hAnsi="Palatino Linotype" w:cs="Arial"/>
          <w:b/>
          <w:bCs/>
          <w:i/>
          <w:iCs/>
          <w:color w:val="000000" w:themeColor="text1"/>
          <w:lang w:val="es-ES"/>
        </w:rPr>
        <w:t>pdf</w:t>
      </w:r>
      <w:proofErr w:type="spellEnd"/>
      <w:r w:rsidRPr="00D24D56">
        <w:rPr>
          <w:rFonts w:ascii="Palatino Linotype" w:eastAsia="Calibri" w:hAnsi="Palatino Linotype" w:cs="Arial"/>
          <w:b/>
          <w:bCs/>
          <w:i/>
          <w:iCs/>
          <w:color w:val="000000" w:themeColor="text1"/>
          <w:lang w:val="es-ES"/>
        </w:rPr>
        <w:t>”</w:t>
      </w:r>
      <w:r w:rsidRPr="00D24D56">
        <w:rPr>
          <w:rFonts w:ascii="Palatino Linotype" w:eastAsia="Calibri" w:hAnsi="Palatino Linotype" w:cs="Arial"/>
          <w:color w:val="000000" w:themeColor="text1"/>
          <w:lang w:val="es-ES"/>
        </w:rPr>
        <w:t xml:space="preserve">, </w:t>
      </w:r>
      <w:r w:rsidR="0096550C" w:rsidRPr="00D24D56">
        <w:rPr>
          <w:rFonts w:ascii="Palatino Linotype" w:eastAsia="Calibri" w:hAnsi="Palatino Linotype" w:cs="Arial"/>
          <w:color w:val="000000" w:themeColor="text1"/>
          <w:lang w:val="es-ES"/>
        </w:rPr>
        <w:t xml:space="preserve">cuyo contenido </w:t>
      </w:r>
      <w:r w:rsidR="0096550C" w:rsidRPr="00D24D56">
        <w:rPr>
          <w:rFonts w:ascii="Palatino Linotype" w:eastAsia="MS Mincho" w:hAnsi="Palatino Linotype" w:cs="Times New Roman"/>
        </w:rPr>
        <w:t xml:space="preserve">muestra la </w:t>
      </w:r>
      <w:bookmarkStart w:id="14" w:name="_Hlk52375056"/>
      <w:r w:rsidR="0096550C" w:rsidRPr="00D24D56">
        <w:rPr>
          <w:rFonts w:ascii="Palatino Linotype" w:eastAsia="MS Mincho" w:hAnsi="Palatino Linotype" w:cs="Times New Roman"/>
        </w:rPr>
        <w:t xml:space="preserve">copia digitalizada por ambos lados de la tarjeta de circulación expedida en favor de un vehículo de la particular, cuyo número de placa </w:t>
      </w:r>
      <w:r w:rsidR="0096550C" w:rsidRPr="00D24D56">
        <w:rPr>
          <w:rFonts w:ascii="Palatino Linotype" w:eastAsia="MS Mincho" w:hAnsi="Palatino Linotype" w:cs="Times New Roman"/>
        </w:rPr>
        <w:lastRenderedPageBreak/>
        <w:t>coincide con el del expediente que requirió a través de su solicitud de información</w:t>
      </w:r>
      <w:bookmarkEnd w:id="14"/>
      <w:r w:rsidR="0096550C" w:rsidRPr="00D24D56">
        <w:rPr>
          <w:rFonts w:ascii="Palatino Linotype" w:eastAsia="MS Mincho" w:hAnsi="Palatino Linotype" w:cs="Times New Roman"/>
        </w:rPr>
        <w:t>.</w:t>
      </w:r>
    </w:p>
    <w:p w14:paraId="289ECA13" w14:textId="77777777" w:rsidR="0096550C" w:rsidRPr="00D24D56" w:rsidRDefault="0096550C" w:rsidP="0096550C">
      <w:pPr>
        <w:pStyle w:val="Prrafodelista"/>
        <w:tabs>
          <w:tab w:val="left" w:pos="1560"/>
        </w:tabs>
        <w:spacing w:before="240" w:after="240" w:line="360" w:lineRule="auto"/>
        <w:ind w:left="1134"/>
        <w:jc w:val="both"/>
        <w:rPr>
          <w:rFonts w:ascii="Palatino Linotype" w:hAnsi="Palatino Linotype" w:cs="Arial"/>
        </w:rPr>
      </w:pPr>
    </w:p>
    <w:p w14:paraId="0D24EAF8" w14:textId="66C8A01E" w:rsidR="00EC3197" w:rsidRPr="00D24D56" w:rsidRDefault="0096550C"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eastAsia="Calibri" w:hAnsi="Palatino Linotype" w:cs="Arial"/>
          <w:color w:val="000000" w:themeColor="text1"/>
          <w:lang w:val="es-ES"/>
        </w:rPr>
        <w:t xml:space="preserve">Posteriormente, el veintinueve (29) de enero de dos mil veinte, el </w:t>
      </w:r>
      <w:r w:rsidRPr="00D24D56">
        <w:rPr>
          <w:rFonts w:ascii="Palatino Linotype" w:eastAsia="Calibri" w:hAnsi="Palatino Linotype" w:cs="Arial"/>
          <w:b/>
          <w:bCs/>
          <w:color w:val="000000" w:themeColor="text1"/>
          <w:lang w:val="es-ES"/>
        </w:rPr>
        <w:t>SUJETO OBLIGADO</w:t>
      </w:r>
      <w:r w:rsidRPr="00D24D56">
        <w:rPr>
          <w:rFonts w:ascii="Palatino Linotype" w:eastAsia="Calibri" w:hAnsi="Palatino Linotype" w:cs="Arial"/>
          <w:color w:val="000000" w:themeColor="text1"/>
          <w:lang w:val="es-ES"/>
        </w:rPr>
        <w:t xml:space="preserve"> negó el acceso al expediente solicitado porque: a) la información solicitada estaba clasificada como confidencial al relacionarse con datos suministrados por el propietario del vehículo; y, b) la particular no acreditó su interés jurídico para que le fuera proporcionada la información solicitada.</w:t>
      </w:r>
    </w:p>
    <w:p w14:paraId="39B3906A" w14:textId="77777777" w:rsidR="0096550C" w:rsidRPr="00D24D56" w:rsidRDefault="0096550C" w:rsidP="0096550C">
      <w:pPr>
        <w:pStyle w:val="Prrafodelista"/>
        <w:tabs>
          <w:tab w:val="left" w:pos="1560"/>
        </w:tabs>
        <w:spacing w:before="240" w:after="240" w:line="360" w:lineRule="auto"/>
        <w:ind w:left="1134"/>
        <w:jc w:val="both"/>
        <w:rPr>
          <w:rFonts w:ascii="Palatino Linotype" w:hAnsi="Palatino Linotype" w:cs="Arial"/>
        </w:rPr>
      </w:pPr>
    </w:p>
    <w:p w14:paraId="4A013968" w14:textId="37E26083" w:rsidR="00EC3197" w:rsidRPr="00D24D56" w:rsidRDefault="0096550C"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eastAsia="Calibri" w:hAnsi="Palatino Linotype" w:cs="Arial"/>
          <w:color w:val="000000" w:themeColor="text1"/>
          <w:lang w:val="es-ES"/>
        </w:rPr>
        <w:t xml:space="preserve">En consecuencia, el veintinueve (29) de enero de dos mil veinte, la particular interpuso el recurso </w:t>
      </w:r>
      <w:r w:rsidRPr="00D24D56">
        <w:rPr>
          <w:rFonts w:ascii="Palatino Linotype" w:eastAsia="Calibri" w:hAnsi="Palatino Linotype" w:cs="Arial"/>
          <w:b/>
          <w:bCs/>
          <w:color w:val="000000" w:themeColor="text1"/>
          <w:lang w:val="es-ES"/>
        </w:rPr>
        <w:t>00808/INFOEM/IP/RR/2020</w:t>
      </w:r>
      <w:r w:rsidRPr="00D24D56">
        <w:rPr>
          <w:rFonts w:ascii="Palatino Linotype" w:eastAsia="Calibri" w:hAnsi="Palatino Linotype" w:cs="Arial"/>
          <w:color w:val="000000" w:themeColor="text1"/>
          <w:lang w:val="es-ES"/>
        </w:rPr>
        <w:t xml:space="preserve"> en contra de la respuesta del </w:t>
      </w:r>
      <w:r w:rsidRPr="00D24D56">
        <w:rPr>
          <w:rFonts w:ascii="Palatino Linotype" w:eastAsia="Calibri" w:hAnsi="Palatino Linotype" w:cs="Arial"/>
          <w:b/>
          <w:bCs/>
          <w:color w:val="000000" w:themeColor="text1"/>
          <w:lang w:val="es-ES"/>
        </w:rPr>
        <w:t>SUJETO OBLIGADO</w:t>
      </w:r>
      <w:r w:rsidRPr="00D24D56">
        <w:rPr>
          <w:rFonts w:ascii="Palatino Linotype" w:eastAsia="Calibri" w:hAnsi="Palatino Linotype" w:cs="Arial"/>
          <w:color w:val="000000" w:themeColor="text1"/>
          <w:lang w:val="es-ES"/>
        </w:rPr>
        <w:t xml:space="preserve">, donde señaló por agravios que </w:t>
      </w:r>
      <w:r w:rsidRPr="00D24D56">
        <w:rPr>
          <w:rFonts w:ascii="Palatino Linotype" w:eastAsia="Calibri" w:hAnsi="Palatino Linotype" w:cs="Arial"/>
        </w:rPr>
        <w:t xml:space="preserve">que </w:t>
      </w:r>
      <w:r w:rsidRPr="00D24D56">
        <w:rPr>
          <w:rFonts w:ascii="Palatino Linotype" w:hAnsi="Palatino Linotype" w:cs="Arial"/>
        </w:rPr>
        <w:t>no se le orientó respecto de la forma de acreditar su interés jurídico sobre la información solicitada cuando previamente había adjuntado documentos que lo acreditaban -la tarjeta de circulación-.</w:t>
      </w:r>
    </w:p>
    <w:p w14:paraId="029D4B66" w14:textId="77777777" w:rsidR="0096550C" w:rsidRPr="00D24D56" w:rsidRDefault="0096550C" w:rsidP="0096550C">
      <w:pPr>
        <w:pStyle w:val="Prrafodelista"/>
        <w:tabs>
          <w:tab w:val="left" w:pos="1560"/>
        </w:tabs>
        <w:spacing w:before="240" w:after="240" w:line="360" w:lineRule="auto"/>
        <w:ind w:left="1134"/>
        <w:jc w:val="both"/>
        <w:rPr>
          <w:rFonts w:ascii="Palatino Linotype" w:hAnsi="Palatino Linotype" w:cs="Arial"/>
        </w:rPr>
      </w:pPr>
    </w:p>
    <w:p w14:paraId="6B4ED007" w14:textId="5E76EB26" w:rsidR="00EC3197" w:rsidRPr="00D24D56" w:rsidRDefault="0096550C"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eastAsia="Calibri" w:hAnsi="Palatino Linotype" w:cs="Arial"/>
          <w:color w:val="000000" w:themeColor="text1"/>
          <w:lang w:val="es-ES"/>
        </w:rPr>
        <w:t xml:space="preserve">Luego, mediante Informe Justificado, el </w:t>
      </w:r>
      <w:r w:rsidRPr="00D24D56">
        <w:rPr>
          <w:rFonts w:ascii="Palatino Linotype" w:hAnsi="Palatino Linotype" w:cs="Arial"/>
          <w:b/>
        </w:rPr>
        <w:t>SUJETO OBLIGADO</w:t>
      </w:r>
      <w:r w:rsidRPr="00D24D56">
        <w:rPr>
          <w:rFonts w:ascii="Palatino Linotype" w:hAnsi="Palatino Linotype" w:cs="Arial"/>
        </w:rPr>
        <w:t xml:space="preserve"> refirió a la particular que podría acceder al expediente formado con motivo de la expedición de las placas </w:t>
      </w:r>
      <w:r w:rsidR="001A6E1E" w:rsidRPr="001A6E1E">
        <w:rPr>
          <w:rFonts w:ascii="Palatino Linotype" w:hAnsi="Palatino Linotype" w:cs="Arial"/>
          <w:b/>
          <w:i/>
          <w:highlight w:val="black"/>
        </w:rPr>
        <w:t>-</w:t>
      </w:r>
      <w:r w:rsidR="001A6E1E">
        <w:rPr>
          <w:rFonts w:ascii="Palatino Linotype" w:hAnsi="Palatino Linotype" w:cs="Arial"/>
          <w:b/>
          <w:i/>
          <w:highlight w:val="black"/>
        </w:rPr>
        <w:t>------</w:t>
      </w:r>
      <w:r w:rsidRPr="00D24D56">
        <w:rPr>
          <w:rFonts w:ascii="Palatino Linotype" w:hAnsi="Palatino Linotype" w:cs="Arial"/>
        </w:rPr>
        <w:t>siempre y cuando cumpliera con lo dispuesto por el artículo 116 del Código de Procedimientos Administrativos del Estado de México.</w:t>
      </w:r>
    </w:p>
    <w:p w14:paraId="3370F5B5" w14:textId="77777777" w:rsidR="0096550C" w:rsidRPr="00D24D56" w:rsidRDefault="0096550C" w:rsidP="0096550C">
      <w:pPr>
        <w:pStyle w:val="Prrafodelista"/>
        <w:tabs>
          <w:tab w:val="left" w:pos="1560"/>
        </w:tabs>
        <w:spacing w:before="240" w:after="240" w:line="360" w:lineRule="auto"/>
        <w:ind w:left="1134"/>
        <w:jc w:val="both"/>
        <w:rPr>
          <w:rFonts w:ascii="Palatino Linotype" w:hAnsi="Palatino Linotype" w:cs="Arial"/>
        </w:rPr>
      </w:pPr>
    </w:p>
    <w:p w14:paraId="0A210CD2" w14:textId="5EADD9F3" w:rsidR="00EC3197" w:rsidRPr="00D24D56" w:rsidRDefault="0096550C"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eastAsia="Calibri" w:hAnsi="Palatino Linotype" w:cs="Arial"/>
          <w:color w:val="000000" w:themeColor="text1"/>
          <w:lang w:val="es-ES"/>
        </w:rPr>
        <w:t xml:space="preserve">Dentro del estudio de la resolución del recurso </w:t>
      </w:r>
      <w:r w:rsidRPr="00D24D56">
        <w:rPr>
          <w:rFonts w:ascii="Palatino Linotype" w:eastAsia="Calibri" w:hAnsi="Palatino Linotype" w:cs="Arial"/>
          <w:b/>
          <w:bCs/>
          <w:color w:val="000000" w:themeColor="text1"/>
          <w:lang w:val="es-ES"/>
        </w:rPr>
        <w:t>00808/INFOEM/IP/RR/2020</w:t>
      </w:r>
      <w:r w:rsidR="00970D7A" w:rsidRPr="00D24D56">
        <w:rPr>
          <w:rFonts w:ascii="Palatino Linotype" w:eastAsia="Calibri" w:hAnsi="Palatino Linotype" w:cs="Arial"/>
          <w:b/>
          <w:bCs/>
          <w:color w:val="000000" w:themeColor="text1"/>
          <w:lang w:val="es-ES"/>
        </w:rPr>
        <w:t>,</w:t>
      </w:r>
      <w:r w:rsidR="00970D7A" w:rsidRPr="00D24D56">
        <w:rPr>
          <w:rFonts w:ascii="Palatino Linotype" w:eastAsia="Calibri" w:hAnsi="Palatino Linotype" w:cs="Arial"/>
          <w:color w:val="000000" w:themeColor="text1"/>
          <w:lang w:val="es-ES"/>
        </w:rPr>
        <w:t xml:space="preserve"> toda vez que la particular había solicitado acceder a sus datos personales mediante una solicitud de acceso a la </w:t>
      </w:r>
      <w:r w:rsidR="00970D7A" w:rsidRPr="00D24D56">
        <w:rPr>
          <w:rFonts w:ascii="Palatino Linotype" w:eastAsia="Calibri" w:hAnsi="Palatino Linotype" w:cs="Arial"/>
          <w:color w:val="000000" w:themeColor="text1"/>
          <w:lang w:val="es-ES"/>
        </w:rPr>
        <w:lastRenderedPageBreak/>
        <w:t xml:space="preserve">información pública, se determinó </w:t>
      </w:r>
      <w:r w:rsidR="00970D7A" w:rsidRPr="00D24D56">
        <w:rPr>
          <w:rFonts w:ascii="Palatino Linotype" w:eastAsia="Calibri" w:hAnsi="Palatino Linotype" w:cs="Arial"/>
          <w:b/>
          <w:bCs/>
          <w:color w:val="000000" w:themeColor="text1"/>
          <w:lang w:val="es-ES"/>
        </w:rPr>
        <w:t>enderezar</w:t>
      </w:r>
      <w:r w:rsidR="00970D7A" w:rsidRPr="00D24D56">
        <w:rPr>
          <w:rFonts w:ascii="Palatino Linotype" w:eastAsia="Calibri" w:hAnsi="Palatino Linotype" w:cs="Arial"/>
          <w:color w:val="000000" w:themeColor="text1"/>
          <w:lang w:val="es-ES"/>
        </w:rPr>
        <w:t xml:space="preserve"> a efecto de tratar el requerimiento como una </w:t>
      </w:r>
      <w:r w:rsidR="00970D7A" w:rsidRPr="00D24D56">
        <w:rPr>
          <w:rFonts w:ascii="Palatino Linotype" w:eastAsia="Calibri" w:hAnsi="Palatino Linotype" w:cs="Arial"/>
          <w:b/>
          <w:bCs/>
          <w:color w:val="000000" w:themeColor="text1"/>
          <w:lang w:val="es-ES"/>
        </w:rPr>
        <w:t>solicitud de acceso a datos personales</w:t>
      </w:r>
      <w:r w:rsidR="00970D7A" w:rsidRPr="00D24D56">
        <w:rPr>
          <w:rStyle w:val="Refdenotaalpie"/>
          <w:rFonts w:ascii="Palatino Linotype" w:eastAsia="Calibri" w:hAnsi="Palatino Linotype" w:cs="Arial"/>
          <w:b/>
          <w:bCs/>
          <w:color w:val="000000" w:themeColor="text1"/>
          <w:lang w:val="es-ES"/>
        </w:rPr>
        <w:footnoteReference w:id="1"/>
      </w:r>
      <w:r w:rsidR="00970D7A" w:rsidRPr="00D24D56">
        <w:rPr>
          <w:rFonts w:ascii="Palatino Linotype" w:eastAsia="Calibri" w:hAnsi="Palatino Linotype" w:cs="Arial"/>
          <w:color w:val="000000" w:themeColor="text1"/>
          <w:lang w:val="es-ES"/>
        </w:rPr>
        <w:t xml:space="preserve">, </w:t>
      </w:r>
      <w:r w:rsidR="007F78DA" w:rsidRPr="00D24D56">
        <w:rPr>
          <w:rFonts w:ascii="Palatino Linotype" w:eastAsia="Calibri" w:hAnsi="Palatino Linotype" w:cs="Arial"/>
          <w:color w:val="000000" w:themeColor="text1"/>
          <w:lang w:val="es-ES"/>
        </w:rPr>
        <w:t xml:space="preserve">asimismo, luego de analizar los documentos remitidos por la particular en su solicitud de información -la tarjeta de circulación que demuestra su titularidad sobre el vehículo al que se designaron las placas </w:t>
      </w:r>
      <w:r w:rsidR="001A6E1E" w:rsidRPr="001A6E1E">
        <w:rPr>
          <w:rFonts w:ascii="Palatino Linotype" w:eastAsia="Calibri" w:hAnsi="Palatino Linotype" w:cs="Arial"/>
          <w:color w:val="000000" w:themeColor="text1"/>
          <w:highlight w:val="black"/>
          <w:lang w:val="es-ES"/>
        </w:rPr>
        <w:t>--------</w:t>
      </w:r>
      <w:r w:rsidR="007F78DA" w:rsidRPr="00D24D56">
        <w:rPr>
          <w:rFonts w:ascii="Palatino Linotype" w:eastAsia="Calibri" w:hAnsi="Palatino Linotype" w:cs="Arial"/>
          <w:color w:val="000000" w:themeColor="text1"/>
          <w:lang w:val="es-ES"/>
        </w:rPr>
        <w:t xml:space="preserve"> y su credencial de elector- se reconoció a la  </w:t>
      </w:r>
      <w:r w:rsidR="007F78DA" w:rsidRPr="00D24D56">
        <w:rPr>
          <w:rFonts w:ascii="Palatino Linotype" w:eastAsia="Calibri" w:hAnsi="Palatino Linotype" w:cs="Arial"/>
          <w:b/>
          <w:bCs/>
          <w:color w:val="000000" w:themeColor="text1"/>
          <w:lang w:val="es-ES"/>
        </w:rPr>
        <w:t>RECURRENTE</w:t>
      </w:r>
      <w:r w:rsidR="007F78DA" w:rsidRPr="00D24D56">
        <w:rPr>
          <w:rFonts w:ascii="Palatino Linotype" w:eastAsia="Calibri" w:hAnsi="Palatino Linotype" w:cs="Arial"/>
          <w:color w:val="000000" w:themeColor="text1"/>
          <w:lang w:val="es-ES"/>
        </w:rPr>
        <w:t xml:space="preserve"> como la titular de los datos personales solicitados</w:t>
      </w:r>
      <w:r w:rsidR="007F78DA" w:rsidRPr="00D24D56">
        <w:rPr>
          <w:rStyle w:val="Refdenotaalpie"/>
          <w:rFonts w:ascii="Palatino Linotype" w:eastAsia="Calibri" w:hAnsi="Palatino Linotype" w:cs="Arial"/>
          <w:color w:val="000000" w:themeColor="text1"/>
          <w:lang w:val="es-ES"/>
        </w:rPr>
        <w:footnoteReference w:id="2"/>
      </w:r>
      <w:r w:rsidR="007F78DA" w:rsidRPr="00D24D56">
        <w:rPr>
          <w:rFonts w:ascii="Palatino Linotype" w:eastAsia="Calibri" w:hAnsi="Palatino Linotype" w:cs="Arial"/>
          <w:color w:val="000000" w:themeColor="text1"/>
          <w:lang w:val="es-ES"/>
        </w:rPr>
        <w:t xml:space="preserve">; por otro lado, toda vez que el </w:t>
      </w:r>
      <w:r w:rsidR="007F78DA" w:rsidRPr="00D24D56">
        <w:rPr>
          <w:rFonts w:ascii="Palatino Linotype" w:eastAsia="Calibri" w:hAnsi="Palatino Linotype" w:cs="Arial"/>
          <w:b/>
          <w:bCs/>
          <w:color w:val="000000" w:themeColor="text1"/>
          <w:lang w:val="es-ES"/>
        </w:rPr>
        <w:t>SUJETO OBLIGADO</w:t>
      </w:r>
      <w:r w:rsidR="007F78DA" w:rsidRPr="00D24D56">
        <w:rPr>
          <w:rFonts w:ascii="Palatino Linotype" w:eastAsia="Calibri" w:hAnsi="Palatino Linotype" w:cs="Arial"/>
          <w:color w:val="000000" w:themeColor="text1"/>
          <w:lang w:val="es-ES"/>
        </w:rPr>
        <w:t xml:space="preserve"> no atendió lo dispuesto por el artículo 114 de la Ley de Protección de Datos Personales en Posesión de Sujetos Obligados del Estado de México y Municipios</w:t>
      </w:r>
      <w:r w:rsidR="007F78DA" w:rsidRPr="00D24D56">
        <w:rPr>
          <w:rStyle w:val="Refdenotaalpie"/>
          <w:rFonts w:ascii="Palatino Linotype" w:eastAsia="Calibri" w:hAnsi="Palatino Linotype" w:cs="Arial"/>
          <w:color w:val="000000" w:themeColor="text1"/>
          <w:lang w:val="es-ES"/>
        </w:rPr>
        <w:footnoteReference w:id="3"/>
      </w:r>
      <w:r w:rsidR="007F78DA" w:rsidRPr="00D24D56">
        <w:rPr>
          <w:rFonts w:ascii="Palatino Linotype" w:eastAsia="Calibri" w:hAnsi="Palatino Linotype" w:cs="Arial"/>
          <w:color w:val="000000" w:themeColor="text1"/>
          <w:lang w:val="es-ES"/>
        </w:rPr>
        <w:t xml:space="preserve">, se determinó </w:t>
      </w:r>
      <w:r w:rsidR="007F78DA" w:rsidRPr="00D24D56">
        <w:rPr>
          <w:rFonts w:ascii="Palatino Linotype" w:eastAsia="Calibri" w:hAnsi="Palatino Linotype" w:cs="Arial"/>
          <w:b/>
          <w:bCs/>
          <w:color w:val="000000" w:themeColor="text1"/>
          <w:lang w:val="es-ES"/>
        </w:rPr>
        <w:t>revocar</w:t>
      </w:r>
      <w:r w:rsidR="007F78DA" w:rsidRPr="00D24D56">
        <w:rPr>
          <w:rFonts w:ascii="Palatino Linotype" w:eastAsia="Calibri" w:hAnsi="Palatino Linotype" w:cs="Arial"/>
          <w:color w:val="000000" w:themeColor="text1"/>
          <w:lang w:val="es-ES"/>
        </w:rPr>
        <w:t xml:space="preserve"> la respuesta y se </w:t>
      </w:r>
      <w:r w:rsidR="007F78DA" w:rsidRPr="00D24D56">
        <w:rPr>
          <w:rFonts w:ascii="Palatino Linotype" w:eastAsia="Calibri" w:hAnsi="Palatino Linotype" w:cs="Arial"/>
          <w:b/>
          <w:bCs/>
          <w:color w:val="000000" w:themeColor="text1"/>
          <w:lang w:val="es-ES"/>
        </w:rPr>
        <w:t>ordenó</w:t>
      </w:r>
      <w:r w:rsidR="007F78DA" w:rsidRPr="00D24D56">
        <w:rPr>
          <w:rFonts w:ascii="Palatino Linotype" w:eastAsia="Calibri" w:hAnsi="Palatino Linotype" w:cs="Arial"/>
          <w:color w:val="000000" w:themeColor="text1"/>
          <w:lang w:val="es-ES"/>
        </w:rPr>
        <w:t xml:space="preserve"> a la Secretaría de Finanzas permita la </w:t>
      </w:r>
      <w:r w:rsidR="007F78DA" w:rsidRPr="00D24D56">
        <w:rPr>
          <w:rFonts w:ascii="Palatino Linotype" w:eastAsia="Calibri" w:hAnsi="Palatino Linotype" w:cs="Arial"/>
          <w:b/>
          <w:bCs/>
          <w:color w:val="000000" w:themeColor="text1"/>
          <w:lang w:val="es-ES"/>
        </w:rPr>
        <w:t>Consulta Directa</w:t>
      </w:r>
      <w:r w:rsidR="007F78DA" w:rsidRPr="00D24D56">
        <w:rPr>
          <w:rFonts w:ascii="Palatino Linotype" w:eastAsia="Calibri" w:hAnsi="Palatino Linotype" w:cs="Arial"/>
          <w:color w:val="000000" w:themeColor="text1"/>
          <w:lang w:val="es-ES"/>
        </w:rPr>
        <w:t xml:space="preserve"> del expediente formado con motivo de la expedición de las placas vehiculares de uso particular </w:t>
      </w:r>
      <w:r w:rsidR="001A6E1E" w:rsidRPr="001A6E1E">
        <w:rPr>
          <w:rFonts w:ascii="Palatino Linotype" w:eastAsia="Calibri" w:hAnsi="Palatino Linotype" w:cs="Arial"/>
          <w:color w:val="000000" w:themeColor="text1"/>
          <w:highlight w:val="black"/>
          <w:lang w:val="es-ES"/>
        </w:rPr>
        <w:t>---------</w:t>
      </w:r>
      <w:r w:rsidR="007F78DA" w:rsidRPr="00D24D56">
        <w:rPr>
          <w:rFonts w:ascii="Palatino Linotype" w:eastAsia="Calibri" w:hAnsi="Palatino Linotype" w:cs="Arial"/>
          <w:color w:val="000000" w:themeColor="text1"/>
          <w:lang w:val="es-ES"/>
        </w:rPr>
        <w:t>, previa acreditación de la identidad de la Titular de los datos</w:t>
      </w:r>
      <w:r w:rsidR="00391DE5" w:rsidRPr="00D24D56">
        <w:rPr>
          <w:rFonts w:ascii="Palatino Linotype" w:eastAsia="Calibri" w:hAnsi="Palatino Linotype" w:cs="Arial"/>
          <w:color w:val="000000" w:themeColor="text1"/>
          <w:lang w:val="es-ES"/>
        </w:rPr>
        <w:t>, resolución que se notificó a las parte el diecisiete (17) de agosto de dos mil veinte, a través del SAIMEX.</w:t>
      </w:r>
    </w:p>
    <w:p w14:paraId="0567F990" w14:textId="77777777" w:rsidR="007F78DA" w:rsidRPr="00D24D56" w:rsidRDefault="007F78DA" w:rsidP="007F78DA">
      <w:pPr>
        <w:pStyle w:val="Prrafodelista"/>
        <w:tabs>
          <w:tab w:val="left" w:pos="1560"/>
        </w:tabs>
        <w:spacing w:before="240" w:after="240" w:line="360" w:lineRule="auto"/>
        <w:ind w:left="1134"/>
        <w:jc w:val="both"/>
        <w:rPr>
          <w:rFonts w:ascii="Palatino Linotype" w:hAnsi="Palatino Linotype" w:cs="Arial"/>
        </w:rPr>
      </w:pPr>
    </w:p>
    <w:p w14:paraId="52210C28" w14:textId="0C1551BB" w:rsidR="007F78DA" w:rsidRPr="00D24D56" w:rsidRDefault="007F78DA" w:rsidP="00EC3197">
      <w:pPr>
        <w:pStyle w:val="Prrafodelista"/>
        <w:numPr>
          <w:ilvl w:val="1"/>
          <w:numId w:val="1"/>
        </w:numPr>
        <w:tabs>
          <w:tab w:val="left" w:pos="1560"/>
        </w:tabs>
        <w:spacing w:before="240" w:after="240" w:line="360" w:lineRule="auto"/>
        <w:ind w:left="1134" w:firstLine="0"/>
        <w:jc w:val="both"/>
        <w:rPr>
          <w:rFonts w:ascii="Palatino Linotype" w:hAnsi="Palatino Linotype" w:cs="Arial"/>
        </w:rPr>
      </w:pPr>
      <w:r w:rsidRPr="00D24D56">
        <w:rPr>
          <w:rFonts w:ascii="Palatino Linotype" w:hAnsi="Palatino Linotype" w:cs="Arial"/>
        </w:rPr>
        <w:t xml:space="preserve">Posteriormente, el </w:t>
      </w:r>
      <w:r w:rsidR="00391DE5" w:rsidRPr="00D24D56">
        <w:rPr>
          <w:rFonts w:ascii="Palatino Linotype" w:hAnsi="Palatino Linotype" w:cs="Arial"/>
        </w:rPr>
        <w:t xml:space="preserve">treinta y uno (31) de agosto de dos mil veinte, el </w:t>
      </w:r>
      <w:r w:rsidR="00391DE5" w:rsidRPr="00D24D56">
        <w:rPr>
          <w:rFonts w:ascii="Palatino Linotype" w:hAnsi="Palatino Linotype" w:cs="Arial"/>
          <w:b/>
          <w:bCs/>
        </w:rPr>
        <w:t>SUJETO OBLIGADO</w:t>
      </w:r>
      <w:r w:rsidR="00391DE5" w:rsidRPr="00D24D56">
        <w:rPr>
          <w:rFonts w:ascii="Palatino Linotype" w:hAnsi="Palatino Linotype" w:cs="Arial"/>
        </w:rPr>
        <w:t xml:space="preserve"> remitió al SAIMEX el oficio número 20700004S/UT-1520/2020, mediante el cual, en cumplimiento a la </w:t>
      </w:r>
      <w:r w:rsidR="00391DE5" w:rsidRPr="00D24D56">
        <w:rPr>
          <w:rFonts w:ascii="Palatino Linotype" w:hAnsi="Palatino Linotype" w:cs="Arial"/>
        </w:rPr>
        <w:lastRenderedPageBreak/>
        <w:t xml:space="preserve">resolución emitida sobre el Recurso de Revisión </w:t>
      </w:r>
      <w:r w:rsidR="00391DE5" w:rsidRPr="00D24D56">
        <w:rPr>
          <w:rFonts w:ascii="Palatino Linotype" w:hAnsi="Palatino Linotype" w:cs="Arial"/>
          <w:b/>
          <w:bCs/>
        </w:rPr>
        <w:t>00808/INFOEM/IP/RR/2020</w:t>
      </w:r>
      <w:r w:rsidR="00391DE5" w:rsidRPr="00D24D56">
        <w:rPr>
          <w:rFonts w:ascii="Palatino Linotype" w:hAnsi="Palatino Linotype" w:cs="Arial"/>
        </w:rPr>
        <w:t xml:space="preserve">, informa a la </w:t>
      </w:r>
      <w:r w:rsidR="00391DE5" w:rsidRPr="00D24D56">
        <w:rPr>
          <w:rFonts w:ascii="Palatino Linotype" w:hAnsi="Palatino Linotype" w:cs="Arial"/>
          <w:b/>
          <w:bCs/>
        </w:rPr>
        <w:t>RECURRENTE</w:t>
      </w:r>
      <w:r w:rsidR="00391DE5" w:rsidRPr="00D24D56">
        <w:rPr>
          <w:rFonts w:ascii="Palatino Linotype" w:hAnsi="Palatino Linotype" w:cs="Arial"/>
        </w:rPr>
        <w:t xml:space="preserve"> que </w:t>
      </w:r>
      <w:r w:rsidR="00391DE5" w:rsidRPr="00D24D56">
        <w:rPr>
          <w:rFonts w:ascii="Palatino Linotype" w:hAnsi="Palatino Linotype" w:cs="Arial"/>
          <w:i/>
          <w:iCs/>
        </w:rPr>
        <w:t xml:space="preserve">“(…) se permite la consulta directa del expediente formado con motivo de la expedición de las placas vehiculares de uso particular </w:t>
      </w:r>
      <w:r w:rsidR="001A6E1E" w:rsidRPr="001A6E1E">
        <w:rPr>
          <w:rFonts w:ascii="Palatino Linotype" w:hAnsi="Palatino Linotype" w:cs="Arial"/>
          <w:i/>
          <w:iCs/>
          <w:highlight w:val="black"/>
        </w:rPr>
        <w:t>---------</w:t>
      </w:r>
      <w:r w:rsidR="00391DE5" w:rsidRPr="00D24D56">
        <w:rPr>
          <w:rFonts w:ascii="Palatino Linotype" w:hAnsi="Palatino Linotype" w:cs="Arial"/>
          <w:i/>
          <w:iCs/>
        </w:rPr>
        <w:t xml:space="preserve"> previa acreditación de la identidad del titular de los datos, para lo cual, deberá comparecer en las oficinas que ocupa la Dirección del Registro Estatal de Vehículos, ubicada en calle Ignacio Pérez, número 411, primer piso, colonia San Sebastián, Toluca Estado de México, Código Postal 50900, los martes o jueves, en un horario comprendido de 10:00 a 15:00 horas”</w:t>
      </w:r>
      <w:r w:rsidR="00391DE5" w:rsidRPr="00D24D56">
        <w:rPr>
          <w:rFonts w:ascii="Palatino Linotype" w:hAnsi="Palatino Linotype" w:cs="Arial"/>
        </w:rPr>
        <w:t xml:space="preserve"> (Sic.)</w:t>
      </w:r>
    </w:p>
    <w:p w14:paraId="24F2E4CE"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3122C733" w14:textId="204927AD" w:rsidR="00944D26" w:rsidRPr="00D24D56" w:rsidRDefault="00391DE5"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De las anteriores aseveraciones, se concluye que la solicitud de información </w:t>
      </w:r>
      <w:r w:rsidRPr="00D24D56">
        <w:rPr>
          <w:rFonts w:ascii="Palatino Linotype" w:hAnsi="Palatino Linotype" w:cs="Arial"/>
          <w:b/>
          <w:bCs/>
        </w:rPr>
        <w:t>00024/SF/IP/2020</w:t>
      </w:r>
      <w:r w:rsidRPr="00D24D56">
        <w:rPr>
          <w:rFonts w:ascii="Palatino Linotype" w:hAnsi="Palatino Linotype" w:cs="Arial"/>
        </w:rPr>
        <w:t>, al haber sido presentada por la</w:t>
      </w:r>
      <w:r w:rsidR="002510DB" w:rsidRPr="00D24D56">
        <w:rPr>
          <w:rFonts w:ascii="Palatino Linotype" w:hAnsi="Palatino Linotype" w:cs="Arial"/>
        </w:rPr>
        <w:t xml:space="preserve"> misma particular, al mismo </w:t>
      </w:r>
      <w:r w:rsidR="002510DB" w:rsidRPr="00D24D56">
        <w:rPr>
          <w:rFonts w:ascii="Palatino Linotype" w:hAnsi="Palatino Linotype" w:cs="Arial"/>
          <w:b/>
          <w:bCs/>
        </w:rPr>
        <w:t>SUJETO OBLIGADO</w:t>
      </w:r>
      <w:r w:rsidR="002510DB" w:rsidRPr="00D24D56">
        <w:rPr>
          <w:rFonts w:ascii="Palatino Linotype" w:hAnsi="Palatino Linotype" w:cs="Arial"/>
        </w:rPr>
        <w:t xml:space="preserve"> y versar sobre la misma información correspondiente al acceso del expediente formado con motivo de las placas </w:t>
      </w:r>
      <w:r w:rsidR="00243677" w:rsidRPr="00243677">
        <w:rPr>
          <w:rFonts w:ascii="Palatino Linotype" w:hAnsi="Palatino Linotype" w:cs="Arial"/>
          <w:highlight w:val="black"/>
        </w:rPr>
        <w:t>---------</w:t>
      </w:r>
      <w:r w:rsidR="002510DB" w:rsidRPr="00D24D56">
        <w:rPr>
          <w:rFonts w:ascii="Palatino Linotype" w:hAnsi="Palatino Linotype" w:cs="Arial"/>
        </w:rPr>
        <w:t xml:space="preserve">, se considera que la resolución recaída al recurso de revisión </w:t>
      </w:r>
      <w:r w:rsidR="002510DB" w:rsidRPr="00D24D56">
        <w:rPr>
          <w:rFonts w:ascii="Palatino Linotype" w:hAnsi="Palatino Linotype" w:cs="Arial"/>
          <w:b/>
          <w:bCs/>
        </w:rPr>
        <w:t xml:space="preserve">00808/INFOEM/IP/RR/2020 </w:t>
      </w:r>
      <w:r w:rsidR="002510DB" w:rsidRPr="00D24D56">
        <w:rPr>
          <w:rFonts w:ascii="Palatino Linotype" w:hAnsi="Palatino Linotype" w:cs="Arial"/>
        </w:rPr>
        <w:t xml:space="preserve">constituye un precedente del recurso de revisión </w:t>
      </w:r>
      <w:r w:rsidR="002510DB" w:rsidRPr="00D24D56">
        <w:rPr>
          <w:rFonts w:ascii="Palatino Linotype" w:hAnsi="Palatino Linotype" w:cs="Arial"/>
          <w:b/>
          <w:bCs/>
        </w:rPr>
        <w:t>01267/INFOEM/AD/RR/2020</w:t>
      </w:r>
      <w:r w:rsidR="002510DB" w:rsidRPr="00D24D56">
        <w:rPr>
          <w:rFonts w:ascii="Palatino Linotype" w:hAnsi="Palatino Linotype" w:cs="Arial"/>
        </w:rPr>
        <w:t xml:space="preserve"> que hoy nos ocupa, al cual, el Pleno de este Órgano Garante ya ha emitido una resolución.</w:t>
      </w:r>
    </w:p>
    <w:p w14:paraId="6819BDC0"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37803483" w14:textId="698F2B41"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En consecuencia, esta Ponencia </w:t>
      </w:r>
      <w:proofErr w:type="spellStart"/>
      <w:r w:rsidRPr="00D24D56">
        <w:rPr>
          <w:rFonts w:ascii="Palatino Linotype" w:hAnsi="Palatino Linotype" w:cs="Arial"/>
        </w:rPr>
        <w:t>Resolutora</w:t>
      </w:r>
      <w:proofErr w:type="spellEnd"/>
      <w:r w:rsidRPr="00D24D56">
        <w:rPr>
          <w:rFonts w:ascii="Palatino Linotype" w:hAnsi="Palatino Linotype" w:cs="Arial"/>
        </w:rPr>
        <w:t xml:space="preserve"> advierte </w:t>
      </w:r>
      <w:r w:rsidRPr="00D24D56">
        <w:rPr>
          <w:rFonts w:ascii="Palatino Linotype" w:hAnsi="Palatino Linotype" w:cs="Arial"/>
          <w:bCs/>
        </w:rPr>
        <w:t>la imposibilidad de entrar al análisis de los requerimientos planteados por la Titular en la solicitud de acceso a datos que hoy nos ocupa, toda vez que ya fue materia de análisis y resolución de otro recurso de revisión.</w:t>
      </w:r>
    </w:p>
    <w:p w14:paraId="6A7A4DE8"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12368BD5" w14:textId="2B95E0C2"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Así las cosas, </w:t>
      </w:r>
      <w:r w:rsidRPr="00D24D56">
        <w:rPr>
          <w:rFonts w:ascii="Palatino Linotype" w:eastAsia="Calibri" w:hAnsi="Palatino Linotype" w:cs="Arial"/>
          <w:lang w:val="es-ES" w:eastAsia="es-CO"/>
        </w:rPr>
        <w:t xml:space="preserve">con el fin de </w:t>
      </w:r>
      <w:r w:rsidRPr="00D24D56">
        <w:rPr>
          <w:rFonts w:ascii="Palatino Linotype" w:eastAsia="Calibri" w:hAnsi="Palatino Linotype" w:cs="Arial"/>
          <w:lang w:val="es-ES"/>
        </w:rPr>
        <w:t xml:space="preserve">evitar la </w:t>
      </w:r>
      <w:r w:rsidRPr="00D24D56">
        <w:rPr>
          <w:rFonts w:ascii="Palatino Linotype" w:eastAsia="Calibri" w:hAnsi="Palatino Linotype" w:cs="Arial"/>
          <w:bCs/>
          <w:lang w:val="es-ES"/>
        </w:rPr>
        <w:t xml:space="preserve">duplicidad de resoluciones sobre un mismo asunto se estima procedente desestimar el estudio de fondo y ordenar la entrega de la información ya referida en párrafos anteriores, toda vez que ya existió un </w:t>
      </w:r>
      <w:r w:rsidRPr="00D24D56">
        <w:rPr>
          <w:rFonts w:ascii="Palatino Linotype" w:eastAsia="Calibri" w:hAnsi="Palatino Linotype" w:cs="Arial"/>
          <w:bCs/>
          <w:lang w:val="es-ES"/>
        </w:rPr>
        <w:lastRenderedPageBreak/>
        <w:t xml:space="preserve">pronunciamiento por parte de este Pleno al respecto; con lo que se actualiza la figura de la </w:t>
      </w:r>
      <w:r w:rsidRPr="00D24D56">
        <w:rPr>
          <w:rFonts w:ascii="Palatino Linotype" w:eastAsia="Calibri" w:hAnsi="Palatino Linotype" w:cs="Arial"/>
          <w:b/>
          <w:bCs/>
          <w:u w:val="single"/>
          <w:lang w:val="es-ES"/>
        </w:rPr>
        <w:t>litispendencia</w:t>
      </w:r>
      <w:r w:rsidRPr="00D24D56">
        <w:rPr>
          <w:rFonts w:ascii="Palatino Linotype" w:eastAsia="Calibri" w:hAnsi="Palatino Linotype" w:cs="Arial"/>
          <w:bCs/>
          <w:lang w:val="es-ES"/>
        </w:rPr>
        <w:t xml:space="preserve">, misma que constituye una causal de improcedencia y cuya explicación </w:t>
      </w:r>
      <w:r w:rsidRPr="00D24D56">
        <w:rPr>
          <w:rFonts w:ascii="Palatino Linotype" w:eastAsia="Calibri" w:hAnsi="Palatino Linotype" w:cs="Arial"/>
          <w:lang w:val="es-ES"/>
        </w:rPr>
        <w:t>lógica se encuentra en la ociosidad que supone tramitar un segundo procedimiento cuando la Solicitante a acceder a sus datos personales ya tuvo la oportunidad de ser escuchada en defensa de sus intereses ante este Órgano Garante del derecho de acceso, rectificación, cancelación u oposición de datos personales; para así, evitar la posibilidad de que se emitan resoluciones contradictorias</w:t>
      </w:r>
      <w:r w:rsidRPr="00D24D56">
        <w:rPr>
          <w:rFonts w:ascii="Palatino Linotype" w:hAnsi="Palatino Linotype"/>
          <w:vertAlign w:val="superscript"/>
          <w:lang w:val="es-ES"/>
        </w:rPr>
        <w:footnoteReference w:id="4"/>
      </w:r>
      <w:r w:rsidRPr="00D24D56">
        <w:rPr>
          <w:rFonts w:ascii="Palatino Linotype" w:eastAsia="Calibri" w:hAnsi="Palatino Linotype" w:cs="Arial"/>
          <w:lang w:val="es-ES"/>
        </w:rPr>
        <w:t>.</w:t>
      </w:r>
    </w:p>
    <w:p w14:paraId="6A06B480"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48A8E3EB" w14:textId="3B1208B4"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Por </w:t>
      </w:r>
      <w:r w:rsidRPr="00D24D56">
        <w:rPr>
          <w:rFonts w:ascii="Palatino Linotype" w:eastAsia="Calibri" w:hAnsi="Palatino Linotype" w:cs="Arial"/>
          <w:lang w:val="es-ES"/>
        </w:rPr>
        <w:t xml:space="preserve">lo que, este Órgano Garante considera que, en el caso en particular, se está frente a la figura de </w:t>
      </w:r>
      <w:r w:rsidRPr="00D24D56">
        <w:rPr>
          <w:rFonts w:ascii="Palatino Linotype" w:eastAsia="Calibri" w:hAnsi="Palatino Linotype" w:cs="Arial"/>
          <w:b/>
          <w:u w:val="single"/>
          <w:lang w:val="es-ES"/>
        </w:rPr>
        <w:t>litispendencia</w:t>
      </w:r>
      <w:r w:rsidRPr="00D24D56">
        <w:rPr>
          <w:rFonts w:ascii="Palatino Linotype" w:eastAsia="Calibri" w:hAnsi="Palatino Linotype" w:cs="Arial"/>
          <w:lang w:val="es-ES"/>
        </w:rPr>
        <w:t>, pues ésta atiende de manera específica a la interposición del recurso de revisión, en los cuales existe igualdad de Solicitante, de Sujeto Obligado y de objeto del asunto resuelto.</w:t>
      </w:r>
    </w:p>
    <w:p w14:paraId="3AA01764"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20808651" w14:textId="748C4EBB"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Por </w:t>
      </w:r>
      <w:r w:rsidRPr="00D24D56">
        <w:rPr>
          <w:rFonts w:ascii="Palatino Linotype" w:eastAsia="Calibri" w:hAnsi="Palatino Linotype" w:cs="Arial"/>
          <w:lang w:val="es-ES"/>
        </w:rPr>
        <w:t xml:space="preserve">otra parte, debe dejarse claro que si la resolución primigenia ya ha sido debidamente conocida por el particular, puede hablarse propiamente de una cosa </w:t>
      </w:r>
      <w:r w:rsidRPr="00D24D56">
        <w:rPr>
          <w:rFonts w:ascii="Palatino Linotype" w:eastAsia="Calibri" w:hAnsi="Palatino Linotype" w:cs="Arial"/>
          <w:lang w:val="es-ES"/>
        </w:rPr>
        <w:lastRenderedPageBreak/>
        <w:t xml:space="preserve">juzgada pues </w:t>
      </w:r>
      <w:r w:rsidR="002D0777" w:rsidRPr="00D24D56">
        <w:rPr>
          <w:rFonts w:ascii="Palatino Linotype" w:eastAsia="Calibri" w:hAnsi="Palatino Linotype" w:cs="Arial"/>
          <w:lang w:val="es-ES"/>
        </w:rPr>
        <w:t>los artículos</w:t>
      </w:r>
      <w:r w:rsidRPr="00D24D56">
        <w:rPr>
          <w:rFonts w:ascii="Palatino Linotype" w:eastAsia="Calibri" w:hAnsi="Palatino Linotype" w:cs="Arial"/>
          <w:lang w:val="es-ES"/>
        </w:rPr>
        <w:t xml:space="preserve"> </w:t>
      </w:r>
      <w:r w:rsidR="002D0777" w:rsidRPr="00D24D56">
        <w:rPr>
          <w:rFonts w:ascii="Palatino Linotype" w:eastAsia="Calibri" w:hAnsi="Palatino Linotype" w:cs="Arial"/>
          <w:lang w:val="es-ES"/>
        </w:rPr>
        <w:t>141 y 142</w:t>
      </w:r>
      <w:r w:rsidRPr="00D24D56">
        <w:rPr>
          <w:rFonts w:ascii="Palatino Linotype" w:eastAsia="Calibri" w:hAnsi="Palatino Linotype" w:cs="Arial"/>
          <w:lang w:val="es-ES"/>
        </w:rPr>
        <w:t xml:space="preserve"> de la Ley de </w:t>
      </w:r>
      <w:r w:rsidR="002D0777" w:rsidRPr="00D24D56">
        <w:rPr>
          <w:rFonts w:ascii="Palatino Linotype" w:eastAsia="Calibri" w:hAnsi="Palatino Linotype" w:cs="Arial"/>
          <w:lang w:val="es-ES"/>
        </w:rPr>
        <w:t xml:space="preserve">Protección de Datos Personales en Posesión de Sujetos Obligados </w:t>
      </w:r>
      <w:r w:rsidRPr="00D24D56">
        <w:rPr>
          <w:rFonts w:ascii="Palatino Linotype" w:eastAsia="Calibri" w:hAnsi="Palatino Linotype" w:cs="Arial"/>
          <w:lang w:val="es-ES"/>
        </w:rPr>
        <w:t xml:space="preserve"> del Estado de México y Municipios, establece que las resoluciones que dicte este Órgano Garante en los recursos de revisión pueden ser impugnadas a través del Juicio de Amparo; situación que se traduce en que lo decidido aún es susceptible de ser discutido por los juzgadores federales. Sirve de sustento a lo anterior el precepto legal en cita que dice:</w:t>
      </w:r>
    </w:p>
    <w:p w14:paraId="772E1577" w14:textId="3BA61FA1" w:rsidR="00944D26" w:rsidRPr="00D24D56" w:rsidRDefault="00944D26" w:rsidP="002510DB">
      <w:pPr>
        <w:pStyle w:val="Prrafodelista"/>
        <w:tabs>
          <w:tab w:val="left" w:pos="426"/>
        </w:tabs>
        <w:spacing w:line="360" w:lineRule="auto"/>
        <w:ind w:left="0"/>
        <w:jc w:val="both"/>
        <w:rPr>
          <w:rFonts w:ascii="Palatino Linotype" w:hAnsi="Palatino Linotype" w:cs="Arial"/>
        </w:rPr>
      </w:pPr>
    </w:p>
    <w:p w14:paraId="011B3E52" w14:textId="101CB9FC" w:rsidR="002D0777" w:rsidRPr="00D24D56" w:rsidRDefault="002D0777" w:rsidP="002D0777">
      <w:pPr>
        <w:spacing w:line="276" w:lineRule="auto"/>
        <w:ind w:left="567" w:right="567"/>
        <w:jc w:val="both"/>
        <w:rPr>
          <w:rFonts w:ascii="Palatino Linotype" w:hAnsi="Palatino Linotype"/>
          <w:b/>
          <w:bCs/>
          <w:i/>
          <w:iCs/>
          <w:sz w:val="22"/>
          <w:szCs w:val="22"/>
        </w:rPr>
      </w:pPr>
      <w:r w:rsidRPr="00D24D56">
        <w:rPr>
          <w:rFonts w:ascii="Palatino Linotype" w:hAnsi="Palatino Linotype"/>
          <w:i/>
          <w:iCs/>
          <w:sz w:val="22"/>
          <w:szCs w:val="22"/>
        </w:rPr>
        <w:t>“</w:t>
      </w:r>
      <w:proofErr w:type="spellStart"/>
      <w:r w:rsidRPr="00D24D56">
        <w:rPr>
          <w:rFonts w:ascii="Palatino Linotype" w:hAnsi="Palatino Linotype"/>
          <w:b/>
          <w:bCs/>
          <w:i/>
          <w:iCs/>
          <w:sz w:val="22"/>
          <w:szCs w:val="22"/>
        </w:rPr>
        <w:t>Definitividad</w:t>
      </w:r>
      <w:proofErr w:type="spellEnd"/>
      <w:r w:rsidRPr="00D24D56">
        <w:rPr>
          <w:rFonts w:ascii="Palatino Linotype" w:hAnsi="Palatino Linotype"/>
          <w:b/>
          <w:bCs/>
          <w:i/>
          <w:iCs/>
          <w:sz w:val="22"/>
          <w:szCs w:val="22"/>
        </w:rPr>
        <w:t xml:space="preserve"> de las resoluciones del Instituto para Sujetos Obligados </w:t>
      </w:r>
    </w:p>
    <w:p w14:paraId="62A0FEE1" w14:textId="77777777" w:rsidR="002D0777" w:rsidRPr="00D24D56" w:rsidRDefault="002D0777" w:rsidP="002D0777">
      <w:pPr>
        <w:spacing w:line="276" w:lineRule="auto"/>
        <w:ind w:left="567" w:right="567"/>
        <w:jc w:val="both"/>
        <w:rPr>
          <w:rFonts w:ascii="Palatino Linotype" w:hAnsi="Palatino Linotype"/>
          <w:i/>
          <w:iCs/>
          <w:sz w:val="22"/>
          <w:szCs w:val="22"/>
        </w:rPr>
      </w:pPr>
      <w:r w:rsidRPr="00D24D56">
        <w:rPr>
          <w:rFonts w:ascii="Palatino Linotype" w:hAnsi="Palatino Linotype"/>
          <w:b/>
          <w:bCs/>
          <w:i/>
          <w:iCs/>
          <w:sz w:val="22"/>
          <w:szCs w:val="22"/>
        </w:rPr>
        <w:t>Artículo 141.</w:t>
      </w:r>
      <w:r w:rsidRPr="00D24D56">
        <w:rPr>
          <w:rFonts w:ascii="Palatino Linotype" w:hAnsi="Palatino Linotype"/>
          <w:i/>
          <w:iCs/>
          <w:sz w:val="22"/>
          <w:szCs w:val="22"/>
        </w:rPr>
        <w:t xml:space="preserve"> Las resoluciones que emita el Instituto serán definitivas, inatacables, vinculantes y obligatorias para los sujetos obligados. Dichas resoluciones serán de plena jurisdicción, por lo que tendrán efectos de pleno derecho para todos los sujetos obligados. </w:t>
      </w:r>
    </w:p>
    <w:p w14:paraId="35094D50" w14:textId="77777777" w:rsidR="002D0777" w:rsidRPr="00D24D56" w:rsidRDefault="002D0777" w:rsidP="002D0777">
      <w:pPr>
        <w:spacing w:line="276" w:lineRule="auto"/>
        <w:ind w:left="567" w:right="567"/>
        <w:jc w:val="both"/>
        <w:rPr>
          <w:rFonts w:ascii="Palatino Linotype" w:hAnsi="Palatino Linotype"/>
          <w:i/>
          <w:iCs/>
          <w:sz w:val="22"/>
          <w:szCs w:val="22"/>
        </w:rPr>
      </w:pPr>
    </w:p>
    <w:p w14:paraId="174AEC2A" w14:textId="77777777" w:rsidR="002D0777" w:rsidRPr="00D24D56" w:rsidRDefault="002D0777" w:rsidP="002D0777">
      <w:pPr>
        <w:spacing w:line="276" w:lineRule="auto"/>
        <w:ind w:left="567" w:right="567"/>
        <w:jc w:val="both"/>
        <w:rPr>
          <w:rFonts w:ascii="Palatino Linotype" w:hAnsi="Palatino Linotype"/>
          <w:b/>
          <w:bCs/>
          <w:i/>
          <w:iCs/>
          <w:sz w:val="22"/>
          <w:szCs w:val="22"/>
        </w:rPr>
      </w:pPr>
      <w:r w:rsidRPr="00D24D56">
        <w:rPr>
          <w:rFonts w:ascii="Palatino Linotype" w:hAnsi="Palatino Linotype"/>
          <w:b/>
          <w:bCs/>
          <w:i/>
          <w:iCs/>
          <w:sz w:val="22"/>
          <w:szCs w:val="22"/>
        </w:rPr>
        <w:t xml:space="preserve">Impugnación de las Resoluciones por parte de Particulares </w:t>
      </w:r>
    </w:p>
    <w:p w14:paraId="2D05D2A6" w14:textId="645AF1EF" w:rsidR="002510DB" w:rsidRPr="00D24D56" w:rsidRDefault="002D0777" w:rsidP="002D0777">
      <w:pPr>
        <w:spacing w:line="276" w:lineRule="auto"/>
        <w:ind w:left="567" w:right="567"/>
        <w:jc w:val="both"/>
        <w:rPr>
          <w:rFonts w:ascii="Palatino Linotype" w:eastAsia="Calibri" w:hAnsi="Palatino Linotype" w:cs="Arial"/>
          <w:i/>
          <w:iCs/>
          <w:sz w:val="20"/>
          <w:szCs w:val="22"/>
          <w:lang w:val="es-ES"/>
        </w:rPr>
      </w:pPr>
      <w:r w:rsidRPr="00D24D56">
        <w:rPr>
          <w:rFonts w:ascii="Palatino Linotype" w:hAnsi="Palatino Linotype"/>
          <w:b/>
          <w:bCs/>
          <w:i/>
          <w:iCs/>
          <w:sz w:val="22"/>
          <w:szCs w:val="22"/>
        </w:rPr>
        <w:t>Artículo 142.</w:t>
      </w:r>
      <w:r w:rsidRPr="00D24D56">
        <w:rPr>
          <w:rFonts w:ascii="Palatino Linotype" w:hAnsi="Palatino Linotype"/>
          <w:i/>
          <w:iCs/>
          <w:sz w:val="22"/>
          <w:szCs w:val="22"/>
        </w:rPr>
        <w:t xml:space="preserve"> El titular, por sí mismo o a través de su representante, podrá impugnar la resolución del recurso de revisión emitido por el Instituto ante el Instituto Nacional a través del recurso de inconformidad, según lo señalado en la Ley General, o bien impugnarse ante el Poder Judicial de la Federación a través del Juicio de Amparo.”</w:t>
      </w:r>
    </w:p>
    <w:p w14:paraId="6D5EFA1B" w14:textId="4498B6D7"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Por </w:t>
      </w:r>
      <w:r w:rsidRPr="00D24D56">
        <w:rPr>
          <w:rFonts w:ascii="Palatino Linotype" w:eastAsia="Calibri" w:hAnsi="Palatino Linotype" w:cs="Arial"/>
          <w:lang w:val="es-ES"/>
        </w:rPr>
        <w:t xml:space="preserve">tanto, si bien es cierto que esta Autoridad, en el ejercicio de sus facultades materialmente jurisdiccionales, debe velar </w:t>
      </w:r>
      <w:r w:rsidRPr="00D24D56">
        <w:rPr>
          <w:rFonts w:ascii="Palatino Linotype" w:eastAsia="Calibri" w:hAnsi="Palatino Linotype" w:cs="Arial"/>
          <w:u w:val="single"/>
          <w:lang w:val="es-ES"/>
        </w:rPr>
        <w:t xml:space="preserve">por evitar una duplicidad inútil de la actividad pública </w:t>
      </w:r>
      <w:r w:rsidRPr="00D24D56">
        <w:rPr>
          <w:rFonts w:ascii="Palatino Linotype" w:eastAsia="Calibri" w:hAnsi="Palatino Linotype" w:cs="Arial"/>
          <w:lang w:val="es-ES"/>
        </w:rPr>
        <w:t xml:space="preserve">y porque no se dicten resoluciones contradictorias; también lo es que la figura procesal que debe invocarse es la litispendencia, máxime el paralelismo existente entre ésta y la cosa juzgada, </w:t>
      </w:r>
      <w:r w:rsidRPr="00D24D56">
        <w:rPr>
          <w:rFonts w:ascii="Palatino Linotype" w:eastAsia="Calibri" w:hAnsi="Palatino Linotype" w:cs="Arial"/>
          <w:b/>
          <w:lang w:val="es-ES"/>
        </w:rPr>
        <w:t>puesto que la resolución primigenia no ha causado estado.</w:t>
      </w:r>
    </w:p>
    <w:p w14:paraId="48824167"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298FC474" w14:textId="3A4D299D"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En </w:t>
      </w:r>
      <w:r w:rsidRPr="00D24D56">
        <w:rPr>
          <w:rFonts w:ascii="Palatino Linotype" w:eastAsia="MS Mincho" w:hAnsi="Palatino Linotype" w:cs="Times New Roman"/>
          <w:color w:val="000000"/>
        </w:rPr>
        <w:t xml:space="preserve">este orden de ideas y, considerado en primer lugar como precedente el recurso de revisión </w:t>
      </w:r>
      <w:r w:rsidRPr="00D24D56">
        <w:rPr>
          <w:rFonts w:ascii="Palatino Linotype" w:hAnsi="Palatino Linotype" w:cs="Arial"/>
          <w:b/>
          <w:bCs/>
        </w:rPr>
        <w:t>00808/INFOEM/IP/RR/2020</w:t>
      </w:r>
      <w:r w:rsidRPr="00D24D56">
        <w:rPr>
          <w:rFonts w:ascii="Palatino Linotype" w:hAnsi="Palatino Linotype" w:cs="Arial"/>
        </w:rPr>
        <w:t xml:space="preserve"> </w:t>
      </w:r>
      <w:r w:rsidRPr="00D24D56">
        <w:rPr>
          <w:rFonts w:ascii="Palatino Linotype" w:eastAsia="MS Mincho" w:hAnsi="Palatino Linotype" w:cs="Times New Roman"/>
          <w:color w:val="000000"/>
          <w:u w:val="single"/>
        </w:rPr>
        <w:t>ya resuelto,</w:t>
      </w:r>
      <w:r w:rsidRPr="00D24D56">
        <w:rPr>
          <w:rFonts w:ascii="Palatino Linotype" w:eastAsia="MS Mincho" w:hAnsi="Palatino Linotype" w:cs="Times New Roman"/>
          <w:color w:val="000000"/>
        </w:rPr>
        <w:t xml:space="preserve"> y en segundo lugar, que la improcedencia por actualizarse la figura procesal de la litispendencia no es incompatible con el procedimiento de desahogo del recurso de revisión en materia </w:t>
      </w:r>
      <w:r w:rsidRPr="00D24D56">
        <w:rPr>
          <w:rFonts w:ascii="Palatino Linotype" w:eastAsia="MS Mincho" w:hAnsi="Palatino Linotype" w:cs="Times New Roman"/>
          <w:color w:val="000000"/>
        </w:rPr>
        <w:lastRenderedPageBreak/>
        <w:t>de ejercicio de derechos ARCO y tampoco se opone a lo establecido en la Ley de la materia, es clara la notoria y manifiesta improcedencia del presente recurso de revisión, por cuanto hace a la información ya enfatizada en párrafos anteriores.</w:t>
      </w:r>
    </w:p>
    <w:p w14:paraId="41410372"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59C12122" w14:textId="018B6923" w:rsidR="00944D26" w:rsidRPr="00D24D56" w:rsidRDefault="002510D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Lo </w:t>
      </w:r>
      <w:r w:rsidRPr="00D24D56">
        <w:rPr>
          <w:rFonts w:ascii="Palatino Linotype" w:eastAsia="Calibri" w:hAnsi="Palatino Linotype" w:cs="Arial"/>
          <w:lang w:val="es-ES"/>
        </w:rPr>
        <w:t xml:space="preserve">anterior es así, toda vez que la resolución emitida previamente incluye la entrega de la documentación, lo que puede generar agravio a la </w:t>
      </w:r>
      <w:r w:rsidRPr="00D24D56">
        <w:rPr>
          <w:rFonts w:ascii="Palatino Linotype" w:eastAsia="Calibri" w:hAnsi="Palatino Linotype" w:cs="Arial"/>
          <w:b/>
          <w:bCs/>
          <w:lang w:val="es-ES"/>
        </w:rPr>
        <w:t>RECURRENTE</w:t>
      </w:r>
      <w:r w:rsidRPr="00D24D56">
        <w:rPr>
          <w:rFonts w:ascii="Palatino Linotype" w:eastAsia="Calibri" w:hAnsi="Palatino Linotype" w:cs="Arial"/>
          <w:lang w:val="es-ES"/>
        </w:rPr>
        <w:t xml:space="preserve"> y motivar un juicio de amparo ante el Poder Judicial de la Federación solo por lo que hace a dicha circunstancia, la resolución anterior aun no adquiere la condición de definitivita e inatacable, por lo que aún no se encuentra en condiciones de haber causado estado, en consecuencia la figura aplicable es la de la </w:t>
      </w:r>
      <w:r w:rsidRPr="00D24D56">
        <w:rPr>
          <w:rFonts w:ascii="Palatino Linotype" w:eastAsia="Calibri" w:hAnsi="Palatino Linotype" w:cs="Arial"/>
          <w:b/>
          <w:u w:val="single"/>
          <w:lang w:val="es-ES"/>
        </w:rPr>
        <w:t>litispendencia.</w:t>
      </w:r>
    </w:p>
    <w:p w14:paraId="60144D60"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116FF7F2" w14:textId="1207ECE6" w:rsidR="00944D26" w:rsidRPr="00D24D56" w:rsidRDefault="00116C3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Así </w:t>
      </w:r>
      <w:r w:rsidRPr="00D24D56">
        <w:rPr>
          <w:rFonts w:ascii="Palatino Linotype" w:eastAsia="Batang" w:hAnsi="Palatino Linotype" w:cs="Arial"/>
          <w:lang w:val="es-ES"/>
        </w:rPr>
        <w:t xml:space="preserve">entonces, de acuerdo a lo establecido en el artículo </w:t>
      </w:r>
      <w:r w:rsidR="00444927" w:rsidRPr="00D24D56">
        <w:rPr>
          <w:rFonts w:ascii="Palatino Linotype" w:eastAsia="Batang" w:hAnsi="Palatino Linotype" w:cs="Arial"/>
          <w:lang w:val="es-ES"/>
        </w:rPr>
        <w:t>139</w:t>
      </w:r>
      <w:r w:rsidRPr="00D24D56">
        <w:rPr>
          <w:rFonts w:ascii="Palatino Linotype" w:eastAsia="Batang" w:hAnsi="Palatino Linotype" w:cs="Arial"/>
          <w:lang w:val="es-ES"/>
        </w:rPr>
        <w:t xml:space="preserve"> fracción </w:t>
      </w:r>
      <w:r w:rsidR="00444927" w:rsidRPr="00D24D56">
        <w:rPr>
          <w:rFonts w:ascii="Palatino Linotype" w:eastAsia="Batang" w:hAnsi="Palatino Linotype" w:cs="Arial"/>
          <w:lang w:val="es-ES"/>
        </w:rPr>
        <w:t>III</w:t>
      </w:r>
      <w:r w:rsidRPr="00D24D56">
        <w:rPr>
          <w:rFonts w:ascii="Palatino Linotype" w:eastAsia="Batang" w:hAnsi="Palatino Linotype" w:cs="Arial"/>
          <w:lang w:val="es-ES"/>
        </w:rPr>
        <w:t xml:space="preserve"> de la </w:t>
      </w:r>
      <w:r w:rsidRPr="00D24D56">
        <w:rPr>
          <w:rFonts w:ascii="Palatino Linotype" w:eastAsia="Batang" w:hAnsi="Palatino Linotype" w:cs="Arial"/>
          <w:b/>
          <w:lang w:val="es-ES"/>
        </w:rPr>
        <w:t xml:space="preserve">Ley de </w:t>
      </w:r>
      <w:r w:rsidR="00444927" w:rsidRPr="00D24D56">
        <w:rPr>
          <w:rFonts w:ascii="Palatino Linotype" w:eastAsia="Batang" w:hAnsi="Palatino Linotype" w:cs="Arial"/>
          <w:b/>
          <w:lang w:val="es-ES"/>
        </w:rPr>
        <w:t>Protección de Datos Personales en Posesión de Sujetos Obligados</w:t>
      </w:r>
      <w:r w:rsidRPr="00D24D56">
        <w:rPr>
          <w:rFonts w:ascii="Palatino Linotype" w:eastAsia="Batang" w:hAnsi="Palatino Linotype" w:cs="Arial"/>
          <w:b/>
          <w:lang w:val="es-ES"/>
        </w:rPr>
        <w:t xml:space="preserve"> del Estado de México y Municipios</w:t>
      </w:r>
      <w:r w:rsidRPr="00D24D56">
        <w:rPr>
          <w:rFonts w:ascii="Palatino Linotype" w:eastAsia="Batang" w:hAnsi="Palatino Linotype" w:cs="Arial"/>
          <w:lang w:val="es-ES"/>
        </w:rPr>
        <w:t xml:space="preserve">, es oportuno señalar que el precepto legal establece la existencia del sobreseimiento en elementos de fondo, tales como admitido el recurso de revisión, aparezca  alguna causal de improcedencia en los términos de la </w:t>
      </w:r>
      <w:r w:rsidR="00444927" w:rsidRPr="00D24D56">
        <w:rPr>
          <w:rFonts w:ascii="Palatino Linotype" w:eastAsia="Batang" w:hAnsi="Palatino Linotype" w:cs="Arial"/>
          <w:lang w:val="es-ES"/>
        </w:rPr>
        <w:t>Ley de mérito</w:t>
      </w:r>
      <w:r w:rsidRPr="00D24D56">
        <w:rPr>
          <w:rFonts w:ascii="Palatino Linotype" w:eastAsia="Batang" w:hAnsi="Palatino Linotype" w:cs="Arial"/>
          <w:lang w:val="es-ES"/>
        </w:rPr>
        <w:t xml:space="preserve">; de ahí que la actualización de este elemento trae como consecuencia que el medio de impugnación se concluya </w:t>
      </w:r>
      <w:r w:rsidRPr="00D24D56">
        <w:rPr>
          <w:rFonts w:ascii="Palatino Linotype" w:eastAsia="Batang" w:hAnsi="Palatino Linotype" w:cs="Arial"/>
          <w:b/>
          <w:lang w:val="es-ES"/>
        </w:rPr>
        <w:t>sin que se analice el objeto de estudio planteado</w:t>
      </w:r>
      <w:r w:rsidRPr="00D24D56">
        <w:rPr>
          <w:rFonts w:ascii="Palatino Linotype" w:eastAsia="Batang" w:hAnsi="Palatino Linotype" w:cs="Arial"/>
          <w:lang w:val="es-ES"/>
        </w:rPr>
        <w:t>, es decir</w:t>
      </w:r>
      <w:r w:rsidR="00444927" w:rsidRPr="00D24D56">
        <w:rPr>
          <w:rFonts w:ascii="Palatino Linotype" w:eastAsia="Batang" w:hAnsi="Palatino Linotype" w:cs="Arial"/>
          <w:lang w:val="es-ES"/>
        </w:rPr>
        <w:t>,</w:t>
      </w:r>
      <w:r w:rsidRPr="00D24D56">
        <w:rPr>
          <w:rFonts w:ascii="Palatino Linotype" w:eastAsia="Batang" w:hAnsi="Palatino Linotype" w:cs="Arial"/>
          <w:lang w:val="es-ES"/>
        </w:rPr>
        <w:t xml:space="preserve"> se sobresea.</w:t>
      </w:r>
    </w:p>
    <w:p w14:paraId="63368BAE" w14:textId="77777777" w:rsidR="00944D26" w:rsidRPr="00D24D56" w:rsidRDefault="00944D26" w:rsidP="00944D26">
      <w:pPr>
        <w:pStyle w:val="Prrafodelista"/>
        <w:tabs>
          <w:tab w:val="left" w:pos="426"/>
        </w:tabs>
        <w:spacing w:before="240" w:after="240" w:line="360" w:lineRule="auto"/>
        <w:ind w:left="0"/>
        <w:jc w:val="both"/>
        <w:rPr>
          <w:rFonts w:ascii="Palatino Linotype" w:hAnsi="Palatino Linotype" w:cs="Arial"/>
        </w:rPr>
      </w:pPr>
    </w:p>
    <w:p w14:paraId="5549A17C" w14:textId="68452B78" w:rsidR="00944D26" w:rsidRPr="00D24D56" w:rsidRDefault="00116C3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hAnsi="Palatino Linotype" w:cs="Arial"/>
        </w:rPr>
        <w:t xml:space="preserve">Por </w:t>
      </w:r>
      <w:r w:rsidRPr="00D24D56">
        <w:rPr>
          <w:rFonts w:ascii="Palatino Linotype" w:eastAsia="Batang" w:hAnsi="Palatino Linotype" w:cs="Arial"/>
          <w:lang w:val="es-ES"/>
        </w:rPr>
        <w:t>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0A193F1" w14:textId="7F767DFA" w:rsidR="00116C3E" w:rsidRPr="00D24D56" w:rsidRDefault="00116C3E" w:rsidP="00116C3E">
      <w:pPr>
        <w:pStyle w:val="Prrafodelista"/>
        <w:tabs>
          <w:tab w:val="left" w:pos="426"/>
        </w:tabs>
        <w:spacing w:line="360" w:lineRule="auto"/>
        <w:ind w:left="0"/>
        <w:jc w:val="both"/>
        <w:rPr>
          <w:rFonts w:ascii="Palatino Linotype" w:hAnsi="Palatino Linotype" w:cs="Arial"/>
        </w:rPr>
      </w:pPr>
    </w:p>
    <w:p w14:paraId="54591402" w14:textId="237A924D" w:rsidR="00116C3E" w:rsidRPr="00D24D56" w:rsidRDefault="00116C3E" w:rsidP="00116C3E">
      <w:pPr>
        <w:autoSpaceDE w:val="0"/>
        <w:autoSpaceDN w:val="0"/>
        <w:adjustRightInd w:val="0"/>
        <w:spacing w:line="276" w:lineRule="auto"/>
        <w:ind w:left="567" w:right="616"/>
        <w:contextualSpacing/>
        <w:jc w:val="both"/>
        <w:rPr>
          <w:rFonts w:ascii="Palatino Linotype" w:eastAsia="Batang" w:hAnsi="Palatino Linotype" w:cs="Arial"/>
          <w:i/>
          <w:sz w:val="22"/>
          <w:szCs w:val="22"/>
          <w:lang w:val="es-AR"/>
        </w:rPr>
      </w:pPr>
      <w:r w:rsidRPr="00D24D56">
        <w:rPr>
          <w:rFonts w:ascii="Palatino Linotype" w:eastAsia="Batang" w:hAnsi="Palatino Linotype" w:cs="Arial"/>
          <w:b/>
          <w:i/>
          <w:sz w:val="22"/>
          <w:szCs w:val="22"/>
          <w:lang w:val="es-AR"/>
        </w:rPr>
        <w:lastRenderedPageBreak/>
        <w:t>SOBRESEIMIENTO EN EL JUICIO DE AMPARO DIRECTO. IMPIDE EL ESTUDIO DE LAS VIOLACIONES PROCESALES PLANTEADAS EN LOS CONCEPTOS DE VIOLACIÓN.</w:t>
      </w:r>
      <w:r w:rsidRPr="00D24D56">
        <w:rPr>
          <w:rFonts w:ascii="Palatino Linotype" w:eastAsia="Batang" w:hAnsi="Palatino Linotype" w:cs="Arial"/>
          <w:bCs/>
          <w:iCs/>
          <w:sz w:val="22"/>
          <w:szCs w:val="22"/>
          <w:lang w:val="es-AR"/>
        </w:rPr>
        <w:t xml:space="preserve"> “</w:t>
      </w:r>
      <w:r w:rsidRPr="00D24D56">
        <w:rPr>
          <w:rFonts w:ascii="Palatino Linotype" w:eastAsia="Batang" w:hAnsi="Palatino Linotype" w:cs="Arial"/>
          <w:b/>
          <w:i/>
          <w:sz w:val="22"/>
          <w:szCs w:val="22"/>
          <w:lang w:val="es-AR"/>
        </w:rPr>
        <w:t>El sobreseimiento</w:t>
      </w:r>
      <w:r w:rsidRPr="00D24D56">
        <w:rPr>
          <w:rFonts w:ascii="Palatino Linotype" w:eastAsia="Batang" w:hAnsi="Palatino Linotype" w:cs="Arial"/>
          <w:i/>
          <w:sz w:val="22"/>
          <w:szCs w:val="22"/>
          <w:lang w:val="es-AR"/>
        </w:rPr>
        <w:t xml:space="preserve"> en el juicio de amparo directo </w:t>
      </w:r>
      <w:r w:rsidRPr="00D24D56">
        <w:rPr>
          <w:rFonts w:ascii="Palatino Linotype" w:eastAsia="Batang" w:hAnsi="Palatino Linotype" w:cs="Arial"/>
          <w:b/>
          <w:i/>
          <w:sz w:val="22"/>
          <w:szCs w:val="22"/>
          <w:lang w:val="es-AR"/>
        </w:rPr>
        <w:t>provoca la terminación de la controversia planteada</w:t>
      </w:r>
      <w:r w:rsidRPr="00D24D56">
        <w:rPr>
          <w:rFonts w:ascii="Palatino Linotype" w:eastAsia="Batang" w:hAnsi="Palatino Linotype" w:cs="Arial"/>
          <w:i/>
          <w:sz w:val="22"/>
          <w:szCs w:val="22"/>
          <w:lang w:val="es-AR"/>
        </w:rPr>
        <w:t xml:space="preserve"> por el quejoso en la demanda de amparo</w:t>
      </w:r>
      <w:r w:rsidRPr="00D24D56">
        <w:rPr>
          <w:rFonts w:ascii="Palatino Linotype" w:eastAsia="Batang" w:hAnsi="Palatino Linotype" w:cs="Arial"/>
          <w:b/>
          <w:i/>
          <w:sz w:val="22"/>
          <w:szCs w:val="22"/>
          <w:lang w:val="es-AR"/>
        </w:rPr>
        <w:t>, sin hacer un pronunciamiento de fondo sobre la legalidad o ilegalidad de la sentencia reclamada</w:t>
      </w:r>
      <w:r w:rsidRPr="00D24D56">
        <w:rPr>
          <w:rFonts w:ascii="Palatino Linotype" w:eastAsia="Batang" w:hAnsi="Palatino Linotype" w:cs="Arial"/>
          <w:i/>
          <w:sz w:val="22"/>
          <w:szCs w:val="22"/>
          <w:lang w:val="es-AR"/>
        </w:rPr>
        <w:t xml:space="preserve">. </w:t>
      </w:r>
      <w:r w:rsidRPr="00D24D56">
        <w:rPr>
          <w:rFonts w:ascii="Palatino Linotype" w:eastAsia="Batang" w:hAnsi="Palatino Linotype" w:cs="Arial"/>
          <w:b/>
          <w:i/>
          <w:sz w:val="22"/>
          <w:szCs w:val="22"/>
          <w:lang w:val="es-AR"/>
        </w:rPr>
        <w:t xml:space="preserve">Por consiguiente, si al sobreseerse en el juicio de amparo </w:t>
      </w:r>
      <w:r w:rsidRPr="00D24D56">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24D56">
        <w:rPr>
          <w:rFonts w:ascii="Palatino Linotype" w:eastAsia="Batang" w:hAnsi="Palatino Linotype" w:cs="Arial"/>
          <w:i/>
          <w:sz w:val="22"/>
          <w:szCs w:val="22"/>
          <w:lang w:val="es-AR"/>
        </w:rPr>
        <w:t>.”</w:t>
      </w:r>
    </w:p>
    <w:p w14:paraId="78616C49" w14:textId="77777777" w:rsidR="00116C3E" w:rsidRPr="00D24D56" w:rsidRDefault="00116C3E" w:rsidP="00116C3E">
      <w:pPr>
        <w:autoSpaceDE w:val="0"/>
        <w:autoSpaceDN w:val="0"/>
        <w:adjustRightInd w:val="0"/>
        <w:spacing w:line="276" w:lineRule="auto"/>
        <w:ind w:left="567" w:right="616"/>
        <w:contextualSpacing/>
        <w:jc w:val="both"/>
        <w:rPr>
          <w:rFonts w:ascii="Palatino Linotype" w:eastAsia="Batang" w:hAnsi="Palatino Linotype" w:cs="Arial"/>
          <w:i/>
          <w:sz w:val="22"/>
          <w:szCs w:val="22"/>
          <w:lang w:val="es-AR"/>
        </w:rPr>
      </w:pPr>
      <w:r w:rsidRPr="00D24D56">
        <w:rPr>
          <w:rFonts w:ascii="Palatino Linotype" w:eastAsia="Batang" w:hAnsi="Palatino Linotype" w:cs="Arial"/>
          <w:i/>
          <w:sz w:val="22"/>
          <w:szCs w:val="22"/>
          <w:lang w:val="es-AR"/>
        </w:rPr>
        <w:t>SÉPTIMO TRIBUNAL COLEGIADO EN MATERIA CIVIL DEL PRIMER CIRCUITO.</w:t>
      </w:r>
    </w:p>
    <w:p w14:paraId="4C842B5F" w14:textId="77777777" w:rsidR="00116C3E" w:rsidRPr="00D24D56" w:rsidRDefault="00116C3E" w:rsidP="00116C3E">
      <w:pPr>
        <w:spacing w:line="276" w:lineRule="auto"/>
        <w:ind w:left="567" w:right="567"/>
        <w:jc w:val="both"/>
        <w:rPr>
          <w:rFonts w:ascii="Palatino Linotype" w:eastAsia="MS Mincho" w:hAnsi="Palatino Linotype" w:cs="Times New Roman"/>
          <w:color w:val="000000"/>
        </w:rPr>
      </w:pPr>
      <w:r w:rsidRPr="00D24D56">
        <w:rPr>
          <w:rFonts w:ascii="Palatino Linotype" w:eastAsia="Batang" w:hAnsi="Palatino Linotype" w:cs="Arial"/>
          <w:i/>
          <w:sz w:val="22"/>
          <w:szCs w:val="22"/>
          <w:lang w:val="es-AR"/>
        </w:rPr>
        <w:t xml:space="preserve">Amparo directo 699/2008. Mariana Leticia González </w:t>
      </w:r>
      <w:proofErr w:type="spellStart"/>
      <w:r w:rsidRPr="00D24D56">
        <w:rPr>
          <w:rFonts w:ascii="Palatino Linotype" w:eastAsia="Batang" w:hAnsi="Palatino Linotype" w:cs="Arial"/>
          <w:i/>
          <w:sz w:val="22"/>
          <w:szCs w:val="22"/>
          <w:lang w:val="es-AR"/>
        </w:rPr>
        <w:t>Steele</w:t>
      </w:r>
      <w:proofErr w:type="spellEnd"/>
      <w:r w:rsidRPr="00D24D56">
        <w:rPr>
          <w:rFonts w:ascii="Palatino Linotype" w:eastAsia="Batang" w:hAnsi="Palatino Linotype" w:cs="Arial"/>
          <w:i/>
          <w:sz w:val="22"/>
          <w:szCs w:val="22"/>
          <w:lang w:val="es-AR"/>
        </w:rPr>
        <w:t>. 13 de noviembre de 2008. Unanimidad de votos. Ponente: Sara Judith Montalvo Trejo. Secretario: Arnulfo Mateos García</w:t>
      </w:r>
    </w:p>
    <w:p w14:paraId="65BDD471" w14:textId="77777777" w:rsidR="00116C3E" w:rsidRPr="00D24D56" w:rsidRDefault="00116C3E" w:rsidP="00116C3E">
      <w:pPr>
        <w:pStyle w:val="Prrafodelista"/>
        <w:tabs>
          <w:tab w:val="left" w:pos="426"/>
        </w:tabs>
        <w:spacing w:before="240" w:after="240" w:line="360" w:lineRule="auto"/>
        <w:ind w:left="0"/>
        <w:jc w:val="both"/>
        <w:rPr>
          <w:rFonts w:ascii="Palatino Linotype" w:hAnsi="Palatino Linotype" w:cs="Arial"/>
        </w:rPr>
      </w:pPr>
    </w:p>
    <w:p w14:paraId="5E0B808C" w14:textId="0F6C286E" w:rsidR="00116C3E" w:rsidRPr="00D24D56" w:rsidRDefault="00116C3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eastAsia="Batang" w:hAnsi="Palatino Linotype" w:cs="Arial"/>
          <w:lang w:val="es-ES"/>
        </w:rPr>
        <w:t xml:space="preserve">Por </w:t>
      </w:r>
      <w:r w:rsidRPr="00D24D56">
        <w:rPr>
          <w:rFonts w:ascii="Palatino Linotype" w:hAnsi="Palatino Linotype"/>
        </w:rPr>
        <w:t xml:space="preserve">lo tanto, procede el sobreseimiento cuando el acto impugnado queda sin efectos como consecuencia de la aparición de alguna causal de improcedencia, cuando en otro recurso de revisión se haya hecho referencia a la misma materia, </w:t>
      </w:r>
      <w:r w:rsidRPr="00D24D56">
        <w:rPr>
          <w:rFonts w:ascii="Palatino Linotype" w:hAnsi="Palatino Linotype"/>
          <w:b/>
          <w:bCs/>
        </w:rPr>
        <w:t>SUJETO OBLIGADO</w:t>
      </w:r>
      <w:r w:rsidRPr="00D24D56">
        <w:rPr>
          <w:rFonts w:ascii="Palatino Linotype" w:hAnsi="Palatino Linotype"/>
        </w:rPr>
        <w:t xml:space="preserve">, </w:t>
      </w:r>
      <w:r w:rsidRPr="00D24D56">
        <w:rPr>
          <w:rFonts w:ascii="Palatino Linotype" w:hAnsi="Palatino Linotype"/>
          <w:b/>
          <w:bCs/>
        </w:rPr>
        <w:t>RECURRENTE</w:t>
      </w:r>
      <w:r w:rsidRPr="00D24D56">
        <w:rPr>
          <w:rFonts w:ascii="Palatino Linotype" w:hAnsi="Palatino Linotype"/>
        </w:rPr>
        <w:t xml:space="preserve"> y Objeto que no haya causado estado y éste deje satisfecha la pretensión de la Titular.</w:t>
      </w:r>
    </w:p>
    <w:p w14:paraId="74076A1D" w14:textId="77777777" w:rsidR="00116C3E" w:rsidRPr="00D24D56" w:rsidRDefault="00116C3E" w:rsidP="00116C3E">
      <w:pPr>
        <w:pStyle w:val="Prrafodelista"/>
        <w:tabs>
          <w:tab w:val="left" w:pos="426"/>
        </w:tabs>
        <w:spacing w:before="240" w:after="240" w:line="360" w:lineRule="auto"/>
        <w:ind w:left="0"/>
        <w:jc w:val="both"/>
        <w:rPr>
          <w:rFonts w:ascii="Palatino Linotype" w:hAnsi="Palatino Linotype" w:cs="Arial"/>
        </w:rPr>
      </w:pPr>
    </w:p>
    <w:p w14:paraId="567BEAAF" w14:textId="6E31896A" w:rsidR="00116C3E" w:rsidRPr="00D24D56" w:rsidRDefault="00116C3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eastAsia="Batang" w:hAnsi="Palatino Linotype" w:cs="Arial"/>
          <w:lang w:val="es-ES"/>
        </w:rPr>
        <w:t>En ese tenor, es elemental atender lo dispuesto por la fracción III del artículo 138 de la Ley de Protección de Datos Personales en Posesión de Sujetos Obligados del Estado de México y Municipios, que a la letra dice:</w:t>
      </w:r>
    </w:p>
    <w:p w14:paraId="7B227B95" w14:textId="7D719786" w:rsidR="00116C3E" w:rsidRPr="00D24D56" w:rsidRDefault="00116C3E" w:rsidP="00116C3E">
      <w:pPr>
        <w:pStyle w:val="Prrafodelista"/>
        <w:tabs>
          <w:tab w:val="left" w:pos="426"/>
        </w:tabs>
        <w:spacing w:before="240" w:after="240" w:line="360" w:lineRule="auto"/>
        <w:ind w:left="0"/>
        <w:jc w:val="both"/>
        <w:rPr>
          <w:rFonts w:ascii="Palatino Linotype" w:hAnsi="Palatino Linotype" w:cs="Arial"/>
        </w:rPr>
      </w:pPr>
    </w:p>
    <w:p w14:paraId="09CEDECD" w14:textId="4568F1E0" w:rsidR="00116C3E" w:rsidRPr="00D24D56" w:rsidRDefault="00116C3E" w:rsidP="00116C3E">
      <w:pPr>
        <w:pStyle w:val="Prrafodelista"/>
        <w:tabs>
          <w:tab w:val="left" w:pos="426"/>
        </w:tabs>
        <w:spacing w:before="240" w:after="240" w:line="276" w:lineRule="auto"/>
        <w:ind w:left="567" w:right="567"/>
        <w:jc w:val="both"/>
        <w:rPr>
          <w:rFonts w:ascii="Palatino Linotype" w:hAnsi="Palatino Linotype" w:cs="Arial"/>
          <w:b/>
          <w:bCs/>
          <w:i/>
          <w:iCs/>
          <w:sz w:val="22"/>
          <w:szCs w:val="22"/>
        </w:rPr>
      </w:pPr>
      <w:r w:rsidRPr="00D24D56">
        <w:rPr>
          <w:rFonts w:ascii="Palatino Linotype" w:hAnsi="Palatino Linotype" w:cs="Arial"/>
          <w:b/>
          <w:bCs/>
          <w:i/>
          <w:iCs/>
          <w:sz w:val="22"/>
          <w:szCs w:val="22"/>
        </w:rPr>
        <w:t>Causales de improcedencia</w:t>
      </w:r>
    </w:p>
    <w:p w14:paraId="66140A7F" w14:textId="49BB4C64" w:rsidR="00116C3E" w:rsidRPr="00D24D56" w:rsidRDefault="00116C3E" w:rsidP="00116C3E">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24D56">
        <w:rPr>
          <w:rFonts w:ascii="Palatino Linotype" w:hAnsi="Palatino Linotype" w:cs="Arial"/>
          <w:i/>
          <w:iCs/>
          <w:sz w:val="22"/>
          <w:szCs w:val="22"/>
        </w:rPr>
        <w:t>“</w:t>
      </w:r>
      <w:r w:rsidRPr="00D24D56">
        <w:rPr>
          <w:rFonts w:ascii="Palatino Linotype" w:hAnsi="Palatino Linotype" w:cs="Arial"/>
          <w:b/>
          <w:bCs/>
          <w:i/>
          <w:iCs/>
          <w:sz w:val="22"/>
          <w:szCs w:val="22"/>
        </w:rPr>
        <w:t>Artículo 138.</w:t>
      </w:r>
      <w:r w:rsidRPr="00D24D56">
        <w:rPr>
          <w:rFonts w:ascii="Palatino Linotype" w:hAnsi="Palatino Linotype" w:cs="Arial"/>
          <w:i/>
          <w:iCs/>
          <w:sz w:val="22"/>
          <w:szCs w:val="22"/>
        </w:rPr>
        <w:t xml:space="preserve"> El recurso podrá ser desechado por </w:t>
      </w:r>
      <w:r w:rsidRPr="00D24D56">
        <w:rPr>
          <w:rFonts w:ascii="Palatino Linotype" w:hAnsi="Palatino Linotype" w:cs="Arial"/>
          <w:i/>
          <w:iCs/>
          <w:sz w:val="22"/>
          <w:szCs w:val="22"/>
          <w:u w:val="single"/>
        </w:rPr>
        <w:t>improcedente</w:t>
      </w:r>
      <w:r w:rsidRPr="00D24D56">
        <w:rPr>
          <w:rFonts w:ascii="Palatino Linotype" w:hAnsi="Palatino Linotype" w:cs="Arial"/>
          <w:i/>
          <w:iCs/>
          <w:sz w:val="22"/>
          <w:szCs w:val="22"/>
        </w:rPr>
        <w:t xml:space="preserve"> cuando:</w:t>
      </w:r>
    </w:p>
    <w:p w14:paraId="569EA6AF" w14:textId="497B4754" w:rsidR="00116C3E" w:rsidRPr="00D24D56" w:rsidRDefault="00116C3E" w:rsidP="00116C3E">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24D56">
        <w:rPr>
          <w:rFonts w:ascii="Palatino Linotype" w:hAnsi="Palatino Linotype" w:cs="Arial"/>
          <w:i/>
          <w:iCs/>
          <w:sz w:val="22"/>
          <w:szCs w:val="22"/>
        </w:rPr>
        <w:t>(…)</w:t>
      </w:r>
    </w:p>
    <w:p w14:paraId="196C3164" w14:textId="6A9B4B1D" w:rsidR="00116C3E" w:rsidRPr="00D24D56" w:rsidRDefault="00116C3E" w:rsidP="00116C3E">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24D56">
        <w:rPr>
          <w:rFonts w:ascii="Palatino Linotype" w:hAnsi="Palatino Linotype" w:cs="Arial"/>
          <w:b/>
          <w:bCs/>
          <w:i/>
          <w:iCs/>
          <w:sz w:val="22"/>
          <w:szCs w:val="22"/>
        </w:rPr>
        <w:t>III.</w:t>
      </w:r>
      <w:r w:rsidRPr="00D24D56">
        <w:rPr>
          <w:rFonts w:ascii="Palatino Linotype" w:hAnsi="Palatino Linotype" w:cs="Arial"/>
          <w:i/>
          <w:iCs/>
          <w:sz w:val="22"/>
          <w:szCs w:val="22"/>
        </w:rPr>
        <w:t xml:space="preserve"> </w:t>
      </w:r>
      <w:r w:rsidRPr="00D24D56">
        <w:rPr>
          <w:rFonts w:ascii="Palatino Linotype" w:hAnsi="Palatino Linotype" w:cs="Arial"/>
          <w:i/>
          <w:iCs/>
          <w:sz w:val="22"/>
          <w:szCs w:val="22"/>
          <w:u w:val="single"/>
        </w:rPr>
        <w:t>El Instituto haya resuelto anteriormente en definitiva sobre la materia del mismo</w:t>
      </w:r>
      <w:r w:rsidRPr="00D24D56">
        <w:rPr>
          <w:rFonts w:ascii="Palatino Linotype" w:hAnsi="Palatino Linotype" w:cs="Arial"/>
          <w:i/>
          <w:iCs/>
          <w:sz w:val="22"/>
          <w:szCs w:val="22"/>
        </w:rPr>
        <w:t>;</w:t>
      </w:r>
    </w:p>
    <w:p w14:paraId="78F152DD" w14:textId="6FD95A70" w:rsidR="00116C3E" w:rsidRPr="00D24D56" w:rsidRDefault="00116C3E" w:rsidP="00116C3E">
      <w:pPr>
        <w:pStyle w:val="Prrafodelista"/>
        <w:tabs>
          <w:tab w:val="left" w:pos="426"/>
        </w:tabs>
        <w:spacing w:before="240" w:after="240" w:line="276" w:lineRule="auto"/>
        <w:ind w:left="567" w:right="567"/>
        <w:jc w:val="both"/>
        <w:rPr>
          <w:rFonts w:ascii="Palatino Linotype" w:hAnsi="Palatino Linotype" w:cs="Arial"/>
          <w:sz w:val="22"/>
          <w:szCs w:val="22"/>
        </w:rPr>
      </w:pPr>
      <w:r w:rsidRPr="00D24D56">
        <w:rPr>
          <w:rFonts w:ascii="Palatino Linotype" w:hAnsi="Palatino Linotype" w:cs="Arial"/>
          <w:i/>
          <w:iCs/>
          <w:sz w:val="22"/>
          <w:szCs w:val="22"/>
        </w:rPr>
        <w:lastRenderedPageBreak/>
        <w:t>(…)”</w:t>
      </w:r>
    </w:p>
    <w:p w14:paraId="006F7C9E" w14:textId="24A2A7C5" w:rsidR="002B53D8" w:rsidRPr="00D24D56" w:rsidRDefault="002B53D8" w:rsidP="00116C3E">
      <w:pPr>
        <w:pStyle w:val="Prrafodelista"/>
        <w:tabs>
          <w:tab w:val="left" w:pos="426"/>
        </w:tabs>
        <w:spacing w:before="240" w:after="240" w:line="276" w:lineRule="auto"/>
        <w:ind w:left="567" w:right="567"/>
        <w:jc w:val="both"/>
        <w:rPr>
          <w:rFonts w:ascii="Palatino Linotype" w:hAnsi="Palatino Linotype" w:cs="Arial"/>
          <w:sz w:val="22"/>
          <w:szCs w:val="22"/>
        </w:rPr>
      </w:pPr>
      <w:r w:rsidRPr="00D24D56">
        <w:rPr>
          <w:rFonts w:ascii="Palatino Linotype" w:hAnsi="Palatino Linotype" w:cs="Arial"/>
          <w:sz w:val="22"/>
          <w:szCs w:val="22"/>
        </w:rPr>
        <w:t>(Subrayado añadido)</w:t>
      </w:r>
    </w:p>
    <w:p w14:paraId="7D53501D" w14:textId="77777777" w:rsidR="00116C3E" w:rsidRPr="00D24D56" w:rsidRDefault="00116C3E" w:rsidP="00116C3E">
      <w:pPr>
        <w:pStyle w:val="Prrafodelista"/>
        <w:tabs>
          <w:tab w:val="left" w:pos="426"/>
        </w:tabs>
        <w:spacing w:before="240" w:after="240" w:line="360" w:lineRule="auto"/>
        <w:ind w:left="0"/>
        <w:jc w:val="both"/>
        <w:rPr>
          <w:rFonts w:ascii="Palatino Linotype" w:hAnsi="Palatino Linotype" w:cs="Arial"/>
        </w:rPr>
      </w:pPr>
    </w:p>
    <w:p w14:paraId="69288461" w14:textId="31DFE07D" w:rsidR="00116C3E" w:rsidRPr="00D24D56" w:rsidRDefault="00116C3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D24D56">
        <w:rPr>
          <w:rFonts w:ascii="Palatino Linotype" w:eastAsia="Batang" w:hAnsi="Palatino Linotype" w:cs="Arial"/>
          <w:lang w:val="es-ES"/>
        </w:rPr>
        <w:t xml:space="preserve">En íntima relación con el numeral transcrito </w:t>
      </w:r>
      <w:r w:rsidRPr="00D24D56">
        <w:rPr>
          <w:rFonts w:ascii="Palatino Linotype" w:eastAsia="Batang" w:hAnsi="Palatino Linotype" w:cs="Arial"/>
          <w:i/>
          <w:iCs/>
          <w:lang w:val="es-ES"/>
        </w:rPr>
        <w:t>supra</w:t>
      </w:r>
      <w:r w:rsidRPr="00D24D56">
        <w:rPr>
          <w:rFonts w:ascii="Palatino Linotype" w:eastAsia="Batang" w:hAnsi="Palatino Linotype" w:cs="Arial"/>
          <w:lang w:val="es-ES"/>
        </w:rPr>
        <w:t xml:space="preserve">, </w:t>
      </w:r>
      <w:r w:rsidR="002B53D8" w:rsidRPr="00D24D56">
        <w:rPr>
          <w:rFonts w:ascii="Palatino Linotype" w:eastAsia="Batang" w:hAnsi="Palatino Linotype" w:cs="Arial"/>
          <w:lang w:val="es-ES"/>
        </w:rPr>
        <w:t xml:space="preserve">se advierte que </w:t>
      </w:r>
      <w:r w:rsidR="002B53D8" w:rsidRPr="00D24D56">
        <w:rPr>
          <w:rFonts w:ascii="Palatino Linotype" w:eastAsia="MS Mincho" w:hAnsi="Palatino Linotype" w:cs="Times New Roman"/>
          <w:color w:val="000000"/>
        </w:rPr>
        <w:t xml:space="preserve">en las resoluciones dictadas por el Pleno de este Instituto, en las que se decreta el sobreseimiento de un recurso de revisión por la actualización de alguno de los supuestos jurídicos contemplados en el artículo 139 de la </w:t>
      </w:r>
      <w:r w:rsidR="002B53D8" w:rsidRPr="00D24D56">
        <w:rPr>
          <w:rFonts w:ascii="Palatino Linotype" w:eastAsia="Batang" w:hAnsi="Palatino Linotype" w:cs="Arial"/>
          <w:lang w:val="es-ES"/>
        </w:rPr>
        <w:t>Ley de Protección de Datos Personales en Posesión de Sujetos Obligados del Estado de México y Municipios</w:t>
      </w:r>
      <w:r w:rsidR="002B53D8" w:rsidRPr="00D24D56">
        <w:rPr>
          <w:rFonts w:ascii="Palatino Linotype" w:eastAsia="MS Mincho" w:hAnsi="Palatino Linotype" w:cs="Times New Roman"/>
          <w:color w:val="000000"/>
        </w:rPr>
        <w:t>, nos encontramos ante un sobreseimiento definitivo toda vez que pone fin al procedimiento sin entrar al estudio de fondo del mismo.</w:t>
      </w:r>
    </w:p>
    <w:p w14:paraId="30AAEDF5" w14:textId="77777777" w:rsidR="006C662D" w:rsidRPr="00D24D56" w:rsidRDefault="006C662D" w:rsidP="002E5615">
      <w:pPr>
        <w:pStyle w:val="Prrafodelista"/>
        <w:tabs>
          <w:tab w:val="left" w:pos="426"/>
        </w:tabs>
        <w:spacing w:before="240" w:after="240" w:line="360" w:lineRule="auto"/>
        <w:ind w:left="0"/>
        <w:jc w:val="both"/>
        <w:rPr>
          <w:rFonts w:ascii="Palatino Linotype" w:hAnsi="Palatino Linotype" w:cs="Arial"/>
        </w:rPr>
      </w:pPr>
    </w:p>
    <w:p w14:paraId="287DC250" w14:textId="79FEBE47" w:rsidR="00F20FED" w:rsidRPr="00D24D56" w:rsidRDefault="002B53D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t xml:space="preserve">En el caso concreto, para lo efectos de esta </w:t>
      </w:r>
      <w:r w:rsidR="00444927" w:rsidRPr="00D24D56">
        <w:rPr>
          <w:rFonts w:ascii="Palatino Linotype" w:hAnsi="Palatino Linotype" w:cs="Arial"/>
        </w:rPr>
        <w:t>resolución, el</w:t>
      </w:r>
      <w:r w:rsidR="00D4320F" w:rsidRPr="00D24D56">
        <w:rPr>
          <w:rFonts w:ascii="Palatino Linotype" w:eastAsia="MS Mincho" w:hAnsi="Palatino Linotype" w:cs="Times New Roman"/>
          <w:color w:val="000000"/>
        </w:rPr>
        <w:t xml:space="preserve"> artículo 139 de la</w:t>
      </w:r>
      <w:r w:rsidR="00D4320F" w:rsidRPr="00D24D56">
        <w:t xml:space="preserve"> </w:t>
      </w:r>
      <w:r w:rsidR="00D4320F" w:rsidRPr="00D24D56">
        <w:rPr>
          <w:rFonts w:ascii="Palatino Linotype" w:eastAsia="MS Mincho" w:hAnsi="Palatino Linotype" w:cs="Times New Roman"/>
          <w:color w:val="000000"/>
        </w:rPr>
        <w:t>Ley de Protección de Datos Personales en Posesión de Sujetos Obligados del Estado de México y Municipios, establece lo siguiente:</w:t>
      </w:r>
    </w:p>
    <w:p w14:paraId="7B943925" w14:textId="77777777" w:rsidR="00F20FED" w:rsidRPr="00D24D56" w:rsidRDefault="00F20FED" w:rsidP="00F20FED">
      <w:pPr>
        <w:pStyle w:val="Prrafodelista"/>
        <w:tabs>
          <w:tab w:val="left" w:pos="426"/>
        </w:tabs>
        <w:spacing w:line="360" w:lineRule="auto"/>
        <w:ind w:left="0"/>
        <w:jc w:val="both"/>
        <w:rPr>
          <w:rFonts w:ascii="Palatino Linotype" w:hAnsi="Palatino Linotype" w:cs="Arial"/>
        </w:rPr>
      </w:pPr>
    </w:p>
    <w:p w14:paraId="00614897" w14:textId="77777777" w:rsidR="00D4320F" w:rsidRPr="00D24D56" w:rsidRDefault="00D4320F" w:rsidP="00D4320F">
      <w:pPr>
        <w:pStyle w:val="Prrafodelista"/>
        <w:tabs>
          <w:tab w:val="left" w:pos="426"/>
        </w:tabs>
        <w:spacing w:line="360" w:lineRule="auto"/>
        <w:ind w:left="567" w:right="567"/>
        <w:jc w:val="both"/>
        <w:rPr>
          <w:rFonts w:ascii="Palatino Linotype" w:hAnsi="Palatino Linotype"/>
          <w:b/>
          <w:i/>
          <w:sz w:val="22"/>
        </w:rPr>
      </w:pPr>
      <w:r w:rsidRPr="00D24D56">
        <w:rPr>
          <w:rFonts w:ascii="Palatino Linotype" w:hAnsi="Palatino Linotype"/>
          <w:i/>
          <w:sz w:val="22"/>
        </w:rPr>
        <w:t>“</w:t>
      </w:r>
      <w:r w:rsidRPr="00D24D56">
        <w:rPr>
          <w:rFonts w:ascii="Palatino Linotype" w:hAnsi="Palatino Linotype"/>
          <w:b/>
          <w:i/>
          <w:sz w:val="22"/>
        </w:rPr>
        <w:t>Causales de Sobreseimiento</w:t>
      </w:r>
    </w:p>
    <w:p w14:paraId="2F2A7DFB" w14:textId="77777777" w:rsidR="00D4320F" w:rsidRPr="00D24D56" w:rsidRDefault="00D4320F" w:rsidP="00D4320F">
      <w:pPr>
        <w:pStyle w:val="Prrafodelista"/>
        <w:tabs>
          <w:tab w:val="left" w:pos="426"/>
        </w:tabs>
        <w:spacing w:line="360" w:lineRule="auto"/>
        <w:ind w:left="567" w:right="567"/>
        <w:jc w:val="both"/>
        <w:rPr>
          <w:rFonts w:ascii="Palatino Linotype" w:hAnsi="Palatino Linotype"/>
          <w:i/>
          <w:sz w:val="22"/>
        </w:rPr>
      </w:pPr>
      <w:r w:rsidRPr="00D24D56">
        <w:rPr>
          <w:rFonts w:ascii="Palatino Linotype" w:hAnsi="Palatino Linotype"/>
          <w:b/>
          <w:i/>
          <w:sz w:val="22"/>
        </w:rPr>
        <w:t>Artículo 139.</w:t>
      </w:r>
      <w:r w:rsidRPr="00D24D56">
        <w:rPr>
          <w:rFonts w:ascii="Palatino Linotype" w:hAnsi="Palatino Linotype"/>
          <w:i/>
          <w:sz w:val="22"/>
        </w:rPr>
        <w:t xml:space="preserve"> </w:t>
      </w:r>
      <w:r w:rsidRPr="00D24D56">
        <w:rPr>
          <w:rFonts w:ascii="Palatino Linotype" w:hAnsi="Palatino Linotype"/>
          <w:i/>
          <w:sz w:val="22"/>
          <w:u w:val="single"/>
        </w:rPr>
        <w:t>El recurso de revisión sólo podrá ser sobreseído cuando:</w:t>
      </w:r>
      <w:r w:rsidRPr="00D24D56">
        <w:rPr>
          <w:rFonts w:ascii="Palatino Linotype" w:hAnsi="Palatino Linotype"/>
          <w:i/>
          <w:sz w:val="22"/>
        </w:rPr>
        <w:t xml:space="preserve"> </w:t>
      </w:r>
    </w:p>
    <w:p w14:paraId="193CC31C" w14:textId="77777777" w:rsidR="002B53D8" w:rsidRPr="00D24D56" w:rsidRDefault="00D4320F" w:rsidP="00D4320F">
      <w:pPr>
        <w:pStyle w:val="Prrafodelista"/>
        <w:tabs>
          <w:tab w:val="left" w:pos="426"/>
        </w:tabs>
        <w:spacing w:line="360" w:lineRule="auto"/>
        <w:ind w:left="567" w:right="567"/>
        <w:jc w:val="both"/>
        <w:rPr>
          <w:rFonts w:ascii="Palatino Linotype" w:hAnsi="Palatino Linotype"/>
          <w:i/>
          <w:sz w:val="22"/>
        </w:rPr>
      </w:pPr>
      <w:r w:rsidRPr="00D24D56">
        <w:rPr>
          <w:rFonts w:ascii="Palatino Linotype" w:hAnsi="Palatino Linotype"/>
          <w:i/>
          <w:sz w:val="22"/>
        </w:rPr>
        <w:t>(…)</w:t>
      </w:r>
    </w:p>
    <w:p w14:paraId="1D0CB14E" w14:textId="49B6409B" w:rsidR="002B53D8" w:rsidRPr="00D24D56" w:rsidRDefault="002B53D8" w:rsidP="00D4320F">
      <w:pPr>
        <w:pStyle w:val="Prrafodelista"/>
        <w:tabs>
          <w:tab w:val="left" w:pos="426"/>
        </w:tabs>
        <w:spacing w:line="360" w:lineRule="auto"/>
        <w:ind w:left="567" w:right="567"/>
        <w:jc w:val="both"/>
        <w:rPr>
          <w:rFonts w:ascii="Palatino Linotype" w:hAnsi="Palatino Linotype"/>
          <w:i/>
          <w:sz w:val="22"/>
        </w:rPr>
      </w:pPr>
      <w:r w:rsidRPr="00D24D56">
        <w:rPr>
          <w:rFonts w:ascii="Palatino Linotype" w:hAnsi="Palatino Linotype"/>
          <w:b/>
          <w:bCs/>
          <w:i/>
          <w:sz w:val="22"/>
        </w:rPr>
        <w:t>III.</w:t>
      </w:r>
      <w:r w:rsidRPr="00D24D56">
        <w:rPr>
          <w:rFonts w:ascii="Palatino Linotype" w:hAnsi="Palatino Linotype"/>
          <w:i/>
          <w:sz w:val="22"/>
        </w:rPr>
        <w:t xml:space="preserve"> Admitido el recurso de revisión, </w:t>
      </w:r>
      <w:r w:rsidRPr="00D24D56">
        <w:rPr>
          <w:rFonts w:ascii="Palatino Linotype" w:hAnsi="Palatino Linotype"/>
          <w:i/>
          <w:sz w:val="22"/>
          <w:u w:val="single"/>
        </w:rPr>
        <w:t>se actualice alguna causal de improcedencia</w:t>
      </w:r>
      <w:r w:rsidRPr="00D24D56">
        <w:rPr>
          <w:rFonts w:ascii="Palatino Linotype" w:hAnsi="Palatino Linotype"/>
          <w:i/>
          <w:sz w:val="22"/>
        </w:rPr>
        <w:t xml:space="preserve"> en los términos de la presente Ley;</w:t>
      </w:r>
    </w:p>
    <w:p w14:paraId="22731498" w14:textId="0F0B01A4" w:rsidR="00D4320F" w:rsidRPr="00D24D56" w:rsidRDefault="002B53D8" w:rsidP="00D4320F">
      <w:pPr>
        <w:pStyle w:val="Prrafodelista"/>
        <w:tabs>
          <w:tab w:val="left" w:pos="426"/>
        </w:tabs>
        <w:spacing w:line="360" w:lineRule="auto"/>
        <w:ind w:left="567" w:right="567"/>
        <w:jc w:val="both"/>
        <w:rPr>
          <w:rFonts w:ascii="Palatino Linotype" w:hAnsi="Palatino Linotype"/>
          <w:iCs/>
          <w:sz w:val="22"/>
        </w:rPr>
      </w:pPr>
      <w:r w:rsidRPr="00D24D56">
        <w:rPr>
          <w:rFonts w:ascii="Palatino Linotype" w:hAnsi="Palatino Linotype"/>
          <w:i/>
          <w:sz w:val="22"/>
        </w:rPr>
        <w:t>(…)</w:t>
      </w:r>
      <w:r w:rsidR="00D4320F" w:rsidRPr="00D24D56">
        <w:rPr>
          <w:rFonts w:ascii="Palatino Linotype" w:hAnsi="Palatino Linotype"/>
          <w:i/>
          <w:sz w:val="22"/>
        </w:rPr>
        <w:t>”</w:t>
      </w:r>
    </w:p>
    <w:p w14:paraId="344AB896" w14:textId="40FAFE90" w:rsidR="002B53D8" w:rsidRPr="00D24D56" w:rsidRDefault="002B53D8" w:rsidP="00D4320F">
      <w:pPr>
        <w:pStyle w:val="Prrafodelista"/>
        <w:tabs>
          <w:tab w:val="left" w:pos="426"/>
        </w:tabs>
        <w:spacing w:line="360" w:lineRule="auto"/>
        <w:ind w:left="567" w:right="567"/>
        <w:jc w:val="both"/>
        <w:rPr>
          <w:rFonts w:ascii="Palatino Linotype" w:hAnsi="Palatino Linotype" w:cs="Arial"/>
          <w:iCs/>
          <w:sz w:val="22"/>
        </w:rPr>
      </w:pPr>
      <w:r w:rsidRPr="00D24D56">
        <w:rPr>
          <w:rFonts w:ascii="Palatino Linotype" w:hAnsi="Palatino Linotype"/>
          <w:iCs/>
          <w:sz w:val="22"/>
        </w:rPr>
        <w:t>(Subrayado añadido)</w:t>
      </w:r>
    </w:p>
    <w:p w14:paraId="33E9DCE4" w14:textId="77777777" w:rsidR="00D4320F" w:rsidRPr="00D24D56" w:rsidRDefault="00D4320F" w:rsidP="00F20FED">
      <w:pPr>
        <w:pStyle w:val="Prrafodelista"/>
        <w:tabs>
          <w:tab w:val="left" w:pos="426"/>
        </w:tabs>
        <w:spacing w:line="360" w:lineRule="auto"/>
        <w:ind w:left="0"/>
        <w:jc w:val="both"/>
        <w:rPr>
          <w:rFonts w:ascii="Palatino Linotype" w:hAnsi="Palatino Linotype" w:cs="Arial"/>
        </w:rPr>
      </w:pPr>
    </w:p>
    <w:p w14:paraId="5CC38B16" w14:textId="214B41E1" w:rsidR="00F20FED" w:rsidRPr="00D24D56" w:rsidRDefault="002B53D8" w:rsidP="00F20FED">
      <w:pPr>
        <w:pStyle w:val="Prrafodelista"/>
        <w:numPr>
          <w:ilvl w:val="0"/>
          <w:numId w:val="1"/>
        </w:numPr>
        <w:tabs>
          <w:tab w:val="left" w:pos="426"/>
        </w:tabs>
        <w:spacing w:line="360" w:lineRule="auto"/>
        <w:ind w:left="0" w:firstLine="0"/>
        <w:jc w:val="both"/>
        <w:rPr>
          <w:rFonts w:ascii="Palatino Linotype" w:hAnsi="Palatino Linotype" w:cs="Arial"/>
          <w:bCs/>
        </w:rPr>
      </w:pPr>
      <w:r w:rsidRPr="00D24D56">
        <w:rPr>
          <w:rFonts w:ascii="Palatino Linotype" w:hAnsi="Palatino Linotype" w:cs="Arial"/>
        </w:rPr>
        <w:t xml:space="preserve">Por </w:t>
      </w:r>
      <w:r w:rsidR="00D4320F" w:rsidRPr="00D24D56">
        <w:rPr>
          <w:rFonts w:ascii="Palatino Linotype" w:hAnsi="Palatino Linotype" w:cs="Arial"/>
        </w:rPr>
        <w:t xml:space="preserve">consiguiente, </w:t>
      </w:r>
      <w:r w:rsidRPr="00D24D56">
        <w:rPr>
          <w:rFonts w:ascii="Palatino Linotype" w:eastAsia="MS Mincho" w:hAnsi="Palatino Linotype" w:cs="Times New Roman"/>
          <w:color w:val="000000"/>
        </w:rPr>
        <w:t xml:space="preserve">este Pleno determina el </w:t>
      </w:r>
      <w:r w:rsidRPr="00D24D56">
        <w:rPr>
          <w:rFonts w:ascii="Palatino Linotype" w:eastAsia="MS Mincho" w:hAnsi="Palatino Linotype" w:cs="Times New Roman"/>
          <w:b/>
          <w:color w:val="000000"/>
        </w:rPr>
        <w:t>SOBRESEIMIENTO</w:t>
      </w:r>
      <w:r w:rsidRPr="00D24D56">
        <w:rPr>
          <w:rFonts w:ascii="Palatino Linotype" w:eastAsia="MS Mincho" w:hAnsi="Palatino Linotype" w:cs="Times New Roman"/>
          <w:color w:val="000000"/>
        </w:rPr>
        <w:t xml:space="preserve"> del presente recurso de revisión, toda vez que la afectación al derecho de ejercicio de derechos ARCO establecida constitucionalmente a favor de la Titular, ha sido resarcida, </w:t>
      </w:r>
      <w:r w:rsidRPr="00D24D56">
        <w:rPr>
          <w:rFonts w:ascii="Palatino Linotype" w:eastAsia="MS Mincho" w:hAnsi="Palatino Linotype" w:cs="Times New Roman"/>
          <w:bCs/>
          <w:color w:val="000000"/>
        </w:rPr>
        <w:t xml:space="preserve">al ordenar la entrega de los datos personales de acuerdo al precedente que supone la </w:t>
      </w:r>
      <w:r w:rsidRPr="00D24D56">
        <w:rPr>
          <w:rFonts w:ascii="Palatino Linotype" w:eastAsia="MS Mincho" w:hAnsi="Palatino Linotype" w:cs="Times New Roman"/>
          <w:bCs/>
          <w:color w:val="000000"/>
        </w:rPr>
        <w:lastRenderedPageBreak/>
        <w:t>resolución recaída al recurso de revisión</w:t>
      </w:r>
      <w:r w:rsidRPr="00D24D56">
        <w:rPr>
          <w:rFonts w:ascii="Palatino Linotype" w:eastAsia="MS Mincho" w:hAnsi="Palatino Linotype" w:cs="Times New Roman"/>
          <w:b/>
          <w:color w:val="000000"/>
        </w:rPr>
        <w:t xml:space="preserve"> 00808/INFOEM/IP/RR/2020, </w:t>
      </w:r>
      <w:r w:rsidRPr="00D24D56">
        <w:rPr>
          <w:rFonts w:ascii="Palatino Linotype" w:eastAsia="MS Mincho" w:hAnsi="Palatino Linotype" w:cs="Times New Roman"/>
          <w:bCs/>
          <w:color w:val="000000"/>
        </w:rPr>
        <w:t>observado y resuelto por este Órgano Garante.</w:t>
      </w:r>
    </w:p>
    <w:p w14:paraId="5F2B11CE" w14:textId="12EB223B"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618CE642" w14:textId="02E55A0E" w:rsidR="00675641" w:rsidRPr="00D24D56" w:rsidRDefault="00675641" w:rsidP="00675641">
      <w:pPr>
        <w:pStyle w:val="Prrafodelista"/>
        <w:tabs>
          <w:tab w:val="left" w:pos="426"/>
        </w:tabs>
        <w:spacing w:line="360" w:lineRule="auto"/>
        <w:ind w:left="0"/>
        <w:jc w:val="both"/>
        <w:outlineLvl w:val="2"/>
        <w:rPr>
          <w:rFonts w:ascii="Palatino Linotype" w:hAnsi="Palatino Linotype" w:cs="Arial"/>
          <w:b/>
          <w:bCs/>
        </w:rPr>
      </w:pPr>
      <w:bookmarkStart w:id="16" w:name="_Toc53052791"/>
      <w:r w:rsidRPr="00D24D56">
        <w:rPr>
          <w:rFonts w:ascii="Palatino Linotype" w:hAnsi="Palatino Linotype" w:cs="Arial"/>
          <w:b/>
          <w:bCs/>
        </w:rPr>
        <w:t>III. Del cumplimiento a la resolución recaída en el recurso de revisión 00808/INFOEM/IP/RR/2020.</w:t>
      </w:r>
      <w:bookmarkEnd w:id="16"/>
    </w:p>
    <w:p w14:paraId="0A3EBEDA"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680DF36F" w14:textId="2845A778" w:rsidR="00675641" w:rsidRPr="00D24D56" w:rsidRDefault="00903F1C"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Ahora bien, es imperativo señalar que, de constancias de autos que obran en el expediente digital relativo al recurso de revisión </w:t>
      </w:r>
      <w:r w:rsidRPr="00D24D56">
        <w:rPr>
          <w:rFonts w:ascii="Palatino Linotype" w:eastAsia="MS Mincho" w:hAnsi="Palatino Linotype" w:cs="Times New Roman"/>
          <w:b/>
          <w:color w:val="000000"/>
        </w:rPr>
        <w:t>00808/INFOEM/IP/RR/2020</w:t>
      </w:r>
      <w:r w:rsidRPr="00D24D56">
        <w:rPr>
          <w:rFonts w:ascii="Palatino Linotype" w:eastAsia="MS Mincho" w:hAnsi="Palatino Linotype" w:cs="Times New Roman"/>
          <w:bCs/>
          <w:color w:val="000000"/>
        </w:rPr>
        <w:t xml:space="preserve">, se aprecia que el </w:t>
      </w:r>
      <w:r w:rsidRPr="00D24D56">
        <w:rPr>
          <w:rFonts w:ascii="Palatino Linotype" w:eastAsia="MS Mincho" w:hAnsi="Palatino Linotype" w:cs="Times New Roman"/>
          <w:b/>
          <w:color w:val="000000"/>
        </w:rPr>
        <w:t>SUJETO OBLIGADO</w:t>
      </w:r>
      <w:r w:rsidRPr="00D24D56">
        <w:rPr>
          <w:rFonts w:ascii="Palatino Linotype" w:eastAsia="MS Mincho" w:hAnsi="Palatino Linotype" w:cs="Times New Roman"/>
          <w:bCs/>
          <w:color w:val="000000"/>
        </w:rPr>
        <w:t xml:space="preserve">, </w:t>
      </w:r>
      <w:r w:rsidRPr="00D24D56">
        <w:rPr>
          <w:rFonts w:ascii="Palatino Linotype" w:eastAsia="MS Mincho" w:hAnsi="Palatino Linotype" w:cs="Times New Roman"/>
          <w:bCs/>
          <w:i/>
          <w:iCs/>
          <w:color w:val="000000"/>
        </w:rPr>
        <w:t>supuestamente</w:t>
      </w:r>
      <w:r w:rsidRPr="00D24D56">
        <w:rPr>
          <w:rFonts w:ascii="Palatino Linotype" w:eastAsia="MS Mincho" w:hAnsi="Palatino Linotype" w:cs="Times New Roman"/>
          <w:bCs/>
          <w:color w:val="000000"/>
        </w:rPr>
        <w:t xml:space="preserve">, ya ha dado cumplimiento a la resolución, toda vez que las actuaciones de éste constan hasta las </w:t>
      </w:r>
      <w:r w:rsidRPr="00D24D56">
        <w:rPr>
          <w:rFonts w:ascii="Palatino Linotype" w:eastAsia="MS Mincho" w:hAnsi="Palatino Linotype" w:cs="Times New Roman"/>
          <w:bCs/>
          <w:i/>
          <w:iCs/>
          <w:color w:val="000000"/>
        </w:rPr>
        <w:t>Manifestaciones sobre el informe de cumplimiento,</w:t>
      </w:r>
      <w:r w:rsidRPr="00D24D56">
        <w:rPr>
          <w:rFonts w:ascii="Palatino Linotype" w:eastAsia="MS Mincho" w:hAnsi="Palatino Linotype" w:cs="Times New Roman"/>
          <w:bCs/>
          <w:color w:val="000000"/>
        </w:rPr>
        <w:t xml:space="preserve"> mismas que superan la etapa procesal denominada </w:t>
      </w:r>
      <w:r w:rsidRPr="00D24D56">
        <w:rPr>
          <w:rFonts w:ascii="Palatino Linotype" w:eastAsia="MS Mincho" w:hAnsi="Palatino Linotype" w:cs="Times New Roman"/>
          <w:bCs/>
          <w:i/>
          <w:iCs/>
          <w:color w:val="000000"/>
        </w:rPr>
        <w:t>Entrega de Información</w:t>
      </w:r>
      <w:r w:rsidRPr="00D24D56">
        <w:rPr>
          <w:rFonts w:ascii="Palatino Linotype" w:eastAsia="MS Mincho" w:hAnsi="Palatino Linotype" w:cs="Times New Roman"/>
          <w:bCs/>
          <w:color w:val="000000"/>
        </w:rPr>
        <w:t>, como se advierte en la siguiente imagen:</w:t>
      </w:r>
    </w:p>
    <w:p w14:paraId="2AEC8D10" w14:textId="1D781F69" w:rsidR="00675641" w:rsidRPr="00D24D56" w:rsidRDefault="009B220C" w:rsidP="00675641">
      <w:pPr>
        <w:pStyle w:val="Prrafodelista"/>
        <w:tabs>
          <w:tab w:val="left" w:pos="426"/>
        </w:tabs>
        <w:spacing w:line="360" w:lineRule="auto"/>
        <w:ind w:left="0"/>
        <w:jc w:val="both"/>
        <w:rPr>
          <w:rFonts w:ascii="Palatino Linotype" w:hAnsi="Palatino Linotype" w:cs="Arial"/>
        </w:rPr>
      </w:pPr>
      <w:r w:rsidRPr="009B220C">
        <w:rPr>
          <w:rFonts w:ascii="Palatino Linotype" w:hAnsi="Palatino Linotype" w:cs="Arial"/>
          <w:noProof/>
          <w:lang w:val="es-MX" w:eastAsia="es-MX"/>
        </w:rPr>
        <w:drawing>
          <wp:inline distT="0" distB="0" distL="0" distR="0" wp14:anchorId="1F42A81C" wp14:editId="52C91FC9">
            <wp:extent cx="5581015" cy="4047903"/>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4047903"/>
                    </a:xfrm>
                    <a:prstGeom prst="rect">
                      <a:avLst/>
                    </a:prstGeom>
                    <a:noFill/>
                    <a:ln>
                      <a:noFill/>
                    </a:ln>
                  </pic:spPr>
                </pic:pic>
              </a:graphicData>
            </a:graphic>
          </wp:inline>
        </w:drawing>
      </w:r>
    </w:p>
    <w:p w14:paraId="2C2F1C67" w14:textId="08D53591" w:rsidR="00903F1C" w:rsidRPr="00D24D56" w:rsidRDefault="00903F1C" w:rsidP="00903F1C">
      <w:pPr>
        <w:pStyle w:val="Prrafodelista"/>
        <w:tabs>
          <w:tab w:val="left" w:pos="426"/>
        </w:tabs>
        <w:spacing w:line="360" w:lineRule="auto"/>
        <w:ind w:left="0"/>
        <w:jc w:val="center"/>
        <w:rPr>
          <w:rFonts w:ascii="Palatino Linotype" w:hAnsi="Palatino Linotype" w:cs="Arial"/>
        </w:rPr>
      </w:pPr>
    </w:p>
    <w:p w14:paraId="03B11898" w14:textId="77777777" w:rsidR="00903F1C" w:rsidRPr="00D24D56" w:rsidRDefault="00903F1C" w:rsidP="00675641">
      <w:pPr>
        <w:pStyle w:val="Prrafodelista"/>
        <w:tabs>
          <w:tab w:val="left" w:pos="426"/>
        </w:tabs>
        <w:spacing w:line="360" w:lineRule="auto"/>
        <w:ind w:left="0"/>
        <w:jc w:val="both"/>
        <w:rPr>
          <w:rFonts w:ascii="Palatino Linotype" w:hAnsi="Palatino Linotype" w:cs="Arial"/>
        </w:rPr>
      </w:pPr>
    </w:p>
    <w:p w14:paraId="4B0388F0" w14:textId="4624AAD8" w:rsidR="000C4B25" w:rsidRPr="000C4B25" w:rsidRDefault="00903F1C" w:rsidP="000C4B25">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En ese tenor, al acceder al rubro de </w:t>
      </w:r>
      <w:r w:rsidRPr="00D24D56">
        <w:rPr>
          <w:rFonts w:ascii="Palatino Linotype" w:eastAsia="MS Mincho" w:hAnsi="Palatino Linotype" w:cs="Times New Roman"/>
          <w:bCs/>
          <w:i/>
          <w:iCs/>
          <w:color w:val="000000"/>
        </w:rPr>
        <w:t>Manifestaciones sobre el informe de cumplimiento</w:t>
      </w:r>
      <w:r w:rsidRPr="00D24D56">
        <w:rPr>
          <w:rFonts w:ascii="Palatino Linotype" w:eastAsia="MS Mincho" w:hAnsi="Palatino Linotype" w:cs="Times New Roman"/>
          <w:bCs/>
          <w:color w:val="000000"/>
        </w:rPr>
        <w:t xml:space="preserve">, se aprecia que el </w:t>
      </w:r>
      <w:r w:rsidRPr="00D24D56">
        <w:rPr>
          <w:rFonts w:ascii="Palatino Linotype" w:eastAsia="MS Mincho" w:hAnsi="Palatino Linotype" w:cs="Times New Roman"/>
          <w:b/>
          <w:color w:val="000000"/>
        </w:rPr>
        <w:t>SUJETO OBLIGADO</w:t>
      </w:r>
      <w:r w:rsidRPr="00D24D56">
        <w:rPr>
          <w:rFonts w:ascii="Palatino Linotype" w:eastAsia="MS Mincho" w:hAnsi="Palatino Linotype" w:cs="Times New Roman"/>
          <w:bCs/>
          <w:color w:val="000000"/>
        </w:rPr>
        <w:t xml:space="preserve"> remitió un archivo electrónico titulado </w:t>
      </w:r>
      <w:r w:rsidRPr="00D24D56">
        <w:rPr>
          <w:rFonts w:ascii="Palatino Linotype" w:eastAsia="MS Mincho" w:hAnsi="Palatino Linotype" w:cs="Times New Roman"/>
          <w:b/>
          <w:i/>
          <w:iCs/>
          <w:color w:val="000000"/>
        </w:rPr>
        <w:t>“RR 0808 DG Recaudación.pdf”</w:t>
      </w:r>
      <w:r w:rsidRPr="00D24D56">
        <w:rPr>
          <w:rFonts w:ascii="Palatino Linotype" w:eastAsia="MS Mincho" w:hAnsi="Palatino Linotype" w:cs="Times New Roman"/>
          <w:bCs/>
          <w:color w:val="000000"/>
        </w:rPr>
        <w:t>, cuyo contenido muestra lo siguiente:</w:t>
      </w:r>
    </w:p>
    <w:p w14:paraId="4D953DF6" w14:textId="77777777" w:rsidR="005F4911" w:rsidRDefault="005F4911" w:rsidP="005F4911">
      <w:pPr>
        <w:pStyle w:val="Prrafodelista"/>
        <w:tabs>
          <w:tab w:val="left" w:pos="426"/>
        </w:tabs>
        <w:spacing w:line="360" w:lineRule="auto"/>
        <w:ind w:left="0"/>
        <w:jc w:val="center"/>
        <w:rPr>
          <w:rFonts w:ascii="Palatino Linotype" w:hAnsi="Palatino Linotype" w:cs="Arial"/>
          <w:noProof/>
          <w:lang w:val="es-MX" w:eastAsia="es-MX"/>
        </w:rPr>
      </w:pPr>
    </w:p>
    <w:p w14:paraId="1132D768" w14:textId="26D82878" w:rsidR="00903F1C" w:rsidRDefault="005F4911" w:rsidP="005F4911">
      <w:pPr>
        <w:pStyle w:val="Prrafodelista"/>
        <w:tabs>
          <w:tab w:val="left" w:pos="426"/>
        </w:tabs>
        <w:spacing w:line="360" w:lineRule="auto"/>
        <w:ind w:left="0"/>
        <w:jc w:val="center"/>
        <w:rPr>
          <w:rFonts w:ascii="Palatino Linotype" w:hAnsi="Palatino Linotype" w:cs="Arial"/>
        </w:rPr>
      </w:pPr>
      <w:r w:rsidRPr="005F4911">
        <w:rPr>
          <w:rFonts w:ascii="Palatino Linotype" w:hAnsi="Palatino Linotype" w:cs="Arial"/>
          <w:noProof/>
          <w:lang w:val="es-MX" w:eastAsia="es-MX"/>
        </w:rPr>
        <w:drawing>
          <wp:inline distT="0" distB="0" distL="0" distR="0" wp14:anchorId="156E2F37" wp14:editId="42C9D899">
            <wp:extent cx="4217670" cy="53911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7670" cy="5391150"/>
                    </a:xfrm>
                    <a:prstGeom prst="rect">
                      <a:avLst/>
                    </a:prstGeom>
                    <a:noFill/>
                    <a:ln>
                      <a:noFill/>
                    </a:ln>
                  </pic:spPr>
                </pic:pic>
              </a:graphicData>
            </a:graphic>
          </wp:inline>
        </w:drawing>
      </w:r>
    </w:p>
    <w:p w14:paraId="7176F34F" w14:textId="77777777" w:rsidR="005F4911" w:rsidRPr="00D24D56" w:rsidRDefault="005F4911" w:rsidP="005F4911">
      <w:pPr>
        <w:pStyle w:val="Prrafodelista"/>
        <w:tabs>
          <w:tab w:val="left" w:pos="426"/>
        </w:tabs>
        <w:spacing w:line="360" w:lineRule="auto"/>
        <w:ind w:left="0"/>
        <w:jc w:val="center"/>
        <w:rPr>
          <w:rFonts w:ascii="Palatino Linotype" w:hAnsi="Palatino Linotype" w:cs="Arial"/>
        </w:rPr>
      </w:pPr>
    </w:p>
    <w:p w14:paraId="1DD390A2" w14:textId="24B7FEF2" w:rsidR="00675641" w:rsidRPr="00D24D56" w:rsidRDefault="00903F1C"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lastRenderedPageBreak/>
        <w:t xml:space="preserve">De la lectura al contenido del oficio número </w:t>
      </w:r>
      <w:r w:rsidR="00E47BF1" w:rsidRPr="00D24D56">
        <w:rPr>
          <w:rFonts w:ascii="Palatino Linotype" w:eastAsia="MS Mincho" w:hAnsi="Palatino Linotype" w:cs="Times New Roman"/>
          <w:bCs/>
          <w:color w:val="000000"/>
        </w:rPr>
        <w:t xml:space="preserve">20703001030200L/209/2020, de veinticuatro (24) de agosto de dos mil veinte, signado por el Subdirector de Normas y Procedimientos y Servidor Público Habilitado Suplente de la Dirección General de Recaudación, se advierte que el </w:t>
      </w:r>
      <w:r w:rsidR="00E47BF1" w:rsidRPr="00D24D56">
        <w:rPr>
          <w:rFonts w:ascii="Palatino Linotype" w:eastAsia="MS Mincho" w:hAnsi="Palatino Linotype" w:cs="Times New Roman"/>
          <w:b/>
          <w:color w:val="000000"/>
        </w:rPr>
        <w:t>SUJETO OBLIGADO</w:t>
      </w:r>
      <w:r w:rsidR="00E47BF1" w:rsidRPr="00D24D56">
        <w:rPr>
          <w:rFonts w:ascii="Palatino Linotype" w:eastAsia="MS Mincho" w:hAnsi="Palatino Linotype" w:cs="Times New Roman"/>
          <w:bCs/>
          <w:color w:val="000000"/>
        </w:rPr>
        <w:t xml:space="preserve"> no ha dado cumplimiento a la resolución número </w:t>
      </w:r>
      <w:r w:rsidR="00E47BF1" w:rsidRPr="00D24D56">
        <w:rPr>
          <w:rFonts w:ascii="Palatino Linotype" w:eastAsia="MS Mincho" w:hAnsi="Palatino Linotype" w:cs="Times New Roman"/>
          <w:b/>
          <w:color w:val="000000"/>
        </w:rPr>
        <w:t>00808/INFOEM/IP/RR/2020</w:t>
      </w:r>
      <w:r w:rsidR="00E47BF1" w:rsidRPr="00D24D56">
        <w:rPr>
          <w:rFonts w:ascii="Palatino Linotype" w:eastAsia="MS Mincho" w:hAnsi="Palatino Linotype" w:cs="Times New Roman"/>
          <w:bCs/>
          <w:color w:val="000000"/>
        </w:rPr>
        <w:t xml:space="preserve">, toda vez que, a pesar de que los datos personales solicitados por la Titular -el expediente formado con motivo de las placas de discapacidad </w:t>
      </w:r>
      <w:r w:rsidR="005F4911" w:rsidRPr="005F4911">
        <w:rPr>
          <w:rFonts w:ascii="Palatino Linotype" w:eastAsia="MS Mincho" w:hAnsi="Palatino Linotype" w:cs="Times New Roman"/>
          <w:bCs/>
          <w:color w:val="000000"/>
          <w:highlight w:val="black"/>
        </w:rPr>
        <w:t>---------</w:t>
      </w:r>
      <w:r w:rsidR="00E47BF1" w:rsidRPr="005F4911">
        <w:rPr>
          <w:rFonts w:ascii="Palatino Linotype" w:eastAsia="MS Mincho" w:hAnsi="Palatino Linotype" w:cs="Times New Roman"/>
          <w:bCs/>
          <w:color w:val="000000"/>
          <w:highlight w:val="black"/>
        </w:rPr>
        <w:t>-</w:t>
      </w:r>
      <w:r w:rsidR="00E47BF1" w:rsidRPr="00D24D56">
        <w:rPr>
          <w:rFonts w:ascii="Palatino Linotype" w:eastAsia="MS Mincho" w:hAnsi="Palatino Linotype" w:cs="Times New Roman"/>
          <w:bCs/>
          <w:color w:val="000000"/>
        </w:rPr>
        <w:t xml:space="preserve">, la </w:t>
      </w:r>
      <w:r w:rsidR="00E47BF1" w:rsidRPr="00D24D56">
        <w:rPr>
          <w:rFonts w:ascii="Palatino Linotype" w:eastAsia="MS Mincho" w:hAnsi="Palatino Linotype" w:cs="Times New Roman"/>
          <w:b/>
          <w:color w:val="000000"/>
        </w:rPr>
        <w:t>RECURRENTE</w:t>
      </w:r>
      <w:r w:rsidR="00E47BF1" w:rsidRPr="00D24D56">
        <w:rPr>
          <w:rFonts w:ascii="Palatino Linotype" w:eastAsia="MS Mincho" w:hAnsi="Palatino Linotype" w:cs="Times New Roman"/>
          <w:bCs/>
          <w:color w:val="000000"/>
        </w:rPr>
        <w:t xml:space="preserve"> no se ha acercado a la Dirección del Registro Estatal de Vehículos, en la dirección referida en el oficio de mérito.</w:t>
      </w:r>
    </w:p>
    <w:p w14:paraId="10A69964"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18293BDF" w14:textId="372CFA69" w:rsidR="00675641" w:rsidRPr="00D24D56" w:rsidRDefault="00E47BF1"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Bajo la prerrogativa anterior, debemos traer a estudio lo dispuesto por la Ley General para la Inclusión de las Personas con Discapacidad, cuyo artículo 1 señala el cuerpo normativo en cuestión es de orden público, de interés social y de observancia general en los Estados Unidos Mexicanos; y cuyo objeto es reglamentar en lo conducente, el artículo 1 de la </w:t>
      </w:r>
      <w:r w:rsidRPr="00D24D56">
        <w:rPr>
          <w:rFonts w:ascii="Palatino Linotype" w:eastAsia="MS Mincho" w:hAnsi="Palatino Linotype" w:cs="Times New Roman"/>
          <w:bCs/>
          <w:i/>
          <w:iCs/>
          <w:color w:val="000000"/>
        </w:rPr>
        <w:t xml:space="preserve">Magna Carta, </w:t>
      </w:r>
      <w:r w:rsidRPr="00D24D56">
        <w:rPr>
          <w:rFonts w:ascii="Palatino Linotype" w:eastAsia="MS Mincho" w:hAnsi="Palatino Linotype" w:cs="Times New Roman"/>
          <w:bCs/>
          <w:color w:val="000000"/>
        </w:rPr>
        <w:t xml:space="preserve">estableciendo las condiciones en las que el Estado deberá promover, proteger y asegurar el pleno ejercicio de los derechos humanos y libertades fundamentales de las personas con discapacidad, asegurando su plena inclusión a la sociedad en un marco de respeto, igualdad y equiparación de oportunidades. </w:t>
      </w:r>
      <w:r w:rsidRPr="00D24D56">
        <w:rPr>
          <w:rFonts w:ascii="Palatino Linotype" w:eastAsia="MS Mincho" w:hAnsi="Palatino Linotype" w:cs="Times New Roman"/>
          <w:bCs/>
          <w:i/>
          <w:iCs/>
          <w:color w:val="000000"/>
        </w:rPr>
        <w:t>Grosso modo</w:t>
      </w:r>
      <w:r w:rsidRPr="00D24D56">
        <w:rPr>
          <w:rFonts w:ascii="Palatino Linotype" w:eastAsia="MS Mincho" w:hAnsi="Palatino Linotype" w:cs="Times New Roman"/>
          <w:bCs/>
          <w:color w:val="000000"/>
        </w:rPr>
        <w:t>, de manera enunciativa y no limitativa, reconoce a las personas con discapacidad sus derechos humanos y mandata el establecimiento de las políticas públicas necesarias para su ejercicio.</w:t>
      </w:r>
    </w:p>
    <w:p w14:paraId="499B3D23"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63989699" w14:textId="5596C67E" w:rsidR="00675641" w:rsidRPr="00D24D56" w:rsidRDefault="001D5E19"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Por otro lado, el último párrafo del artículo 4 de la Ley de mérito, mandata que la Administración Pública, de acuerdo con su ámbito de competencia, impulsará el derecho a la igualdad de oportunidades de las personas con discapacidad, a través del establecimiento de medidas contra la discriminación y acciones afirmativas </w:t>
      </w:r>
      <w:r w:rsidRPr="00D24D56">
        <w:rPr>
          <w:rFonts w:ascii="Palatino Linotype" w:eastAsia="MS Mincho" w:hAnsi="Palatino Linotype" w:cs="Times New Roman"/>
          <w:bCs/>
          <w:color w:val="000000"/>
        </w:rPr>
        <w:lastRenderedPageBreak/>
        <w:t>positivas que permitan la integración social de las personas con discapacidad. Será prioridad de la Administración Pública adoptar medidas de acción afirmativa positiva para aquellas personas con discapacidad que sufren un grado mayor de discriminación, como son las mujeres, las personas con discapacidad con grado severo, las que viven en el área rural, o bien, no pueden representarse a sí mismas.</w:t>
      </w:r>
    </w:p>
    <w:p w14:paraId="096A5F2F"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5CFBD1C6" w14:textId="3EC420DC" w:rsidR="00675641" w:rsidRPr="00D24D56" w:rsidRDefault="001D5E19"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Lo anterior se expone, toda vez que en el presente asunto la Titular de los datos personales busca acceder a su expediente formado </w:t>
      </w:r>
      <w:r w:rsidRPr="00D24D56">
        <w:rPr>
          <w:rFonts w:ascii="Palatino Linotype" w:eastAsia="MS Mincho" w:hAnsi="Palatino Linotype" w:cs="Times New Roman"/>
          <w:b/>
          <w:color w:val="000000"/>
        </w:rPr>
        <w:t>motivo de la expedición de placas vehiculares de discapacidad</w:t>
      </w:r>
      <w:r w:rsidR="00FE64C4" w:rsidRPr="00D24D56">
        <w:rPr>
          <w:rFonts w:ascii="Palatino Linotype" w:eastAsia="MS Mincho" w:hAnsi="Palatino Linotype" w:cs="Times New Roman"/>
          <w:bCs/>
          <w:color w:val="000000"/>
        </w:rPr>
        <w:t xml:space="preserve">, por ello, existe una probabilidad de que la </w:t>
      </w:r>
      <w:r w:rsidR="00FE64C4" w:rsidRPr="00D24D56">
        <w:rPr>
          <w:rFonts w:ascii="Palatino Linotype" w:eastAsia="MS Mincho" w:hAnsi="Palatino Linotype" w:cs="Times New Roman"/>
          <w:b/>
          <w:color w:val="000000"/>
        </w:rPr>
        <w:t>RECURRENTE</w:t>
      </w:r>
      <w:r w:rsidR="00FE64C4" w:rsidRPr="00D24D56">
        <w:rPr>
          <w:rFonts w:ascii="Palatino Linotype" w:eastAsia="MS Mincho" w:hAnsi="Palatino Linotype" w:cs="Times New Roman"/>
          <w:bCs/>
          <w:color w:val="000000"/>
        </w:rPr>
        <w:t xml:space="preserve"> tenga capacidades </w:t>
      </w:r>
      <w:r w:rsidR="008B3EED" w:rsidRPr="00D24D56">
        <w:rPr>
          <w:rFonts w:ascii="Palatino Linotype" w:eastAsia="MS Mincho" w:hAnsi="Palatino Linotype" w:cs="Times New Roman"/>
          <w:bCs/>
          <w:color w:val="000000"/>
        </w:rPr>
        <w:t>diferentes que le impidan acercarse a la Dirección de General de Recaudación.</w:t>
      </w:r>
    </w:p>
    <w:p w14:paraId="052D5FB5" w14:textId="77777777" w:rsidR="008B3EED" w:rsidRPr="00D24D56" w:rsidRDefault="008B3EED" w:rsidP="008B3EED">
      <w:pPr>
        <w:pStyle w:val="Prrafodelista"/>
        <w:tabs>
          <w:tab w:val="left" w:pos="426"/>
        </w:tabs>
        <w:spacing w:line="360" w:lineRule="auto"/>
        <w:ind w:left="0"/>
        <w:jc w:val="both"/>
        <w:rPr>
          <w:rFonts w:ascii="Palatino Linotype" w:hAnsi="Palatino Linotype" w:cs="Arial"/>
        </w:rPr>
      </w:pPr>
    </w:p>
    <w:p w14:paraId="4F7B0D90" w14:textId="7A6B6E9D" w:rsidR="008B3EED" w:rsidRPr="00D24D56" w:rsidRDefault="008B3EE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hAnsi="Palatino Linotype" w:cs="Arial"/>
        </w:rPr>
        <w:t xml:space="preserve">Bajo la óptica indicada </w:t>
      </w:r>
      <w:r w:rsidRPr="00D24D56">
        <w:rPr>
          <w:rFonts w:ascii="Palatino Linotype" w:hAnsi="Palatino Linotype" w:cs="Arial"/>
          <w:i/>
          <w:iCs/>
        </w:rPr>
        <w:t>supra</w:t>
      </w:r>
      <w:r w:rsidRPr="00D24D56">
        <w:rPr>
          <w:rFonts w:ascii="Palatino Linotype" w:hAnsi="Palatino Linotype" w:cs="Arial"/>
        </w:rPr>
        <w:t xml:space="preserve">, debemos mencionar que el artículo 31 de la Ley General para la Inclusión de las Personas con Discapacidad, estipula que el Poder Ejecutivo Federal y </w:t>
      </w:r>
      <w:r w:rsidRPr="00D24D56">
        <w:rPr>
          <w:rFonts w:ascii="Palatino Linotype" w:hAnsi="Palatino Linotype" w:cs="Arial"/>
          <w:b/>
          <w:bCs/>
        </w:rPr>
        <w:t>los Gobiernos de las Entidades Federativas</w:t>
      </w:r>
      <w:r w:rsidRPr="00D24D56">
        <w:rPr>
          <w:rFonts w:ascii="Palatino Linotype" w:hAnsi="Palatino Linotype" w:cs="Arial"/>
        </w:rPr>
        <w:t xml:space="preserve">, en coordinación con el Consejo Nacional para el Desarrollo y la Inclusión de las Personas con Discapacidad, </w:t>
      </w:r>
      <w:r w:rsidRPr="00D24D56">
        <w:rPr>
          <w:rFonts w:ascii="Palatino Linotype" w:hAnsi="Palatino Linotype" w:cs="Arial"/>
          <w:b/>
          <w:bCs/>
        </w:rPr>
        <w:t>promoverán que las instancias de administración</w:t>
      </w:r>
      <w:r w:rsidRPr="00D24D56">
        <w:rPr>
          <w:rFonts w:ascii="Palatino Linotype" w:hAnsi="Palatino Linotype" w:cs="Arial"/>
        </w:rPr>
        <w:t xml:space="preserve"> e impartición de justicia, </w:t>
      </w:r>
      <w:r w:rsidRPr="00D24D56">
        <w:rPr>
          <w:rFonts w:ascii="Palatino Linotype" w:hAnsi="Palatino Linotype" w:cs="Arial"/>
          <w:b/>
          <w:bCs/>
        </w:rPr>
        <w:t>cuenten con la disponibilidad de los recursos para la comunicación, ayudas técnicas y humanas necesarias para la atención de las personas con discapacidad en sus respectivas jurisdicciones</w:t>
      </w:r>
      <w:r w:rsidRPr="00D24D56">
        <w:rPr>
          <w:rFonts w:ascii="Palatino Linotype" w:hAnsi="Palatino Linotype" w:cs="Arial"/>
        </w:rPr>
        <w:t>.</w:t>
      </w:r>
    </w:p>
    <w:p w14:paraId="2F76D562"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55D1532E" w14:textId="32921DB5" w:rsidR="00675641" w:rsidRPr="00D24D56" w:rsidRDefault="008B3EE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En ese tenor, para dar cumplimiento a la resolución, el </w:t>
      </w:r>
      <w:r w:rsidRPr="00D24D56">
        <w:rPr>
          <w:rFonts w:ascii="Palatino Linotype" w:eastAsia="MS Mincho" w:hAnsi="Palatino Linotype" w:cs="Times New Roman"/>
          <w:b/>
          <w:color w:val="000000"/>
        </w:rPr>
        <w:t>SUJETO OBLIGADO</w:t>
      </w:r>
      <w:r w:rsidRPr="00D24D56">
        <w:rPr>
          <w:rFonts w:ascii="Palatino Linotype" w:eastAsia="MS Mincho" w:hAnsi="Palatino Linotype" w:cs="Times New Roman"/>
          <w:bCs/>
          <w:color w:val="000000"/>
        </w:rPr>
        <w:t xml:space="preserve"> </w:t>
      </w:r>
      <w:r w:rsidRPr="00D24D56">
        <w:rPr>
          <w:rFonts w:ascii="Palatino Linotype" w:eastAsia="MS Mincho" w:hAnsi="Palatino Linotype" w:cs="Times New Roman"/>
          <w:b/>
          <w:color w:val="000000"/>
        </w:rPr>
        <w:t>deberá ponerse en contacto con la</w:t>
      </w:r>
      <w:r w:rsidRPr="00D24D56">
        <w:rPr>
          <w:rFonts w:ascii="Palatino Linotype" w:eastAsia="MS Mincho" w:hAnsi="Palatino Linotype" w:cs="Times New Roman"/>
          <w:bCs/>
          <w:color w:val="000000"/>
        </w:rPr>
        <w:t xml:space="preserve"> </w:t>
      </w:r>
      <w:r w:rsidRPr="00D24D56">
        <w:rPr>
          <w:rFonts w:ascii="Palatino Linotype" w:eastAsia="MS Mincho" w:hAnsi="Palatino Linotype" w:cs="Times New Roman"/>
          <w:b/>
          <w:color w:val="000000"/>
        </w:rPr>
        <w:t>RECURRENTE</w:t>
      </w:r>
      <w:r w:rsidRPr="00D24D56">
        <w:rPr>
          <w:rFonts w:ascii="Palatino Linotype" w:eastAsia="MS Mincho" w:hAnsi="Palatino Linotype" w:cs="Times New Roman"/>
          <w:bCs/>
          <w:color w:val="000000"/>
        </w:rPr>
        <w:t xml:space="preserve">, a través del correo electrónico señalado por ésta dentro del acuse de su solicitud y posterior recurso de revisión, </w:t>
      </w:r>
      <w:r w:rsidRPr="00D24D56">
        <w:rPr>
          <w:rFonts w:ascii="Palatino Linotype" w:eastAsia="MS Mincho" w:hAnsi="Palatino Linotype" w:cs="Times New Roman"/>
          <w:b/>
          <w:color w:val="000000"/>
        </w:rPr>
        <w:t>para que manifieste si necesita de algún ajuste razonable para acceder a sus datos personales</w:t>
      </w:r>
      <w:r w:rsidRPr="00D24D56">
        <w:rPr>
          <w:rFonts w:ascii="Palatino Linotype" w:eastAsia="MS Mincho" w:hAnsi="Palatino Linotype" w:cs="Times New Roman"/>
          <w:bCs/>
          <w:color w:val="000000"/>
        </w:rPr>
        <w:t xml:space="preserve"> -el expediente formado con motivo de la expedición de las placas con </w:t>
      </w:r>
      <w:r w:rsidRPr="00D24D56">
        <w:rPr>
          <w:rFonts w:ascii="Palatino Linotype" w:eastAsia="MS Mincho" w:hAnsi="Palatino Linotype" w:cs="Times New Roman"/>
          <w:bCs/>
          <w:color w:val="000000"/>
        </w:rPr>
        <w:lastRenderedPageBreak/>
        <w:t xml:space="preserve">discapacidad </w:t>
      </w:r>
      <w:r w:rsidR="003D1029" w:rsidRPr="003D1029">
        <w:rPr>
          <w:rFonts w:ascii="Palatino Linotype" w:eastAsia="MS Mincho" w:hAnsi="Palatino Linotype" w:cs="Times New Roman"/>
          <w:bCs/>
          <w:color w:val="000000"/>
          <w:highlight w:val="black"/>
        </w:rPr>
        <w:t>--------</w:t>
      </w:r>
      <w:r w:rsidRPr="003D1029">
        <w:rPr>
          <w:rFonts w:ascii="Palatino Linotype" w:eastAsia="MS Mincho" w:hAnsi="Palatino Linotype" w:cs="Times New Roman"/>
          <w:bCs/>
          <w:color w:val="000000"/>
          <w:highlight w:val="black"/>
        </w:rPr>
        <w:t>-</w:t>
      </w:r>
      <w:r w:rsidRPr="00D24D56">
        <w:rPr>
          <w:rFonts w:ascii="Palatino Linotype" w:eastAsia="MS Mincho" w:hAnsi="Palatino Linotype" w:cs="Times New Roman"/>
          <w:bCs/>
          <w:color w:val="000000"/>
        </w:rPr>
        <w:t>; esto es, si requiere de un medio alternativo, distinto a acudir a las instalaciones de la Secretaría de Finanzas, para acreditar su identidad como la titular de los datos personales.</w:t>
      </w:r>
    </w:p>
    <w:p w14:paraId="74D1E4EB"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588F66D3" w14:textId="1651B3C6" w:rsidR="00675641" w:rsidRPr="00D24D56" w:rsidRDefault="0086689A"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 xml:space="preserve">Asimismo, el </w:t>
      </w:r>
      <w:r w:rsidRPr="00D24D56">
        <w:rPr>
          <w:rFonts w:ascii="Palatino Linotype" w:eastAsia="MS Mincho" w:hAnsi="Palatino Linotype" w:cs="Times New Roman"/>
          <w:b/>
          <w:color w:val="000000"/>
        </w:rPr>
        <w:t>SUJETO OBLIGADO</w:t>
      </w:r>
      <w:r w:rsidRPr="00D24D56">
        <w:rPr>
          <w:rFonts w:ascii="Palatino Linotype" w:eastAsia="MS Mincho" w:hAnsi="Palatino Linotype" w:cs="Times New Roman"/>
          <w:bCs/>
          <w:color w:val="000000"/>
        </w:rPr>
        <w:t xml:space="preserve"> deberá hacer del conocimiento de la Titular de los datos personales que, del expediente formado con motivo de la expedición de las placas de discapacidad </w:t>
      </w:r>
      <w:r w:rsidR="00F71824" w:rsidRPr="00F71824">
        <w:rPr>
          <w:rFonts w:ascii="Palatino Linotype" w:eastAsia="MS Mincho" w:hAnsi="Palatino Linotype" w:cs="Times New Roman"/>
          <w:bCs/>
          <w:color w:val="000000"/>
          <w:highlight w:val="black"/>
        </w:rPr>
        <w:t>--------</w:t>
      </w:r>
      <w:r w:rsidRPr="00D24D56">
        <w:rPr>
          <w:rFonts w:ascii="Palatino Linotype" w:eastAsia="MS Mincho" w:hAnsi="Palatino Linotype" w:cs="Times New Roman"/>
          <w:bCs/>
          <w:color w:val="000000"/>
        </w:rPr>
        <w:t xml:space="preserve">, se le proporcionarán tantas copias -o juegos de copias- como a su derecho e interés convenga, </w:t>
      </w:r>
      <w:r w:rsidRPr="00D24D56">
        <w:rPr>
          <w:rFonts w:ascii="Palatino Linotype" w:eastAsia="MS Mincho" w:hAnsi="Palatino Linotype" w:cs="Times New Roman"/>
          <w:b/>
          <w:color w:val="000000"/>
        </w:rPr>
        <w:t>sin costo alguno</w:t>
      </w:r>
      <w:r w:rsidRPr="00D24D56">
        <w:rPr>
          <w:rFonts w:ascii="Palatino Linotype" w:eastAsia="MS Mincho" w:hAnsi="Palatino Linotype" w:cs="Times New Roman"/>
          <w:bCs/>
          <w:color w:val="000000"/>
        </w:rPr>
        <w:t xml:space="preserve">. Lo anterior, a manera de resarcir, de alguna manera, el paso excesivo del tiempo y que al día de hoy, la </w:t>
      </w:r>
      <w:r w:rsidRPr="00D24D56">
        <w:rPr>
          <w:rFonts w:ascii="Palatino Linotype" w:eastAsia="MS Mincho" w:hAnsi="Palatino Linotype" w:cs="Times New Roman"/>
          <w:b/>
          <w:color w:val="000000"/>
        </w:rPr>
        <w:t>RECURRENTE</w:t>
      </w:r>
      <w:r w:rsidRPr="00D24D56">
        <w:rPr>
          <w:rFonts w:ascii="Palatino Linotype" w:eastAsia="MS Mincho" w:hAnsi="Palatino Linotype" w:cs="Times New Roman"/>
          <w:bCs/>
          <w:color w:val="000000"/>
        </w:rPr>
        <w:t xml:space="preserve"> continúa sin poder acceder a sus datos personales.</w:t>
      </w:r>
    </w:p>
    <w:p w14:paraId="6CE2A44E" w14:textId="77777777" w:rsidR="00675641" w:rsidRPr="00D24D56" w:rsidRDefault="00675641" w:rsidP="00675641">
      <w:pPr>
        <w:pStyle w:val="Prrafodelista"/>
        <w:tabs>
          <w:tab w:val="left" w:pos="426"/>
        </w:tabs>
        <w:spacing w:line="360" w:lineRule="auto"/>
        <w:ind w:left="0"/>
        <w:jc w:val="both"/>
        <w:rPr>
          <w:rFonts w:ascii="Palatino Linotype" w:hAnsi="Palatino Linotype" w:cs="Arial"/>
        </w:rPr>
      </w:pPr>
    </w:p>
    <w:p w14:paraId="7C7FDE64" w14:textId="4CCD7321" w:rsidR="00675641" w:rsidRPr="00D24D56" w:rsidRDefault="0086689A"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24D56">
        <w:rPr>
          <w:rFonts w:ascii="Palatino Linotype" w:eastAsia="MS Mincho" w:hAnsi="Palatino Linotype" w:cs="Times New Roman"/>
          <w:bCs/>
          <w:color w:val="000000"/>
        </w:rPr>
        <w:t>Por lo anteriormente expuesto y fundado, este Órgano Garante emite los siguientes: ------------------------------------------------------------------------------------------------------------------------------------------------------------------------------------------------------------</w:t>
      </w:r>
    </w:p>
    <w:p w14:paraId="705C4705" w14:textId="0B6029C3" w:rsidR="0086689A" w:rsidRPr="00D24D56" w:rsidRDefault="00D24D56">
      <w:pPr>
        <w:spacing w:after="160" w:line="259"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032EE2EE" wp14:editId="137CF4D7">
                <wp:simplePos x="0" y="0"/>
                <wp:positionH relativeFrom="column">
                  <wp:posOffset>53339</wp:posOffset>
                </wp:positionH>
                <wp:positionV relativeFrom="paragraph">
                  <wp:posOffset>127635</wp:posOffset>
                </wp:positionV>
                <wp:extent cx="5438775" cy="34480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438775" cy="3448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A960"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pt,10.05pt" to="432.4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" strokecolor="#5b9bd5 [3204]" strokeweight=".5pt">
                <v:stroke joinstyle="miter"/>
              </v:line>
            </w:pict>
          </mc:Fallback>
        </mc:AlternateContent>
      </w:r>
      <w:r w:rsidR="0086689A" w:rsidRPr="00D24D56">
        <w:rPr>
          <w:rFonts w:ascii="Palatino Linotype" w:hAnsi="Palatino Linotype" w:cs="Arial"/>
        </w:rPr>
        <w:br w:type="page"/>
      </w:r>
    </w:p>
    <w:p w14:paraId="42A2F805" w14:textId="77777777" w:rsidR="002A5BA4" w:rsidRDefault="002A5BA4" w:rsidP="00E1136E">
      <w:pPr>
        <w:pStyle w:val="Ttulo1"/>
        <w:jc w:val="center"/>
        <w:rPr>
          <w:rFonts w:eastAsia="Times New Roman"/>
        </w:rPr>
      </w:pPr>
      <w:bookmarkStart w:id="17" w:name="_Toc447699324"/>
      <w:bookmarkStart w:id="18" w:name="_Toc445745148"/>
      <w:bookmarkStart w:id="19" w:name="_Toc486525261"/>
      <w:bookmarkStart w:id="20" w:name="_Toc53052792"/>
      <w:r w:rsidRPr="00D24D56">
        <w:rPr>
          <w:rFonts w:eastAsia="Times New Roman"/>
        </w:rPr>
        <w:lastRenderedPageBreak/>
        <w:t>R E S O L U T I V O S</w:t>
      </w:r>
      <w:bookmarkEnd w:id="17"/>
      <w:bookmarkEnd w:id="18"/>
      <w:bookmarkEnd w:id="19"/>
      <w:bookmarkEnd w:id="20"/>
    </w:p>
    <w:p w14:paraId="3BC9A071" w14:textId="77777777" w:rsidR="00D24D56" w:rsidRPr="00D24D56" w:rsidRDefault="00D24D56" w:rsidP="00D24D56">
      <w:pPr>
        <w:rPr>
          <w:lang w:val="es-MX" w:eastAsia="en-US"/>
        </w:rPr>
      </w:pPr>
    </w:p>
    <w:p w14:paraId="1CA3052F" w14:textId="6E261918" w:rsidR="00D4320F" w:rsidRPr="00D24D56" w:rsidRDefault="00286987" w:rsidP="00D4320F">
      <w:pPr>
        <w:spacing w:line="360" w:lineRule="auto"/>
        <w:jc w:val="both"/>
        <w:rPr>
          <w:rFonts w:ascii="Palatino Linotype" w:hAnsi="Palatino Linotype"/>
        </w:rPr>
      </w:pPr>
      <w:r w:rsidRPr="00D24D56">
        <w:rPr>
          <w:rFonts w:ascii="Palatino Linotype" w:eastAsia="Times New Roman" w:hAnsi="Palatino Linotype" w:cs="Arial"/>
          <w:b/>
        </w:rPr>
        <w:t xml:space="preserve">PRIMERO. </w:t>
      </w:r>
      <w:r w:rsidR="0044480F" w:rsidRPr="00D24D56">
        <w:rPr>
          <w:rFonts w:ascii="Palatino Linotype" w:eastAsia="Times New Roman" w:hAnsi="Palatino Linotype" w:cs="Arial"/>
          <w:b/>
        </w:rPr>
        <w:tab/>
      </w:r>
      <w:r w:rsidR="00D4320F" w:rsidRPr="00D24D56">
        <w:rPr>
          <w:rFonts w:ascii="Palatino Linotype" w:hAnsi="Palatino Linotype"/>
        </w:rPr>
        <w:t xml:space="preserve">Se </w:t>
      </w:r>
      <w:r w:rsidR="00D4320F" w:rsidRPr="00D24D56">
        <w:rPr>
          <w:rFonts w:ascii="Palatino Linotype" w:hAnsi="Palatino Linotype"/>
          <w:b/>
        </w:rPr>
        <w:t>SOBRESEE</w:t>
      </w:r>
      <w:r w:rsidR="00D4320F" w:rsidRPr="00D24D56">
        <w:rPr>
          <w:rFonts w:ascii="Palatino Linotype" w:hAnsi="Palatino Linotype"/>
        </w:rPr>
        <w:t xml:space="preserve"> el recurso de revisión número </w:t>
      </w:r>
      <w:r w:rsidR="003905AC" w:rsidRPr="00D24D56">
        <w:rPr>
          <w:rFonts w:ascii="Palatino Linotype" w:hAnsi="Palatino Linotype"/>
          <w:b/>
        </w:rPr>
        <w:t>01267/INFOEM/AD/RR/2020</w:t>
      </w:r>
      <w:r w:rsidR="00D4320F" w:rsidRPr="00D24D56">
        <w:rPr>
          <w:rFonts w:ascii="Palatino Linotype" w:hAnsi="Palatino Linotype"/>
        </w:rPr>
        <w:t xml:space="preserve">, por </w:t>
      </w:r>
      <w:r w:rsidR="002B53D8" w:rsidRPr="00D24D56">
        <w:rPr>
          <w:rFonts w:ascii="Palatino Linotype" w:hAnsi="Palatino Linotype"/>
          <w:b/>
        </w:rPr>
        <w:t>actualizarse una causal de improcedencia</w:t>
      </w:r>
      <w:r w:rsidR="00D4320F" w:rsidRPr="00D24D56">
        <w:rPr>
          <w:rFonts w:ascii="Palatino Linotype" w:hAnsi="Palatino Linotype"/>
        </w:rPr>
        <w:t xml:space="preserve">, en términos del </w:t>
      </w:r>
      <w:r w:rsidR="00D4320F" w:rsidRPr="00D24D56">
        <w:rPr>
          <w:rFonts w:ascii="Palatino Linotype" w:hAnsi="Palatino Linotype"/>
          <w:b/>
        </w:rPr>
        <w:t>Considerando TERCERO</w:t>
      </w:r>
      <w:r w:rsidR="00D4320F" w:rsidRPr="00D24D56">
        <w:rPr>
          <w:rFonts w:ascii="Palatino Linotype" w:hAnsi="Palatino Linotype"/>
        </w:rPr>
        <w:t xml:space="preserve"> de la presente resolución.</w:t>
      </w:r>
    </w:p>
    <w:p w14:paraId="350A9552" w14:textId="77777777" w:rsidR="00D4320F" w:rsidRPr="00D24D56" w:rsidRDefault="00D4320F" w:rsidP="00D4320F">
      <w:pPr>
        <w:spacing w:line="360" w:lineRule="auto"/>
        <w:jc w:val="both"/>
        <w:rPr>
          <w:rFonts w:ascii="Palatino Linotype" w:eastAsia="MS Mincho" w:hAnsi="Palatino Linotype" w:cs="Times New Roman"/>
          <w:b/>
        </w:rPr>
      </w:pPr>
    </w:p>
    <w:p w14:paraId="27F2A1D5" w14:textId="2C704511" w:rsidR="002B53D8" w:rsidRPr="00D24D56" w:rsidRDefault="00D4320F" w:rsidP="00D4320F">
      <w:pPr>
        <w:pStyle w:val="Sinespaciado"/>
        <w:spacing w:line="360" w:lineRule="auto"/>
        <w:jc w:val="both"/>
        <w:rPr>
          <w:rFonts w:ascii="Palatino Linotype" w:eastAsia="Calibri" w:hAnsi="Palatino Linotype" w:cs="Arial"/>
          <w:lang w:val="es-ES"/>
        </w:rPr>
      </w:pPr>
      <w:r w:rsidRPr="00D24D56">
        <w:rPr>
          <w:rFonts w:ascii="Palatino Linotype" w:eastAsia="Calibri" w:hAnsi="Palatino Linotype" w:cs="Arial"/>
          <w:b/>
          <w:bCs/>
          <w:lang w:val="es-ES"/>
        </w:rPr>
        <w:t xml:space="preserve">SEGUNDO. </w:t>
      </w:r>
      <w:r w:rsidR="002B53D8" w:rsidRPr="00D24D56">
        <w:rPr>
          <w:rFonts w:ascii="Palatino Linotype" w:eastAsia="Calibri" w:hAnsi="Palatino Linotype" w:cs="Arial"/>
          <w:lang w:val="es-ES"/>
        </w:rPr>
        <w:t xml:space="preserve">Estese a lo dispuesto en la resolución del recurso de revisión </w:t>
      </w:r>
      <w:r w:rsidR="002B53D8" w:rsidRPr="00D24D56">
        <w:rPr>
          <w:rFonts w:ascii="Palatino Linotype" w:eastAsia="Calibri" w:hAnsi="Palatino Linotype" w:cs="Arial"/>
          <w:b/>
          <w:bCs/>
          <w:lang w:val="es-ES"/>
        </w:rPr>
        <w:t>00808/INFOEM/IP/RR/2020</w:t>
      </w:r>
      <w:r w:rsidR="002B53D8" w:rsidRPr="00D24D56">
        <w:rPr>
          <w:rFonts w:ascii="Palatino Linotype" w:eastAsia="Calibri" w:hAnsi="Palatino Linotype" w:cs="Arial"/>
          <w:lang w:val="es-ES"/>
        </w:rPr>
        <w:t>.</w:t>
      </w:r>
    </w:p>
    <w:p w14:paraId="387F035C" w14:textId="77777777" w:rsidR="002B53D8" w:rsidRPr="00D24D56" w:rsidRDefault="002B53D8" w:rsidP="00D4320F">
      <w:pPr>
        <w:pStyle w:val="Sinespaciado"/>
        <w:spacing w:line="360" w:lineRule="auto"/>
        <w:jc w:val="both"/>
        <w:rPr>
          <w:rFonts w:ascii="Palatino Linotype" w:eastAsia="Calibri" w:hAnsi="Palatino Linotype" w:cs="Arial"/>
          <w:b/>
          <w:bCs/>
          <w:lang w:val="es-ES"/>
        </w:rPr>
      </w:pPr>
    </w:p>
    <w:p w14:paraId="720F476F" w14:textId="62DC5485" w:rsidR="00D4320F" w:rsidRPr="00D24D56" w:rsidRDefault="002B53D8" w:rsidP="00D4320F">
      <w:pPr>
        <w:pStyle w:val="Sinespaciado"/>
        <w:spacing w:line="360" w:lineRule="auto"/>
        <w:jc w:val="both"/>
        <w:rPr>
          <w:rFonts w:ascii="Palatino Linotype" w:eastAsia="Calibri" w:hAnsi="Palatino Linotype" w:cs="Arial"/>
          <w:b/>
          <w:bCs/>
          <w:lang w:val="es-ES"/>
        </w:rPr>
      </w:pPr>
      <w:r w:rsidRPr="00D24D56">
        <w:rPr>
          <w:rFonts w:ascii="Palatino Linotype" w:eastAsia="Calibri" w:hAnsi="Palatino Linotype" w:cs="Arial"/>
          <w:b/>
          <w:bCs/>
          <w:lang w:val="es-ES"/>
        </w:rPr>
        <w:t xml:space="preserve">TERCERO. </w:t>
      </w:r>
      <w:r w:rsidR="00D4320F" w:rsidRPr="00D24D56">
        <w:rPr>
          <w:rFonts w:ascii="Palatino Linotype" w:eastAsia="Calibri" w:hAnsi="Palatino Linotype" w:cs="Arial"/>
          <w:b/>
          <w:bCs/>
          <w:lang w:val="es-ES"/>
        </w:rPr>
        <w:t xml:space="preserve">REMÍTASE </w:t>
      </w:r>
      <w:r w:rsidR="00040E95" w:rsidRPr="00D24D56">
        <w:rPr>
          <w:rFonts w:ascii="Palatino Linotype" w:eastAsia="Calibri" w:hAnsi="Palatino Linotype" w:cs="Arial"/>
          <w:bCs/>
          <w:lang w:val="es-ES"/>
        </w:rPr>
        <w:t>a través del Sistema de Acceso, Rectificación, Cancelación y Oposición de Datos Personales del Estado de México (</w:t>
      </w:r>
      <w:r w:rsidR="00040E95" w:rsidRPr="00D24D56">
        <w:rPr>
          <w:rFonts w:ascii="Palatino Linotype" w:eastAsia="Calibri" w:hAnsi="Palatino Linotype" w:cs="Arial"/>
          <w:bCs/>
          <w:i/>
          <w:lang w:val="es-ES"/>
        </w:rPr>
        <w:t>SARCOEM)</w:t>
      </w:r>
      <w:r w:rsidR="00040E95" w:rsidRPr="00D24D56">
        <w:rPr>
          <w:rFonts w:ascii="Palatino Linotype" w:eastAsia="Calibri" w:hAnsi="Palatino Linotype" w:cs="Arial"/>
          <w:bCs/>
          <w:lang w:val="es-ES"/>
        </w:rPr>
        <w:t>,</w:t>
      </w:r>
      <w:r w:rsidR="00D4320F" w:rsidRPr="00D24D56">
        <w:rPr>
          <w:rFonts w:ascii="Palatino Linotype" w:eastAsia="Calibri" w:hAnsi="Palatino Linotype" w:cs="Arial"/>
          <w:b/>
          <w:bCs/>
          <w:lang w:val="es-ES"/>
        </w:rPr>
        <w:t xml:space="preserve"> </w:t>
      </w:r>
      <w:r w:rsidR="00D4320F" w:rsidRPr="00D24D56">
        <w:rPr>
          <w:rFonts w:ascii="Palatino Linotype" w:eastAsia="Calibri" w:hAnsi="Palatino Linotype" w:cs="Arial"/>
          <w:bCs/>
          <w:lang w:val="es-ES"/>
        </w:rPr>
        <w:t>la presente resolución al Titular de la Unidad de Transparencia del</w:t>
      </w:r>
      <w:r w:rsidR="00D4320F" w:rsidRPr="00D24D56">
        <w:rPr>
          <w:rFonts w:ascii="Palatino Linotype" w:eastAsia="Calibri" w:hAnsi="Palatino Linotype" w:cs="Arial"/>
          <w:b/>
          <w:bCs/>
          <w:lang w:val="es-ES"/>
        </w:rPr>
        <w:t xml:space="preserve"> SUJETO OBLIGADO. </w:t>
      </w:r>
    </w:p>
    <w:p w14:paraId="4F34714F" w14:textId="77777777" w:rsidR="00D4320F" w:rsidRPr="00D24D56" w:rsidRDefault="00D4320F" w:rsidP="00D4320F">
      <w:pPr>
        <w:pStyle w:val="Sinespaciado"/>
        <w:spacing w:line="360" w:lineRule="auto"/>
        <w:jc w:val="both"/>
        <w:rPr>
          <w:rFonts w:ascii="Palatino Linotype" w:eastAsia="Palatino Linotype" w:hAnsi="Palatino Linotype" w:cs="Palatino Linotype"/>
          <w:b/>
        </w:rPr>
      </w:pPr>
    </w:p>
    <w:p w14:paraId="29EBCF39" w14:textId="5A68D166" w:rsidR="00D4320F" w:rsidRPr="00D24D56" w:rsidRDefault="002B53D8" w:rsidP="00D4320F">
      <w:pPr>
        <w:pStyle w:val="Sinespaciado"/>
        <w:spacing w:line="360" w:lineRule="auto"/>
        <w:jc w:val="both"/>
        <w:rPr>
          <w:rFonts w:ascii="Palatino Linotype" w:eastAsia="Times New Roman" w:hAnsi="Palatino Linotype" w:cs="Times New Roman"/>
          <w:color w:val="222222"/>
          <w:lang w:val="es-ES" w:eastAsia="es-MX"/>
        </w:rPr>
      </w:pPr>
      <w:r w:rsidRPr="00D24D56">
        <w:rPr>
          <w:rFonts w:ascii="Palatino Linotype" w:eastAsia="Times New Roman" w:hAnsi="Palatino Linotype" w:cs="Arial"/>
          <w:b/>
        </w:rPr>
        <w:t>CUARTO</w:t>
      </w:r>
      <w:r w:rsidR="00D4320F" w:rsidRPr="00D24D56">
        <w:rPr>
          <w:rFonts w:ascii="Palatino Linotype" w:eastAsia="Times New Roman" w:hAnsi="Palatino Linotype" w:cs="Arial"/>
          <w:b/>
        </w:rPr>
        <w:t xml:space="preserve">. </w:t>
      </w:r>
      <w:r w:rsidR="00D4320F" w:rsidRPr="00D24D56">
        <w:rPr>
          <w:rFonts w:ascii="Palatino Linotype" w:eastAsia="Times New Roman" w:hAnsi="Palatino Linotype" w:cs="Times New Roman"/>
          <w:b/>
          <w:bCs/>
          <w:color w:val="222222"/>
          <w:lang w:val="es-ES"/>
        </w:rPr>
        <w:t xml:space="preserve">Notifíquese </w:t>
      </w:r>
      <w:r w:rsidR="00D4320F" w:rsidRPr="00D24D56">
        <w:rPr>
          <w:rFonts w:ascii="Palatino Linotype" w:eastAsia="Times New Roman" w:hAnsi="Palatino Linotype" w:cs="Times New Roman"/>
          <w:bCs/>
          <w:color w:val="222222"/>
          <w:lang w:val="es-ES"/>
        </w:rPr>
        <w:t xml:space="preserve">a </w:t>
      </w:r>
      <w:r w:rsidR="005F4911" w:rsidRPr="005F4911">
        <w:rPr>
          <w:rFonts w:ascii="Palatino Linotype" w:hAnsi="Palatino Linotype"/>
          <w:b/>
          <w:highlight w:val="black"/>
        </w:rPr>
        <w:t>-------------------------</w:t>
      </w:r>
      <w:r w:rsidR="005F4911">
        <w:rPr>
          <w:rFonts w:ascii="Palatino Linotype" w:hAnsi="Palatino Linotype"/>
          <w:b/>
          <w:highlight w:val="black"/>
        </w:rPr>
        <w:t>-</w:t>
      </w:r>
      <w:r w:rsidR="005F4911" w:rsidRPr="005F4911">
        <w:rPr>
          <w:rFonts w:ascii="Palatino Linotype" w:hAnsi="Palatino Linotype"/>
          <w:b/>
          <w:highlight w:val="black"/>
        </w:rPr>
        <w:t>-------------</w:t>
      </w:r>
      <w:r w:rsidR="00D4320F" w:rsidRPr="00D24D56">
        <w:rPr>
          <w:rFonts w:ascii="Palatino Linotype" w:hAnsi="Palatino Linotype"/>
          <w:b/>
        </w:rPr>
        <w:t xml:space="preserve"> </w:t>
      </w:r>
      <w:r w:rsidR="00D4320F" w:rsidRPr="00D24D56">
        <w:rPr>
          <w:rFonts w:ascii="Palatino Linotype" w:eastAsia="Times New Roman" w:hAnsi="Palatino Linotype" w:cs="Times New Roman"/>
          <w:color w:val="222222"/>
          <w:lang w:val="es-ES" w:eastAsia="es-MX"/>
        </w:rPr>
        <w:t>la presente resolución.</w:t>
      </w:r>
    </w:p>
    <w:p w14:paraId="56798A48" w14:textId="77777777" w:rsidR="00D4320F" w:rsidRPr="00D24D56" w:rsidRDefault="00D4320F" w:rsidP="00D4320F">
      <w:pPr>
        <w:pStyle w:val="Sinespaciado"/>
        <w:spacing w:line="360" w:lineRule="auto"/>
        <w:jc w:val="both"/>
        <w:rPr>
          <w:rFonts w:ascii="Palatino Linotype" w:eastAsia="Times New Roman" w:hAnsi="Palatino Linotype" w:cs="Times New Roman"/>
          <w:color w:val="222222"/>
          <w:lang w:val="es-ES" w:eastAsia="es-MX"/>
        </w:rPr>
      </w:pPr>
    </w:p>
    <w:p w14:paraId="0FBADE6D" w14:textId="02361238" w:rsidR="00780441" w:rsidRPr="00D24D56" w:rsidRDefault="002B53D8" w:rsidP="00D4320F">
      <w:pPr>
        <w:spacing w:line="360" w:lineRule="auto"/>
        <w:jc w:val="both"/>
        <w:rPr>
          <w:rFonts w:ascii="Palatino Linotype" w:eastAsia="MS Mincho" w:hAnsi="Palatino Linotype" w:cs="Times New Roman"/>
          <w:lang w:val="es-ES"/>
        </w:rPr>
      </w:pPr>
      <w:r w:rsidRPr="00D24D56">
        <w:rPr>
          <w:rFonts w:ascii="Palatino Linotype" w:eastAsia="MS Mincho" w:hAnsi="Palatino Linotype" w:cs="Times New Roman"/>
          <w:b/>
          <w:lang w:val="es-MX"/>
        </w:rPr>
        <w:t>QUINTO</w:t>
      </w:r>
      <w:r w:rsidR="00D4320F" w:rsidRPr="00D24D56">
        <w:rPr>
          <w:rFonts w:ascii="Palatino Linotype" w:eastAsia="MS Mincho" w:hAnsi="Palatino Linotype" w:cs="Times New Roman"/>
          <w:b/>
          <w:lang w:val="es-MX"/>
        </w:rPr>
        <w:t>.</w:t>
      </w:r>
      <w:r w:rsidR="00D4320F" w:rsidRPr="00D24D56">
        <w:rPr>
          <w:rFonts w:ascii="Palatino Linotype" w:eastAsia="MS Mincho" w:hAnsi="Palatino Linotype" w:cs="Times New Roman"/>
          <w:lang w:val="es-MX"/>
        </w:rPr>
        <w:t xml:space="preserve"> </w:t>
      </w:r>
      <w:r w:rsidR="00D4320F" w:rsidRPr="00D24D56">
        <w:rPr>
          <w:rFonts w:ascii="Palatino Linotype" w:eastAsia="MS Mincho" w:hAnsi="Palatino Linotype" w:cs="Times New Roman"/>
          <w:lang w:val="es-ES"/>
        </w:rPr>
        <w:t xml:space="preserve">Se hace del conocimiento de </w:t>
      </w:r>
      <w:r w:rsidR="005F4911" w:rsidRPr="005F4911">
        <w:rPr>
          <w:rFonts w:ascii="Palatino Linotype" w:hAnsi="Palatino Linotype"/>
          <w:b/>
          <w:highlight w:val="black"/>
        </w:rPr>
        <w:t>--------------</w:t>
      </w:r>
      <w:r w:rsidR="005F4911">
        <w:rPr>
          <w:rFonts w:ascii="Palatino Linotype" w:hAnsi="Palatino Linotype"/>
          <w:b/>
          <w:highlight w:val="black"/>
        </w:rPr>
        <w:t>-</w:t>
      </w:r>
      <w:r w:rsidR="005F4911" w:rsidRPr="005F4911">
        <w:rPr>
          <w:rFonts w:ascii="Palatino Linotype" w:hAnsi="Palatino Linotype"/>
          <w:b/>
          <w:highlight w:val="black"/>
        </w:rPr>
        <w:t>-------</w:t>
      </w:r>
      <w:r w:rsidR="005F4911">
        <w:rPr>
          <w:rFonts w:ascii="Palatino Linotype" w:hAnsi="Palatino Linotype"/>
          <w:b/>
          <w:highlight w:val="black"/>
        </w:rPr>
        <w:t>---</w:t>
      </w:r>
      <w:r w:rsidR="005F4911" w:rsidRPr="005F4911">
        <w:rPr>
          <w:rFonts w:ascii="Palatino Linotype" w:hAnsi="Palatino Linotype"/>
          <w:b/>
          <w:highlight w:val="black"/>
        </w:rPr>
        <w:t>-----------</w:t>
      </w:r>
      <w:r w:rsidR="002E728C" w:rsidRPr="00D24D56">
        <w:rPr>
          <w:rFonts w:ascii="Palatino Linotype" w:hAnsi="Palatino Linotype"/>
          <w:b/>
        </w:rPr>
        <w:t xml:space="preserve"> </w:t>
      </w:r>
      <w:r w:rsidR="00D4320F" w:rsidRPr="00D24D56">
        <w:rPr>
          <w:rFonts w:ascii="Palatino Linotype" w:eastAsia="MS Mincho" w:hAnsi="Palatino Linotype" w:cs="Times New Roman"/>
          <w:lang w:val="es-ES"/>
        </w:rPr>
        <w:t xml:space="preserve">que, de conformidad con lo establecido en el artículo </w:t>
      </w:r>
      <w:r w:rsidR="002E728C" w:rsidRPr="00D24D56">
        <w:rPr>
          <w:rFonts w:ascii="Palatino Linotype" w:eastAsia="MS Mincho" w:hAnsi="Palatino Linotype" w:cs="Times New Roman"/>
          <w:lang w:val="es-ES"/>
        </w:rPr>
        <w:t>142</w:t>
      </w:r>
      <w:r w:rsidR="00D4320F" w:rsidRPr="00D24D56">
        <w:rPr>
          <w:rFonts w:ascii="Palatino Linotype" w:eastAsia="MS Mincho" w:hAnsi="Palatino Linotype" w:cs="Times New Roman"/>
          <w:lang w:val="es-ES"/>
        </w:rPr>
        <w:t xml:space="preserve"> de la Ley de </w:t>
      </w:r>
      <w:r w:rsidR="002E728C" w:rsidRPr="00D24D56">
        <w:rPr>
          <w:rFonts w:ascii="Palatino Linotype" w:eastAsia="MS Mincho" w:hAnsi="Palatino Linotype" w:cs="Times New Roman"/>
          <w:lang w:val="es-ES"/>
        </w:rPr>
        <w:t>Protección de Datos Personales en Posesión de Sujetos Obligados</w:t>
      </w:r>
      <w:r w:rsidR="00D4320F" w:rsidRPr="00D24D56">
        <w:rPr>
          <w:rFonts w:ascii="Palatino Linotype" w:eastAsia="MS Mincho" w:hAnsi="Palatino Linotype" w:cs="Times New Roman"/>
          <w:lang w:val="es-ES"/>
        </w:rPr>
        <w:t xml:space="preserve"> del Estado de México y Municipios, en caso de que considere que la resolución le cause algún perjuicio podrá impugnarla </w:t>
      </w:r>
      <w:r w:rsidR="00D4320F" w:rsidRPr="00D24D56">
        <w:rPr>
          <w:rFonts w:ascii="Palatino Linotype" w:eastAsia="MS Mincho" w:hAnsi="Palatino Linotype" w:cs="Times New Roman"/>
          <w:bCs/>
          <w:lang w:val="es-ES"/>
        </w:rPr>
        <w:t>vía juicio de amparo</w:t>
      </w:r>
      <w:r w:rsidR="002E728C" w:rsidRPr="00D24D56">
        <w:rPr>
          <w:rFonts w:ascii="Palatino Linotype" w:eastAsia="MS Mincho" w:hAnsi="Palatino Linotype" w:cs="Times New Roman"/>
          <w:lang w:val="es-ES"/>
        </w:rPr>
        <w:t xml:space="preserve"> </w:t>
      </w:r>
      <w:r w:rsidR="00D4320F" w:rsidRPr="00D24D56">
        <w:rPr>
          <w:rFonts w:ascii="Palatino Linotype" w:eastAsia="MS Mincho" w:hAnsi="Palatino Linotype" w:cs="Times New Roman"/>
          <w:lang w:val="es-ES"/>
        </w:rPr>
        <w:t xml:space="preserve">en los términos de las </w:t>
      </w:r>
      <w:r w:rsidR="002E728C" w:rsidRPr="00D24D56">
        <w:rPr>
          <w:rFonts w:ascii="Palatino Linotype" w:eastAsia="MS Mincho" w:hAnsi="Palatino Linotype" w:cs="Times New Roman"/>
          <w:lang w:val="es-ES"/>
        </w:rPr>
        <w:t>L</w:t>
      </w:r>
      <w:r w:rsidR="00D4320F" w:rsidRPr="00D24D56">
        <w:rPr>
          <w:rFonts w:ascii="Palatino Linotype" w:eastAsia="MS Mincho" w:hAnsi="Palatino Linotype" w:cs="Times New Roman"/>
          <w:lang w:val="es-ES"/>
        </w:rPr>
        <w:t>eyes aplicables.</w:t>
      </w:r>
    </w:p>
    <w:p w14:paraId="2AA93573" w14:textId="7AD22933" w:rsidR="00D24D56" w:rsidRPr="00D24D56" w:rsidRDefault="005B3C42" w:rsidP="0046059A">
      <w:pPr>
        <w:shd w:val="clear" w:color="auto" w:fill="FFFFFF"/>
        <w:spacing w:before="240" w:after="360" w:line="360" w:lineRule="auto"/>
        <w:jc w:val="both"/>
        <w:rPr>
          <w:rFonts w:ascii="Palatino Linotype" w:hAnsi="Palatino Linotype"/>
          <w:sz w:val="22"/>
        </w:rPr>
      </w:pPr>
      <w:r w:rsidRPr="00D24D56">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2E728C" w:rsidRPr="00D24D56">
        <w:rPr>
          <w:rFonts w:ascii="Palatino Linotype" w:hAnsi="Palatino Linotype"/>
          <w:sz w:val="22"/>
        </w:rPr>
        <w:t xml:space="preserve"> </w:t>
      </w:r>
      <w:r w:rsidRPr="00D24D56">
        <w:rPr>
          <w:rFonts w:ascii="Palatino Linotype" w:hAnsi="Palatino Linotype"/>
          <w:sz w:val="22"/>
        </w:rPr>
        <w:t>JAVIER MARTÍNEZ CRUZ</w:t>
      </w:r>
      <w:r w:rsidR="00D24D56" w:rsidRPr="00D24D56">
        <w:rPr>
          <w:rFonts w:ascii="Palatino Linotype" w:hAnsi="Palatino Linotype"/>
          <w:sz w:val="22"/>
        </w:rPr>
        <w:t xml:space="preserve"> EMITIENDO VOTO PARTICULAR</w:t>
      </w:r>
      <w:r w:rsidRPr="00D24D56">
        <w:rPr>
          <w:rFonts w:ascii="Palatino Linotype" w:hAnsi="Palatino Linotype"/>
          <w:sz w:val="22"/>
        </w:rPr>
        <w:t>;</w:t>
      </w:r>
      <w:r w:rsidR="00A43DD3">
        <w:rPr>
          <w:rFonts w:ascii="Palatino Linotype" w:hAnsi="Palatino Linotype"/>
          <w:sz w:val="22"/>
        </w:rPr>
        <w:t xml:space="preserve"> Y</w:t>
      </w:r>
      <w:r w:rsidR="002E728C" w:rsidRPr="00D24D56">
        <w:rPr>
          <w:rFonts w:ascii="Palatino Linotype" w:hAnsi="Palatino Linotype"/>
          <w:sz w:val="22"/>
        </w:rPr>
        <w:t xml:space="preserve"> LUIS GUSTAVO PARRA NORIEGA</w:t>
      </w:r>
      <w:r w:rsidR="00A43DD3">
        <w:rPr>
          <w:rFonts w:ascii="Palatino Linotype" w:hAnsi="Palatino Linotype"/>
          <w:sz w:val="22"/>
        </w:rPr>
        <w:t xml:space="preserve"> EMITIENDO VOTO </w:t>
      </w:r>
      <w:r w:rsidR="00A43DD3">
        <w:rPr>
          <w:rFonts w:ascii="Palatino Linotype" w:hAnsi="Palatino Linotype"/>
          <w:sz w:val="22"/>
        </w:rPr>
        <w:lastRenderedPageBreak/>
        <w:t>PARTICULAR</w:t>
      </w:r>
      <w:r w:rsidR="002E728C" w:rsidRPr="00D24D56">
        <w:rPr>
          <w:rFonts w:ascii="Palatino Linotype" w:hAnsi="Palatino Linotype"/>
          <w:sz w:val="22"/>
        </w:rPr>
        <w:t>,</w:t>
      </w:r>
      <w:r w:rsidRPr="00D24D56">
        <w:rPr>
          <w:rFonts w:ascii="Palatino Linotype" w:hAnsi="Palatino Linotype"/>
          <w:sz w:val="22"/>
        </w:rPr>
        <w:t xml:space="preserve"> EN LA </w:t>
      </w:r>
      <w:r w:rsidR="00A139DA" w:rsidRPr="00D24D56">
        <w:rPr>
          <w:rFonts w:ascii="Palatino Linotype" w:hAnsi="Palatino Linotype"/>
          <w:sz w:val="22"/>
        </w:rPr>
        <w:t>VIGÉSIMO PRIMERA</w:t>
      </w:r>
      <w:r w:rsidR="00B6352F" w:rsidRPr="00D24D56">
        <w:rPr>
          <w:rFonts w:ascii="Palatino Linotype" w:hAnsi="Palatino Linotype"/>
          <w:sz w:val="22"/>
        </w:rPr>
        <w:t xml:space="preserve"> SESIÓN ORDINARIA CELEBRADA</w:t>
      </w:r>
      <w:r w:rsidRPr="00D24D56">
        <w:rPr>
          <w:rFonts w:ascii="Palatino Linotype" w:hAnsi="Palatino Linotype"/>
          <w:sz w:val="22"/>
        </w:rPr>
        <w:t xml:space="preserve"> EL </w:t>
      </w:r>
      <w:r w:rsidR="00A139DA" w:rsidRPr="00D24D56">
        <w:rPr>
          <w:rFonts w:ascii="Palatino Linotype" w:hAnsi="Palatino Linotype"/>
          <w:sz w:val="22"/>
        </w:rPr>
        <w:t>SIETE</w:t>
      </w:r>
      <w:r w:rsidRPr="00D24D56">
        <w:rPr>
          <w:rFonts w:ascii="Palatino Linotype" w:hAnsi="Palatino Linotype"/>
          <w:sz w:val="22"/>
        </w:rPr>
        <w:t xml:space="preserve"> (</w:t>
      </w:r>
      <w:r w:rsidR="00B6352F" w:rsidRPr="00D24D56">
        <w:rPr>
          <w:rFonts w:ascii="Palatino Linotype" w:hAnsi="Palatino Linotype"/>
          <w:sz w:val="22"/>
        </w:rPr>
        <w:t>0</w:t>
      </w:r>
      <w:r w:rsidR="00A139DA" w:rsidRPr="00D24D56">
        <w:rPr>
          <w:rFonts w:ascii="Palatino Linotype" w:hAnsi="Palatino Linotype"/>
          <w:sz w:val="22"/>
        </w:rPr>
        <w:t>7</w:t>
      </w:r>
      <w:r w:rsidRPr="00D24D56">
        <w:rPr>
          <w:rFonts w:ascii="Palatino Linotype" w:hAnsi="Palatino Linotype"/>
          <w:sz w:val="22"/>
        </w:rPr>
        <w:t xml:space="preserve">) DE </w:t>
      </w:r>
      <w:r w:rsidR="00A139DA" w:rsidRPr="00D24D56">
        <w:rPr>
          <w:rFonts w:ascii="Palatino Linotype" w:hAnsi="Palatino Linotype"/>
          <w:sz w:val="22"/>
        </w:rPr>
        <w:t>OCTUBRE</w:t>
      </w:r>
      <w:r w:rsidRPr="00D24D56">
        <w:rPr>
          <w:rFonts w:ascii="Palatino Linotype" w:hAnsi="Palatino Linotype"/>
          <w:sz w:val="22"/>
        </w:rPr>
        <w:t xml:space="preserve"> DE DOS MIL </w:t>
      </w:r>
      <w:r w:rsidR="00D24D56" w:rsidRPr="00D24D56">
        <w:rPr>
          <w:rFonts w:ascii="Palatino Linotype" w:hAnsi="Palatino Linotype"/>
          <w:sz w:val="22"/>
        </w:rPr>
        <w:t>VEINTE, ANTE EL SECRETARIO TÉCNICO DEL PLENO, ALEXIS TAPIA RAMÍREZ</w:t>
      </w:r>
      <w:r w:rsidR="00D24D56">
        <w:rPr>
          <w:rFonts w:ascii="Palatino Linotype" w:hAnsi="Palatino Linotype"/>
          <w:sz w:val="22"/>
        </w:rPr>
        <w:t>.</w:t>
      </w:r>
    </w:p>
    <w:tbl>
      <w:tblPr>
        <w:tblStyle w:val="Tablaconcuadrcula1"/>
        <w:tblpPr w:leftFromText="141" w:rightFromText="141" w:vertAnchor="text" w:horzAnchor="margin" w:tblpY="47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D24D56" w:rsidRPr="00D24D56" w14:paraId="78BBB319" w14:textId="77777777" w:rsidTr="00D24D56">
        <w:trPr>
          <w:trHeight w:val="1807"/>
        </w:trPr>
        <w:tc>
          <w:tcPr>
            <w:tcW w:w="9073" w:type="dxa"/>
            <w:gridSpan w:val="3"/>
            <w:vAlign w:val="center"/>
          </w:tcPr>
          <w:p w14:paraId="033E240D" w14:textId="77777777" w:rsidR="00D24D56" w:rsidRPr="00D24D56" w:rsidRDefault="00D24D56" w:rsidP="00D24D56">
            <w:pPr>
              <w:pStyle w:val="Prrafodelista"/>
              <w:ind w:left="0"/>
              <w:jc w:val="center"/>
              <w:rPr>
                <w:rFonts w:ascii="Palatino Linotype" w:hAnsi="Palatino Linotype" w:cs="Arial"/>
                <w:color w:val="000000" w:themeColor="text1"/>
              </w:rPr>
            </w:pPr>
          </w:p>
          <w:p w14:paraId="01F9B51B" w14:textId="77777777" w:rsidR="00D24D56" w:rsidRPr="00D24D56" w:rsidRDefault="00D24D56" w:rsidP="00D24D56">
            <w:pPr>
              <w:jc w:val="center"/>
              <w:rPr>
                <w:rFonts w:ascii="Palatino Linotype" w:hAnsi="Palatino Linotype" w:cs="Times New Roman"/>
                <w:b/>
                <w:color w:val="000000" w:themeColor="text1"/>
              </w:rPr>
            </w:pPr>
            <w:r w:rsidRPr="00D24D56">
              <w:rPr>
                <w:rFonts w:ascii="Palatino Linotype" w:hAnsi="Palatino Linotype" w:cs="Times New Roman"/>
                <w:b/>
                <w:color w:val="000000" w:themeColor="text1"/>
              </w:rPr>
              <w:t>Zulema Martínez Sánchez</w:t>
            </w:r>
          </w:p>
          <w:p w14:paraId="63A590FE" w14:textId="77777777" w:rsidR="00D24D56" w:rsidRPr="00D24D56" w:rsidRDefault="00D24D56" w:rsidP="00D24D56">
            <w:pPr>
              <w:jc w:val="center"/>
              <w:rPr>
                <w:rFonts w:ascii="Palatino Linotype" w:hAnsi="Palatino Linotype"/>
                <w:color w:val="000000" w:themeColor="text1"/>
              </w:rPr>
            </w:pPr>
            <w:r w:rsidRPr="00D24D56">
              <w:rPr>
                <w:rFonts w:ascii="Palatino Linotype" w:hAnsi="Palatino Linotype"/>
                <w:color w:val="000000" w:themeColor="text1"/>
              </w:rPr>
              <w:t>Comisionada Presidenta</w:t>
            </w:r>
          </w:p>
          <w:p w14:paraId="61B85C59" w14:textId="77777777" w:rsidR="00D24D56" w:rsidRPr="00D24D56" w:rsidRDefault="00D24D56" w:rsidP="00D24D56">
            <w:pPr>
              <w:jc w:val="center"/>
              <w:rPr>
                <w:rFonts w:ascii="Palatino Linotype" w:hAnsi="Palatino Linotype"/>
                <w:color w:val="000000" w:themeColor="text1"/>
              </w:rPr>
            </w:pPr>
            <w:r w:rsidRPr="00D24D56">
              <w:rPr>
                <w:rFonts w:ascii="Palatino Linotype" w:hAnsi="Palatino Linotype" w:cs="Times New Roman"/>
                <w:color w:val="000000" w:themeColor="text1"/>
              </w:rPr>
              <w:t>(Rúbrica)</w:t>
            </w:r>
          </w:p>
        </w:tc>
      </w:tr>
      <w:tr w:rsidR="00D24D56" w:rsidRPr="00D24D56" w14:paraId="61E09944" w14:textId="77777777" w:rsidTr="00D24D56">
        <w:trPr>
          <w:trHeight w:val="2156"/>
        </w:trPr>
        <w:tc>
          <w:tcPr>
            <w:tcW w:w="4253" w:type="dxa"/>
            <w:vAlign w:val="center"/>
          </w:tcPr>
          <w:p w14:paraId="53D2AE15" w14:textId="77777777" w:rsidR="00D24D56" w:rsidRPr="00D24D56" w:rsidRDefault="00D24D56" w:rsidP="00D24D56">
            <w:pPr>
              <w:jc w:val="center"/>
              <w:rPr>
                <w:rFonts w:ascii="Palatino Linotype" w:hAnsi="Palatino Linotype" w:cs="Times New Roman"/>
                <w:b/>
                <w:color w:val="000000" w:themeColor="text1"/>
              </w:rPr>
            </w:pPr>
          </w:p>
          <w:p w14:paraId="546D39F6" w14:textId="77777777" w:rsidR="00D24D56" w:rsidRPr="00D24D56" w:rsidRDefault="00D24D56" w:rsidP="00D24D56">
            <w:pPr>
              <w:jc w:val="center"/>
              <w:rPr>
                <w:rFonts w:ascii="Palatino Linotype" w:hAnsi="Palatino Linotype" w:cs="Times New Roman"/>
                <w:b/>
                <w:color w:val="000000" w:themeColor="text1"/>
              </w:rPr>
            </w:pPr>
          </w:p>
          <w:p w14:paraId="7D558681" w14:textId="77777777" w:rsidR="00D24D56" w:rsidRPr="00D24D56" w:rsidRDefault="00D24D56" w:rsidP="00D24D56">
            <w:pPr>
              <w:jc w:val="center"/>
              <w:rPr>
                <w:rFonts w:ascii="Palatino Linotype" w:hAnsi="Palatino Linotype" w:cs="Times New Roman"/>
                <w:b/>
                <w:color w:val="000000" w:themeColor="text1"/>
              </w:rPr>
            </w:pPr>
          </w:p>
          <w:p w14:paraId="5515F188" w14:textId="77777777" w:rsidR="00D24D56" w:rsidRPr="00D24D56" w:rsidRDefault="00D24D56" w:rsidP="00D24D56">
            <w:pPr>
              <w:jc w:val="center"/>
              <w:rPr>
                <w:rFonts w:ascii="Palatino Linotype" w:hAnsi="Palatino Linotype" w:cs="Times New Roman"/>
                <w:b/>
                <w:color w:val="000000" w:themeColor="text1"/>
              </w:rPr>
            </w:pPr>
            <w:r w:rsidRPr="00D24D56">
              <w:rPr>
                <w:rFonts w:ascii="Palatino Linotype" w:hAnsi="Palatino Linotype" w:cs="Times New Roman"/>
                <w:b/>
                <w:color w:val="000000" w:themeColor="text1"/>
              </w:rPr>
              <w:t xml:space="preserve">Eva </w:t>
            </w:r>
            <w:proofErr w:type="spellStart"/>
            <w:r w:rsidRPr="00D24D56">
              <w:rPr>
                <w:rFonts w:ascii="Palatino Linotype" w:hAnsi="Palatino Linotype" w:cs="Times New Roman"/>
                <w:b/>
                <w:color w:val="000000" w:themeColor="text1"/>
              </w:rPr>
              <w:t>Abaid</w:t>
            </w:r>
            <w:proofErr w:type="spellEnd"/>
            <w:r w:rsidRPr="00D24D56">
              <w:rPr>
                <w:rFonts w:ascii="Palatino Linotype" w:hAnsi="Palatino Linotype" w:cs="Times New Roman"/>
                <w:b/>
                <w:color w:val="000000" w:themeColor="text1"/>
              </w:rPr>
              <w:t xml:space="preserve"> </w:t>
            </w:r>
            <w:proofErr w:type="spellStart"/>
            <w:r w:rsidRPr="00D24D56">
              <w:rPr>
                <w:rFonts w:ascii="Palatino Linotype" w:hAnsi="Palatino Linotype" w:cs="Times New Roman"/>
                <w:b/>
                <w:color w:val="000000" w:themeColor="text1"/>
              </w:rPr>
              <w:t>Yapur</w:t>
            </w:r>
            <w:proofErr w:type="spellEnd"/>
          </w:p>
          <w:p w14:paraId="45DFD32F"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Comisionada</w:t>
            </w:r>
          </w:p>
          <w:p w14:paraId="36B597AE"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(Rúbrica)</w:t>
            </w:r>
          </w:p>
        </w:tc>
        <w:tc>
          <w:tcPr>
            <w:tcW w:w="4820" w:type="dxa"/>
            <w:gridSpan w:val="2"/>
            <w:vAlign w:val="center"/>
          </w:tcPr>
          <w:p w14:paraId="6F88AD5F" w14:textId="77777777" w:rsidR="00D24D56" w:rsidRPr="00D24D56" w:rsidRDefault="00D24D56" w:rsidP="00D24D56">
            <w:pPr>
              <w:jc w:val="center"/>
              <w:rPr>
                <w:rFonts w:ascii="Palatino Linotype" w:hAnsi="Palatino Linotype" w:cs="Times New Roman"/>
                <w:b/>
                <w:color w:val="000000" w:themeColor="text1"/>
              </w:rPr>
            </w:pPr>
          </w:p>
          <w:p w14:paraId="69701A6F" w14:textId="77777777" w:rsidR="00D24D56" w:rsidRPr="00D24D56" w:rsidRDefault="00D24D56" w:rsidP="00D24D56">
            <w:pPr>
              <w:jc w:val="center"/>
              <w:rPr>
                <w:rFonts w:ascii="Palatino Linotype" w:hAnsi="Palatino Linotype" w:cs="Times New Roman"/>
                <w:b/>
                <w:color w:val="000000" w:themeColor="text1"/>
              </w:rPr>
            </w:pPr>
          </w:p>
          <w:p w14:paraId="0CB2F728" w14:textId="77777777" w:rsidR="00D24D56" w:rsidRPr="00D24D56" w:rsidRDefault="00D24D56" w:rsidP="00D24D56">
            <w:pPr>
              <w:jc w:val="center"/>
              <w:rPr>
                <w:rFonts w:ascii="Palatino Linotype" w:hAnsi="Palatino Linotype" w:cs="Times New Roman"/>
                <w:b/>
                <w:color w:val="000000" w:themeColor="text1"/>
              </w:rPr>
            </w:pPr>
          </w:p>
          <w:p w14:paraId="48C08369" w14:textId="77777777" w:rsidR="00D24D56" w:rsidRPr="00D24D56" w:rsidRDefault="00D24D56" w:rsidP="00D24D56">
            <w:pPr>
              <w:jc w:val="center"/>
              <w:rPr>
                <w:rFonts w:ascii="Palatino Linotype" w:hAnsi="Palatino Linotype" w:cs="Times New Roman"/>
                <w:b/>
                <w:color w:val="000000" w:themeColor="text1"/>
              </w:rPr>
            </w:pPr>
            <w:r w:rsidRPr="00D24D56">
              <w:rPr>
                <w:rFonts w:ascii="Palatino Linotype" w:hAnsi="Palatino Linotype" w:cs="Times New Roman"/>
                <w:b/>
                <w:color w:val="000000" w:themeColor="text1"/>
              </w:rPr>
              <w:t>José Guadalupe Luna Hernández</w:t>
            </w:r>
          </w:p>
          <w:p w14:paraId="1C7E30BC"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Comisionado</w:t>
            </w:r>
          </w:p>
          <w:p w14:paraId="30204AC1"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(Rúbrica)</w:t>
            </w:r>
          </w:p>
        </w:tc>
      </w:tr>
      <w:tr w:rsidR="00D24D56" w:rsidRPr="00D24D56" w14:paraId="039C2F5C" w14:textId="77777777" w:rsidTr="00D24D56">
        <w:trPr>
          <w:trHeight w:val="2244"/>
        </w:trPr>
        <w:tc>
          <w:tcPr>
            <w:tcW w:w="4536" w:type="dxa"/>
            <w:gridSpan w:val="2"/>
            <w:vAlign w:val="center"/>
          </w:tcPr>
          <w:p w14:paraId="0064A6AA" w14:textId="77777777" w:rsidR="00D24D56" w:rsidRPr="00D24D56" w:rsidRDefault="00D24D56" w:rsidP="00D24D56">
            <w:pPr>
              <w:jc w:val="center"/>
              <w:rPr>
                <w:rFonts w:ascii="Palatino Linotype" w:hAnsi="Palatino Linotype" w:cs="Times New Roman"/>
                <w:b/>
                <w:color w:val="000000" w:themeColor="text1"/>
              </w:rPr>
            </w:pPr>
          </w:p>
          <w:p w14:paraId="305A7CE2" w14:textId="77777777" w:rsidR="00D24D56" w:rsidRPr="00D24D56" w:rsidRDefault="00D24D56" w:rsidP="00D24D56">
            <w:pPr>
              <w:jc w:val="center"/>
              <w:rPr>
                <w:rFonts w:ascii="Palatino Linotype" w:hAnsi="Palatino Linotype" w:cs="Times New Roman"/>
                <w:b/>
                <w:color w:val="000000" w:themeColor="text1"/>
              </w:rPr>
            </w:pPr>
          </w:p>
          <w:p w14:paraId="1A75BBA1" w14:textId="77777777" w:rsidR="00D24D56" w:rsidRPr="00D24D56" w:rsidRDefault="00D24D56" w:rsidP="00D24D56">
            <w:pPr>
              <w:jc w:val="center"/>
              <w:rPr>
                <w:rFonts w:ascii="Palatino Linotype" w:hAnsi="Palatino Linotype" w:cs="Times New Roman"/>
                <w:b/>
                <w:color w:val="000000" w:themeColor="text1"/>
              </w:rPr>
            </w:pPr>
          </w:p>
          <w:p w14:paraId="31ABC2F7"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b/>
                <w:color w:val="000000" w:themeColor="text1"/>
              </w:rPr>
              <w:t>Javier Martínez Cruz</w:t>
            </w:r>
            <w:r w:rsidRPr="00D24D56">
              <w:rPr>
                <w:rFonts w:ascii="Palatino Linotype" w:hAnsi="Palatino Linotype" w:cs="Times New Roman"/>
                <w:color w:val="000000" w:themeColor="text1"/>
              </w:rPr>
              <w:t xml:space="preserve"> </w:t>
            </w:r>
          </w:p>
          <w:p w14:paraId="25634F67"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Comisionado</w:t>
            </w:r>
          </w:p>
          <w:p w14:paraId="6DE9FBCE" w14:textId="77777777" w:rsidR="00D24D56" w:rsidRPr="00D24D56" w:rsidRDefault="00D24D56" w:rsidP="00D24D56">
            <w:pPr>
              <w:jc w:val="center"/>
              <w:rPr>
                <w:rFonts w:ascii="Palatino Linotype" w:hAnsi="Palatino Linotype" w:cs="Times New Roman"/>
                <w:b/>
                <w:color w:val="000000" w:themeColor="text1"/>
              </w:rPr>
            </w:pPr>
            <w:r w:rsidRPr="00D24D56">
              <w:rPr>
                <w:rFonts w:ascii="Palatino Linotype" w:hAnsi="Palatino Linotype" w:cs="Times New Roman"/>
                <w:color w:val="000000" w:themeColor="text1"/>
              </w:rPr>
              <w:t>(Rúbrica)</w:t>
            </w:r>
          </w:p>
        </w:tc>
        <w:tc>
          <w:tcPr>
            <w:tcW w:w="4537" w:type="dxa"/>
            <w:vAlign w:val="center"/>
          </w:tcPr>
          <w:p w14:paraId="446E026D" w14:textId="77777777" w:rsidR="00D24D56" w:rsidRPr="00D24D56" w:rsidRDefault="00D24D56" w:rsidP="00D24D56">
            <w:pPr>
              <w:jc w:val="center"/>
              <w:rPr>
                <w:rFonts w:ascii="Palatino Linotype" w:hAnsi="Palatino Linotype" w:cs="Times New Roman"/>
                <w:color w:val="000000" w:themeColor="text1"/>
              </w:rPr>
            </w:pPr>
          </w:p>
          <w:p w14:paraId="4B5FDB5A" w14:textId="77777777" w:rsidR="00D24D56" w:rsidRPr="00D24D56" w:rsidRDefault="00D24D56" w:rsidP="00D24D56">
            <w:pPr>
              <w:jc w:val="center"/>
              <w:rPr>
                <w:rFonts w:ascii="Palatino Linotype" w:hAnsi="Palatino Linotype" w:cs="Times New Roman"/>
                <w:color w:val="000000" w:themeColor="text1"/>
              </w:rPr>
            </w:pPr>
          </w:p>
          <w:p w14:paraId="376ED7AC" w14:textId="77777777" w:rsidR="00D24D56" w:rsidRPr="00D24D56" w:rsidRDefault="00D24D56" w:rsidP="00D24D56">
            <w:pPr>
              <w:jc w:val="center"/>
              <w:rPr>
                <w:rFonts w:ascii="Palatino Linotype" w:hAnsi="Palatino Linotype" w:cs="Times New Roman"/>
                <w:color w:val="000000" w:themeColor="text1"/>
              </w:rPr>
            </w:pPr>
          </w:p>
          <w:p w14:paraId="3254C25E"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b/>
                <w:color w:val="000000" w:themeColor="text1"/>
              </w:rPr>
              <w:t>Luis Gustavo Parra Noriega</w:t>
            </w:r>
          </w:p>
          <w:p w14:paraId="78B164AA"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Comisionado</w:t>
            </w:r>
          </w:p>
          <w:p w14:paraId="486FC9C4"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(Rúbrica)</w:t>
            </w:r>
          </w:p>
        </w:tc>
      </w:tr>
      <w:tr w:rsidR="00D24D56" w:rsidRPr="00D24D56" w14:paraId="2D664475" w14:textId="77777777" w:rsidTr="00D24D56">
        <w:trPr>
          <w:trHeight w:val="1953"/>
        </w:trPr>
        <w:tc>
          <w:tcPr>
            <w:tcW w:w="9073" w:type="dxa"/>
            <w:gridSpan w:val="3"/>
            <w:vAlign w:val="center"/>
          </w:tcPr>
          <w:p w14:paraId="19D19705" w14:textId="77777777" w:rsidR="00D24D56" w:rsidRPr="00D24D56" w:rsidRDefault="00D24D56" w:rsidP="00D24D56">
            <w:pPr>
              <w:pStyle w:val="Prrafodelista"/>
              <w:ind w:left="0"/>
              <w:jc w:val="center"/>
              <w:rPr>
                <w:rFonts w:ascii="Palatino Linotype" w:hAnsi="Palatino Linotype"/>
                <w:color w:val="000000" w:themeColor="text1"/>
              </w:rPr>
            </w:pPr>
          </w:p>
          <w:p w14:paraId="189B4FF1" w14:textId="77777777" w:rsidR="00D24D56" w:rsidRPr="00D24D56" w:rsidRDefault="00D24D56" w:rsidP="00D24D56">
            <w:pPr>
              <w:pStyle w:val="Prrafodelista"/>
              <w:ind w:left="0"/>
              <w:jc w:val="center"/>
              <w:rPr>
                <w:rFonts w:ascii="Palatino Linotype" w:hAnsi="Palatino Linotype"/>
                <w:color w:val="000000" w:themeColor="text1"/>
              </w:rPr>
            </w:pPr>
          </w:p>
          <w:p w14:paraId="1956A213" w14:textId="77777777" w:rsidR="00D24D56" w:rsidRPr="00D24D56" w:rsidRDefault="00D24D56" w:rsidP="00D24D56">
            <w:pPr>
              <w:pStyle w:val="Prrafodelista"/>
              <w:ind w:left="0"/>
              <w:jc w:val="center"/>
              <w:rPr>
                <w:rFonts w:ascii="Palatino Linotype" w:hAnsi="Palatino Linotype"/>
                <w:color w:val="000000" w:themeColor="text1"/>
              </w:rPr>
            </w:pPr>
          </w:p>
          <w:p w14:paraId="2B947E5B" w14:textId="77777777" w:rsidR="00D24D56" w:rsidRPr="00D24D56" w:rsidRDefault="00D24D56" w:rsidP="00D24D56">
            <w:pPr>
              <w:jc w:val="center"/>
              <w:rPr>
                <w:rFonts w:ascii="Palatino Linotype" w:hAnsi="Palatino Linotype" w:cs="Times New Roman"/>
                <w:b/>
                <w:color w:val="000000" w:themeColor="text1"/>
              </w:rPr>
            </w:pPr>
            <w:r w:rsidRPr="00D24D56">
              <w:rPr>
                <w:rFonts w:ascii="Palatino Linotype" w:hAnsi="Palatino Linotype" w:cs="Times New Roman"/>
                <w:b/>
                <w:color w:val="000000" w:themeColor="text1"/>
              </w:rPr>
              <w:t>Alexis Tapia Ramírez</w:t>
            </w:r>
          </w:p>
          <w:p w14:paraId="7AC03F86"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Secretario Técnico del Pleno</w:t>
            </w:r>
          </w:p>
          <w:p w14:paraId="3C51E90C" w14:textId="77777777" w:rsidR="00D24D56" w:rsidRPr="00D24D56" w:rsidRDefault="00D24D56" w:rsidP="00D24D56">
            <w:pPr>
              <w:jc w:val="center"/>
              <w:rPr>
                <w:rFonts w:ascii="Palatino Linotype" w:hAnsi="Palatino Linotype" w:cs="Times New Roman"/>
                <w:color w:val="000000" w:themeColor="text1"/>
              </w:rPr>
            </w:pPr>
            <w:r w:rsidRPr="00D24D56">
              <w:rPr>
                <w:rFonts w:ascii="Palatino Linotype" w:hAnsi="Palatino Linotype" w:cs="Times New Roman"/>
                <w:color w:val="000000" w:themeColor="text1"/>
              </w:rPr>
              <w:t>(Rúbrica)</w:t>
            </w:r>
          </w:p>
        </w:tc>
      </w:tr>
    </w:tbl>
    <w:p w14:paraId="0F8A8FAA" w14:textId="77777777" w:rsidR="00D24D56" w:rsidRDefault="00D24D56" w:rsidP="00D24D56">
      <w:pPr>
        <w:spacing w:after="160" w:line="259" w:lineRule="auto"/>
        <w:rPr>
          <w:rFonts w:ascii="Palatino Linotype" w:hAnsi="Palatino Linotype" w:cs="Arial"/>
        </w:rPr>
      </w:pPr>
    </w:p>
    <w:p w14:paraId="38CC8664" w14:textId="234E57C9" w:rsidR="002248D3" w:rsidRPr="0046059A" w:rsidRDefault="005B3C42" w:rsidP="00D24D56">
      <w:pPr>
        <w:spacing w:after="160" w:line="259" w:lineRule="auto"/>
        <w:rPr>
          <w:rFonts w:ascii="Palatino Linotype" w:hAnsi="Palatino Linotype"/>
        </w:rPr>
      </w:pPr>
      <w:r w:rsidRPr="00D24D56">
        <w:rPr>
          <w:rFonts w:ascii="Palatino Linotype" w:eastAsia="Times New Roman" w:hAnsi="Palatino Linotype" w:cs="Arial"/>
          <w:color w:val="000000" w:themeColor="text1"/>
        </w:rPr>
        <w:t xml:space="preserve">Esta hoja corresponde a la resolución de </w:t>
      </w:r>
      <w:r w:rsidR="00A139DA" w:rsidRPr="00D24D56">
        <w:rPr>
          <w:rFonts w:ascii="Palatino Linotype" w:eastAsia="Times New Roman" w:hAnsi="Palatino Linotype" w:cs="Arial"/>
          <w:color w:val="000000" w:themeColor="text1"/>
        </w:rPr>
        <w:t>siete</w:t>
      </w:r>
      <w:r w:rsidR="002E728C" w:rsidRPr="00D24D56">
        <w:rPr>
          <w:rFonts w:ascii="Palatino Linotype" w:eastAsia="Times New Roman" w:hAnsi="Palatino Linotype" w:cs="Arial"/>
          <w:color w:val="000000" w:themeColor="text1"/>
        </w:rPr>
        <w:t xml:space="preserve"> (0</w:t>
      </w:r>
      <w:r w:rsidR="00A139DA" w:rsidRPr="00D24D56">
        <w:rPr>
          <w:rFonts w:ascii="Palatino Linotype" w:eastAsia="Times New Roman" w:hAnsi="Palatino Linotype" w:cs="Arial"/>
          <w:color w:val="000000" w:themeColor="text1"/>
        </w:rPr>
        <w:t>7</w:t>
      </w:r>
      <w:r w:rsidR="002E728C" w:rsidRPr="00D24D56">
        <w:rPr>
          <w:rFonts w:ascii="Palatino Linotype" w:eastAsia="Times New Roman" w:hAnsi="Palatino Linotype" w:cs="Arial"/>
          <w:color w:val="000000" w:themeColor="text1"/>
        </w:rPr>
        <w:t xml:space="preserve">) de </w:t>
      </w:r>
      <w:r w:rsidR="00A139DA" w:rsidRPr="00D24D56">
        <w:rPr>
          <w:rFonts w:ascii="Palatino Linotype" w:eastAsia="Times New Roman" w:hAnsi="Palatino Linotype" w:cs="Arial"/>
          <w:color w:val="000000" w:themeColor="text1"/>
        </w:rPr>
        <w:t>octubre</w:t>
      </w:r>
      <w:r w:rsidR="002E728C" w:rsidRPr="00D24D56">
        <w:rPr>
          <w:rFonts w:ascii="Palatino Linotype" w:eastAsia="Times New Roman" w:hAnsi="Palatino Linotype" w:cs="Arial"/>
          <w:color w:val="000000" w:themeColor="text1"/>
        </w:rPr>
        <w:t xml:space="preserve"> </w:t>
      </w:r>
      <w:r w:rsidRPr="00D24D56">
        <w:rPr>
          <w:rFonts w:ascii="Palatino Linotype" w:eastAsia="Times New Roman" w:hAnsi="Palatino Linotype" w:cs="Arial"/>
          <w:color w:val="000000" w:themeColor="text1"/>
        </w:rPr>
        <w:t xml:space="preserve">de dos mil </w:t>
      </w:r>
      <w:r w:rsidR="00A139DA" w:rsidRPr="00D24D56">
        <w:rPr>
          <w:rFonts w:ascii="Palatino Linotype" w:eastAsia="Times New Roman" w:hAnsi="Palatino Linotype" w:cs="Arial"/>
          <w:color w:val="000000" w:themeColor="text1"/>
        </w:rPr>
        <w:t>veinte</w:t>
      </w:r>
      <w:r w:rsidRPr="00D24D56">
        <w:rPr>
          <w:rFonts w:ascii="Palatino Linotype" w:eastAsia="Times New Roman" w:hAnsi="Palatino Linotype" w:cs="Arial"/>
          <w:color w:val="000000" w:themeColor="text1"/>
        </w:rPr>
        <w:t xml:space="preserve">, emitida en el recurso de revisión </w:t>
      </w:r>
      <w:r w:rsidR="003905AC" w:rsidRPr="00D24D56">
        <w:rPr>
          <w:rFonts w:ascii="Palatino Linotype" w:hAnsi="Palatino Linotype" w:cs="Arial"/>
          <w:b/>
          <w:bCs/>
        </w:rPr>
        <w:t>01267/INFOEM/AD/RR/2020</w:t>
      </w:r>
      <w:r w:rsidRPr="00D24D56">
        <w:rPr>
          <w:rFonts w:ascii="Palatino Linotype" w:eastAsia="Times New Roman" w:hAnsi="Palatino Linotype" w:cs="Arial"/>
          <w:b/>
          <w:color w:val="000000" w:themeColor="text1"/>
        </w:rPr>
        <w:t>.</w:t>
      </w:r>
      <w:bookmarkEnd w:id="9"/>
      <w:bookmarkEnd w:id="10"/>
      <w:bookmarkEnd w:id="11"/>
    </w:p>
    <w:sectPr w:rsidR="002248D3" w:rsidRPr="0046059A"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07C19" w14:textId="77777777" w:rsidR="00A237B8" w:rsidRDefault="00A237B8" w:rsidP="008B6F5F">
      <w:r>
        <w:separator/>
      </w:r>
    </w:p>
  </w:endnote>
  <w:endnote w:type="continuationSeparator" w:id="0">
    <w:p w14:paraId="32FB568C" w14:textId="77777777" w:rsidR="00A237B8" w:rsidRDefault="00A237B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F691E02" w14:textId="77777777" w:rsidR="00785AB6" w:rsidRPr="000A2541" w:rsidRDefault="00785AB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42A39">
              <w:rPr>
                <w:rFonts w:ascii="Palatino Linotype" w:hAnsi="Palatino Linotype"/>
                <w:b/>
                <w:bCs/>
                <w:noProof/>
              </w:rPr>
              <w:t>32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42A39">
              <w:rPr>
                <w:rFonts w:ascii="Palatino Linotype" w:hAnsi="Palatino Linotype"/>
                <w:b/>
                <w:bCs/>
                <w:noProof/>
              </w:rPr>
              <w:t>32</w:t>
            </w:r>
            <w:r w:rsidRPr="000A2541">
              <w:rPr>
                <w:rFonts w:ascii="Palatino Linotype" w:hAnsi="Palatino Linotype"/>
                <w:b/>
                <w:bCs/>
              </w:rPr>
              <w:fldChar w:fldCharType="end"/>
            </w:r>
          </w:p>
        </w:sdtContent>
      </w:sdt>
    </w:sdtContent>
  </w:sdt>
  <w:p w14:paraId="3EB1176E" w14:textId="77777777" w:rsidR="00785AB6" w:rsidRDefault="00785A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F6D03" w14:textId="77777777" w:rsidR="00785AB6" w:rsidRPr="00883450" w:rsidRDefault="00785AB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1824" w:rsidRPr="00F718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1824" w:rsidRPr="00F71824">
      <w:rPr>
        <w:rFonts w:ascii="Palatino Linotype" w:hAnsi="Palatino Linotype"/>
        <w:noProof/>
        <w:sz w:val="22"/>
        <w:szCs w:val="22"/>
        <w:lang w:val="es-ES"/>
      </w:rPr>
      <w:t>32</w:t>
    </w:r>
    <w:r w:rsidRPr="00883450">
      <w:rPr>
        <w:rFonts w:ascii="Palatino Linotype" w:hAnsi="Palatino Linotype"/>
        <w:sz w:val="22"/>
        <w:szCs w:val="22"/>
      </w:rPr>
      <w:fldChar w:fldCharType="end"/>
    </w:r>
  </w:p>
  <w:p w14:paraId="4AE5DE83" w14:textId="77777777" w:rsidR="00785AB6" w:rsidRPr="00883450" w:rsidRDefault="00785A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6B3E4" w14:textId="77777777" w:rsidR="00A237B8" w:rsidRDefault="00A237B8" w:rsidP="008B6F5F">
      <w:r>
        <w:separator/>
      </w:r>
    </w:p>
  </w:footnote>
  <w:footnote w:type="continuationSeparator" w:id="0">
    <w:p w14:paraId="2FBF7C2D" w14:textId="77777777" w:rsidR="00A237B8" w:rsidRDefault="00A237B8" w:rsidP="008B6F5F">
      <w:r>
        <w:continuationSeparator/>
      </w:r>
    </w:p>
  </w:footnote>
  <w:footnote w:id="1">
    <w:p w14:paraId="0307B54C" w14:textId="0351F81D" w:rsidR="00970D7A" w:rsidRPr="00970D7A" w:rsidRDefault="00970D7A" w:rsidP="007F78DA">
      <w:pPr>
        <w:pStyle w:val="Textonotapie"/>
        <w:jc w:val="both"/>
        <w:rPr>
          <w:lang w:val="es-MX"/>
        </w:rPr>
      </w:pPr>
      <w:r>
        <w:rPr>
          <w:rStyle w:val="Refdenotaalpie"/>
        </w:rPr>
        <w:footnoteRef/>
      </w:r>
      <w:r>
        <w:t xml:space="preserve"> </w:t>
      </w:r>
      <w:r>
        <w:rPr>
          <w:lang w:val="es-MX"/>
        </w:rPr>
        <w:t>Resolución del recurso de revisión 00808/INFOEM/IP/RR/2020, Considerando CUARTO, punto III.</w:t>
      </w:r>
    </w:p>
  </w:footnote>
  <w:footnote w:id="2">
    <w:p w14:paraId="3C5DA66E" w14:textId="4989E5EA" w:rsidR="007F78DA" w:rsidRPr="007F78DA" w:rsidRDefault="007F78DA" w:rsidP="007F78DA">
      <w:pPr>
        <w:pStyle w:val="Textonotapie"/>
        <w:jc w:val="both"/>
        <w:rPr>
          <w:lang w:val="es-MX"/>
        </w:rPr>
      </w:pPr>
      <w:r>
        <w:rPr>
          <w:rStyle w:val="Refdenotaalpie"/>
        </w:rPr>
        <w:footnoteRef/>
      </w:r>
      <w:r>
        <w:t xml:space="preserve"> </w:t>
      </w:r>
      <w:r>
        <w:rPr>
          <w:lang w:val="es-MX"/>
        </w:rPr>
        <w:t>Ídem, Ídem punto IV.</w:t>
      </w:r>
    </w:p>
  </w:footnote>
  <w:footnote w:id="3">
    <w:p w14:paraId="38C6B58E" w14:textId="77777777" w:rsidR="007F78DA" w:rsidRDefault="007F78DA" w:rsidP="007F78DA">
      <w:pPr>
        <w:pStyle w:val="Textonotapie"/>
        <w:jc w:val="both"/>
      </w:pPr>
      <w:r>
        <w:rPr>
          <w:rStyle w:val="Refdenotaalpie"/>
        </w:rPr>
        <w:footnoteRef/>
      </w:r>
      <w:r>
        <w:t xml:space="preserve"> </w:t>
      </w:r>
      <w:r>
        <w:rPr>
          <w:lang w:val="es-MX"/>
        </w:rPr>
        <w:t xml:space="preserve">Artículo 114: </w:t>
      </w:r>
      <w: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 </w:t>
      </w:r>
    </w:p>
    <w:p w14:paraId="7D2BB692" w14:textId="3A2FDC48" w:rsidR="007F78DA" w:rsidRPr="007F78DA" w:rsidRDefault="007F78DA" w:rsidP="007F78DA">
      <w:pPr>
        <w:pStyle w:val="Textonotapie"/>
        <w:jc w:val="both"/>
        <w:rPr>
          <w:lang w:val="es-MX"/>
        </w:rPr>
      </w:pPr>
      <w: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bookmarkStart w:id="15" w:name="_GoBack"/>
      <w:bookmarkEnd w:id="15"/>
    </w:p>
  </w:footnote>
  <w:footnote w:id="4">
    <w:p w14:paraId="2BEF24B5" w14:textId="77777777" w:rsidR="002510DB" w:rsidRPr="003F403F" w:rsidRDefault="002510DB" w:rsidP="002510DB">
      <w:pPr>
        <w:jc w:val="both"/>
        <w:rPr>
          <w:rFonts w:ascii="Palatino Linotype" w:hAnsi="Palatino Linotype" w:cs="Arial"/>
          <w:sz w:val="18"/>
          <w:szCs w:val="18"/>
          <w:lang w:eastAsia="es-MX"/>
        </w:rPr>
      </w:pPr>
      <w:r w:rsidRPr="003F403F">
        <w:rPr>
          <w:rStyle w:val="Refdenotaalpie"/>
          <w:rFonts w:ascii="Palatino Linotype" w:hAnsi="Palatino Linotype"/>
          <w:sz w:val="18"/>
          <w:szCs w:val="18"/>
        </w:rPr>
        <w:footnoteRef/>
      </w:r>
      <w:r w:rsidRPr="003F403F">
        <w:rPr>
          <w:rFonts w:ascii="Palatino Linotype" w:hAnsi="Palatino Linotype"/>
          <w:sz w:val="18"/>
          <w:szCs w:val="18"/>
        </w:rPr>
        <w:t xml:space="preserve"> Sirve de Sustento a lo anterior, por analogía, la tesis jurisprudencial número P. /J. 24/2014, publicada en el Semanario Judicial y su Gaceta bajo el número de registro 2</w:t>
      </w:r>
      <w:proofErr w:type="gramStart"/>
      <w:r w:rsidRPr="003F403F">
        <w:rPr>
          <w:rFonts w:ascii="Palatino Linotype" w:hAnsi="Palatino Linotype"/>
          <w:sz w:val="18"/>
          <w:szCs w:val="18"/>
        </w:rPr>
        <w:t>,006,145</w:t>
      </w:r>
      <w:proofErr w:type="gramEnd"/>
      <w:r w:rsidRPr="003F403F">
        <w:rPr>
          <w:rFonts w:ascii="Palatino Linotype" w:hAnsi="Palatino Linotype"/>
          <w:sz w:val="18"/>
          <w:szCs w:val="18"/>
        </w:rPr>
        <w:t xml:space="preserve"> de rubro: LITISPENDENCIA. </w:t>
      </w:r>
      <w:r w:rsidRPr="003F403F">
        <w:rPr>
          <w:rFonts w:ascii="Palatino Linotype" w:hAnsi="Palatino Linotype" w:cs="Arial"/>
          <w:bCs/>
          <w:sz w:val="18"/>
          <w:szCs w:val="18"/>
          <w:lang w:eastAsia="es-MX"/>
        </w:rPr>
        <w:t xml:space="preserve">PARA QUE SE ACTUALICE ESTA CAUSAL DE IMPROCEDENCIA, PREVISTA EN EL ARTÍCULO </w:t>
      </w:r>
      <w:hyperlink r:id="rId1" w:history="1">
        <w:r w:rsidRPr="003F403F">
          <w:rPr>
            <w:rFonts w:ascii="Palatino Linotype" w:hAnsi="Palatino Linotype" w:cs="Arial"/>
            <w:bCs/>
            <w:sz w:val="18"/>
            <w:szCs w:val="18"/>
            <w:u w:val="single"/>
            <w:lang w:eastAsia="es-MX"/>
          </w:rPr>
          <w:t>73, FRACCIÓN III, DE LA LEY DE AMPARO</w:t>
        </w:r>
      </w:hyperlink>
      <w:r w:rsidRPr="003F403F">
        <w:rPr>
          <w:rFonts w:ascii="Palatino Linotype" w:hAnsi="Palatino Linotype" w:cs="Arial"/>
          <w:bCs/>
          <w:sz w:val="18"/>
          <w:szCs w:val="18"/>
          <w:lang w:eastAsia="es-MX"/>
        </w:rPr>
        <w:t xml:space="preserve">, VIGENTE HASTA EL 2 DE ABRIL DE 2013, ES NECESARIO QUE SE HAYAN ADMITIDO LAS DEMANDAS RESPECTIVAS. </w:t>
      </w:r>
      <w:r w:rsidRPr="003F403F">
        <w:rPr>
          <w:rFonts w:ascii="Palatino Linotype" w:hAnsi="Palatino Linotype" w:cs="Arial"/>
          <w:sz w:val="18"/>
          <w:szCs w:val="18"/>
          <w:lang w:eastAsia="es-MX"/>
        </w:rPr>
        <w:t xml:space="preserve">La causal de improcedencia por litispendencia prevista en el precepto citado, encuentra explicación lógica en la ociosidad que supone tramitar un segundo juicio de amparo cuando el quejoso ya tuvo la oportunidad de ser escuchado en defensa de sus intereses en uno previo y, por añadidura, en evitar la posibilidad de que se emitan sentencias contradictorias. Consecuentemente, si una de las finalidades de la causal de improcedencia referida es impedir que los Jueces de Distrito se pronuncien en dos ocasiones sobre el mismo problema jurídico, para que se actualice dicha causal es necesario que se hayan admitido las demandas respectivas; de ahí que esos juzgadores deben asegurarse de que, de actualizarse aquélla, el quejoso conserve la oportunidad de defenderse del acto de autoridad a través de alguna de las dos demandas de contenido coincidente, de manera que no se le deje en estado de indefensión por la aplicación recíproca del mismo motivo de improcedencia en uno y otro juicios. Para este fin, la Ley de Amparo vigente hasta el 2 de abril de 2013 disponía, en su artículo </w:t>
      </w:r>
      <w:hyperlink r:id="rId2" w:history="1">
        <w:r w:rsidRPr="003F403F">
          <w:rPr>
            <w:rFonts w:ascii="Palatino Linotype" w:hAnsi="Palatino Linotype" w:cs="Arial"/>
            <w:sz w:val="18"/>
            <w:szCs w:val="18"/>
            <w:u w:val="single"/>
            <w:lang w:eastAsia="es-MX"/>
          </w:rPr>
          <w:t>51</w:t>
        </w:r>
      </w:hyperlink>
      <w:r w:rsidRPr="003F403F">
        <w:rPr>
          <w:rFonts w:ascii="Palatino Linotype" w:hAnsi="Palatino Linotype" w:cs="Arial"/>
          <w:sz w:val="18"/>
          <w:szCs w:val="18"/>
          <w:lang w:eastAsia="es-MX"/>
        </w:rPr>
        <w:t>, un procedimiento conforme al cual un solo Juez de Distrito debe conocer de los asuntos en cuestión, analizar y valorar con precisión en cuál de los dos expedientes idénticos deba sobreseerse por litispendencia, y a cuál le corresponde superar esta causal para pronunciarse sobre el fondo del asunto e incluso, llegado el caso, también sobreseerlo, pero por motivo legal distinto, así como decidir sobre la imposición de las sanciones que procedan a los responsables de la promoción injustificada de dos juicios, en los casos que así lo ameriten.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81C1" w14:textId="175D8029" w:rsidR="00D24D56" w:rsidRDefault="00042A39">
    <w:pPr>
      <w:pStyle w:val="Encabezado"/>
    </w:pPr>
    <w:r>
      <w:rPr>
        <w:noProof/>
        <w:lang w:val="es-MX" w:eastAsia="es-MX"/>
      </w:rPr>
      <w:pict w14:anchorId="790A6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87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85AB6" w:rsidRPr="00EF13C1" w14:paraId="1EB3F7B8" w14:textId="77777777" w:rsidTr="00646380">
      <w:trPr>
        <w:trHeight w:val="138"/>
        <w:jc w:val="right"/>
      </w:trPr>
      <w:tc>
        <w:tcPr>
          <w:tcW w:w="2552" w:type="dxa"/>
          <w:vAlign w:val="center"/>
        </w:tcPr>
        <w:p w14:paraId="36A4E993" w14:textId="77777777" w:rsidR="00785AB6" w:rsidRPr="00EF13C1" w:rsidRDefault="00785AB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FA16BDD" w14:textId="7EEA6F43" w:rsidR="00785AB6" w:rsidRPr="00EF13C1" w:rsidRDefault="00785AB6"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01267/INFOEM/AD/RR/2020 </w:t>
          </w:r>
        </w:p>
      </w:tc>
    </w:tr>
    <w:tr w:rsidR="00785AB6" w:rsidRPr="00EF13C1" w14:paraId="365A8B5C" w14:textId="77777777" w:rsidTr="00646380">
      <w:trPr>
        <w:trHeight w:val="321"/>
        <w:jc w:val="right"/>
      </w:trPr>
      <w:tc>
        <w:tcPr>
          <w:tcW w:w="2552" w:type="dxa"/>
          <w:vAlign w:val="center"/>
        </w:tcPr>
        <w:p w14:paraId="79332030" w14:textId="77777777" w:rsidR="00785AB6" w:rsidRPr="00EF13C1" w:rsidRDefault="00785AB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966C32E" w14:textId="70AB09D7" w:rsidR="00785AB6" w:rsidRPr="00EF13C1" w:rsidRDefault="00785AB6" w:rsidP="00FB61C7">
          <w:pPr>
            <w:pStyle w:val="Encabezado"/>
            <w:jc w:val="right"/>
            <w:rPr>
              <w:rFonts w:ascii="Palatino Linotype" w:hAnsi="Palatino Linotype"/>
              <w:b/>
              <w:sz w:val="22"/>
              <w:szCs w:val="22"/>
            </w:rPr>
          </w:pPr>
          <w:r>
            <w:rPr>
              <w:rFonts w:ascii="Palatino Linotype" w:hAnsi="Palatino Linotype"/>
              <w:b/>
              <w:bCs/>
              <w:sz w:val="22"/>
              <w:szCs w:val="22"/>
            </w:rPr>
            <w:t>Secretaría de Finanzas</w:t>
          </w:r>
        </w:p>
      </w:tc>
    </w:tr>
    <w:tr w:rsidR="00785AB6" w:rsidRPr="00EF13C1" w14:paraId="4974B3C7" w14:textId="77777777" w:rsidTr="00646380">
      <w:trPr>
        <w:trHeight w:val="321"/>
        <w:jc w:val="right"/>
      </w:trPr>
      <w:tc>
        <w:tcPr>
          <w:tcW w:w="2552" w:type="dxa"/>
          <w:vAlign w:val="center"/>
        </w:tcPr>
        <w:p w14:paraId="4AA1257C" w14:textId="77777777" w:rsidR="00785AB6" w:rsidRPr="00EF13C1" w:rsidRDefault="00785AB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327D074" w14:textId="77777777" w:rsidR="00785AB6" w:rsidRPr="00EF13C1" w:rsidRDefault="00785AB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D21B7A1" w14:textId="2059BEBE" w:rsidR="00785AB6" w:rsidRDefault="00042A39" w:rsidP="00646380">
    <w:pPr>
      <w:pStyle w:val="Encabezado"/>
    </w:pPr>
    <w:r>
      <w:rPr>
        <w:noProof/>
        <w:lang w:val="es-MX" w:eastAsia="es-MX"/>
      </w:rPr>
      <w:pict w14:anchorId="2DF73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87642" o:spid="_x0000_s2051" type="#_x0000_t75" style="position:absolute;margin-left:-82.8pt;margin-top:-96.8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85AB6" w:rsidRPr="00182113" w14:paraId="2A04365B" w14:textId="77777777" w:rsidTr="00141DF6">
      <w:trPr>
        <w:trHeight w:val="138"/>
      </w:trPr>
      <w:tc>
        <w:tcPr>
          <w:tcW w:w="2532" w:type="dxa"/>
          <w:vAlign w:val="center"/>
        </w:tcPr>
        <w:p w14:paraId="702F71DD" w14:textId="77777777" w:rsidR="00785AB6" w:rsidRPr="00EF13C1" w:rsidRDefault="00785AB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7302FD5" w14:textId="43D3794D" w:rsidR="00785AB6" w:rsidRPr="00EF13C1" w:rsidRDefault="00785AB6"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01267/INFOEM/AD/RR/2020</w:t>
          </w:r>
        </w:p>
      </w:tc>
      <w:tc>
        <w:tcPr>
          <w:tcW w:w="2532" w:type="dxa"/>
          <w:vAlign w:val="center"/>
        </w:tcPr>
        <w:p w14:paraId="3EA7E4A8" w14:textId="77777777" w:rsidR="00785AB6" w:rsidRPr="00182113" w:rsidRDefault="00785AB6" w:rsidP="00141DF6">
          <w:pPr>
            <w:rPr>
              <w:rFonts w:ascii="Palatino Linotype" w:hAnsi="Palatino Linotype"/>
              <w:b/>
              <w:sz w:val="22"/>
              <w:szCs w:val="22"/>
            </w:rPr>
          </w:pPr>
        </w:p>
      </w:tc>
      <w:tc>
        <w:tcPr>
          <w:tcW w:w="236" w:type="dxa"/>
          <w:vAlign w:val="center"/>
        </w:tcPr>
        <w:p w14:paraId="49FBD88C" w14:textId="77777777" w:rsidR="00785AB6" w:rsidRPr="00182113" w:rsidRDefault="00785AB6" w:rsidP="00141DF6">
          <w:pPr>
            <w:pStyle w:val="Encabezado"/>
            <w:jc w:val="center"/>
            <w:rPr>
              <w:rFonts w:ascii="Palatino Linotype" w:hAnsi="Palatino Linotype"/>
              <w:b/>
              <w:sz w:val="22"/>
              <w:szCs w:val="22"/>
            </w:rPr>
          </w:pPr>
        </w:p>
      </w:tc>
      <w:tc>
        <w:tcPr>
          <w:tcW w:w="3261" w:type="dxa"/>
          <w:vAlign w:val="center"/>
        </w:tcPr>
        <w:p w14:paraId="5DAF52B1" w14:textId="77777777" w:rsidR="00785AB6" w:rsidRPr="00182113" w:rsidRDefault="00785AB6" w:rsidP="00141DF6">
          <w:pPr>
            <w:pStyle w:val="Encabezado"/>
            <w:rPr>
              <w:rFonts w:ascii="Palatino Linotype" w:hAnsi="Palatino Linotype"/>
              <w:b/>
              <w:sz w:val="22"/>
              <w:szCs w:val="22"/>
            </w:rPr>
          </w:pPr>
        </w:p>
      </w:tc>
    </w:tr>
    <w:tr w:rsidR="00785AB6" w:rsidRPr="00182113" w14:paraId="1B687EAE" w14:textId="77777777" w:rsidTr="00141DF6">
      <w:trPr>
        <w:trHeight w:val="227"/>
      </w:trPr>
      <w:tc>
        <w:tcPr>
          <w:tcW w:w="2532" w:type="dxa"/>
          <w:vAlign w:val="center"/>
        </w:tcPr>
        <w:p w14:paraId="7EA603AB" w14:textId="77777777" w:rsidR="00785AB6" w:rsidRPr="00EF13C1" w:rsidRDefault="00785AB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1E7A351" w14:textId="091C1ED8" w:rsidR="00785AB6" w:rsidRPr="00EF13C1" w:rsidRDefault="00382566" w:rsidP="00141DF6">
          <w:pPr>
            <w:pStyle w:val="Encabezado"/>
            <w:jc w:val="right"/>
            <w:rPr>
              <w:rFonts w:ascii="Palatino Linotype" w:hAnsi="Palatino Linotype"/>
              <w:b/>
              <w:sz w:val="22"/>
              <w:szCs w:val="22"/>
            </w:rPr>
          </w:pPr>
          <w:r w:rsidRPr="00382566">
            <w:rPr>
              <w:rFonts w:ascii="Palatino Linotype" w:hAnsi="Palatino Linotype"/>
              <w:b/>
              <w:sz w:val="22"/>
              <w:highlight w:val="black"/>
            </w:rPr>
            <w:t>------------------------------------------------</w:t>
          </w:r>
        </w:p>
      </w:tc>
      <w:tc>
        <w:tcPr>
          <w:tcW w:w="2532" w:type="dxa"/>
          <w:vAlign w:val="center"/>
        </w:tcPr>
        <w:p w14:paraId="6E713F5A" w14:textId="77777777" w:rsidR="00785AB6" w:rsidRPr="00182113" w:rsidRDefault="00785AB6" w:rsidP="00141DF6">
          <w:pPr>
            <w:rPr>
              <w:rFonts w:ascii="Palatino Linotype" w:hAnsi="Palatino Linotype"/>
              <w:b/>
              <w:sz w:val="22"/>
              <w:szCs w:val="22"/>
            </w:rPr>
          </w:pPr>
        </w:p>
      </w:tc>
      <w:tc>
        <w:tcPr>
          <w:tcW w:w="236" w:type="dxa"/>
          <w:vAlign w:val="center"/>
        </w:tcPr>
        <w:p w14:paraId="0998533D" w14:textId="77777777" w:rsidR="00785AB6" w:rsidRPr="00182113" w:rsidRDefault="00785AB6" w:rsidP="00141DF6">
          <w:pPr>
            <w:pStyle w:val="Encabezado"/>
            <w:jc w:val="center"/>
            <w:rPr>
              <w:rFonts w:ascii="Palatino Linotype" w:hAnsi="Palatino Linotype"/>
              <w:b/>
              <w:sz w:val="22"/>
              <w:szCs w:val="22"/>
            </w:rPr>
          </w:pPr>
        </w:p>
      </w:tc>
      <w:tc>
        <w:tcPr>
          <w:tcW w:w="3261" w:type="dxa"/>
          <w:vAlign w:val="center"/>
        </w:tcPr>
        <w:p w14:paraId="33BE023C" w14:textId="77777777" w:rsidR="00785AB6" w:rsidRPr="00182113" w:rsidRDefault="00785AB6" w:rsidP="00141DF6">
          <w:pPr>
            <w:pStyle w:val="Encabezado"/>
            <w:rPr>
              <w:rFonts w:ascii="Palatino Linotype" w:hAnsi="Palatino Linotype"/>
              <w:b/>
              <w:sz w:val="22"/>
              <w:szCs w:val="22"/>
            </w:rPr>
          </w:pPr>
        </w:p>
      </w:tc>
    </w:tr>
    <w:tr w:rsidR="00785AB6" w:rsidRPr="00182113" w14:paraId="399089D4" w14:textId="77777777" w:rsidTr="00141DF6">
      <w:trPr>
        <w:trHeight w:val="232"/>
      </w:trPr>
      <w:tc>
        <w:tcPr>
          <w:tcW w:w="2532" w:type="dxa"/>
          <w:vAlign w:val="center"/>
        </w:tcPr>
        <w:p w14:paraId="12D0AC9C" w14:textId="77777777" w:rsidR="00785AB6" w:rsidRPr="00EF13C1" w:rsidRDefault="00785AB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A7A9684" w14:textId="2868E4B6" w:rsidR="00785AB6" w:rsidRPr="00EF13C1" w:rsidRDefault="00785AB6" w:rsidP="00FB61C7">
          <w:pPr>
            <w:pStyle w:val="Encabezado"/>
            <w:jc w:val="right"/>
            <w:rPr>
              <w:rFonts w:ascii="Palatino Linotype" w:hAnsi="Palatino Linotype"/>
              <w:b/>
              <w:sz w:val="22"/>
              <w:szCs w:val="22"/>
            </w:rPr>
          </w:pPr>
          <w:r>
            <w:rPr>
              <w:rFonts w:ascii="Palatino Linotype" w:hAnsi="Palatino Linotype"/>
              <w:b/>
              <w:bCs/>
              <w:sz w:val="22"/>
              <w:szCs w:val="22"/>
            </w:rPr>
            <w:t>Secretaría de Finanzas</w:t>
          </w:r>
        </w:p>
      </w:tc>
      <w:tc>
        <w:tcPr>
          <w:tcW w:w="2532" w:type="dxa"/>
          <w:vAlign w:val="center"/>
        </w:tcPr>
        <w:p w14:paraId="7BED287B" w14:textId="77777777" w:rsidR="00785AB6" w:rsidRPr="00182113" w:rsidRDefault="00785AB6" w:rsidP="00141DF6">
          <w:pPr>
            <w:rPr>
              <w:rFonts w:ascii="Palatino Linotype" w:hAnsi="Palatino Linotype"/>
              <w:b/>
              <w:sz w:val="22"/>
              <w:szCs w:val="22"/>
            </w:rPr>
          </w:pPr>
        </w:p>
      </w:tc>
      <w:tc>
        <w:tcPr>
          <w:tcW w:w="236" w:type="dxa"/>
          <w:vAlign w:val="center"/>
        </w:tcPr>
        <w:p w14:paraId="5436F16A" w14:textId="77777777" w:rsidR="00785AB6" w:rsidRPr="00182113" w:rsidRDefault="00785AB6" w:rsidP="00141DF6">
          <w:pPr>
            <w:pStyle w:val="Encabezado"/>
            <w:jc w:val="center"/>
            <w:rPr>
              <w:rFonts w:ascii="Palatino Linotype" w:hAnsi="Palatino Linotype"/>
              <w:b/>
              <w:sz w:val="22"/>
              <w:szCs w:val="22"/>
            </w:rPr>
          </w:pPr>
        </w:p>
      </w:tc>
      <w:tc>
        <w:tcPr>
          <w:tcW w:w="3261" w:type="dxa"/>
          <w:vAlign w:val="center"/>
        </w:tcPr>
        <w:p w14:paraId="5AD85DBA" w14:textId="77777777" w:rsidR="00785AB6" w:rsidRPr="00182113" w:rsidRDefault="00785AB6" w:rsidP="00141DF6">
          <w:pPr>
            <w:pStyle w:val="Encabezado"/>
            <w:rPr>
              <w:rFonts w:ascii="Palatino Linotype" w:hAnsi="Palatino Linotype"/>
              <w:b/>
              <w:sz w:val="22"/>
              <w:szCs w:val="22"/>
            </w:rPr>
          </w:pPr>
        </w:p>
      </w:tc>
    </w:tr>
    <w:tr w:rsidR="00785AB6" w:rsidRPr="00182113" w14:paraId="3A7863CB" w14:textId="77777777" w:rsidTr="00141DF6">
      <w:trPr>
        <w:trHeight w:val="320"/>
      </w:trPr>
      <w:tc>
        <w:tcPr>
          <w:tcW w:w="2532" w:type="dxa"/>
          <w:vAlign w:val="center"/>
        </w:tcPr>
        <w:p w14:paraId="79045B03" w14:textId="77777777" w:rsidR="00785AB6" w:rsidRPr="00EF13C1" w:rsidRDefault="00785AB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724697E" w14:textId="77777777" w:rsidR="00785AB6" w:rsidRPr="00EF13C1" w:rsidRDefault="00785AB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AEFD3BA" w14:textId="77777777" w:rsidR="00785AB6" w:rsidRPr="00182113" w:rsidRDefault="00785AB6" w:rsidP="00141DF6">
          <w:pPr>
            <w:rPr>
              <w:rFonts w:ascii="Palatino Linotype" w:hAnsi="Palatino Linotype"/>
              <w:b/>
              <w:sz w:val="22"/>
              <w:szCs w:val="22"/>
            </w:rPr>
          </w:pPr>
        </w:p>
      </w:tc>
      <w:tc>
        <w:tcPr>
          <w:tcW w:w="236" w:type="dxa"/>
          <w:vAlign w:val="center"/>
        </w:tcPr>
        <w:p w14:paraId="2D9A4EF4" w14:textId="77777777" w:rsidR="00785AB6" w:rsidRPr="00182113" w:rsidRDefault="00785AB6" w:rsidP="00141DF6">
          <w:pPr>
            <w:pStyle w:val="Encabezado"/>
            <w:jc w:val="center"/>
            <w:rPr>
              <w:rFonts w:ascii="Palatino Linotype" w:hAnsi="Palatino Linotype"/>
              <w:b/>
              <w:sz w:val="22"/>
              <w:szCs w:val="22"/>
            </w:rPr>
          </w:pPr>
        </w:p>
      </w:tc>
      <w:tc>
        <w:tcPr>
          <w:tcW w:w="3261" w:type="dxa"/>
          <w:vAlign w:val="center"/>
        </w:tcPr>
        <w:p w14:paraId="13D3ABF4" w14:textId="77777777" w:rsidR="00785AB6" w:rsidRPr="00182113" w:rsidRDefault="00785AB6" w:rsidP="00141DF6">
          <w:pPr>
            <w:pStyle w:val="Encabezado"/>
            <w:rPr>
              <w:rFonts w:ascii="Palatino Linotype" w:hAnsi="Palatino Linotype"/>
              <w:b/>
              <w:sz w:val="22"/>
              <w:szCs w:val="22"/>
            </w:rPr>
          </w:pPr>
        </w:p>
      </w:tc>
    </w:tr>
  </w:tbl>
  <w:p w14:paraId="37992668" w14:textId="3A338D7D" w:rsidR="00785AB6" w:rsidRDefault="00042A39">
    <w:pPr>
      <w:pStyle w:val="Encabezado"/>
    </w:pPr>
    <w:r>
      <w:rPr>
        <w:noProof/>
        <w:lang w:val="es-MX" w:eastAsia="es-MX"/>
      </w:rPr>
      <w:pict w14:anchorId="66C7B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87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317490"/>
    <w:multiLevelType w:val="hybridMultilevel"/>
    <w:tmpl w:val="0FACB968"/>
    <w:lvl w:ilvl="0" w:tplc="92BE0B36">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sz w:val="24"/>
        <w:szCs w:val="22"/>
      </w:rPr>
    </w:lvl>
    <w:lvl w:ilvl="2" w:tplc="79623968">
      <w:start w:val="1"/>
      <w:numFmt w:val="lowerLetter"/>
      <w:lvlText w:val="%3)"/>
      <w:lvlJc w:val="left"/>
      <w:pPr>
        <w:ind w:left="2160" w:hanging="18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8"/>
  </w:num>
  <w:num w:numId="2">
    <w:abstractNumId w:val="10"/>
  </w:num>
  <w:num w:numId="3">
    <w:abstractNumId w:val="4"/>
  </w:num>
  <w:num w:numId="4">
    <w:abstractNumId w:val="22"/>
  </w:num>
  <w:num w:numId="5">
    <w:abstractNumId w:val="16"/>
  </w:num>
  <w:num w:numId="6">
    <w:abstractNumId w:val="23"/>
  </w:num>
  <w:num w:numId="7">
    <w:abstractNumId w:val="24"/>
  </w:num>
  <w:num w:numId="8">
    <w:abstractNumId w:val="12"/>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13"/>
  </w:num>
  <w:num w:numId="18">
    <w:abstractNumId w:val="19"/>
  </w:num>
  <w:num w:numId="19">
    <w:abstractNumId w:val="26"/>
  </w:num>
  <w:num w:numId="20">
    <w:abstractNumId w:val="18"/>
  </w:num>
  <w:num w:numId="21">
    <w:abstractNumId w:val="3"/>
  </w:num>
  <w:num w:numId="22">
    <w:abstractNumId w:val="0"/>
  </w:num>
  <w:num w:numId="23">
    <w:abstractNumId w:val="6"/>
  </w:num>
  <w:num w:numId="24">
    <w:abstractNumId w:val="15"/>
  </w:num>
  <w:num w:numId="25">
    <w:abstractNumId w:val="25"/>
  </w:num>
  <w:num w:numId="26">
    <w:abstractNumId w:val="5"/>
  </w:num>
  <w:num w:numId="27">
    <w:abstractNumId w:val="1"/>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1F7"/>
    <w:rsid w:val="00006214"/>
    <w:rsid w:val="0000765F"/>
    <w:rsid w:val="000129FA"/>
    <w:rsid w:val="0001613E"/>
    <w:rsid w:val="00017B1F"/>
    <w:rsid w:val="00032ED4"/>
    <w:rsid w:val="000366F7"/>
    <w:rsid w:val="000404FD"/>
    <w:rsid w:val="00040E95"/>
    <w:rsid w:val="00042A39"/>
    <w:rsid w:val="00045CB1"/>
    <w:rsid w:val="00045D8E"/>
    <w:rsid w:val="000471A3"/>
    <w:rsid w:val="000550E9"/>
    <w:rsid w:val="000557F1"/>
    <w:rsid w:val="00064402"/>
    <w:rsid w:val="00065C96"/>
    <w:rsid w:val="0007491E"/>
    <w:rsid w:val="00076560"/>
    <w:rsid w:val="0008777A"/>
    <w:rsid w:val="0009345C"/>
    <w:rsid w:val="00093A14"/>
    <w:rsid w:val="0009654B"/>
    <w:rsid w:val="000A2541"/>
    <w:rsid w:val="000A79E0"/>
    <w:rsid w:val="000B32AD"/>
    <w:rsid w:val="000B5D13"/>
    <w:rsid w:val="000C0D3A"/>
    <w:rsid w:val="000C1226"/>
    <w:rsid w:val="000C37A1"/>
    <w:rsid w:val="000C4B25"/>
    <w:rsid w:val="000C65BE"/>
    <w:rsid w:val="000D3694"/>
    <w:rsid w:val="000D5F4C"/>
    <w:rsid w:val="000E053C"/>
    <w:rsid w:val="000E4F0E"/>
    <w:rsid w:val="000F29B1"/>
    <w:rsid w:val="000F3174"/>
    <w:rsid w:val="000F4EBE"/>
    <w:rsid w:val="000F689C"/>
    <w:rsid w:val="00100FB3"/>
    <w:rsid w:val="00101488"/>
    <w:rsid w:val="001019CA"/>
    <w:rsid w:val="00101C48"/>
    <w:rsid w:val="001051D1"/>
    <w:rsid w:val="00105A38"/>
    <w:rsid w:val="001100E7"/>
    <w:rsid w:val="00116C3E"/>
    <w:rsid w:val="001308F8"/>
    <w:rsid w:val="001336BF"/>
    <w:rsid w:val="00134579"/>
    <w:rsid w:val="001358C7"/>
    <w:rsid w:val="00140005"/>
    <w:rsid w:val="00141DF6"/>
    <w:rsid w:val="00144A2C"/>
    <w:rsid w:val="001520C4"/>
    <w:rsid w:val="00166171"/>
    <w:rsid w:val="0016675E"/>
    <w:rsid w:val="001716D3"/>
    <w:rsid w:val="00171AE9"/>
    <w:rsid w:val="00191A0F"/>
    <w:rsid w:val="00193431"/>
    <w:rsid w:val="001A556A"/>
    <w:rsid w:val="001A6E1E"/>
    <w:rsid w:val="001A73B8"/>
    <w:rsid w:val="001C0763"/>
    <w:rsid w:val="001C1F82"/>
    <w:rsid w:val="001C41F3"/>
    <w:rsid w:val="001D1986"/>
    <w:rsid w:val="001D1B77"/>
    <w:rsid w:val="001D5D25"/>
    <w:rsid w:val="001D5E19"/>
    <w:rsid w:val="001D5E22"/>
    <w:rsid w:val="001D5F4A"/>
    <w:rsid w:val="001D732D"/>
    <w:rsid w:val="001E2671"/>
    <w:rsid w:val="001F1A61"/>
    <w:rsid w:val="001F5CFC"/>
    <w:rsid w:val="001F6878"/>
    <w:rsid w:val="001F7C7C"/>
    <w:rsid w:val="00213EBA"/>
    <w:rsid w:val="0022089E"/>
    <w:rsid w:val="00220C8D"/>
    <w:rsid w:val="002218E5"/>
    <w:rsid w:val="0022251B"/>
    <w:rsid w:val="002248D3"/>
    <w:rsid w:val="00227203"/>
    <w:rsid w:val="00231D91"/>
    <w:rsid w:val="00231FF4"/>
    <w:rsid w:val="002341B3"/>
    <w:rsid w:val="00235EB4"/>
    <w:rsid w:val="00241D58"/>
    <w:rsid w:val="0024200E"/>
    <w:rsid w:val="00243677"/>
    <w:rsid w:val="002510DB"/>
    <w:rsid w:val="00261273"/>
    <w:rsid w:val="00262949"/>
    <w:rsid w:val="00265111"/>
    <w:rsid w:val="00266537"/>
    <w:rsid w:val="00266D19"/>
    <w:rsid w:val="00266F04"/>
    <w:rsid w:val="002757B5"/>
    <w:rsid w:val="002770B1"/>
    <w:rsid w:val="00281117"/>
    <w:rsid w:val="0028558C"/>
    <w:rsid w:val="00286987"/>
    <w:rsid w:val="00293EA3"/>
    <w:rsid w:val="002A23AB"/>
    <w:rsid w:val="002A5BA4"/>
    <w:rsid w:val="002B53D8"/>
    <w:rsid w:val="002B591E"/>
    <w:rsid w:val="002C51AA"/>
    <w:rsid w:val="002D0777"/>
    <w:rsid w:val="002D1033"/>
    <w:rsid w:val="002D2177"/>
    <w:rsid w:val="002E2041"/>
    <w:rsid w:val="002E4D90"/>
    <w:rsid w:val="002E5615"/>
    <w:rsid w:val="002E6FC2"/>
    <w:rsid w:val="002E728C"/>
    <w:rsid w:val="002F1198"/>
    <w:rsid w:val="002F20A0"/>
    <w:rsid w:val="002F37F6"/>
    <w:rsid w:val="002F4EDB"/>
    <w:rsid w:val="00302FF6"/>
    <w:rsid w:val="003031CF"/>
    <w:rsid w:val="00305E8F"/>
    <w:rsid w:val="00311A77"/>
    <w:rsid w:val="00312AB3"/>
    <w:rsid w:val="00323479"/>
    <w:rsid w:val="00323568"/>
    <w:rsid w:val="00324CF1"/>
    <w:rsid w:val="003337B5"/>
    <w:rsid w:val="00334853"/>
    <w:rsid w:val="0033655A"/>
    <w:rsid w:val="00337A0F"/>
    <w:rsid w:val="00347BB3"/>
    <w:rsid w:val="00352F58"/>
    <w:rsid w:val="00353233"/>
    <w:rsid w:val="003532A3"/>
    <w:rsid w:val="003616C0"/>
    <w:rsid w:val="0036196A"/>
    <w:rsid w:val="003762D7"/>
    <w:rsid w:val="00381B52"/>
    <w:rsid w:val="00382566"/>
    <w:rsid w:val="00385622"/>
    <w:rsid w:val="003905AC"/>
    <w:rsid w:val="00391DE5"/>
    <w:rsid w:val="00393B28"/>
    <w:rsid w:val="00397772"/>
    <w:rsid w:val="003A081B"/>
    <w:rsid w:val="003A3A45"/>
    <w:rsid w:val="003A3AD9"/>
    <w:rsid w:val="003A4654"/>
    <w:rsid w:val="003A75A4"/>
    <w:rsid w:val="003B0404"/>
    <w:rsid w:val="003C2170"/>
    <w:rsid w:val="003C53A5"/>
    <w:rsid w:val="003C658C"/>
    <w:rsid w:val="003C7615"/>
    <w:rsid w:val="003C7AB3"/>
    <w:rsid w:val="003D1029"/>
    <w:rsid w:val="003D59AE"/>
    <w:rsid w:val="003D6636"/>
    <w:rsid w:val="003E0B1A"/>
    <w:rsid w:val="003E61BA"/>
    <w:rsid w:val="003F5A1B"/>
    <w:rsid w:val="003F61E3"/>
    <w:rsid w:val="003F688E"/>
    <w:rsid w:val="004070A1"/>
    <w:rsid w:val="0041566F"/>
    <w:rsid w:val="00416BD7"/>
    <w:rsid w:val="0042443A"/>
    <w:rsid w:val="0044480F"/>
    <w:rsid w:val="00444927"/>
    <w:rsid w:val="00452968"/>
    <w:rsid w:val="00457FE4"/>
    <w:rsid w:val="0046059A"/>
    <w:rsid w:val="0046240B"/>
    <w:rsid w:val="00465070"/>
    <w:rsid w:val="0046559A"/>
    <w:rsid w:val="00471954"/>
    <w:rsid w:val="00474F88"/>
    <w:rsid w:val="004819DA"/>
    <w:rsid w:val="00483E81"/>
    <w:rsid w:val="00490A69"/>
    <w:rsid w:val="004942B7"/>
    <w:rsid w:val="004A18C9"/>
    <w:rsid w:val="004A52A6"/>
    <w:rsid w:val="004A631C"/>
    <w:rsid w:val="004B22ED"/>
    <w:rsid w:val="004B5E61"/>
    <w:rsid w:val="004B75AB"/>
    <w:rsid w:val="004C6DD1"/>
    <w:rsid w:val="004C775C"/>
    <w:rsid w:val="004D11D5"/>
    <w:rsid w:val="004D60FB"/>
    <w:rsid w:val="004E1E1B"/>
    <w:rsid w:val="004E5545"/>
    <w:rsid w:val="004E7667"/>
    <w:rsid w:val="004F0471"/>
    <w:rsid w:val="004F2179"/>
    <w:rsid w:val="004F3423"/>
    <w:rsid w:val="004F6C8A"/>
    <w:rsid w:val="00500D9A"/>
    <w:rsid w:val="005017DB"/>
    <w:rsid w:val="0050618A"/>
    <w:rsid w:val="005061AF"/>
    <w:rsid w:val="0050721C"/>
    <w:rsid w:val="00513071"/>
    <w:rsid w:val="00513336"/>
    <w:rsid w:val="00514771"/>
    <w:rsid w:val="0052012D"/>
    <w:rsid w:val="00524962"/>
    <w:rsid w:val="005365CC"/>
    <w:rsid w:val="005540A0"/>
    <w:rsid w:val="005608FF"/>
    <w:rsid w:val="005700F2"/>
    <w:rsid w:val="005713F9"/>
    <w:rsid w:val="0057711B"/>
    <w:rsid w:val="005774C6"/>
    <w:rsid w:val="005865FB"/>
    <w:rsid w:val="00586CA2"/>
    <w:rsid w:val="005917BE"/>
    <w:rsid w:val="005933EC"/>
    <w:rsid w:val="005A0D04"/>
    <w:rsid w:val="005A1327"/>
    <w:rsid w:val="005A28B6"/>
    <w:rsid w:val="005B02E5"/>
    <w:rsid w:val="005B0AB7"/>
    <w:rsid w:val="005B36A7"/>
    <w:rsid w:val="005B3C42"/>
    <w:rsid w:val="005B441A"/>
    <w:rsid w:val="005B488F"/>
    <w:rsid w:val="005D31E4"/>
    <w:rsid w:val="005D62BA"/>
    <w:rsid w:val="005E10C3"/>
    <w:rsid w:val="005E6C51"/>
    <w:rsid w:val="005F0303"/>
    <w:rsid w:val="005F4911"/>
    <w:rsid w:val="005F53F8"/>
    <w:rsid w:val="005F573E"/>
    <w:rsid w:val="0060031D"/>
    <w:rsid w:val="006008EE"/>
    <w:rsid w:val="0060163F"/>
    <w:rsid w:val="00604915"/>
    <w:rsid w:val="00610A53"/>
    <w:rsid w:val="006155B9"/>
    <w:rsid w:val="006273DE"/>
    <w:rsid w:val="00630DD2"/>
    <w:rsid w:val="0063255B"/>
    <w:rsid w:val="00632A97"/>
    <w:rsid w:val="00634B71"/>
    <w:rsid w:val="006400DE"/>
    <w:rsid w:val="00643C2A"/>
    <w:rsid w:val="00644191"/>
    <w:rsid w:val="00644CCE"/>
    <w:rsid w:val="00646380"/>
    <w:rsid w:val="0065568B"/>
    <w:rsid w:val="00660D0F"/>
    <w:rsid w:val="006740AD"/>
    <w:rsid w:val="00675641"/>
    <w:rsid w:val="006823AB"/>
    <w:rsid w:val="00693768"/>
    <w:rsid w:val="00695DD2"/>
    <w:rsid w:val="006A4018"/>
    <w:rsid w:val="006A45AF"/>
    <w:rsid w:val="006A4ECA"/>
    <w:rsid w:val="006A5CB3"/>
    <w:rsid w:val="006B0B6A"/>
    <w:rsid w:val="006B1CCF"/>
    <w:rsid w:val="006B22CF"/>
    <w:rsid w:val="006B2892"/>
    <w:rsid w:val="006C05CC"/>
    <w:rsid w:val="006C084A"/>
    <w:rsid w:val="006C4394"/>
    <w:rsid w:val="006C50E7"/>
    <w:rsid w:val="006C662D"/>
    <w:rsid w:val="006D4191"/>
    <w:rsid w:val="006D77E3"/>
    <w:rsid w:val="006E4CE1"/>
    <w:rsid w:val="006E5B19"/>
    <w:rsid w:val="006E7D30"/>
    <w:rsid w:val="006F41CA"/>
    <w:rsid w:val="006F4707"/>
    <w:rsid w:val="00704AAF"/>
    <w:rsid w:val="007064B0"/>
    <w:rsid w:val="007108BD"/>
    <w:rsid w:val="00715482"/>
    <w:rsid w:val="0071694F"/>
    <w:rsid w:val="0072046C"/>
    <w:rsid w:val="007215DD"/>
    <w:rsid w:val="00722AAD"/>
    <w:rsid w:val="00722C2F"/>
    <w:rsid w:val="00723F2B"/>
    <w:rsid w:val="00733408"/>
    <w:rsid w:val="00735F27"/>
    <w:rsid w:val="00736232"/>
    <w:rsid w:val="007401AD"/>
    <w:rsid w:val="007473A6"/>
    <w:rsid w:val="0076066A"/>
    <w:rsid w:val="00763B5A"/>
    <w:rsid w:val="00780441"/>
    <w:rsid w:val="007825C5"/>
    <w:rsid w:val="00784C6D"/>
    <w:rsid w:val="00785AB6"/>
    <w:rsid w:val="0079161C"/>
    <w:rsid w:val="0079198A"/>
    <w:rsid w:val="0079594E"/>
    <w:rsid w:val="00796727"/>
    <w:rsid w:val="00796D7E"/>
    <w:rsid w:val="00797107"/>
    <w:rsid w:val="007A1EF6"/>
    <w:rsid w:val="007A649F"/>
    <w:rsid w:val="007B2240"/>
    <w:rsid w:val="007B40B0"/>
    <w:rsid w:val="007C063C"/>
    <w:rsid w:val="007C2DB5"/>
    <w:rsid w:val="007C3570"/>
    <w:rsid w:val="007D22D7"/>
    <w:rsid w:val="007D3A5B"/>
    <w:rsid w:val="007D75A9"/>
    <w:rsid w:val="007F27B2"/>
    <w:rsid w:val="007F548D"/>
    <w:rsid w:val="007F78DA"/>
    <w:rsid w:val="007F7C18"/>
    <w:rsid w:val="00801CB0"/>
    <w:rsid w:val="00803FA1"/>
    <w:rsid w:val="008044D2"/>
    <w:rsid w:val="00811F2A"/>
    <w:rsid w:val="00813630"/>
    <w:rsid w:val="008171C1"/>
    <w:rsid w:val="00821599"/>
    <w:rsid w:val="00824FEA"/>
    <w:rsid w:val="00826DBC"/>
    <w:rsid w:val="0083060F"/>
    <w:rsid w:val="00833125"/>
    <w:rsid w:val="00835853"/>
    <w:rsid w:val="00840B4F"/>
    <w:rsid w:val="00840C2D"/>
    <w:rsid w:val="008427BB"/>
    <w:rsid w:val="00843D41"/>
    <w:rsid w:val="00844254"/>
    <w:rsid w:val="008628C0"/>
    <w:rsid w:val="0086689A"/>
    <w:rsid w:val="00871980"/>
    <w:rsid w:val="00872FF9"/>
    <w:rsid w:val="00873B93"/>
    <w:rsid w:val="00880B0D"/>
    <w:rsid w:val="00897A58"/>
    <w:rsid w:val="008A5ECB"/>
    <w:rsid w:val="008A7076"/>
    <w:rsid w:val="008B1DC5"/>
    <w:rsid w:val="008B3EED"/>
    <w:rsid w:val="008B48E5"/>
    <w:rsid w:val="008B575A"/>
    <w:rsid w:val="008B6A29"/>
    <w:rsid w:val="008B6F5F"/>
    <w:rsid w:val="008C1660"/>
    <w:rsid w:val="008C456C"/>
    <w:rsid w:val="008C7288"/>
    <w:rsid w:val="008D208C"/>
    <w:rsid w:val="008E1098"/>
    <w:rsid w:val="008E363C"/>
    <w:rsid w:val="008E78E7"/>
    <w:rsid w:val="008E7F83"/>
    <w:rsid w:val="008F51A3"/>
    <w:rsid w:val="008F5678"/>
    <w:rsid w:val="008F6153"/>
    <w:rsid w:val="008F6413"/>
    <w:rsid w:val="00903EC6"/>
    <w:rsid w:val="00903F1C"/>
    <w:rsid w:val="00911593"/>
    <w:rsid w:val="00916C74"/>
    <w:rsid w:val="0092505E"/>
    <w:rsid w:val="0092556E"/>
    <w:rsid w:val="00932824"/>
    <w:rsid w:val="00933015"/>
    <w:rsid w:val="00944D26"/>
    <w:rsid w:val="0094562A"/>
    <w:rsid w:val="00945BEB"/>
    <w:rsid w:val="00954B5F"/>
    <w:rsid w:val="00960A30"/>
    <w:rsid w:val="0096550C"/>
    <w:rsid w:val="00970964"/>
    <w:rsid w:val="00970D7A"/>
    <w:rsid w:val="00970F94"/>
    <w:rsid w:val="00976E5F"/>
    <w:rsid w:val="0097749D"/>
    <w:rsid w:val="00995591"/>
    <w:rsid w:val="009A0584"/>
    <w:rsid w:val="009A2140"/>
    <w:rsid w:val="009A30B5"/>
    <w:rsid w:val="009A66DF"/>
    <w:rsid w:val="009B220C"/>
    <w:rsid w:val="009B240E"/>
    <w:rsid w:val="009B69B4"/>
    <w:rsid w:val="009C06E9"/>
    <w:rsid w:val="009C234C"/>
    <w:rsid w:val="009C4F32"/>
    <w:rsid w:val="009C5BE9"/>
    <w:rsid w:val="009D018F"/>
    <w:rsid w:val="009D0E63"/>
    <w:rsid w:val="009E0399"/>
    <w:rsid w:val="009E66ED"/>
    <w:rsid w:val="009F6BAF"/>
    <w:rsid w:val="009F7190"/>
    <w:rsid w:val="00A00E51"/>
    <w:rsid w:val="00A00F5B"/>
    <w:rsid w:val="00A0157E"/>
    <w:rsid w:val="00A0174F"/>
    <w:rsid w:val="00A046C8"/>
    <w:rsid w:val="00A0778C"/>
    <w:rsid w:val="00A077DA"/>
    <w:rsid w:val="00A139DA"/>
    <w:rsid w:val="00A237B8"/>
    <w:rsid w:val="00A31EFE"/>
    <w:rsid w:val="00A349F8"/>
    <w:rsid w:val="00A43DD3"/>
    <w:rsid w:val="00A47352"/>
    <w:rsid w:val="00A516EA"/>
    <w:rsid w:val="00A52EEC"/>
    <w:rsid w:val="00A53B90"/>
    <w:rsid w:val="00A765E5"/>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2117"/>
    <w:rsid w:val="00AE19CC"/>
    <w:rsid w:val="00AE56BC"/>
    <w:rsid w:val="00AE587B"/>
    <w:rsid w:val="00AE637A"/>
    <w:rsid w:val="00AF0D0E"/>
    <w:rsid w:val="00AF3E9A"/>
    <w:rsid w:val="00B011AC"/>
    <w:rsid w:val="00B01CEF"/>
    <w:rsid w:val="00B0505D"/>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656B3"/>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5920"/>
    <w:rsid w:val="00C278CB"/>
    <w:rsid w:val="00C306D3"/>
    <w:rsid w:val="00C30FC8"/>
    <w:rsid w:val="00C31C44"/>
    <w:rsid w:val="00C347A2"/>
    <w:rsid w:val="00C36247"/>
    <w:rsid w:val="00C366FF"/>
    <w:rsid w:val="00C509A4"/>
    <w:rsid w:val="00C57119"/>
    <w:rsid w:val="00C61C2B"/>
    <w:rsid w:val="00C63AA8"/>
    <w:rsid w:val="00C70625"/>
    <w:rsid w:val="00C71A73"/>
    <w:rsid w:val="00C7267B"/>
    <w:rsid w:val="00C731A8"/>
    <w:rsid w:val="00C82ADE"/>
    <w:rsid w:val="00C869F0"/>
    <w:rsid w:val="00C87DFC"/>
    <w:rsid w:val="00C946FB"/>
    <w:rsid w:val="00C9484F"/>
    <w:rsid w:val="00C9794C"/>
    <w:rsid w:val="00CA7849"/>
    <w:rsid w:val="00CB23B9"/>
    <w:rsid w:val="00CC1066"/>
    <w:rsid w:val="00CD5823"/>
    <w:rsid w:val="00CD6EC3"/>
    <w:rsid w:val="00CD7FAD"/>
    <w:rsid w:val="00CE6928"/>
    <w:rsid w:val="00CE7DC8"/>
    <w:rsid w:val="00CF71EA"/>
    <w:rsid w:val="00CF79AF"/>
    <w:rsid w:val="00D02B82"/>
    <w:rsid w:val="00D0504D"/>
    <w:rsid w:val="00D14CD5"/>
    <w:rsid w:val="00D24D56"/>
    <w:rsid w:val="00D35C84"/>
    <w:rsid w:val="00D35DE2"/>
    <w:rsid w:val="00D41D69"/>
    <w:rsid w:val="00D4320F"/>
    <w:rsid w:val="00D47E74"/>
    <w:rsid w:val="00D56477"/>
    <w:rsid w:val="00D60E06"/>
    <w:rsid w:val="00D61170"/>
    <w:rsid w:val="00D62024"/>
    <w:rsid w:val="00D6467C"/>
    <w:rsid w:val="00D661EB"/>
    <w:rsid w:val="00D70F0F"/>
    <w:rsid w:val="00D75159"/>
    <w:rsid w:val="00D7583A"/>
    <w:rsid w:val="00D800F9"/>
    <w:rsid w:val="00D802F0"/>
    <w:rsid w:val="00D8294B"/>
    <w:rsid w:val="00D864CE"/>
    <w:rsid w:val="00DA618C"/>
    <w:rsid w:val="00DB787B"/>
    <w:rsid w:val="00DC033D"/>
    <w:rsid w:val="00DC3DF5"/>
    <w:rsid w:val="00DC6214"/>
    <w:rsid w:val="00DC7E63"/>
    <w:rsid w:val="00DD64AB"/>
    <w:rsid w:val="00DD6696"/>
    <w:rsid w:val="00DD764A"/>
    <w:rsid w:val="00DE11CF"/>
    <w:rsid w:val="00DE422B"/>
    <w:rsid w:val="00DE5264"/>
    <w:rsid w:val="00DF1A46"/>
    <w:rsid w:val="00DF6CA8"/>
    <w:rsid w:val="00DF6CCB"/>
    <w:rsid w:val="00E02044"/>
    <w:rsid w:val="00E1136E"/>
    <w:rsid w:val="00E14B3B"/>
    <w:rsid w:val="00E17F9A"/>
    <w:rsid w:val="00E23805"/>
    <w:rsid w:val="00E25649"/>
    <w:rsid w:val="00E25808"/>
    <w:rsid w:val="00E26E35"/>
    <w:rsid w:val="00E30414"/>
    <w:rsid w:val="00E37012"/>
    <w:rsid w:val="00E37468"/>
    <w:rsid w:val="00E43AB9"/>
    <w:rsid w:val="00E44069"/>
    <w:rsid w:val="00E47BF1"/>
    <w:rsid w:val="00E55AA1"/>
    <w:rsid w:val="00E60198"/>
    <w:rsid w:val="00E60771"/>
    <w:rsid w:val="00E632D0"/>
    <w:rsid w:val="00E64135"/>
    <w:rsid w:val="00E6663B"/>
    <w:rsid w:val="00E669C9"/>
    <w:rsid w:val="00E74C45"/>
    <w:rsid w:val="00E75F88"/>
    <w:rsid w:val="00E7645E"/>
    <w:rsid w:val="00E81879"/>
    <w:rsid w:val="00E83BA6"/>
    <w:rsid w:val="00E918F4"/>
    <w:rsid w:val="00E931ED"/>
    <w:rsid w:val="00EA5687"/>
    <w:rsid w:val="00EB1032"/>
    <w:rsid w:val="00EB4C97"/>
    <w:rsid w:val="00EB537B"/>
    <w:rsid w:val="00EB5A47"/>
    <w:rsid w:val="00EB5EA4"/>
    <w:rsid w:val="00EC1FDB"/>
    <w:rsid w:val="00EC3197"/>
    <w:rsid w:val="00EC3D0E"/>
    <w:rsid w:val="00ED2D47"/>
    <w:rsid w:val="00ED2E65"/>
    <w:rsid w:val="00EE5BA4"/>
    <w:rsid w:val="00EF292B"/>
    <w:rsid w:val="00F05FBA"/>
    <w:rsid w:val="00F07E33"/>
    <w:rsid w:val="00F125C7"/>
    <w:rsid w:val="00F12AA6"/>
    <w:rsid w:val="00F20FED"/>
    <w:rsid w:val="00F21B7D"/>
    <w:rsid w:val="00F267D4"/>
    <w:rsid w:val="00F268A9"/>
    <w:rsid w:val="00F30C67"/>
    <w:rsid w:val="00F31162"/>
    <w:rsid w:val="00F3251B"/>
    <w:rsid w:val="00F36670"/>
    <w:rsid w:val="00F375F4"/>
    <w:rsid w:val="00F45A49"/>
    <w:rsid w:val="00F45F0C"/>
    <w:rsid w:val="00F55213"/>
    <w:rsid w:val="00F55AD7"/>
    <w:rsid w:val="00F61DF9"/>
    <w:rsid w:val="00F629AE"/>
    <w:rsid w:val="00F66D06"/>
    <w:rsid w:val="00F700EF"/>
    <w:rsid w:val="00F71824"/>
    <w:rsid w:val="00F762E7"/>
    <w:rsid w:val="00F8067A"/>
    <w:rsid w:val="00F811F5"/>
    <w:rsid w:val="00F81579"/>
    <w:rsid w:val="00F816E8"/>
    <w:rsid w:val="00F82388"/>
    <w:rsid w:val="00F86CA4"/>
    <w:rsid w:val="00F91504"/>
    <w:rsid w:val="00FA07D6"/>
    <w:rsid w:val="00FA204E"/>
    <w:rsid w:val="00FB027C"/>
    <w:rsid w:val="00FB4F8E"/>
    <w:rsid w:val="00FB4F92"/>
    <w:rsid w:val="00FB5408"/>
    <w:rsid w:val="00FB61C7"/>
    <w:rsid w:val="00FC2E7C"/>
    <w:rsid w:val="00FC5D9F"/>
    <w:rsid w:val="00FD1926"/>
    <w:rsid w:val="00FE021E"/>
    <w:rsid w:val="00FE5801"/>
    <w:rsid w:val="00FE635A"/>
    <w:rsid w:val="00FE64C4"/>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1A3E4A"/>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Refdecomentario">
    <w:name w:val="annotation reference"/>
    <w:basedOn w:val="Fuentedeprrafopredeter"/>
    <w:uiPriority w:val="99"/>
    <w:semiHidden/>
    <w:unhideWhenUsed/>
    <w:rsid w:val="00F45A49"/>
    <w:rPr>
      <w:sz w:val="16"/>
      <w:szCs w:val="16"/>
    </w:rPr>
  </w:style>
  <w:style w:type="paragraph" w:styleId="Textocomentario">
    <w:name w:val="annotation text"/>
    <w:basedOn w:val="Normal"/>
    <w:link w:val="TextocomentarioCar"/>
    <w:uiPriority w:val="99"/>
    <w:semiHidden/>
    <w:unhideWhenUsed/>
    <w:rsid w:val="00F45A49"/>
    <w:rPr>
      <w:sz w:val="20"/>
      <w:szCs w:val="20"/>
    </w:rPr>
  </w:style>
  <w:style w:type="character" w:customStyle="1" w:styleId="TextocomentarioCar">
    <w:name w:val="Texto comentario Car"/>
    <w:basedOn w:val="Fuentedeprrafopredeter"/>
    <w:link w:val="Textocomentario"/>
    <w:uiPriority w:val="99"/>
    <w:semiHidden/>
    <w:rsid w:val="00F45A4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45A49"/>
    <w:rPr>
      <w:b/>
      <w:bCs/>
    </w:rPr>
  </w:style>
  <w:style w:type="character" w:customStyle="1" w:styleId="AsuntodelcomentarioCar">
    <w:name w:val="Asunto del comentario Car"/>
    <w:basedOn w:val="TextocomentarioCar"/>
    <w:link w:val="Asuntodelcomentario"/>
    <w:uiPriority w:val="99"/>
    <w:semiHidden/>
    <w:rsid w:val="00F45A4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F45A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A4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01248506">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431E-EEE0-459F-9C83-00B4C0DB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32</Pages>
  <Words>6753</Words>
  <Characters>37142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15</cp:revision>
  <cp:lastPrinted>2020-10-01T03:01:00Z</cp:lastPrinted>
  <dcterms:created xsi:type="dcterms:W3CDTF">2020-10-01T22:43:00Z</dcterms:created>
  <dcterms:modified xsi:type="dcterms:W3CDTF">2020-11-06T01:50:00Z</dcterms:modified>
</cp:coreProperties>
</file>