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DF0" w:rsidRPr="0024200F" w:rsidRDefault="005D7DF0" w:rsidP="005D7DF0">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010EF">
        <w:rPr>
          <w:rFonts w:ascii="Palatino Linotype" w:hAnsi="Palatino Linotype"/>
        </w:rPr>
        <w:t>veinte de enero de dos mil veintiuno</w:t>
      </w:r>
      <w:r w:rsidRPr="0024200F">
        <w:rPr>
          <w:rFonts w:ascii="Palatino Linotype" w:hAnsi="Palatino Linotype"/>
        </w:rPr>
        <w:t>.</w:t>
      </w:r>
    </w:p>
    <w:p w:rsidR="005D7DF0" w:rsidRPr="0024200F" w:rsidRDefault="005D7DF0" w:rsidP="005D7DF0">
      <w:pPr>
        <w:spacing w:line="360" w:lineRule="auto"/>
        <w:jc w:val="both"/>
        <w:rPr>
          <w:rFonts w:ascii="Palatino Linotype" w:hAnsi="Palatino Linotype"/>
        </w:rPr>
      </w:pPr>
    </w:p>
    <w:p w:rsidR="005D7DF0" w:rsidRPr="0024200F" w:rsidRDefault="005D7DF0" w:rsidP="005D7DF0">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sidRPr="0024200F">
        <w:rPr>
          <w:rFonts w:ascii="Palatino Linotype" w:hAnsi="Palatino Linotype"/>
          <w:b/>
        </w:rPr>
        <w:t>0</w:t>
      </w:r>
      <w:r w:rsidR="009B1047">
        <w:rPr>
          <w:rFonts w:ascii="Palatino Linotype" w:hAnsi="Palatino Linotype"/>
          <w:b/>
        </w:rPr>
        <w:t>4615/INFOEM/IP/RR/2020</w:t>
      </w:r>
      <w:r>
        <w:rPr>
          <w:rFonts w:ascii="Palatino Linotype" w:hAnsi="Palatino Linotype"/>
          <w:b/>
        </w:rPr>
        <w:t xml:space="preserve"> </w:t>
      </w:r>
      <w:r w:rsidRPr="0024200F">
        <w:rPr>
          <w:rFonts w:ascii="Palatino Linotype" w:hAnsi="Palatino Linotype"/>
        </w:rPr>
        <w:t xml:space="preserve">promovido por </w:t>
      </w:r>
      <w:proofErr w:type="spellStart"/>
      <w:r w:rsidR="003850B0">
        <w:rPr>
          <w:rFonts w:ascii="Palatino Linotype" w:hAnsi="Palatino Linotype"/>
          <w:b/>
        </w:rPr>
        <w:t>xxxxxxxxxxxxxxxx</w:t>
      </w:r>
      <w:proofErr w:type="spellEnd"/>
      <w:r w:rsidRPr="0024200F">
        <w:rPr>
          <w:rFonts w:ascii="Palatino Linotype" w:hAnsi="Palatino Linotype"/>
        </w:rPr>
        <w:t xml:space="preserve">, </w:t>
      </w:r>
      <w:r>
        <w:rPr>
          <w:rFonts w:ascii="Palatino Linotype" w:hAnsi="Palatino Linotype"/>
        </w:rPr>
        <w:t>quien en lo</w:t>
      </w:r>
      <w:r w:rsidRPr="0024200F">
        <w:rPr>
          <w:rFonts w:ascii="Palatino Linotype" w:hAnsi="Palatino Linotype"/>
        </w:rPr>
        <w:t xml:space="preserve"> sucesivo</w:t>
      </w:r>
      <w:r>
        <w:rPr>
          <w:rFonts w:ascii="Palatino Linotype" w:hAnsi="Palatino Linotype"/>
        </w:rPr>
        <w:t xml:space="preserve"> y para efectos prácticos se le denominara como </w:t>
      </w:r>
      <w:r w:rsidRPr="0024200F">
        <w:rPr>
          <w:rFonts w:ascii="Palatino Linotype" w:hAnsi="Palatino Linotype"/>
          <w:b/>
        </w:rPr>
        <w:t>el 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 respuesta</w:t>
      </w:r>
      <w:r>
        <w:rPr>
          <w:rFonts w:ascii="Palatino Linotype" w:hAnsi="Palatino Linotype"/>
        </w:rPr>
        <w:t xml:space="preserve"> proporcionada por la </w:t>
      </w:r>
      <w:r>
        <w:rPr>
          <w:rFonts w:ascii="Palatino Linotype" w:hAnsi="Palatino Linotype"/>
          <w:b/>
        </w:rPr>
        <w:t>Secretaría de la Contraloría</w:t>
      </w:r>
      <w:r w:rsidRPr="0024200F">
        <w:rPr>
          <w:rFonts w:ascii="Palatino Linotype" w:hAnsi="Palatino Linotype"/>
        </w:rPr>
        <w:t xml:space="preserve">, en lo sucesivo </w:t>
      </w:r>
      <w:r w:rsidRPr="0024200F">
        <w:rPr>
          <w:rFonts w:ascii="Palatino Linotype" w:hAnsi="Palatino Linotype"/>
          <w:b/>
        </w:rPr>
        <w:t>el sujeto obligado</w:t>
      </w:r>
      <w:r w:rsidRPr="0024200F">
        <w:rPr>
          <w:rFonts w:ascii="Palatino Linotype" w:hAnsi="Palatino Linotype"/>
        </w:rPr>
        <w:t xml:space="preserve">, se procede a dictar la presente resolución con base en lo siguiente: </w:t>
      </w:r>
    </w:p>
    <w:p w:rsidR="005D7DF0" w:rsidRPr="002478BC" w:rsidRDefault="005D7DF0" w:rsidP="005D7DF0">
      <w:pPr>
        <w:spacing w:line="360" w:lineRule="auto"/>
        <w:jc w:val="center"/>
        <w:rPr>
          <w:rFonts w:ascii="Palatino Linotype" w:hAnsi="Palatino Linotype"/>
          <w:b/>
          <w:bCs/>
          <w:spacing w:val="60"/>
          <w:lang w:val="es-ES_tradnl"/>
        </w:rPr>
      </w:pPr>
    </w:p>
    <w:p w:rsidR="005D7DF0" w:rsidRPr="0024200F" w:rsidRDefault="005D7DF0" w:rsidP="005D7DF0">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rsidR="005D7DF0" w:rsidRPr="0024200F" w:rsidRDefault="005D7DF0" w:rsidP="005D7DF0">
      <w:pPr>
        <w:spacing w:line="360" w:lineRule="auto"/>
        <w:jc w:val="center"/>
        <w:rPr>
          <w:rFonts w:ascii="Palatino Linotype" w:hAnsi="Palatino Linotype"/>
          <w:b/>
          <w:bCs/>
          <w:spacing w:val="60"/>
          <w:lang w:val="es-ES_tradnl"/>
        </w:rPr>
      </w:pPr>
    </w:p>
    <w:p w:rsidR="004D48E6" w:rsidRPr="00DD5971" w:rsidRDefault="004D48E6" w:rsidP="004D48E6">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4D48E6" w:rsidRDefault="004D48E6" w:rsidP="004D48E6">
      <w:pPr>
        <w:pStyle w:val="Sinespaciado"/>
        <w:spacing w:line="360" w:lineRule="auto"/>
        <w:jc w:val="both"/>
        <w:rPr>
          <w:rFonts w:ascii="Palatino Linotype" w:hAnsi="Palatino Linotype"/>
        </w:rPr>
      </w:pPr>
      <w:r w:rsidRPr="00C35F18">
        <w:rPr>
          <w:rFonts w:ascii="Palatino Linotype" w:hAnsi="Palatino Linotype"/>
        </w:rPr>
        <w:t>Con</w:t>
      </w:r>
      <w:r>
        <w:rPr>
          <w:rFonts w:ascii="Palatino Linotype" w:hAnsi="Palatino Linotype"/>
        </w:rPr>
        <w:t xml:space="preserve"> fecha cinco de octubre  de dos mil veinte, el</w:t>
      </w:r>
      <w:r w:rsidRPr="00C35F18">
        <w:rPr>
          <w:rFonts w:ascii="Palatino Linotype" w:hAnsi="Palatino Linotype"/>
        </w:rPr>
        <w:t xml:space="preserve"> Recurrente, presentó a través del Sistema de Acceso a la Información Mexiquense (</w:t>
      </w:r>
      <w:r w:rsidRPr="00C35F18">
        <w:rPr>
          <w:rFonts w:ascii="Palatino Linotype" w:hAnsi="Palatino Linotype"/>
          <w:b/>
        </w:rPr>
        <w:t>SAIMEX)</w:t>
      </w:r>
      <w:r w:rsidRPr="00C35F18">
        <w:rPr>
          <w:rFonts w:ascii="Palatino Linotype" w:hAnsi="Palatino Linotype"/>
        </w:rPr>
        <w:t xml:space="preserve"> ante el Sujeto Obligado, solicitud</w:t>
      </w:r>
      <w:r>
        <w:rPr>
          <w:rFonts w:ascii="Palatino Linotype" w:hAnsi="Palatino Linotype"/>
        </w:rPr>
        <w:t>es</w:t>
      </w:r>
      <w:r w:rsidRPr="00C35F18">
        <w:rPr>
          <w:rFonts w:ascii="Palatino Linotype" w:hAnsi="Palatino Linotype"/>
        </w:rPr>
        <w:t xml:space="preserve"> de acceso a la información pública, registrada</w:t>
      </w:r>
      <w:r>
        <w:rPr>
          <w:rFonts w:ascii="Palatino Linotype" w:hAnsi="Palatino Linotype"/>
        </w:rPr>
        <w:t>s</w:t>
      </w:r>
      <w:r w:rsidRPr="00C35F18">
        <w:rPr>
          <w:rFonts w:ascii="Palatino Linotype" w:hAnsi="Palatino Linotype"/>
        </w:rPr>
        <w:t xml:space="preserve"> bajo </w:t>
      </w:r>
      <w:r>
        <w:rPr>
          <w:rFonts w:ascii="Palatino Linotype" w:hAnsi="Palatino Linotype"/>
        </w:rPr>
        <w:t>los</w:t>
      </w:r>
      <w:r w:rsidRPr="00C35F18">
        <w:rPr>
          <w:rFonts w:ascii="Palatino Linotype" w:hAnsi="Palatino Linotype"/>
        </w:rPr>
        <w:t xml:space="preserve"> número</w:t>
      </w:r>
      <w:r>
        <w:rPr>
          <w:rFonts w:ascii="Palatino Linotype" w:hAnsi="Palatino Linotype"/>
        </w:rPr>
        <w:t>s</w:t>
      </w:r>
      <w:r w:rsidRPr="00C35F18">
        <w:rPr>
          <w:rFonts w:ascii="Palatino Linotype" w:hAnsi="Palatino Linotype"/>
        </w:rPr>
        <w:t xml:space="preserve"> de expediente</w:t>
      </w:r>
      <w:r>
        <w:rPr>
          <w:rFonts w:ascii="Palatino Linotype" w:hAnsi="Palatino Linotype"/>
        </w:rPr>
        <w:t xml:space="preserve"> </w:t>
      </w:r>
      <w:r w:rsidRPr="004D48E6">
        <w:rPr>
          <w:rFonts w:ascii="Palatino Linotype" w:hAnsi="Palatino Linotype" w:cs="Arial"/>
          <w:b/>
        </w:rPr>
        <w:t>00214/SECOGEM/IP/2020</w:t>
      </w:r>
      <w:r w:rsidRPr="00BD7B15">
        <w:rPr>
          <w:rFonts w:ascii="Palatino Linotype" w:hAnsi="Palatino Linotype"/>
        </w:rPr>
        <w:t xml:space="preserve">, </w:t>
      </w:r>
      <w:r w:rsidRPr="00C35F18">
        <w:rPr>
          <w:rFonts w:ascii="Palatino Linotype" w:hAnsi="Palatino Linotype"/>
        </w:rPr>
        <w:t>mediante la</w:t>
      </w:r>
      <w:r>
        <w:rPr>
          <w:rFonts w:ascii="Palatino Linotype" w:hAnsi="Palatino Linotype"/>
        </w:rPr>
        <w:t>s</w:t>
      </w:r>
      <w:r w:rsidRPr="00C35F18">
        <w:rPr>
          <w:rFonts w:ascii="Palatino Linotype" w:hAnsi="Palatino Linotype"/>
        </w:rPr>
        <w:t xml:space="preserve"> cual</w:t>
      </w:r>
      <w:r>
        <w:rPr>
          <w:rFonts w:ascii="Palatino Linotype" w:hAnsi="Palatino Linotype"/>
        </w:rPr>
        <w:t>es</w:t>
      </w:r>
      <w:r w:rsidRPr="00C35F18">
        <w:rPr>
          <w:rFonts w:ascii="Palatino Linotype" w:hAnsi="Palatino Linotype"/>
        </w:rPr>
        <w:t xml:space="preserve"> solicitó </w:t>
      </w:r>
      <w:r>
        <w:rPr>
          <w:rFonts w:ascii="Palatino Linotype" w:hAnsi="Palatino Linotype"/>
        </w:rPr>
        <w:t xml:space="preserve">la </w:t>
      </w:r>
      <w:r w:rsidRPr="00C35F18">
        <w:rPr>
          <w:rFonts w:ascii="Palatino Linotype" w:hAnsi="Palatino Linotype"/>
        </w:rPr>
        <w:t>siguiente</w:t>
      </w:r>
      <w:r>
        <w:rPr>
          <w:rFonts w:ascii="Palatino Linotype" w:hAnsi="Palatino Linotype"/>
        </w:rPr>
        <w:t xml:space="preserve"> información</w:t>
      </w:r>
      <w:r w:rsidRPr="00C35F18">
        <w:rPr>
          <w:rFonts w:ascii="Palatino Linotype" w:hAnsi="Palatino Linotype"/>
        </w:rPr>
        <w:t>:</w:t>
      </w:r>
    </w:p>
    <w:p w:rsidR="004D48E6" w:rsidRDefault="004D48E6" w:rsidP="004D48E6">
      <w:pPr>
        <w:pStyle w:val="Sinespaciado"/>
        <w:spacing w:line="360" w:lineRule="auto"/>
        <w:jc w:val="both"/>
        <w:rPr>
          <w:rFonts w:ascii="Palatino Linotype" w:hAnsi="Palatino Linotype"/>
        </w:rPr>
      </w:pPr>
    </w:p>
    <w:p w:rsidR="004D48E6" w:rsidRPr="006D38BF" w:rsidRDefault="004D48E6" w:rsidP="004D48E6">
      <w:pPr>
        <w:pStyle w:val="Sinespaciado"/>
        <w:spacing w:line="360" w:lineRule="auto"/>
        <w:ind w:left="567" w:right="567"/>
        <w:jc w:val="both"/>
        <w:rPr>
          <w:rFonts w:ascii="Palatino Linotype" w:hAnsi="Palatino Linotype"/>
          <w:i/>
        </w:rPr>
      </w:pPr>
      <w:r>
        <w:rPr>
          <w:rFonts w:ascii="Palatino Linotype" w:hAnsi="Palatino Linotype"/>
          <w:i/>
        </w:rPr>
        <w:t>“</w:t>
      </w:r>
      <w:r w:rsidRPr="004D48E6">
        <w:rPr>
          <w:rFonts w:ascii="Palatino Linotype" w:hAnsi="Palatino Linotype"/>
          <w:i/>
        </w:rPr>
        <w:t>Copia electrónica de la declaración patrimonial de todos los presidentes del Comité de Participación Ciudadana del Estado de México.</w:t>
      </w:r>
      <w:r>
        <w:rPr>
          <w:rFonts w:ascii="Palatino Linotype" w:hAnsi="Palatino Linotype"/>
          <w:i/>
        </w:rPr>
        <w:t>” (</w:t>
      </w:r>
      <w:proofErr w:type="gramStart"/>
      <w:r>
        <w:rPr>
          <w:rFonts w:ascii="Palatino Linotype" w:hAnsi="Palatino Linotype"/>
          <w:i/>
        </w:rPr>
        <w:t>sic</w:t>
      </w:r>
      <w:proofErr w:type="gramEnd"/>
      <w:r>
        <w:rPr>
          <w:rFonts w:ascii="Palatino Linotype" w:hAnsi="Palatino Linotype"/>
          <w:i/>
        </w:rPr>
        <w:t>)</w:t>
      </w:r>
    </w:p>
    <w:p w:rsidR="004D48E6" w:rsidRPr="006D38BF" w:rsidRDefault="004D48E6" w:rsidP="004D48E6">
      <w:pPr>
        <w:pStyle w:val="Sinespaciado"/>
        <w:spacing w:line="360" w:lineRule="auto"/>
        <w:ind w:left="567" w:right="567"/>
        <w:jc w:val="both"/>
        <w:rPr>
          <w:rFonts w:ascii="Palatino Linotype" w:hAnsi="Palatino Linotype"/>
          <w:i/>
        </w:rPr>
      </w:pPr>
    </w:p>
    <w:p w:rsidR="004D48E6" w:rsidRPr="00C35F18" w:rsidRDefault="004D48E6" w:rsidP="004D48E6">
      <w:pPr>
        <w:pStyle w:val="Sinespaciado"/>
        <w:spacing w:line="360" w:lineRule="auto"/>
        <w:jc w:val="both"/>
        <w:rPr>
          <w:rFonts w:ascii="Palatino Linotype" w:hAnsi="Palatino Linotype"/>
          <w:lang w:val="es-ES_tradnl"/>
        </w:rPr>
      </w:pPr>
      <w:r w:rsidRPr="00C35F18">
        <w:rPr>
          <w:rFonts w:ascii="Palatino Linotype" w:hAnsi="Palatino Linotype"/>
          <w:lang w:val="es-ES_tradnl"/>
        </w:rPr>
        <w:t>Modalidad de entrega</w:t>
      </w:r>
      <w:r>
        <w:rPr>
          <w:rFonts w:ascii="Palatino Linotype" w:hAnsi="Palatino Linotype"/>
          <w:lang w:val="es-ES_tradnl"/>
        </w:rPr>
        <w:t>, en ambos casos</w:t>
      </w:r>
      <w:r w:rsidRPr="00C35F18">
        <w:rPr>
          <w:rFonts w:ascii="Palatino Linotype" w:hAnsi="Palatino Linotype"/>
          <w:lang w:val="es-ES_tradnl"/>
        </w:rPr>
        <w:t xml:space="preserve">: </w:t>
      </w:r>
      <w:r w:rsidRPr="008C0E72">
        <w:rPr>
          <w:rFonts w:ascii="Palatino Linotype" w:hAnsi="Palatino Linotype"/>
          <w:b/>
          <w:lang w:val="es-ES_tradnl"/>
        </w:rPr>
        <w:t>A través del SAIMEX.</w:t>
      </w:r>
    </w:p>
    <w:p w:rsidR="004D48E6" w:rsidRDefault="004D48E6" w:rsidP="004D48E6">
      <w:pPr>
        <w:pStyle w:val="Sinespaciado"/>
        <w:spacing w:line="360" w:lineRule="auto"/>
        <w:jc w:val="both"/>
        <w:rPr>
          <w:rFonts w:ascii="Palatino Linotype" w:hAnsi="Palatino Linotype"/>
          <w:lang w:val="es-ES_tradnl"/>
        </w:rPr>
      </w:pPr>
    </w:p>
    <w:p w:rsidR="004D48E6" w:rsidRDefault="004D48E6" w:rsidP="004D48E6">
      <w:pPr>
        <w:pStyle w:val="Sinespaciado"/>
        <w:spacing w:line="360" w:lineRule="auto"/>
        <w:jc w:val="both"/>
        <w:rPr>
          <w:rFonts w:ascii="Palatino Linotype" w:hAnsi="Palatino Linotype"/>
          <w:b/>
          <w:sz w:val="26"/>
          <w:szCs w:val="26"/>
        </w:rPr>
      </w:pPr>
    </w:p>
    <w:p w:rsidR="004D48E6" w:rsidRPr="00DD5971" w:rsidRDefault="004D48E6" w:rsidP="004D48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SEGUNDO. De la</w:t>
      </w:r>
      <w:r>
        <w:rPr>
          <w:rFonts w:ascii="Palatino Linotype" w:hAnsi="Palatino Linotype"/>
          <w:b/>
          <w:sz w:val="26"/>
          <w:szCs w:val="26"/>
        </w:rPr>
        <w:t>s</w:t>
      </w:r>
      <w:r w:rsidRPr="00DD5971">
        <w:rPr>
          <w:rFonts w:ascii="Palatino Linotype" w:hAnsi="Palatino Linotype"/>
          <w:b/>
          <w:sz w:val="26"/>
          <w:szCs w:val="26"/>
        </w:rPr>
        <w:t xml:space="preserve"> </w:t>
      </w:r>
      <w:r>
        <w:rPr>
          <w:rFonts w:ascii="Palatino Linotype" w:hAnsi="Palatino Linotype"/>
          <w:b/>
          <w:sz w:val="26"/>
          <w:szCs w:val="26"/>
        </w:rPr>
        <w:t>respuestas del Sujeto Obligado.</w:t>
      </w:r>
    </w:p>
    <w:p w:rsidR="004D48E6" w:rsidRPr="0088386D" w:rsidRDefault="00133E85" w:rsidP="0088386D">
      <w:pPr>
        <w:spacing w:before="240" w:line="360" w:lineRule="auto"/>
        <w:jc w:val="both"/>
        <w:rPr>
          <w:rFonts w:ascii="Palatino Linotype" w:hAnsi="Palatino Linotype" w:cs="Arial"/>
        </w:rPr>
      </w:pPr>
      <w:r w:rsidRPr="00A77BF1">
        <w:rPr>
          <w:rFonts w:ascii="Palatino Linotype" w:hAnsi="Palatino Linotype" w:cs="Arial"/>
        </w:rPr>
        <w:t xml:space="preserve">En el expediente electrónico </w:t>
      </w:r>
      <w:r w:rsidRPr="00A77BF1">
        <w:rPr>
          <w:rFonts w:ascii="Palatino Linotype" w:hAnsi="Palatino Linotype" w:cs="Arial"/>
          <w:b/>
        </w:rPr>
        <w:t>SAIMEX</w:t>
      </w:r>
      <w:r>
        <w:rPr>
          <w:rFonts w:ascii="Palatino Linotype" w:hAnsi="Palatino Linotype" w:cs="Arial"/>
        </w:rPr>
        <w:t xml:space="preserve">, se aprecia que </w:t>
      </w:r>
      <w:r w:rsidRPr="00A77BF1">
        <w:rPr>
          <w:rFonts w:ascii="Palatino Linotype" w:hAnsi="Palatino Linotype" w:cs="Arial"/>
          <w:b/>
        </w:rPr>
        <w:t>El Sujeto Obligado</w:t>
      </w:r>
      <w:r>
        <w:rPr>
          <w:rFonts w:ascii="Palatino Linotype" w:hAnsi="Palatino Linotype" w:cs="Arial"/>
          <w:b/>
        </w:rPr>
        <w:t xml:space="preserve"> </w:t>
      </w:r>
      <w:r w:rsidRPr="00D41F41">
        <w:rPr>
          <w:rFonts w:ascii="Palatino Linotype" w:hAnsi="Palatino Linotype" w:cs="Arial"/>
        </w:rPr>
        <w:t xml:space="preserve">en fecha </w:t>
      </w:r>
      <w:r w:rsidR="0088386D">
        <w:rPr>
          <w:rFonts w:ascii="Palatino Linotype" w:hAnsi="Palatino Linotype"/>
          <w:b/>
        </w:rPr>
        <w:t>trece de octubre de dos mil veinte</w:t>
      </w:r>
      <w:r w:rsidR="0088386D">
        <w:rPr>
          <w:rFonts w:ascii="Palatino Linotype" w:hAnsi="Palatino Linotype" w:cs="Arial"/>
        </w:rPr>
        <w:t xml:space="preserve"> </w:t>
      </w:r>
      <w:r>
        <w:rPr>
          <w:rFonts w:ascii="Palatino Linotype" w:hAnsi="Palatino Linotype" w:cs="Arial"/>
        </w:rPr>
        <w:t xml:space="preserve">dio respuesta a la solicitud de información adjuntando para tal efecto los archivos denominados </w:t>
      </w:r>
      <w:r w:rsidRPr="0059073D">
        <w:rPr>
          <w:rFonts w:ascii="Palatino Linotype" w:hAnsi="Palatino Linotype" w:cs="Arial"/>
          <w:u w:val="single"/>
        </w:rPr>
        <w:t>“</w:t>
      </w:r>
      <w:r w:rsidR="0088386D" w:rsidRPr="0088386D">
        <w:rPr>
          <w:rFonts w:ascii="Palatino Linotype" w:hAnsi="Palatino Linotype" w:cs="Arial"/>
          <w:u w:val="single"/>
        </w:rPr>
        <w:t>OFICIO CED RESPUESTA SPH_0001.pdf</w:t>
      </w:r>
      <w:r>
        <w:rPr>
          <w:rFonts w:ascii="Palatino Linotype" w:hAnsi="Palatino Linotype" w:cs="Arial"/>
          <w:u w:val="single"/>
        </w:rPr>
        <w:t>”</w:t>
      </w:r>
      <w:r>
        <w:rPr>
          <w:rFonts w:ascii="Palatino Linotype" w:hAnsi="Palatino Linotype" w:cs="Arial"/>
        </w:rPr>
        <w:t xml:space="preserve">, </w:t>
      </w:r>
      <w:r w:rsidRPr="0059073D">
        <w:rPr>
          <w:rFonts w:ascii="Palatino Linotype" w:hAnsi="Palatino Linotype" w:cs="Arial"/>
          <w:u w:val="single"/>
        </w:rPr>
        <w:t>“</w:t>
      </w:r>
      <w:r w:rsidR="0088386D" w:rsidRPr="0088386D">
        <w:rPr>
          <w:rFonts w:ascii="Palatino Linotype" w:hAnsi="Palatino Linotype" w:cs="Arial"/>
          <w:u w:val="single"/>
        </w:rPr>
        <w:t>OFICIO CED RESPUESTA UT_0001.pdf</w:t>
      </w:r>
      <w:r>
        <w:rPr>
          <w:rFonts w:ascii="Palatino Linotype" w:hAnsi="Palatino Linotype" w:cs="Arial"/>
          <w:u w:val="single"/>
        </w:rPr>
        <w:t>”</w:t>
      </w:r>
      <w:r>
        <w:rPr>
          <w:rFonts w:ascii="Palatino Linotype" w:hAnsi="Palatino Linotype" w:cs="Arial"/>
        </w:rPr>
        <w:t>, los cuales se tienen por reproducidos al ser del conocimiento de las partes.</w:t>
      </w:r>
    </w:p>
    <w:p w:rsidR="004D48E6" w:rsidRDefault="004D48E6" w:rsidP="004D48E6">
      <w:pPr>
        <w:pStyle w:val="Sinespaciado"/>
        <w:spacing w:line="360" w:lineRule="auto"/>
        <w:ind w:left="567" w:right="567"/>
        <w:jc w:val="both"/>
        <w:rPr>
          <w:rFonts w:ascii="Palatino Linotype" w:hAnsi="Palatino Linotype"/>
          <w:i/>
        </w:rPr>
      </w:pPr>
      <w:r>
        <w:rPr>
          <w:rFonts w:ascii="Palatino Linotype" w:hAnsi="Palatino Linotype"/>
          <w:i/>
        </w:rPr>
        <w:t>“</w:t>
      </w:r>
      <w:r w:rsidRPr="004D48E6">
        <w:rPr>
          <w:rFonts w:ascii="Palatino Linotype" w:hAnsi="Palatino Linotype"/>
          <w:i/>
        </w:rPr>
        <w:t>SÍRVASE ENCONTRAR EN ARCHIVO ADJUNTO EN FORMATO .PDF, EL OFICIO DE RESPUESTA SIGNADO POR EL TITULAR DE LA UNIDAD DE PREVENCIÓN DE LA CORRUPCIÓN Y TITULAR DE LA UNIDAD DE TRANSPARENCIA, OFICIO DE RESPUESTA DEL SERVIDOR PÚBLICO HABILITADO.</w:t>
      </w:r>
      <w:r>
        <w:rPr>
          <w:rFonts w:ascii="Palatino Linotype" w:hAnsi="Palatino Linotype"/>
          <w:i/>
        </w:rPr>
        <w:t>”</w:t>
      </w:r>
    </w:p>
    <w:p w:rsidR="0088386D" w:rsidRPr="00AB5DA8" w:rsidRDefault="0088386D" w:rsidP="004D48E6">
      <w:pPr>
        <w:pStyle w:val="Sinespaciado"/>
        <w:spacing w:line="360" w:lineRule="auto"/>
        <w:ind w:left="567" w:right="567"/>
        <w:jc w:val="both"/>
        <w:rPr>
          <w:rFonts w:ascii="Palatino Linotype" w:hAnsi="Palatino Linotype"/>
          <w:i/>
        </w:rPr>
      </w:pPr>
    </w:p>
    <w:p w:rsidR="004D48E6" w:rsidRPr="00D04234" w:rsidRDefault="004D48E6" w:rsidP="004D48E6">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D04234">
        <w:rPr>
          <w:rFonts w:ascii="Palatino Linotype" w:hAnsi="Palatino Linotype"/>
          <w:b/>
          <w:sz w:val="26"/>
          <w:szCs w:val="26"/>
        </w:rPr>
        <w:t>. Del recurso de revisión.</w:t>
      </w:r>
    </w:p>
    <w:p w:rsidR="004D48E6" w:rsidRDefault="004D48E6" w:rsidP="004D48E6">
      <w:pPr>
        <w:pStyle w:val="Sinespaciado"/>
        <w:spacing w:line="360" w:lineRule="auto"/>
        <w:jc w:val="both"/>
        <w:rPr>
          <w:rFonts w:ascii="Palatino Linotype" w:hAnsi="Palatino Linotype"/>
        </w:rPr>
      </w:pPr>
      <w:r w:rsidRPr="00D04234">
        <w:rPr>
          <w:rFonts w:ascii="Palatino Linotype" w:hAnsi="Palatino Linotype"/>
        </w:rPr>
        <w:t>Inconforme c</w:t>
      </w:r>
      <w:r>
        <w:rPr>
          <w:rFonts w:ascii="Palatino Linotype" w:hAnsi="Palatino Linotype"/>
        </w:rPr>
        <w:t>on las respuestas emitidas por el Sujeto O</w:t>
      </w:r>
      <w:r w:rsidRPr="00D04234">
        <w:rPr>
          <w:rFonts w:ascii="Palatino Linotype" w:hAnsi="Palatino Linotype"/>
        </w:rPr>
        <w:t xml:space="preserve">bligado, </w:t>
      </w:r>
      <w:r>
        <w:rPr>
          <w:rFonts w:ascii="Palatino Linotype" w:hAnsi="Palatino Linotype"/>
        </w:rPr>
        <w:t>el</w:t>
      </w:r>
      <w:r w:rsidRPr="00D04234">
        <w:rPr>
          <w:rFonts w:ascii="Palatino Linotype" w:hAnsi="Palatino Linotype"/>
        </w:rPr>
        <w:t xml:space="preserve"> Recurrente interpuso </w:t>
      </w:r>
      <w:r>
        <w:rPr>
          <w:rFonts w:ascii="Palatino Linotype" w:hAnsi="Palatino Linotype"/>
        </w:rPr>
        <w:t>los</w:t>
      </w:r>
      <w:r w:rsidRPr="00D04234">
        <w:rPr>
          <w:rFonts w:ascii="Palatino Linotype" w:hAnsi="Palatino Linotype"/>
        </w:rPr>
        <w:t xml:space="preserve"> </w:t>
      </w:r>
      <w:r>
        <w:rPr>
          <w:rFonts w:ascii="Palatino Linotype" w:hAnsi="Palatino Linotype"/>
        </w:rPr>
        <w:t xml:space="preserve">presentes </w:t>
      </w:r>
      <w:r w:rsidRPr="00D04234">
        <w:rPr>
          <w:rFonts w:ascii="Palatino Linotype" w:hAnsi="Palatino Linotype"/>
        </w:rPr>
        <w:t>recurso</w:t>
      </w:r>
      <w:r>
        <w:rPr>
          <w:rFonts w:ascii="Palatino Linotype" w:hAnsi="Palatino Linotype"/>
        </w:rPr>
        <w:t>s</w:t>
      </w:r>
      <w:r w:rsidRPr="00D04234">
        <w:rPr>
          <w:rFonts w:ascii="Palatino Linotype" w:hAnsi="Palatino Linotype"/>
        </w:rPr>
        <w:t xml:space="preserve"> de revisión, en fecha </w:t>
      </w:r>
      <w:r w:rsidR="0088386D">
        <w:rPr>
          <w:rFonts w:ascii="Palatino Linotype" w:hAnsi="Palatino Linotype"/>
          <w:b/>
        </w:rPr>
        <w:t xml:space="preserve">veintiuno de octubre de dos mil veinte </w:t>
      </w:r>
      <w:r w:rsidRPr="00D04234">
        <w:rPr>
          <w:rFonts w:ascii="Palatino Linotype" w:hAnsi="Palatino Linotype"/>
        </w:rPr>
        <w:t xml:space="preserve">en el sistema electrónico con </w:t>
      </w:r>
      <w:r>
        <w:rPr>
          <w:rFonts w:ascii="Palatino Linotype" w:hAnsi="Palatino Linotype"/>
        </w:rPr>
        <w:t>el</w:t>
      </w:r>
      <w:r w:rsidRPr="00D04234">
        <w:rPr>
          <w:rFonts w:ascii="Palatino Linotype" w:hAnsi="Palatino Linotype"/>
        </w:rPr>
        <w:t xml:space="preserve"> expediente número </w:t>
      </w:r>
      <w:r w:rsidR="0088386D">
        <w:rPr>
          <w:rFonts w:ascii="Palatino Linotype" w:hAnsi="Palatino Linotype"/>
          <w:b/>
          <w:bCs/>
          <w:lang w:eastAsia="es-MX"/>
        </w:rPr>
        <w:t>04615/INFOEM/IP/RR/2020</w:t>
      </w:r>
      <w:r>
        <w:rPr>
          <w:rFonts w:ascii="Palatino Linotype" w:hAnsi="Palatino Linotype"/>
        </w:rPr>
        <w:t>, en el cual realizó las siguientes manifestaciones:</w:t>
      </w:r>
    </w:p>
    <w:p w:rsidR="004D48E6" w:rsidRDefault="004D48E6" w:rsidP="004D48E6">
      <w:pPr>
        <w:pStyle w:val="Sinespaciado"/>
        <w:spacing w:line="360" w:lineRule="auto"/>
        <w:jc w:val="both"/>
        <w:rPr>
          <w:rFonts w:ascii="Palatino Linotype" w:hAnsi="Palatino Linotype"/>
        </w:rPr>
      </w:pPr>
    </w:p>
    <w:p w:rsidR="004D48E6" w:rsidRPr="00EE5C96" w:rsidRDefault="004D48E6" w:rsidP="0088386D">
      <w:pPr>
        <w:pStyle w:val="Sinespaciado"/>
        <w:numPr>
          <w:ilvl w:val="0"/>
          <w:numId w:val="3"/>
        </w:numPr>
        <w:spacing w:line="360" w:lineRule="auto"/>
        <w:jc w:val="both"/>
        <w:rPr>
          <w:rFonts w:ascii="Palatino Linotype" w:hAnsi="Palatino Linotype"/>
          <w:i/>
        </w:rPr>
      </w:pPr>
      <w:r w:rsidRPr="002F47D7">
        <w:rPr>
          <w:rFonts w:ascii="Palatino Linotype" w:hAnsi="Palatino Linotype" w:cs="Arial"/>
          <w:b/>
        </w:rPr>
        <w:t>Acto Impugnado:</w:t>
      </w:r>
      <w:r>
        <w:rPr>
          <w:rFonts w:ascii="Palatino Linotype" w:hAnsi="Palatino Linotype" w:cs="Arial"/>
          <w:b/>
        </w:rPr>
        <w:t xml:space="preserve"> </w:t>
      </w:r>
      <w:r w:rsidRPr="00065879">
        <w:rPr>
          <w:rFonts w:ascii="Palatino Linotype" w:hAnsi="Palatino Linotype"/>
          <w:i/>
        </w:rPr>
        <w:t>“</w:t>
      </w:r>
      <w:r w:rsidR="0088386D" w:rsidRPr="0088386D">
        <w:rPr>
          <w:rFonts w:ascii="Palatino Linotype" w:hAnsi="Palatino Linotype"/>
          <w:i/>
        </w:rPr>
        <w:t>la respuesta otorgada por el sujeto obligado.</w:t>
      </w:r>
      <w:r w:rsidRPr="00065879">
        <w:rPr>
          <w:rFonts w:ascii="Palatino Linotype" w:hAnsi="Palatino Linotype"/>
          <w:i/>
        </w:rPr>
        <w:t>”</w:t>
      </w:r>
      <w:r w:rsidRPr="00EE5C96">
        <w:rPr>
          <w:rFonts w:ascii="Palatino Linotype" w:hAnsi="Palatino Linotype"/>
          <w:i/>
        </w:rPr>
        <w:t>.</w:t>
      </w:r>
    </w:p>
    <w:p w:rsidR="004D48E6" w:rsidRDefault="004D48E6" w:rsidP="004D48E6">
      <w:pPr>
        <w:pStyle w:val="Sinespaciado"/>
        <w:spacing w:line="360" w:lineRule="auto"/>
        <w:ind w:left="851"/>
        <w:jc w:val="both"/>
        <w:rPr>
          <w:rFonts w:ascii="Palatino Linotype" w:hAnsi="Palatino Linotype"/>
        </w:rPr>
      </w:pPr>
    </w:p>
    <w:p w:rsidR="004D48E6" w:rsidRPr="00EE5C96" w:rsidRDefault="004D48E6" w:rsidP="00137487">
      <w:pPr>
        <w:pStyle w:val="Sinespaciado"/>
        <w:numPr>
          <w:ilvl w:val="0"/>
          <w:numId w:val="3"/>
        </w:numPr>
        <w:spacing w:line="360" w:lineRule="auto"/>
        <w:jc w:val="both"/>
        <w:rPr>
          <w:rFonts w:ascii="Palatino Linotype" w:hAnsi="Palatino Linotype"/>
          <w:i/>
        </w:rPr>
      </w:pPr>
      <w:r w:rsidRPr="002F47D7">
        <w:rPr>
          <w:rFonts w:ascii="Palatino Linotype" w:hAnsi="Palatino Linotype" w:cs="Arial"/>
          <w:b/>
        </w:rPr>
        <w:t>Razones o Motivos de Inconformidad</w:t>
      </w:r>
      <w:r>
        <w:rPr>
          <w:rFonts w:ascii="Palatino Linotype" w:hAnsi="Palatino Linotype" w:cs="Arial"/>
        </w:rPr>
        <w:t xml:space="preserve">: </w:t>
      </w:r>
      <w:r w:rsidRPr="00065879">
        <w:rPr>
          <w:rFonts w:ascii="Palatino Linotype" w:hAnsi="Palatino Linotype"/>
          <w:i/>
        </w:rPr>
        <w:t>“</w:t>
      </w:r>
      <w:r w:rsidR="00137487" w:rsidRPr="00137487">
        <w:rPr>
          <w:rFonts w:ascii="Palatino Linotype" w:hAnsi="Palatino Linotype"/>
          <w:i/>
        </w:rPr>
        <w:t xml:space="preserve">solicito se revoque la respuesta, claramente se solicitó acceso a la información que en su caso debe de obrar en los archivos del sujeto obligado y d </w:t>
      </w:r>
      <w:proofErr w:type="spellStart"/>
      <w:r w:rsidR="00137487" w:rsidRPr="00137487">
        <w:rPr>
          <w:rFonts w:ascii="Palatino Linotype" w:hAnsi="Palatino Linotype"/>
          <w:i/>
        </w:rPr>
        <w:t>eno</w:t>
      </w:r>
      <w:proofErr w:type="spellEnd"/>
      <w:r w:rsidR="00137487" w:rsidRPr="00137487">
        <w:rPr>
          <w:rFonts w:ascii="Palatino Linotype" w:hAnsi="Palatino Linotype"/>
          <w:i/>
        </w:rPr>
        <w:t xml:space="preserve"> ser así, debió de declarar la inexistencia de la misma.</w:t>
      </w:r>
      <w:r w:rsidRPr="00065879">
        <w:rPr>
          <w:rFonts w:ascii="Palatino Linotype" w:hAnsi="Palatino Linotype"/>
          <w:i/>
        </w:rPr>
        <w:t>”</w:t>
      </w:r>
    </w:p>
    <w:p w:rsidR="004D48E6" w:rsidRPr="002F47D7" w:rsidRDefault="004D48E6" w:rsidP="004D48E6">
      <w:pPr>
        <w:pStyle w:val="Sinespaciado"/>
        <w:spacing w:line="360" w:lineRule="auto"/>
        <w:jc w:val="both"/>
        <w:rPr>
          <w:rFonts w:ascii="Palatino Linotype" w:hAnsi="Palatino Linotype"/>
        </w:rPr>
      </w:pPr>
    </w:p>
    <w:p w:rsidR="004D48E6" w:rsidRPr="002F47D7" w:rsidRDefault="004D48E6" w:rsidP="004D48E6">
      <w:pPr>
        <w:pStyle w:val="Sinespaciado"/>
        <w:spacing w:line="360" w:lineRule="auto"/>
        <w:jc w:val="both"/>
        <w:rPr>
          <w:rFonts w:ascii="Palatino Linotype" w:hAnsi="Palatino Linotype"/>
          <w:b/>
        </w:rPr>
      </w:pPr>
      <w:r w:rsidRPr="002F47D7">
        <w:rPr>
          <w:rFonts w:ascii="Palatino Linotype" w:hAnsi="Palatino Linotype"/>
          <w:b/>
        </w:rPr>
        <w:t>CUARTO. Del turno y admisión del recurso de revisión.</w:t>
      </w:r>
    </w:p>
    <w:p w:rsidR="004D48E6" w:rsidRPr="002F47D7" w:rsidRDefault="004D48E6" w:rsidP="004D48E6">
      <w:pPr>
        <w:pStyle w:val="Sinespaciado"/>
        <w:spacing w:line="360" w:lineRule="auto"/>
        <w:jc w:val="both"/>
        <w:rPr>
          <w:rFonts w:ascii="Palatino Linotype" w:hAnsi="Palatino Linotype"/>
        </w:rPr>
      </w:pPr>
      <w:r w:rsidRPr="002F47D7">
        <w:rPr>
          <w:rFonts w:ascii="Palatino Linotype" w:hAnsi="Palatino Linotype"/>
        </w:rPr>
        <w:t xml:space="preserve">Medio de impugnación que le fue turnado a la </w:t>
      </w:r>
      <w:r w:rsidRPr="002F47D7">
        <w:rPr>
          <w:rFonts w:ascii="Palatino Linotype" w:hAnsi="Palatino Linotype"/>
          <w:b/>
        </w:rPr>
        <w:t>Comisionada Zulema Martínez Sánchez</w:t>
      </w:r>
      <w:r w:rsidRPr="002F47D7">
        <w:rPr>
          <w:rFonts w:ascii="Palatino Linotype" w:hAnsi="Palatino Linotype"/>
        </w:rPr>
        <w:t xml:space="preserve">, por medio del sistema electrónico en términos del numeral 185 fracción I de la Ley de Transparencia y Acceso a la información Pública del Estado de México y Municipios, del cual recayó </w:t>
      </w:r>
      <w:r w:rsidRPr="006A729B">
        <w:rPr>
          <w:rFonts w:ascii="Palatino Linotype" w:hAnsi="Palatino Linotype"/>
          <w:b/>
        </w:rPr>
        <w:t>acuerdo de admisión</w:t>
      </w:r>
      <w:r w:rsidRPr="002F47D7">
        <w:rPr>
          <w:rFonts w:ascii="Palatino Linotype" w:hAnsi="Palatino Linotype"/>
        </w:rPr>
        <w:t xml:space="preserve"> en fecha </w:t>
      </w:r>
      <w:r w:rsidR="00137487">
        <w:rPr>
          <w:rFonts w:ascii="Palatino Linotype" w:hAnsi="Palatino Linotype"/>
          <w:b/>
        </w:rPr>
        <w:t>veintisiete de octubre de dos mil veinte</w:t>
      </w:r>
      <w:r w:rsidRPr="002F47D7">
        <w:rPr>
          <w:rFonts w:ascii="Palatino Linotype" w:hAnsi="Palatino Linotype"/>
        </w:rPr>
        <w:t>, determinándose en él, un plazo de siete días para que las partes manifestaran lo que a su derecho corresponda en términos del numeral ya citado.</w:t>
      </w:r>
    </w:p>
    <w:p w:rsidR="004D48E6" w:rsidRPr="002F47D7" w:rsidRDefault="004D48E6" w:rsidP="004D48E6">
      <w:pPr>
        <w:pStyle w:val="Sinespaciado"/>
        <w:spacing w:line="360" w:lineRule="auto"/>
        <w:jc w:val="both"/>
        <w:rPr>
          <w:rFonts w:ascii="Palatino Linotype" w:hAnsi="Palatino Linotype"/>
          <w:b/>
        </w:rPr>
      </w:pPr>
    </w:p>
    <w:p w:rsidR="004D48E6" w:rsidRPr="002F47D7" w:rsidRDefault="004D48E6" w:rsidP="004D48E6">
      <w:pPr>
        <w:pStyle w:val="Sinespaciado"/>
        <w:spacing w:line="360" w:lineRule="auto"/>
        <w:jc w:val="both"/>
        <w:rPr>
          <w:rFonts w:ascii="Palatino Linotype" w:hAnsi="Palatino Linotype"/>
          <w:b/>
        </w:rPr>
      </w:pPr>
      <w:r w:rsidRPr="002F47D7">
        <w:rPr>
          <w:rFonts w:ascii="Palatino Linotype" w:hAnsi="Palatino Linotype"/>
          <w:b/>
        </w:rPr>
        <w:t>QUINTO. De la etapa de instrucción.</w:t>
      </w:r>
    </w:p>
    <w:p w:rsidR="004D48E6" w:rsidRDefault="004D48E6" w:rsidP="004D48E6">
      <w:pPr>
        <w:pStyle w:val="Sinespaciado"/>
        <w:spacing w:line="360" w:lineRule="auto"/>
        <w:jc w:val="both"/>
        <w:rPr>
          <w:rFonts w:ascii="Palatino Linotype" w:hAnsi="Palatino Linotype"/>
        </w:rPr>
      </w:pPr>
      <w:r w:rsidRPr="002F47D7">
        <w:rPr>
          <w:rFonts w:ascii="Palatino Linotype" w:hAnsi="Palatino Linotype"/>
        </w:rPr>
        <w:t xml:space="preserve">Así, una vez abierta la etapa de instrucción, en el sumario se observa que </w:t>
      </w:r>
      <w:r w:rsidR="00137487">
        <w:rPr>
          <w:rFonts w:ascii="Palatino Linotype" w:hAnsi="Palatino Linotype"/>
        </w:rPr>
        <w:t>el Sujeto Obligado,</w:t>
      </w:r>
      <w:r>
        <w:rPr>
          <w:rFonts w:ascii="Palatino Linotype" w:hAnsi="Palatino Linotype"/>
        </w:rPr>
        <w:t xml:space="preserve"> remitió informe justificado, </w:t>
      </w:r>
      <w:r w:rsidR="00137487">
        <w:rPr>
          <w:rFonts w:ascii="Palatino Linotype" w:hAnsi="Palatino Linotype"/>
        </w:rPr>
        <w:t xml:space="preserve">en fecha tres de noviembre de dos mil veinte. </w:t>
      </w:r>
      <w:r w:rsidRPr="002F47D7">
        <w:rPr>
          <w:rFonts w:ascii="Palatino Linotype" w:hAnsi="Palatino Linotype"/>
        </w:rPr>
        <w:t>Por otro lado, es de referir que el Recurrente no adjuntó archivos, ni emitió manifestaciones que a su derecho convinieran, de igual modo no presentó pruebas ni alegatos.</w:t>
      </w:r>
    </w:p>
    <w:p w:rsidR="004D48E6" w:rsidRPr="002F47D7" w:rsidRDefault="004D48E6" w:rsidP="004D48E6">
      <w:pPr>
        <w:pStyle w:val="Sinespaciado"/>
        <w:spacing w:line="360" w:lineRule="auto"/>
        <w:jc w:val="both"/>
        <w:rPr>
          <w:rFonts w:ascii="Palatino Linotype" w:hAnsi="Palatino Linotype"/>
        </w:rPr>
      </w:pPr>
    </w:p>
    <w:p w:rsidR="004D48E6" w:rsidRPr="00136A4D" w:rsidRDefault="004D48E6" w:rsidP="004D48E6">
      <w:pPr>
        <w:pStyle w:val="Sinespaciado"/>
        <w:spacing w:line="360" w:lineRule="auto"/>
        <w:jc w:val="both"/>
        <w:rPr>
          <w:rFonts w:ascii="Palatino Linotype" w:hAnsi="Palatino Linotype"/>
          <w:b/>
        </w:rPr>
      </w:pPr>
      <w:r>
        <w:rPr>
          <w:rFonts w:ascii="Palatino Linotype" w:hAnsi="Palatino Linotype"/>
          <w:b/>
        </w:rPr>
        <w:t>SEXTO</w:t>
      </w:r>
      <w:r w:rsidRPr="00136A4D">
        <w:rPr>
          <w:rFonts w:ascii="Palatino Linotype" w:hAnsi="Palatino Linotype"/>
          <w:b/>
        </w:rPr>
        <w:t>. Del cierre de instrucción.</w:t>
      </w:r>
    </w:p>
    <w:p w:rsidR="004D48E6" w:rsidRPr="00136A4D" w:rsidRDefault="004D48E6" w:rsidP="004D48E6">
      <w:pPr>
        <w:pStyle w:val="Sinespaciado"/>
        <w:spacing w:line="360" w:lineRule="auto"/>
        <w:jc w:val="both"/>
        <w:rPr>
          <w:rFonts w:ascii="Palatino Linotype" w:hAnsi="Palatino Linotype"/>
        </w:rPr>
      </w:pPr>
      <w:r w:rsidRPr="00136A4D">
        <w:rPr>
          <w:rFonts w:ascii="Palatino Linotype" w:hAnsi="Palatino Linotype"/>
        </w:rPr>
        <w:t xml:space="preserve">Así, una vez transcurrido el término legal, se decretó el cierre de instrucción en fecha </w:t>
      </w:r>
      <w:r w:rsidRPr="000D26E6">
        <w:rPr>
          <w:rFonts w:ascii="Palatino Linotype" w:hAnsi="Palatino Linotype"/>
          <w:b/>
        </w:rPr>
        <w:t>veinti</w:t>
      </w:r>
      <w:r>
        <w:rPr>
          <w:rFonts w:ascii="Palatino Linotype" w:hAnsi="Palatino Linotype"/>
          <w:b/>
        </w:rPr>
        <w:t>ocho</w:t>
      </w:r>
      <w:r w:rsidRPr="000D26E6">
        <w:rPr>
          <w:rFonts w:ascii="Palatino Linotype" w:hAnsi="Palatino Linotype"/>
          <w:b/>
        </w:rPr>
        <w:t xml:space="preserve"> de </w:t>
      </w:r>
      <w:r>
        <w:rPr>
          <w:rFonts w:ascii="Palatino Linotype" w:hAnsi="Palatino Linotype"/>
          <w:b/>
        </w:rPr>
        <w:t>enero</w:t>
      </w:r>
      <w:r w:rsidRPr="000D26E6">
        <w:rPr>
          <w:rFonts w:ascii="Palatino Linotype" w:hAnsi="Palatino Linotype"/>
          <w:b/>
        </w:rPr>
        <w:t xml:space="preserve"> de dos mil </w:t>
      </w:r>
      <w:r>
        <w:rPr>
          <w:rFonts w:ascii="Palatino Linotype" w:hAnsi="Palatino Linotype"/>
          <w:b/>
        </w:rPr>
        <w:t>veinte</w:t>
      </w:r>
      <w:r w:rsidRPr="00136A4D">
        <w:rPr>
          <w:rFonts w:ascii="Palatino Linotype" w:hAnsi="Palatino Linotype"/>
        </w:rPr>
        <w:t>, en términos del artículo 185 Fracción VI de la Ley de Transparencia y Acceso a la Información Pública del Estado de México y Municipios, iniciando el término legal para dictar resolución definitiva del asunto.</w:t>
      </w:r>
    </w:p>
    <w:p w:rsidR="005D7DF0" w:rsidRDefault="005D7DF0" w:rsidP="005D7DF0">
      <w:pPr>
        <w:pStyle w:val="Prrafodelista"/>
        <w:spacing w:line="360" w:lineRule="auto"/>
        <w:ind w:left="0"/>
        <w:jc w:val="both"/>
        <w:rPr>
          <w:rFonts w:ascii="Palatino Linotype" w:hAnsi="Palatino Linotype" w:cs="Arial"/>
          <w:lang w:val="es-ES_tradnl"/>
        </w:rPr>
      </w:pPr>
    </w:p>
    <w:p w:rsidR="005D7DF0" w:rsidRDefault="005D7DF0" w:rsidP="005D7DF0">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Pr="009C4F08">
        <w:rPr>
          <w:rFonts w:ascii="Palatino Linotype" w:hAnsi="Palatino Linotype" w:cs="Arial"/>
          <w:b/>
          <w:lang w:val="es-ES_tradnl"/>
        </w:rPr>
        <w:t>.</w:t>
      </w:r>
      <w:r>
        <w:rPr>
          <w:rFonts w:ascii="Palatino Linotype" w:hAnsi="Palatino Linotype" w:cs="Arial"/>
          <w:b/>
          <w:lang w:val="es-ES_tradnl"/>
        </w:rPr>
        <w:t xml:space="preserve"> </w:t>
      </w:r>
      <w:r w:rsidRPr="00ED5142">
        <w:rPr>
          <w:rFonts w:ascii="Palatino Linotype" w:eastAsiaTheme="minorHAnsi" w:hAnsi="Palatino Linotype" w:cs="Arial"/>
          <w:lang w:val="es-MX" w:eastAsia="en-US"/>
        </w:rPr>
        <w:t>Por</w:t>
      </w:r>
      <w:r>
        <w:rPr>
          <w:rFonts w:ascii="Palatino Linotype" w:eastAsiaTheme="minorHAnsi" w:hAnsi="Palatino Linotype" w:cs="Arial"/>
          <w:lang w:val="es-MX" w:eastAsia="en-US"/>
        </w:rPr>
        <w:t xml:space="preserve"> lo que una vez transcurridos el término</w:t>
      </w:r>
      <w:r w:rsidRPr="00ED5142">
        <w:rPr>
          <w:rFonts w:ascii="Palatino Linotype" w:eastAsiaTheme="minorHAnsi" w:hAnsi="Palatino Linotype" w:cs="Arial"/>
          <w:lang w:val="es-MX" w:eastAsia="en-US"/>
        </w:rPr>
        <w:t xml:space="preserve"> otorgado a las partes de siete días hábiles para realizar sus manifestaciones en el acuerdo de admisión, y no habiendo prueba pendiente por desahogar, ni que documentos que integrar al expediente </w:t>
      </w:r>
      <w:r w:rsidRPr="00ED5142">
        <w:rPr>
          <w:rFonts w:ascii="Palatino Linotype" w:eastAsiaTheme="minorHAnsi" w:hAnsi="Palatino Linotype" w:cs="Arial"/>
          <w:lang w:val="es-MX" w:eastAsia="en-US"/>
        </w:rPr>
        <w:lastRenderedPageBreak/>
        <w:t>electrónico, se d</w:t>
      </w:r>
      <w:r>
        <w:rPr>
          <w:rFonts w:ascii="Palatino Linotype" w:eastAsiaTheme="minorHAnsi" w:hAnsi="Palatino Linotype" w:cs="Arial"/>
          <w:lang w:val="es-MX" w:eastAsia="en-US"/>
        </w:rPr>
        <w:t xml:space="preserve">ecretó el </w:t>
      </w:r>
      <w:r w:rsidRPr="00ED5142">
        <w:rPr>
          <w:rFonts w:ascii="Palatino Linotype" w:eastAsiaTheme="minorHAnsi" w:hAnsi="Palatino Linotype" w:cs="Arial"/>
          <w:lang w:val="es-MX" w:eastAsia="en-US"/>
        </w:rPr>
        <w:t xml:space="preserve">cierre de instrucción en fecha </w:t>
      </w:r>
      <w:r>
        <w:rPr>
          <w:rFonts w:ascii="Palatino Linotype" w:eastAsiaTheme="minorHAnsi" w:hAnsi="Palatino Linotype" w:cs="Arial"/>
          <w:lang w:val="es-MX" w:eastAsia="en-US"/>
        </w:rPr>
        <w:t>once de diciembre de dos mil diecinueve</w:t>
      </w:r>
      <w:r w:rsidRPr="00ED5142">
        <w:rPr>
          <w:rFonts w:ascii="Palatino Linotype" w:eastAsiaTheme="minorHAnsi" w:hAnsi="Palatino Linotype" w:cs="Arial"/>
          <w:lang w:val="es-MX" w:eastAsia="en-US"/>
        </w:rPr>
        <w:t>, en términos del artículo 185 fracción VI de la Ley de Transparencia y Acceso a la Información Pública del Estado de México y Municipios, ordenándose turnar el expediente a la resolución que en derecho proceda.</w:t>
      </w:r>
    </w:p>
    <w:p w:rsidR="005D7DF0" w:rsidRPr="00ED5142" w:rsidRDefault="005D7DF0" w:rsidP="005D7DF0">
      <w:pPr>
        <w:pStyle w:val="Prrafodelista"/>
        <w:spacing w:line="360" w:lineRule="auto"/>
        <w:ind w:left="0"/>
        <w:jc w:val="both"/>
        <w:rPr>
          <w:rFonts w:ascii="Palatino Linotype" w:eastAsiaTheme="minorHAnsi" w:hAnsi="Palatino Linotype" w:cs="Arial"/>
          <w:lang w:val="es-MX" w:eastAsia="en-US"/>
        </w:rPr>
      </w:pPr>
    </w:p>
    <w:p w:rsidR="005D7DF0" w:rsidRPr="00167972" w:rsidRDefault="005D7DF0" w:rsidP="005D7DF0">
      <w:pPr>
        <w:spacing w:line="360" w:lineRule="auto"/>
        <w:jc w:val="both"/>
        <w:rPr>
          <w:rFonts w:ascii="Palatino Linotype" w:eastAsiaTheme="minorEastAsia" w:hAnsi="Palatino Linotype" w:cstheme="minorBidi"/>
          <w:lang w:val="es-ES_tradnl"/>
        </w:rPr>
      </w:pPr>
      <w:r w:rsidRPr="00167972">
        <w:rPr>
          <w:rFonts w:ascii="Palatino Linotype" w:eastAsiaTheme="minorHAnsi" w:hAnsi="Palatino Linotype" w:cs="Arial"/>
          <w:b/>
          <w:sz w:val="28"/>
          <w:szCs w:val="28"/>
          <w:lang w:val="es-MX" w:eastAsia="en-US"/>
        </w:rPr>
        <w:t xml:space="preserve">OCTAVO. </w:t>
      </w:r>
      <w:r w:rsidRPr="00167972">
        <w:rPr>
          <w:rFonts w:ascii="Palatino Linotype" w:eastAsiaTheme="minorEastAsia" w:hAnsi="Palatino Linotype" w:cstheme="minorBidi"/>
          <w:lang w:val="es-ES_tradnl"/>
        </w:rPr>
        <w:t xml:space="preserve">En fecha </w:t>
      </w:r>
      <w:r w:rsidRPr="00A163C2">
        <w:rPr>
          <w:rFonts w:ascii="Palatino Linotype" w:eastAsiaTheme="minorEastAsia" w:hAnsi="Palatino Linotype" w:cstheme="minorBidi"/>
          <w:lang w:val="es-ES_tradnl"/>
        </w:rPr>
        <w:t>veintitrés de enero</w:t>
      </w:r>
      <w:r>
        <w:rPr>
          <w:rFonts w:ascii="Palatino Linotype" w:eastAsiaTheme="minorEastAsia" w:hAnsi="Palatino Linotype" w:cstheme="minorBidi"/>
          <w:lang w:val="es-ES_tradnl"/>
        </w:rPr>
        <w:t xml:space="preserve"> de dos mil veinte</w:t>
      </w:r>
      <w:r w:rsidRPr="00167972">
        <w:rPr>
          <w:rFonts w:ascii="Palatino Linotype" w:eastAsiaTheme="minorEastAsia" w:hAnsi="Palatino Linotype" w:cstheme="minorBidi"/>
          <w:lang w:val="es-ES_tradnl"/>
        </w:rPr>
        <w:t>, se acordó ampliar por el plazo de quince días hábiles más, los términos de ley para emitir la resolución respectiva en los recursos de revisión citados al rubro, en términos del artículo 181, tercer párrafo, de la Ley de Transparencia y Acceso a la Información Pública del Estado de México y Municipios.</w:t>
      </w:r>
    </w:p>
    <w:p w:rsidR="005D7DF0" w:rsidRDefault="005D7DF0" w:rsidP="005D7DF0">
      <w:pPr>
        <w:pStyle w:val="Prrafodelista"/>
        <w:spacing w:line="360" w:lineRule="auto"/>
        <w:ind w:left="0"/>
        <w:jc w:val="both"/>
        <w:rPr>
          <w:rFonts w:ascii="Palatino Linotype" w:hAnsi="Palatino Linotype" w:cs="Arial"/>
          <w:lang w:val="es-ES_tradnl"/>
        </w:rPr>
      </w:pPr>
    </w:p>
    <w:p w:rsidR="005D7DF0" w:rsidRPr="0024200F" w:rsidRDefault="005D7DF0" w:rsidP="005D7DF0">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5D7DF0" w:rsidRPr="00825F67" w:rsidRDefault="005D7DF0" w:rsidP="005D7DF0">
      <w:pPr>
        <w:spacing w:line="360" w:lineRule="auto"/>
        <w:ind w:right="49"/>
        <w:jc w:val="both"/>
        <w:rPr>
          <w:rFonts w:ascii="Palatino Linotype" w:hAnsi="Palatino Linotype"/>
          <w:szCs w:val="28"/>
        </w:rPr>
      </w:pPr>
    </w:p>
    <w:p w:rsidR="005D7DF0" w:rsidRPr="00FB3150" w:rsidRDefault="005D7DF0" w:rsidP="005D7DF0">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5D7DF0" w:rsidRPr="001D77CB" w:rsidRDefault="005D7DF0" w:rsidP="005D7DF0">
      <w:pPr>
        <w:spacing w:line="360" w:lineRule="auto"/>
        <w:jc w:val="both"/>
        <w:rPr>
          <w:rFonts w:ascii="Palatino Linotype" w:hAnsi="Palatino Linotype" w:cs="Arial"/>
        </w:rPr>
      </w:pPr>
      <w:r w:rsidRPr="001D77CB">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w:t>
      </w:r>
      <w:r>
        <w:rPr>
          <w:rFonts w:ascii="Palatino Linotype" w:hAnsi="Palatino Linotype" w:cs="Arial"/>
        </w:rPr>
        <w:t>e</w:t>
      </w:r>
      <w:r w:rsidRPr="001D77CB">
        <w:rPr>
          <w:rFonts w:ascii="Palatino Linotype" w:hAnsi="Palatino Linotype" w:cs="Arial"/>
        </w:rPr>
        <w:t xml:space="preserve">l ahora </w:t>
      </w:r>
      <w:r w:rsidRPr="001D77CB">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conforme a lo dispuesto en los artículos 6, apartado A, fracción IV de la Constitución Política de los Estados Unidos Mexicanos, 5, párrafos vigésimo</w:t>
      </w:r>
      <w:r>
        <w:rPr>
          <w:rFonts w:ascii="Palatino Linotype" w:hAnsi="Palatino Linotype" w:cs="Arial"/>
        </w:rPr>
        <w:t xml:space="preserve"> </w:t>
      </w:r>
      <w:r w:rsidRPr="001D77CB">
        <w:rPr>
          <w:rFonts w:ascii="Palatino Linotype" w:hAnsi="Palatino Linotype" w:cs="Arial"/>
        </w:rPr>
        <w:t>segundo</w:t>
      </w:r>
      <w:r>
        <w:rPr>
          <w:rFonts w:ascii="Palatino Linotype" w:hAnsi="Palatino Linotype" w:cs="Arial"/>
        </w:rPr>
        <w:t xml:space="preserve">, vigésimo tercero y vigésimo cuarto </w:t>
      </w:r>
      <w:r w:rsidRPr="001D77CB">
        <w:rPr>
          <w:rFonts w:ascii="Palatino Linotype" w:hAnsi="Palatino Linotype" w:cs="Arial"/>
        </w:rPr>
        <w:t>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5D7DF0" w:rsidRDefault="005D7DF0" w:rsidP="005D7DF0">
      <w:pPr>
        <w:spacing w:line="360" w:lineRule="auto"/>
        <w:ind w:right="49"/>
        <w:jc w:val="both"/>
        <w:rPr>
          <w:rFonts w:ascii="Palatino Linotype" w:hAnsi="Palatino Linotype" w:cs="Arial"/>
        </w:rPr>
      </w:pPr>
    </w:p>
    <w:p w:rsidR="005D7DF0" w:rsidRPr="00FB3150" w:rsidRDefault="005D7DF0" w:rsidP="005D7DF0">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5D7DF0" w:rsidRDefault="005D7DF0" w:rsidP="005D7DF0">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rsidR="005D7DF0" w:rsidRDefault="005D7DF0" w:rsidP="005D7DF0">
      <w:pPr>
        <w:spacing w:line="360" w:lineRule="auto"/>
        <w:ind w:right="49"/>
        <w:jc w:val="both"/>
        <w:rPr>
          <w:rFonts w:ascii="Palatino Linotype" w:hAnsi="Palatino Linotype" w:cs="Arial"/>
        </w:rPr>
      </w:pPr>
    </w:p>
    <w:p w:rsidR="005D7DF0" w:rsidRPr="00FB3150" w:rsidRDefault="005D7DF0" w:rsidP="005D7DF0">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rsidR="005D7DF0" w:rsidRDefault="005D7DF0" w:rsidP="005D7DF0">
      <w:pPr>
        <w:spacing w:line="360" w:lineRule="auto"/>
        <w:ind w:right="49"/>
        <w:jc w:val="both"/>
        <w:rPr>
          <w:rFonts w:ascii="Palatino Linotype" w:hAnsi="Palatino Linotype" w:cs="Arial"/>
        </w:rPr>
      </w:pPr>
      <w:r w:rsidRPr="0024200F">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rsidR="005D7DF0" w:rsidRDefault="005D7DF0" w:rsidP="005D7DF0">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lastRenderedPageBreak/>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5D7DF0" w:rsidRDefault="005D7DF0" w:rsidP="005D7DF0">
      <w:pPr>
        <w:pStyle w:val="Prrafodelista"/>
        <w:autoSpaceDE w:val="0"/>
        <w:autoSpaceDN w:val="0"/>
        <w:adjustRightInd w:val="0"/>
        <w:spacing w:line="360" w:lineRule="auto"/>
        <w:ind w:left="0"/>
        <w:jc w:val="both"/>
        <w:rPr>
          <w:rFonts w:ascii="Palatino Linotype" w:hAnsi="Palatino Linotype" w:cs="Arial"/>
        </w:rPr>
      </w:pPr>
    </w:p>
    <w:p w:rsidR="005D7DF0" w:rsidRPr="00FB3150" w:rsidRDefault="005D7DF0" w:rsidP="005D7DF0">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rsidR="007462E7" w:rsidRPr="00344583" w:rsidRDefault="007462E7" w:rsidP="007462E7">
      <w:pPr>
        <w:spacing w:line="360" w:lineRule="auto"/>
        <w:jc w:val="both"/>
        <w:rPr>
          <w:rFonts w:ascii="Palatino Linotype" w:hAnsi="Palatino Linotype"/>
        </w:rPr>
      </w:pPr>
      <w:r w:rsidRPr="00344583">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7462E7" w:rsidRPr="00344583" w:rsidRDefault="007462E7" w:rsidP="007462E7">
      <w:pPr>
        <w:spacing w:line="360" w:lineRule="auto"/>
        <w:jc w:val="both"/>
        <w:rPr>
          <w:rFonts w:ascii="Palatino Linotype" w:hAnsi="Palatino Linotype"/>
        </w:rPr>
      </w:pPr>
    </w:p>
    <w:p w:rsidR="007462E7" w:rsidRPr="007B1E76" w:rsidRDefault="007462E7" w:rsidP="007462E7">
      <w:pPr>
        <w:ind w:left="851" w:right="851"/>
        <w:jc w:val="both"/>
        <w:rPr>
          <w:rFonts w:ascii="Palatino Linotype" w:hAnsi="Palatino Linotype" w:cs="Arial"/>
          <w:i/>
        </w:rPr>
      </w:pPr>
      <w:r w:rsidRPr="007B1E76">
        <w:rPr>
          <w:rFonts w:ascii="Palatino Linotype" w:hAnsi="Palatino Linotype" w:cs="Arial"/>
          <w:b/>
          <w:i/>
        </w:rPr>
        <w:t>“Artículo 6o.</w:t>
      </w:r>
      <w:r>
        <w:rPr>
          <w:rFonts w:ascii="Palatino Linotype" w:hAnsi="Palatino Linotype" w:cs="Arial"/>
          <w:i/>
        </w:rPr>
        <w:t xml:space="preserve"> </w:t>
      </w:r>
    </w:p>
    <w:p w:rsidR="007462E7" w:rsidRDefault="007462E7" w:rsidP="007462E7">
      <w:pPr>
        <w:ind w:left="851" w:right="851"/>
        <w:jc w:val="both"/>
        <w:rPr>
          <w:rFonts w:ascii="Palatino Linotype" w:hAnsi="Palatino Linotype" w:cs="Arial"/>
          <w:b/>
          <w:bCs/>
          <w:i/>
          <w:color w:val="000000"/>
          <w:lang w:eastAsia="es-MX"/>
        </w:rPr>
      </w:pPr>
    </w:p>
    <w:p w:rsidR="007462E7" w:rsidRPr="007B1E76" w:rsidRDefault="007462E7" w:rsidP="007462E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7462E7" w:rsidRDefault="007462E7" w:rsidP="007462E7">
      <w:pPr>
        <w:ind w:left="851" w:right="851"/>
        <w:jc w:val="both"/>
        <w:rPr>
          <w:rFonts w:ascii="Palatino Linotype" w:hAnsi="Palatino Linotype" w:cs="Arial"/>
          <w:b/>
          <w:bCs/>
          <w:i/>
          <w:color w:val="000000"/>
          <w:lang w:eastAsia="es-MX"/>
        </w:rPr>
      </w:pPr>
    </w:p>
    <w:p w:rsidR="007462E7" w:rsidRPr="007B1E76" w:rsidRDefault="007462E7" w:rsidP="007462E7">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462E7" w:rsidRDefault="007462E7" w:rsidP="007462E7">
      <w:pPr>
        <w:ind w:left="851" w:right="851"/>
        <w:jc w:val="both"/>
        <w:rPr>
          <w:rFonts w:ascii="Palatino Linotype" w:hAnsi="Palatino Linotype" w:cs="Arial"/>
          <w:b/>
          <w:bCs/>
          <w:i/>
          <w:color w:val="000000"/>
          <w:lang w:eastAsia="es-MX"/>
        </w:rPr>
      </w:pPr>
    </w:p>
    <w:p w:rsidR="007462E7" w:rsidRPr="007B1E76" w:rsidRDefault="007462E7" w:rsidP="007462E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7462E7" w:rsidRDefault="007462E7" w:rsidP="007462E7">
      <w:pPr>
        <w:ind w:left="851" w:right="851"/>
        <w:jc w:val="both"/>
        <w:rPr>
          <w:rFonts w:ascii="Palatino Linotype" w:hAnsi="Palatino Linotype" w:cs="Arial"/>
          <w:b/>
          <w:bCs/>
          <w:i/>
          <w:color w:val="000000"/>
          <w:lang w:eastAsia="es-MX"/>
        </w:rPr>
      </w:pPr>
    </w:p>
    <w:p w:rsidR="007462E7" w:rsidRPr="007B1E76" w:rsidRDefault="007462E7" w:rsidP="007462E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7462E7" w:rsidRDefault="007462E7" w:rsidP="007462E7">
      <w:pPr>
        <w:ind w:left="851" w:right="851"/>
        <w:jc w:val="both"/>
        <w:rPr>
          <w:rFonts w:ascii="Palatino Linotype" w:hAnsi="Palatino Linotype" w:cs="Arial"/>
          <w:b/>
          <w:bCs/>
          <w:i/>
          <w:color w:val="000000"/>
          <w:lang w:eastAsia="es-MX"/>
        </w:rPr>
      </w:pPr>
    </w:p>
    <w:p w:rsidR="007462E7" w:rsidRPr="007B1E76" w:rsidRDefault="007462E7" w:rsidP="007462E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7462E7" w:rsidRDefault="007462E7" w:rsidP="007462E7">
      <w:pPr>
        <w:ind w:left="851" w:right="851"/>
        <w:jc w:val="both"/>
        <w:rPr>
          <w:rFonts w:ascii="Palatino Linotype" w:hAnsi="Palatino Linotype" w:cs="Arial"/>
          <w:b/>
          <w:bCs/>
          <w:i/>
          <w:color w:val="000000"/>
          <w:lang w:eastAsia="es-MX"/>
        </w:rPr>
      </w:pPr>
    </w:p>
    <w:p w:rsidR="007462E7" w:rsidRPr="007B1E76" w:rsidRDefault="007462E7" w:rsidP="007462E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7462E7" w:rsidRDefault="007462E7" w:rsidP="007462E7">
      <w:pPr>
        <w:ind w:left="851" w:right="851"/>
        <w:jc w:val="both"/>
        <w:rPr>
          <w:rFonts w:ascii="Palatino Linotype" w:hAnsi="Palatino Linotype" w:cs="Arial"/>
          <w:b/>
          <w:bCs/>
          <w:i/>
          <w:color w:val="000000"/>
          <w:lang w:eastAsia="es-MX"/>
        </w:rPr>
      </w:pPr>
    </w:p>
    <w:p w:rsidR="007462E7" w:rsidRPr="007B1E76" w:rsidRDefault="007462E7" w:rsidP="007462E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7462E7" w:rsidRDefault="007462E7" w:rsidP="007462E7">
      <w:pPr>
        <w:ind w:left="851" w:right="851"/>
        <w:jc w:val="both"/>
        <w:rPr>
          <w:rFonts w:ascii="Palatino Linotype" w:hAnsi="Palatino Linotype" w:cs="Arial"/>
          <w:b/>
          <w:bCs/>
          <w:i/>
          <w:color w:val="000000"/>
          <w:lang w:eastAsia="es-MX"/>
        </w:rPr>
      </w:pPr>
    </w:p>
    <w:p w:rsidR="007462E7" w:rsidRPr="007B1E76" w:rsidRDefault="007462E7" w:rsidP="007462E7">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7462E7" w:rsidRPr="007B1E76" w:rsidRDefault="007462E7" w:rsidP="007462E7">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7462E7" w:rsidRPr="00344583" w:rsidRDefault="007462E7" w:rsidP="007462E7">
      <w:pPr>
        <w:spacing w:line="360" w:lineRule="auto"/>
        <w:jc w:val="both"/>
        <w:rPr>
          <w:rFonts w:ascii="Palatino Linotype" w:hAnsi="Palatino Linotype"/>
        </w:rPr>
      </w:pPr>
    </w:p>
    <w:p w:rsidR="007462E7" w:rsidRPr="00344583" w:rsidRDefault="007462E7" w:rsidP="007462E7">
      <w:pPr>
        <w:spacing w:line="360" w:lineRule="auto"/>
        <w:jc w:val="both"/>
        <w:rPr>
          <w:rFonts w:ascii="Palatino Linotype" w:hAnsi="Palatino Linotype"/>
        </w:rPr>
      </w:pPr>
      <w:r w:rsidRPr="00344583">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7462E7" w:rsidRPr="00344583" w:rsidRDefault="007462E7" w:rsidP="007462E7">
      <w:pPr>
        <w:spacing w:line="360" w:lineRule="auto"/>
        <w:jc w:val="both"/>
        <w:rPr>
          <w:rFonts w:ascii="Palatino Linotype" w:hAnsi="Palatino Linotype"/>
        </w:rPr>
      </w:pPr>
    </w:p>
    <w:p w:rsidR="007462E7" w:rsidRPr="00257CC0" w:rsidRDefault="007462E7" w:rsidP="007462E7">
      <w:pPr>
        <w:ind w:left="851" w:right="851"/>
        <w:jc w:val="both"/>
        <w:rPr>
          <w:rFonts w:ascii="Palatino Linotype" w:hAnsi="Palatino Linotype" w:cs="Arial"/>
          <w:b/>
          <w:i/>
        </w:rPr>
      </w:pPr>
      <w:r w:rsidRPr="00257CC0">
        <w:rPr>
          <w:rFonts w:ascii="Palatino Linotype" w:hAnsi="Palatino Linotype" w:cs="Arial"/>
          <w:b/>
          <w:i/>
        </w:rPr>
        <w:t xml:space="preserve">“Artículo 5.  … </w:t>
      </w:r>
    </w:p>
    <w:p w:rsidR="007462E7" w:rsidRPr="00257CC0" w:rsidRDefault="007462E7" w:rsidP="007462E7">
      <w:pPr>
        <w:ind w:left="851" w:right="851"/>
        <w:jc w:val="both"/>
        <w:rPr>
          <w:rFonts w:ascii="Palatino Linotype" w:hAnsi="Palatino Linotype" w:cs="Arial"/>
          <w:i/>
        </w:rPr>
      </w:pPr>
      <w:r w:rsidRPr="00257CC0">
        <w:rPr>
          <w:rFonts w:ascii="Palatino Linotype" w:hAnsi="Palatino Linotype" w:cs="Arial"/>
          <w:i/>
        </w:rPr>
        <w:t>. . .</w:t>
      </w:r>
    </w:p>
    <w:p w:rsidR="007462E7" w:rsidRPr="00257CC0" w:rsidRDefault="007462E7" w:rsidP="007462E7">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7462E7" w:rsidRDefault="007462E7" w:rsidP="007462E7">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7462E7" w:rsidRPr="00257CC0" w:rsidRDefault="007462E7" w:rsidP="007462E7">
      <w:pPr>
        <w:ind w:left="851" w:right="851"/>
        <w:jc w:val="both"/>
        <w:rPr>
          <w:rFonts w:ascii="Palatino Linotype" w:hAnsi="Palatino Linotype" w:cs="Arial"/>
          <w:i/>
        </w:rPr>
      </w:pPr>
    </w:p>
    <w:p w:rsidR="007462E7" w:rsidRDefault="007462E7" w:rsidP="007462E7">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7462E7" w:rsidRPr="00257CC0" w:rsidRDefault="007462E7" w:rsidP="007462E7">
      <w:pPr>
        <w:ind w:left="851" w:right="851"/>
        <w:jc w:val="both"/>
        <w:rPr>
          <w:rFonts w:ascii="Palatino Linotype" w:hAnsi="Palatino Linotype" w:cs="Arial"/>
          <w:i/>
        </w:rPr>
      </w:pPr>
    </w:p>
    <w:p w:rsidR="007462E7" w:rsidRDefault="007462E7" w:rsidP="007462E7">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7462E7" w:rsidRPr="00257CC0" w:rsidRDefault="007462E7" w:rsidP="007462E7">
      <w:pPr>
        <w:ind w:left="851" w:right="851"/>
        <w:jc w:val="both"/>
        <w:rPr>
          <w:rFonts w:ascii="Palatino Linotype" w:hAnsi="Palatino Linotype" w:cs="Arial"/>
          <w:i/>
        </w:rPr>
      </w:pPr>
    </w:p>
    <w:p w:rsidR="007462E7" w:rsidRDefault="007462E7" w:rsidP="007462E7">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257CC0">
        <w:rPr>
          <w:rFonts w:ascii="Palatino Linotype" w:hAnsi="Palatino Linotype" w:cs="Arial"/>
          <w:i/>
          <w:iCs/>
          <w:color w:val="222222"/>
        </w:rPr>
        <w:lastRenderedPageBreak/>
        <w:t>o funciones, la ley determinará los supuestos específicos bajo los cuales procederá la declaración de inexistencia de la información.</w:t>
      </w:r>
    </w:p>
    <w:p w:rsidR="007462E7" w:rsidRPr="00257CC0" w:rsidRDefault="007462E7" w:rsidP="007462E7">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7462E7" w:rsidRPr="00257CC0" w:rsidRDefault="007462E7" w:rsidP="007462E7">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7462E7" w:rsidRPr="00AC1E9C" w:rsidRDefault="007462E7" w:rsidP="007462E7">
      <w:pPr>
        <w:spacing w:line="360" w:lineRule="auto"/>
        <w:jc w:val="both"/>
        <w:rPr>
          <w:rFonts w:ascii="Palatino Linotype" w:hAnsi="Palatino Linotype"/>
        </w:rPr>
      </w:pPr>
    </w:p>
    <w:p w:rsidR="007462E7" w:rsidRDefault="007462E7" w:rsidP="007462E7">
      <w:pPr>
        <w:autoSpaceDE w:val="0"/>
        <w:autoSpaceDN w:val="0"/>
        <w:adjustRightInd w:val="0"/>
        <w:spacing w:line="360" w:lineRule="auto"/>
        <w:jc w:val="both"/>
        <w:rPr>
          <w:rFonts w:ascii="Palatino Linotype" w:hAnsi="Palatino Linotype" w:cs="Arial"/>
        </w:rPr>
      </w:pPr>
      <w:r w:rsidRPr="004A0A0B">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w:t>
      </w:r>
      <w:r w:rsidRPr="00DF1643">
        <w:rPr>
          <w:rFonts w:ascii="Palatino Linotype" w:hAnsi="Palatino Linotype" w:cs="Arial"/>
        </w:rPr>
        <w:t xml:space="preserve">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w:t>
      </w:r>
      <w:r>
        <w:rPr>
          <w:rFonts w:ascii="Palatino Linotype" w:hAnsi="Palatino Linotype" w:cs="Arial"/>
        </w:rPr>
        <w:t>e la Ley de Transparencia local, es así que el recurrente solicitó:</w:t>
      </w:r>
    </w:p>
    <w:p w:rsidR="007462E7" w:rsidRDefault="007462E7" w:rsidP="007462E7">
      <w:pPr>
        <w:autoSpaceDE w:val="0"/>
        <w:autoSpaceDN w:val="0"/>
        <w:adjustRightInd w:val="0"/>
        <w:spacing w:line="360" w:lineRule="auto"/>
        <w:jc w:val="both"/>
        <w:rPr>
          <w:rFonts w:ascii="Palatino Linotype" w:hAnsi="Palatino Linotype" w:cs="Arial"/>
        </w:rPr>
      </w:pPr>
    </w:p>
    <w:p w:rsidR="007462E7" w:rsidRPr="003E35E1" w:rsidRDefault="007462E7" w:rsidP="007462E7">
      <w:pPr>
        <w:autoSpaceDE w:val="0"/>
        <w:autoSpaceDN w:val="0"/>
        <w:adjustRightInd w:val="0"/>
        <w:spacing w:line="360" w:lineRule="auto"/>
        <w:ind w:left="851" w:right="850"/>
        <w:jc w:val="both"/>
        <w:rPr>
          <w:rFonts w:ascii="Palatino Linotype" w:hAnsi="Palatino Linotype" w:cs="Arial"/>
        </w:rPr>
      </w:pPr>
      <w:r w:rsidRPr="006105E0">
        <w:rPr>
          <w:rFonts w:ascii="Palatino Linotype" w:hAnsi="Palatino Linotype"/>
          <w:i/>
        </w:rPr>
        <w:t>“</w:t>
      </w:r>
      <w:r w:rsidRPr="007462E7">
        <w:rPr>
          <w:rFonts w:ascii="Palatino Linotype" w:hAnsi="Palatino Linotype"/>
          <w:i/>
        </w:rPr>
        <w:t>Copia electrónica de la declaración patrimonial de todos los presidentes del Comité de Participación Ciudadana del Estado de México.</w:t>
      </w:r>
      <w:r w:rsidRPr="006105E0">
        <w:rPr>
          <w:rFonts w:ascii="Palatino Linotype" w:hAnsi="Palatino Linotype"/>
          <w:i/>
        </w:rPr>
        <w:t>” [Sic]</w:t>
      </w:r>
    </w:p>
    <w:p w:rsidR="007462E7" w:rsidRDefault="007462E7" w:rsidP="007462E7">
      <w:pPr>
        <w:autoSpaceDE w:val="0"/>
        <w:autoSpaceDN w:val="0"/>
        <w:adjustRightInd w:val="0"/>
        <w:spacing w:line="360" w:lineRule="auto"/>
        <w:jc w:val="both"/>
        <w:rPr>
          <w:rFonts w:ascii="Palatino Linotype" w:hAnsi="Palatino Linotype" w:cs="Arial"/>
        </w:rPr>
      </w:pPr>
    </w:p>
    <w:p w:rsidR="007462E7" w:rsidRDefault="00D37971" w:rsidP="007462E7">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Para lo cual el sujeto obligado </w:t>
      </w:r>
      <w:r w:rsidR="002D7A3D">
        <w:rPr>
          <w:rFonts w:ascii="Palatino Linotype" w:hAnsi="Palatino Linotype" w:cs="Arial"/>
        </w:rPr>
        <w:t xml:space="preserve">informa la </w:t>
      </w:r>
      <w:r>
        <w:rPr>
          <w:rFonts w:ascii="Palatino Linotype" w:hAnsi="Palatino Linotype" w:cs="Arial"/>
        </w:rPr>
        <w:t xml:space="preserve">incompetencia parcial </w:t>
      </w:r>
      <w:r w:rsidR="002D7A3D">
        <w:rPr>
          <w:rFonts w:ascii="Palatino Linotype" w:hAnsi="Palatino Linotype" w:cs="Arial"/>
        </w:rPr>
        <w:t xml:space="preserve">especificando </w:t>
      </w:r>
      <w:r w:rsidR="007462E7">
        <w:rPr>
          <w:rFonts w:ascii="Palatino Linotype" w:hAnsi="Palatino Linotype" w:cs="Arial"/>
        </w:rPr>
        <w:t>lo siguiente:</w:t>
      </w:r>
    </w:p>
    <w:p w:rsidR="007462E7" w:rsidRDefault="007462E7" w:rsidP="007462E7">
      <w:pPr>
        <w:autoSpaceDE w:val="0"/>
        <w:autoSpaceDN w:val="0"/>
        <w:adjustRightInd w:val="0"/>
        <w:spacing w:line="360" w:lineRule="auto"/>
        <w:jc w:val="center"/>
        <w:rPr>
          <w:rFonts w:ascii="Palatino Linotype" w:hAnsi="Palatino Linotype" w:cs="Arial"/>
        </w:rPr>
      </w:pPr>
      <w:r>
        <w:rPr>
          <w:noProof/>
          <w:lang w:val="es-MX" w:eastAsia="es-MX"/>
        </w:rPr>
        <w:lastRenderedPageBreak/>
        <w:drawing>
          <wp:inline distT="0" distB="0" distL="0" distR="0">
            <wp:extent cx="5707830" cy="67056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4894" cy="6713898"/>
                    </a:xfrm>
                    <a:prstGeom prst="rect">
                      <a:avLst/>
                    </a:prstGeom>
                    <a:noFill/>
                    <a:ln>
                      <a:noFill/>
                    </a:ln>
                  </pic:spPr>
                </pic:pic>
              </a:graphicData>
            </a:graphic>
          </wp:inline>
        </w:drawing>
      </w:r>
    </w:p>
    <w:p w:rsidR="007462E7" w:rsidRDefault="007462E7" w:rsidP="007462E7">
      <w:pPr>
        <w:autoSpaceDE w:val="0"/>
        <w:autoSpaceDN w:val="0"/>
        <w:adjustRightInd w:val="0"/>
        <w:spacing w:line="360" w:lineRule="auto"/>
        <w:jc w:val="both"/>
        <w:rPr>
          <w:rFonts w:ascii="Palatino Linotype" w:hAnsi="Palatino Linotype" w:cs="Arial"/>
        </w:rPr>
      </w:pPr>
    </w:p>
    <w:p w:rsidR="007462E7" w:rsidRDefault="007462E7" w:rsidP="007462E7">
      <w:pPr>
        <w:autoSpaceDE w:val="0"/>
        <w:autoSpaceDN w:val="0"/>
        <w:adjustRightInd w:val="0"/>
        <w:spacing w:line="360" w:lineRule="auto"/>
        <w:jc w:val="both"/>
        <w:rPr>
          <w:rFonts w:ascii="Palatino Linotype" w:hAnsi="Palatino Linotype" w:cs="Arial"/>
        </w:rPr>
      </w:pPr>
    </w:p>
    <w:p w:rsidR="007462E7" w:rsidRDefault="007462E7" w:rsidP="007462E7">
      <w:pPr>
        <w:autoSpaceDE w:val="0"/>
        <w:autoSpaceDN w:val="0"/>
        <w:adjustRightInd w:val="0"/>
        <w:spacing w:line="360" w:lineRule="auto"/>
        <w:jc w:val="both"/>
        <w:rPr>
          <w:rFonts w:ascii="Palatino Linotype" w:hAnsi="Palatino Linotype" w:cs="Arial"/>
        </w:rPr>
      </w:pPr>
    </w:p>
    <w:p w:rsidR="007462E7" w:rsidRDefault="007462E7" w:rsidP="007462E7">
      <w:pPr>
        <w:autoSpaceDE w:val="0"/>
        <w:autoSpaceDN w:val="0"/>
        <w:adjustRightInd w:val="0"/>
        <w:spacing w:line="360" w:lineRule="auto"/>
        <w:jc w:val="both"/>
        <w:rPr>
          <w:rFonts w:ascii="Palatino Linotype" w:hAnsi="Palatino Linotype" w:cs="Arial"/>
        </w:rPr>
      </w:pPr>
    </w:p>
    <w:p w:rsidR="007462E7" w:rsidRDefault="007462E7" w:rsidP="007462E7">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drawing>
          <wp:inline distT="0" distB="0" distL="0" distR="0">
            <wp:extent cx="5784785" cy="7175500"/>
            <wp:effectExtent l="0" t="0" r="698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0829" cy="7182997"/>
                    </a:xfrm>
                    <a:prstGeom prst="rect">
                      <a:avLst/>
                    </a:prstGeom>
                    <a:noFill/>
                    <a:ln>
                      <a:noFill/>
                    </a:ln>
                  </pic:spPr>
                </pic:pic>
              </a:graphicData>
            </a:graphic>
          </wp:inline>
        </w:drawing>
      </w:r>
    </w:p>
    <w:p w:rsidR="007462E7" w:rsidRDefault="007462E7" w:rsidP="007462E7">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5917024" cy="71882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3920" cy="7196577"/>
                    </a:xfrm>
                    <a:prstGeom prst="rect">
                      <a:avLst/>
                    </a:prstGeom>
                    <a:noFill/>
                    <a:ln>
                      <a:noFill/>
                    </a:ln>
                  </pic:spPr>
                </pic:pic>
              </a:graphicData>
            </a:graphic>
          </wp:inline>
        </w:drawing>
      </w:r>
      <w:r>
        <w:rPr>
          <w:rFonts w:ascii="Palatino Linotype" w:hAnsi="Palatino Linotype" w:cs="Arial"/>
          <w:noProof/>
          <w:lang w:val="es-MX" w:eastAsia="es-MX"/>
        </w:rPr>
        <w:lastRenderedPageBreak/>
        <w:drawing>
          <wp:inline distT="0" distB="0" distL="0" distR="0">
            <wp:extent cx="5782513" cy="71501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547" cy="7160034"/>
                    </a:xfrm>
                    <a:prstGeom prst="rect">
                      <a:avLst/>
                    </a:prstGeom>
                    <a:noFill/>
                    <a:ln>
                      <a:noFill/>
                    </a:ln>
                  </pic:spPr>
                </pic:pic>
              </a:graphicData>
            </a:graphic>
          </wp:inline>
        </w:drawing>
      </w:r>
    </w:p>
    <w:p w:rsidR="007462E7" w:rsidRDefault="007462E7" w:rsidP="007462E7">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5029200" cy="61264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6126480"/>
                    </a:xfrm>
                    <a:prstGeom prst="rect">
                      <a:avLst/>
                    </a:prstGeom>
                    <a:noFill/>
                    <a:ln>
                      <a:noFill/>
                    </a:ln>
                  </pic:spPr>
                </pic:pic>
              </a:graphicData>
            </a:graphic>
          </wp:inline>
        </w:drawing>
      </w:r>
    </w:p>
    <w:p w:rsidR="007462E7" w:rsidRDefault="007462E7" w:rsidP="007462E7">
      <w:pPr>
        <w:autoSpaceDE w:val="0"/>
        <w:autoSpaceDN w:val="0"/>
        <w:adjustRightInd w:val="0"/>
        <w:spacing w:line="360" w:lineRule="auto"/>
        <w:jc w:val="both"/>
        <w:rPr>
          <w:rFonts w:ascii="Palatino Linotype" w:hAnsi="Palatino Linotype" w:cs="Arial"/>
        </w:rPr>
      </w:pPr>
    </w:p>
    <w:p w:rsidR="002D7A3D" w:rsidRDefault="002D7A3D" w:rsidP="007462E7">
      <w:pPr>
        <w:autoSpaceDE w:val="0"/>
        <w:autoSpaceDN w:val="0"/>
        <w:adjustRightInd w:val="0"/>
        <w:spacing w:line="360" w:lineRule="auto"/>
        <w:jc w:val="both"/>
        <w:rPr>
          <w:rFonts w:ascii="Palatino Linotype" w:hAnsi="Palatino Linotype" w:cs="Arial"/>
        </w:rPr>
      </w:pPr>
      <w:r>
        <w:rPr>
          <w:rFonts w:ascii="Palatino Linotype" w:hAnsi="Palatino Linotype" w:cs="Arial"/>
        </w:rPr>
        <w:t>Aunado a lo anterior, el Sujeto Obligado remitió mediante respuesta lo siguiente:</w:t>
      </w:r>
    </w:p>
    <w:p w:rsidR="007462E7" w:rsidRDefault="007462E7" w:rsidP="007462E7">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5080000" cy="61087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0" cy="6108700"/>
                    </a:xfrm>
                    <a:prstGeom prst="rect">
                      <a:avLst/>
                    </a:prstGeom>
                    <a:noFill/>
                    <a:ln>
                      <a:noFill/>
                    </a:ln>
                  </pic:spPr>
                </pic:pic>
              </a:graphicData>
            </a:graphic>
          </wp:inline>
        </w:drawing>
      </w:r>
    </w:p>
    <w:p w:rsidR="007462E7" w:rsidRDefault="007462E7" w:rsidP="007462E7">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4940300" cy="60325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0300" cy="6032500"/>
                    </a:xfrm>
                    <a:prstGeom prst="rect">
                      <a:avLst/>
                    </a:prstGeom>
                    <a:noFill/>
                    <a:ln>
                      <a:noFill/>
                    </a:ln>
                  </pic:spPr>
                </pic:pic>
              </a:graphicData>
            </a:graphic>
          </wp:inline>
        </w:drawing>
      </w:r>
    </w:p>
    <w:p w:rsidR="00200B13" w:rsidRDefault="00200B13" w:rsidP="007462E7">
      <w:pPr>
        <w:autoSpaceDE w:val="0"/>
        <w:autoSpaceDN w:val="0"/>
        <w:adjustRightInd w:val="0"/>
        <w:spacing w:line="360" w:lineRule="auto"/>
        <w:jc w:val="both"/>
        <w:rPr>
          <w:rFonts w:ascii="Palatino Linotype" w:hAnsi="Palatino Linotype" w:cs="Arial"/>
        </w:rPr>
      </w:pPr>
    </w:p>
    <w:p w:rsidR="00200B13" w:rsidRDefault="00200B13" w:rsidP="00200B13">
      <w:pPr>
        <w:autoSpaceDE w:val="0"/>
        <w:autoSpaceDN w:val="0"/>
        <w:adjustRightInd w:val="0"/>
        <w:spacing w:line="360" w:lineRule="auto"/>
        <w:jc w:val="center"/>
        <w:rPr>
          <w:rFonts w:ascii="Palatino Linotype" w:hAnsi="Palatino Linotype" w:cs="Arial"/>
        </w:rPr>
      </w:pPr>
    </w:p>
    <w:p w:rsidR="00200B13" w:rsidRDefault="00200B13" w:rsidP="00200B13">
      <w:pPr>
        <w:autoSpaceDE w:val="0"/>
        <w:autoSpaceDN w:val="0"/>
        <w:adjustRightInd w:val="0"/>
        <w:spacing w:line="360" w:lineRule="auto"/>
        <w:jc w:val="center"/>
        <w:rPr>
          <w:rFonts w:ascii="Palatino Linotype" w:hAnsi="Palatino Linotype" w:cs="Arial"/>
        </w:rPr>
      </w:pPr>
    </w:p>
    <w:p w:rsidR="00781857" w:rsidRDefault="00781857" w:rsidP="00200B13">
      <w:pPr>
        <w:autoSpaceDE w:val="0"/>
        <w:autoSpaceDN w:val="0"/>
        <w:adjustRightInd w:val="0"/>
        <w:spacing w:line="360" w:lineRule="auto"/>
        <w:jc w:val="center"/>
        <w:rPr>
          <w:rFonts w:ascii="Palatino Linotype" w:hAnsi="Palatino Linotype" w:cs="Arial"/>
        </w:rPr>
      </w:pPr>
    </w:p>
    <w:p w:rsidR="009103BF" w:rsidRDefault="007462E7" w:rsidP="007462E7">
      <w:p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Como podemos apreciar el sujeto obligado literalmente niega</w:t>
      </w:r>
      <w:r w:rsidR="00B8093E">
        <w:rPr>
          <w:rFonts w:ascii="Palatino Linotype" w:hAnsi="Palatino Linotype" w:cs="Arial"/>
        </w:rPr>
        <w:t xml:space="preserve"> parcialmente contar con </w:t>
      </w:r>
      <w:r>
        <w:rPr>
          <w:rFonts w:ascii="Palatino Linotype" w:hAnsi="Palatino Linotype" w:cs="Arial"/>
        </w:rPr>
        <w:t xml:space="preserve"> la información al hoy recurrente, </w:t>
      </w:r>
      <w:r w:rsidR="00B8093E">
        <w:rPr>
          <w:rFonts w:ascii="Palatino Linotype" w:hAnsi="Palatino Linotype" w:cs="Arial"/>
        </w:rPr>
        <w:t>ya que refiere que la información solicitada podría encontrarse en posesión de la Secretaría Ejecutiva del Sistema Estatal Anticorrupción</w:t>
      </w:r>
      <w:r>
        <w:rPr>
          <w:rFonts w:ascii="Palatino Linotype" w:hAnsi="Palatino Linotype" w:cs="Arial"/>
        </w:rPr>
        <w:t xml:space="preserve">, </w:t>
      </w:r>
      <w:r w:rsidR="002C3DDB">
        <w:rPr>
          <w:rFonts w:ascii="Palatino Linotype" w:hAnsi="Palatino Linotype" w:cs="Arial"/>
        </w:rPr>
        <w:t xml:space="preserve">toda vez que dentro de la Ley del Sistema Anticorrupción del Estado de México y Municipios se abordan temas referentes al Comité de Participación Ciudadana, puesto que dentro de las atribuciones de la Secretaría de la Contraloría no se encuentra constreñida dicha figura, aunado a esto </w:t>
      </w:r>
      <w:r w:rsidR="009103BF">
        <w:rPr>
          <w:rFonts w:ascii="Palatino Linotype" w:hAnsi="Palatino Linotype" w:cs="Arial"/>
        </w:rPr>
        <w:t>dentro de la Ley del Sistema Anticorrupción del Estado de México y Municipios dentro de su artículo 10 se establecen los integrantes del comité de participación, y uno de ellos es un representante del Comité de Participación Ciudadana mismo que lo presidirá, tal como se especifica en el Informe de Justificación emitido por el Sujeto Obligado, como se muestra en las siguientes imágenes:</w:t>
      </w:r>
    </w:p>
    <w:p w:rsidR="007462E7" w:rsidRDefault="007462E7" w:rsidP="007462E7">
      <w:pPr>
        <w:autoSpaceDE w:val="0"/>
        <w:autoSpaceDN w:val="0"/>
        <w:adjustRightInd w:val="0"/>
        <w:spacing w:line="360" w:lineRule="auto"/>
        <w:jc w:val="both"/>
        <w:rPr>
          <w:rFonts w:ascii="Palatino Linotype" w:hAnsi="Palatino Linotype" w:cs="Arial"/>
        </w:rPr>
      </w:pPr>
    </w:p>
    <w:p w:rsidR="009103BF" w:rsidRDefault="009103BF" w:rsidP="009103BF">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5018405" cy="60090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8405" cy="6009005"/>
                    </a:xfrm>
                    <a:prstGeom prst="rect">
                      <a:avLst/>
                    </a:prstGeom>
                    <a:noFill/>
                    <a:ln>
                      <a:noFill/>
                    </a:ln>
                  </pic:spPr>
                </pic:pic>
              </a:graphicData>
            </a:graphic>
          </wp:inline>
        </w:drawing>
      </w:r>
    </w:p>
    <w:p w:rsidR="009103BF" w:rsidRDefault="003850B0" w:rsidP="009103BF">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3872865</wp:posOffset>
                </wp:positionH>
                <wp:positionV relativeFrom="paragraph">
                  <wp:posOffset>2065655</wp:posOffset>
                </wp:positionV>
                <wp:extent cx="579120" cy="60960"/>
                <wp:effectExtent l="0" t="0" r="11430" b="15240"/>
                <wp:wrapNone/>
                <wp:docPr id="1" name="Rectángulo 1"/>
                <wp:cNvGraphicFramePr/>
                <a:graphic xmlns:a="http://schemas.openxmlformats.org/drawingml/2006/main">
                  <a:graphicData uri="http://schemas.microsoft.com/office/word/2010/wordprocessingShape">
                    <wps:wsp>
                      <wps:cNvSpPr/>
                      <wps:spPr>
                        <a:xfrm>
                          <a:off x="0" y="0"/>
                          <a:ext cx="57912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A465F" id="Rectángulo 1" o:spid="_x0000_s1026" style="position:absolute;margin-left:304.95pt;margin-top:162.65pt;width:45.6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" fillcolor="white [3212]" strokecolor="white [3212]" strokeweight="1pt"/>
            </w:pict>
          </mc:Fallback>
        </mc:AlternateContent>
      </w:r>
      <w:r w:rsidR="009103BF">
        <w:rPr>
          <w:rFonts w:ascii="Palatino Linotype" w:hAnsi="Palatino Linotype" w:cs="Arial"/>
          <w:noProof/>
          <w:lang w:val="es-MX" w:eastAsia="es-MX"/>
        </w:rPr>
        <w:drawing>
          <wp:inline distT="0" distB="0" distL="0" distR="0">
            <wp:extent cx="4996815" cy="58566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6815" cy="5856605"/>
                    </a:xfrm>
                    <a:prstGeom prst="rect">
                      <a:avLst/>
                    </a:prstGeom>
                    <a:noFill/>
                    <a:ln>
                      <a:noFill/>
                    </a:ln>
                  </pic:spPr>
                </pic:pic>
              </a:graphicData>
            </a:graphic>
          </wp:inline>
        </w:drawing>
      </w:r>
    </w:p>
    <w:p w:rsidR="009103BF" w:rsidRDefault="003850B0" w:rsidP="009103BF">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3850005</wp:posOffset>
                </wp:positionH>
                <wp:positionV relativeFrom="paragraph">
                  <wp:posOffset>2324735</wp:posOffset>
                </wp:positionV>
                <wp:extent cx="518160" cy="76200"/>
                <wp:effectExtent l="0" t="0" r="15240" b="19050"/>
                <wp:wrapNone/>
                <wp:docPr id="7" name="Rectángulo 7"/>
                <wp:cNvGraphicFramePr/>
                <a:graphic xmlns:a="http://schemas.openxmlformats.org/drawingml/2006/main">
                  <a:graphicData uri="http://schemas.microsoft.com/office/word/2010/wordprocessingShape">
                    <wps:wsp>
                      <wps:cNvSpPr/>
                      <wps:spPr>
                        <a:xfrm>
                          <a:off x="0" y="0"/>
                          <a:ext cx="51816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711DC" id="Rectángulo 7" o:spid="_x0000_s1026" style="position:absolute;margin-left:303.15pt;margin-top:183.05pt;width:40.8pt;height: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" fillcolor="white [3212]" strokecolor="white [3212]" strokeweight="1pt"/>
            </w:pict>
          </mc:Fallback>
        </mc:AlternateContent>
      </w:r>
      <w:r w:rsidR="009103BF">
        <w:rPr>
          <w:rFonts w:ascii="Palatino Linotype" w:hAnsi="Palatino Linotype" w:cs="Arial"/>
          <w:noProof/>
          <w:lang w:val="es-MX" w:eastAsia="es-MX"/>
        </w:rPr>
        <w:drawing>
          <wp:inline distT="0" distB="0" distL="0" distR="0">
            <wp:extent cx="5029200" cy="58521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5852160"/>
                    </a:xfrm>
                    <a:prstGeom prst="rect">
                      <a:avLst/>
                    </a:prstGeom>
                    <a:noFill/>
                    <a:ln>
                      <a:noFill/>
                    </a:ln>
                  </pic:spPr>
                </pic:pic>
              </a:graphicData>
            </a:graphic>
          </wp:inline>
        </w:drawing>
      </w:r>
      <w:bookmarkStart w:id="0" w:name="_GoBack"/>
      <w:bookmarkEnd w:id="0"/>
    </w:p>
    <w:p w:rsidR="009103BF" w:rsidRDefault="009103BF" w:rsidP="009103BF">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4886325" cy="59721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325" cy="5972175"/>
                    </a:xfrm>
                    <a:prstGeom prst="rect">
                      <a:avLst/>
                    </a:prstGeom>
                    <a:noFill/>
                    <a:ln>
                      <a:noFill/>
                    </a:ln>
                  </pic:spPr>
                </pic:pic>
              </a:graphicData>
            </a:graphic>
          </wp:inline>
        </w:drawing>
      </w:r>
    </w:p>
    <w:p w:rsidR="009103BF" w:rsidRDefault="009103BF" w:rsidP="009103BF">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4810125" cy="5781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5781675"/>
                    </a:xfrm>
                    <a:prstGeom prst="rect">
                      <a:avLst/>
                    </a:prstGeom>
                    <a:noFill/>
                    <a:ln>
                      <a:noFill/>
                    </a:ln>
                  </pic:spPr>
                </pic:pic>
              </a:graphicData>
            </a:graphic>
          </wp:inline>
        </w:drawing>
      </w:r>
    </w:p>
    <w:p w:rsidR="009103BF" w:rsidRDefault="009103BF" w:rsidP="009103BF">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4981575" cy="6143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6143625"/>
                    </a:xfrm>
                    <a:prstGeom prst="rect">
                      <a:avLst/>
                    </a:prstGeom>
                    <a:noFill/>
                    <a:ln>
                      <a:noFill/>
                    </a:ln>
                  </pic:spPr>
                </pic:pic>
              </a:graphicData>
            </a:graphic>
          </wp:inline>
        </w:drawing>
      </w:r>
    </w:p>
    <w:p w:rsidR="009103BF" w:rsidRDefault="00B15902" w:rsidP="009103BF">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4996815" cy="60636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6815" cy="6063615"/>
                    </a:xfrm>
                    <a:prstGeom prst="rect">
                      <a:avLst/>
                    </a:prstGeom>
                    <a:noFill/>
                    <a:ln>
                      <a:noFill/>
                    </a:ln>
                  </pic:spPr>
                </pic:pic>
              </a:graphicData>
            </a:graphic>
          </wp:inline>
        </w:drawing>
      </w:r>
    </w:p>
    <w:p w:rsidR="00967C60" w:rsidRDefault="00967C60" w:rsidP="009103BF">
      <w:pPr>
        <w:autoSpaceDE w:val="0"/>
        <w:autoSpaceDN w:val="0"/>
        <w:adjustRightInd w:val="0"/>
        <w:spacing w:line="360" w:lineRule="auto"/>
        <w:jc w:val="center"/>
        <w:rPr>
          <w:rFonts w:ascii="Palatino Linotype" w:hAnsi="Palatino Linotype" w:cs="Arial"/>
          <w:noProof/>
          <w:lang w:val="es-MX" w:eastAsia="es-MX"/>
        </w:rPr>
      </w:pPr>
    </w:p>
    <w:p w:rsidR="00B15902" w:rsidRPr="003E35E1" w:rsidRDefault="00B15902" w:rsidP="009103BF">
      <w:pPr>
        <w:autoSpaceDE w:val="0"/>
        <w:autoSpaceDN w:val="0"/>
        <w:adjustRightInd w:val="0"/>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extent cx="4920615" cy="61398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0615" cy="6139815"/>
                    </a:xfrm>
                    <a:prstGeom prst="rect">
                      <a:avLst/>
                    </a:prstGeom>
                    <a:noFill/>
                    <a:ln>
                      <a:noFill/>
                    </a:ln>
                  </pic:spPr>
                </pic:pic>
              </a:graphicData>
            </a:graphic>
          </wp:inline>
        </w:drawing>
      </w:r>
    </w:p>
    <w:p w:rsidR="007462E7" w:rsidRDefault="007462E7" w:rsidP="007462E7">
      <w:pPr>
        <w:autoSpaceDE w:val="0"/>
        <w:autoSpaceDN w:val="0"/>
        <w:adjustRightInd w:val="0"/>
        <w:spacing w:line="360" w:lineRule="auto"/>
        <w:jc w:val="both"/>
        <w:rPr>
          <w:rFonts w:ascii="Palatino Linotype" w:hAnsi="Palatino Linotype" w:cs="Arial"/>
        </w:rPr>
      </w:pPr>
    </w:p>
    <w:p w:rsidR="007462E7" w:rsidRDefault="007462E7" w:rsidP="007462E7">
      <w:pPr>
        <w:autoSpaceDE w:val="0"/>
        <w:autoSpaceDN w:val="0"/>
        <w:adjustRightInd w:val="0"/>
        <w:spacing w:line="360" w:lineRule="auto"/>
        <w:jc w:val="both"/>
        <w:rPr>
          <w:rFonts w:ascii="Palatino Linotype" w:hAnsi="Palatino Linotype" w:cs="Arial"/>
        </w:rPr>
      </w:pPr>
    </w:p>
    <w:p w:rsidR="007C2BF5" w:rsidRPr="00524C4D" w:rsidRDefault="007C2BF5" w:rsidP="007C2BF5">
      <w:pPr>
        <w:shd w:val="clear" w:color="auto" w:fill="FFFFFF"/>
        <w:spacing w:line="360" w:lineRule="auto"/>
        <w:contextualSpacing/>
        <w:jc w:val="both"/>
        <w:rPr>
          <w:rFonts w:ascii="Palatino Linotype" w:eastAsia="Calibri" w:hAnsi="Palatino Linotype" w:cs="Arial"/>
          <w:lang w:val="es-ES_tradnl"/>
        </w:rPr>
      </w:pPr>
      <w:r w:rsidRPr="00524C4D">
        <w:rPr>
          <w:rFonts w:ascii="Palatino Linotype" w:eastAsia="Calibri" w:hAnsi="Palatino Linotype" w:cs="Arial"/>
        </w:rPr>
        <w:t>En ese apartado, es necesario señalar que este Órgano Garante</w:t>
      </w:r>
      <w:r w:rsidRPr="00524C4D">
        <w:rPr>
          <w:rFonts w:ascii="Palatino Linotype" w:eastAsia="Calibri" w:hAnsi="Palatino Linotype" w:cs="Arial"/>
          <w:lang w:val="es-ES_tradnl"/>
        </w:rPr>
        <w:t xml:space="preserve"> no se encuentra facultado para manifestarse sobre la veracidad de la información proporcionada por parte de los </w:t>
      </w:r>
      <w:r w:rsidRPr="00524C4D">
        <w:rPr>
          <w:rFonts w:ascii="Palatino Linotype" w:eastAsia="Calibri" w:hAnsi="Palatino Linotype" w:cs="Arial"/>
          <w:b/>
          <w:lang w:val="es-ES_tradnl"/>
        </w:rPr>
        <w:t>sujetos obligados</w:t>
      </w:r>
      <w:r w:rsidRPr="00524C4D">
        <w:rPr>
          <w:rFonts w:ascii="Palatino Linotype" w:eastAsia="Calibri" w:hAnsi="Palatino Linotype" w:cs="Arial"/>
          <w:lang w:val="es-ES_tradnl"/>
        </w:rPr>
        <w:t xml:space="preserve">, conforme a lo establecido en el Criterio 31/10 emitido </w:t>
      </w:r>
      <w:r w:rsidRPr="00524C4D">
        <w:rPr>
          <w:rFonts w:ascii="Palatino Linotype" w:eastAsia="Calibri" w:hAnsi="Palatino Linotype" w:cs="Arial"/>
          <w:lang w:val="es-ES_tradnl"/>
        </w:rPr>
        <w:lastRenderedPageBreak/>
        <w:t>por el Instituto Nacional de Transparencia, Acceso a la Información Pública y Protección de Datos Personales INAI (anteriormente IFAI) que se procede a citar a continuación:</w:t>
      </w:r>
    </w:p>
    <w:p w:rsidR="007C2BF5" w:rsidRPr="00524C4D" w:rsidRDefault="007C2BF5" w:rsidP="007C2BF5">
      <w:pPr>
        <w:shd w:val="clear" w:color="auto" w:fill="FFFFFF"/>
        <w:spacing w:line="360" w:lineRule="auto"/>
        <w:contextualSpacing/>
        <w:jc w:val="both"/>
        <w:rPr>
          <w:rFonts w:ascii="Palatino Linotype" w:eastAsia="Calibri" w:hAnsi="Palatino Linotype" w:cs="Arial"/>
        </w:rPr>
      </w:pPr>
    </w:p>
    <w:p w:rsidR="007C2BF5" w:rsidRPr="00524C4D" w:rsidRDefault="007C2BF5" w:rsidP="007C2BF5">
      <w:pPr>
        <w:tabs>
          <w:tab w:val="left" w:pos="8222"/>
        </w:tabs>
        <w:ind w:left="567" w:right="567"/>
        <w:contextualSpacing/>
        <w:jc w:val="both"/>
        <w:rPr>
          <w:rFonts w:ascii="Palatino Linotype" w:eastAsia="MS Mincho" w:hAnsi="Palatino Linotype" w:cs="Arial"/>
          <w:i/>
        </w:rPr>
      </w:pPr>
      <w:r w:rsidRPr="00524C4D">
        <w:rPr>
          <w:rFonts w:ascii="Palatino Linotype" w:eastAsia="MS Mincho" w:hAnsi="Palatino Linotype" w:cs="Arial"/>
          <w:b/>
          <w:i/>
        </w:rPr>
        <w:t>“El Instituto Federal de Acceso a la Información y Protección de Datos no cuenta con facultades para pronunciarse respecto de la veracidad de los documentos proporcionados por los sujetos obligados.</w:t>
      </w:r>
      <w:r w:rsidRPr="00524C4D">
        <w:rPr>
          <w:rFonts w:ascii="Palatino Linotype" w:eastAsia="MS Mincho"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C2BF5" w:rsidRPr="00524C4D" w:rsidRDefault="007C2BF5" w:rsidP="007C2BF5">
      <w:pPr>
        <w:tabs>
          <w:tab w:val="left" w:pos="8222"/>
        </w:tabs>
        <w:ind w:left="567" w:right="567"/>
        <w:contextualSpacing/>
        <w:jc w:val="both"/>
        <w:rPr>
          <w:rFonts w:ascii="Palatino Linotype" w:eastAsia="MS Mincho" w:hAnsi="Palatino Linotype" w:cs="Arial"/>
          <w:i/>
        </w:rPr>
      </w:pPr>
    </w:p>
    <w:p w:rsidR="007C2BF5" w:rsidRPr="00524C4D" w:rsidRDefault="007C2BF5" w:rsidP="007C2BF5">
      <w:pPr>
        <w:tabs>
          <w:tab w:val="left" w:pos="8222"/>
        </w:tabs>
        <w:ind w:left="567" w:right="567"/>
        <w:contextualSpacing/>
        <w:jc w:val="both"/>
        <w:rPr>
          <w:rFonts w:ascii="Palatino Linotype" w:eastAsia="MS Mincho" w:hAnsi="Palatino Linotype" w:cs="Arial"/>
          <w:i/>
          <w:sz w:val="20"/>
        </w:rPr>
      </w:pPr>
      <w:r w:rsidRPr="00524C4D">
        <w:rPr>
          <w:rFonts w:ascii="Palatino Linotype" w:eastAsia="MS Mincho" w:hAnsi="Palatino Linotype" w:cs="Arial"/>
          <w:i/>
          <w:sz w:val="20"/>
        </w:rPr>
        <w:t>Expedientes:</w:t>
      </w:r>
    </w:p>
    <w:p w:rsidR="007C2BF5" w:rsidRPr="00524C4D" w:rsidRDefault="007C2BF5" w:rsidP="007C2BF5">
      <w:pPr>
        <w:tabs>
          <w:tab w:val="left" w:pos="8222"/>
        </w:tabs>
        <w:ind w:left="567" w:right="567"/>
        <w:contextualSpacing/>
        <w:jc w:val="both"/>
        <w:rPr>
          <w:rFonts w:ascii="Palatino Linotype" w:eastAsia="MS Mincho" w:hAnsi="Palatino Linotype" w:cs="Arial"/>
          <w:i/>
          <w:sz w:val="20"/>
        </w:rPr>
      </w:pPr>
      <w:r w:rsidRPr="00524C4D">
        <w:rPr>
          <w:rFonts w:ascii="Palatino Linotype" w:eastAsia="MS Mincho" w:hAnsi="Palatino Linotype" w:cs="Arial"/>
          <w:i/>
          <w:sz w:val="20"/>
        </w:rPr>
        <w:t>2440/07 Comisión Federal de Electricidad - Alonso Lujambio Irazábal</w:t>
      </w:r>
    </w:p>
    <w:p w:rsidR="007C2BF5" w:rsidRPr="00524C4D" w:rsidRDefault="007C2BF5" w:rsidP="007C2BF5">
      <w:pPr>
        <w:tabs>
          <w:tab w:val="left" w:pos="8222"/>
        </w:tabs>
        <w:ind w:left="567" w:right="567"/>
        <w:contextualSpacing/>
        <w:jc w:val="both"/>
        <w:rPr>
          <w:rFonts w:ascii="Palatino Linotype" w:eastAsia="MS Mincho" w:hAnsi="Palatino Linotype" w:cs="Arial"/>
          <w:i/>
          <w:sz w:val="20"/>
        </w:rPr>
      </w:pPr>
      <w:r w:rsidRPr="00524C4D">
        <w:rPr>
          <w:rFonts w:ascii="Palatino Linotype" w:eastAsia="MS Mincho" w:hAnsi="Palatino Linotype" w:cs="Arial"/>
          <w:i/>
          <w:sz w:val="20"/>
        </w:rPr>
        <w:t>0113/09 Instituto de Seguridad y Servicios Sociales de los Trabajadores del</w:t>
      </w:r>
    </w:p>
    <w:p w:rsidR="007C2BF5" w:rsidRPr="00524C4D" w:rsidRDefault="007C2BF5" w:rsidP="007C2BF5">
      <w:pPr>
        <w:tabs>
          <w:tab w:val="left" w:pos="8222"/>
        </w:tabs>
        <w:ind w:left="567" w:right="567"/>
        <w:contextualSpacing/>
        <w:jc w:val="both"/>
        <w:rPr>
          <w:rFonts w:ascii="Palatino Linotype" w:eastAsia="MS Mincho" w:hAnsi="Palatino Linotype" w:cs="Arial"/>
          <w:i/>
          <w:sz w:val="20"/>
        </w:rPr>
      </w:pPr>
      <w:r w:rsidRPr="00524C4D">
        <w:rPr>
          <w:rFonts w:ascii="Palatino Linotype" w:eastAsia="MS Mincho" w:hAnsi="Palatino Linotype" w:cs="Arial"/>
          <w:i/>
          <w:sz w:val="20"/>
        </w:rPr>
        <w:t>Estado – Alonso Lujambio Irazábal</w:t>
      </w:r>
    </w:p>
    <w:p w:rsidR="007C2BF5" w:rsidRPr="00524C4D" w:rsidRDefault="007C2BF5" w:rsidP="007C2BF5">
      <w:pPr>
        <w:tabs>
          <w:tab w:val="left" w:pos="8222"/>
        </w:tabs>
        <w:ind w:left="567" w:right="567"/>
        <w:contextualSpacing/>
        <w:jc w:val="both"/>
        <w:rPr>
          <w:rFonts w:ascii="Palatino Linotype" w:eastAsia="MS Mincho" w:hAnsi="Palatino Linotype" w:cs="Arial"/>
          <w:i/>
          <w:sz w:val="20"/>
        </w:rPr>
      </w:pPr>
      <w:r w:rsidRPr="00524C4D">
        <w:rPr>
          <w:rFonts w:ascii="Palatino Linotype" w:eastAsia="MS Mincho" w:hAnsi="Palatino Linotype" w:cs="Arial"/>
          <w:i/>
          <w:sz w:val="20"/>
        </w:rPr>
        <w:t xml:space="preserve">1624/09 Instituto Nacional para la Educación de los Adultos - María </w:t>
      </w:r>
      <w:proofErr w:type="spellStart"/>
      <w:r w:rsidRPr="00524C4D">
        <w:rPr>
          <w:rFonts w:ascii="Palatino Linotype" w:eastAsia="MS Mincho" w:hAnsi="Palatino Linotype" w:cs="Arial"/>
          <w:i/>
          <w:sz w:val="20"/>
        </w:rPr>
        <w:t>Marván</w:t>
      </w:r>
      <w:proofErr w:type="spellEnd"/>
      <w:r w:rsidRPr="00524C4D">
        <w:rPr>
          <w:rFonts w:ascii="Palatino Linotype" w:eastAsia="MS Mincho" w:hAnsi="Palatino Linotype" w:cs="Arial"/>
          <w:i/>
          <w:sz w:val="20"/>
        </w:rPr>
        <w:t xml:space="preserve"> Laborde</w:t>
      </w:r>
    </w:p>
    <w:p w:rsidR="007C2BF5" w:rsidRPr="00524C4D" w:rsidRDefault="007C2BF5" w:rsidP="007C2BF5">
      <w:pPr>
        <w:tabs>
          <w:tab w:val="left" w:pos="8222"/>
        </w:tabs>
        <w:ind w:left="567" w:right="567"/>
        <w:contextualSpacing/>
        <w:jc w:val="both"/>
        <w:rPr>
          <w:rFonts w:ascii="Palatino Linotype" w:eastAsia="MS Mincho" w:hAnsi="Palatino Linotype" w:cs="Arial"/>
          <w:i/>
          <w:sz w:val="20"/>
        </w:rPr>
      </w:pPr>
      <w:r w:rsidRPr="00524C4D">
        <w:rPr>
          <w:rFonts w:ascii="Palatino Linotype" w:eastAsia="MS Mincho" w:hAnsi="Palatino Linotype" w:cs="Arial"/>
          <w:i/>
          <w:sz w:val="20"/>
        </w:rPr>
        <w:t xml:space="preserve">2395/09 Secretaría de Economía - María </w:t>
      </w:r>
      <w:proofErr w:type="spellStart"/>
      <w:r w:rsidRPr="00524C4D">
        <w:rPr>
          <w:rFonts w:ascii="Palatino Linotype" w:eastAsia="MS Mincho" w:hAnsi="Palatino Linotype" w:cs="Arial"/>
          <w:i/>
          <w:sz w:val="20"/>
        </w:rPr>
        <w:t>Marván</w:t>
      </w:r>
      <w:proofErr w:type="spellEnd"/>
      <w:r w:rsidRPr="00524C4D">
        <w:rPr>
          <w:rFonts w:ascii="Palatino Linotype" w:eastAsia="MS Mincho" w:hAnsi="Palatino Linotype" w:cs="Arial"/>
          <w:i/>
          <w:sz w:val="20"/>
        </w:rPr>
        <w:t xml:space="preserve"> Laborde</w:t>
      </w:r>
    </w:p>
    <w:p w:rsidR="007C2BF5" w:rsidRPr="00524C4D" w:rsidRDefault="007C2BF5" w:rsidP="007C2BF5">
      <w:pPr>
        <w:tabs>
          <w:tab w:val="left" w:pos="8222"/>
        </w:tabs>
        <w:ind w:left="567" w:right="567"/>
        <w:contextualSpacing/>
        <w:jc w:val="both"/>
        <w:rPr>
          <w:rFonts w:ascii="Palatino Linotype" w:eastAsia="MS Mincho" w:hAnsi="Palatino Linotype" w:cs="Arial"/>
          <w:i/>
          <w:sz w:val="20"/>
        </w:rPr>
      </w:pPr>
      <w:r w:rsidRPr="00524C4D">
        <w:rPr>
          <w:rFonts w:ascii="Palatino Linotype" w:eastAsia="MS Mincho" w:hAnsi="Palatino Linotype" w:cs="Arial"/>
          <w:i/>
          <w:sz w:val="20"/>
        </w:rPr>
        <w:t xml:space="preserve">0837/10 Administración Portuaria Integral de Veracruz, S.A. de C.V. – María </w:t>
      </w:r>
      <w:proofErr w:type="spellStart"/>
      <w:r w:rsidRPr="00524C4D">
        <w:rPr>
          <w:rFonts w:ascii="Palatino Linotype" w:eastAsia="MS Mincho" w:hAnsi="Palatino Linotype" w:cs="Arial"/>
          <w:i/>
          <w:sz w:val="20"/>
        </w:rPr>
        <w:t>Marván</w:t>
      </w:r>
      <w:proofErr w:type="spellEnd"/>
      <w:r w:rsidRPr="00524C4D">
        <w:rPr>
          <w:rFonts w:ascii="Palatino Linotype" w:eastAsia="MS Mincho" w:hAnsi="Palatino Linotype" w:cs="Arial"/>
          <w:i/>
          <w:sz w:val="20"/>
        </w:rPr>
        <w:t xml:space="preserve"> Laborde.</w:t>
      </w:r>
    </w:p>
    <w:p w:rsidR="007C2BF5" w:rsidRDefault="007C2BF5" w:rsidP="007C2BF5">
      <w:pPr>
        <w:spacing w:line="360" w:lineRule="auto"/>
        <w:jc w:val="both"/>
        <w:rPr>
          <w:rFonts w:ascii="Palatino Linotype" w:hAnsi="Palatino Linotype"/>
          <w:noProof/>
          <w:lang w:eastAsia="es-MX"/>
        </w:rPr>
      </w:pPr>
    </w:p>
    <w:p w:rsidR="007C2BF5" w:rsidRPr="009B504D" w:rsidRDefault="007C2BF5" w:rsidP="007C2BF5">
      <w:pPr>
        <w:spacing w:line="360" w:lineRule="auto"/>
        <w:jc w:val="both"/>
        <w:rPr>
          <w:rFonts w:ascii="Palatino Linotype" w:eastAsiaTheme="minorEastAsia" w:hAnsi="Palatino Linotype" w:cs="Arial"/>
          <w:lang w:val="es-ES_tradnl"/>
        </w:rPr>
      </w:pPr>
      <w:r w:rsidRPr="007275EB">
        <w:rPr>
          <w:rFonts w:ascii="Palatino Linotype" w:eastAsiaTheme="minorEastAsia" w:hAnsi="Palatino Linotype" w:cs="Arial"/>
          <w:lang w:val="es-ES_tradnl"/>
        </w:rPr>
        <w:t>Es con base en las consideraciones de hecho y de derecho precisadas en párrafos anterior</w:t>
      </w:r>
      <w:r>
        <w:rPr>
          <w:rFonts w:ascii="Palatino Linotype" w:eastAsiaTheme="minorEastAsia" w:hAnsi="Palatino Linotype" w:cs="Arial"/>
          <w:lang w:val="es-ES_tradnl"/>
        </w:rPr>
        <w:t xml:space="preserve">es, que se tiene por acreditada la imposibilidad de hacer pública la información al consistir en un hecho negativo a cargo del </w:t>
      </w:r>
      <w:r>
        <w:rPr>
          <w:rFonts w:ascii="Palatino Linotype" w:eastAsiaTheme="minorEastAsia" w:hAnsi="Palatino Linotype" w:cs="Arial"/>
          <w:b/>
          <w:lang w:val="es-ES_tradnl"/>
        </w:rPr>
        <w:t>sujeto obligado</w:t>
      </w:r>
      <w:r w:rsidRPr="007275EB">
        <w:rPr>
          <w:rFonts w:ascii="Palatino Linotype" w:eastAsiaTheme="minorEastAsia" w:hAnsi="Palatino Linotype" w:cs="Arial"/>
          <w:lang w:val="es-ES_tradnl"/>
        </w:rPr>
        <w:t xml:space="preserve">, </w:t>
      </w:r>
      <w:r>
        <w:rPr>
          <w:rFonts w:ascii="Palatino Linotype" w:eastAsia="Calibri" w:hAnsi="Palatino Linotype"/>
          <w:lang w:val="es-ES_tradnl"/>
        </w:rPr>
        <w:t xml:space="preserve">en ese sentido se </w:t>
      </w:r>
      <w:r w:rsidRPr="007275EB">
        <w:rPr>
          <w:rFonts w:ascii="Palatino Linotype" w:eastAsiaTheme="minorEastAsia" w:hAnsi="Palatino Linotype" w:cs="Arial"/>
          <w:lang w:val="es-ES_tradnl"/>
        </w:rPr>
        <w:t xml:space="preserve">actualiza lo consagrado en la fracción III del artículo 192, de la </w:t>
      </w:r>
      <w:r w:rsidRPr="007275EB">
        <w:rPr>
          <w:rFonts w:ascii="Palatino Linotype" w:eastAsiaTheme="minorEastAsia" w:hAnsi="Palatino Linotype" w:cs="Arial"/>
          <w:b/>
          <w:lang w:val="es-ES_tradnl"/>
        </w:rPr>
        <w:t xml:space="preserve">Ley de Transparencia y Acceso a la Información Pública del Estado de México y Municipios </w:t>
      </w:r>
      <w:r w:rsidRPr="007275EB">
        <w:rPr>
          <w:rFonts w:ascii="Palatino Linotype" w:eastAsiaTheme="minorEastAsia" w:hAnsi="Palatino Linotype" w:cs="Arial"/>
          <w:lang w:val="es-ES_tradnl"/>
        </w:rPr>
        <w:t>vigente, que a la letra señala:</w:t>
      </w:r>
    </w:p>
    <w:p w:rsidR="007C2BF5" w:rsidRPr="007275EB" w:rsidRDefault="007C2BF5" w:rsidP="007C2BF5">
      <w:pPr>
        <w:autoSpaceDE w:val="0"/>
        <w:autoSpaceDN w:val="0"/>
        <w:adjustRightInd w:val="0"/>
        <w:ind w:left="567" w:right="567"/>
        <w:contextualSpacing/>
        <w:jc w:val="both"/>
        <w:rPr>
          <w:rFonts w:ascii="Palatino Linotype" w:eastAsiaTheme="minorEastAsia" w:hAnsi="Palatino Linotype" w:cs="Arial"/>
          <w:i/>
          <w:lang w:val="es-ES_tradnl"/>
        </w:rPr>
      </w:pPr>
      <w:r w:rsidRPr="007275EB">
        <w:rPr>
          <w:rFonts w:ascii="Palatino Linotype" w:eastAsiaTheme="minorEastAsia" w:hAnsi="Palatino Linotype" w:cs="Arial"/>
          <w:b/>
          <w:bCs/>
          <w:i/>
          <w:lang w:val="es-ES_tradnl"/>
        </w:rPr>
        <w:lastRenderedPageBreak/>
        <w:t xml:space="preserve">“Artículo 192. </w:t>
      </w:r>
      <w:r w:rsidRPr="007275EB">
        <w:rPr>
          <w:rFonts w:ascii="Palatino Linotype" w:eastAsiaTheme="minorEastAsia" w:hAnsi="Palatino Linotype" w:cs="Arial"/>
          <w:i/>
          <w:lang w:val="es-ES_tradnl"/>
        </w:rPr>
        <w:t>El recurso será sobreseído, en todo o en parte, cuando una vez admitido, se actualicen alguno de los siguientes supuestos:</w:t>
      </w:r>
    </w:p>
    <w:p w:rsidR="007C2BF5" w:rsidRPr="007275EB" w:rsidRDefault="007C2BF5" w:rsidP="007C2BF5">
      <w:pPr>
        <w:autoSpaceDE w:val="0"/>
        <w:autoSpaceDN w:val="0"/>
        <w:adjustRightInd w:val="0"/>
        <w:ind w:left="567" w:right="567"/>
        <w:rPr>
          <w:rFonts w:ascii="Palatino Linotype" w:eastAsiaTheme="minorEastAsia" w:hAnsi="Palatino Linotype" w:cs="Arial"/>
          <w:i/>
        </w:rPr>
      </w:pPr>
      <w:r w:rsidRPr="007275EB">
        <w:rPr>
          <w:rFonts w:ascii="Palatino Linotype" w:eastAsiaTheme="minorEastAsia" w:hAnsi="Palatino Linotype" w:cs="Arial"/>
          <w:bCs/>
          <w:i/>
        </w:rPr>
        <w:t>(…)</w:t>
      </w:r>
    </w:p>
    <w:p w:rsidR="007C2BF5" w:rsidRPr="007275EB" w:rsidRDefault="007C2BF5" w:rsidP="007C2BF5">
      <w:pPr>
        <w:autoSpaceDE w:val="0"/>
        <w:autoSpaceDN w:val="0"/>
        <w:adjustRightInd w:val="0"/>
        <w:ind w:left="567" w:right="567"/>
        <w:rPr>
          <w:rFonts w:ascii="Palatino Linotype" w:eastAsiaTheme="minorEastAsia" w:hAnsi="Palatino Linotype" w:cs="Arial"/>
          <w:i/>
        </w:rPr>
      </w:pPr>
      <w:r w:rsidRPr="007275EB">
        <w:rPr>
          <w:rFonts w:ascii="Palatino Linotype" w:eastAsiaTheme="minorEastAsia" w:hAnsi="Palatino Linotype" w:cs="Arial"/>
          <w:b/>
          <w:bCs/>
          <w:i/>
        </w:rPr>
        <w:t xml:space="preserve">III. </w:t>
      </w:r>
      <w:r w:rsidRPr="007275EB">
        <w:rPr>
          <w:rFonts w:ascii="Palatino Linotype" w:eastAsiaTheme="minorEastAsia" w:hAnsi="Palatino Linotype" w:cs="Arial"/>
          <w:i/>
          <w:u w:val="single"/>
        </w:rPr>
        <w:t xml:space="preserve">El sujeto obligado responsable del acto lo </w:t>
      </w:r>
      <w:r w:rsidRPr="007275EB">
        <w:rPr>
          <w:rFonts w:ascii="Palatino Linotype" w:eastAsiaTheme="minorEastAsia" w:hAnsi="Palatino Linotype" w:cs="Arial"/>
          <w:b/>
          <w:i/>
          <w:u w:val="single"/>
        </w:rPr>
        <w:t>modifique</w:t>
      </w:r>
      <w:r w:rsidRPr="007275EB">
        <w:rPr>
          <w:rFonts w:ascii="Palatino Linotype" w:eastAsiaTheme="minorEastAsia" w:hAnsi="Palatino Linotype" w:cs="Arial"/>
          <w:i/>
          <w:u w:val="single"/>
        </w:rPr>
        <w:t xml:space="preserve"> o revoque de tal manera que el recurso de revisión quede sin materia;</w:t>
      </w:r>
    </w:p>
    <w:p w:rsidR="007C2BF5" w:rsidRPr="007275EB" w:rsidRDefault="007C2BF5" w:rsidP="007C2BF5">
      <w:pPr>
        <w:autoSpaceDE w:val="0"/>
        <w:autoSpaceDN w:val="0"/>
        <w:adjustRightInd w:val="0"/>
        <w:ind w:left="567" w:right="567"/>
        <w:contextualSpacing/>
        <w:jc w:val="both"/>
        <w:rPr>
          <w:rFonts w:ascii="Palatino Linotype" w:eastAsiaTheme="minorEastAsia" w:hAnsi="Palatino Linotype" w:cs="Arial"/>
          <w:i/>
        </w:rPr>
      </w:pPr>
      <w:r w:rsidRPr="007275EB">
        <w:rPr>
          <w:rFonts w:ascii="Palatino Linotype" w:eastAsiaTheme="minorEastAsia" w:hAnsi="Palatino Linotype" w:cs="Arial"/>
          <w:i/>
        </w:rPr>
        <w:t>(…)</w:t>
      </w:r>
    </w:p>
    <w:p w:rsidR="007C2BF5" w:rsidRPr="007275EB" w:rsidRDefault="007C2BF5" w:rsidP="007C2BF5">
      <w:pPr>
        <w:autoSpaceDE w:val="0"/>
        <w:autoSpaceDN w:val="0"/>
        <w:adjustRightInd w:val="0"/>
        <w:ind w:left="567" w:right="567"/>
        <w:contextualSpacing/>
        <w:jc w:val="both"/>
        <w:rPr>
          <w:rFonts w:ascii="Palatino Linotype" w:eastAsiaTheme="minorEastAsia" w:hAnsi="Palatino Linotype" w:cs="Arial"/>
        </w:rPr>
      </w:pPr>
    </w:p>
    <w:p w:rsidR="007C2BF5" w:rsidRPr="007275EB" w:rsidRDefault="007C2BF5" w:rsidP="007C2BF5">
      <w:pPr>
        <w:autoSpaceDE w:val="0"/>
        <w:autoSpaceDN w:val="0"/>
        <w:adjustRightInd w:val="0"/>
        <w:ind w:left="567" w:right="567"/>
        <w:contextualSpacing/>
        <w:jc w:val="right"/>
        <w:rPr>
          <w:rFonts w:ascii="Palatino Linotype" w:eastAsiaTheme="minorEastAsia" w:hAnsi="Palatino Linotype" w:cs="Arial"/>
        </w:rPr>
      </w:pPr>
      <w:r w:rsidRPr="007275EB">
        <w:rPr>
          <w:rFonts w:ascii="Palatino Linotype" w:eastAsiaTheme="minorEastAsia" w:hAnsi="Palatino Linotype" w:cs="Arial"/>
        </w:rPr>
        <w:t>(Énfasis añadido)</w:t>
      </w:r>
    </w:p>
    <w:p w:rsidR="007C2BF5" w:rsidRDefault="007C2BF5" w:rsidP="007C2BF5">
      <w:pPr>
        <w:spacing w:line="360" w:lineRule="auto"/>
        <w:jc w:val="both"/>
        <w:rPr>
          <w:rFonts w:ascii="Palatino Linotype" w:eastAsiaTheme="minorEastAsia" w:hAnsi="Palatino Linotype"/>
        </w:rPr>
      </w:pPr>
    </w:p>
    <w:p w:rsidR="007C2BF5" w:rsidRPr="007275EB" w:rsidRDefault="007C2BF5" w:rsidP="007C2BF5">
      <w:pPr>
        <w:spacing w:line="360" w:lineRule="auto"/>
        <w:jc w:val="both"/>
        <w:rPr>
          <w:rFonts w:ascii="Palatino Linotype" w:eastAsia="Batang" w:hAnsi="Palatino Linotype" w:cs="Arial"/>
          <w:lang w:val="es-ES_tradnl"/>
        </w:rPr>
      </w:pPr>
      <w:r w:rsidRPr="007275EB">
        <w:rPr>
          <w:rFonts w:ascii="Palatino Linotype" w:eastAsiaTheme="minorEastAsia" w:hAnsi="Palatino Linotype"/>
        </w:rPr>
        <w:t xml:space="preserve">Artículo </w:t>
      </w:r>
      <w:r w:rsidRPr="007275EB">
        <w:rPr>
          <w:rFonts w:ascii="Palatino Linotype" w:eastAsia="Batang" w:hAnsi="Palatino Linotype" w:cs="Arial"/>
          <w:lang w:val="es-ES_tradnl"/>
        </w:rPr>
        <w:t xml:space="preserve">de la Ley de Transparencia y Acceso a la Información Pública del Estado de México y Municipios, la procedencia para sobreseer el recurso de revisión cuando el </w:t>
      </w:r>
      <w:r w:rsidRPr="007275EB">
        <w:rPr>
          <w:rFonts w:ascii="Palatino Linotype" w:eastAsia="Batang" w:hAnsi="Palatino Linotype" w:cs="Arial"/>
          <w:b/>
          <w:lang w:val="es-ES_tradnl"/>
        </w:rPr>
        <w:t>sujeto obligado</w:t>
      </w:r>
      <w:r w:rsidRPr="007275EB">
        <w:rPr>
          <w:rFonts w:ascii="Palatino Linotype" w:eastAsia="Batang" w:hAnsi="Palatino Linotype" w:cs="Arial"/>
          <w:lang w:val="es-ES_tradnl"/>
        </w:rPr>
        <w:t xml:space="preserve"> mediante un acto posterior, revoque o modifique el acto de origen del recurso de tal manera que se quede sin materia.</w:t>
      </w:r>
    </w:p>
    <w:p w:rsidR="007C2BF5" w:rsidRPr="007275EB" w:rsidRDefault="007C2BF5" w:rsidP="007C2BF5">
      <w:pPr>
        <w:spacing w:line="360" w:lineRule="auto"/>
        <w:jc w:val="both"/>
        <w:rPr>
          <w:rFonts w:ascii="Palatino Linotype" w:eastAsia="Batang" w:hAnsi="Palatino Linotype" w:cs="Arial"/>
          <w:lang w:val="es-ES_tradnl"/>
        </w:rPr>
      </w:pPr>
    </w:p>
    <w:p w:rsidR="007C2BF5" w:rsidRPr="007275EB" w:rsidRDefault="007C2BF5" w:rsidP="007C2BF5">
      <w:pPr>
        <w:spacing w:line="360" w:lineRule="auto"/>
        <w:jc w:val="both"/>
        <w:rPr>
          <w:rFonts w:ascii="Palatino Linotype" w:eastAsia="Batang" w:hAnsi="Palatino Linotype" w:cs="Arial"/>
          <w:lang w:val="es-ES_tradnl"/>
        </w:rPr>
      </w:pPr>
      <w:r w:rsidRPr="007275EB">
        <w:rPr>
          <w:rFonts w:ascii="Palatino Linotype" w:eastAsia="Batang" w:hAnsi="Palatino Linotype" w:cs="Arial"/>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7C2BF5" w:rsidRPr="007275EB" w:rsidRDefault="007C2BF5" w:rsidP="007C2BF5">
      <w:pPr>
        <w:spacing w:line="360" w:lineRule="auto"/>
        <w:ind w:left="720"/>
        <w:contextualSpacing/>
        <w:rPr>
          <w:rFonts w:ascii="Palatino Linotype" w:eastAsia="Batang" w:hAnsi="Palatino Linotype" w:cs="Arial"/>
          <w:lang w:val="es-ES_tradnl"/>
        </w:rPr>
      </w:pPr>
    </w:p>
    <w:p w:rsidR="007C2BF5" w:rsidRPr="007275EB" w:rsidRDefault="007C2BF5" w:rsidP="007C2BF5">
      <w:pPr>
        <w:autoSpaceDE w:val="0"/>
        <w:autoSpaceDN w:val="0"/>
        <w:adjustRightInd w:val="0"/>
        <w:ind w:left="567" w:right="567"/>
        <w:contextualSpacing/>
        <w:jc w:val="both"/>
        <w:rPr>
          <w:rFonts w:ascii="Palatino Linotype" w:eastAsia="Batang" w:hAnsi="Palatino Linotype" w:cs="Arial"/>
          <w:b/>
          <w:i/>
          <w:lang w:val="es-AR"/>
        </w:rPr>
      </w:pPr>
      <w:r w:rsidRPr="007275EB">
        <w:rPr>
          <w:rFonts w:ascii="Palatino Linotype" w:eastAsia="Batang" w:hAnsi="Palatino Linotype" w:cs="Arial"/>
          <w:b/>
          <w:i/>
          <w:lang w:val="es-AR"/>
        </w:rPr>
        <w:t>SOBRESEIMIENTO EN EL JUICIO DE AMPARO DIRECTO. IMPIDE EL ESTUDIO DE LAS VIOLACIONES PROCESALES PLANTEADAS EN LOS CONCEPTOS DE VIOLACIÓN.</w:t>
      </w:r>
    </w:p>
    <w:p w:rsidR="007C2BF5" w:rsidRPr="007275EB" w:rsidRDefault="007C2BF5" w:rsidP="007C2BF5">
      <w:pPr>
        <w:autoSpaceDE w:val="0"/>
        <w:autoSpaceDN w:val="0"/>
        <w:adjustRightInd w:val="0"/>
        <w:ind w:left="567" w:right="567"/>
        <w:contextualSpacing/>
        <w:jc w:val="both"/>
        <w:rPr>
          <w:rFonts w:ascii="Palatino Linotype" w:eastAsia="Batang" w:hAnsi="Palatino Linotype" w:cs="Arial"/>
          <w:i/>
          <w:lang w:val="es-AR"/>
        </w:rPr>
      </w:pPr>
      <w:r w:rsidRPr="007275EB">
        <w:rPr>
          <w:rFonts w:ascii="Palatino Linotype" w:eastAsia="Batang" w:hAnsi="Palatino Linotype" w:cs="Arial"/>
          <w:b/>
          <w:i/>
          <w:lang w:val="es-AR"/>
        </w:rPr>
        <w:t>El sobreseimiento</w:t>
      </w:r>
      <w:r w:rsidRPr="007275EB">
        <w:rPr>
          <w:rFonts w:ascii="Palatino Linotype" w:eastAsia="Batang" w:hAnsi="Palatino Linotype" w:cs="Arial"/>
          <w:i/>
          <w:lang w:val="es-AR"/>
        </w:rPr>
        <w:t xml:space="preserve"> en el juicio de amparo directo </w:t>
      </w:r>
      <w:r w:rsidRPr="007275EB">
        <w:rPr>
          <w:rFonts w:ascii="Palatino Linotype" w:eastAsia="Batang" w:hAnsi="Palatino Linotype" w:cs="Arial"/>
          <w:b/>
          <w:i/>
          <w:lang w:val="es-AR"/>
        </w:rPr>
        <w:t>provoca la terminación de la controversia planteada</w:t>
      </w:r>
      <w:r w:rsidRPr="007275EB">
        <w:rPr>
          <w:rFonts w:ascii="Palatino Linotype" w:eastAsia="Batang" w:hAnsi="Palatino Linotype" w:cs="Arial"/>
          <w:i/>
          <w:lang w:val="es-AR"/>
        </w:rPr>
        <w:t xml:space="preserve"> por el quejoso en la demanda de amparo</w:t>
      </w:r>
      <w:r w:rsidRPr="007275EB">
        <w:rPr>
          <w:rFonts w:ascii="Palatino Linotype" w:eastAsia="Batang" w:hAnsi="Palatino Linotype" w:cs="Arial"/>
          <w:b/>
          <w:i/>
          <w:lang w:val="es-AR"/>
        </w:rPr>
        <w:t>, sin hacer un pronunciamiento de fondo sobre la legalidad o ilegalidad de la sentencia reclamada</w:t>
      </w:r>
      <w:r w:rsidRPr="007275EB">
        <w:rPr>
          <w:rFonts w:ascii="Palatino Linotype" w:eastAsia="Batang" w:hAnsi="Palatino Linotype" w:cs="Arial"/>
          <w:i/>
          <w:lang w:val="es-AR"/>
        </w:rPr>
        <w:t xml:space="preserve">. </w:t>
      </w:r>
      <w:r w:rsidRPr="007275EB">
        <w:rPr>
          <w:rFonts w:ascii="Palatino Linotype" w:eastAsia="Batang" w:hAnsi="Palatino Linotype" w:cs="Arial"/>
          <w:b/>
          <w:i/>
          <w:lang w:val="es-AR"/>
        </w:rPr>
        <w:t xml:space="preserve">Por consiguiente, si al sobreseerse en el juicio de amparo </w:t>
      </w:r>
      <w:r w:rsidRPr="007275EB">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7275EB">
        <w:rPr>
          <w:rFonts w:ascii="Palatino Linotype" w:eastAsia="Batang" w:hAnsi="Palatino Linotype" w:cs="Arial"/>
          <w:i/>
          <w:lang w:val="es-AR"/>
        </w:rPr>
        <w:t>.</w:t>
      </w:r>
    </w:p>
    <w:p w:rsidR="007C2BF5" w:rsidRPr="007275EB" w:rsidRDefault="007C2BF5" w:rsidP="007C2BF5">
      <w:pPr>
        <w:autoSpaceDE w:val="0"/>
        <w:autoSpaceDN w:val="0"/>
        <w:adjustRightInd w:val="0"/>
        <w:ind w:left="567" w:right="567"/>
        <w:contextualSpacing/>
        <w:jc w:val="both"/>
        <w:rPr>
          <w:rFonts w:ascii="Palatino Linotype" w:eastAsia="Batang" w:hAnsi="Palatino Linotype" w:cs="Arial"/>
          <w:i/>
          <w:sz w:val="20"/>
          <w:lang w:val="es-AR"/>
        </w:rPr>
      </w:pPr>
      <w:r w:rsidRPr="007275EB">
        <w:rPr>
          <w:rFonts w:ascii="Palatino Linotype" w:eastAsia="Batang" w:hAnsi="Palatino Linotype" w:cs="Arial"/>
          <w:i/>
          <w:sz w:val="20"/>
          <w:lang w:val="es-AR"/>
        </w:rPr>
        <w:lastRenderedPageBreak/>
        <w:t>SÉPTIMO TRIBUNAL COLEGIADO EN MATERIA CIVIL DEL PRIMER CIRCUITO.</w:t>
      </w:r>
    </w:p>
    <w:p w:rsidR="007C2BF5" w:rsidRDefault="007C2BF5" w:rsidP="007C2BF5">
      <w:pPr>
        <w:autoSpaceDE w:val="0"/>
        <w:autoSpaceDN w:val="0"/>
        <w:adjustRightInd w:val="0"/>
        <w:ind w:left="567" w:right="567"/>
        <w:contextualSpacing/>
        <w:jc w:val="both"/>
        <w:rPr>
          <w:rFonts w:ascii="Palatino Linotype" w:eastAsia="Batang" w:hAnsi="Palatino Linotype" w:cs="Arial"/>
          <w:i/>
          <w:sz w:val="20"/>
          <w:lang w:val="es-AR"/>
        </w:rPr>
      </w:pPr>
      <w:r w:rsidRPr="007275EB">
        <w:rPr>
          <w:rFonts w:ascii="Palatino Linotype" w:eastAsia="Batang" w:hAnsi="Palatino Linotype" w:cs="Arial"/>
          <w:i/>
          <w:sz w:val="20"/>
          <w:lang w:val="es-AR"/>
        </w:rPr>
        <w:t xml:space="preserve">Amparo directo 699/2008. Mariana Leticia González </w:t>
      </w:r>
      <w:proofErr w:type="spellStart"/>
      <w:r w:rsidRPr="007275EB">
        <w:rPr>
          <w:rFonts w:ascii="Palatino Linotype" w:eastAsia="Batang" w:hAnsi="Palatino Linotype" w:cs="Arial"/>
          <w:i/>
          <w:sz w:val="20"/>
          <w:lang w:val="es-AR"/>
        </w:rPr>
        <w:t>Steele</w:t>
      </w:r>
      <w:proofErr w:type="spellEnd"/>
      <w:r w:rsidRPr="007275EB">
        <w:rPr>
          <w:rFonts w:ascii="Palatino Linotype" w:eastAsia="Batang" w:hAnsi="Palatino Linotype" w:cs="Arial"/>
          <w:i/>
          <w:sz w:val="20"/>
          <w:lang w:val="es-AR"/>
        </w:rPr>
        <w:t>. 13 de noviembre de 2008. Unanimidad de votos. Ponente: Sara Judith Montalvo Trejo. Secretario: Arnulfo Mateos García.</w:t>
      </w:r>
    </w:p>
    <w:p w:rsidR="007C2BF5" w:rsidRDefault="007C2BF5" w:rsidP="007C2BF5">
      <w:pPr>
        <w:autoSpaceDE w:val="0"/>
        <w:autoSpaceDN w:val="0"/>
        <w:adjustRightInd w:val="0"/>
        <w:ind w:left="567" w:right="567"/>
        <w:contextualSpacing/>
        <w:jc w:val="both"/>
        <w:rPr>
          <w:rFonts w:ascii="Palatino Linotype" w:eastAsia="Batang" w:hAnsi="Palatino Linotype" w:cs="Arial"/>
          <w:sz w:val="20"/>
          <w:lang w:val="es-AR"/>
        </w:rPr>
      </w:pPr>
    </w:p>
    <w:p w:rsidR="007C2BF5" w:rsidRPr="00AB77F6" w:rsidRDefault="007C2BF5" w:rsidP="007C2BF5">
      <w:pPr>
        <w:autoSpaceDE w:val="0"/>
        <w:autoSpaceDN w:val="0"/>
        <w:adjustRightInd w:val="0"/>
        <w:ind w:left="567" w:right="567"/>
        <w:contextualSpacing/>
        <w:jc w:val="right"/>
        <w:rPr>
          <w:rFonts w:ascii="Palatino Linotype" w:eastAsia="Batang" w:hAnsi="Palatino Linotype" w:cs="Arial"/>
          <w:sz w:val="20"/>
          <w:lang w:val="es-AR"/>
        </w:rPr>
      </w:pPr>
      <w:r>
        <w:rPr>
          <w:rFonts w:ascii="Palatino Linotype" w:eastAsia="Batang" w:hAnsi="Palatino Linotype" w:cs="Arial"/>
          <w:sz w:val="20"/>
          <w:lang w:val="es-AR"/>
        </w:rPr>
        <w:t>(Énfasis añadido)</w:t>
      </w:r>
    </w:p>
    <w:p w:rsidR="007C2BF5" w:rsidRDefault="007C2BF5" w:rsidP="007C2BF5">
      <w:pPr>
        <w:spacing w:line="360" w:lineRule="auto"/>
        <w:jc w:val="both"/>
        <w:rPr>
          <w:rFonts w:ascii="Palatino Linotype" w:eastAsia="Batang" w:hAnsi="Palatino Linotype" w:cs="Arial"/>
        </w:rPr>
      </w:pPr>
    </w:p>
    <w:p w:rsidR="007C2BF5" w:rsidRPr="007275EB" w:rsidRDefault="007C2BF5" w:rsidP="007C2BF5">
      <w:pPr>
        <w:spacing w:line="360" w:lineRule="auto"/>
        <w:jc w:val="both"/>
        <w:rPr>
          <w:rFonts w:ascii="Palatino Linotype" w:eastAsia="Batang" w:hAnsi="Palatino Linotype" w:cs="Arial"/>
        </w:rPr>
      </w:pPr>
      <w:r w:rsidRPr="007275EB">
        <w:rPr>
          <w:rFonts w:ascii="Palatino Linotype" w:eastAsia="Batang" w:hAnsi="Palatino Linotype" w:cs="Arial"/>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7275EB">
        <w:rPr>
          <w:rFonts w:ascii="Palatino Linotype" w:eastAsia="Batang" w:hAnsi="Palatino Linotype" w:cs="Arial"/>
          <w:b/>
        </w:rPr>
        <w:t xml:space="preserve">192 </w:t>
      </w:r>
      <w:r w:rsidRPr="007275EB">
        <w:rPr>
          <w:rFonts w:ascii="Palatino Linotype" w:eastAsia="Batang" w:hAnsi="Palatino Linotype" w:cs="Arial"/>
        </w:rPr>
        <w:t xml:space="preserve">de la </w:t>
      </w:r>
      <w:r w:rsidRPr="007275EB">
        <w:rPr>
          <w:rFonts w:ascii="Palatino Linotype" w:eastAsia="Batang" w:hAnsi="Palatino Linotype" w:cs="Arial"/>
          <w:b/>
        </w:rPr>
        <w:t>Ley de Transparencia y Acceso a la Información Pública del Estado de México y Municipios</w:t>
      </w:r>
      <w:r w:rsidRPr="007275EB">
        <w:rPr>
          <w:rFonts w:ascii="Palatino Linotype" w:eastAsia="Batang" w:hAnsi="Palatino Linotype" w:cs="Arial"/>
        </w:rPr>
        <w:t>, nos encontramos ante un sobreseimiento definitivo toda vez que pone fin al procedimiento sin entrar al estudio de fondo del mismo.</w:t>
      </w:r>
    </w:p>
    <w:p w:rsidR="007C2BF5" w:rsidRDefault="007C2BF5" w:rsidP="007C2BF5">
      <w:pPr>
        <w:spacing w:line="360" w:lineRule="auto"/>
        <w:jc w:val="both"/>
        <w:rPr>
          <w:rFonts w:ascii="Palatino Linotype" w:eastAsia="Batang" w:hAnsi="Palatino Linotype" w:cs="Arial"/>
        </w:rPr>
      </w:pPr>
    </w:p>
    <w:p w:rsidR="007C2BF5" w:rsidRDefault="007C2BF5" w:rsidP="007C2BF5">
      <w:pPr>
        <w:spacing w:line="360" w:lineRule="auto"/>
        <w:jc w:val="both"/>
        <w:rPr>
          <w:rFonts w:ascii="Palatino Linotype" w:eastAsia="Batang" w:hAnsi="Palatino Linotype" w:cs="Arial"/>
        </w:rPr>
      </w:pPr>
    </w:p>
    <w:p w:rsidR="007C2BF5" w:rsidRDefault="007C2BF5" w:rsidP="007C2BF5">
      <w:pPr>
        <w:pStyle w:val="Sinespaciado"/>
        <w:spacing w:line="360" w:lineRule="auto"/>
        <w:jc w:val="both"/>
        <w:rPr>
          <w:rFonts w:ascii="Palatino Linotype" w:hAnsi="Palatino Linotype"/>
        </w:rPr>
      </w:pPr>
      <w:r>
        <w:rPr>
          <w:rFonts w:ascii="Palatino Linotype" w:hAnsi="Palatino Linotype"/>
        </w:rPr>
        <w:t>Se observa que el Recurrente manifestó la falta de información clara y precisa; sin embargo, como se observó anteriormente, es evidente que el Sujeto Obligado hizo entrega de lo solicitado por el recurrente. En consecuencia, queda sin fundamento dicho motivo de inconformidad.</w:t>
      </w:r>
      <w:r w:rsidR="00705856">
        <w:rPr>
          <w:rFonts w:ascii="Palatino Linotype" w:hAnsi="Palatino Linotype"/>
        </w:rPr>
        <w:t xml:space="preserve"> El</w:t>
      </w:r>
      <w:r>
        <w:rPr>
          <w:rFonts w:ascii="Palatino Linotype" w:hAnsi="Palatino Linotype"/>
        </w:rPr>
        <w:t xml:space="preserve"> sujeto obligado tuvo a bien reafirmar que no cuenta con la información solicitada.</w:t>
      </w:r>
    </w:p>
    <w:p w:rsidR="007C2BF5" w:rsidRDefault="007C2BF5" w:rsidP="007C2BF5">
      <w:pPr>
        <w:pStyle w:val="Sinespaciado"/>
        <w:spacing w:line="360" w:lineRule="auto"/>
        <w:jc w:val="both"/>
        <w:rPr>
          <w:rFonts w:ascii="Palatino Linotype" w:hAnsi="Palatino Linotype"/>
        </w:rPr>
      </w:pPr>
    </w:p>
    <w:p w:rsidR="007C2BF5" w:rsidRPr="00AB48CB" w:rsidRDefault="007C2BF5" w:rsidP="007C2BF5">
      <w:pPr>
        <w:pStyle w:val="Sinespaciado"/>
        <w:spacing w:line="360" w:lineRule="auto"/>
        <w:jc w:val="both"/>
        <w:rPr>
          <w:rFonts w:ascii="Palatino Linotype" w:hAnsi="Palatino Linotype"/>
        </w:rPr>
      </w:pPr>
      <w:r>
        <w:rPr>
          <w:rFonts w:ascii="Palatino Linotype" w:hAnsi="Palatino Linotype"/>
        </w:rPr>
        <w:t xml:space="preserve">Lo anterior, se refuerza mediante la </w:t>
      </w:r>
      <w:r w:rsidRPr="00AB48CB">
        <w:rPr>
          <w:rFonts w:ascii="Palatino Linotype" w:hAnsi="Palatino Linotype"/>
        </w:rPr>
        <w:t>Tesis Aislada, número de registro 230923 de la Octava Época, que puede consultarse en el Semanario Judicial de la Federación T</w:t>
      </w:r>
      <w:r>
        <w:rPr>
          <w:rFonts w:ascii="Palatino Linotype" w:hAnsi="Palatino Linotype"/>
        </w:rPr>
        <w:t>omo I, Segunda Parte, enero – j</w:t>
      </w:r>
      <w:r w:rsidRPr="00AB48CB">
        <w:rPr>
          <w:rFonts w:ascii="Palatino Linotype" w:hAnsi="Palatino Linotype"/>
        </w:rPr>
        <w:t>unio de 1988 en materia común, en la que se dispone lo siguiente:</w:t>
      </w:r>
    </w:p>
    <w:p w:rsidR="007C2BF5" w:rsidRPr="00AB48CB" w:rsidRDefault="007C2BF5" w:rsidP="007C2BF5">
      <w:pPr>
        <w:pStyle w:val="Sinespaciado"/>
        <w:spacing w:line="360" w:lineRule="auto"/>
        <w:jc w:val="both"/>
        <w:rPr>
          <w:rFonts w:ascii="Palatino Linotype" w:hAnsi="Palatino Linotype"/>
        </w:rPr>
      </w:pPr>
    </w:p>
    <w:p w:rsidR="007C2BF5" w:rsidRPr="00AB48CB" w:rsidRDefault="007C2BF5" w:rsidP="007C2BF5">
      <w:pPr>
        <w:pStyle w:val="Sinespaciado"/>
        <w:ind w:left="567" w:right="567"/>
        <w:jc w:val="both"/>
        <w:rPr>
          <w:rFonts w:ascii="Palatino Linotype" w:hAnsi="Palatino Linotype"/>
          <w:b/>
          <w:i/>
        </w:rPr>
      </w:pPr>
      <w:r w:rsidRPr="00AB48CB">
        <w:rPr>
          <w:rFonts w:ascii="Palatino Linotype" w:hAnsi="Palatino Linotype"/>
          <w:b/>
          <w:i/>
        </w:rPr>
        <w:t>AGRAVIOS, LO QUE DEBE CONSIDERARSE COMO TALES.</w:t>
      </w:r>
    </w:p>
    <w:p w:rsidR="007C2BF5" w:rsidRPr="00AB48CB" w:rsidRDefault="007C2BF5" w:rsidP="007C2BF5">
      <w:pPr>
        <w:pStyle w:val="Sinespaciado"/>
        <w:ind w:left="567" w:right="567"/>
        <w:jc w:val="both"/>
        <w:rPr>
          <w:rFonts w:ascii="Palatino Linotype" w:hAnsi="Palatino Linotype"/>
          <w:i/>
        </w:rPr>
      </w:pPr>
    </w:p>
    <w:p w:rsidR="007C2BF5" w:rsidRPr="00DB2739" w:rsidRDefault="007C2BF5" w:rsidP="007C2BF5">
      <w:pPr>
        <w:pStyle w:val="Sinespaciado"/>
        <w:ind w:left="567" w:right="567"/>
        <w:jc w:val="both"/>
        <w:rPr>
          <w:rFonts w:ascii="Palatino Linotype" w:hAnsi="Palatino Linotype"/>
          <w:b/>
          <w:i/>
        </w:rPr>
      </w:pPr>
      <w:r w:rsidRPr="00AB48CB">
        <w:rPr>
          <w:rFonts w:ascii="Palatino Linotype" w:hAnsi="Palatino Linotype"/>
          <w:i/>
        </w:rPr>
        <w:t xml:space="preserve">Si los agravios se concretan a expresar que la sentencia que se impugna es contraria a intereses jurídicos y que causa daño de difícil reparación, estas expresiones deben </w:t>
      </w:r>
      <w:r w:rsidRPr="00AB48CB">
        <w:rPr>
          <w:rFonts w:ascii="Palatino Linotype" w:hAnsi="Palatino Linotype"/>
          <w:i/>
        </w:rPr>
        <w:lastRenderedPageBreak/>
        <w:t xml:space="preserve">desestimarse como tales, ya que no razonan contra los fundamentos del fallo que atacan, </w:t>
      </w:r>
      <w:r w:rsidRPr="00A854D1">
        <w:rPr>
          <w:rFonts w:ascii="Palatino Linotype" w:hAnsi="Palatino Linotype"/>
          <w:i/>
        </w:rPr>
        <w:t xml:space="preserve">pues </w:t>
      </w:r>
      <w:r w:rsidRPr="00A854D1">
        <w:rPr>
          <w:rFonts w:ascii="Palatino Linotype" w:hAnsi="Palatino Linotype"/>
          <w:b/>
          <w:i/>
          <w:u w:val="single"/>
        </w:rPr>
        <w:t>no pueden considerarse como agravios la simple manifestación u opinión del recurrente de inconformidad con el sentido de la sentencia recurrida por considerarla ilegal</w:t>
      </w:r>
      <w:r w:rsidRPr="00DB2739">
        <w:rPr>
          <w:rFonts w:ascii="Palatino Linotype" w:hAnsi="Palatino Linotype"/>
          <w:b/>
          <w:i/>
          <w:u w:val="single"/>
        </w:rPr>
        <w:t>, ya que él mismo debe impugnar con razonamientos lo que la hayan fundado</w:t>
      </w:r>
      <w:r w:rsidRPr="00DB2739">
        <w:rPr>
          <w:rFonts w:ascii="Palatino Linotype" w:hAnsi="Palatino Linotype"/>
          <w:b/>
          <w:i/>
        </w:rPr>
        <w:t xml:space="preserve">. </w:t>
      </w:r>
    </w:p>
    <w:p w:rsidR="007C2BF5" w:rsidRPr="00AB48CB" w:rsidRDefault="007C2BF5" w:rsidP="007C2BF5">
      <w:pPr>
        <w:pStyle w:val="Sinespaciado"/>
        <w:ind w:left="567" w:right="567"/>
        <w:jc w:val="both"/>
        <w:rPr>
          <w:rFonts w:ascii="Palatino Linotype" w:hAnsi="Palatino Linotype"/>
          <w:i/>
        </w:rPr>
      </w:pPr>
    </w:p>
    <w:p w:rsidR="007C2BF5" w:rsidRPr="00AB48CB" w:rsidRDefault="007C2BF5" w:rsidP="007C2BF5">
      <w:pPr>
        <w:pStyle w:val="Sinespaciado"/>
        <w:ind w:left="567" w:right="567"/>
        <w:jc w:val="both"/>
        <w:rPr>
          <w:rFonts w:ascii="Palatino Linotype" w:hAnsi="Palatino Linotype"/>
          <w:i/>
        </w:rPr>
      </w:pPr>
      <w:r w:rsidRPr="00AB48CB">
        <w:rPr>
          <w:rFonts w:ascii="Palatino Linotype" w:hAnsi="Palatino Linotype"/>
          <w:i/>
        </w:rPr>
        <w:t>PRIMER TRIBUNAL COLEGIADO DEL SEPTIMO CIRCUITO.</w:t>
      </w:r>
    </w:p>
    <w:p w:rsidR="007C2BF5" w:rsidRPr="00AB48CB" w:rsidRDefault="007C2BF5" w:rsidP="007C2BF5">
      <w:pPr>
        <w:pStyle w:val="Sinespaciado"/>
        <w:ind w:left="567" w:right="567"/>
        <w:jc w:val="both"/>
        <w:rPr>
          <w:rFonts w:ascii="Palatino Linotype" w:hAnsi="Palatino Linotype"/>
          <w:i/>
        </w:rPr>
      </w:pPr>
    </w:p>
    <w:p w:rsidR="007C2BF5" w:rsidRPr="00AB48CB" w:rsidRDefault="007C2BF5" w:rsidP="007C2BF5">
      <w:pPr>
        <w:pStyle w:val="Sinespaciado"/>
        <w:ind w:left="567" w:right="567"/>
        <w:jc w:val="both"/>
        <w:rPr>
          <w:rFonts w:ascii="Palatino Linotype" w:hAnsi="Palatino Linotype"/>
        </w:rPr>
      </w:pPr>
      <w:r w:rsidRPr="00AB48CB">
        <w:rPr>
          <w:rFonts w:ascii="Palatino Linotype" w:hAnsi="Palatino Linotype"/>
          <w:i/>
        </w:rPr>
        <w:t xml:space="preserve">Incidente 563/87. Jorge Orlando </w:t>
      </w:r>
      <w:proofErr w:type="spellStart"/>
      <w:r w:rsidRPr="00AB48CB">
        <w:rPr>
          <w:rFonts w:ascii="Palatino Linotype" w:hAnsi="Palatino Linotype"/>
          <w:i/>
        </w:rPr>
        <w:t>Cuallo</w:t>
      </w:r>
      <w:proofErr w:type="spellEnd"/>
      <w:r w:rsidRPr="00AB48CB">
        <w:rPr>
          <w:rFonts w:ascii="Palatino Linotype" w:hAnsi="Palatino Linotype"/>
          <w:i/>
        </w:rPr>
        <w:t xml:space="preserve">. 20 de enero de 1988. Unanimidad de votos. Ponente: Tomás Enrique Ochoa Moguel. Secretario: Héctor Riveros </w:t>
      </w:r>
      <w:proofErr w:type="spellStart"/>
      <w:r w:rsidRPr="00AB48CB">
        <w:rPr>
          <w:rFonts w:ascii="Palatino Linotype" w:hAnsi="Palatino Linotype"/>
          <w:i/>
        </w:rPr>
        <w:t>Caraza</w:t>
      </w:r>
      <w:proofErr w:type="spellEnd"/>
      <w:r w:rsidRPr="00AB48CB">
        <w:rPr>
          <w:rFonts w:ascii="Palatino Linotype" w:hAnsi="Palatino Linotype"/>
          <w:i/>
        </w:rPr>
        <w:t>.</w:t>
      </w:r>
    </w:p>
    <w:p w:rsidR="007462E7" w:rsidRDefault="007462E7" w:rsidP="007462E7">
      <w:pPr>
        <w:autoSpaceDE w:val="0"/>
        <w:autoSpaceDN w:val="0"/>
        <w:adjustRightInd w:val="0"/>
        <w:spacing w:line="360" w:lineRule="auto"/>
        <w:jc w:val="both"/>
        <w:rPr>
          <w:rFonts w:ascii="Palatino Linotype" w:hAnsi="Palatino Linotype" w:cs="Arial"/>
        </w:rPr>
      </w:pPr>
    </w:p>
    <w:p w:rsidR="0031558E" w:rsidRPr="00207FE7" w:rsidRDefault="0031558E" w:rsidP="0031558E">
      <w:pPr>
        <w:spacing w:before="240" w:after="240" w:line="360" w:lineRule="auto"/>
        <w:jc w:val="both"/>
        <w:rPr>
          <w:rFonts w:ascii="Palatino Linotype" w:hAnsi="Palatino Linotype"/>
        </w:rPr>
      </w:pPr>
      <w:r w:rsidRPr="00207FE7">
        <w:rPr>
          <w:rFonts w:ascii="Palatino Linotype" w:hAnsi="Palatino Linotype"/>
        </w:rPr>
        <w:t>Por lo anteriormente expuesto, debe tenerse que, con la información entregada por el Sujeto Obligado, se satisface la solicitud planteada por el Recurrente, actualizándose entonces la causal prevista en la fracción III del artículo 192 de la Ley de la Materia vigente en la Entidad, antes transcrita.</w:t>
      </w:r>
    </w:p>
    <w:p w:rsidR="0031558E" w:rsidRPr="00207FE7" w:rsidRDefault="0031558E" w:rsidP="0031558E">
      <w:pPr>
        <w:tabs>
          <w:tab w:val="left" w:pos="709"/>
        </w:tabs>
        <w:spacing w:before="240" w:line="360" w:lineRule="auto"/>
        <w:ind w:right="51"/>
        <w:jc w:val="both"/>
        <w:rPr>
          <w:rFonts w:ascii="Palatino Linotype" w:hAnsi="Palatino Linotype"/>
        </w:rPr>
      </w:pPr>
      <w:r w:rsidRPr="00207FE7">
        <w:rPr>
          <w:rFonts w:ascii="Palatino Linotype" w:hAnsi="Palatino Linotype"/>
        </w:rPr>
        <w:t xml:space="preserve">En consecuencia y en mérito de lo expuesto en líneas anteriores, resultan improcedentes los motivos de inconformidad que arguye El Recurrente en su medio de impugnación que fue materia de estudio, por ello </w:t>
      </w:r>
      <w:r w:rsidRPr="00207FE7">
        <w:rPr>
          <w:rFonts w:ascii="Palatino Linotype" w:hAnsi="Palatino Linotype" w:cs="Arial"/>
          <w:b/>
        </w:rPr>
        <w:t xml:space="preserve">con fundamento en la segunda hipótesis de la fracción I del artículo 186, </w:t>
      </w:r>
      <w:r w:rsidRPr="00207FE7">
        <w:rPr>
          <w:rFonts w:ascii="Palatino Linotype" w:hAnsi="Palatino Linotype" w:cs="Arial"/>
        </w:rPr>
        <w:t xml:space="preserve">de la Ley de Transparencia y Acceso a la Información Pública del Estado de México y Municipios, se </w:t>
      </w:r>
      <w:r w:rsidRPr="00207FE7">
        <w:rPr>
          <w:rFonts w:ascii="Palatino Linotype" w:hAnsi="Palatino Linotype" w:cs="Arial"/>
          <w:b/>
        </w:rPr>
        <w:t xml:space="preserve">SOBRESEE </w:t>
      </w:r>
      <w:r w:rsidRPr="00207FE7">
        <w:rPr>
          <w:rFonts w:ascii="Palatino Linotype" w:hAnsi="Palatino Linotype" w:cs="Arial"/>
        </w:rPr>
        <w:t xml:space="preserve">el presente recurso de revisión número </w:t>
      </w:r>
      <w:r>
        <w:rPr>
          <w:rFonts w:ascii="Palatino Linotype" w:hAnsi="Palatino Linotype" w:cs="Arial"/>
          <w:b/>
          <w:bCs/>
          <w:lang w:eastAsia="es-MX"/>
        </w:rPr>
        <w:t>04615</w:t>
      </w:r>
      <w:r w:rsidRPr="00207FE7">
        <w:rPr>
          <w:rFonts w:ascii="Palatino Linotype" w:hAnsi="Palatino Linotype" w:cs="Arial"/>
          <w:b/>
          <w:bCs/>
          <w:lang w:eastAsia="es-MX"/>
        </w:rPr>
        <w:t>/INFOEM/IP/RR/2020</w:t>
      </w:r>
      <w:r w:rsidRPr="00207FE7">
        <w:rPr>
          <w:rFonts w:ascii="Palatino Linotype" w:hAnsi="Palatino Linotype"/>
        </w:rPr>
        <w:t>, que ha sido materia del presente fallo.</w:t>
      </w:r>
    </w:p>
    <w:p w:rsidR="0031558E" w:rsidRPr="00207FE7" w:rsidRDefault="0031558E" w:rsidP="0031558E">
      <w:pPr>
        <w:tabs>
          <w:tab w:val="left" w:pos="8931"/>
        </w:tabs>
        <w:spacing w:before="240" w:line="360" w:lineRule="auto"/>
        <w:ind w:right="51"/>
        <w:jc w:val="both"/>
        <w:rPr>
          <w:rFonts w:ascii="Palatino Linotype" w:hAnsi="Palatino Linotype"/>
        </w:rPr>
      </w:pPr>
      <w:r w:rsidRPr="00207FE7">
        <w:rPr>
          <w:rFonts w:ascii="Palatino Linotype" w:hAnsi="Palatino Linotype"/>
        </w:rPr>
        <w:t>Por lo antes expuesto y fundado es de resolverse y,</w:t>
      </w:r>
    </w:p>
    <w:p w:rsidR="00705856" w:rsidRDefault="00705856" w:rsidP="00705856">
      <w:pPr>
        <w:tabs>
          <w:tab w:val="left" w:pos="8931"/>
        </w:tabs>
        <w:spacing w:before="240" w:line="360" w:lineRule="auto"/>
        <w:ind w:right="51"/>
        <w:jc w:val="both"/>
        <w:rPr>
          <w:rFonts w:ascii="Palatino Linotype" w:hAnsi="Palatino Linotype"/>
        </w:rPr>
      </w:pPr>
    </w:p>
    <w:p w:rsidR="00705856" w:rsidRPr="00C855BF" w:rsidRDefault="00705856" w:rsidP="00705856">
      <w:pPr>
        <w:tabs>
          <w:tab w:val="left" w:pos="8931"/>
        </w:tabs>
        <w:spacing w:before="240" w:line="360" w:lineRule="auto"/>
        <w:ind w:right="51"/>
        <w:jc w:val="both"/>
        <w:rPr>
          <w:rFonts w:ascii="Palatino Linotype" w:hAnsi="Palatino Linotype"/>
        </w:rPr>
      </w:pPr>
    </w:p>
    <w:p w:rsidR="00705856" w:rsidRDefault="00705856" w:rsidP="00705856">
      <w:pPr>
        <w:spacing w:before="240" w:line="360" w:lineRule="auto"/>
        <w:jc w:val="center"/>
        <w:rPr>
          <w:rFonts w:ascii="Palatino Linotype" w:hAnsi="Palatino Linotype"/>
          <w:b/>
          <w:bCs/>
          <w:spacing w:val="60"/>
          <w:sz w:val="28"/>
          <w:lang w:val="es-ES_tradnl"/>
        </w:rPr>
      </w:pPr>
      <w:r>
        <w:rPr>
          <w:rFonts w:ascii="Palatino Linotype" w:hAnsi="Palatino Linotype"/>
          <w:b/>
          <w:bCs/>
          <w:spacing w:val="60"/>
          <w:sz w:val="28"/>
          <w:lang w:val="es-ES_tradnl"/>
        </w:rPr>
        <w:t xml:space="preserve">SE    </w:t>
      </w:r>
      <w:r w:rsidRPr="003F72C1">
        <w:rPr>
          <w:rFonts w:ascii="Palatino Linotype" w:hAnsi="Palatino Linotype"/>
          <w:b/>
          <w:bCs/>
          <w:spacing w:val="60"/>
          <w:sz w:val="28"/>
          <w:lang w:val="es-ES_tradnl"/>
        </w:rPr>
        <w:t>RESUELVE</w:t>
      </w:r>
    </w:p>
    <w:p w:rsidR="00705856" w:rsidRDefault="00705856" w:rsidP="00705856">
      <w:pPr>
        <w:spacing w:before="240" w:line="360" w:lineRule="auto"/>
        <w:jc w:val="center"/>
        <w:rPr>
          <w:rFonts w:ascii="Palatino Linotype" w:hAnsi="Palatino Linotype"/>
          <w:b/>
          <w:bCs/>
          <w:spacing w:val="60"/>
          <w:sz w:val="28"/>
          <w:lang w:val="es-ES_tradnl"/>
        </w:rPr>
      </w:pPr>
    </w:p>
    <w:p w:rsidR="00705856" w:rsidRPr="003B181E" w:rsidRDefault="00705856" w:rsidP="00705856">
      <w:pPr>
        <w:pStyle w:val="Sinespaciado"/>
        <w:spacing w:line="360" w:lineRule="auto"/>
        <w:jc w:val="both"/>
        <w:rPr>
          <w:rFonts w:ascii="Palatino Linotype" w:hAnsi="Palatino Linotype"/>
        </w:rPr>
      </w:pPr>
      <w:r w:rsidRPr="00921CA9">
        <w:rPr>
          <w:rFonts w:ascii="Palatino Linotype" w:hAnsi="Palatino Linotype" w:cs="Arial"/>
          <w:b/>
          <w:sz w:val="28"/>
          <w:szCs w:val="28"/>
          <w:lang w:val="es-ES_tradnl"/>
        </w:rPr>
        <w:t>PRIMERO.</w:t>
      </w:r>
      <w:r>
        <w:rPr>
          <w:rFonts w:ascii="Palatino Linotype" w:hAnsi="Palatino Linotype" w:cs="Arial"/>
          <w:lang w:val="es-ES_tradnl"/>
        </w:rPr>
        <w:t xml:space="preserve"> </w:t>
      </w:r>
      <w:r w:rsidRPr="00835647">
        <w:rPr>
          <w:rFonts w:ascii="Palatino Linotype" w:hAnsi="Palatino Linotype" w:cs="Arial"/>
          <w:lang w:val="es-ES_tradnl"/>
        </w:rPr>
        <w:t xml:space="preserve">Se </w:t>
      </w:r>
      <w:r w:rsidRPr="00835647">
        <w:rPr>
          <w:rFonts w:ascii="Palatino Linotype" w:hAnsi="Palatino Linotype" w:cs="Arial"/>
          <w:b/>
          <w:lang w:val="es-ES_tradnl"/>
        </w:rPr>
        <w:t>SOBRESEE</w:t>
      </w:r>
      <w:r w:rsidRPr="00835647">
        <w:rPr>
          <w:rFonts w:ascii="Palatino Linotype" w:hAnsi="Palatino Linotype" w:cs="Arial"/>
          <w:lang w:val="es-ES_tradnl"/>
        </w:rPr>
        <w:t xml:space="preserve"> el recurso de revisión número </w:t>
      </w:r>
      <w:r w:rsidR="0031558E">
        <w:rPr>
          <w:rFonts w:ascii="Palatino Linotype" w:eastAsiaTheme="minorEastAsia" w:hAnsi="Palatino Linotype"/>
          <w:b/>
          <w:lang w:val="es-ES_tradnl"/>
        </w:rPr>
        <w:t>04615</w:t>
      </w:r>
      <w:r>
        <w:rPr>
          <w:rFonts w:ascii="Palatino Linotype" w:eastAsiaTheme="minorEastAsia" w:hAnsi="Palatino Linotype"/>
          <w:b/>
          <w:lang w:val="es-ES_tradnl"/>
        </w:rPr>
        <w:t>/INFOEM/IP/RR/2020</w:t>
      </w:r>
      <w:r w:rsidRPr="00835647">
        <w:rPr>
          <w:rFonts w:ascii="Palatino Linotype" w:eastAsiaTheme="minorEastAsia" w:hAnsi="Palatino Linotype"/>
          <w:lang w:val="es-ES_tradnl"/>
        </w:rPr>
        <w:t xml:space="preserve">, </w:t>
      </w:r>
      <w:r w:rsidRPr="00620158">
        <w:rPr>
          <w:rFonts w:ascii="Palatino Linotype" w:hAnsi="Palatino Linotype"/>
        </w:rPr>
        <w:t>porque al modificar la respuesta el recurso de revisión quedó sin materia en términos del Considerando TERCERO de la presente resolución.</w:t>
      </w:r>
    </w:p>
    <w:p w:rsidR="00705856" w:rsidRPr="00E433B2" w:rsidRDefault="00705856" w:rsidP="00705856">
      <w:pPr>
        <w:spacing w:line="360" w:lineRule="auto"/>
        <w:jc w:val="both"/>
        <w:rPr>
          <w:rFonts w:ascii="Palatino Linotype" w:hAnsi="Palatino Linotype" w:cs="Arial"/>
        </w:rPr>
      </w:pPr>
    </w:p>
    <w:p w:rsidR="00705856" w:rsidRPr="00835647" w:rsidRDefault="00705856" w:rsidP="00705856">
      <w:pPr>
        <w:pStyle w:val="Textoindependiente"/>
        <w:spacing w:line="360" w:lineRule="auto"/>
        <w:jc w:val="both"/>
        <w:rPr>
          <w:rFonts w:ascii="Palatino Linotype" w:hAnsi="Palatino Linotype"/>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835647">
        <w:rPr>
          <w:rFonts w:ascii="Palatino Linotype" w:hAnsi="Palatino Linotype"/>
          <w:b/>
          <w:sz w:val="24"/>
          <w:szCs w:val="24"/>
        </w:rPr>
        <w:t>NOTIFÍQUESE</w:t>
      </w:r>
      <w:r w:rsidRPr="00835647">
        <w:rPr>
          <w:rFonts w:ascii="Palatino Linotype" w:hAnsi="Palatino Linotype"/>
          <w:sz w:val="24"/>
          <w:szCs w:val="24"/>
        </w:rPr>
        <w:t xml:space="preserve"> vía </w:t>
      </w:r>
      <w:r w:rsidRPr="00835647">
        <w:rPr>
          <w:rFonts w:ascii="Palatino Linotype" w:hAnsi="Palatino Linotype"/>
          <w:b/>
          <w:sz w:val="24"/>
          <w:szCs w:val="24"/>
        </w:rPr>
        <w:t>SAIMEX</w:t>
      </w:r>
      <w:r w:rsidRPr="00835647">
        <w:rPr>
          <w:rFonts w:ascii="Palatino Linotype" w:hAnsi="Palatino Linotype"/>
          <w:sz w:val="24"/>
          <w:szCs w:val="24"/>
        </w:rPr>
        <w:t xml:space="preserve">, la presente resolución al Titular de la Unidad de Transparencia del </w:t>
      </w:r>
      <w:r w:rsidRPr="00835647">
        <w:rPr>
          <w:rFonts w:ascii="Palatino Linotype" w:hAnsi="Palatino Linotype"/>
          <w:b/>
          <w:sz w:val="24"/>
          <w:szCs w:val="24"/>
        </w:rPr>
        <w:t>Sujeto Obligado</w:t>
      </w:r>
      <w:r w:rsidRPr="00835647">
        <w:rPr>
          <w:rFonts w:ascii="Palatino Linotype" w:hAnsi="Palatino Linotype"/>
          <w:sz w:val="24"/>
          <w:szCs w:val="24"/>
        </w:rPr>
        <w:t>.</w:t>
      </w:r>
    </w:p>
    <w:p w:rsidR="00705856" w:rsidRDefault="00705856" w:rsidP="00705856">
      <w:pPr>
        <w:tabs>
          <w:tab w:val="left" w:pos="8647"/>
        </w:tabs>
        <w:spacing w:line="360" w:lineRule="auto"/>
        <w:ind w:right="51"/>
        <w:jc w:val="both"/>
        <w:rPr>
          <w:rFonts w:ascii="Palatino Linotype" w:hAnsi="Palatino Linotype"/>
          <w:color w:val="000000"/>
        </w:rPr>
      </w:pPr>
    </w:p>
    <w:p w:rsidR="00705856" w:rsidRDefault="00705856" w:rsidP="00705856">
      <w:pPr>
        <w:pStyle w:val="Textoindependiente"/>
        <w:spacing w:line="360" w:lineRule="auto"/>
        <w:jc w:val="both"/>
        <w:rPr>
          <w:rFonts w:ascii="Palatino Linotype" w:hAnsi="Palatino Linotype"/>
          <w:sz w:val="24"/>
          <w:szCs w:val="24"/>
        </w:rPr>
      </w:pPr>
      <w:r w:rsidRPr="00A80781">
        <w:rPr>
          <w:rFonts w:ascii="Palatino Linotype" w:hAnsi="Palatino Linotype" w:cs="Arial"/>
          <w:b/>
          <w:sz w:val="28"/>
          <w:szCs w:val="28"/>
        </w:rPr>
        <w:t>TERCERO</w:t>
      </w:r>
      <w:r>
        <w:rPr>
          <w:rFonts w:ascii="Palatino Linotype" w:hAnsi="Palatino Linotype"/>
          <w:b/>
          <w:sz w:val="24"/>
          <w:szCs w:val="24"/>
        </w:rPr>
        <w:t xml:space="preserve">. </w:t>
      </w:r>
      <w:r w:rsidRPr="00835647">
        <w:rPr>
          <w:rFonts w:ascii="Palatino Linotype" w:hAnsi="Palatino Linotype"/>
          <w:b/>
          <w:sz w:val="24"/>
          <w:szCs w:val="24"/>
        </w:rPr>
        <w:t>NOTIFÍQUESE</w:t>
      </w:r>
      <w:r>
        <w:rPr>
          <w:rFonts w:ascii="Palatino Linotype" w:hAnsi="Palatino Linotype"/>
          <w:sz w:val="24"/>
          <w:szCs w:val="24"/>
        </w:rPr>
        <w:t xml:space="preserve"> al</w:t>
      </w:r>
      <w:r w:rsidRPr="00E838AE">
        <w:rPr>
          <w:rFonts w:ascii="Palatino Linotype" w:hAnsi="Palatino Linotype"/>
          <w:sz w:val="24"/>
          <w:szCs w:val="24"/>
        </w:rPr>
        <w:t xml:space="preserve"> recurrente</w:t>
      </w:r>
      <w:r w:rsidRPr="00835647">
        <w:rPr>
          <w:rFonts w:ascii="Palatino Linotype" w:hAnsi="Palatino Linotype"/>
          <w:b/>
          <w:sz w:val="24"/>
          <w:szCs w:val="24"/>
        </w:rPr>
        <w:t xml:space="preserve"> </w:t>
      </w:r>
      <w:r w:rsidRPr="00835647">
        <w:rPr>
          <w:rFonts w:ascii="Palatino Linotype" w:hAnsi="Palatino Linotype"/>
          <w:sz w:val="24"/>
          <w:szCs w:val="24"/>
        </w:rPr>
        <w:t>la presente resolución,</w:t>
      </w:r>
      <w:r>
        <w:rPr>
          <w:rFonts w:ascii="Palatino Linotype" w:hAnsi="Palatino Linotype"/>
          <w:sz w:val="24"/>
          <w:szCs w:val="24"/>
        </w:rPr>
        <w:t xml:space="preserve"> </w:t>
      </w:r>
      <w:r w:rsidRPr="00835647">
        <w:rPr>
          <w:rFonts w:ascii="Palatino Linotype" w:hAnsi="Palatino Linotype"/>
          <w:sz w:val="24"/>
          <w:szCs w:val="24"/>
        </w:rPr>
        <w:t>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rsidR="005D7DF0" w:rsidRDefault="005D7DF0" w:rsidP="005D7DF0">
      <w:pPr>
        <w:spacing w:line="360" w:lineRule="auto"/>
        <w:jc w:val="both"/>
        <w:rPr>
          <w:rFonts w:ascii="Palatino Linotype" w:hAnsi="Palatino Linotype" w:cs="Arial"/>
        </w:rPr>
      </w:pPr>
    </w:p>
    <w:p w:rsidR="005D7DF0" w:rsidRDefault="005D7DF0" w:rsidP="005D7DF0">
      <w:pPr>
        <w:spacing w:line="360" w:lineRule="auto"/>
        <w:jc w:val="both"/>
        <w:rPr>
          <w:rFonts w:ascii="Palatino Linotype" w:hAnsi="Palatino Linotype" w:cs="Arial"/>
        </w:rPr>
      </w:pPr>
      <w:r w:rsidRPr="00883E54">
        <w:rPr>
          <w:rFonts w:ascii="Palatino Linotype" w:hAnsi="Palatino Linotype" w:cs="Arial"/>
        </w:rPr>
        <w:t xml:space="preserve">ASÍ LO RESUELVE, POR </w:t>
      </w:r>
      <w:r w:rsidR="00345847">
        <w:rPr>
          <w:rFonts w:ascii="Palatino Linotype" w:hAnsi="Palatino Linotype" w:cs="Arial"/>
        </w:rPr>
        <w:t>UNANIMIDAD</w:t>
      </w:r>
      <w:r>
        <w:rPr>
          <w:rFonts w:ascii="Palatino Linotype" w:hAnsi="Palatino Linotype" w:cs="Arial"/>
        </w:rPr>
        <w:t xml:space="preserve"> DE VOTOS</w:t>
      </w:r>
      <w:r w:rsidRPr="00883E54">
        <w:rPr>
          <w:rFonts w:ascii="Palatino Linotype" w:hAnsi="Palatino Linotype" w:cs="Arial"/>
        </w:rPr>
        <w:t xml:space="preserve"> EL PLENO DEL</w:t>
      </w:r>
      <w:r w:rsidRPr="00883E54">
        <w:rPr>
          <w:rFonts w:ascii="Palatino Linotype" w:eastAsia="Arial Unicode MS" w:hAnsi="Palatino Linotype" w:cs="Arial"/>
        </w:rPr>
        <w:t xml:space="preserve"> INSTITUTO DE TRANSPARENCIA, ACCESO A LA INFORMACIÓN PÚBLICA Y PROTECCIÓN DE DATOS PERSONALES DEL ESTADO DE MÉXICO Y MUNICIPIOS</w:t>
      </w:r>
      <w:r w:rsidRPr="00883E54">
        <w:rPr>
          <w:rFonts w:ascii="Palatino Linotype" w:hAnsi="Palatino Linotype" w:cs="Arial"/>
        </w:rPr>
        <w:t>, CONFORMADO POR LOS COMISIONADOS ZULEMA MARTÍNEZ SÁNCHEZ, EVA ABAID YAPUR, JOSÉ GUADALUPE LUNA HERNÁNDEZ</w:t>
      </w:r>
      <w:r>
        <w:rPr>
          <w:rFonts w:ascii="Palatino Linotype" w:hAnsi="Palatino Linotype" w:cs="Arial"/>
        </w:rPr>
        <w:t>,</w:t>
      </w:r>
      <w:r w:rsidRPr="00883E54">
        <w:rPr>
          <w:rFonts w:ascii="Palatino Linotype" w:hAnsi="Palatino Linotype" w:cs="Arial"/>
        </w:rPr>
        <w:t xml:space="preserve"> JAVIER </w:t>
      </w:r>
      <w:r w:rsidRPr="00431F28">
        <w:rPr>
          <w:rFonts w:ascii="Palatino Linotype" w:hAnsi="Palatino Linotype" w:cs="Arial"/>
        </w:rPr>
        <w:t>MARTÍNEZ CRUZ</w:t>
      </w:r>
      <w:r>
        <w:rPr>
          <w:rFonts w:ascii="Palatino Linotype" w:hAnsi="Palatino Linotype" w:cs="Arial"/>
        </w:rPr>
        <w:t xml:space="preserve"> Y LUIS GUSTAVO PARRA NORIEGA</w:t>
      </w:r>
      <w:r w:rsidR="00D010EF">
        <w:rPr>
          <w:rFonts w:ascii="Palatino Linotype" w:hAnsi="Palatino Linotype" w:cs="Arial"/>
        </w:rPr>
        <w:t xml:space="preserve"> </w:t>
      </w:r>
      <w:r w:rsidRPr="00431F28">
        <w:rPr>
          <w:rFonts w:ascii="Palatino Linotype" w:hAnsi="Palatino Linotype" w:cs="Arial"/>
        </w:rPr>
        <w:t>EN LA</w:t>
      </w:r>
      <w:r>
        <w:rPr>
          <w:rFonts w:ascii="Palatino Linotype" w:hAnsi="Palatino Linotype" w:cs="Arial"/>
        </w:rPr>
        <w:t xml:space="preserve"> </w:t>
      </w:r>
      <w:r w:rsidR="00D010EF">
        <w:rPr>
          <w:rFonts w:ascii="Palatino Linotype" w:hAnsi="Palatino Linotype" w:cs="Arial"/>
        </w:rPr>
        <w:t>PRIMERA</w:t>
      </w:r>
      <w:r>
        <w:rPr>
          <w:rFonts w:ascii="Palatino Linotype" w:hAnsi="Palatino Linotype" w:cs="Arial"/>
        </w:rPr>
        <w:t xml:space="preserve"> </w:t>
      </w:r>
      <w:r w:rsidRPr="00431F28">
        <w:rPr>
          <w:rFonts w:ascii="Palatino Linotype" w:hAnsi="Palatino Linotype" w:cs="Arial"/>
        </w:rPr>
        <w:t>SESIÓN ORDINARIA CELEBRADA EL</w:t>
      </w:r>
      <w:r>
        <w:rPr>
          <w:rFonts w:ascii="Palatino Linotype" w:hAnsi="Palatino Linotype" w:cs="Arial"/>
        </w:rPr>
        <w:t xml:space="preserve"> </w:t>
      </w:r>
      <w:r w:rsidR="00D010EF">
        <w:rPr>
          <w:rFonts w:ascii="Palatino Linotype" w:hAnsi="Palatino Linotype" w:cs="Arial"/>
        </w:rPr>
        <w:t>VEINTE DE EN</w:t>
      </w:r>
      <w:r w:rsidR="00A13489">
        <w:rPr>
          <w:rFonts w:ascii="Palatino Linotype" w:hAnsi="Palatino Linotype" w:cs="Arial"/>
        </w:rPr>
        <w:t>E</w:t>
      </w:r>
      <w:r w:rsidR="00D010EF">
        <w:rPr>
          <w:rFonts w:ascii="Palatino Linotype" w:hAnsi="Palatino Linotype" w:cs="Arial"/>
        </w:rPr>
        <w:t>RO DE DOS MIL VEINTIUNO</w:t>
      </w:r>
      <w:r w:rsidRPr="00883E54">
        <w:rPr>
          <w:rFonts w:ascii="Palatino Linotype" w:hAnsi="Palatino Linotype" w:cs="Arial"/>
        </w:rPr>
        <w:t>, ANTE EL SECRETARIO TÉCNICO DEL PLENO, ALEXIS TAPIA</w:t>
      </w:r>
      <w:r>
        <w:rPr>
          <w:rFonts w:ascii="Palatino Linotype" w:hAnsi="Palatino Linotype" w:cs="Arial"/>
        </w:rPr>
        <w:t xml:space="preserve"> RAMÍREZ. -----------------</w:t>
      </w:r>
      <w:r w:rsidR="00D010EF">
        <w:rPr>
          <w:rFonts w:ascii="Palatino Linotype" w:hAnsi="Palatino Linotype"/>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D7DF0" w:rsidRPr="007E1FC4" w:rsidTr="00932656">
        <w:trPr>
          <w:jc w:val="center"/>
        </w:trPr>
        <w:tc>
          <w:tcPr>
            <w:tcW w:w="9062" w:type="dxa"/>
            <w:gridSpan w:val="2"/>
          </w:tcPr>
          <w:p w:rsidR="005D7DF0"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p>
          <w:p w:rsidR="005D7DF0"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r w:rsidRPr="007E1FC4">
              <w:rPr>
                <w:rFonts w:ascii="Palatino Linotype" w:hAnsi="Palatino Linotype"/>
                <w:b/>
              </w:rPr>
              <w:t>Zulema Martínez Sánchez</w:t>
            </w:r>
          </w:p>
          <w:p w:rsidR="005D7DF0" w:rsidRDefault="005D7DF0" w:rsidP="00932656">
            <w:pPr>
              <w:pStyle w:val="Sinespaciado"/>
              <w:jc w:val="center"/>
              <w:rPr>
                <w:rFonts w:ascii="Palatino Linotype" w:hAnsi="Palatino Linotype"/>
              </w:rPr>
            </w:pPr>
            <w:r w:rsidRPr="007E1FC4">
              <w:rPr>
                <w:rFonts w:ascii="Palatino Linotype" w:hAnsi="Palatino Linotype"/>
              </w:rPr>
              <w:t>Comisionada Presidenta</w:t>
            </w:r>
          </w:p>
          <w:p w:rsidR="005D7DF0" w:rsidRPr="007E1FC4" w:rsidRDefault="00D010EF" w:rsidP="00932656">
            <w:pPr>
              <w:pStyle w:val="Sinespaciado"/>
              <w:jc w:val="center"/>
              <w:rPr>
                <w:rFonts w:ascii="Palatino Linotype" w:hAnsi="Palatino Linotype"/>
              </w:rPr>
            </w:pPr>
            <w:r>
              <w:rPr>
                <w:rFonts w:ascii="Palatino Linotype" w:hAnsi="Palatino Linotype"/>
              </w:rPr>
              <w:t>(Rúbrica)</w:t>
            </w:r>
          </w:p>
        </w:tc>
      </w:tr>
      <w:tr w:rsidR="005D7DF0" w:rsidRPr="007E1FC4" w:rsidTr="00932656">
        <w:trPr>
          <w:jc w:val="center"/>
        </w:trPr>
        <w:tc>
          <w:tcPr>
            <w:tcW w:w="4531" w:type="dxa"/>
          </w:tcPr>
          <w:p w:rsidR="005D7DF0" w:rsidRPr="007E1FC4"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p>
          <w:p w:rsidR="005D7DF0" w:rsidRDefault="005D7DF0" w:rsidP="00932656">
            <w:pPr>
              <w:pStyle w:val="Sinespaciado"/>
              <w:jc w:val="center"/>
              <w:rPr>
                <w:rFonts w:ascii="Palatino Linotype" w:hAnsi="Palatino Linotype"/>
                <w:b/>
              </w:rPr>
            </w:pPr>
          </w:p>
          <w:p w:rsidR="005D7DF0"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r w:rsidRPr="007E1FC4">
              <w:rPr>
                <w:rFonts w:ascii="Palatino Linotype" w:hAnsi="Palatino Linotype"/>
                <w:b/>
              </w:rPr>
              <w:t>Eva Abaid Yapur</w:t>
            </w:r>
          </w:p>
          <w:p w:rsidR="005D7DF0" w:rsidRDefault="005D7DF0" w:rsidP="00932656">
            <w:pPr>
              <w:pStyle w:val="Sinespaciado"/>
              <w:jc w:val="center"/>
              <w:rPr>
                <w:rFonts w:ascii="Palatino Linotype" w:hAnsi="Palatino Linotype"/>
              </w:rPr>
            </w:pPr>
            <w:r w:rsidRPr="007E1FC4">
              <w:rPr>
                <w:rFonts w:ascii="Palatino Linotype" w:hAnsi="Palatino Linotype"/>
              </w:rPr>
              <w:t>Comisionada</w:t>
            </w:r>
          </w:p>
          <w:p w:rsidR="005D7DF0" w:rsidRPr="009F15EF" w:rsidRDefault="00D010EF" w:rsidP="00932656">
            <w:pPr>
              <w:pStyle w:val="Sinespaciado"/>
              <w:jc w:val="center"/>
              <w:rPr>
                <w:rFonts w:ascii="Palatino Linotype" w:hAnsi="Palatino Linotype"/>
              </w:rPr>
            </w:pPr>
            <w:r>
              <w:rPr>
                <w:rFonts w:ascii="Palatino Linotype" w:hAnsi="Palatino Linotype"/>
              </w:rPr>
              <w:t>(Rúbrica)</w:t>
            </w:r>
          </w:p>
          <w:p w:rsidR="005D7DF0" w:rsidRDefault="005D7DF0" w:rsidP="00932656">
            <w:pPr>
              <w:pStyle w:val="Sinespaciado"/>
              <w:spacing w:line="276" w:lineRule="auto"/>
              <w:jc w:val="center"/>
              <w:rPr>
                <w:rFonts w:ascii="Palatino Linotype" w:hAnsi="Palatino Linotype"/>
              </w:rPr>
            </w:pPr>
          </w:p>
          <w:p w:rsidR="005D7DF0" w:rsidRDefault="005D7DF0" w:rsidP="00932656">
            <w:pPr>
              <w:pStyle w:val="Sinespaciado"/>
              <w:spacing w:line="276" w:lineRule="auto"/>
              <w:jc w:val="center"/>
              <w:rPr>
                <w:rFonts w:ascii="Palatino Linotype" w:hAnsi="Palatino Linotype"/>
              </w:rPr>
            </w:pPr>
          </w:p>
          <w:p w:rsidR="005D7DF0" w:rsidRDefault="005D7DF0" w:rsidP="00932656">
            <w:pPr>
              <w:pStyle w:val="Sinespaciado"/>
              <w:spacing w:line="276" w:lineRule="auto"/>
              <w:jc w:val="center"/>
              <w:rPr>
                <w:rFonts w:ascii="Palatino Linotype" w:hAnsi="Palatino Linotype"/>
              </w:rPr>
            </w:pPr>
          </w:p>
          <w:p w:rsidR="005D7DF0" w:rsidRDefault="005D7DF0" w:rsidP="00932656">
            <w:pPr>
              <w:pStyle w:val="Sinespaciado"/>
              <w:spacing w:line="276" w:lineRule="auto"/>
              <w:jc w:val="center"/>
              <w:rPr>
                <w:rFonts w:ascii="Palatino Linotype" w:hAnsi="Palatino Linotype"/>
              </w:rPr>
            </w:pPr>
          </w:p>
          <w:p w:rsidR="005D7DF0" w:rsidRDefault="005D7DF0" w:rsidP="00932656">
            <w:pPr>
              <w:pStyle w:val="Sinespaciado"/>
              <w:spacing w:line="276" w:lineRule="auto"/>
              <w:jc w:val="center"/>
              <w:rPr>
                <w:rFonts w:ascii="Palatino Linotype" w:hAnsi="Palatino Linotype"/>
              </w:rPr>
            </w:pPr>
          </w:p>
          <w:p w:rsidR="005D7DF0" w:rsidRPr="007E1FC4" w:rsidRDefault="005D7DF0" w:rsidP="00932656">
            <w:pPr>
              <w:pStyle w:val="Sinespaciado"/>
              <w:spacing w:line="276" w:lineRule="auto"/>
              <w:jc w:val="center"/>
              <w:rPr>
                <w:rFonts w:ascii="Palatino Linotype" w:hAnsi="Palatino Linotype"/>
                <w:b/>
              </w:rPr>
            </w:pPr>
            <w:r w:rsidRPr="007E1FC4">
              <w:rPr>
                <w:rFonts w:ascii="Palatino Linotype" w:hAnsi="Palatino Linotype"/>
                <w:b/>
              </w:rPr>
              <w:t>Javier Martínez Cruz</w:t>
            </w:r>
          </w:p>
          <w:p w:rsidR="005D7DF0" w:rsidRDefault="005D7DF0" w:rsidP="00932656">
            <w:pPr>
              <w:pStyle w:val="Sinespaciado"/>
              <w:spacing w:line="276" w:lineRule="auto"/>
              <w:jc w:val="center"/>
              <w:rPr>
                <w:rFonts w:ascii="Palatino Linotype" w:hAnsi="Palatino Linotype"/>
              </w:rPr>
            </w:pPr>
            <w:r w:rsidRPr="007E1FC4">
              <w:rPr>
                <w:rFonts w:ascii="Palatino Linotype" w:hAnsi="Palatino Linotype"/>
              </w:rPr>
              <w:t>Comisionado</w:t>
            </w:r>
          </w:p>
          <w:p w:rsidR="005D7DF0" w:rsidRPr="007E1FC4" w:rsidRDefault="00D010EF" w:rsidP="00932656">
            <w:pPr>
              <w:pStyle w:val="Sinespaciado"/>
              <w:spacing w:line="276" w:lineRule="auto"/>
              <w:jc w:val="center"/>
              <w:rPr>
                <w:rFonts w:ascii="Palatino Linotype" w:hAnsi="Palatino Linotype"/>
              </w:rPr>
            </w:pPr>
            <w:r>
              <w:rPr>
                <w:rFonts w:ascii="Palatino Linotype" w:hAnsi="Palatino Linotype"/>
              </w:rPr>
              <w:t>(Rúbrica)</w:t>
            </w:r>
          </w:p>
        </w:tc>
        <w:tc>
          <w:tcPr>
            <w:tcW w:w="4531" w:type="dxa"/>
          </w:tcPr>
          <w:p w:rsidR="005D7DF0" w:rsidRPr="007E1FC4" w:rsidRDefault="005D7DF0" w:rsidP="00932656">
            <w:pPr>
              <w:pStyle w:val="Sinespaciado"/>
              <w:jc w:val="center"/>
              <w:rPr>
                <w:rFonts w:ascii="Palatino Linotype" w:hAnsi="Palatino Linotype"/>
                <w:b/>
              </w:rPr>
            </w:pPr>
          </w:p>
          <w:p w:rsidR="005D7DF0" w:rsidRDefault="005D7DF0" w:rsidP="00932656">
            <w:pPr>
              <w:pStyle w:val="Sinespaciado"/>
              <w:jc w:val="center"/>
              <w:rPr>
                <w:rFonts w:ascii="Palatino Linotype" w:hAnsi="Palatino Linotype"/>
                <w:b/>
              </w:rPr>
            </w:pPr>
          </w:p>
          <w:p w:rsidR="005D7DF0"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r w:rsidRPr="007E1FC4">
              <w:rPr>
                <w:rFonts w:ascii="Palatino Linotype" w:hAnsi="Palatino Linotype"/>
                <w:b/>
              </w:rPr>
              <w:t>José Guadalupe Luna Hernández</w:t>
            </w:r>
          </w:p>
          <w:p w:rsidR="005D7DF0" w:rsidRDefault="005D7DF0" w:rsidP="00932656">
            <w:pPr>
              <w:pStyle w:val="Sinespaciado"/>
              <w:jc w:val="center"/>
              <w:rPr>
                <w:rFonts w:ascii="Palatino Linotype" w:hAnsi="Palatino Linotype"/>
              </w:rPr>
            </w:pPr>
            <w:r w:rsidRPr="007E1FC4">
              <w:rPr>
                <w:rFonts w:ascii="Palatino Linotype" w:hAnsi="Palatino Linotype"/>
              </w:rPr>
              <w:t>Comisionado</w:t>
            </w:r>
          </w:p>
          <w:p w:rsidR="005D7DF0" w:rsidRPr="009F15EF" w:rsidRDefault="00D010EF" w:rsidP="00932656">
            <w:pPr>
              <w:pStyle w:val="Sinespaciado"/>
              <w:jc w:val="center"/>
              <w:rPr>
                <w:rFonts w:ascii="Palatino Linotype" w:hAnsi="Palatino Linotype"/>
              </w:rPr>
            </w:pPr>
            <w:r>
              <w:rPr>
                <w:rFonts w:ascii="Palatino Linotype" w:hAnsi="Palatino Linotype"/>
              </w:rPr>
              <w:t>(Rúbrica)</w:t>
            </w:r>
          </w:p>
          <w:p w:rsidR="005D7DF0" w:rsidRDefault="005D7DF0" w:rsidP="00932656">
            <w:pPr>
              <w:pStyle w:val="Sinespaciado"/>
              <w:jc w:val="center"/>
              <w:rPr>
                <w:rFonts w:ascii="Palatino Linotype" w:hAnsi="Palatino Linotype"/>
              </w:rPr>
            </w:pPr>
          </w:p>
          <w:p w:rsidR="005D7DF0" w:rsidRDefault="005D7DF0" w:rsidP="00932656">
            <w:pPr>
              <w:pStyle w:val="Sinespaciado"/>
              <w:jc w:val="center"/>
              <w:rPr>
                <w:rFonts w:ascii="Palatino Linotype" w:hAnsi="Palatino Linotype"/>
              </w:rPr>
            </w:pPr>
          </w:p>
          <w:p w:rsidR="005D7DF0" w:rsidRDefault="005D7DF0" w:rsidP="00932656">
            <w:pPr>
              <w:pStyle w:val="Sinespaciado"/>
              <w:jc w:val="center"/>
              <w:rPr>
                <w:rFonts w:ascii="Palatino Linotype" w:hAnsi="Palatino Linotype"/>
              </w:rPr>
            </w:pPr>
          </w:p>
          <w:p w:rsidR="005D7DF0" w:rsidRDefault="005D7DF0" w:rsidP="00932656">
            <w:pPr>
              <w:pStyle w:val="Sinespaciado"/>
              <w:jc w:val="center"/>
              <w:rPr>
                <w:rFonts w:ascii="Palatino Linotype" w:hAnsi="Palatino Linotype"/>
              </w:rPr>
            </w:pPr>
          </w:p>
          <w:p w:rsidR="005D7DF0" w:rsidRDefault="005D7DF0" w:rsidP="00932656">
            <w:pPr>
              <w:pStyle w:val="Sinespaciado"/>
              <w:jc w:val="center"/>
              <w:rPr>
                <w:rFonts w:ascii="Palatino Linotype" w:hAnsi="Palatino Linotype"/>
              </w:rPr>
            </w:pPr>
          </w:p>
          <w:p w:rsidR="005D7DF0" w:rsidRDefault="005D7DF0" w:rsidP="00932656">
            <w:pPr>
              <w:pStyle w:val="Sinespaciado"/>
              <w:jc w:val="center"/>
              <w:rPr>
                <w:rFonts w:ascii="Palatino Linotype" w:hAnsi="Palatino Linotype"/>
              </w:rPr>
            </w:pPr>
          </w:p>
          <w:p w:rsidR="005D7DF0" w:rsidRPr="009F15EF" w:rsidRDefault="005D7DF0" w:rsidP="00932656">
            <w:pPr>
              <w:pStyle w:val="Sinespaciado"/>
              <w:spacing w:line="276" w:lineRule="auto"/>
              <w:jc w:val="center"/>
              <w:rPr>
                <w:rFonts w:ascii="Palatino Linotype" w:hAnsi="Palatino Linotype"/>
                <w:b/>
              </w:rPr>
            </w:pPr>
            <w:r w:rsidRPr="009F15EF">
              <w:rPr>
                <w:rFonts w:ascii="Palatino Linotype" w:hAnsi="Palatino Linotype"/>
                <w:b/>
              </w:rPr>
              <w:t>Luis Gustavo Parra Noriega</w:t>
            </w:r>
          </w:p>
          <w:p w:rsidR="005D7DF0" w:rsidRDefault="005D7DF0" w:rsidP="00932656">
            <w:pPr>
              <w:pStyle w:val="Sinespaciado"/>
              <w:spacing w:line="276" w:lineRule="auto"/>
              <w:jc w:val="center"/>
              <w:rPr>
                <w:rFonts w:ascii="Palatino Linotype" w:hAnsi="Palatino Linotype"/>
              </w:rPr>
            </w:pPr>
            <w:r>
              <w:rPr>
                <w:rFonts w:ascii="Palatino Linotype" w:hAnsi="Palatino Linotype"/>
              </w:rPr>
              <w:t xml:space="preserve">Comisionado </w:t>
            </w:r>
          </w:p>
          <w:p w:rsidR="005D7DF0" w:rsidRPr="007E1FC4" w:rsidRDefault="00D010EF" w:rsidP="00932656">
            <w:pPr>
              <w:pStyle w:val="Sinespaciado"/>
              <w:spacing w:line="276" w:lineRule="auto"/>
              <w:jc w:val="center"/>
              <w:rPr>
                <w:rFonts w:ascii="Palatino Linotype" w:hAnsi="Palatino Linotype"/>
              </w:rPr>
            </w:pPr>
            <w:r>
              <w:rPr>
                <w:rFonts w:ascii="Palatino Linotype" w:hAnsi="Palatino Linotype"/>
              </w:rPr>
              <w:t>(Rúbrica)</w:t>
            </w:r>
          </w:p>
        </w:tc>
      </w:tr>
      <w:tr w:rsidR="005D7DF0" w:rsidRPr="007E1FC4" w:rsidTr="00932656">
        <w:trPr>
          <w:jc w:val="center"/>
        </w:trPr>
        <w:tc>
          <w:tcPr>
            <w:tcW w:w="9062" w:type="dxa"/>
            <w:gridSpan w:val="2"/>
          </w:tcPr>
          <w:p w:rsidR="005D7DF0" w:rsidRPr="007E1FC4" w:rsidRDefault="005D7DF0" w:rsidP="00932656">
            <w:pPr>
              <w:pStyle w:val="Sinespaciado"/>
              <w:rPr>
                <w:rFonts w:ascii="Palatino Linotype" w:hAnsi="Palatino Linotype"/>
              </w:rPr>
            </w:pPr>
          </w:p>
        </w:tc>
      </w:tr>
      <w:tr w:rsidR="005D7DF0" w:rsidRPr="007E1FC4" w:rsidTr="00932656">
        <w:trPr>
          <w:trHeight w:val="2048"/>
          <w:jc w:val="center"/>
        </w:trPr>
        <w:tc>
          <w:tcPr>
            <w:tcW w:w="9062" w:type="dxa"/>
            <w:gridSpan w:val="2"/>
          </w:tcPr>
          <w:p w:rsidR="005D7DF0" w:rsidRDefault="005D7DF0" w:rsidP="00932656">
            <w:pPr>
              <w:pStyle w:val="Sinespaciado"/>
              <w:jc w:val="center"/>
              <w:rPr>
                <w:rFonts w:ascii="Palatino Linotype" w:hAnsi="Palatino Linotype"/>
                <w:b/>
              </w:rPr>
            </w:pPr>
          </w:p>
          <w:p w:rsidR="005D7DF0" w:rsidRDefault="005D7DF0" w:rsidP="00932656">
            <w:pPr>
              <w:pStyle w:val="Sinespaciado"/>
              <w:jc w:val="center"/>
              <w:rPr>
                <w:rFonts w:ascii="Palatino Linotype" w:hAnsi="Palatino Linotype"/>
                <w:b/>
              </w:rPr>
            </w:pPr>
          </w:p>
          <w:p w:rsidR="005D7DF0"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p>
          <w:p w:rsidR="005D7DF0" w:rsidRPr="007E1FC4" w:rsidRDefault="005D7DF0" w:rsidP="00932656">
            <w:pPr>
              <w:pStyle w:val="Sinespaciado"/>
              <w:jc w:val="center"/>
              <w:rPr>
                <w:rFonts w:ascii="Palatino Linotype" w:hAnsi="Palatino Linotype"/>
                <w:b/>
              </w:rPr>
            </w:pPr>
            <w:r>
              <w:rPr>
                <w:rFonts w:ascii="Palatino Linotype" w:hAnsi="Palatino Linotype"/>
                <w:b/>
              </w:rPr>
              <w:t>Alexis Tapia Ramírez</w:t>
            </w:r>
          </w:p>
          <w:p w:rsidR="005D7DF0" w:rsidRDefault="005D7DF0" w:rsidP="00932656">
            <w:pPr>
              <w:pStyle w:val="Sinespaciado"/>
              <w:jc w:val="center"/>
              <w:rPr>
                <w:rFonts w:ascii="Palatino Linotype" w:hAnsi="Palatino Linotype"/>
              </w:rPr>
            </w:pPr>
            <w:r>
              <w:rPr>
                <w:rFonts w:ascii="Palatino Linotype" w:hAnsi="Palatino Linotype"/>
              </w:rPr>
              <w:t>Secretario Técnico</w:t>
            </w:r>
            <w:r w:rsidRPr="007E1FC4">
              <w:rPr>
                <w:rFonts w:ascii="Palatino Linotype" w:hAnsi="Palatino Linotype"/>
              </w:rPr>
              <w:t xml:space="preserve"> del Pleno</w:t>
            </w:r>
          </w:p>
          <w:p w:rsidR="00D010EF" w:rsidRDefault="00D010EF" w:rsidP="00932656">
            <w:pPr>
              <w:pStyle w:val="Sinespaciado"/>
              <w:jc w:val="center"/>
              <w:rPr>
                <w:rFonts w:ascii="Palatino Linotype" w:hAnsi="Palatino Linotype"/>
                <w:color w:val="FFFFFF" w:themeColor="background1"/>
              </w:rPr>
            </w:pPr>
            <w:r>
              <w:rPr>
                <w:rFonts w:ascii="Palatino Linotype" w:hAnsi="Palatino Linotype"/>
              </w:rPr>
              <w:t>(Rúbrica)</w:t>
            </w:r>
          </w:p>
          <w:p w:rsidR="005D7DF0" w:rsidRPr="008621C3" w:rsidRDefault="005D7DF0" w:rsidP="00932656">
            <w:pPr>
              <w:pStyle w:val="Sinespaciado"/>
              <w:jc w:val="center"/>
              <w:rPr>
                <w:rFonts w:ascii="Palatino Linotype" w:hAnsi="Palatino Linotype"/>
              </w:rPr>
            </w:pPr>
          </w:p>
        </w:tc>
      </w:tr>
    </w:tbl>
    <w:p w:rsidR="005D7DF0" w:rsidRPr="005C55A3" w:rsidRDefault="005D7DF0" w:rsidP="005D7DF0">
      <w:pPr>
        <w:spacing w:line="276" w:lineRule="auto"/>
        <w:jc w:val="both"/>
        <w:rPr>
          <w:rFonts w:ascii="Palatino Linotype" w:hAnsi="Palatino Linotype" w:cs="Arial"/>
          <w:sz w:val="16"/>
          <w:szCs w:val="16"/>
        </w:rPr>
      </w:pPr>
      <w:r w:rsidRPr="005C55A3">
        <w:rPr>
          <w:rFonts w:ascii="Palatino Linotype" w:hAnsi="Palatino Linotype" w:cs="Arial"/>
          <w:sz w:val="16"/>
          <w:szCs w:val="16"/>
        </w:rPr>
        <w:t xml:space="preserve">Esta hoja corresponde a la resolución de fecha </w:t>
      </w:r>
      <w:r w:rsidR="00D010EF">
        <w:rPr>
          <w:rFonts w:ascii="Palatino Linotype" w:hAnsi="Palatino Linotype" w:cs="Arial"/>
          <w:sz w:val="16"/>
          <w:szCs w:val="16"/>
        </w:rPr>
        <w:t>veinte de enero de dos mil veintiuno</w:t>
      </w:r>
      <w:r w:rsidRPr="00431F28">
        <w:rPr>
          <w:rFonts w:ascii="Palatino Linotype" w:hAnsi="Palatino Linotype" w:cs="Arial"/>
          <w:sz w:val="16"/>
          <w:szCs w:val="16"/>
        </w:rPr>
        <w:t xml:space="preserve">, emitida en </w:t>
      </w:r>
      <w:r>
        <w:rPr>
          <w:rFonts w:ascii="Palatino Linotype" w:hAnsi="Palatino Linotype" w:cs="Arial"/>
          <w:sz w:val="16"/>
          <w:szCs w:val="16"/>
        </w:rPr>
        <w:t>e</w:t>
      </w:r>
      <w:r w:rsidRPr="00431F28">
        <w:rPr>
          <w:rFonts w:ascii="Palatino Linotype" w:hAnsi="Palatino Linotype" w:cs="Arial"/>
          <w:sz w:val="16"/>
          <w:szCs w:val="16"/>
        </w:rPr>
        <w:t>l recurso de revisión 0</w:t>
      </w:r>
      <w:r w:rsidR="00D010EF">
        <w:rPr>
          <w:rFonts w:ascii="Palatino Linotype" w:hAnsi="Palatino Linotype" w:cs="Arial"/>
          <w:sz w:val="16"/>
          <w:szCs w:val="16"/>
        </w:rPr>
        <w:t>4615/INFOEM/IP/RR/2020</w:t>
      </w:r>
      <w:r>
        <w:rPr>
          <w:rFonts w:ascii="Palatino Linotype" w:hAnsi="Palatino Linotype" w:cs="Arial"/>
          <w:sz w:val="16"/>
          <w:szCs w:val="16"/>
        </w:rPr>
        <w:t>.</w:t>
      </w:r>
    </w:p>
    <w:p w:rsidR="005D7DF0" w:rsidRDefault="00363F9F" w:rsidP="005D7DF0">
      <w:pPr>
        <w:spacing w:line="276" w:lineRule="auto"/>
        <w:jc w:val="both"/>
      </w:pPr>
      <w:r>
        <w:rPr>
          <w:rFonts w:ascii="Palatino Linotype" w:hAnsi="Palatino Linotype" w:cs="Arial"/>
          <w:sz w:val="16"/>
          <w:szCs w:val="16"/>
        </w:rPr>
        <w:t>ZMS/OSAM/FJJC</w:t>
      </w:r>
    </w:p>
    <w:sectPr w:rsidR="005D7DF0" w:rsidSect="00932656">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B63" w:rsidRDefault="00A80B63" w:rsidP="005D7DF0">
      <w:r>
        <w:separator/>
      </w:r>
    </w:p>
  </w:endnote>
  <w:endnote w:type="continuationSeparator" w:id="0">
    <w:p w:rsidR="00A80B63" w:rsidRDefault="00A80B63" w:rsidP="005D7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902" w:rsidRPr="00A2780F" w:rsidRDefault="00B15902" w:rsidP="009326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850B0">
      <w:rPr>
        <w:rFonts w:ascii="Arial" w:hAnsi="Arial" w:cs="Arial"/>
        <w:b/>
        <w:bCs/>
        <w:noProof/>
        <w:sz w:val="20"/>
        <w:szCs w:val="20"/>
      </w:rPr>
      <w:t>30</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850B0">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902" w:rsidRPr="00070856" w:rsidRDefault="00B15902" w:rsidP="009326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850B0">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850B0">
      <w:rPr>
        <w:rFonts w:ascii="Arial" w:hAnsi="Arial" w:cs="Arial"/>
        <w:b/>
        <w:bCs/>
        <w:noProof/>
        <w:sz w:val="20"/>
        <w:szCs w:val="20"/>
      </w:rPr>
      <w:t>31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B63" w:rsidRDefault="00A80B63" w:rsidP="005D7DF0">
      <w:r>
        <w:separator/>
      </w:r>
    </w:p>
  </w:footnote>
  <w:footnote w:type="continuationSeparator" w:id="0">
    <w:p w:rsidR="00A80B63" w:rsidRDefault="00A80B63" w:rsidP="005D7DF0">
      <w:r>
        <w:continuationSeparator/>
      </w:r>
    </w:p>
  </w:footnote>
  <w:footnote w:id="1">
    <w:p w:rsidR="00B15902" w:rsidRPr="00946E1F" w:rsidRDefault="00B15902" w:rsidP="005D7DF0">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0EF" w:rsidRDefault="00A80B63">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8164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B15902" w:rsidRPr="008F2CCC" w:rsidTr="00932656">
      <w:tc>
        <w:tcPr>
          <w:tcW w:w="3620" w:type="dxa"/>
          <w:shd w:val="clear" w:color="auto" w:fill="auto"/>
        </w:tcPr>
        <w:p w:rsidR="00B15902" w:rsidRPr="00664658" w:rsidRDefault="00B15902" w:rsidP="00932656">
          <w:pPr>
            <w:spacing w:line="276" w:lineRule="auto"/>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4252" w:type="dxa"/>
          <w:shd w:val="clear" w:color="auto" w:fill="auto"/>
          <w:vAlign w:val="center"/>
        </w:tcPr>
        <w:p w:rsidR="00B15902" w:rsidRPr="00664658" w:rsidRDefault="00B15902" w:rsidP="00932656">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sidR="00967C60">
            <w:rPr>
              <w:rFonts w:ascii="Palatino Linotype" w:hAnsi="Palatino Linotype"/>
              <w:b/>
              <w:sz w:val="22"/>
              <w:szCs w:val="22"/>
              <w:lang w:val="es-ES_tradnl"/>
            </w:rPr>
            <w:t>4615</w:t>
          </w:r>
          <w:r w:rsidR="00345847">
            <w:rPr>
              <w:rFonts w:ascii="Palatino Linotype" w:hAnsi="Palatino Linotype"/>
              <w:b/>
              <w:sz w:val="22"/>
              <w:szCs w:val="22"/>
              <w:lang w:val="es-ES_tradnl"/>
            </w:rPr>
            <w:t>/INFOEM/IP/RR/2020</w:t>
          </w:r>
        </w:p>
      </w:tc>
    </w:tr>
    <w:tr w:rsidR="00B15902" w:rsidRPr="008F2CCC" w:rsidTr="00932656">
      <w:tc>
        <w:tcPr>
          <w:tcW w:w="3620" w:type="dxa"/>
          <w:shd w:val="clear" w:color="auto" w:fill="auto"/>
        </w:tcPr>
        <w:p w:rsidR="00B15902" w:rsidRPr="00664658" w:rsidRDefault="00B15902" w:rsidP="00932656">
          <w:pPr>
            <w:spacing w:line="276" w:lineRule="auto"/>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4252" w:type="dxa"/>
          <w:shd w:val="clear" w:color="auto" w:fill="auto"/>
          <w:vAlign w:val="center"/>
        </w:tcPr>
        <w:p w:rsidR="00B15902" w:rsidRPr="00664658" w:rsidRDefault="00B15902" w:rsidP="00932656">
          <w:pPr>
            <w:spacing w:line="276" w:lineRule="auto"/>
            <w:jc w:val="right"/>
            <w:rPr>
              <w:rFonts w:ascii="Palatino Linotype" w:hAnsi="Palatino Linotype"/>
              <w:b/>
              <w:sz w:val="22"/>
              <w:szCs w:val="22"/>
              <w:lang w:val="es-ES_tradnl"/>
            </w:rPr>
          </w:pPr>
          <w:r w:rsidRPr="000D4FFD">
            <w:rPr>
              <w:rFonts w:ascii="Palatino Linotype" w:hAnsi="Palatino Linotype"/>
              <w:b/>
              <w:sz w:val="22"/>
              <w:szCs w:val="22"/>
            </w:rPr>
            <w:t>Secretaría de la Contraloría</w:t>
          </w:r>
        </w:p>
      </w:tc>
    </w:tr>
    <w:tr w:rsidR="00B15902" w:rsidRPr="008F2CCC" w:rsidTr="00932656">
      <w:trPr>
        <w:trHeight w:val="228"/>
      </w:trPr>
      <w:tc>
        <w:tcPr>
          <w:tcW w:w="3620" w:type="dxa"/>
          <w:shd w:val="clear" w:color="auto" w:fill="auto"/>
        </w:tcPr>
        <w:p w:rsidR="00B15902" w:rsidRPr="00664658" w:rsidRDefault="00B15902" w:rsidP="00932656">
          <w:pPr>
            <w:spacing w:line="276" w:lineRule="auto"/>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4252" w:type="dxa"/>
          <w:shd w:val="clear" w:color="auto" w:fill="auto"/>
        </w:tcPr>
        <w:p w:rsidR="00B15902" w:rsidRPr="00664658" w:rsidRDefault="00B15902" w:rsidP="00932656">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15902" w:rsidRPr="001779E0" w:rsidRDefault="00A80B63" w:rsidP="00932656">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81640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B15902" w:rsidRPr="008F2CCC" w:rsidTr="00932656">
      <w:tc>
        <w:tcPr>
          <w:tcW w:w="2977" w:type="dxa"/>
          <w:shd w:val="clear" w:color="auto" w:fill="auto"/>
        </w:tcPr>
        <w:p w:rsidR="00B15902" w:rsidRPr="008F2CCC" w:rsidRDefault="00B15902" w:rsidP="00932656">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4536" w:type="dxa"/>
          <w:shd w:val="clear" w:color="auto" w:fill="auto"/>
          <w:vAlign w:val="center"/>
        </w:tcPr>
        <w:p w:rsidR="00B15902" w:rsidRPr="008F2CCC" w:rsidRDefault="00B15902" w:rsidP="00932656">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04615/INFOEM/IP/RR/2020</w:t>
          </w:r>
        </w:p>
      </w:tc>
    </w:tr>
    <w:tr w:rsidR="00B15902" w:rsidRPr="008F2CCC" w:rsidTr="00932656">
      <w:tc>
        <w:tcPr>
          <w:tcW w:w="2977" w:type="dxa"/>
          <w:shd w:val="clear" w:color="auto" w:fill="auto"/>
          <w:vAlign w:val="center"/>
        </w:tcPr>
        <w:p w:rsidR="00B15902" w:rsidRPr="008F2CCC" w:rsidRDefault="00B15902" w:rsidP="00932656">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536" w:type="dxa"/>
          <w:shd w:val="clear" w:color="auto" w:fill="auto"/>
          <w:vAlign w:val="center"/>
        </w:tcPr>
        <w:p w:rsidR="00B15902" w:rsidRPr="008F2CCC" w:rsidRDefault="003850B0" w:rsidP="00932656">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w:t>
          </w:r>
          <w:proofErr w:type="spellEnd"/>
        </w:p>
      </w:tc>
    </w:tr>
    <w:tr w:rsidR="00B15902" w:rsidRPr="008F2CCC" w:rsidTr="00932656">
      <w:trPr>
        <w:trHeight w:val="228"/>
      </w:trPr>
      <w:tc>
        <w:tcPr>
          <w:tcW w:w="2977" w:type="dxa"/>
          <w:shd w:val="clear" w:color="auto" w:fill="auto"/>
        </w:tcPr>
        <w:p w:rsidR="00B15902" w:rsidRPr="008F2CCC" w:rsidRDefault="00B15902" w:rsidP="00932656">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4536" w:type="dxa"/>
          <w:shd w:val="clear" w:color="auto" w:fill="auto"/>
          <w:vAlign w:val="center"/>
        </w:tcPr>
        <w:p w:rsidR="00B15902" w:rsidRPr="00DC41C8" w:rsidRDefault="00B15902" w:rsidP="00932656">
          <w:pPr>
            <w:spacing w:line="360" w:lineRule="auto"/>
            <w:jc w:val="right"/>
            <w:rPr>
              <w:rFonts w:ascii="Palatino Linotype" w:hAnsi="Palatino Linotype"/>
              <w:b/>
              <w:sz w:val="22"/>
              <w:szCs w:val="22"/>
            </w:rPr>
          </w:pPr>
          <w:r w:rsidRPr="000D4FFD">
            <w:rPr>
              <w:rFonts w:ascii="Palatino Linotype" w:hAnsi="Palatino Linotype"/>
              <w:b/>
              <w:sz w:val="22"/>
              <w:szCs w:val="22"/>
            </w:rPr>
            <w:t>Secretaría de la Contraloría</w:t>
          </w:r>
        </w:p>
      </w:tc>
    </w:tr>
    <w:tr w:rsidR="00B15902" w:rsidRPr="008F2CCC" w:rsidTr="00932656">
      <w:tc>
        <w:tcPr>
          <w:tcW w:w="2977" w:type="dxa"/>
          <w:shd w:val="clear" w:color="auto" w:fill="auto"/>
        </w:tcPr>
        <w:p w:rsidR="00B15902" w:rsidRPr="008F2CCC" w:rsidRDefault="00B15902" w:rsidP="00932656">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4536" w:type="dxa"/>
          <w:shd w:val="clear" w:color="auto" w:fill="auto"/>
        </w:tcPr>
        <w:p w:rsidR="00B15902" w:rsidRPr="008F2CCC" w:rsidRDefault="00B15902" w:rsidP="00932656">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B15902" w:rsidRPr="009F1AB6" w:rsidRDefault="00A80B63">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081640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0155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E9B2BB5"/>
    <w:multiLevelType w:val="hybridMultilevel"/>
    <w:tmpl w:val="516AD5F4"/>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nsid w:val="4243357A"/>
    <w:multiLevelType w:val="hybridMultilevel"/>
    <w:tmpl w:val="A4B2A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B022D47"/>
    <w:multiLevelType w:val="hybridMultilevel"/>
    <w:tmpl w:val="C1846E2C"/>
    <w:lvl w:ilvl="0" w:tplc="60A2B09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DF0"/>
    <w:rsid w:val="00036F8B"/>
    <w:rsid w:val="000A2F31"/>
    <w:rsid w:val="00123996"/>
    <w:rsid w:val="00133E85"/>
    <w:rsid w:val="00137487"/>
    <w:rsid w:val="001B2591"/>
    <w:rsid w:val="001B6281"/>
    <w:rsid w:val="00200B13"/>
    <w:rsid w:val="002C3DDB"/>
    <w:rsid w:val="002D7A3D"/>
    <w:rsid w:val="002E1B52"/>
    <w:rsid w:val="0031558E"/>
    <w:rsid w:val="00345847"/>
    <w:rsid w:val="00363F9F"/>
    <w:rsid w:val="003850B0"/>
    <w:rsid w:val="004B47B0"/>
    <w:rsid w:val="004D48E6"/>
    <w:rsid w:val="0050314E"/>
    <w:rsid w:val="00541C3D"/>
    <w:rsid w:val="00574CA6"/>
    <w:rsid w:val="005D7DF0"/>
    <w:rsid w:val="00656E4F"/>
    <w:rsid w:val="00705856"/>
    <w:rsid w:val="007462E7"/>
    <w:rsid w:val="00781857"/>
    <w:rsid w:val="007C2BF5"/>
    <w:rsid w:val="007C2FE4"/>
    <w:rsid w:val="0088386D"/>
    <w:rsid w:val="008D4A5E"/>
    <w:rsid w:val="009103BF"/>
    <w:rsid w:val="00932656"/>
    <w:rsid w:val="00967C60"/>
    <w:rsid w:val="00986B22"/>
    <w:rsid w:val="009B1047"/>
    <w:rsid w:val="00A13489"/>
    <w:rsid w:val="00A80B63"/>
    <w:rsid w:val="00A85065"/>
    <w:rsid w:val="00B15902"/>
    <w:rsid w:val="00B8093E"/>
    <w:rsid w:val="00CB561D"/>
    <w:rsid w:val="00D010EF"/>
    <w:rsid w:val="00D1047A"/>
    <w:rsid w:val="00D37971"/>
    <w:rsid w:val="00E704D1"/>
    <w:rsid w:val="00F0000F"/>
    <w:rsid w:val="00FD62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878EB43-A0B1-4BF5-9E86-86CFBC7DA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DF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DF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D7DF0"/>
    <w:rPr>
      <w:rFonts w:eastAsiaTheme="minorEastAsia"/>
      <w:sz w:val="24"/>
      <w:szCs w:val="24"/>
      <w:lang w:val="es-ES_tradnl" w:eastAsia="es-ES"/>
    </w:rPr>
  </w:style>
  <w:style w:type="paragraph" w:styleId="Piedepgina">
    <w:name w:val="footer"/>
    <w:basedOn w:val="Normal"/>
    <w:link w:val="PiedepginaCar"/>
    <w:uiPriority w:val="99"/>
    <w:unhideWhenUsed/>
    <w:rsid w:val="005D7DF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D7DF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7DF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D7DF0"/>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5D7DF0"/>
    <w:rPr>
      <w:vertAlign w:val="superscript"/>
    </w:rPr>
  </w:style>
  <w:style w:type="character" w:customStyle="1" w:styleId="apple-converted-space">
    <w:name w:val="apple-converted-space"/>
    <w:basedOn w:val="Fuentedeprrafopredeter"/>
    <w:rsid w:val="005D7DF0"/>
  </w:style>
  <w:style w:type="character" w:styleId="Hipervnculo">
    <w:name w:val="Hyperlink"/>
    <w:basedOn w:val="Fuentedeprrafopredeter"/>
    <w:uiPriority w:val="99"/>
    <w:unhideWhenUsed/>
    <w:rsid w:val="005D7DF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7DF0"/>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D7DF0"/>
    <w:rPr>
      <w:rFonts w:ascii="Times New Roman" w:eastAsia="Times New Roman" w:hAnsi="Times New Roman" w:cs="Times New Roman"/>
      <w:sz w:val="20"/>
      <w:szCs w:val="20"/>
      <w:lang w:val="es-ES" w:eastAsia="es-ES"/>
    </w:rPr>
  </w:style>
  <w:style w:type="paragraph" w:styleId="Sinespaciado">
    <w:name w:val="No Spacing"/>
    <w:aliases w:val="Francesa"/>
    <w:link w:val="SinespaciadoCar"/>
    <w:uiPriority w:val="1"/>
    <w:qFormat/>
    <w:rsid w:val="005D7DF0"/>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D7DF0"/>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D7D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05856"/>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705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440302">
      <w:bodyDiv w:val="1"/>
      <w:marLeft w:val="0"/>
      <w:marRight w:val="0"/>
      <w:marTop w:val="0"/>
      <w:marBottom w:val="0"/>
      <w:divBdr>
        <w:top w:val="none" w:sz="0" w:space="0" w:color="auto"/>
        <w:left w:val="none" w:sz="0" w:space="0" w:color="auto"/>
        <w:bottom w:val="none" w:sz="0" w:space="0" w:color="auto"/>
        <w:right w:val="none" w:sz="0" w:space="0" w:color="auto"/>
      </w:divBdr>
    </w:div>
    <w:div w:id="1312637603">
      <w:bodyDiv w:val="1"/>
      <w:marLeft w:val="0"/>
      <w:marRight w:val="0"/>
      <w:marTop w:val="0"/>
      <w:marBottom w:val="0"/>
      <w:divBdr>
        <w:top w:val="none" w:sz="0" w:space="0" w:color="auto"/>
        <w:left w:val="none" w:sz="0" w:space="0" w:color="auto"/>
        <w:bottom w:val="none" w:sz="0" w:space="0" w:color="auto"/>
        <w:right w:val="none" w:sz="0" w:space="0" w:color="auto"/>
      </w:divBdr>
    </w:div>
    <w:div w:id="1346597148">
      <w:bodyDiv w:val="1"/>
      <w:marLeft w:val="0"/>
      <w:marRight w:val="0"/>
      <w:marTop w:val="0"/>
      <w:marBottom w:val="0"/>
      <w:divBdr>
        <w:top w:val="none" w:sz="0" w:space="0" w:color="auto"/>
        <w:left w:val="none" w:sz="0" w:space="0" w:color="auto"/>
        <w:bottom w:val="none" w:sz="0" w:space="0" w:color="auto"/>
        <w:right w:val="none" w:sz="0" w:space="0" w:color="auto"/>
      </w:divBdr>
    </w:div>
    <w:div w:id="206158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3626</Words>
  <Characters>19947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3</cp:revision>
  <dcterms:created xsi:type="dcterms:W3CDTF">2021-01-25T04:04:00Z</dcterms:created>
  <dcterms:modified xsi:type="dcterms:W3CDTF">2021-03-23T02:30:00Z</dcterms:modified>
</cp:coreProperties>
</file>