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A3726B">
        <w:rPr>
          <w:rFonts w:ascii="Palatino Linotype" w:eastAsia="Times New Roman" w:hAnsi="Palatino Linotype" w:cs="Arial"/>
          <w:color w:val="000000"/>
          <w:sz w:val="24"/>
          <w:szCs w:val="24"/>
          <w:lang w:eastAsia="es-MX"/>
        </w:rPr>
        <w:t>a once de noviembre</w:t>
      </w:r>
      <w:r w:rsidR="006B25CE">
        <w:rPr>
          <w:rFonts w:ascii="Palatino Linotype" w:eastAsia="Times New Roman" w:hAnsi="Palatino Linotype" w:cs="Arial"/>
          <w:color w:val="000000"/>
          <w:sz w:val="24"/>
          <w:szCs w:val="24"/>
          <w:lang w:eastAsia="es-MX"/>
        </w:rPr>
        <w:t xml:space="preserve"> de dos mil veinte.</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9533E4">
        <w:rPr>
          <w:rFonts w:ascii="Palatino Linotype" w:hAnsi="Palatino Linotype" w:cs="Arial"/>
          <w:b/>
          <w:bCs/>
          <w:sz w:val="24"/>
          <w:lang w:eastAsia="es-MX"/>
        </w:rPr>
        <w:t>3770</w:t>
      </w:r>
      <w:r w:rsidR="00674495">
        <w:rPr>
          <w:rFonts w:ascii="Palatino Linotype" w:hAnsi="Palatino Linotype" w:cs="Arial"/>
          <w:b/>
          <w:bCs/>
          <w:sz w:val="24"/>
          <w:lang w:eastAsia="es-MX"/>
        </w:rPr>
        <w:t>/INFOEM/IP/RR/2020</w:t>
      </w:r>
      <w:r>
        <w:rPr>
          <w:rFonts w:ascii="Palatino Linotype" w:hAnsi="Palatino Linotype" w:cs="Arial"/>
          <w:sz w:val="24"/>
        </w:rPr>
        <w:t xml:space="preserve">, </w:t>
      </w:r>
      <w:r w:rsidR="00614FDD">
        <w:rPr>
          <w:rFonts w:ascii="Palatino Linotype" w:hAnsi="Palatino Linotype" w:cs="Arial"/>
          <w:sz w:val="24"/>
        </w:rPr>
        <w:t xml:space="preserve">interpuesto por </w:t>
      </w:r>
      <w:r w:rsidR="006200A2">
        <w:rPr>
          <w:rFonts w:ascii="Palatino Linotype" w:hAnsi="Palatino Linotype" w:cs="Arial"/>
          <w:sz w:val="24"/>
        </w:rPr>
        <w:t xml:space="preserve">el </w:t>
      </w:r>
      <w:r w:rsidR="006200A2" w:rsidRPr="007B7A2B">
        <w:rPr>
          <w:rFonts w:ascii="Palatino Linotype" w:hAnsi="Palatino Linotype" w:cs="Arial"/>
          <w:b/>
          <w:bCs/>
          <w:sz w:val="24"/>
        </w:rPr>
        <w:t>C.</w:t>
      </w:r>
      <w:r w:rsidR="006200A2">
        <w:rPr>
          <w:rFonts w:ascii="Palatino Linotype" w:hAnsi="Palatino Linotype" w:cs="Arial"/>
          <w:sz w:val="24"/>
        </w:rPr>
        <w:t xml:space="preserve"> </w:t>
      </w:r>
      <w:r w:rsidR="00674495">
        <w:rPr>
          <w:rFonts w:ascii="Palatino Linotype" w:hAnsi="Palatino Linotype" w:cs="Arial"/>
          <w:b/>
          <w:sz w:val="24"/>
        </w:rPr>
        <w:t xml:space="preserve"> </w:t>
      </w:r>
      <w:proofErr w:type="spellStart"/>
      <w:proofErr w:type="gramStart"/>
      <w:r w:rsidR="00550D07">
        <w:rPr>
          <w:rFonts w:ascii="Palatino Linotype" w:hAnsi="Palatino Linotype" w:cs="Arial"/>
          <w:b/>
          <w:sz w:val="24"/>
        </w:rPr>
        <w:t>xxxxxxxxxxxxxxxxxxxxxx</w:t>
      </w:r>
      <w:proofErr w:type="spellEnd"/>
      <w:proofErr w:type="gramEnd"/>
      <w:r w:rsidR="005130A1">
        <w:rPr>
          <w:rFonts w:ascii="Palatino Linotype" w:hAnsi="Palatino Linotype" w:cs="Arial"/>
          <w:b/>
          <w:sz w:val="24"/>
        </w:rPr>
        <w:t xml:space="preserve"> </w:t>
      </w:r>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573565">
        <w:rPr>
          <w:rFonts w:ascii="Palatino Linotype" w:hAnsi="Palatino Linotype" w:cs="Arial"/>
          <w:sz w:val="24"/>
          <w:szCs w:val="24"/>
        </w:rPr>
        <w:t>l</w:t>
      </w:r>
      <w:r w:rsidR="00A202F3">
        <w:rPr>
          <w:rFonts w:ascii="Palatino Linotype" w:hAnsi="Palatino Linotype" w:cs="Arial"/>
          <w:sz w:val="24"/>
          <w:szCs w:val="24"/>
        </w:rPr>
        <w:t xml:space="preserve"> </w:t>
      </w:r>
      <w:r w:rsidR="00573565">
        <w:rPr>
          <w:rFonts w:ascii="Palatino Linotype" w:hAnsi="Palatino Linotype" w:cs="Arial"/>
          <w:b/>
          <w:sz w:val="24"/>
          <w:szCs w:val="24"/>
        </w:rPr>
        <w:t>Ayuntamiento de Toluca,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674495">
        <w:rPr>
          <w:rFonts w:ascii="Palatino Linotype" w:hAnsi="Palatino Linotype" w:cs="Arial"/>
          <w:sz w:val="24"/>
        </w:rPr>
        <w:t xml:space="preserve"> </w:t>
      </w:r>
      <w:r w:rsidR="005130A1">
        <w:rPr>
          <w:rFonts w:ascii="Palatino Linotype" w:hAnsi="Palatino Linotype" w:cs="Arial"/>
          <w:sz w:val="24"/>
        </w:rPr>
        <w:t>veinticinco de junio de dos mil veinte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5130A1" w:rsidRPr="005130A1">
        <w:rPr>
          <w:rFonts w:ascii="Palatino Linotype" w:hAnsi="Palatino Linotype" w:cs="Arial"/>
          <w:b/>
          <w:sz w:val="24"/>
        </w:rPr>
        <w:t>00501/TOLUCA/IP/2020</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5130A1" w:rsidRPr="005130A1">
        <w:rPr>
          <w:rFonts w:ascii="Palatino Linotype" w:hAnsi="Palatino Linotype"/>
          <w:i/>
          <w:color w:val="000000"/>
        </w:rPr>
        <w:t xml:space="preserve">Se solicita la estrategia de comunicación social implementada por el Ayuntamiento, (programa de trabajo, objetivo, cronograma, líneas de acción y/o productos comunicaciones), para informar a la población de las acciones de prevención al contagio y de propagación con motivo de la pandemia por el virus Covid-19, del periodo del 1 de abril de 2020 al 25 de junio de 2020, derivada del Acuerdo por el que se establecen acciones extraordinarias para atender la emergencia sanitaria generada por el virus SARS-CoV2 publicada en el Diario Oficial de la Federación (DOF) el </w:t>
      </w:r>
      <w:r w:rsidR="005130A1" w:rsidRPr="005130A1">
        <w:rPr>
          <w:rFonts w:ascii="Palatino Linotype" w:hAnsi="Palatino Linotype"/>
          <w:i/>
          <w:color w:val="000000"/>
        </w:rPr>
        <w:lastRenderedPageBreak/>
        <w:t xml:space="preserve">31 de marzo de 2020 y su modificación al similar publicada en el DOF 21 de abril de 2020; así como el Acuerdo por el que se establecen los Lineamientos Técnicos Específicos para la Reapertura de las Actividades Económicas publicadas en el DOF el 29 de mayo de 2020. Se solicita lista de medios (impresos, electrónicos y portales digitales), tipo de acción contratada, y/o acciones de difusión de los medios de comunicación en los cuales se invirtieron recursos públicos, para los objetivos señalados. Se solicita lista de productos comunicacionales (mantas, lonas, </w:t>
      </w:r>
      <w:proofErr w:type="spellStart"/>
      <w:r w:rsidR="005130A1" w:rsidRPr="005130A1">
        <w:rPr>
          <w:rFonts w:ascii="Palatino Linotype" w:hAnsi="Palatino Linotype"/>
          <w:i/>
          <w:color w:val="000000"/>
        </w:rPr>
        <w:t>vinilonas</w:t>
      </w:r>
      <w:proofErr w:type="spellEnd"/>
      <w:r w:rsidR="005130A1" w:rsidRPr="005130A1">
        <w:rPr>
          <w:rFonts w:ascii="Palatino Linotype" w:hAnsi="Palatino Linotype"/>
          <w:i/>
          <w:color w:val="000000"/>
        </w:rPr>
        <w:t>, banners o cualquier otro producto alternativo la lista de colonias donde se instalaron y difundieron dichos productos, así como de los hospitales o clínicas ubicados en la localidad. Los contratos suscritos para comprometer y/o liquidar dichas acciones. Avance del estudio de impacto y comportamiento de tales acciones comunicativas.</w:t>
      </w:r>
      <w:r w:rsidRPr="00DE246E">
        <w:rPr>
          <w:rFonts w:ascii="Palatino Linotype" w:eastAsia="Times New Roman" w:hAnsi="Palatino Linotype" w:cs="Times New Roman"/>
          <w:i/>
          <w:lang w:val="es-ES_tradnl" w:eastAsia="es-ES"/>
        </w:rPr>
        <w:t>” [Sic]</w:t>
      </w:r>
    </w:p>
    <w:p w:rsidR="00E15E85" w:rsidRDefault="00E15E85" w:rsidP="006E2A65">
      <w:pPr>
        <w:tabs>
          <w:tab w:val="right" w:pos="8222"/>
        </w:tabs>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r w:rsidR="006E2A65">
        <w:rPr>
          <w:rFonts w:ascii="Palatino Linotype" w:eastAsia="Times New Roman" w:hAnsi="Palatino Linotype" w:cs="Times New Roman"/>
          <w:sz w:val="24"/>
          <w:szCs w:val="24"/>
          <w:lang w:val="es-ES_tradnl" w:eastAsia="es-ES"/>
        </w:rPr>
        <w:tab/>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674495" w:rsidRDefault="00E15E85" w:rsidP="00F77632">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0128E7">
        <w:rPr>
          <w:rFonts w:ascii="Palatino Linotype" w:hAnsi="Palatino Linotype" w:cs="Arial"/>
          <w:sz w:val="24"/>
        </w:rPr>
        <w:t>veinticuatro de agosto</w:t>
      </w:r>
      <w:r w:rsidR="00674495">
        <w:rPr>
          <w:rFonts w:ascii="Palatino Linotype" w:hAnsi="Palatino Linotype" w:cs="Arial"/>
          <w:sz w:val="24"/>
        </w:rPr>
        <w:t xml:space="preserve"> de dos mil veinte</w:t>
      </w:r>
      <w:r w:rsidR="00DA598F">
        <w:rPr>
          <w:rFonts w:ascii="Palatino Linotype" w:hAnsi="Palatino Linotype" w:cs="Arial"/>
          <w:sz w:val="24"/>
        </w:rPr>
        <w:t xml:space="preserve"> dio respuesta a la solicitud de información </w:t>
      </w:r>
      <w:r w:rsidR="00674495">
        <w:rPr>
          <w:rFonts w:ascii="Palatino Linotype" w:hAnsi="Palatino Linotype" w:cs="Arial"/>
          <w:sz w:val="24"/>
        </w:rPr>
        <w:t>al tenor de lo siguiente:</w:t>
      </w:r>
    </w:p>
    <w:tbl>
      <w:tblPr>
        <w:tblW w:w="7225" w:type="dxa"/>
        <w:jc w:val="center"/>
        <w:tblCellSpacing w:w="0" w:type="dxa"/>
        <w:tblCellMar>
          <w:left w:w="0" w:type="dxa"/>
          <w:right w:w="0" w:type="dxa"/>
        </w:tblCellMar>
        <w:tblLook w:val="04A0" w:firstRow="1" w:lastRow="0" w:firstColumn="1" w:lastColumn="0" w:noHBand="0" w:noVBand="1"/>
      </w:tblPr>
      <w:tblGrid>
        <w:gridCol w:w="7225"/>
      </w:tblGrid>
      <w:tr w:rsidR="005130A1" w:rsidRPr="00674495" w:rsidTr="00674495">
        <w:trPr>
          <w:trHeight w:val="288"/>
          <w:tblCellSpacing w:w="0" w:type="dxa"/>
          <w:jc w:val="center"/>
        </w:trPr>
        <w:tc>
          <w:tcPr>
            <w:tcW w:w="0" w:type="auto"/>
            <w:vAlign w:val="center"/>
            <w:hideMark/>
          </w:tcPr>
          <w:p w:rsidR="005130A1" w:rsidRDefault="005130A1" w:rsidP="005130A1">
            <w:pPr>
              <w:jc w:val="right"/>
            </w:pPr>
            <w:r>
              <w:rPr>
                <w:rFonts w:ascii="Verdana" w:hAnsi="Verdana"/>
                <w:sz w:val="18"/>
                <w:szCs w:val="18"/>
              </w:rPr>
              <w:t>Folio de la solicitud: 00501/TOLUCA/IP/2020</w:t>
            </w:r>
          </w:p>
        </w:tc>
      </w:tr>
      <w:tr w:rsidR="005130A1" w:rsidRPr="00674495" w:rsidTr="00674495">
        <w:trPr>
          <w:trHeight w:val="288"/>
          <w:tblCellSpacing w:w="0" w:type="dxa"/>
          <w:jc w:val="center"/>
        </w:trPr>
        <w:tc>
          <w:tcPr>
            <w:tcW w:w="0" w:type="auto"/>
            <w:vAlign w:val="center"/>
            <w:hideMark/>
          </w:tcPr>
          <w:p w:rsidR="005130A1" w:rsidRDefault="005130A1" w:rsidP="005130A1">
            <w:pPr>
              <w:jc w:val="right"/>
            </w:pPr>
          </w:p>
        </w:tc>
      </w:tr>
      <w:tr w:rsidR="005130A1" w:rsidRPr="00674495" w:rsidTr="00674495">
        <w:trPr>
          <w:trHeight w:val="288"/>
          <w:tblCellSpacing w:w="0" w:type="dxa"/>
          <w:jc w:val="center"/>
        </w:trPr>
        <w:tc>
          <w:tcPr>
            <w:tcW w:w="0" w:type="auto"/>
            <w:vAlign w:val="center"/>
            <w:hideMark/>
          </w:tcPr>
          <w:p w:rsidR="005130A1" w:rsidRDefault="005130A1" w:rsidP="005130A1">
            <w:pPr>
              <w:rPr>
                <w:sz w:val="24"/>
                <w:szCs w:val="24"/>
              </w:rPr>
            </w:pPr>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130A1" w:rsidRPr="00674495" w:rsidTr="00674495">
        <w:trPr>
          <w:trHeight w:val="433"/>
          <w:tblCellSpacing w:w="0" w:type="dxa"/>
          <w:jc w:val="center"/>
        </w:trPr>
        <w:tc>
          <w:tcPr>
            <w:tcW w:w="0" w:type="auto"/>
            <w:vAlign w:val="center"/>
            <w:hideMark/>
          </w:tcPr>
          <w:p w:rsidR="005130A1" w:rsidRDefault="005130A1" w:rsidP="005130A1"/>
        </w:tc>
      </w:tr>
      <w:tr w:rsidR="005130A1" w:rsidRPr="00674495" w:rsidTr="00674495">
        <w:trPr>
          <w:trHeight w:val="144"/>
          <w:tblCellSpacing w:w="0" w:type="dxa"/>
          <w:jc w:val="center"/>
        </w:trPr>
        <w:tc>
          <w:tcPr>
            <w:tcW w:w="0" w:type="auto"/>
            <w:vAlign w:val="center"/>
            <w:hideMark/>
          </w:tcPr>
          <w:p w:rsidR="005130A1" w:rsidRDefault="005130A1" w:rsidP="005130A1">
            <w:pPr>
              <w:rPr>
                <w:sz w:val="24"/>
                <w:szCs w:val="24"/>
              </w:rPr>
            </w:pPr>
            <w:r>
              <w:rPr>
                <w:rFonts w:ascii="Verdana" w:hAnsi="Verdana"/>
                <w:sz w:val="18"/>
                <w:szCs w:val="18"/>
              </w:rPr>
              <w:t xml:space="preserve">Con fundamento en los artículos 4, 7, 23 fracción </w:t>
            </w:r>
            <w:proofErr w:type="spellStart"/>
            <w:r>
              <w:rPr>
                <w:rFonts w:ascii="Verdana" w:hAnsi="Verdana"/>
                <w:sz w:val="18"/>
                <w:szCs w:val="18"/>
              </w:rPr>
              <w:t>lV</w:t>
            </w:r>
            <w:proofErr w:type="spellEnd"/>
            <w:r>
              <w:rPr>
                <w:rFonts w:ascii="Verdana" w:hAnsi="Verdana"/>
                <w:sz w:val="18"/>
                <w:szCs w:val="18"/>
              </w:rPr>
              <w:t xml:space="preserve">, 53 fracciones ll, </w:t>
            </w:r>
            <w:proofErr w:type="spellStart"/>
            <w:r>
              <w:rPr>
                <w:rFonts w:ascii="Verdana" w:hAnsi="Verdana"/>
                <w:sz w:val="18"/>
                <w:szCs w:val="18"/>
              </w:rPr>
              <w:t>lV</w:t>
            </w:r>
            <w:proofErr w:type="spellEnd"/>
            <w:r>
              <w:rPr>
                <w:rFonts w:ascii="Verdana" w:hAnsi="Verdana"/>
                <w:sz w:val="18"/>
                <w:szCs w:val="18"/>
              </w:rPr>
              <w:t xml:space="preserve"> y V de la Ley de Transparencia y Acceso a la Información Pública del Estado de México y Municipios, y en atención a su solicitud 00501/TOLUCA/IP/2020 mediante la cual requiere lo siguiente: “Se solicita la estrategia de comunicación social implementada por el Ayuntamiento, (programa de trabajo, objetivo, cronograma, líneas de acción y/o productos comunicaciones), para informar a la población de las acciones de prevención al contagio y de propagación con motivo de la pandemia por el virus Covid-19, del periodo del 1 de abril de 2020 al 25 de junio de 2020, derivada del Acuerdo por el que se establecen </w:t>
            </w:r>
            <w:r>
              <w:rPr>
                <w:rFonts w:ascii="Verdana" w:hAnsi="Verdana"/>
                <w:sz w:val="18"/>
                <w:szCs w:val="18"/>
              </w:rPr>
              <w:lastRenderedPageBreak/>
              <w:t xml:space="preserve">acciones extraordinarias para atender la emergencia sanitaria generada por el virus SARS-CoV2 publicada en el Diario Oficial de la Federación (DOF) el 31 de marzo de 2020 y su modificación al similar publicada en el DOF 21 de abril de 2020; así como el Acuerdo por el que se establecen los Lineamientos Técnicos Específicos para la Reapertura de las Actividades Económicas publicadas en el DOF el 29 de mayo de 2020. Se solicita lista de medios (impresos, electrónicos y portales digitales), tipo de acción contratada, y/o acciones de difusión de los medios de comunicación en los cuales se invirtieron recursos públicos, para los objetivos señalados. Se solicita lista de productos comunicacionales (mantas, lonas, </w:t>
            </w:r>
            <w:proofErr w:type="spellStart"/>
            <w:r>
              <w:rPr>
                <w:rFonts w:ascii="Verdana" w:hAnsi="Verdana"/>
                <w:sz w:val="18"/>
                <w:szCs w:val="18"/>
              </w:rPr>
              <w:t>vinilonas</w:t>
            </w:r>
            <w:proofErr w:type="spellEnd"/>
            <w:r>
              <w:rPr>
                <w:rFonts w:ascii="Verdana" w:hAnsi="Verdana"/>
                <w:sz w:val="18"/>
                <w:szCs w:val="18"/>
              </w:rPr>
              <w:t xml:space="preserve">, banners o cualquier otro producto alternativo la lista de colonias donde se instalaron y difundieron dichos productos, así como de los hospitales o clínicas ubicados en la localidad. Los contratos suscritos para comprometer y/o liquidar dichas acciones. Avance del estudio de impacto y comportamiento de tales acciones comunicativas.” Sic Al respecto se adjunta oficios de respuesta en formato </w:t>
            </w:r>
            <w:proofErr w:type="spellStart"/>
            <w:r>
              <w:rPr>
                <w:rFonts w:ascii="Verdana" w:hAnsi="Verdana"/>
                <w:sz w:val="18"/>
                <w:szCs w:val="18"/>
              </w:rPr>
              <w:t>pdf</w:t>
            </w:r>
            <w:proofErr w:type="spellEnd"/>
            <w:r>
              <w:rPr>
                <w:rFonts w:ascii="Verdana" w:hAnsi="Verdana"/>
                <w:sz w:val="18"/>
                <w:szCs w:val="18"/>
              </w:rPr>
              <w:t>. Sin más por el momento reciba un cordial saludo.</w:t>
            </w:r>
          </w:p>
        </w:tc>
      </w:tr>
      <w:tr w:rsidR="005130A1" w:rsidRPr="00674495" w:rsidTr="00674495">
        <w:trPr>
          <w:trHeight w:val="360"/>
          <w:tblCellSpacing w:w="0" w:type="dxa"/>
          <w:jc w:val="center"/>
        </w:trPr>
        <w:tc>
          <w:tcPr>
            <w:tcW w:w="0" w:type="auto"/>
            <w:vAlign w:val="center"/>
            <w:hideMark/>
          </w:tcPr>
          <w:p w:rsidR="005130A1" w:rsidRDefault="005130A1" w:rsidP="005130A1"/>
        </w:tc>
      </w:tr>
      <w:tr w:rsidR="005130A1" w:rsidRPr="00674495" w:rsidTr="00674495">
        <w:trPr>
          <w:trHeight w:val="144"/>
          <w:tblCellSpacing w:w="0" w:type="dxa"/>
          <w:jc w:val="center"/>
        </w:trPr>
        <w:tc>
          <w:tcPr>
            <w:tcW w:w="0" w:type="auto"/>
            <w:vAlign w:val="center"/>
            <w:hideMark/>
          </w:tcPr>
          <w:p w:rsidR="005130A1" w:rsidRDefault="005130A1" w:rsidP="005130A1">
            <w:pPr>
              <w:jc w:val="center"/>
              <w:rPr>
                <w:sz w:val="20"/>
                <w:szCs w:val="20"/>
              </w:rPr>
            </w:pPr>
          </w:p>
        </w:tc>
      </w:tr>
      <w:tr w:rsidR="005130A1" w:rsidRPr="00674495" w:rsidTr="00674495">
        <w:trPr>
          <w:trHeight w:val="360"/>
          <w:tblCellSpacing w:w="0" w:type="dxa"/>
          <w:jc w:val="center"/>
        </w:trPr>
        <w:tc>
          <w:tcPr>
            <w:tcW w:w="0" w:type="auto"/>
            <w:vAlign w:val="center"/>
            <w:hideMark/>
          </w:tcPr>
          <w:p w:rsidR="005130A1" w:rsidRDefault="005130A1" w:rsidP="005130A1">
            <w:pPr>
              <w:rPr>
                <w:sz w:val="20"/>
                <w:szCs w:val="20"/>
              </w:rPr>
            </w:pPr>
          </w:p>
        </w:tc>
      </w:tr>
      <w:tr w:rsidR="005130A1" w:rsidRPr="00674495" w:rsidTr="00674495">
        <w:trPr>
          <w:trHeight w:val="144"/>
          <w:tblCellSpacing w:w="0" w:type="dxa"/>
          <w:jc w:val="center"/>
        </w:trPr>
        <w:tc>
          <w:tcPr>
            <w:tcW w:w="0" w:type="auto"/>
            <w:vAlign w:val="center"/>
            <w:hideMark/>
          </w:tcPr>
          <w:p w:rsidR="005130A1" w:rsidRDefault="005130A1" w:rsidP="005130A1">
            <w:pPr>
              <w:rPr>
                <w:sz w:val="24"/>
                <w:szCs w:val="24"/>
              </w:rPr>
            </w:pPr>
            <w:r>
              <w:rPr>
                <w:rFonts w:ascii="Verdana" w:hAnsi="Verdana"/>
                <w:sz w:val="18"/>
                <w:szCs w:val="18"/>
              </w:rPr>
              <w:t>ATENTAMENTE</w:t>
            </w:r>
          </w:p>
        </w:tc>
      </w:tr>
      <w:tr w:rsidR="005130A1" w:rsidRPr="00674495" w:rsidTr="00674495">
        <w:trPr>
          <w:trHeight w:val="144"/>
          <w:tblCellSpacing w:w="0" w:type="dxa"/>
          <w:jc w:val="center"/>
        </w:trPr>
        <w:tc>
          <w:tcPr>
            <w:tcW w:w="0" w:type="auto"/>
            <w:vAlign w:val="center"/>
            <w:hideMark/>
          </w:tcPr>
          <w:p w:rsidR="005130A1" w:rsidRDefault="005130A1" w:rsidP="005130A1"/>
        </w:tc>
      </w:tr>
      <w:tr w:rsidR="005130A1" w:rsidRPr="00674495" w:rsidTr="00674495">
        <w:trPr>
          <w:trHeight w:val="144"/>
          <w:tblCellSpacing w:w="0" w:type="dxa"/>
          <w:jc w:val="center"/>
        </w:trPr>
        <w:tc>
          <w:tcPr>
            <w:tcW w:w="0" w:type="auto"/>
            <w:vAlign w:val="center"/>
            <w:hideMark/>
          </w:tcPr>
          <w:p w:rsidR="005130A1" w:rsidRDefault="005130A1" w:rsidP="005130A1">
            <w:pPr>
              <w:rPr>
                <w:sz w:val="24"/>
                <w:szCs w:val="24"/>
              </w:rPr>
            </w:pPr>
            <w:r>
              <w:rPr>
                <w:rFonts w:ascii="Verdana" w:hAnsi="Verdana"/>
                <w:sz w:val="18"/>
                <w:szCs w:val="18"/>
              </w:rPr>
              <w:t>MTRA. LORENA NAVARRETE CASTAÑEDA</w:t>
            </w:r>
          </w:p>
        </w:tc>
      </w:tr>
      <w:tr w:rsidR="005130A1" w:rsidRPr="00674495" w:rsidTr="00674495">
        <w:trPr>
          <w:trHeight w:val="144"/>
          <w:tblCellSpacing w:w="0" w:type="dxa"/>
          <w:jc w:val="center"/>
        </w:trPr>
        <w:tc>
          <w:tcPr>
            <w:tcW w:w="0" w:type="auto"/>
            <w:vAlign w:val="center"/>
            <w:hideMark/>
          </w:tcPr>
          <w:p w:rsidR="005130A1" w:rsidRDefault="005130A1" w:rsidP="005130A1">
            <w:pPr>
              <w:jc w:val="right"/>
            </w:pPr>
          </w:p>
        </w:tc>
      </w:tr>
    </w:tbl>
    <w:p w:rsidR="008175A5" w:rsidRPr="005130A1" w:rsidRDefault="005130A1" w:rsidP="00776C31">
      <w:pPr>
        <w:spacing w:before="240" w:line="360" w:lineRule="auto"/>
        <w:jc w:val="both"/>
        <w:rPr>
          <w:rFonts w:ascii="Palatino Linotype" w:hAnsi="Palatino Linotype" w:cs="Arial"/>
          <w:sz w:val="24"/>
        </w:rPr>
      </w:pPr>
      <w:r>
        <w:rPr>
          <w:rFonts w:ascii="Palatino Linotype" w:hAnsi="Palatino Linotype" w:cs="Arial"/>
          <w:sz w:val="24"/>
        </w:rPr>
        <w:t>A</w:t>
      </w:r>
      <w:r w:rsidR="008175A5">
        <w:rPr>
          <w:rFonts w:ascii="Palatino Linotype" w:hAnsi="Palatino Linotype" w:cs="Arial"/>
          <w:sz w:val="24"/>
        </w:rPr>
        <w:t xml:space="preserve">dicionalmente, </w:t>
      </w:r>
      <w:r w:rsidR="008175A5">
        <w:rPr>
          <w:rFonts w:ascii="Palatino Linotype" w:hAnsi="Palatino Linotype" w:cs="Arial"/>
          <w:b/>
          <w:sz w:val="24"/>
        </w:rPr>
        <w:t xml:space="preserve">El Sujeto Obligado </w:t>
      </w:r>
      <w:r w:rsidR="008175A5">
        <w:rPr>
          <w:rFonts w:ascii="Palatino Linotype" w:hAnsi="Palatino Linotype" w:cs="Arial"/>
          <w:sz w:val="24"/>
        </w:rPr>
        <w:t>adjuntó</w:t>
      </w:r>
      <w:r>
        <w:rPr>
          <w:rFonts w:ascii="Palatino Linotype" w:hAnsi="Palatino Linotype" w:cs="Arial"/>
          <w:sz w:val="24"/>
        </w:rPr>
        <w:t xml:space="preserve"> un documento electrónico denominado </w:t>
      </w:r>
      <w:r>
        <w:rPr>
          <w:rFonts w:ascii="Palatino Linotype" w:hAnsi="Palatino Linotype" w:cs="Arial"/>
          <w:b/>
          <w:sz w:val="24"/>
        </w:rPr>
        <w:t>“</w:t>
      </w:r>
      <w:r w:rsidRPr="005130A1">
        <w:rPr>
          <w:rFonts w:ascii="Palatino Linotype" w:hAnsi="Palatino Linotype" w:cs="Arial"/>
          <w:b/>
          <w:sz w:val="24"/>
        </w:rPr>
        <w:t>501_rf.pdf</w:t>
      </w:r>
      <w:r>
        <w:rPr>
          <w:rFonts w:ascii="Palatino Linotype" w:hAnsi="Palatino Linotype" w:cs="Arial"/>
          <w:b/>
          <w:sz w:val="24"/>
        </w:rPr>
        <w:t xml:space="preserve">” </w:t>
      </w:r>
      <w:r w:rsidR="008175A5">
        <w:rPr>
          <w:rFonts w:ascii="Palatino Linotype" w:hAnsi="Palatino Linotype" w:cs="Arial"/>
          <w:sz w:val="24"/>
        </w:rPr>
        <w:t>mismo que se tiene por reproducido como si a la letra se insertasen, en virtud de que será materia de análisis en el considerando respectivo.</w:t>
      </w:r>
    </w:p>
    <w:p w:rsidR="00E15E85" w:rsidRPr="00441A94" w:rsidRDefault="00E15E85" w:rsidP="00776C31">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7E1C46">
        <w:rPr>
          <w:rFonts w:ascii="Palatino Linotype" w:hAnsi="Palatino Linotype" w:cs="Arial"/>
          <w:sz w:val="24"/>
          <w:szCs w:val="24"/>
        </w:rPr>
        <w:t xml:space="preserve">nueve de septiembre de </w:t>
      </w:r>
      <w:r w:rsidR="00674495">
        <w:rPr>
          <w:rFonts w:ascii="Palatino Linotype" w:hAnsi="Palatino Linotype" w:cs="Arial"/>
          <w:sz w:val="24"/>
          <w:szCs w:val="24"/>
        </w:rPr>
        <w:t>dos mil veinte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C2546F" w:rsidRPr="00C2546F">
        <w:rPr>
          <w:rFonts w:ascii="Palatino Linotype" w:hAnsi="Palatino Linotype" w:cs="Arial"/>
          <w:b/>
          <w:bCs/>
          <w:sz w:val="24"/>
          <w:szCs w:val="24"/>
          <w:lang w:eastAsia="es-MX"/>
        </w:rPr>
        <w:t>00501/TOLUCA/IP/2020</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593CC0" w:rsidRPr="00593CC0">
        <w:rPr>
          <w:rFonts w:ascii="Palatino Linotype" w:hAnsi="Palatino Linotype"/>
          <w:i/>
          <w:color w:val="000000"/>
        </w:rPr>
        <w:t>En contra de la Coordinación General de Comunicación Social del Ayuntamiento de Toluca, Estado de México; en virtud de la respuesta del oficio No. 20003000/0386/2020 en relación con la solicitud de información No. 00501 de fecha de 21 de agosto de 2020, ingresada por el sistema SAIMEX, se solicita imponer el recurso de revisión por las solicitud de información que acompaña al presente.</w:t>
      </w:r>
      <w:r w:rsidR="00B165EF" w:rsidRPr="00B165EF">
        <w:rPr>
          <w:rFonts w:ascii="Palatino Linotype" w:hAnsi="Palatino Linotype"/>
          <w:i/>
          <w:color w:val="000000"/>
        </w:rPr>
        <w:t>” [</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593CC0" w:rsidRPr="00593CC0">
        <w:rPr>
          <w:rFonts w:ascii="Palatino Linotype" w:hAnsi="Palatino Linotype" w:cs="Arial"/>
          <w:i/>
        </w:rPr>
        <w:t>Con fundamento en los artículos I,V, VI y VIII de la Constitución; artículo V de la Constitución del Estado Libre y Soberano; de los artículos I, II, IV, IX ,XI, XXIII, de la Ley de Transparencia y Acceso a la Información Pública del Estado de México y sus Municipios; Del Título Octavo De la Impugnación en materia de acceso a la información pública, Capítulo I Del Recurso de Revisión, artículos 176, 178 y 179, fracciones V, VII, VIII y IX de la citada ley; Es notorio que la información entregada se considera parcialmente incompleta toda vez que omite los contratos con los montos de inversión de dichos productos comunicacionales sea en su vertiente de publicidad, promoción y/o medio de información. Además, resulta contradictoria la respuesta ya que, por un lado, refiere que el área de comunicación social "no fue responsable de los procesos de contratación de servicios para la impresión o difusión", y por el otro, señala que indica que el "Programa Operativo Anual para promover la prevención de contagios quedaron incluidos en dicho programa. Además, en la lista de medios incluidos no contiene el espacio contratado, ni los spots en radio y televisión contratados como se requirió en la solicitud de información. Igualmente, asienta que "los materiales electrónicos o digitales en ninguno de ellos se realizó compromiso de pago", lo cual resulta también contradictorio y deficiente al amparo de la Máxima Publicidad, certeza, eficacia y profesionalismo en materia de acceso a la información; por tanto se solicita el recurso de revisión a fin de cumplir a cabalidad con lo requerido.</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Municipios, del cual reca</w:t>
      </w:r>
      <w:r w:rsidR="002902D7">
        <w:rPr>
          <w:rFonts w:ascii="Palatino Linotype" w:hAnsi="Palatino Linotype" w:cs="Arial"/>
          <w:sz w:val="24"/>
          <w:szCs w:val="24"/>
        </w:rPr>
        <w:t xml:space="preserve">yó acuerdo de admisión en fecha </w:t>
      </w:r>
      <w:r w:rsidR="00593CC0">
        <w:rPr>
          <w:rFonts w:ascii="Palatino Linotype" w:hAnsi="Palatino Linotype" w:cs="Arial"/>
          <w:sz w:val="24"/>
          <w:szCs w:val="24"/>
        </w:rPr>
        <w:t>quince de septiembre</w:t>
      </w:r>
      <w:r w:rsidR="00E62963">
        <w:rPr>
          <w:rFonts w:ascii="Palatino Linotype" w:hAnsi="Palatino Linotype" w:cs="Arial"/>
          <w:sz w:val="24"/>
          <w:szCs w:val="24"/>
        </w:rPr>
        <w:t xml:space="preserve"> de</w:t>
      </w:r>
      <w:r>
        <w:rPr>
          <w:rFonts w:ascii="Palatino Linotype" w:hAnsi="Palatino Linotype" w:cs="Arial"/>
          <w:sz w:val="24"/>
          <w:szCs w:val="24"/>
        </w:rPr>
        <w:t xml:space="preserve"> la presente anualidad, determinándose en él, un plazo de siete días para que las partes manifestaran lo que a su derecho corresponda en términos del numeral ya citado.</w:t>
      </w:r>
    </w:p>
    <w:p w:rsidR="0059073D" w:rsidRDefault="0059073D"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6200A2">
        <w:rPr>
          <w:rFonts w:ascii="Palatino Linotype" w:hAnsi="Palatino Linotype" w:cs="Arial"/>
          <w:sz w:val="24"/>
          <w:szCs w:val="24"/>
        </w:rPr>
        <w:t xml:space="preserve">en </w:t>
      </w:r>
      <w:r w:rsidR="00C13299">
        <w:rPr>
          <w:rFonts w:ascii="Palatino Linotype" w:hAnsi="Palatino Linotype" w:cs="Arial"/>
          <w:sz w:val="24"/>
          <w:szCs w:val="24"/>
        </w:rPr>
        <w:t xml:space="preserve">fecha veinticuatro de septiembre </w:t>
      </w:r>
      <w:r w:rsidR="00346B20">
        <w:rPr>
          <w:rFonts w:ascii="Palatino Linotype" w:hAnsi="Palatino Linotype" w:cs="Arial"/>
          <w:sz w:val="24"/>
          <w:szCs w:val="24"/>
        </w:rPr>
        <w:t>de dos mil veinte</w:t>
      </w:r>
      <w:r w:rsidR="006200A2">
        <w:rPr>
          <w:rFonts w:ascii="Palatino Linotype" w:hAnsi="Palatino Linotype" w:cs="Arial"/>
          <w:sz w:val="24"/>
          <w:szCs w:val="24"/>
        </w:rPr>
        <w:t xml:space="preserve"> presentó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C13299">
        <w:rPr>
          <w:rFonts w:ascii="Palatino Linotype" w:hAnsi="Palatino Linotype" w:cs="Arial"/>
          <w:sz w:val="24"/>
          <w:szCs w:val="24"/>
        </w:rPr>
        <w:t>diez de noviembre</w:t>
      </w:r>
      <w:r w:rsidR="006B25CE">
        <w:rPr>
          <w:rFonts w:ascii="Palatino Linotype" w:hAnsi="Palatino Linotype" w:cs="Arial"/>
          <w:sz w:val="24"/>
          <w:szCs w:val="24"/>
        </w:rPr>
        <w:t xml:space="preserve"> de dos mil veinte</w:t>
      </w:r>
      <w:r w:rsidR="00346B20">
        <w:rPr>
          <w:rFonts w:ascii="Palatino Linotype" w:hAnsi="Palatino Linotype" w:cs="Arial"/>
          <w:sz w:val="24"/>
          <w:szCs w:val="24"/>
        </w:rPr>
        <w:t xml:space="preser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6B25CE" w:rsidRDefault="006B25CE" w:rsidP="006B25CE">
      <w:pPr>
        <w:spacing w:before="240" w:after="240" w:line="360" w:lineRule="auto"/>
        <w:jc w:val="both"/>
        <w:rPr>
          <w:rFonts w:ascii="Palatino Linotype" w:hAnsi="Palatino Linotype" w:cs="Arial"/>
          <w:sz w:val="24"/>
          <w:szCs w:val="24"/>
        </w:rPr>
      </w:pPr>
      <w:r w:rsidRPr="00DC3C2C">
        <w:rPr>
          <w:rFonts w:ascii="Palatino Linotype" w:hAnsi="Palatino Linotype" w:cs="Arial"/>
          <w:sz w:val="24"/>
          <w:szCs w:val="24"/>
        </w:rPr>
        <w:t xml:space="preserve">Así también, en </w:t>
      </w:r>
      <w:r w:rsidR="003D1A07">
        <w:rPr>
          <w:rFonts w:ascii="Palatino Linotype" w:hAnsi="Palatino Linotype" w:cs="Arial"/>
          <w:sz w:val="24"/>
          <w:szCs w:val="24"/>
        </w:rPr>
        <w:t>fecha veintinueve de octubre</w:t>
      </w:r>
      <w:r w:rsidRPr="00DC3C2C">
        <w:rPr>
          <w:rFonts w:ascii="Palatino Linotype" w:hAnsi="Palatino Linotype" w:cs="Arial"/>
          <w:sz w:val="24"/>
          <w:szCs w:val="24"/>
        </w:rPr>
        <w:t xml:space="preserve"> de dos mil veinte este órgano garante con fundamento en el artículo 181 párrafo tercero de la Ley de Transparencia de la entidad, declaro la ampliación de término para resolver el recurso de revisión por un plazo de quince días hábiles.</w:t>
      </w:r>
    </w:p>
    <w:p w:rsidR="00AE2701" w:rsidRDefault="00AE2701" w:rsidP="00AE2701">
      <w:pPr>
        <w:spacing w:before="240" w:after="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lastRenderedPageBreak/>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sz w:val="24"/>
        </w:rPr>
        <w:t xml:space="preserve"> 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3D1A07" w:rsidRDefault="003D1A07" w:rsidP="00D83FC6">
      <w:pPr>
        <w:spacing w:after="0" w:line="360" w:lineRule="auto"/>
        <w:jc w:val="both"/>
        <w:rPr>
          <w:rFonts w:ascii="Palatino Linotype" w:hAnsi="Palatino Linotype"/>
          <w:b/>
          <w:sz w:val="28"/>
          <w:szCs w:val="28"/>
        </w:rPr>
      </w:pPr>
    </w:p>
    <w:p w:rsidR="00030687" w:rsidRPr="00FB3150" w:rsidRDefault="00030687" w:rsidP="00030687">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030687" w:rsidRPr="001D72A8" w:rsidRDefault="00030687" w:rsidP="00030687">
      <w:pPr>
        <w:spacing w:line="360" w:lineRule="auto"/>
        <w:ind w:right="49"/>
        <w:jc w:val="both"/>
        <w:rPr>
          <w:rFonts w:ascii="Palatino Linotype" w:hAnsi="Palatino Linotype" w:cs="Arial"/>
          <w:sz w:val="24"/>
          <w:szCs w:val="24"/>
        </w:rPr>
      </w:pPr>
      <w:r w:rsidRPr="001D72A8">
        <w:rPr>
          <w:rFonts w:ascii="Palatino Linotype" w:hAnsi="Palatino Linotype" w:cs="Arial"/>
          <w:sz w:val="24"/>
          <w:szCs w:val="24"/>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D72A8">
        <w:rPr>
          <w:rStyle w:val="Refdenotaalpie"/>
          <w:rFonts w:ascii="Palatino Linotype" w:hAnsi="Palatino Linotype" w:cs="Arial"/>
          <w:sz w:val="24"/>
          <w:szCs w:val="24"/>
        </w:rPr>
        <w:footnoteReference w:id="1"/>
      </w:r>
      <w:r w:rsidRPr="001D72A8">
        <w:rPr>
          <w:rFonts w:ascii="Palatino Linotype" w:hAnsi="Palatino Linotype" w:cs="Arial"/>
          <w:sz w:val="24"/>
          <w:szCs w:val="24"/>
        </w:rPr>
        <w:t>.</w:t>
      </w:r>
    </w:p>
    <w:p w:rsidR="00030687" w:rsidRDefault="00030687" w:rsidP="00030687">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w:t>
      </w:r>
      <w:r w:rsidRPr="0024200F">
        <w:rPr>
          <w:rFonts w:ascii="Palatino Linotype" w:hAnsi="Palatino Linotype" w:cs="Arial"/>
        </w:rPr>
        <w:lastRenderedPageBreak/>
        <w:t xml:space="preserve">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030687" w:rsidRDefault="00030687" w:rsidP="00030687">
      <w:pPr>
        <w:pStyle w:val="Prrafodelista"/>
        <w:widowControl w:val="0"/>
        <w:autoSpaceDE w:val="0"/>
        <w:autoSpaceDN w:val="0"/>
        <w:adjustRightInd w:val="0"/>
        <w:spacing w:line="360" w:lineRule="auto"/>
        <w:ind w:left="0"/>
        <w:jc w:val="both"/>
        <w:rPr>
          <w:rFonts w:ascii="Palatino Linotype" w:hAnsi="Palatino Linotype" w:cs="Arial"/>
          <w:b/>
          <w:sz w:val="28"/>
          <w:szCs w:val="28"/>
        </w:rPr>
      </w:pPr>
    </w:p>
    <w:p w:rsidR="00030687" w:rsidRPr="00FB3150" w:rsidRDefault="00030687" w:rsidP="00030687">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030687" w:rsidRDefault="00030687" w:rsidP="0003068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rsidR="00030687" w:rsidRDefault="00030687" w:rsidP="00D83FC6">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D83FC6" w:rsidRPr="00996D9B" w:rsidRDefault="00D83FC6" w:rsidP="00D83FC6">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w:t>
      </w:r>
      <w:r w:rsidR="00030687">
        <w:rPr>
          <w:rFonts w:ascii="Palatino Linotype" w:eastAsiaTheme="minorEastAsia" w:hAnsi="Palatino Linotype" w:cs="Arial"/>
          <w:sz w:val="24"/>
          <w:szCs w:val="24"/>
          <w:lang w:val="es-ES_tradnl" w:eastAsia="es-ES"/>
        </w:rPr>
        <w:t xml:space="preserve"> </w:t>
      </w:r>
      <w:r w:rsidRPr="00996D9B">
        <w:rPr>
          <w:rFonts w:ascii="Palatino Linotype" w:eastAsiaTheme="minorEastAsia" w:hAnsi="Palatino Linotype" w:cs="Arial"/>
          <w:sz w:val="24"/>
          <w:szCs w:val="24"/>
          <w:lang w:val="es-ES_tradnl" w:eastAsia="es-ES"/>
        </w:rPr>
        <w:lastRenderedPageBreak/>
        <w:t>materias objetivas; por ello es de notoria importancia el trabajo de interpretación que se le dé a una solicitud de información, ya que el sujeto obligado puede considerar una circunstancia en particular diversa a la que el particular objetivamente requiere.</w:t>
      </w:r>
    </w:p>
    <w:p w:rsidR="00D83FC6" w:rsidRPr="00996D9B" w:rsidRDefault="00D83FC6" w:rsidP="00D83FC6">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D83FC6" w:rsidRPr="00996D9B" w:rsidRDefault="00D83FC6" w:rsidP="00D83FC6">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D83FC6" w:rsidRDefault="00D83FC6" w:rsidP="00D83FC6">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Así, tenemos en un primer plano de estudio el texto de la</w:t>
      </w:r>
      <w:r w:rsidR="00263363">
        <w:rPr>
          <w:rFonts w:ascii="Palatino Linotype" w:hAnsi="Palatino Linotype"/>
          <w:sz w:val="24"/>
          <w:szCs w:val="24"/>
        </w:rPr>
        <w:t xml:space="preserve"> </w:t>
      </w:r>
      <w:r w:rsidRPr="0053687A">
        <w:rPr>
          <w:rFonts w:ascii="Palatino Linotype" w:hAnsi="Palatino Linotype"/>
          <w:sz w:val="24"/>
          <w:szCs w:val="24"/>
        </w:rPr>
        <w:t>solicitud de información, que fue plasmada</w:t>
      </w:r>
      <w:r w:rsidR="00263363">
        <w:rPr>
          <w:rFonts w:ascii="Palatino Linotype" w:hAnsi="Palatino Linotype"/>
          <w:sz w:val="24"/>
          <w:szCs w:val="24"/>
        </w:rPr>
        <w:t xml:space="preserve"> </w:t>
      </w:r>
      <w:r w:rsidRPr="0053687A">
        <w:rPr>
          <w:rFonts w:ascii="Palatino Linotype" w:hAnsi="Palatino Linotype"/>
          <w:sz w:val="24"/>
          <w:szCs w:val="24"/>
        </w:rPr>
        <w:t xml:space="preserve">por </w:t>
      </w:r>
      <w:r>
        <w:rPr>
          <w:rFonts w:ascii="Palatino Linotype" w:hAnsi="Palatino Linotype"/>
          <w:sz w:val="24"/>
          <w:szCs w:val="24"/>
        </w:rPr>
        <w:t>el</w:t>
      </w:r>
      <w:r w:rsidRPr="0053687A">
        <w:rPr>
          <w:rFonts w:ascii="Palatino Linotype" w:hAnsi="Palatino Linotype"/>
          <w:sz w:val="24"/>
          <w:szCs w:val="24"/>
        </w:rPr>
        <w:t xml:space="preserve"> </w:t>
      </w:r>
      <w:r w:rsidRPr="00D7744C">
        <w:rPr>
          <w:rFonts w:ascii="Palatino Linotype" w:hAnsi="Palatino Linotype"/>
          <w:b/>
          <w:sz w:val="24"/>
          <w:szCs w:val="24"/>
        </w:rPr>
        <w:t>recurrente</w:t>
      </w:r>
      <w:r w:rsidRPr="0053687A">
        <w:rPr>
          <w:rFonts w:ascii="Palatino Linotype" w:hAnsi="Palatino Linotype"/>
          <w:sz w:val="24"/>
          <w:szCs w:val="24"/>
        </w:rPr>
        <w:t>, 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Pr>
          <w:rFonts w:ascii="Palatino Linotype" w:hAnsi="Palatino Linotype"/>
          <w:sz w:val="24"/>
          <w:szCs w:val="24"/>
        </w:rPr>
        <w:t>el</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siguiente:</w:t>
      </w:r>
    </w:p>
    <w:p w:rsidR="00D83FC6" w:rsidRDefault="00D83FC6" w:rsidP="00D83FC6">
      <w:pPr>
        <w:tabs>
          <w:tab w:val="left" w:pos="709"/>
        </w:tabs>
        <w:spacing w:after="0" w:line="360" w:lineRule="auto"/>
        <w:jc w:val="both"/>
        <w:rPr>
          <w:rFonts w:ascii="Palatino Linotype" w:hAnsi="Palatino Linotype"/>
          <w:sz w:val="24"/>
          <w:szCs w:val="24"/>
        </w:rPr>
      </w:pPr>
    </w:p>
    <w:p w:rsidR="008F489C" w:rsidRPr="008F489C" w:rsidRDefault="00B94B5D" w:rsidP="009D0AE4">
      <w:pPr>
        <w:pStyle w:val="Prrafodelista"/>
        <w:numPr>
          <w:ilvl w:val="0"/>
          <w:numId w:val="2"/>
        </w:numPr>
        <w:spacing w:line="360" w:lineRule="auto"/>
        <w:jc w:val="both"/>
        <w:rPr>
          <w:rFonts w:ascii="Palatino Linotype" w:hAnsi="Palatino Linotype" w:cs="Arial"/>
        </w:rPr>
      </w:pPr>
      <w:r>
        <w:rPr>
          <w:rFonts w:ascii="Palatino Linotype" w:hAnsi="Palatino Linotype"/>
        </w:rPr>
        <w:t xml:space="preserve">La estrategia de comunicación social implementada por el Ayuntamiento para informar a la </w:t>
      </w:r>
      <w:r w:rsidR="008F489C">
        <w:rPr>
          <w:rFonts w:ascii="Palatino Linotype" w:hAnsi="Palatino Linotype"/>
        </w:rPr>
        <w:t>población de las acciones de prevención al contagio y de propagación con motivo de la pandemia por el virus Covid-19, del período del 1 de abril de 2020 al 25 de junio de 2020.</w:t>
      </w:r>
    </w:p>
    <w:p w:rsidR="00CB1055" w:rsidRPr="00CB1055" w:rsidRDefault="00CB1055" w:rsidP="009D0AE4">
      <w:pPr>
        <w:pStyle w:val="Prrafodelista"/>
        <w:numPr>
          <w:ilvl w:val="0"/>
          <w:numId w:val="2"/>
        </w:numPr>
        <w:spacing w:line="360" w:lineRule="auto"/>
        <w:jc w:val="both"/>
        <w:rPr>
          <w:rFonts w:ascii="Palatino Linotype" w:hAnsi="Palatino Linotype" w:cs="Arial"/>
        </w:rPr>
      </w:pPr>
      <w:r w:rsidRPr="00CB1055">
        <w:rPr>
          <w:rFonts w:ascii="Palatino Linotype" w:hAnsi="Palatino Linotype" w:cs="Arial"/>
        </w:rPr>
        <w:t>Acuerdo por el que se establecen los Lineamientos Técnicos Específicos para la Reapertura de las Actividades Económicas publicadas en el DOF el 29 de mayo de 2020</w:t>
      </w:r>
      <w:r>
        <w:rPr>
          <w:rFonts w:ascii="Palatino Linotype" w:hAnsi="Palatino Linotype" w:cs="Arial"/>
        </w:rPr>
        <w:t>.</w:t>
      </w:r>
    </w:p>
    <w:p w:rsidR="0035160E" w:rsidRPr="008F489C" w:rsidRDefault="008F489C" w:rsidP="009D0AE4">
      <w:pPr>
        <w:pStyle w:val="Prrafodelista"/>
        <w:numPr>
          <w:ilvl w:val="0"/>
          <w:numId w:val="2"/>
        </w:numPr>
        <w:spacing w:line="360" w:lineRule="auto"/>
        <w:jc w:val="both"/>
        <w:rPr>
          <w:rFonts w:ascii="Palatino Linotype" w:hAnsi="Palatino Linotype" w:cs="Arial"/>
        </w:rPr>
      </w:pPr>
      <w:r>
        <w:rPr>
          <w:rFonts w:ascii="Palatino Linotype" w:hAnsi="Palatino Linotype"/>
        </w:rPr>
        <w:t>Lista de medios, tipo de acción concentrada y/o acciones de difusión de los medios de comunicación en los cuales se invirtieron recursos públicos, para los objetos señalados.</w:t>
      </w:r>
    </w:p>
    <w:p w:rsidR="008F489C" w:rsidRDefault="008F489C" w:rsidP="009D0AE4">
      <w:pPr>
        <w:pStyle w:val="Prrafodelista"/>
        <w:numPr>
          <w:ilvl w:val="0"/>
          <w:numId w:val="2"/>
        </w:numPr>
        <w:spacing w:line="360" w:lineRule="auto"/>
        <w:jc w:val="both"/>
        <w:rPr>
          <w:rFonts w:ascii="Palatino Linotype" w:hAnsi="Palatino Linotype" w:cs="Arial"/>
        </w:rPr>
      </w:pPr>
      <w:r>
        <w:rPr>
          <w:rFonts w:ascii="Palatino Linotype" w:hAnsi="Palatino Linotype" w:cs="Arial"/>
        </w:rPr>
        <w:lastRenderedPageBreak/>
        <w:t xml:space="preserve">Lista de productos comunicacionales (mantas, lonas, </w:t>
      </w:r>
      <w:proofErr w:type="spellStart"/>
      <w:r>
        <w:rPr>
          <w:rFonts w:ascii="Palatino Linotype" w:hAnsi="Palatino Linotype" w:cs="Arial"/>
        </w:rPr>
        <w:t>vinilonas</w:t>
      </w:r>
      <w:proofErr w:type="spellEnd"/>
      <w:r>
        <w:rPr>
          <w:rFonts w:ascii="Palatino Linotype" w:hAnsi="Palatino Linotype" w:cs="Arial"/>
        </w:rPr>
        <w:t>, banners o cualquier otro producto alternativo)</w:t>
      </w:r>
    </w:p>
    <w:p w:rsidR="008F489C" w:rsidRPr="00992FC1" w:rsidRDefault="008F489C" w:rsidP="009D0AE4">
      <w:pPr>
        <w:pStyle w:val="Prrafodelista"/>
        <w:numPr>
          <w:ilvl w:val="0"/>
          <w:numId w:val="2"/>
        </w:numPr>
        <w:spacing w:line="360" w:lineRule="auto"/>
        <w:jc w:val="both"/>
        <w:rPr>
          <w:rFonts w:ascii="Palatino Linotype" w:hAnsi="Palatino Linotype" w:cs="Arial"/>
        </w:rPr>
      </w:pPr>
      <w:r>
        <w:rPr>
          <w:rFonts w:ascii="Palatino Linotype" w:hAnsi="Palatino Linotype" w:cs="Arial"/>
        </w:rPr>
        <w:t>Lista de colonias donde se instalaron</w:t>
      </w:r>
      <w:r w:rsidR="00992FC1">
        <w:rPr>
          <w:rFonts w:ascii="Palatino Linotype" w:hAnsi="Palatino Linotype" w:cs="Arial"/>
        </w:rPr>
        <w:t xml:space="preserve"> y difundieron dichos productos así como de l</w:t>
      </w:r>
      <w:r w:rsidRPr="00992FC1">
        <w:rPr>
          <w:rFonts w:ascii="Palatino Linotype" w:hAnsi="Palatino Linotype" w:cs="Arial"/>
        </w:rPr>
        <w:t xml:space="preserve">os hospitales o </w:t>
      </w:r>
      <w:r w:rsidR="00262923" w:rsidRPr="00992FC1">
        <w:rPr>
          <w:rFonts w:ascii="Palatino Linotype" w:hAnsi="Palatino Linotype" w:cs="Arial"/>
        </w:rPr>
        <w:t>clínicas ubicados en la localidad.</w:t>
      </w:r>
    </w:p>
    <w:p w:rsidR="00262923" w:rsidRDefault="00262923" w:rsidP="009D0AE4">
      <w:pPr>
        <w:pStyle w:val="Prrafodelista"/>
        <w:numPr>
          <w:ilvl w:val="0"/>
          <w:numId w:val="2"/>
        </w:numPr>
        <w:spacing w:line="360" w:lineRule="auto"/>
        <w:jc w:val="both"/>
        <w:rPr>
          <w:rFonts w:ascii="Palatino Linotype" w:hAnsi="Palatino Linotype" w:cs="Arial"/>
        </w:rPr>
      </w:pPr>
      <w:r>
        <w:rPr>
          <w:rFonts w:ascii="Palatino Linotype" w:hAnsi="Palatino Linotype" w:cs="Arial"/>
        </w:rPr>
        <w:t>Los contratos suscritos para comprometer y/o liquidar dichas acciones.</w:t>
      </w:r>
    </w:p>
    <w:p w:rsidR="00262923" w:rsidRPr="0035160E" w:rsidRDefault="00262923" w:rsidP="009D0AE4">
      <w:pPr>
        <w:pStyle w:val="Prrafodelista"/>
        <w:numPr>
          <w:ilvl w:val="0"/>
          <w:numId w:val="2"/>
        </w:numPr>
        <w:spacing w:line="360" w:lineRule="auto"/>
        <w:jc w:val="both"/>
        <w:rPr>
          <w:rFonts w:ascii="Palatino Linotype" w:hAnsi="Palatino Linotype" w:cs="Arial"/>
        </w:rPr>
      </w:pPr>
      <w:r>
        <w:rPr>
          <w:rFonts w:ascii="Palatino Linotype" w:hAnsi="Palatino Linotype" w:cs="Arial"/>
        </w:rPr>
        <w:t>Avance del estudio de impacto y comportamiento de tales acciones comunicativas.</w:t>
      </w:r>
    </w:p>
    <w:p w:rsidR="00263363" w:rsidRPr="0035160E" w:rsidRDefault="00263363" w:rsidP="0035160E">
      <w:pPr>
        <w:spacing w:line="360" w:lineRule="auto"/>
        <w:jc w:val="both"/>
        <w:rPr>
          <w:rFonts w:ascii="Palatino Linotype" w:hAnsi="Palatino Linotype" w:cs="Arial"/>
        </w:rPr>
      </w:pPr>
    </w:p>
    <w:p w:rsidR="0035160E" w:rsidRDefault="00D83FC6" w:rsidP="00D83FC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quedó señalado anteriormente, el </w:t>
      </w:r>
      <w:r>
        <w:rPr>
          <w:rFonts w:ascii="Palatino Linotype" w:hAnsi="Palatino Linotype" w:cs="Arial"/>
          <w:b/>
          <w:sz w:val="24"/>
          <w:szCs w:val="24"/>
        </w:rPr>
        <w:t xml:space="preserve">sujeto obligado </w:t>
      </w:r>
      <w:r>
        <w:rPr>
          <w:rFonts w:ascii="Palatino Linotype" w:hAnsi="Palatino Linotype" w:cs="Arial"/>
          <w:sz w:val="24"/>
          <w:szCs w:val="24"/>
        </w:rPr>
        <w:t>emitió su respuesta</w:t>
      </w:r>
      <w:r w:rsidR="0035160E">
        <w:rPr>
          <w:rFonts w:ascii="Palatino Linotype" w:hAnsi="Palatino Linotype" w:cs="Arial"/>
          <w:sz w:val="24"/>
          <w:szCs w:val="24"/>
        </w:rPr>
        <w:t xml:space="preserve"> en los siguientes términos:</w:t>
      </w:r>
    </w:p>
    <w:tbl>
      <w:tblPr>
        <w:tblW w:w="9101" w:type="dxa"/>
        <w:jc w:val="center"/>
        <w:tblCellSpacing w:w="0" w:type="dxa"/>
        <w:tblCellMar>
          <w:left w:w="0" w:type="dxa"/>
          <w:right w:w="0" w:type="dxa"/>
        </w:tblCellMar>
        <w:tblLook w:val="04A0" w:firstRow="1" w:lastRow="0" w:firstColumn="1" w:lastColumn="0" w:noHBand="0" w:noVBand="1"/>
      </w:tblPr>
      <w:tblGrid>
        <w:gridCol w:w="9101"/>
      </w:tblGrid>
      <w:tr w:rsidR="00262923" w:rsidRPr="00262923" w:rsidTr="00262923">
        <w:trPr>
          <w:trHeight w:val="308"/>
          <w:tblCellSpacing w:w="0" w:type="dxa"/>
          <w:jc w:val="center"/>
        </w:trPr>
        <w:tc>
          <w:tcPr>
            <w:tcW w:w="0" w:type="auto"/>
            <w:vAlign w:val="center"/>
            <w:hideMark/>
          </w:tcPr>
          <w:p w:rsidR="00262923" w:rsidRPr="00262923" w:rsidRDefault="00262923" w:rsidP="00262923">
            <w:pPr>
              <w:spacing w:after="0" w:line="240" w:lineRule="auto"/>
              <w:jc w:val="right"/>
              <w:rPr>
                <w:rFonts w:ascii="Times New Roman" w:eastAsia="Times New Roman" w:hAnsi="Times New Roman" w:cs="Times New Roman"/>
                <w:sz w:val="24"/>
                <w:szCs w:val="24"/>
                <w:lang w:eastAsia="es-MX"/>
              </w:rPr>
            </w:pPr>
            <w:r w:rsidRPr="00262923">
              <w:rPr>
                <w:rFonts w:ascii="Verdana" w:eastAsia="Times New Roman" w:hAnsi="Verdana" w:cs="Times New Roman"/>
                <w:sz w:val="18"/>
                <w:szCs w:val="18"/>
                <w:lang w:eastAsia="es-MX"/>
              </w:rPr>
              <w:t>Folio de la solicitud: 00501/TOLUCA/IP/2020</w:t>
            </w:r>
          </w:p>
        </w:tc>
      </w:tr>
      <w:tr w:rsidR="00262923" w:rsidRPr="00262923" w:rsidTr="00262923">
        <w:trPr>
          <w:trHeight w:val="463"/>
          <w:tblCellSpacing w:w="0" w:type="dxa"/>
          <w:jc w:val="center"/>
        </w:trPr>
        <w:tc>
          <w:tcPr>
            <w:tcW w:w="0" w:type="auto"/>
            <w:vAlign w:val="center"/>
            <w:hideMark/>
          </w:tcPr>
          <w:p w:rsidR="00262923" w:rsidRPr="00262923" w:rsidRDefault="00262923" w:rsidP="00262923">
            <w:pPr>
              <w:spacing w:after="0" w:line="240" w:lineRule="auto"/>
              <w:jc w:val="right"/>
              <w:rPr>
                <w:rFonts w:ascii="Times New Roman" w:eastAsia="Times New Roman" w:hAnsi="Times New Roman" w:cs="Times New Roman"/>
                <w:sz w:val="24"/>
                <w:szCs w:val="24"/>
                <w:lang w:eastAsia="es-MX"/>
              </w:rPr>
            </w:pPr>
          </w:p>
        </w:tc>
      </w:tr>
      <w:tr w:rsidR="00262923" w:rsidRPr="00262923" w:rsidTr="00262923">
        <w:trPr>
          <w:trHeight w:val="154"/>
          <w:tblCellSpacing w:w="0" w:type="dxa"/>
          <w:jc w:val="center"/>
        </w:trPr>
        <w:tc>
          <w:tcPr>
            <w:tcW w:w="0" w:type="auto"/>
            <w:vAlign w:val="center"/>
            <w:hideMark/>
          </w:tcPr>
          <w:p w:rsidR="00262923" w:rsidRPr="00262923" w:rsidRDefault="00262923" w:rsidP="00262923">
            <w:pPr>
              <w:spacing w:after="0" w:line="240" w:lineRule="auto"/>
              <w:rPr>
                <w:rFonts w:ascii="Times New Roman" w:eastAsia="Times New Roman" w:hAnsi="Times New Roman" w:cs="Times New Roman"/>
                <w:sz w:val="24"/>
                <w:szCs w:val="24"/>
                <w:lang w:eastAsia="es-MX"/>
              </w:rPr>
            </w:pPr>
            <w:r w:rsidRPr="00262923">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62923" w:rsidRPr="00262923" w:rsidTr="00262923">
        <w:trPr>
          <w:trHeight w:val="386"/>
          <w:tblCellSpacing w:w="0" w:type="dxa"/>
          <w:jc w:val="center"/>
        </w:trPr>
        <w:tc>
          <w:tcPr>
            <w:tcW w:w="0" w:type="auto"/>
            <w:vAlign w:val="center"/>
            <w:hideMark/>
          </w:tcPr>
          <w:p w:rsidR="00262923" w:rsidRPr="00262923" w:rsidRDefault="00262923" w:rsidP="00262923">
            <w:pPr>
              <w:spacing w:after="0" w:line="240" w:lineRule="auto"/>
              <w:rPr>
                <w:rFonts w:ascii="Times New Roman" w:eastAsia="Times New Roman" w:hAnsi="Times New Roman" w:cs="Times New Roman"/>
                <w:sz w:val="24"/>
                <w:szCs w:val="24"/>
                <w:lang w:eastAsia="es-MX"/>
              </w:rPr>
            </w:pPr>
          </w:p>
        </w:tc>
      </w:tr>
      <w:tr w:rsidR="00262923" w:rsidRPr="00262923" w:rsidTr="00262923">
        <w:trPr>
          <w:trHeight w:val="154"/>
          <w:tblCellSpacing w:w="0" w:type="dxa"/>
          <w:jc w:val="center"/>
        </w:trPr>
        <w:tc>
          <w:tcPr>
            <w:tcW w:w="0" w:type="auto"/>
            <w:vAlign w:val="center"/>
            <w:hideMark/>
          </w:tcPr>
          <w:p w:rsidR="00262923" w:rsidRPr="00262923" w:rsidRDefault="00262923" w:rsidP="00262923">
            <w:pPr>
              <w:spacing w:after="0" w:line="240" w:lineRule="auto"/>
              <w:rPr>
                <w:rFonts w:ascii="Times New Roman" w:eastAsia="Times New Roman" w:hAnsi="Times New Roman" w:cs="Times New Roman"/>
                <w:sz w:val="24"/>
                <w:szCs w:val="24"/>
                <w:lang w:eastAsia="es-MX"/>
              </w:rPr>
            </w:pPr>
            <w:r w:rsidRPr="00262923">
              <w:rPr>
                <w:rFonts w:ascii="Verdana" w:eastAsia="Times New Roman" w:hAnsi="Verdana" w:cs="Times New Roman"/>
                <w:sz w:val="18"/>
                <w:szCs w:val="18"/>
                <w:lang w:eastAsia="es-MX"/>
              </w:rPr>
              <w:t xml:space="preserve">Con fundamento en los artículos 4, 7, 23 fracción </w:t>
            </w:r>
            <w:proofErr w:type="spellStart"/>
            <w:r w:rsidRPr="00262923">
              <w:rPr>
                <w:rFonts w:ascii="Verdana" w:eastAsia="Times New Roman" w:hAnsi="Verdana" w:cs="Times New Roman"/>
                <w:sz w:val="18"/>
                <w:szCs w:val="18"/>
                <w:lang w:eastAsia="es-MX"/>
              </w:rPr>
              <w:t>lV</w:t>
            </w:r>
            <w:proofErr w:type="spellEnd"/>
            <w:r w:rsidRPr="00262923">
              <w:rPr>
                <w:rFonts w:ascii="Verdana" w:eastAsia="Times New Roman" w:hAnsi="Verdana" w:cs="Times New Roman"/>
                <w:sz w:val="18"/>
                <w:szCs w:val="18"/>
                <w:lang w:eastAsia="es-MX"/>
              </w:rPr>
              <w:t xml:space="preserve">, 53 fracciones ll, </w:t>
            </w:r>
            <w:proofErr w:type="spellStart"/>
            <w:r w:rsidRPr="00262923">
              <w:rPr>
                <w:rFonts w:ascii="Verdana" w:eastAsia="Times New Roman" w:hAnsi="Verdana" w:cs="Times New Roman"/>
                <w:sz w:val="18"/>
                <w:szCs w:val="18"/>
                <w:lang w:eastAsia="es-MX"/>
              </w:rPr>
              <w:t>lV</w:t>
            </w:r>
            <w:proofErr w:type="spellEnd"/>
            <w:r w:rsidRPr="00262923">
              <w:rPr>
                <w:rFonts w:ascii="Verdana" w:eastAsia="Times New Roman" w:hAnsi="Verdana" w:cs="Times New Roman"/>
                <w:sz w:val="18"/>
                <w:szCs w:val="18"/>
                <w:lang w:eastAsia="es-MX"/>
              </w:rPr>
              <w:t xml:space="preserve"> y V de la Ley de Transparencia y Acceso a la Información Pública del Estado de México y Municipios, y en atención a su solicitud 00501/TOLUCA/IP/2020 mediante la cual requiere lo siguiente: “Se solicita la estrategia de comunicación social implementada por el Ayuntamiento, (programa de trabajo, objetivo, cronograma, líneas de acción y/o productos comunicaciones), para informar a la población de las acciones de prevención al contagio y de propagación con motivo de la pandemia por el virus Covid-19, del periodo del 1 de abril de 2020 al 25 de junio de 2020, derivada del Acuerdo por el que se establecen acciones extraordinarias para atender la emergencia sanitaria generada por el virus SARS-CoV2 publicada en el Diario Oficial de la Federación (DOF) el 31 de marzo de 2020 y su modificación al similar publicada en el DOF 21 de abril de 2020; así como el Acuerdo por el que se establecen los Lineamientos Técnicos Específicos para la Reapertura de las Actividades Económicas publicadas en el DOF el 29 de mayo de 2020. Se solicita lista de medios (impresos, electrónicos y portales digitales), tipo de acción contratada, y/o acciones de difusión de los medios de comunicación en los cuales se invirtieron recursos públicos, para los objetivos señalados. Se solicita lista de productos comunicacionales (mantas, lonas, </w:t>
            </w:r>
            <w:proofErr w:type="spellStart"/>
            <w:r w:rsidRPr="00262923">
              <w:rPr>
                <w:rFonts w:ascii="Verdana" w:eastAsia="Times New Roman" w:hAnsi="Verdana" w:cs="Times New Roman"/>
                <w:sz w:val="18"/>
                <w:szCs w:val="18"/>
                <w:lang w:eastAsia="es-MX"/>
              </w:rPr>
              <w:t>vinilonas</w:t>
            </w:r>
            <w:proofErr w:type="spellEnd"/>
            <w:r w:rsidRPr="00262923">
              <w:rPr>
                <w:rFonts w:ascii="Verdana" w:eastAsia="Times New Roman" w:hAnsi="Verdana" w:cs="Times New Roman"/>
                <w:sz w:val="18"/>
                <w:szCs w:val="18"/>
                <w:lang w:eastAsia="es-MX"/>
              </w:rPr>
              <w:t xml:space="preserve">, banners o cualquier otro producto alternativo la lista de colonias donde se instalaron y difundieron dichos productos, así como de los hospitales o clínicas ubicados en la localidad. Los contratos suscritos para comprometer y/o liquidar dichas acciones. Avance del estudio de impacto y comportamiento de tales acciones comunicativas.” Sic Al respecto se adjunta oficios de respuesta en formato </w:t>
            </w:r>
            <w:proofErr w:type="spellStart"/>
            <w:r w:rsidRPr="00262923">
              <w:rPr>
                <w:rFonts w:ascii="Verdana" w:eastAsia="Times New Roman" w:hAnsi="Verdana" w:cs="Times New Roman"/>
                <w:sz w:val="18"/>
                <w:szCs w:val="18"/>
                <w:lang w:eastAsia="es-MX"/>
              </w:rPr>
              <w:t>pdf</w:t>
            </w:r>
            <w:proofErr w:type="spellEnd"/>
            <w:r w:rsidRPr="00262923">
              <w:rPr>
                <w:rFonts w:ascii="Verdana" w:eastAsia="Times New Roman" w:hAnsi="Verdana" w:cs="Times New Roman"/>
                <w:sz w:val="18"/>
                <w:szCs w:val="18"/>
                <w:lang w:eastAsia="es-MX"/>
              </w:rPr>
              <w:t>. Sin más por el momento reciba un cordial saludo.</w:t>
            </w:r>
          </w:p>
        </w:tc>
      </w:tr>
      <w:tr w:rsidR="00262923" w:rsidRPr="00262923" w:rsidTr="00262923">
        <w:trPr>
          <w:trHeight w:val="386"/>
          <w:tblCellSpacing w:w="0" w:type="dxa"/>
          <w:jc w:val="center"/>
        </w:trPr>
        <w:tc>
          <w:tcPr>
            <w:tcW w:w="0" w:type="auto"/>
            <w:vAlign w:val="center"/>
            <w:hideMark/>
          </w:tcPr>
          <w:p w:rsidR="00262923" w:rsidRPr="00262923" w:rsidRDefault="00262923" w:rsidP="00262923">
            <w:pPr>
              <w:spacing w:after="0" w:line="240" w:lineRule="auto"/>
              <w:rPr>
                <w:rFonts w:ascii="Times New Roman" w:eastAsia="Times New Roman" w:hAnsi="Times New Roman" w:cs="Times New Roman"/>
                <w:sz w:val="24"/>
                <w:szCs w:val="24"/>
                <w:lang w:eastAsia="es-MX"/>
              </w:rPr>
            </w:pPr>
          </w:p>
        </w:tc>
      </w:tr>
      <w:tr w:rsidR="00262923" w:rsidRPr="00262923" w:rsidTr="00262923">
        <w:trPr>
          <w:trHeight w:val="154"/>
          <w:tblCellSpacing w:w="0" w:type="dxa"/>
          <w:jc w:val="center"/>
        </w:trPr>
        <w:tc>
          <w:tcPr>
            <w:tcW w:w="0" w:type="auto"/>
            <w:vAlign w:val="center"/>
            <w:hideMark/>
          </w:tcPr>
          <w:p w:rsidR="00262923" w:rsidRPr="00262923" w:rsidRDefault="00262923" w:rsidP="00262923">
            <w:pPr>
              <w:spacing w:after="0" w:line="240" w:lineRule="auto"/>
              <w:jc w:val="center"/>
              <w:rPr>
                <w:rFonts w:ascii="Times New Roman" w:eastAsia="Times New Roman" w:hAnsi="Times New Roman" w:cs="Times New Roman"/>
                <w:sz w:val="20"/>
                <w:szCs w:val="20"/>
                <w:lang w:eastAsia="es-MX"/>
              </w:rPr>
            </w:pPr>
          </w:p>
        </w:tc>
      </w:tr>
      <w:tr w:rsidR="00262923" w:rsidRPr="00262923" w:rsidTr="00262923">
        <w:trPr>
          <w:trHeight w:val="154"/>
          <w:tblCellSpacing w:w="0" w:type="dxa"/>
          <w:jc w:val="center"/>
        </w:trPr>
        <w:tc>
          <w:tcPr>
            <w:tcW w:w="0" w:type="auto"/>
            <w:vAlign w:val="center"/>
            <w:hideMark/>
          </w:tcPr>
          <w:p w:rsidR="00262923" w:rsidRPr="00262923" w:rsidRDefault="00262923" w:rsidP="00262923">
            <w:pPr>
              <w:spacing w:after="0" w:line="240" w:lineRule="auto"/>
              <w:rPr>
                <w:rFonts w:ascii="Times New Roman" w:eastAsia="Times New Roman" w:hAnsi="Times New Roman" w:cs="Times New Roman"/>
                <w:sz w:val="20"/>
                <w:szCs w:val="20"/>
                <w:lang w:eastAsia="es-MX"/>
              </w:rPr>
            </w:pPr>
          </w:p>
        </w:tc>
      </w:tr>
      <w:tr w:rsidR="00262923" w:rsidRPr="00262923" w:rsidTr="00262923">
        <w:trPr>
          <w:trHeight w:val="154"/>
          <w:tblCellSpacing w:w="0" w:type="dxa"/>
          <w:jc w:val="center"/>
        </w:trPr>
        <w:tc>
          <w:tcPr>
            <w:tcW w:w="0" w:type="auto"/>
            <w:vAlign w:val="center"/>
            <w:hideMark/>
          </w:tcPr>
          <w:p w:rsidR="00262923" w:rsidRPr="00262923" w:rsidRDefault="00262923" w:rsidP="00262923">
            <w:pPr>
              <w:spacing w:after="0" w:line="240" w:lineRule="auto"/>
              <w:rPr>
                <w:rFonts w:ascii="Times New Roman" w:eastAsia="Times New Roman" w:hAnsi="Times New Roman" w:cs="Times New Roman"/>
                <w:sz w:val="24"/>
                <w:szCs w:val="24"/>
                <w:lang w:eastAsia="es-MX"/>
              </w:rPr>
            </w:pPr>
            <w:r w:rsidRPr="00262923">
              <w:rPr>
                <w:rFonts w:ascii="Verdana" w:eastAsia="Times New Roman" w:hAnsi="Verdana" w:cs="Times New Roman"/>
                <w:sz w:val="18"/>
                <w:szCs w:val="18"/>
                <w:lang w:eastAsia="es-MX"/>
              </w:rPr>
              <w:t>ATENTAMENTE</w:t>
            </w:r>
          </w:p>
        </w:tc>
      </w:tr>
      <w:tr w:rsidR="00262923" w:rsidRPr="00262923" w:rsidTr="00262923">
        <w:trPr>
          <w:trHeight w:val="231"/>
          <w:tblCellSpacing w:w="0" w:type="dxa"/>
          <w:jc w:val="center"/>
        </w:trPr>
        <w:tc>
          <w:tcPr>
            <w:tcW w:w="0" w:type="auto"/>
            <w:vAlign w:val="center"/>
            <w:hideMark/>
          </w:tcPr>
          <w:p w:rsidR="00262923" w:rsidRPr="00262923" w:rsidRDefault="00262923" w:rsidP="00262923">
            <w:pPr>
              <w:spacing w:after="0" w:line="240" w:lineRule="auto"/>
              <w:rPr>
                <w:rFonts w:ascii="Times New Roman" w:eastAsia="Times New Roman" w:hAnsi="Times New Roman" w:cs="Times New Roman"/>
                <w:sz w:val="24"/>
                <w:szCs w:val="24"/>
                <w:lang w:eastAsia="es-MX"/>
              </w:rPr>
            </w:pPr>
          </w:p>
        </w:tc>
      </w:tr>
      <w:tr w:rsidR="00262923" w:rsidRPr="00262923" w:rsidTr="00262923">
        <w:trPr>
          <w:trHeight w:val="154"/>
          <w:tblCellSpacing w:w="0" w:type="dxa"/>
          <w:jc w:val="center"/>
        </w:trPr>
        <w:tc>
          <w:tcPr>
            <w:tcW w:w="0" w:type="auto"/>
            <w:vAlign w:val="center"/>
            <w:hideMark/>
          </w:tcPr>
          <w:p w:rsidR="00262923" w:rsidRPr="00262923" w:rsidRDefault="00262923" w:rsidP="00262923">
            <w:pPr>
              <w:spacing w:after="0" w:line="240" w:lineRule="auto"/>
              <w:rPr>
                <w:rFonts w:ascii="Times New Roman" w:eastAsia="Times New Roman" w:hAnsi="Times New Roman" w:cs="Times New Roman"/>
                <w:sz w:val="24"/>
                <w:szCs w:val="24"/>
                <w:lang w:eastAsia="es-MX"/>
              </w:rPr>
            </w:pPr>
            <w:r w:rsidRPr="00262923">
              <w:rPr>
                <w:rFonts w:ascii="Verdana" w:eastAsia="Times New Roman" w:hAnsi="Verdana" w:cs="Times New Roman"/>
                <w:sz w:val="18"/>
                <w:szCs w:val="18"/>
                <w:lang w:eastAsia="es-MX"/>
              </w:rPr>
              <w:t>MTRA. LORENA NAVARRETE CASTAÑEDA</w:t>
            </w:r>
          </w:p>
        </w:tc>
      </w:tr>
    </w:tbl>
    <w:p w:rsidR="003307DB" w:rsidRDefault="003307DB" w:rsidP="00D83FC6">
      <w:pPr>
        <w:spacing w:after="0" w:line="360" w:lineRule="auto"/>
        <w:jc w:val="both"/>
        <w:rPr>
          <w:rFonts w:ascii="Palatino Linotype" w:eastAsia="Times New Roman" w:hAnsi="Palatino Linotype" w:cs="Times New Roman"/>
          <w:noProof/>
          <w:sz w:val="24"/>
          <w:szCs w:val="24"/>
          <w:lang w:val="es-ES" w:eastAsia="es-MX"/>
        </w:rPr>
      </w:pPr>
    </w:p>
    <w:p w:rsidR="003307DB" w:rsidRDefault="003307DB" w:rsidP="003307DB">
      <w:pPr>
        <w:spacing w:before="240" w:line="360" w:lineRule="auto"/>
        <w:jc w:val="both"/>
        <w:rPr>
          <w:rFonts w:ascii="Palatino Linotype" w:hAnsi="Palatino Linotype"/>
          <w:sz w:val="24"/>
          <w:szCs w:val="24"/>
        </w:rPr>
      </w:pPr>
      <w:r>
        <w:rPr>
          <w:rFonts w:ascii="Palatino Linotype" w:hAnsi="Palatino Linotype"/>
          <w:sz w:val="24"/>
          <w:szCs w:val="24"/>
        </w:rPr>
        <w:t xml:space="preserve">Aunado a lo anterior, como se mencionó en el antecedente segundo, </w:t>
      </w:r>
      <w:r>
        <w:rPr>
          <w:rFonts w:ascii="Palatino Linotype" w:hAnsi="Palatino Linotype"/>
          <w:b/>
          <w:bCs/>
          <w:sz w:val="24"/>
          <w:szCs w:val="24"/>
        </w:rPr>
        <w:t xml:space="preserve">El Sujeto Obligado </w:t>
      </w:r>
      <w:r>
        <w:rPr>
          <w:rFonts w:ascii="Palatino Linotype" w:hAnsi="Palatino Linotype"/>
          <w:sz w:val="24"/>
          <w:szCs w:val="24"/>
        </w:rPr>
        <w:t xml:space="preserve">en fecha </w:t>
      </w:r>
      <w:r w:rsidR="00B2494C">
        <w:rPr>
          <w:rFonts w:ascii="Palatino Linotype" w:hAnsi="Palatino Linotype"/>
          <w:sz w:val="24"/>
          <w:szCs w:val="24"/>
        </w:rPr>
        <w:t>veinticuatro</w:t>
      </w:r>
      <w:r>
        <w:rPr>
          <w:rFonts w:ascii="Palatino Linotype" w:hAnsi="Palatino Linotype"/>
          <w:sz w:val="24"/>
          <w:szCs w:val="24"/>
        </w:rPr>
        <w:t xml:space="preserve"> de agosto del presente, rindió su respuesta a la solicitud de información formulada por el particular, adjuntando para tal efecto lo siguiente:</w:t>
      </w:r>
    </w:p>
    <w:p w:rsidR="006320C8" w:rsidRDefault="003307DB" w:rsidP="009D0AE4">
      <w:pPr>
        <w:pStyle w:val="Prrafodelista"/>
        <w:numPr>
          <w:ilvl w:val="0"/>
          <w:numId w:val="3"/>
        </w:numPr>
        <w:spacing w:before="240" w:line="360" w:lineRule="auto"/>
        <w:jc w:val="both"/>
        <w:rPr>
          <w:rFonts w:ascii="Palatino Linotype" w:hAnsi="Palatino Linotype"/>
        </w:rPr>
      </w:pPr>
      <w:r>
        <w:rPr>
          <w:rFonts w:ascii="Palatino Linotype" w:hAnsi="Palatino Linotype"/>
          <w:b/>
          <w:bCs/>
        </w:rPr>
        <w:t>“</w:t>
      </w:r>
      <w:r w:rsidR="00B2494C" w:rsidRPr="00B2494C">
        <w:rPr>
          <w:rFonts w:ascii="Palatino Linotype" w:hAnsi="Palatino Linotype"/>
          <w:b/>
          <w:bCs/>
        </w:rPr>
        <w:t>501_rf.pdf</w:t>
      </w:r>
      <w:r>
        <w:rPr>
          <w:rFonts w:ascii="Palatino Linotype" w:hAnsi="Palatino Linotype"/>
          <w:b/>
          <w:bCs/>
        </w:rPr>
        <w:t xml:space="preserve">”: </w:t>
      </w:r>
      <w:r>
        <w:rPr>
          <w:rFonts w:ascii="Palatino Linotype" w:hAnsi="Palatino Linotype"/>
        </w:rPr>
        <w:t xml:space="preserve">Oficio </w:t>
      </w:r>
      <w:r w:rsidR="00B2494C">
        <w:rPr>
          <w:rFonts w:ascii="Palatino Linotype" w:hAnsi="Palatino Linotype"/>
          <w:b/>
          <w:bCs/>
        </w:rPr>
        <w:t>200030000/0386/2020</w:t>
      </w:r>
      <w:r>
        <w:rPr>
          <w:rFonts w:ascii="Palatino Linotype" w:hAnsi="Palatino Linotype"/>
          <w:b/>
          <w:bCs/>
        </w:rPr>
        <w:t xml:space="preserve"> </w:t>
      </w:r>
      <w:r>
        <w:rPr>
          <w:rFonts w:ascii="Palatino Linotype" w:hAnsi="Palatino Linotype"/>
        </w:rPr>
        <w:t xml:space="preserve">signado por el </w:t>
      </w:r>
      <w:r w:rsidR="00B2494C" w:rsidRPr="00B2494C">
        <w:rPr>
          <w:rFonts w:ascii="Palatino Linotype" w:hAnsi="Palatino Linotype"/>
        </w:rPr>
        <w:t>Coordinador General de Comunicación Social</w:t>
      </w:r>
      <w:r w:rsidR="00B2494C">
        <w:rPr>
          <w:rFonts w:ascii="Palatino Linotype" w:hAnsi="Palatino Linotype"/>
        </w:rPr>
        <w:t xml:space="preserve"> </w:t>
      </w:r>
      <w:r w:rsidR="003F4F47">
        <w:rPr>
          <w:rFonts w:ascii="Palatino Linotype" w:hAnsi="Palatino Linotype"/>
        </w:rPr>
        <w:t>y dirigido a la Titular de la Unidad de Transparencia del Municipio de Toluca</w:t>
      </w:r>
      <w:r>
        <w:rPr>
          <w:rFonts w:ascii="Palatino Linotype" w:hAnsi="Palatino Linotype"/>
        </w:rPr>
        <w:t>, en lo medular hace</w:t>
      </w:r>
      <w:r w:rsidR="00CD4DE4">
        <w:rPr>
          <w:rFonts w:ascii="Palatino Linotype" w:hAnsi="Palatino Linotype"/>
        </w:rPr>
        <w:t xml:space="preserve"> mención que la Coordinación General de Comunicación Social cuenta con un Programa Operativo Anual para el ejercicio fiscal 2020, en el cual no fue necesario ajustar en virtud de que las actividades programadas se enfocan en mantener informada a la ciudadanía sobre el quehacer de la administración en relación a las acciones, oras y programas, por lo que las acciones con motivo de la emergencia sanitaria  quedaron incluidas en dicho Programa Operativo Anual</w:t>
      </w:r>
      <w:r w:rsidR="006320C8">
        <w:rPr>
          <w:rFonts w:ascii="Palatino Linotype" w:hAnsi="Palatino Linotype"/>
        </w:rPr>
        <w:t xml:space="preserve"> para la prevención de contagio del virus SARS-CoV-2 mediante campañas de concientización. Asimismo, se adjunta información referente a la lista de medios de comunicación y la lista de productos diseñados por el área responsable, como se muestra en las siguientes imágenes:</w:t>
      </w:r>
    </w:p>
    <w:p w:rsidR="006320C8" w:rsidRDefault="006320C8" w:rsidP="006320C8">
      <w:pPr>
        <w:pStyle w:val="Prrafodelista"/>
        <w:spacing w:before="240" w:line="360" w:lineRule="auto"/>
        <w:ind w:left="720"/>
        <w:jc w:val="center"/>
        <w:rPr>
          <w:rFonts w:ascii="Palatino Linotype" w:hAnsi="Palatino Linotype"/>
        </w:rPr>
      </w:pPr>
      <w:r>
        <w:rPr>
          <w:rFonts w:ascii="Palatino Linotype" w:hAnsi="Palatino Linotype"/>
          <w:noProof/>
          <w:lang w:val="es-MX" w:eastAsia="es-MX"/>
        </w:rPr>
        <w:lastRenderedPageBreak/>
        <w:drawing>
          <wp:inline distT="0" distB="0" distL="0" distR="0">
            <wp:extent cx="5050790" cy="69378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2718" cy="6940476"/>
                    </a:xfrm>
                    <a:prstGeom prst="rect">
                      <a:avLst/>
                    </a:prstGeom>
                    <a:noFill/>
                    <a:ln>
                      <a:noFill/>
                    </a:ln>
                  </pic:spPr>
                </pic:pic>
              </a:graphicData>
            </a:graphic>
          </wp:inline>
        </w:drawing>
      </w:r>
    </w:p>
    <w:p w:rsidR="006320C8" w:rsidRDefault="006320C8" w:rsidP="006320C8">
      <w:pPr>
        <w:pStyle w:val="Prrafodelista"/>
        <w:spacing w:before="240" w:line="360" w:lineRule="auto"/>
        <w:ind w:left="720"/>
        <w:jc w:val="center"/>
        <w:rPr>
          <w:rFonts w:ascii="Palatino Linotype" w:hAnsi="Palatino Linotype"/>
        </w:rPr>
      </w:pPr>
      <w:r>
        <w:rPr>
          <w:rFonts w:ascii="Palatino Linotype" w:hAnsi="Palatino Linotype"/>
          <w:noProof/>
          <w:lang w:val="es-MX" w:eastAsia="es-MX"/>
        </w:rPr>
        <w:lastRenderedPageBreak/>
        <w:drawing>
          <wp:inline distT="0" distB="0" distL="0" distR="0">
            <wp:extent cx="5340221" cy="637177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516" cy="6376896"/>
                    </a:xfrm>
                    <a:prstGeom prst="rect">
                      <a:avLst/>
                    </a:prstGeom>
                    <a:noFill/>
                    <a:ln>
                      <a:noFill/>
                    </a:ln>
                  </pic:spPr>
                </pic:pic>
              </a:graphicData>
            </a:graphic>
          </wp:inline>
        </w:drawing>
      </w:r>
    </w:p>
    <w:p w:rsidR="006320C8" w:rsidRDefault="00FE350C" w:rsidP="006320C8">
      <w:pPr>
        <w:pStyle w:val="Prrafodelista"/>
        <w:spacing w:before="240" w:line="360" w:lineRule="auto"/>
        <w:ind w:left="720"/>
        <w:jc w:val="center"/>
        <w:rPr>
          <w:rFonts w:ascii="Palatino Linotype" w:hAnsi="Palatino Linotype"/>
        </w:rPr>
      </w:pPr>
      <w:r>
        <w:rPr>
          <w:rFonts w:ascii="Palatino Linotype" w:hAnsi="Palatino Linotype"/>
          <w:noProof/>
          <w:lang w:val="es-MX" w:eastAsia="es-MX"/>
        </w:rPr>
        <w:lastRenderedPageBreak/>
        <w:drawing>
          <wp:inline distT="0" distB="0" distL="0" distR="0">
            <wp:extent cx="5231810" cy="6473371"/>
            <wp:effectExtent l="0" t="0" r="698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3250" cy="6475153"/>
                    </a:xfrm>
                    <a:prstGeom prst="rect">
                      <a:avLst/>
                    </a:prstGeom>
                    <a:noFill/>
                    <a:ln>
                      <a:noFill/>
                    </a:ln>
                  </pic:spPr>
                </pic:pic>
              </a:graphicData>
            </a:graphic>
          </wp:inline>
        </w:drawing>
      </w:r>
    </w:p>
    <w:p w:rsidR="00FE350C" w:rsidRDefault="00FE350C" w:rsidP="006320C8">
      <w:pPr>
        <w:pStyle w:val="Prrafodelista"/>
        <w:spacing w:before="240" w:line="360" w:lineRule="auto"/>
        <w:ind w:left="720"/>
        <w:jc w:val="center"/>
        <w:rPr>
          <w:rFonts w:ascii="Palatino Linotype" w:hAnsi="Palatino Linotype"/>
        </w:rPr>
      </w:pPr>
      <w:r>
        <w:rPr>
          <w:rFonts w:ascii="Palatino Linotype" w:hAnsi="Palatino Linotype"/>
          <w:noProof/>
          <w:lang w:val="es-MX" w:eastAsia="es-MX"/>
        </w:rPr>
        <w:lastRenderedPageBreak/>
        <w:drawing>
          <wp:inline distT="0" distB="0" distL="0" distR="0">
            <wp:extent cx="5036185" cy="61398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185" cy="6139815"/>
                    </a:xfrm>
                    <a:prstGeom prst="rect">
                      <a:avLst/>
                    </a:prstGeom>
                    <a:noFill/>
                    <a:ln>
                      <a:noFill/>
                    </a:ln>
                  </pic:spPr>
                </pic:pic>
              </a:graphicData>
            </a:graphic>
          </wp:inline>
        </w:drawing>
      </w:r>
    </w:p>
    <w:p w:rsidR="00FE350C" w:rsidRDefault="00FE350C" w:rsidP="006320C8">
      <w:pPr>
        <w:pStyle w:val="Prrafodelista"/>
        <w:spacing w:before="240" w:line="360" w:lineRule="auto"/>
        <w:ind w:left="720"/>
        <w:jc w:val="center"/>
        <w:rPr>
          <w:rFonts w:ascii="Palatino Linotype" w:hAnsi="Palatino Linotype"/>
        </w:rPr>
      </w:pPr>
      <w:r>
        <w:rPr>
          <w:rFonts w:ascii="Palatino Linotype" w:hAnsi="Palatino Linotype"/>
          <w:noProof/>
          <w:lang w:val="es-MX" w:eastAsia="es-MX"/>
        </w:rPr>
        <w:lastRenderedPageBreak/>
        <w:drawing>
          <wp:inline distT="0" distB="0" distL="0" distR="0">
            <wp:extent cx="5022215" cy="608139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215" cy="6081395"/>
                    </a:xfrm>
                    <a:prstGeom prst="rect">
                      <a:avLst/>
                    </a:prstGeom>
                    <a:noFill/>
                    <a:ln>
                      <a:noFill/>
                    </a:ln>
                  </pic:spPr>
                </pic:pic>
              </a:graphicData>
            </a:graphic>
          </wp:inline>
        </w:drawing>
      </w:r>
    </w:p>
    <w:p w:rsidR="00D83FC6" w:rsidRDefault="00FE350C" w:rsidP="002A6770">
      <w:pPr>
        <w:pStyle w:val="Prrafodelista"/>
        <w:spacing w:before="240" w:line="360" w:lineRule="auto"/>
        <w:ind w:left="720"/>
        <w:jc w:val="center"/>
        <w:rPr>
          <w:rFonts w:ascii="Palatino Linotype" w:hAnsi="Palatino Linotype"/>
        </w:rPr>
      </w:pPr>
      <w:r>
        <w:rPr>
          <w:rFonts w:ascii="Palatino Linotype" w:hAnsi="Palatino Linotype"/>
          <w:noProof/>
          <w:lang w:val="es-MX" w:eastAsia="es-MX"/>
        </w:rPr>
        <w:lastRenderedPageBreak/>
        <w:drawing>
          <wp:inline distT="0" distB="0" distL="0" distR="0">
            <wp:extent cx="4978400" cy="6066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400" cy="6066790"/>
                    </a:xfrm>
                    <a:prstGeom prst="rect">
                      <a:avLst/>
                    </a:prstGeom>
                    <a:noFill/>
                    <a:ln>
                      <a:noFill/>
                    </a:ln>
                  </pic:spPr>
                </pic:pic>
              </a:graphicData>
            </a:graphic>
          </wp:inline>
        </w:drawing>
      </w:r>
      <w:r>
        <w:rPr>
          <w:rFonts w:ascii="Palatino Linotype" w:hAnsi="Palatino Linotype"/>
          <w:noProof/>
          <w:lang w:val="es-MX" w:eastAsia="es-MX"/>
        </w:rPr>
        <w:lastRenderedPageBreak/>
        <w:drawing>
          <wp:inline distT="0" distB="0" distL="0" distR="0">
            <wp:extent cx="4937760" cy="44805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760" cy="4480560"/>
                    </a:xfrm>
                    <a:prstGeom prst="rect">
                      <a:avLst/>
                    </a:prstGeom>
                    <a:noFill/>
                    <a:ln>
                      <a:noFill/>
                    </a:ln>
                  </pic:spPr>
                </pic:pic>
              </a:graphicData>
            </a:graphic>
          </wp:inline>
        </w:drawing>
      </w:r>
    </w:p>
    <w:p w:rsidR="000E0464" w:rsidRDefault="00D83FC6" w:rsidP="00D83FC6">
      <w:pPr>
        <w:spacing w:after="0" w:line="360" w:lineRule="auto"/>
        <w:jc w:val="both"/>
        <w:rPr>
          <w:rFonts w:ascii="Palatino Linotype" w:hAnsi="Palatino Linotype"/>
        </w:rPr>
      </w:pPr>
      <w:r>
        <w:rPr>
          <w:rFonts w:ascii="Palatino Linotype" w:eastAsia="Times New Roman" w:hAnsi="Palatino Linotype" w:cs="Times New Roman"/>
          <w:noProof/>
          <w:sz w:val="24"/>
          <w:szCs w:val="24"/>
          <w:lang w:val="es-ES" w:eastAsia="es-MX"/>
        </w:rPr>
        <w:t xml:space="preserve">Posteriormente en el apartado de manifestaciones, el Sujeto Obligado rindió su informe justificado en el cual </w:t>
      </w:r>
      <w:r w:rsidR="0035160E">
        <w:rPr>
          <w:rFonts w:ascii="Palatino Linotype" w:eastAsia="Times New Roman" w:hAnsi="Palatino Linotype" w:cs="Times New Roman"/>
          <w:noProof/>
          <w:sz w:val="24"/>
          <w:szCs w:val="24"/>
          <w:lang w:val="es-ES" w:eastAsia="es-MX"/>
        </w:rPr>
        <w:t xml:space="preserve">ratifica su respuesta primigenia afirmando que </w:t>
      </w:r>
      <w:r w:rsidR="000E0464">
        <w:rPr>
          <w:rFonts w:ascii="Palatino Linotype" w:eastAsia="Times New Roman" w:hAnsi="Palatino Linotype" w:cs="Times New Roman"/>
          <w:noProof/>
          <w:sz w:val="24"/>
          <w:szCs w:val="24"/>
          <w:lang w:val="es-ES" w:eastAsia="es-MX"/>
        </w:rPr>
        <w:t xml:space="preserve">los materiales fueron utilizados en el uso de la imagen institucional , por lo que Coordinación General de Comunicación Social, no fue responsable de los procesos de contratación, en aras de garantizar el derecho de acceso a la información, fue solicitado a la Dirección de Administración llevar a cabo la contratación del servicio de spots de radio y televisión para difundir espaciós institucionales del H. Ayuntamiento, asimismo se anexa </w:t>
      </w:r>
      <w:r w:rsidR="00B3650C">
        <w:rPr>
          <w:rFonts w:ascii="Palatino Linotype" w:eastAsia="Times New Roman" w:hAnsi="Palatino Linotype" w:cs="Times New Roman"/>
          <w:noProof/>
          <w:sz w:val="24"/>
          <w:szCs w:val="24"/>
          <w:lang w:val="es-ES" w:eastAsia="es-MX"/>
        </w:rPr>
        <w:t xml:space="preserve">el oficio número 200030000/0444/2020 signado por el </w:t>
      </w:r>
      <w:r w:rsidR="00B3650C" w:rsidRPr="00B2494C">
        <w:rPr>
          <w:rFonts w:ascii="Palatino Linotype" w:hAnsi="Palatino Linotype"/>
        </w:rPr>
        <w:t>Coordinador General de Comunicación Social</w:t>
      </w:r>
      <w:r w:rsidR="00B3650C">
        <w:rPr>
          <w:rFonts w:ascii="Palatino Linotype" w:hAnsi="Palatino Linotype"/>
        </w:rPr>
        <w:t xml:space="preserve"> en el cual</w:t>
      </w:r>
      <w:r w:rsidR="00FD4305">
        <w:rPr>
          <w:rFonts w:ascii="Palatino Linotype" w:hAnsi="Palatino Linotype"/>
        </w:rPr>
        <w:t xml:space="preserve"> ante la inconformidad  del ahora Recurrente </w:t>
      </w:r>
      <w:r w:rsidR="00FD4305">
        <w:rPr>
          <w:rFonts w:ascii="Palatino Linotype" w:hAnsi="Palatino Linotype"/>
        </w:rPr>
        <w:lastRenderedPageBreak/>
        <w:t xml:space="preserve">respecto a la omisión de la entrega de contratos con los montos de inversión de productos comunicacionales sea en su vertiente de publicidad, promoción y/o medio de información, </w:t>
      </w:r>
      <w:r w:rsidR="00B3650C">
        <w:rPr>
          <w:rFonts w:ascii="Palatino Linotype" w:hAnsi="Palatino Linotype"/>
        </w:rPr>
        <w:t xml:space="preserve"> complementa la respuesta inicial anexando </w:t>
      </w:r>
      <w:r w:rsidR="00FD4305">
        <w:rPr>
          <w:rFonts w:ascii="Palatino Linotype" w:hAnsi="Palatino Linotype"/>
        </w:rPr>
        <w:t>tres tablas como se muestra en las siguientes imágenes:</w:t>
      </w:r>
    </w:p>
    <w:p w:rsidR="00FD4305" w:rsidRDefault="00FD4305" w:rsidP="00FD4305">
      <w:pPr>
        <w:spacing w:after="0" w:line="360" w:lineRule="auto"/>
        <w:jc w:val="center"/>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drawing>
          <wp:inline distT="0" distB="0" distL="0" distR="0">
            <wp:extent cx="5007610" cy="608139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7610" cy="6081395"/>
                    </a:xfrm>
                    <a:prstGeom prst="rect">
                      <a:avLst/>
                    </a:prstGeom>
                    <a:noFill/>
                    <a:ln>
                      <a:noFill/>
                    </a:ln>
                  </pic:spPr>
                </pic:pic>
              </a:graphicData>
            </a:graphic>
          </wp:inline>
        </w:drawing>
      </w:r>
    </w:p>
    <w:p w:rsidR="00FD4305" w:rsidRDefault="00FD4305" w:rsidP="00FD4305">
      <w:pPr>
        <w:spacing w:after="0" w:line="360" w:lineRule="auto"/>
        <w:jc w:val="center"/>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extent cx="4920615" cy="602361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0615" cy="6023610"/>
                    </a:xfrm>
                    <a:prstGeom prst="rect">
                      <a:avLst/>
                    </a:prstGeom>
                    <a:noFill/>
                    <a:ln>
                      <a:noFill/>
                    </a:ln>
                  </pic:spPr>
                </pic:pic>
              </a:graphicData>
            </a:graphic>
          </wp:inline>
        </w:drawing>
      </w:r>
      <w:r>
        <w:rPr>
          <w:rFonts w:ascii="Palatino Linotype" w:eastAsia="Times New Roman" w:hAnsi="Palatino Linotype" w:cs="Times New Roman"/>
          <w:noProof/>
          <w:sz w:val="24"/>
          <w:szCs w:val="24"/>
          <w:lang w:eastAsia="es-MX"/>
        </w:rPr>
        <w:drawing>
          <wp:inline distT="0" distB="0" distL="0" distR="0">
            <wp:extent cx="4906010" cy="1350010"/>
            <wp:effectExtent l="0" t="0" r="889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6010" cy="1350010"/>
                    </a:xfrm>
                    <a:prstGeom prst="rect">
                      <a:avLst/>
                    </a:prstGeom>
                    <a:noFill/>
                    <a:ln>
                      <a:noFill/>
                    </a:ln>
                  </pic:spPr>
                </pic:pic>
              </a:graphicData>
            </a:graphic>
          </wp:inline>
        </w:drawing>
      </w:r>
    </w:p>
    <w:p w:rsidR="00F80B52" w:rsidRDefault="00FD4305" w:rsidP="00D83FC6">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lastRenderedPageBreak/>
        <w:t xml:space="preserve">En lo que respecta al siguiente motivo de inconformidad </w:t>
      </w:r>
      <w:r w:rsidR="00A15C09">
        <w:rPr>
          <w:rFonts w:ascii="Palatino Linotype" w:eastAsia="Times New Roman" w:hAnsi="Palatino Linotype" w:cs="Times New Roman"/>
          <w:noProof/>
          <w:sz w:val="24"/>
          <w:szCs w:val="24"/>
          <w:lang w:val="es-ES" w:eastAsia="es-MX"/>
        </w:rPr>
        <w:t xml:space="preserve">referente a que resulta contradictoria la respuesta ya que refiere que el área de comunicación social no fue responsable de los procesos de contratación de servicios para la impresión o difusión, </w:t>
      </w:r>
      <w:r w:rsidR="00F80B52">
        <w:rPr>
          <w:rFonts w:ascii="Palatino Linotype" w:eastAsia="Times New Roman" w:hAnsi="Palatino Linotype" w:cs="Times New Roman"/>
          <w:noProof/>
          <w:sz w:val="24"/>
          <w:szCs w:val="24"/>
          <w:lang w:val="es-ES" w:eastAsia="es-MX"/>
        </w:rPr>
        <w:t xml:space="preserve">para promover la prevención de contagios quedaron incluidos en el programa </w:t>
      </w:r>
      <w:r w:rsidR="00A15C09">
        <w:rPr>
          <w:rFonts w:ascii="Palatino Linotype" w:eastAsia="Times New Roman" w:hAnsi="Palatino Linotype" w:cs="Times New Roman"/>
          <w:noProof/>
          <w:sz w:val="24"/>
          <w:szCs w:val="24"/>
          <w:lang w:val="es-ES" w:eastAsia="es-MX"/>
        </w:rPr>
        <w:t>y por el otro lado señala que el Programa Operativo Anual, ante esta inconformidad se informa que la petición del usuario determina que “se solicita la estrategia de comunicación social implementada por el Ayuntamiento para informar a la población de las acciones de prevnción de contagios y de propagación del virus Covid-19”, por lo tanto</w:t>
      </w:r>
      <w:r w:rsidR="00F80B52">
        <w:rPr>
          <w:rFonts w:ascii="Palatino Linotype" w:eastAsia="Times New Roman" w:hAnsi="Palatino Linotype" w:cs="Times New Roman"/>
          <w:noProof/>
          <w:sz w:val="24"/>
          <w:szCs w:val="24"/>
          <w:lang w:val="es-ES" w:eastAsia="es-MX"/>
        </w:rPr>
        <w:t xml:space="preserve"> se ratifica la respuesta inicial respecto a que el Programa Operativo Anual cuenta con dos campañas de concientización, ademas de difundir las acciones realizadas en el ámbito de su competencia, por cuanto hace al listad</w:t>
      </w:r>
      <w:r w:rsidR="0006429B">
        <w:rPr>
          <w:rFonts w:ascii="Palatino Linotype" w:eastAsia="Times New Roman" w:hAnsi="Palatino Linotype" w:cs="Times New Roman"/>
          <w:noProof/>
          <w:sz w:val="24"/>
          <w:szCs w:val="24"/>
          <w:lang w:val="es-ES" w:eastAsia="es-MX"/>
        </w:rPr>
        <w:t>o</w:t>
      </w:r>
      <w:r w:rsidR="00F80B52">
        <w:rPr>
          <w:rFonts w:ascii="Palatino Linotype" w:eastAsia="Times New Roman" w:hAnsi="Palatino Linotype" w:cs="Times New Roman"/>
          <w:noProof/>
          <w:sz w:val="24"/>
          <w:szCs w:val="24"/>
          <w:lang w:val="es-ES" w:eastAsia="es-MX"/>
        </w:rPr>
        <w:t xml:space="preserve"> de medios, se realiza sin compromiso de contratación o pago por lo que no se pueden proporcionar especificaciones de tiempo, espacio o vigéncia; a mayor abundamiento se insertan las siguientes imágenes:</w:t>
      </w:r>
    </w:p>
    <w:p w:rsidR="00F80B52" w:rsidRDefault="00F80B52" w:rsidP="00D83FC6">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-35107</wp:posOffset>
                </wp:positionH>
                <wp:positionV relativeFrom="paragraph">
                  <wp:posOffset>320766</wp:posOffset>
                </wp:positionV>
                <wp:extent cx="5776685" cy="3062514"/>
                <wp:effectExtent l="0" t="0" r="33655" b="24130"/>
                <wp:wrapNone/>
                <wp:docPr id="26" name="Conector recto 26"/>
                <wp:cNvGraphicFramePr/>
                <a:graphic xmlns:a="http://schemas.openxmlformats.org/drawingml/2006/main">
                  <a:graphicData uri="http://schemas.microsoft.com/office/word/2010/wordprocessingShape">
                    <wps:wsp>
                      <wps:cNvCnPr/>
                      <wps:spPr>
                        <a:xfrm>
                          <a:off x="0" y="0"/>
                          <a:ext cx="5776685" cy="30625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60099" id="Conector recto 2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5pt,25.25pt" to="452.1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" strokecolor="#5b9bd5 [3204]" strokeweight=".5pt">
                <v:stroke joinstyle="miter"/>
              </v:line>
            </w:pict>
          </mc:Fallback>
        </mc:AlternateContent>
      </w:r>
    </w:p>
    <w:p w:rsidR="00F80B52" w:rsidRDefault="00F80B52" w:rsidP="00D83FC6">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extent cx="5340985" cy="497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0985" cy="4978400"/>
                    </a:xfrm>
                    <a:prstGeom prst="rect">
                      <a:avLst/>
                    </a:prstGeom>
                    <a:noFill/>
                    <a:ln>
                      <a:noFill/>
                    </a:ln>
                  </pic:spPr>
                </pic:pic>
              </a:graphicData>
            </a:graphic>
          </wp:inline>
        </w:drawing>
      </w:r>
    </w:p>
    <w:p w:rsidR="00177F70" w:rsidRDefault="00F80B52" w:rsidP="00D83FC6">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Por ultimo en lo que respecta a</w:t>
      </w:r>
      <w:r w:rsidR="00CB1055">
        <w:rPr>
          <w:rFonts w:ascii="Palatino Linotype" w:eastAsia="Times New Roman" w:hAnsi="Palatino Linotype" w:cs="Times New Roman"/>
          <w:noProof/>
          <w:sz w:val="24"/>
          <w:szCs w:val="24"/>
          <w:lang w:val="es-ES" w:eastAsia="es-MX"/>
        </w:rPr>
        <w:t xml:space="preserve"> la </w:t>
      </w:r>
      <w:r>
        <w:rPr>
          <w:rFonts w:ascii="Palatino Linotype" w:eastAsia="Times New Roman" w:hAnsi="Palatino Linotype" w:cs="Times New Roman"/>
          <w:noProof/>
          <w:sz w:val="24"/>
          <w:szCs w:val="24"/>
          <w:lang w:val="es-ES" w:eastAsia="es-MX"/>
        </w:rPr>
        <w:t xml:space="preserve">tercera inconformidad presentada por el ahora Recurrente </w:t>
      </w:r>
      <w:r w:rsidR="00A1381C">
        <w:rPr>
          <w:rFonts w:ascii="Palatino Linotype" w:eastAsia="Times New Roman" w:hAnsi="Palatino Linotype" w:cs="Times New Roman"/>
          <w:noProof/>
          <w:sz w:val="24"/>
          <w:szCs w:val="24"/>
          <w:lang w:val="es-ES" w:eastAsia="es-MX"/>
        </w:rPr>
        <w:t xml:space="preserve">sobre que resulta contradictorio que de los materiales electrónicos o digitales en ninguno de ellos se realizó compromiso de pago, se ratifica la respueta inicial respecto a que </w:t>
      </w:r>
      <w:r w:rsidR="00A15C09">
        <w:rPr>
          <w:rFonts w:ascii="Palatino Linotype" w:eastAsia="Times New Roman" w:hAnsi="Palatino Linotype" w:cs="Times New Roman"/>
          <w:noProof/>
          <w:sz w:val="24"/>
          <w:szCs w:val="24"/>
          <w:lang w:val="es-ES" w:eastAsia="es-MX"/>
        </w:rPr>
        <w:t xml:space="preserve"> </w:t>
      </w:r>
      <w:r w:rsidR="00A1381C">
        <w:rPr>
          <w:rFonts w:ascii="Palatino Linotype" w:eastAsia="Times New Roman" w:hAnsi="Palatino Linotype" w:cs="Times New Roman"/>
          <w:noProof/>
          <w:sz w:val="24"/>
          <w:szCs w:val="24"/>
          <w:lang w:val="es-ES" w:eastAsia="es-MX"/>
        </w:rPr>
        <w:t>no se realizó compromiso de pago ya que el envío de la información no compromete la generación de orden de inserción por parte de la Cordinación General de Comunicación Social</w:t>
      </w:r>
      <w:r w:rsidR="00177F70">
        <w:rPr>
          <w:rFonts w:ascii="Palatino Linotype" w:eastAsia="Times New Roman" w:hAnsi="Palatino Linotype" w:cs="Times New Roman"/>
          <w:noProof/>
          <w:sz w:val="24"/>
          <w:szCs w:val="24"/>
          <w:lang w:val="es-ES" w:eastAsia="es-MX"/>
        </w:rPr>
        <w:t xml:space="preserve">, como se muestra en la sighuiente imagen: </w:t>
      </w:r>
    </w:p>
    <w:p w:rsidR="00D83FC6" w:rsidRDefault="00177F70" w:rsidP="00D83FC6">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noProof/>
          <w:sz w:val="24"/>
          <w:szCs w:val="24"/>
          <w:lang w:eastAsia="es-MX"/>
        </w:rPr>
        <w:lastRenderedPageBreak/>
        <w:drawing>
          <wp:inline distT="0" distB="0" distL="0" distR="0">
            <wp:extent cx="5501005" cy="5152390"/>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1005" cy="5152390"/>
                    </a:xfrm>
                    <a:prstGeom prst="rect">
                      <a:avLst/>
                    </a:prstGeom>
                    <a:noFill/>
                    <a:ln>
                      <a:noFill/>
                    </a:ln>
                  </pic:spPr>
                </pic:pic>
              </a:graphicData>
            </a:graphic>
          </wp:inline>
        </w:drawing>
      </w:r>
      <w:r w:rsidR="00A15C09">
        <w:rPr>
          <w:rFonts w:ascii="Palatino Linotype" w:eastAsia="Times New Roman" w:hAnsi="Palatino Linotype" w:cs="Times New Roman"/>
          <w:noProof/>
          <w:sz w:val="24"/>
          <w:szCs w:val="24"/>
          <w:lang w:val="es-ES" w:eastAsia="es-MX"/>
        </w:rPr>
        <w:t xml:space="preserve"> </w:t>
      </w:r>
      <w:r w:rsidR="00CC4A6C" w:rsidRPr="00CC4A6C">
        <w:rPr>
          <w:noProof/>
          <w:lang w:eastAsia="es-MX"/>
        </w:rPr>
        <w:t xml:space="preserve"> </w:t>
      </w:r>
    </w:p>
    <w:tbl>
      <w:tblPr>
        <w:tblStyle w:val="Tablaconcuadrcula"/>
        <w:tblW w:w="5000" w:type="pct"/>
        <w:tblLayout w:type="fixed"/>
        <w:tblLook w:val="04A0" w:firstRow="1" w:lastRow="0" w:firstColumn="1" w:lastColumn="0" w:noHBand="0" w:noVBand="1"/>
      </w:tblPr>
      <w:tblGrid>
        <w:gridCol w:w="1980"/>
        <w:gridCol w:w="2410"/>
        <w:gridCol w:w="3119"/>
        <w:gridCol w:w="1553"/>
      </w:tblGrid>
      <w:tr w:rsidR="00F53502" w:rsidRPr="00422431" w:rsidTr="00090383">
        <w:tc>
          <w:tcPr>
            <w:tcW w:w="1092" w:type="pct"/>
            <w:shd w:val="clear" w:color="auto" w:fill="D9D9D9" w:themeFill="background1" w:themeFillShade="D9"/>
          </w:tcPr>
          <w:p w:rsidR="00F53502" w:rsidRPr="00422431" w:rsidRDefault="00F53502" w:rsidP="00090383">
            <w:pPr>
              <w:jc w:val="center"/>
              <w:rPr>
                <w:rFonts w:ascii="Palatino Linotype" w:hAnsi="Palatino Linotype" w:cstheme="minorHAnsi"/>
                <w:b/>
                <w:i/>
              </w:rPr>
            </w:pPr>
            <w:r w:rsidRPr="00422431">
              <w:rPr>
                <w:rFonts w:ascii="Palatino Linotype" w:hAnsi="Palatino Linotype" w:cstheme="minorHAnsi"/>
                <w:b/>
                <w:i/>
              </w:rPr>
              <w:t>Solicitud de Información</w:t>
            </w:r>
          </w:p>
        </w:tc>
        <w:tc>
          <w:tcPr>
            <w:tcW w:w="1330" w:type="pct"/>
            <w:shd w:val="clear" w:color="auto" w:fill="D9D9D9" w:themeFill="background1" w:themeFillShade="D9"/>
          </w:tcPr>
          <w:p w:rsidR="00F53502" w:rsidRPr="00422431" w:rsidRDefault="00F53502" w:rsidP="00090383">
            <w:pPr>
              <w:jc w:val="center"/>
              <w:rPr>
                <w:rFonts w:ascii="Palatino Linotype" w:hAnsi="Palatino Linotype" w:cstheme="minorHAnsi"/>
                <w:b/>
              </w:rPr>
            </w:pPr>
            <w:r w:rsidRPr="00422431">
              <w:rPr>
                <w:rFonts w:ascii="Palatino Linotype" w:hAnsi="Palatino Linotype" w:cstheme="minorHAnsi"/>
                <w:b/>
              </w:rPr>
              <w:t>Respuesta</w:t>
            </w:r>
          </w:p>
        </w:tc>
        <w:tc>
          <w:tcPr>
            <w:tcW w:w="1721" w:type="pct"/>
            <w:shd w:val="clear" w:color="auto" w:fill="D9D9D9" w:themeFill="background1" w:themeFillShade="D9"/>
          </w:tcPr>
          <w:p w:rsidR="00F53502" w:rsidRPr="00422431" w:rsidRDefault="00F53502" w:rsidP="00090383">
            <w:pPr>
              <w:jc w:val="center"/>
              <w:rPr>
                <w:rFonts w:ascii="Palatino Linotype" w:hAnsi="Palatino Linotype" w:cstheme="minorHAnsi"/>
                <w:b/>
              </w:rPr>
            </w:pPr>
            <w:r w:rsidRPr="00422431">
              <w:rPr>
                <w:rFonts w:ascii="Palatino Linotype" w:hAnsi="Palatino Linotype" w:cstheme="minorHAnsi"/>
                <w:b/>
              </w:rPr>
              <w:t>Informe Justificado</w:t>
            </w:r>
          </w:p>
        </w:tc>
        <w:tc>
          <w:tcPr>
            <w:tcW w:w="857" w:type="pct"/>
            <w:shd w:val="clear" w:color="auto" w:fill="D9D9D9" w:themeFill="background1" w:themeFillShade="D9"/>
          </w:tcPr>
          <w:p w:rsidR="00F53502" w:rsidRPr="00422431" w:rsidRDefault="00F53502" w:rsidP="00090383">
            <w:pPr>
              <w:jc w:val="center"/>
              <w:rPr>
                <w:rFonts w:ascii="Palatino Linotype" w:hAnsi="Palatino Linotype" w:cstheme="minorHAnsi"/>
                <w:b/>
              </w:rPr>
            </w:pPr>
          </w:p>
        </w:tc>
      </w:tr>
      <w:tr w:rsidR="00F53502" w:rsidRPr="00422431" w:rsidTr="00090383">
        <w:tc>
          <w:tcPr>
            <w:tcW w:w="1092" w:type="pct"/>
          </w:tcPr>
          <w:p w:rsidR="00F53502" w:rsidRPr="00422431" w:rsidRDefault="00F53502" w:rsidP="00090383">
            <w:pPr>
              <w:jc w:val="both"/>
              <w:rPr>
                <w:rFonts w:ascii="Palatino Linotype" w:hAnsi="Palatino Linotype" w:cstheme="minorHAnsi"/>
                <w:b/>
                <w:i/>
              </w:rPr>
            </w:pPr>
          </w:p>
          <w:p w:rsidR="00F53502" w:rsidRPr="00422431" w:rsidRDefault="00F53502" w:rsidP="00F53502">
            <w:pPr>
              <w:spacing w:line="360" w:lineRule="auto"/>
              <w:jc w:val="both"/>
              <w:rPr>
                <w:rFonts w:ascii="Palatino Linotype" w:hAnsi="Palatino Linotype" w:cstheme="minorHAnsi"/>
              </w:rPr>
            </w:pPr>
            <w:r w:rsidRPr="00422431">
              <w:rPr>
                <w:rFonts w:ascii="Palatino Linotype" w:hAnsi="Palatino Linotype" w:cstheme="minorHAnsi"/>
              </w:rPr>
              <w:t xml:space="preserve">La estrategia de comunicación social implementada por el </w:t>
            </w:r>
            <w:r w:rsidRPr="00422431">
              <w:rPr>
                <w:rFonts w:ascii="Palatino Linotype" w:hAnsi="Palatino Linotype" w:cstheme="minorHAnsi"/>
              </w:rPr>
              <w:lastRenderedPageBreak/>
              <w:t>Ayuntamiento para informar a la población de las acciones de prevención al contagio y de propagación con motivo de la pandemia por el virus Covid-19, del período del 1 de abril de 2020 al 25 de junio de 2020.</w:t>
            </w:r>
          </w:p>
          <w:p w:rsidR="00F53502" w:rsidRPr="00422431" w:rsidRDefault="00F53502" w:rsidP="00F53502">
            <w:pPr>
              <w:spacing w:line="360" w:lineRule="auto"/>
              <w:jc w:val="both"/>
              <w:rPr>
                <w:rFonts w:ascii="Palatino Linotype" w:hAnsi="Palatino Linotype" w:cstheme="minorHAnsi"/>
                <w:b/>
                <w:i/>
              </w:rPr>
            </w:pPr>
          </w:p>
        </w:tc>
        <w:tc>
          <w:tcPr>
            <w:tcW w:w="1330" w:type="pct"/>
          </w:tcPr>
          <w:p w:rsidR="00F53502" w:rsidRPr="00422431" w:rsidRDefault="00F53502" w:rsidP="00090383">
            <w:pPr>
              <w:jc w:val="both"/>
              <w:rPr>
                <w:rFonts w:ascii="Palatino Linotype" w:hAnsi="Palatino Linotype" w:cstheme="minorHAnsi"/>
              </w:rPr>
            </w:pPr>
          </w:p>
          <w:p w:rsidR="00F53502" w:rsidRPr="00422431" w:rsidRDefault="00422431" w:rsidP="00090383">
            <w:pPr>
              <w:jc w:val="both"/>
              <w:rPr>
                <w:rFonts w:ascii="Palatino Linotype" w:hAnsi="Palatino Linotype" w:cstheme="minorHAnsi"/>
              </w:rPr>
            </w:pPr>
            <w:r w:rsidRPr="00422431">
              <w:rPr>
                <w:rFonts w:ascii="Palatino Linotype" w:hAnsi="Palatino Linotype" w:cstheme="minorHAnsi"/>
              </w:rPr>
              <w:t xml:space="preserve">Refiere que la coordinación General de Comunicación Social cuenta con un Programa Operativo Anual para el ejercicio fiscal 2020 en el que se incluyen dos </w:t>
            </w:r>
            <w:r w:rsidRPr="00422431">
              <w:rPr>
                <w:rFonts w:ascii="Palatino Linotype" w:hAnsi="Palatino Linotype" w:cstheme="minorHAnsi"/>
              </w:rPr>
              <w:lastRenderedPageBreak/>
              <w:t>campañas de concientizaci</w:t>
            </w:r>
            <w:r w:rsidR="00992FC1">
              <w:rPr>
                <w:rFonts w:ascii="Palatino Linotype" w:hAnsi="Palatino Linotype" w:cstheme="minorHAnsi"/>
              </w:rPr>
              <w:t>ón</w:t>
            </w:r>
            <w:r w:rsidRPr="00422431">
              <w:rPr>
                <w:rFonts w:ascii="Palatino Linotype" w:hAnsi="Palatino Linotype" w:cstheme="minorHAnsi"/>
              </w:rPr>
              <w:t>, además de difundir las acciones realizadas en el ámbito de su competencia por las diversas áreas de la administración municipal alineadas con lo establecido en el Diario Oficial de la Federación del 31 de marzo y su actualización el 21 de abril del año en curso.</w:t>
            </w:r>
          </w:p>
        </w:tc>
        <w:tc>
          <w:tcPr>
            <w:tcW w:w="1721" w:type="pct"/>
          </w:tcPr>
          <w:p w:rsidR="00F53502" w:rsidRPr="00422431" w:rsidRDefault="00F53502" w:rsidP="00090383">
            <w:pPr>
              <w:jc w:val="both"/>
              <w:rPr>
                <w:rFonts w:ascii="Palatino Linotype" w:hAnsi="Palatino Linotype" w:cstheme="minorHAnsi"/>
                <w:b/>
                <w:i/>
              </w:rPr>
            </w:pPr>
          </w:p>
          <w:p w:rsidR="00F53502" w:rsidRPr="00422431" w:rsidRDefault="00992FC1" w:rsidP="00090383">
            <w:pPr>
              <w:jc w:val="both"/>
              <w:rPr>
                <w:rFonts w:ascii="Palatino Linotype" w:hAnsi="Palatino Linotype" w:cstheme="minorHAnsi"/>
              </w:rPr>
            </w:pPr>
            <w:r>
              <w:rPr>
                <w:rFonts w:ascii="Palatino Linotype" w:eastAsia="Times New Roman" w:hAnsi="Palatino Linotype" w:cs="Times New Roman"/>
                <w:noProof/>
                <w:sz w:val="24"/>
                <w:szCs w:val="24"/>
                <w:lang w:val="es-ES" w:eastAsia="es-MX"/>
              </w:rPr>
              <w:t>Se ratifica la respuesta inicial respecto a que el Programa Operativo Anual cuenta con dos campañas de concientización, ademas de difundir las acciones realizadas en el ámbito de su competencia</w:t>
            </w:r>
          </w:p>
        </w:tc>
        <w:tc>
          <w:tcPr>
            <w:tcW w:w="857" w:type="pct"/>
          </w:tcPr>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center"/>
              <w:rPr>
                <w:rFonts w:ascii="Palatino Linotype" w:hAnsi="Palatino Linotype" w:cstheme="minorHAnsi"/>
                <w:b/>
                <w:i/>
              </w:rPr>
            </w:pPr>
            <w:r w:rsidRPr="00422431">
              <w:rPr>
                <w:rFonts w:ascii="Palatino Linotype" w:hAnsi="Palatino Linotype" w:cstheme="minorHAnsi"/>
                <w:b/>
                <w:i/>
              </w:rPr>
              <w:t>COLMA</w:t>
            </w: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p w:rsidR="00F53502" w:rsidRPr="00422431" w:rsidRDefault="00F53502" w:rsidP="00090383">
            <w:pPr>
              <w:jc w:val="both"/>
              <w:rPr>
                <w:rFonts w:ascii="Palatino Linotype" w:hAnsi="Palatino Linotype" w:cstheme="minorHAnsi"/>
              </w:rPr>
            </w:pPr>
          </w:p>
        </w:tc>
      </w:tr>
      <w:tr w:rsidR="00992FC1" w:rsidRPr="00422431" w:rsidTr="00090383">
        <w:tc>
          <w:tcPr>
            <w:tcW w:w="1092" w:type="pct"/>
          </w:tcPr>
          <w:p w:rsidR="00992FC1" w:rsidRPr="00992FC1" w:rsidRDefault="00992FC1" w:rsidP="00992FC1">
            <w:pPr>
              <w:spacing w:line="360" w:lineRule="auto"/>
              <w:jc w:val="both"/>
              <w:rPr>
                <w:rFonts w:ascii="Palatino Linotype" w:hAnsi="Palatino Linotype" w:cs="Arial"/>
              </w:rPr>
            </w:pPr>
            <w:r w:rsidRPr="00992FC1">
              <w:rPr>
                <w:rFonts w:ascii="Palatino Linotype" w:hAnsi="Palatino Linotype" w:cs="Arial"/>
              </w:rPr>
              <w:lastRenderedPageBreak/>
              <w:t>Acuerdo por el que se establecen los Lineamientos Técnicos Específicos para la Reapertura de las Actividades Económicas publicadas en el DOF el 29 de mayo de 2020.</w:t>
            </w:r>
          </w:p>
          <w:p w:rsidR="00992FC1" w:rsidRPr="00422431" w:rsidRDefault="00992FC1" w:rsidP="00090383">
            <w:pPr>
              <w:jc w:val="both"/>
              <w:rPr>
                <w:rFonts w:ascii="Palatino Linotype" w:hAnsi="Palatino Linotype" w:cstheme="minorHAnsi"/>
                <w:b/>
                <w:i/>
              </w:rPr>
            </w:pPr>
          </w:p>
        </w:tc>
        <w:tc>
          <w:tcPr>
            <w:tcW w:w="1330" w:type="pct"/>
          </w:tcPr>
          <w:p w:rsidR="00992FC1" w:rsidRPr="00422431" w:rsidRDefault="00992FC1" w:rsidP="00090383">
            <w:pPr>
              <w:jc w:val="both"/>
              <w:rPr>
                <w:rFonts w:ascii="Palatino Linotype" w:hAnsi="Palatino Linotype" w:cstheme="minorHAnsi"/>
              </w:rPr>
            </w:pPr>
            <w:r>
              <w:rPr>
                <w:rFonts w:ascii="Palatino Linotype" w:hAnsi="Palatino Linotype" w:cstheme="minorHAnsi"/>
              </w:rPr>
              <w:lastRenderedPageBreak/>
              <w:t>Omite dar respuesta.</w:t>
            </w:r>
          </w:p>
        </w:tc>
        <w:tc>
          <w:tcPr>
            <w:tcW w:w="1721" w:type="pct"/>
          </w:tcPr>
          <w:p w:rsidR="00992FC1" w:rsidRPr="00422431" w:rsidRDefault="00992FC1" w:rsidP="00090383">
            <w:pPr>
              <w:jc w:val="both"/>
              <w:rPr>
                <w:rFonts w:ascii="Palatino Linotype" w:hAnsi="Palatino Linotype" w:cstheme="minorHAnsi"/>
                <w:b/>
                <w:i/>
              </w:rPr>
            </w:pPr>
          </w:p>
        </w:tc>
        <w:tc>
          <w:tcPr>
            <w:tcW w:w="857" w:type="pct"/>
          </w:tcPr>
          <w:p w:rsidR="00992FC1" w:rsidRPr="0006429B" w:rsidRDefault="0006429B" w:rsidP="00090383">
            <w:pPr>
              <w:jc w:val="both"/>
              <w:rPr>
                <w:rFonts w:ascii="Palatino Linotype" w:hAnsi="Palatino Linotype" w:cstheme="minorHAnsi"/>
                <w:b/>
                <w:i/>
              </w:rPr>
            </w:pPr>
            <w:r>
              <w:rPr>
                <w:rFonts w:ascii="Palatino Linotype" w:hAnsi="Palatino Linotype" w:cstheme="minorHAnsi"/>
                <w:b/>
                <w:i/>
              </w:rPr>
              <w:t>NO COLMA</w:t>
            </w:r>
          </w:p>
        </w:tc>
      </w:tr>
      <w:tr w:rsidR="00F53502" w:rsidRPr="00422431" w:rsidTr="00090383">
        <w:tc>
          <w:tcPr>
            <w:tcW w:w="1092" w:type="pct"/>
          </w:tcPr>
          <w:p w:rsidR="00F53502" w:rsidRPr="00422431" w:rsidRDefault="00F53502" w:rsidP="00F53502">
            <w:pPr>
              <w:spacing w:line="360" w:lineRule="auto"/>
              <w:jc w:val="both"/>
              <w:rPr>
                <w:rFonts w:ascii="Palatino Linotype" w:hAnsi="Palatino Linotype" w:cstheme="minorHAnsi"/>
              </w:rPr>
            </w:pPr>
            <w:r w:rsidRPr="00422431">
              <w:rPr>
                <w:rFonts w:ascii="Palatino Linotype" w:hAnsi="Palatino Linotype" w:cstheme="minorHAnsi"/>
              </w:rPr>
              <w:lastRenderedPageBreak/>
              <w:t>Lista de medios, tipo de acción concentrada y/o acciones de difusión de los medios de comunicación en los cuales se invirtieron recursos públicos, para los objetos señalados.</w:t>
            </w:r>
          </w:p>
          <w:p w:rsidR="00F53502" w:rsidRPr="00422431" w:rsidRDefault="00F53502" w:rsidP="00F53502">
            <w:pPr>
              <w:spacing w:line="360" w:lineRule="auto"/>
              <w:jc w:val="both"/>
              <w:rPr>
                <w:rFonts w:ascii="Palatino Linotype" w:hAnsi="Palatino Linotype" w:cstheme="minorHAnsi"/>
              </w:rPr>
            </w:pPr>
          </w:p>
        </w:tc>
        <w:tc>
          <w:tcPr>
            <w:tcW w:w="1330" w:type="pct"/>
          </w:tcPr>
          <w:p w:rsidR="00F53502" w:rsidRPr="00422431" w:rsidRDefault="00422431" w:rsidP="00090383">
            <w:pPr>
              <w:jc w:val="both"/>
              <w:rPr>
                <w:rFonts w:ascii="Palatino Linotype" w:hAnsi="Palatino Linotype" w:cstheme="minorHAnsi"/>
              </w:rPr>
            </w:pPr>
            <w:r w:rsidRPr="00422431">
              <w:rPr>
                <w:rFonts w:ascii="Palatino Linotype" w:hAnsi="Palatino Linotype" w:cstheme="minorHAnsi"/>
              </w:rPr>
              <w:t>Se adjunta la lista de medios de Comunicaci</w:t>
            </w:r>
            <w:r w:rsidR="00992FC1">
              <w:rPr>
                <w:rFonts w:ascii="Palatino Linotype" w:hAnsi="Palatino Linotype" w:cstheme="minorHAnsi"/>
              </w:rPr>
              <w:t>ón, sin embargo se encuentran nombres de particulares que nada tienen que ver con el servicio público.</w:t>
            </w:r>
          </w:p>
        </w:tc>
        <w:tc>
          <w:tcPr>
            <w:tcW w:w="1721" w:type="pct"/>
          </w:tcPr>
          <w:p w:rsidR="00F53502" w:rsidRPr="00422431" w:rsidRDefault="00992FC1" w:rsidP="00090383">
            <w:pPr>
              <w:jc w:val="both"/>
              <w:rPr>
                <w:rFonts w:ascii="Palatino Linotype" w:hAnsi="Palatino Linotype" w:cstheme="minorHAnsi"/>
                <w:b/>
                <w:i/>
              </w:rPr>
            </w:pPr>
            <w:r>
              <w:rPr>
                <w:rFonts w:ascii="Palatino Linotype" w:eastAsia="Times New Roman" w:hAnsi="Palatino Linotype" w:cs="Times New Roman"/>
                <w:noProof/>
                <w:sz w:val="24"/>
                <w:szCs w:val="24"/>
                <w:lang w:val="es-ES" w:eastAsia="es-MX"/>
              </w:rPr>
              <w:t xml:space="preserve">Hace mención de que fue solicitado a la Dirección de Administración llevar a cabo la contratación del servicio de spots de radio y televisión para difundir espaciós institucionales del H. Ayuntamiento, asimismo se anexa el oficio número 200030000/0444/2020 signado por el </w:t>
            </w:r>
            <w:r w:rsidRPr="00B2494C">
              <w:rPr>
                <w:rFonts w:ascii="Palatino Linotype" w:hAnsi="Palatino Linotype"/>
              </w:rPr>
              <w:t>Coordinador General de Comunicación Social</w:t>
            </w:r>
            <w:r>
              <w:rPr>
                <w:rFonts w:ascii="Palatino Linotype" w:hAnsi="Palatino Linotype"/>
              </w:rPr>
              <w:t xml:space="preserve"> en el cual ante la inconformidad  del ahora Recurrente respecto a la omisión de la entrega de contratos con los montos de inversión de productos comunicacionales sea en su vertiente de publicidad, promoción y/o medio de información,  complementa la respuesta inicial</w:t>
            </w:r>
          </w:p>
        </w:tc>
        <w:tc>
          <w:tcPr>
            <w:tcW w:w="857" w:type="pct"/>
          </w:tcPr>
          <w:p w:rsidR="00F53502" w:rsidRPr="00992FC1" w:rsidRDefault="00992FC1" w:rsidP="00090383">
            <w:pPr>
              <w:jc w:val="both"/>
              <w:rPr>
                <w:rFonts w:ascii="Palatino Linotype" w:hAnsi="Palatino Linotype" w:cstheme="minorHAnsi"/>
              </w:rPr>
            </w:pPr>
            <w:r>
              <w:rPr>
                <w:rFonts w:ascii="Palatino Linotype" w:hAnsi="Palatino Linotype" w:cstheme="minorHAnsi"/>
                <w:b/>
                <w:i/>
              </w:rPr>
              <w:t>COLMA</w:t>
            </w:r>
          </w:p>
        </w:tc>
      </w:tr>
      <w:tr w:rsidR="00422431" w:rsidRPr="00422431" w:rsidTr="00090383">
        <w:tc>
          <w:tcPr>
            <w:tcW w:w="1092" w:type="pct"/>
          </w:tcPr>
          <w:p w:rsidR="00422431" w:rsidRPr="00422431" w:rsidRDefault="00422431" w:rsidP="00F53502">
            <w:pPr>
              <w:spacing w:line="360" w:lineRule="auto"/>
              <w:jc w:val="both"/>
              <w:rPr>
                <w:rFonts w:ascii="Palatino Linotype" w:hAnsi="Palatino Linotype" w:cstheme="minorHAnsi"/>
              </w:rPr>
            </w:pPr>
            <w:r w:rsidRPr="00422431">
              <w:rPr>
                <w:rFonts w:ascii="Palatino Linotype" w:hAnsi="Palatino Linotype" w:cstheme="minorHAnsi"/>
              </w:rPr>
              <w:t xml:space="preserve">Lista de productos comunicacionales (mantas, lonas, </w:t>
            </w:r>
            <w:proofErr w:type="spellStart"/>
            <w:r w:rsidRPr="00422431">
              <w:rPr>
                <w:rFonts w:ascii="Palatino Linotype" w:hAnsi="Palatino Linotype" w:cstheme="minorHAnsi"/>
              </w:rPr>
              <w:t>vinilonas</w:t>
            </w:r>
            <w:proofErr w:type="spellEnd"/>
            <w:r w:rsidRPr="00422431">
              <w:rPr>
                <w:rFonts w:ascii="Palatino Linotype" w:hAnsi="Palatino Linotype" w:cstheme="minorHAnsi"/>
              </w:rPr>
              <w:t>, banners o cualquier otro producto alternativo)</w:t>
            </w:r>
          </w:p>
        </w:tc>
        <w:tc>
          <w:tcPr>
            <w:tcW w:w="1330" w:type="pct"/>
          </w:tcPr>
          <w:p w:rsidR="00422431" w:rsidRPr="00422431" w:rsidRDefault="00422431" w:rsidP="00422431">
            <w:pPr>
              <w:jc w:val="both"/>
              <w:rPr>
                <w:rFonts w:ascii="Palatino Linotype" w:hAnsi="Palatino Linotype" w:cstheme="minorHAnsi"/>
              </w:rPr>
            </w:pPr>
            <w:r w:rsidRPr="00422431">
              <w:rPr>
                <w:rFonts w:ascii="Palatino Linotype" w:hAnsi="Palatino Linotype" w:cstheme="minorHAnsi"/>
              </w:rPr>
              <w:t>Se adjunta una lista con los materiales utilizados.</w:t>
            </w:r>
          </w:p>
        </w:tc>
        <w:tc>
          <w:tcPr>
            <w:tcW w:w="1721" w:type="pct"/>
          </w:tcPr>
          <w:p w:rsidR="00422431" w:rsidRPr="00422431" w:rsidRDefault="0006429B" w:rsidP="00090383">
            <w:pPr>
              <w:jc w:val="both"/>
              <w:rPr>
                <w:rFonts w:ascii="Palatino Linotype" w:hAnsi="Palatino Linotype" w:cstheme="minorHAnsi"/>
                <w:b/>
                <w:i/>
              </w:rPr>
            </w:pPr>
            <w:r w:rsidRPr="0006429B">
              <w:rPr>
                <w:rFonts w:ascii="Palatino Linotype" w:hAnsi="Palatino Linotype" w:cstheme="minorHAnsi"/>
                <w:b/>
                <w:i/>
              </w:rPr>
              <w:t xml:space="preserve">, por cuanto hace al listado de medios, se realiza sin compromiso de contratación o pago por lo que no se pueden proporcionar especificaciones de tiempo, espacio o </w:t>
            </w:r>
            <w:proofErr w:type="spellStart"/>
            <w:r w:rsidRPr="0006429B">
              <w:rPr>
                <w:rFonts w:ascii="Palatino Linotype" w:hAnsi="Palatino Linotype" w:cstheme="minorHAnsi"/>
                <w:b/>
                <w:i/>
              </w:rPr>
              <w:t>vigéncia</w:t>
            </w:r>
            <w:proofErr w:type="spellEnd"/>
          </w:p>
        </w:tc>
        <w:tc>
          <w:tcPr>
            <w:tcW w:w="857" w:type="pct"/>
          </w:tcPr>
          <w:p w:rsidR="00422431" w:rsidRPr="00992FC1" w:rsidRDefault="00992FC1" w:rsidP="00090383">
            <w:pPr>
              <w:jc w:val="both"/>
              <w:rPr>
                <w:rFonts w:ascii="Palatino Linotype" w:hAnsi="Palatino Linotype" w:cstheme="minorHAnsi"/>
                <w:b/>
                <w:i/>
              </w:rPr>
            </w:pPr>
            <w:r w:rsidRPr="00992FC1">
              <w:rPr>
                <w:rFonts w:ascii="Palatino Linotype" w:hAnsi="Palatino Linotype" w:cstheme="minorHAnsi"/>
                <w:b/>
                <w:i/>
              </w:rPr>
              <w:t>COLMA</w:t>
            </w:r>
          </w:p>
        </w:tc>
      </w:tr>
      <w:tr w:rsidR="00F53502" w:rsidRPr="00422431" w:rsidTr="00090383">
        <w:tc>
          <w:tcPr>
            <w:tcW w:w="1092" w:type="pct"/>
          </w:tcPr>
          <w:p w:rsidR="00422431" w:rsidRPr="00422431" w:rsidRDefault="00F53502" w:rsidP="00422431">
            <w:pPr>
              <w:spacing w:line="360" w:lineRule="auto"/>
              <w:jc w:val="both"/>
              <w:rPr>
                <w:rFonts w:ascii="Palatino Linotype" w:hAnsi="Palatino Linotype" w:cstheme="minorHAnsi"/>
              </w:rPr>
            </w:pPr>
            <w:r w:rsidRPr="00422431">
              <w:rPr>
                <w:rFonts w:ascii="Palatino Linotype" w:hAnsi="Palatino Linotype" w:cstheme="minorHAnsi"/>
              </w:rPr>
              <w:lastRenderedPageBreak/>
              <w:t>Lista de colonias donde se instalaron y difundieron dichos productos</w:t>
            </w:r>
            <w:r w:rsidR="00422431" w:rsidRPr="00422431">
              <w:rPr>
                <w:rFonts w:ascii="Palatino Linotype" w:hAnsi="Palatino Linotype" w:cstheme="minorHAnsi"/>
              </w:rPr>
              <w:t xml:space="preserve"> así como de los hospitales o clínicas ubicados en la localidad.</w:t>
            </w:r>
          </w:p>
          <w:p w:rsidR="00F53502" w:rsidRPr="00422431" w:rsidRDefault="00F53502" w:rsidP="00090383">
            <w:pPr>
              <w:jc w:val="both"/>
              <w:rPr>
                <w:rFonts w:ascii="Palatino Linotype" w:hAnsi="Palatino Linotype" w:cstheme="minorHAnsi"/>
                <w:b/>
                <w:i/>
              </w:rPr>
            </w:pPr>
          </w:p>
        </w:tc>
        <w:tc>
          <w:tcPr>
            <w:tcW w:w="1330" w:type="pct"/>
          </w:tcPr>
          <w:p w:rsidR="00F53502" w:rsidRPr="00422431" w:rsidRDefault="00422431" w:rsidP="00090383">
            <w:pPr>
              <w:jc w:val="both"/>
              <w:rPr>
                <w:rFonts w:ascii="Palatino Linotype" w:hAnsi="Palatino Linotype" w:cstheme="minorHAnsi"/>
              </w:rPr>
            </w:pPr>
            <w:r>
              <w:rPr>
                <w:rFonts w:ascii="Palatino Linotype" w:hAnsi="Palatino Linotype" w:cstheme="minorHAnsi"/>
              </w:rPr>
              <w:t>Omitió responder.</w:t>
            </w:r>
          </w:p>
        </w:tc>
        <w:tc>
          <w:tcPr>
            <w:tcW w:w="1721" w:type="pct"/>
          </w:tcPr>
          <w:p w:rsidR="00F53502" w:rsidRPr="0006429B" w:rsidRDefault="0006429B" w:rsidP="00090383">
            <w:pPr>
              <w:jc w:val="both"/>
              <w:rPr>
                <w:rFonts w:ascii="Palatino Linotype" w:hAnsi="Palatino Linotype" w:cstheme="minorHAnsi"/>
              </w:rPr>
            </w:pPr>
            <w:r>
              <w:rPr>
                <w:rFonts w:ascii="Palatino Linotype" w:hAnsi="Palatino Linotype" w:cstheme="minorHAnsi"/>
              </w:rPr>
              <w:t>Omitió responder.</w:t>
            </w:r>
          </w:p>
        </w:tc>
        <w:tc>
          <w:tcPr>
            <w:tcW w:w="857" w:type="pct"/>
          </w:tcPr>
          <w:p w:rsidR="00F53502" w:rsidRPr="0006429B" w:rsidRDefault="0006429B" w:rsidP="00090383">
            <w:pPr>
              <w:jc w:val="both"/>
              <w:rPr>
                <w:rFonts w:ascii="Palatino Linotype" w:hAnsi="Palatino Linotype" w:cstheme="minorHAnsi"/>
                <w:b/>
                <w:i/>
              </w:rPr>
            </w:pPr>
            <w:r>
              <w:rPr>
                <w:rFonts w:ascii="Palatino Linotype" w:hAnsi="Palatino Linotype" w:cstheme="minorHAnsi"/>
                <w:b/>
                <w:i/>
              </w:rPr>
              <w:t>NO COLMA</w:t>
            </w:r>
          </w:p>
        </w:tc>
      </w:tr>
      <w:tr w:rsidR="00F53502" w:rsidRPr="00422431" w:rsidTr="00090383">
        <w:tc>
          <w:tcPr>
            <w:tcW w:w="1092" w:type="pct"/>
          </w:tcPr>
          <w:p w:rsidR="00422431" w:rsidRPr="00422431" w:rsidRDefault="00422431" w:rsidP="00422431">
            <w:pPr>
              <w:spacing w:line="360" w:lineRule="auto"/>
              <w:jc w:val="both"/>
              <w:rPr>
                <w:rFonts w:ascii="Palatino Linotype" w:hAnsi="Palatino Linotype" w:cstheme="minorHAnsi"/>
              </w:rPr>
            </w:pPr>
            <w:r w:rsidRPr="00422431">
              <w:rPr>
                <w:rFonts w:ascii="Palatino Linotype" w:hAnsi="Palatino Linotype" w:cstheme="minorHAnsi"/>
              </w:rPr>
              <w:t>Los contratos suscritos para comprometer y/o liquidar dichas acciones.</w:t>
            </w:r>
          </w:p>
          <w:p w:rsidR="00F53502" w:rsidRPr="00422431" w:rsidRDefault="00F53502" w:rsidP="00422431">
            <w:pPr>
              <w:spacing w:line="360" w:lineRule="auto"/>
              <w:jc w:val="both"/>
              <w:rPr>
                <w:rFonts w:ascii="Palatino Linotype" w:hAnsi="Palatino Linotype" w:cstheme="minorHAnsi"/>
                <w:b/>
                <w:i/>
              </w:rPr>
            </w:pPr>
          </w:p>
        </w:tc>
        <w:tc>
          <w:tcPr>
            <w:tcW w:w="1330" w:type="pct"/>
          </w:tcPr>
          <w:p w:rsidR="00F53502" w:rsidRPr="00422431" w:rsidRDefault="00422431" w:rsidP="00090383">
            <w:pPr>
              <w:jc w:val="both"/>
              <w:rPr>
                <w:rFonts w:ascii="Palatino Linotype" w:hAnsi="Palatino Linotype" w:cstheme="minorHAnsi"/>
              </w:rPr>
            </w:pPr>
            <w:r>
              <w:rPr>
                <w:rFonts w:ascii="Palatino Linotype" w:hAnsi="Palatino Linotype" w:cstheme="minorHAnsi"/>
              </w:rPr>
              <w:t>Establece que no se realiz</w:t>
            </w:r>
            <w:r w:rsidR="00992FC1">
              <w:rPr>
                <w:rFonts w:ascii="Palatino Linotype" w:hAnsi="Palatino Linotype" w:cstheme="minorHAnsi"/>
              </w:rPr>
              <w:t>ó compromiso de pago, por lo tanto no se tiene la documentación correspondiente a la solicitud de pago para medios del período abril-junio de 2020.</w:t>
            </w:r>
          </w:p>
        </w:tc>
        <w:tc>
          <w:tcPr>
            <w:tcW w:w="1721" w:type="pct"/>
          </w:tcPr>
          <w:p w:rsidR="0006429B" w:rsidRDefault="0006429B" w:rsidP="00090383">
            <w:pPr>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Ratifica su respuesta inicial.</w:t>
            </w:r>
          </w:p>
          <w:p w:rsidR="00F53502" w:rsidRPr="00422431" w:rsidRDefault="00F53502" w:rsidP="00090383">
            <w:pPr>
              <w:jc w:val="both"/>
              <w:rPr>
                <w:rFonts w:ascii="Palatino Linotype" w:hAnsi="Palatino Linotype" w:cstheme="minorHAnsi"/>
                <w:b/>
                <w:i/>
              </w:rPr>
            </w:pPr>
          </w:p>
        </w:tc>
        <w:tc>
          <w:tcPr>
            <w:tcW w:w="857" w:type="pct"/>
          </w:tcPr>
          <w:p w:rsidR="00F53502" w:rsidRPr="00992FC1" w:rsidRDefault="00992FC1" w:rsidP="00090383">
            <w:pPr>
              <w:jc w:val="both"/>
              <w:rPr>
                <w:rFonts w:ascii="Palatino Linotype" w:hAnsi="Palatino Linotype" w:cstheme="minorHAnsi"/>
                <w:b/>
              </w:rPr>
            </w:pPr>
            <w:r>
              <w:rPr>
                <w:rFonts w:ascii="Palatino Linotype" w:hAnsi="Palatino Linotype" w:cstheme="minorHAnsi"/>
                <w:b/>
              </w:rPr>
              <w:t>NO COLMA</w:t>
            </w:r>
          </w:p>
        </w:tc>
      </w:tr>
      <w:tr w:rsidR="00F53502" w:rsidRPr="00422431" w:rsidTr="00090383">
        <w:tc>
          <w:tcPr>
            <w:tcW w:w="1092" w:type="pct"/>
          </w:tcPr>
          <w:p w:rsidR="00F53502" w:rsidRPr="00422431" w:rsidRDefault="00422431" w:rsidP="00422431">
            <w:pPr>
              <w:spacing w:line="360" w:lineRule="auto"/>
              <w:jc w:val="both"/>
              <w:rPr>
                <w:rFonts w:ascii="Palatino Linotype" w:hAnsi="Palatino Linotype" w:cstheme="minorHAnsi"/>
                <w:b/>
                <w:i/>
              </w:rPr>
            </w:pPr>
            <w:r w:rsidRPr="00422431">
              <w:rPr>
                <w:rFonts w:ascii="Palatino Linotype" w:hAnsi="Palatino Linotype" w:cstheme="minorHAnsi"/>
              </w:rPr>
              <w:t>Avance del estudio de impacto y comportamiento de tales acciones comunicativas</w:t>
            </w:r>
          </w:p>
        </w:tc>
        <w:tc>
          <w:tcPr>
            <w:tcW w:w="1330" w:type="pct"/>
          </w:tcPr>
          <w:p w:rsidR="00F53502" w:rsidRPr="00422431" w:rsidRDefault="00992FC1" w:rsidP="00090383">
            <w:pPr>
              <w:jc w:val="both"/>
              <w:rPr>
                <w:rFonts w:ascii="Palatino Linotype" w:hAnsi="Palatino Linotype" w:cstheme="minorHAnsi"/>
              </w:rPr>
            </w:pPr>
            <w:r>
              <w:rPr>
                <w:rFonts w:ascii="Palatino Linotype" w:hAnsi="Palatino Linotype" w:cstheme="minorHAnsi"/>
              </w:rPr>
              <w:t>Hace mención que no sea realizado la elaboración de un estudio de impacto de las acciones comunicativas.</w:t>
            </w:r>
          </w:p>
        </w:tc>
        <w:tc>
          <w:tcPr>
            <w:tcW w:w="1721" w:type="pct"/>
          </w:tcPr>
          <w:p w:rsidR="00F53502" w:rsidRPr="0006429B" w:rsidRDefault="0006429B" w:rsidP="00090383">
            <w:pPr>
              <w:jc w:val="both"/>
              <w:rPr>
                <w:rFonts w:ascii="Palatino Linotype" w:hAnsi="Palatino Linotype" w:cstheme="minorHAnsi"/>
              </w:rPr>
            </w:pPr>
            <w:r w:rsidRPr="0006429B">
              <w:rPr>
                <w:rFonts w:ascii="Palatino Linotype" w:hAnsi="Palatino Linotype" w:cstheme="minorHAnsi"/>
              </w:rPr>
              <w:t>Ratifica su respuesta inicial.</w:t>
            </w:r>
          </w:p>
        </w:tc>
        <w:tc>
          <w:tcPr>
            <w:tcW w:w="857" w:type="pct"/>
          </w:tcPr>
          <w:p w:rsidR="00F53502" w:rsidRPr="0006429B" w:rsidRDefault="0006429B" w:rsidP="00090383">
            <w:pPr>
              <w:jc w:val="both"/>
              <w:rPr>
                <w:rFonts w:ascii="Palatino Linotype" w:hAnsi="Palatino Linotype" w:cstheme="minorHAnsi"/>
                <w:b/>
                <w:i/>
              </w:rPr>
            </w:pPr>
            <w:r>
              <w:rPr>
                <w:rFonts w:ascii="Palatino Linotype" w:hAnsi="Palatino Linotype" w:cstheme="minorHAnsi"/>
                <w:b/>
                <w:i/>
              </w:rPr>
              <w:t>NO COLMA</w:t>
            </w:r>
          </w:p>
        </w:tc>
      </w:tr>
    </w:tbl>
    <w:p w:rsidR="00CB1055" w:rsidRDefault="00CB1055" w:rsidP="00386566">
      <w:pPr>
        <w:spacing w:before="240" w:line="360" w:lineRule="auto"/>
        <w:jc w:val="both"/>
        <w:rPr>
          <w:rFonts w:ascii="Palatino Linotype" w:hAnsi="Palatino Linotype"/>
          <w:sz w:val="24"/>
          <w:szCs w:val="24"/>
        </w:rPr>
      </w:pPr>
    </w:p>
    <w:p w:rsidR="00386566" w:rsidRPr="00525565" w:rsidRDefault="00386566" w:rsidP="00386566">
      <w:pPr>
        <w:spacing w:before="240" w:line="360" w:lineRule="auto"/>
        <w:jc w:val="both"/>
        <w:rPr>
          <w:rFonts w:ascii="Palatino Linotype" w:hAnsi="Palatino Linotype" w:cs="Arial"/>
          <w:sz w:val="24"/>
          <w:szCs w:val="24"/>
        </w:rPr>
      </w:pPr>
      <w:r w:rsidRPr="00525565">
        <w:rPr>
          <w:rFonts w:ascii="Palatino Linotype" w:hAnsi="Palatino Linotype"/>
          <w:sz w:val="24"/>
          <w:szCs w:val="24"/>
        </w:rPr>
        <w:t xml:space="preserve">Así, de conformidad con lo establecido en el artículo 12 de la Ley de Transparencia y Acceso a la Información Pública del Estado de México y Municipios, EL SUJETO </w:t>
      </w:r>
      <w:r w:rsidRPr="00525565">
        <w:rPr>
          <w:rFonts w:ascii="Palatino Linotype" w:hAnsi="Palatino Linotype"/>
          <w:sz w:val="24"/>
          <w:szCs w:val="24"/>
        </w:rPr>
        <w:lastRenderedPageBreak/>
        <w:t>OBLIGADO sólo proporcionará la información que obra en sus archivos, lo que a</w:t>
      </w:r>
      <w:r w:rsidRPr="00525565">
        <w:rPr>
          <w:rFonts w:ascii="Palatino Linotype" w:hAnsi="Palatino Linotype"/>
          <w:i/>
          <w:sz w:val="24"/>
          <w:szCs w:val="24"/>
        </w:rPr>
        <w:t xml:space="preserve"> contrario sensu</w:t>
      </w:r>
      <w:r w:rsidRPr="00525565">
        <w:rPr>
          <w:rFonts w:ascii="Palatino Linotype" w:hAnsi="Palatino Linotype"/>
          <w:sz w:val="24"/>
          <w:szCs w:val="24"/>
        </w:rPr>
        <w:t xml:space="preserve"> significa que no se está obligado a proporcionar lo que no obre en los mismos; </w:t>
      </w:r>
      <w:r w:rsidRPr="00525565">
        <w:rPr>
          <w:rFonts w:ascii="Palatino Linotype" w:hAnsi="Palatino Linotype" w:cs="Arial"/>
          <w:sz w:val="24"/>
          <w:szCs w:val="24"/>
        </w:rPr>
        <w:t>ello con relación al artículo 143 de la Constitución Política del Estado Libre y Soberano de México, pues las autoridades sólo están facultadas para realizar lo que expresamente les faculta la Ley u ordenamientos jurídicos.</w:t>
      </w:r>
    </w:p>
    <w:p w:rsidR="00386566" w:rsidRPr="008A5D92" w:rsidRDefault="00386566" w:rsidP="00386566">
      <w:pPr>
        <w:spacing w:before="240"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386566" w:rsidRPr="008A5D92" w:rsidRDefault="00386566" w:rsidP="00386566">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386566" w:rsidRPr="008A5D92" w:rsidRDefault="00386566" w:rsidP="00386566">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rsidR="00386566" w:rsidRPr="008A5D92" w:rsidRDefault="00386566" w:rsidP="00386566">
      <w:pPr>
        <w:spacing w:before="240" w:line="360" w:lineRule="auto"/>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86566" w:rsidRPr="008A5D92" w:rsidRDefault="00386566" w:rsidP="00386566">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lastRenderedPageBreak/>
        <w:t>(…)”</w:t>
      </w:r>
    </w:p>
    <w:p w:rsidR="00386566" w:rsidRDefault="00386566" w:rsidP="00386566">
      <w:pPr>
        <w:autoSpaceDE w:val="0"/>
        <w:autoSpaceDN w:val="0"/>
        <w:adjustRightInd w:val="0"/>
        <w:spacing w:before="240"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386566" w:rsidRPr="008A5D92" w:rsidRDefault="00386566" w:rsidP="00386566">
      <w:pPr>
        <w:spacing w:before="240" w:line="360" w:lineRule="auto"/>
        <w:ind w:left="567" w:right="567"/>
        <w:jc w:val="center"/>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rsidR="00386566" w:rsidRPr="008A5D92" w:rsidRDefault="00386566" w:rsidP="00386566">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86566" w:rsidRPr="008A5D92" w:rsidRDefault="00386566" w:rsidP="00386566">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rsidR="00386566" w:rsidRPr="008A5D92" w:rsidRDefault="00386566" w:rsidP="00386566">
      <w:pPr>
        <w:spacing w:before="240" w:line="360" w:lineRule="auto"/>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386566" w:rsidRPr="008A5D92" w:rsidRDefault="00386566" w:rsidP="00386566">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386566" w:rsidRPr="008A5D92" w:rsidRDefault="00386566" w:rsidP="00386566">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386566" w:rsidRDefault="00386566" w:rsidP="00386566">
      <w:pPr>
        <w:tabs>
          <w:tab w:val="left" w:pos="851"/>
        </w:tabs>
        <w:spacing w:before="240" w:line="360" w:lineRule="auto"/>
        <w:ind w:left="567" w:right="567"/>
        <w:jc w:val="right"/>
        <w:rPr>
          <w:rFonts w:ascii="Palatino Linotype" w:hAnsi="Palatino Linotype" w:cs="Arial"/>
          <w:i/>
          <w:sz w:val="20"/>
          <w:lang w:eastAsia="es-MX"/>
        </w:rPr>
      </w:pPr>
      <w:r w:rsidRPr="008A5D92">
        <w:rPr>
          <w:rFonts w:ascii="Palatino Linotype" w:hAnsi="Palatino Linotype" w:cs="Arial"/>
          <w:lang w:eastAsia="es-MX"/>
        </w:rPr>
        <w:lastRenderedPageBreak/>
        <w:tab/>
      </w:r>
      <w:r w:rsidRPr="008A5D92">
        <w:rPr>
          <w:rFonts w:ascii="Palatino Linotype" w:hAnsi="Palatino Linotype" w:cs="Arial"/>
          <w:i/>
          <w:sz w:val="20"/>
          <w:lang w:eastAsia="es-MX"/>
        </w:rPr>
        <w:t>(Énfasis Añadido)</w:t>
      </w:r>
    </w:p>
    <w:p w:rsidR="0006429B" w:rsidRDefault="0006429B" w:rsidP="0006429B">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con base en lo anteriormente expuesto se desprende que mediante respuesta </w:t>
      </w:r>
      <w:r>
        <w:rPr>
          <w:rFonts w:ascii="Palatino Linotype" w:hAnsi="Palatino Linotype"/>
          <w:b/>
          <w:sz w:val="24"/>
          <w:szCs w:val="24"/>
        </w:rPr>
        <w:t xml:space="preserve">El Sujeto Obligado </w:t>
      </w:r>
      <w:r>
        <w:rPr>
          <w:rFonts w:ascii="Palatino Linotype" w:hAnsi="Palatino Linotype"/>
          <w:sz w:val="24"/>
          <w:szCs w:val="24"/>
        </w:rPr>
        <w:t xml:space="preserve">colmó los requerimientos identificados con los </w:t>
      </w:r>
      <w:r w:rsidRPr="00B64EAF">
        <w:rPr>
          <w:rFonts w:ascii="Palatino Linotype" w:hAnsi="Palatino Linotype"/>
          <w:sz w:val="24"/>
          <w:szCs w:val="24"/>
        </w:rPr>
        <w:t xml:space="preserve">numerales </w:t>
      </w:r>
      <w:r>
        <w:rPr>
          <w:rFonts w:ascii="Palatino Linotype" w:hAnsi="Palatino Linotype"/>
          <w:b/>
          <w:sz w:val="24"/>
          <w:szCs w:val="24"/>
        </w:rPr>
        <w:t>1, 3 y 4</w:t>
      </w:r>
      <w:r w:rsidRPr="00B64EAF">
        <w:rPr>
          <w:rFonts w:ascii="Palatino Linotype" w:hAnsi="Palatino Linotype"/>
          <w:b/>
          <w:sz w:val="24"/>
          <w:szCs w:val="24"/>
        </w:rPr>
        <w:t xml:space="preserve">, </w:t>
      </w:r>
      <w:r w:rsidRPr="00B64EAF">
        <w:rPr>
          <w:rFonts w:ascii="Palatino Linotype" w:hAnsi="Palatino Linotype"/>
          <w:sz w:val="24"/>
          <w:szCs w:val="24"/>
        </w:rPr>
        <w:t>al remitir los documentos solicitados.</w:t>
      </w:r>
      <w:r>
        <w:rPr>
          <w:rFonts w:ascii="Palatino Linotype" w:hAnsi="Palatino Linotype"/>
          <w:sz w:val="24"/>
          <w:szCs w:val="24"/>
        </w:rPr>
        <w:t xml:space="preserve"> </w:t>
      </w:r>
    </w:p>
    <w:p w:rsidR="0006429B" w:rsidRDefault="0006429B" w:rsidP="0006429B">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En contraste, en alusión al requerimiento con el numeral </w:t>
      </w:r>
      <w:r>
        <w:rPr>
          <w:rFonts w:ascii="Palatino Linotype" w:hAnsi="Palatino Linotype"/>
          <w:b/>
          <w:sz w:val="24"/>
          <w:szCs w:val="24"/>
        </w:rPr>
        <w:t xml:space="preserve">2, </w:t>
      </w:r>
      <w:r>
        <w:rPr>
          <w:rFonts w:ascii="Palatino Linotype" w:hAnsi="Palatino Linotype"/>
          <w:sz w:val="24"/>
          <w:szCs w:val="24"/>
        </w:rPr>
        <w:t xml:space="preserve">es óbice mencionar que </w:t>
      </w:r>
      <w:r>
        <w:rPr>
          <w:rFonts w:ascii="Palatino Linotype" w:hAnsi="Palatino Linotype"/>
          <w:b/>
          <w:sz w:val="24"/>
          <w:szCs w:val="24"/>
        </w:rPr>
        <w:t xml:space="preserve">El Sujeto Obligado </w:t>
      </w:r>
      <w:r>
        <w:rPr>
          <w:rFonts w:ascii="Palatino Linotype" w:hAnsi="Palatino Linotype"/>
          <w:sz w:val="24"/>
          <w:szCs w:val="24"/>
        </w:rPr>
        <w:t xml:space="preserve">fue omiso en rendir respuesta alguna referente al </w:t>
      </w:r>
      <w:r w:rsidRPr="0006429B">
        <w:rPr>
          <w:rFonts w:ascii="Palatino Linotype" w:hAnsi="Palatino Linotype"/>
          <w:sz w:val="24"/>
          <w:szCs w:val="24"/>
        </w:rPr>
        <w:t>Acuerdo por el que se establecen los Lineamientos Técnicos Específicos para la Reapertura de las Actividades Económicas publicadas en el DOF el 29 de mayo de 2020</w:t>
      </w:r>
      <w:r>
        <w:rPr>
          <w:rFonts w:ascii="Palatino Linotype" w:hAnsi="Palatino Linotype"/>
          <w:sz w:val="24"/>
          <w:szCs w:val="24"/>
        </w:rPr>
        <w:t xml:space="preserve">; </w:t>
      </w:r>
      <w:r w:rsidRPr="00980295">
        <w:rPr>
          <w:rFonts w:ascii="Palatino Linotype" w:hAnsi="Palatino Linotype"/>
          <w:sz w:val="24"/>
          <w:szCs w:val="24"/>
        </w:rPr>
        <w:t xml:space="preserve">por cuanto hace al numeral </w:t>
      </w:r>
      <w:r>
        <w:rPr>
          <w:rFonts w:ascii="Palatino Linotype" w:hAnsi="Palatino Linotype"/>
          <w:b/>
          <w:sz w:val="24"/>
          <w:szCs w:val="24"/>
        </w:rPr>
        <w:t>5</w:t>
      </w:r>
      <w:r w:rsidRPr="00980295">
        <w:rPr>
          <w:rFonts w:ascii="Palatino Linotype" w:hAnsi="Palatino Linotype"/>
          <w:b/>
          <w:sz w:val="24"/>
          <w:szCs w:val="24"/>
        </w:rPr>
        <w:t xml:space="preserve"> </w:t>
      </w:r>
      <w:r w:rsidRPr="00980295">
        <w:rPr>
          <w:rFonts w:ascii="Palatino Linotype" w:hAnsi="Palatino Linotype"/>
          <w:sz w:val="24"/>
          <w:szCs w:val="24"/>
        </w:rPr>
        <w:t xml:space="preserve">el Sujeto Obligado </w:t>
      </w:r>
      <w:r>
        <w:rPr>
          <w:rFonts w:ascii="Palatino Linotype" w:hAnsi="Palatino Linotype"/>
          <w:sz w:val="24"/>
          <w:szCs w:val="24"/>
        </w:rPr>
        <w:t>tampoco hace mención de donde fueron instalados y difundidos los productos comunicacionales, dicha información debe encontrarse estipulada en los contratos</w:t>
      </w:r>
      <w:r w:rsidRPr="00980295">
        <w:rPr>
          <w:rFonts w:ascii="Palatino Linotype" w:hAnsi="Palatino Linotype"/>
          <w:b/>
          <w:sz w:val="24"/>
          <w:szCs w:val="24"/>
        </w:rPr>
        <w:t>,</w:t>
      </w:r>
      <w:r>
        <w:rPr>
          <w:rFonts w:ascii="Palatino Linotype" w:hAnsi="Palatino Linotype"/>
          <w:sz w:val="24"/>
          <w:szCs w:val="24"/>
        </w:rPr>
        <w:t xml:space="preserve"> respecto al numeral</w:t>
      </w:r>
      <w:r w:rsidRPr="00980295">
        <w:rPr>
          <w:rFonts w:ascii="Palatino Linotype" w:hAnsi="Palatino Linotype"/>
          <w:b/>
          <w:sz w:val="24"/>
          <w:szCs w:val="24"/>
        </w:rPr>
        <w:t xml:space="preserve"> </w:t>
      </w:r>
      <w:r>
        <w:rPr>
          <w:rFonts w:ascii="Palatino Linotype" w:hAnsi="Palatino Linotype"/>
          <w:b/>
          <w:sz w:val="24"/>
          <w:szCs w:val="24"/>
        </w:rPr>
        <w:t>6</w:t>
      </w:r>
      <w:r>
        <w:rPr>
          <w:rFonts w:ascii="Palatino Linotype" w:hAnsi="Palatino Linotype"/>
          <w:sz w:val="24"/>
          <w:szCs w:val="24"/>
        </w:rPr>
        <w:t xml:space="preserve"> se omite la entrega de los contratos pues asevera que los materiales fueron autorizados en el uso de la imagen institucional por lo tanto la Coordinación General de Comunicación Social no fue responsable de los</w:t>
      </w:r>
      <w:r w:rsidR="00F07BDD">
        <w:rPr>
          <w:rFonts w:ascii="Palatino Linotype" w:hAnsi="Palatino Linotype"/>
          <w:sz w:val="24"/>
          <w:szCs w:val="24"/>
        </w:rPr>
        <w:t xml:space="preserve"> </w:t>
      </w:r>
      <w:r>
        <w:rPr>
          <w:rFonts w:ascii="Palatino Linotype" w:hAnsi="Palatino Linotype"/>
          <w:sz w:val="24"/>
          <w:szCs w:val="24"/>
        </w:rPr>
        <w:t xml:space="preserve">procesos de contratación de servicios para la impresión y </w:t>
      </w:r>
      <w:r w:rsidR="00F07BDD">
        <w:rPr>
          <w:rFonts w:ascii="Palatino Linotype" w:hAnsi="Palatino Linotype"/>
          <w:sz w:val="24"/>
          <w:szCs w:val="24"/>
        </w:rPr>
        <w:t>difusión</w:t>
      </w:r>
      <w:r>
        <w:rPr>
          <w:rFonts w:ascii="Palatino Linotype" w:hAnsi="Palatino Linotype"/>
          <w:sz w:val="24"/>
          <w:szCs w:val="24"/>
        </w:rPr>
        <w:t xml:space="preserve"> </w:t>
      </w:r>
      <w:r w:rsidR="00F07BDD">
        <w:rPr>
          <w:rFonts w:ascii="Palatino Linotype" w:hAnsi="Palatino Linotype"/>
          <w:sz w:val="24"/>
          <w:szCs w:val="24"/>
        </w:rPr>
        <w:t>ya que las peticiones se recibieron de parte de diversas direcciones generales y direcciones de la administración municipal, haciendo a su vez la aclaración de que los procesos adquisitivos son atribuciones de la Dirección General de Administración, por lo cual los contratos se encuentran bajo el resguardo de esa dirección, afirmando así que la Dirección General de Administración del ayuntamiento de Toluca cuenta con la información requerida, misma que se omitió su entrega</w:t>
      </w:r>
      <w:r>
        <w:rPr>
          <w:rFonts w:ascii="Palatino Linotype" w:hAnsi="Palatino Linotype"/>
          <w:sz w:val="24"/>
          <w:szCs w:val="24"/>
        </w:rPr>
        <w:t>,</w:t>
      </w:r>
      <w:r>
        <w:rPr>
          <w:rFonts w:ascii="Palatino Linotype" w:hAnsi="Palatino Linotype"/>
          <w:b/>
          <w:sz w:val="24"/>
          <w:szCs w:val="24"/>
        </w:rPr>
        <w:t xml:space="preserve"> y</w:t>
      </w:r>
      <w:r w:rsidRPr="00980295">
        <w:rPr>
          <w:rFonts w:ascii="Palatino Linotype" w:hAnsi="Palatino Linotype"/>
          <w:b/>
          <w:sz w:val="24"/>
          <w:szCs w:val="24"/>
        </w:rPr>
        <w:t xml:space="preserve"> </w:t>
      </w:r>
      <w:r>
        <w:rPr>
          <w:rFonts w:ascii="Palatino Linotype" w:hAnsi="Palatino Linotype"/>
          <w:sz w:val="24"/>
          <w:szCs w:val="24"/>
        </w:rPr>
        <w:t xml:space="preserve"> por cuanto hace al numeral </w:t>
      </w:r>
      <w:r w:rsidR="00F07BDD">
        <w:rPr>
          <w:rFonts w:ascii="Palatino Linotype" w:hAnsi="Palatino Linotype"/>
          <w:b/>
          <w:sz w:val="24"/>
          <w:szCs w:val="24"/>
        </w:rPr>
        <w:t>7</w:t>
      </w:r>
      <w:r w:rsidR="00F07BDD">
        <w:rPr>
          <w:rFonts w:ascii="Palatino Linotype" w:hAnsi="Palatino Linotype"/>
          <w:sz w:val="24"/>
          <w:szCs w:val="24"/>
        </w:rPr>
        <w:t xml:space="preserve"> hace referencia a que </w:t>
      </w:r>
      <w:r w:rsidR="00F07BDD">
        <w:rPr>
          <w:rFonts w:ascii="Palatino Linotype" w:hAnsi="Palatino Linotype" w:cstheme="minorHAnsi"/>
        </w:rPr>
        <w:t>no se ha realizado la elaboración de un estudio de impacto de las acciones comunicativas</w:t>
      </w:r>
      <w:r>
        <w:rPr>
          <w:rFonts w:ascii="Palatino Linotype" w:hAnsi="Palatino Linotype"/>
          <w:sz w:val="24"/>
          <w:szCs w:val="24"/>
        </w:rPr>
        <w:t xml:space="preserve">, es posible advertir la actualización del artículo 179, fracción V de la Ley de Transparencia y Acceso a la Información Pública del Estado de México y Municipios, dispositivo jurídico cuyo contenido literal es el siguiente: </w:t>
      </w:r>
    </w:p>
    <w:p w:rsidR="0006429B" w:rsidRPr="0019799D" w:rsidRDefault="0006429B" w:rsidP="0006429B">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lastRenderedPageBreak/>
        <w:t>“Artículo 179. El recurso de revisión es un medio de protección que la Ley otorga a los particulares, para hacer valer su derecho de acceso a la información pública, y procederá en contra de las siguientes causas:</w:t>
      </w:r>
    </w:p>
    <w:p w:rsidR="0006429B" w:rsidRPr="0019799D" w:rsidRDefault="0006429B" w:rsidP="0006429B">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w:t>
      </w:r>
    </w:p>
    <w:p w:rsidR="0006429B" w:rsidRDefault="0006429B" w:rsidP="0006429B">
      <w:pPr>
        <w:tabs>
          <w:tab w:val="left" w:pos="5415"/>
        </w:tabs>
        <w:spacing w:before="240" w:line="360" w:lineRule="auto"/>
        <w:ind w:left="851" w:right="851"/>
        <w:jc w:val="both"/>
        <w:rPr>
          <w:rFonts w:ascii="Palatino Linotype" w:hAnsi="Palatino Linotype"/>
          <w:b/>
          <w:i/>
        </w:rPr>
      </w:pPr>
      <w:r w:rsidRPr="0019799D">
        <w:rPr>
          <w:rFonts w:ascii="Palatino Linotype" w:hAnsi="Palatino Linotype"/>
          <w:b/>
          <w:i/>
          <w:u w:val="single"/>
        </w:rPr>
        <w:t>V. La entrega de información incompleta;”</w:t>
      </w:r>
      <w:r w:rsidRPr="0019799D">
        <w:rPr>
          <w:rFonts w:ascii="Palatino Linotype" w:hAnsi="Palatino Linotype"/>
          <w:i/>
        </w:rPr>
        <w:t xml:space="preserve"> </w:t>
      </w:r>
      <w:r w:rsidRPr="0019799D">
        <w:rPr>
          <w:rFonts w:ascii="Palatino Linotype" w:hAnsi="Palatino Linotype"/>
          <w:b/>
          <w:i/>
        </w:rPr>
        <w:t>[Sic]</w:t>
      </w:r>
    </w:p>
    <w:p w:rsidR="0006429B" w:rsidRPr="0019799D" w:rsidRDefault="0006429B" w:rsidP="0006429B">
      <w:pPr>
        <w:tabs>
          <w:tab w:val="left" w:pos="5415"/>
        </w:tabs>
        <w:spacing w:before="240" w:line="360" w:lineRule="auto"/>
        <w:ind w:right="851"/>
        <w:jc w:val="both"/>
        <w:rPr>
          <w:rFonts w:ascii="Palatino Linotype" w:hAnsi="Palatino Linotype"/>
          <w:b/>
          <w:i/>
        </w:rPr>
      </w:pPr>
    </w:p>
    <w:p w:rsidR="0006429B" w:rsidRPr="00D10070" w:rsidRDefault="0006429B" w:rsidP="0006429B">
      <w:pPr>
        <w:tabs>
          <w:tab w:val="left" w:pos="5415"/>
        </w:tabs>
        <w:spacing w:before="120" w:line="360" w:lineRule="auto"/>
        <w:ind w:right="51"/>
        <w:jc w:val="both"/>
        <w:rPr>
          <w:rFonts w:ascii="Palatino Linotype" w:hAnsi="Palatino Linotype"/>
          <w:sz w:val="24"/>
          <w:szCs w:val="24"/>
        </w:rPr>
      </w:pPr>
      <w:r w:rsidRPr="00D10070">
        <w:rPr>
          <w:rFonts w:ascii="Palatino Linotype" w:hAnsi="Palatino Linotype"/>
          <w:sz w:val="24"/>
          <w:szCs w:val="24"/>
        </w:rPr>
        <w:t>A mayor abundamiento, respecto del requerimiento en c</w:t>
      </w:r>
      <w:r>
        <w:rPr>
          <w:rFonts w:ascii="Palatino Linotype" w:hAnsi="Palatino Linotype"/>
          <w:sz w:val="24"/>
          <w:szCs w:val="24"/>
        </w:rPr>
        <w:t xml:space="preserve">ita, este Instituto precisa que </w:t>
      </w:r>
      <w:r w:rsidRPr="00D10070">
        <w:rPr>
          <w:rFonts w:ascii="Palatino Linotype" w:hAnsi="Palatino Linotype"/>
          <w:sz w:val="24"/>
          <w:szCs w:val="24"/>
        </w:rPr>
        <w:t xml:space="preserve">se obvia el análisis de la competencia por parte del </w:t>
      </w:r>
      <w:r>
        <w:rPr>
          <w:rFonts w:ascii="Palatino Linotype" w:hAnsi="Palatino Linotype"/>
          <w:b/>
          <w:sz w:val="24"/>
          <w:szCs w:val="24"/>
        </w:rPr>
        <w:t>Sujeto Obligado</w:t>
      </w:r>
      <w:r w:rsidRPr="00D10070">
        <w:rPr>
          <w:rFonts w:ascii="Palatino Linotype" w:hAnsi="Palatino Linotype"/>
          <w:sz w:val="24"/>
          <w:szCs w:val="24"/>
        </w:rPr>
        <w:t xml:space="preserve">, para generar, administrar o poseer la información solicitada, dado que éste ha asumido la misma, en razón de que remitió la información requerida de manera incompleta. </w:t>
      </w:r>
    </w:p>
    <w:p w:rsidR="0006429B" w:rsidRPr="00D10070" w:rsidRDefault="0006429B" w:rsidP="0006429B">
      <w:pPr>
        <w:spacing w:before="240" w:after="240" w:line="360" w:lineRule="auto"/>
        <w:jc w:val="both"/>
        <w:rPr>
          <w:rFonts w:ascii="Palatino Linotype" w:hAnsi="Palatino Linotype"/>
          <w:sz w:val="24"/>
          <w:szCs w:val="24"/>
        </w:rPr>
      </w:pPr>
      <w:r w:rsidRPr="00D10070">
        <w:rPr>
          <w:rFonts w:ascii="Palatino Linotype" w:hAnsi="Palatino Linotype"/>
          <w:sz w:val="24"/>
          <w:szCs w:val="24"/>
        </w:rPr>
        <w:t xml:space="preserve">En efecto, el hecho de que </w:t>
      </w:r>
      <w:r>
        <w:rPr>
          <w:rFonts w:ascii="Palatino Linotype" w:hAnsi="Palatino Linotype"/>
          <w:b/>
          <w:sz w:val="24"/>
          <w:szCs w:val="24"/>
        </w:rPr>
        <w:t>El Sujeto Obligado</w:t>
      </w:r>
      <w:r w:rsidRPr="00D10070">
        <w:rPr>
          <w:rFonts w:ascii="Palatino Linotype" w:hAnsi="Palatino Linotype"/>
          <w:sz w:val="24"/>
          <w:szCs w:val="24"/>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06429B" w:rsidRPr="00D02076" w:rsidRDefault="0006429B" w:rsidP="0006429B">
      <w:pPr>
        <w:tabs>
          <w:tab w:val="left" w:pos="851"/>
          <w:tab w:val="left" w:pos="8505"/>
        </w:tabs>
        <w:spacing w:before="240" w:line="360" w:lineRule="auto"/>
        <w:ind w:left="851" w:right="851"/>
        <w:jc w:val="both"/>
        <w:rPr>
          <w:rFonts w:ascii="Palatino Linotype" w:hAnsi="Palatino Linotype" w:cs="Arial"/>
          <w:i/>
        </w:rPr>
      </w:pPr>
      <w:r w:rsidRPr="00D02076">
        <w:rPr>
          <w:rFonts w:ascii="Palatino Linotype" w:hAnsi="Palatino Linotype" w:cs="Arial"/>
          <w:i/>
        </w:rPr>
        <w:t>“</w:t>
      </w:r>
      <w:r w:rsidRPr="00D02076">
        <w:rPr>
          <w:rFonts w:ascii="Palatino Linotype" w:hAnsi="Palatino Linotype" w:cs="Arial"/>
          <w:b/>
          <w:i/>
        </w:rPr>
        <w:t>Artículo 12.</w:t>
      </w:r>
      <w:r w:rsidRPr="00D0207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06429B" w:rsidRPr="00735205" w:rsidRDefault="0006429B" w:rsidP="0006429B">
      <w:pPr>
        <w:spacing w:before="240" w:line="360" w:lineRule="auto"/>
        <w:ind w:left="851" w:right="851"/>
        <w:jc w:val="both"/>
        <w:rPr>
          <w:rFonts w:ascii="Palatino Linotype" w:hAnsi="Palatino Linotype" w:cs="Arial"/>
          <w:b/>
          <w:i/>
        </w:rPr>
      </w:pPr>
      <w:r w:rsidRPr="00D02076">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D02076">
        <w:rPr>
          <w:rFonts w:ascii="Palatino Linotype" w:hAnsi="Palatino Linotype" w:cs="Arial"/>
          <w:i/>
        </w:rPr>
        <w:lastRenderedPageBreak/>
        <w:t xml:space="preserve">presentarla conforme al interés del solicitante; no estarán obligados a generarla, resumirla, efectuar cálculos o practicar investigaciones.” </w:t>
      </w:r>
      <w:r>
        <w:rPr>
          <w:rFonts w:ascii="Palatino Linotype" w:hAnsi="Palatino Linotype" w:cs="Arial"/>
          <w:b/>
          <w:i/>
        </w:rPr>
        <w:t>[Sic]</w:t>
      </w:r>
    </w:p>
    <w:p w:rsidR="0006429B" w:rsidRDefault="0006429B" w:rsidP="0006429B">
      <w:pPr>
        <w:spacing w:before="240" w:after="240" w:line="360" w:lineRule="auto"/>
        <w:jc w:val="both"/>
        <w:rPr>
          <w:rFonts w:ascii="Palatino Linotype" w:hAnsi="Palatino Linotype"/>
        </w:rPr>
      </w:pPr>
    </w:p>
    <w:p w:rsidR="0006429B" w:rsidRPr="005866CC" w:rsidRDefault="0006429B" w:rsidP="0006429B">
      <w:pPr>
        <w:spacing w:before="240" w:after="240" w:line="360" w:lineRule="auto"/>
        <w:jc w:val="both"/>
        <w:rPr>
          <w:sz w:val="24"/>
          <w:szCs w:val="24"/>
        </w:rPr>
      </w:pPr>
      <w:r w:rsidRPr="00D10070">
        <w:rPr>
          <w:rFonts w:ascii="Palatino Linotype" w:hAnsi="Palatino Linotype"/>
          <w:sz w:val="24"/>
          <w:szCs w:val="24"/>
        </w:rPr>
        <w:t xml:space="preserve">Así, el estudio de la naturaleza jurídica de la información pública solicitada, tiene por objeto determinar si ésta la genera, posee o administra </w:t>
      </w:r>
      <w:r>
        <w:rPr>
          <w:rFonts w:ascii="Palatino Linotype" w:hAnsi="Palatino Linotype"/>
          <w:b/>
          <w:sz w:val="24"/>
          <w:szCs w:val="24"/>
        </w:rPr>
        <w:t>El Sujeto Obligado</w:t>
      </w:r>
      <w:r w:rsidRPr="00D10070">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10070">
        <w:rPr>
          <w:sz w:val="24"/>
          <w:szCs w:val="24"/>
        </w:rPr>
        <w:t xml:space="preserve"> </w:t>
      </w:r>
    </w:p>
    <w:p w:rsidR="0006429B" w:rsidRPr="006010FE" w:rsidRDefault="0006429B" w:rsidP="0006429B">
      <w:pPr>
        <w:pStyle w:val="Sinespaciado"/>
        <w:spacing w:line="360" w:lineRule="auto"/>
        <w:jc w:val="both"/>
        <w:rPr>
          <w:rFonts w:ascii="Palatino Linotype" w:hAnsi="Palatino Linotype"/>
        </w:rPr>
      </w:pPr>
      <w:r w:rsidRPr="006010FE">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rsidR="0006429B" w:rsidRPr="006010FE" w:rsidRDefault="0006429B" w:rsidP="0006429B">
      <w:pPr>
        <w:pStyle w:val="Sinespaciado"/>
      </w:pP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rsidR="0006429B" w:rsidRPr="006010FE" w:rsidRDefault="0006429B" w:rsidP="0006429B">
      <w:pPr>
        <w:pStyle w:val="Sinespaciado"/>
        <w:ind w:left="567" w:right="567"/>
        <w:jc w:val="both"/>
        <w:rPr>
          <w:rFonts w:ascii="Palatino Linotype" w:hAnsi="Palatino Linotype"/>
          <w:i/>
          <w:sz w:val="22"/>
          <w:szCs w:val="22"/>
        </w:rPr>
      </w:pP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rsidR="0006429B" w:rsidRPr="006010FE" w:rsidRDefault="0006429B" w:rsidP="0006429B">
      <w:pPr>
        <w:pStyle w:val="Sinespaciado"/>
        <w:ind w:left="567" w:right="567"/>
        <w:jc w:val="both"/>
        <w:rPr>
          <w:rFonts w:ascii="Palatino Linotype" w:hAnsi="Palatino Linotype"/>
          <w:i/>
          <w:sz w:val="22"/>
          <w:szCs w:val="22"/>
        </w:rPr>
      </w:pP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Para efectos de lo dispuesto en el presente artículo se observará lo siguiente:</w:t>
      </w:r>
    </w:p>
    <w:p w:rsidR="0006429B" w:rsidRPr="006010FE" w:rsidRDefault="0006429B" w:rsidP="0006429B">
      <w:pPr>
        <w:pStyle w:val="Sinespaciado"/>
        <w:ind w:left="567" w:right="567"/>
        <w:jc w:val="both"/>
        <w:rPr>
          <w:rFonts w:ascii="Palatino Linotype" w:hAnsi="Palatino Linotype"/>
          <w:i/>
          <w:sz w:val="22"/>
          <w:szCs w:val="22"/>
        </w:rPr>
      </w:pP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06429B" w:rsidRPr="006010FE" w:rsidRDefault="0006429B" w:rsidP="0006429B">
      <w:pPr>
        <w:pStyle w:val="Sinespaciado"/>
        <w:ind w:left="567" w:right="567"/>
        <w:jc w:val="both"/>
        <w:rPr>
          <w:rFonts w:ascii="Palatino Linotype" w:hAnsi="Palatino Linotype"/>
          <w:i/>
          <w:sz w:val="22"/>
          <w:szCs w:val="22"/>
        </w:rPr>
      </w:pP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rsidR="0006429B" w:rsidRPr="006010FE" w:rsidRDefault="0006429B" w:rsidP="0006429B">
      <w:pPr>
        <w:pStyle w:val="Sinespaciado"/>
        <w:ind w:left="567" w:right="567"/>
        <w:jc w:val="both"/>
        <w:rPr>
          <w:rFonts w:ascii="Palatino Linotype" w:hAnsi="Palatino Linotype"/>
          <w:i/>
          <w:sz w:val="22"/>
          <w:szCs w:val="22"/>
        </w:rPr>
      </w:pPr>
    </w:p>
    <w:p w:rsidR="0006429B" w:rsidRDefault="0006429B" w:rsidP="0006429B">
      <w:pPr>
        <w:pStyle w:val="Sinespaciado"/>
        <w:spacing w:line="360" w:lineRule="auto"/>
        <w:jc w:val="both"/>
        <w:rPr>
          <w:rFonts w:ascii="Palatino Linotype" w:hAnsi="Palatino Linotype"/>
        </w:rPr>
      </w:pPr>
    </w:p>
    <w:p w:rsidR="0006429B" w:rsidRPr="006010FE" w:rsidRDefault="0006429B" w:rsidP="0006429B">
      <w:pPr>
        <w:pStyle w:val="Sinespaciado"/>
        <w:spacing w:line="360" w:lineRule="auto"/>
        <w:jc w:val="both"/>
        <w:rPr>
          <w:rFonts w:ascii="Palatino Linotype" w:hAnsi="Palatino Linotype"/>
        </w:rPr>
      </w:pPr>
      <w:r w:rsidRPr="006010FE">
        <w:rPr>
          <w:rFonts w:ascii="Palatino Linotype" w:hAnsi="Palatino Linotype"/>
        </w:rPr>
        <w:lastRenderedPageBreak/>
        <w:t>Por su parte, la Constitución Política del Estado Libre y Soberano de México, en su artículo 5°, dispone en su parte conducente, lo siguiente:</w:t>
      </w:r>
    </w:p>
    <w:p w:rsidR="0006429B" w:rsidRPr="006010FE" w:rsidRDefault="0006429B" w:rsidP="0006429B">
      <w:pPr>
        <w:pStyle w:val="Sinespaciado"/>
      </w:pP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06429B" w:rsidRPr="006010FE" w:rsidRDefault="0006429B" w:rsidP="0006429B">
      <w:pPr>
        <w:pStyle w:val="Sinespaciado"/>
      </w:pP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6429B" w:rsidRPr="006010FE" w:rsidRDefault="0006429B" w:rsidP="0006429B">
      <w:pPr>
        <w:pStyle w:val="Sinespaciado"/>
        <w:tabs>
          <w:tab w:val="left" w:pos="5520"/>
        </w:tabs>
      </w:pPr>
      <w:r>
        <w:tab/>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rsidR="0006429B" w:rsidRPr="006010FE" w:rsidRDefault="0006429B" w:rsidP="0006429B">
      <w:pPr>
        <w:pStyle w:val="Sinespaciado"/>
      </w:pP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w:t>
      </w:r>
      <w:r w:rsidRPr="006010FE">
        <w:rPr>
          <w:rFonts w:ascii="Palatino Linotype" w:hAnsi="Palatino Linotype"/>
          <w:i/>
          <w:sz w:val="22"/>
          <w:szCs w:val="22"/>
        </w:rPr>
        <w:lastRenderedPageBreak/>
        <w:t xml:space="preserve">establezca la ley reglamentaria y el organismo autónomo garante en el ámbito de su competencia. Las resoluciones que correspondan a estos procedimientos se sistematizarán para favorecer su </w:t>
      </w:r>
      <w:bookmarkStart w:id="0" w:name="_GoBack"/>
      <w:bookmarkEnd w:id="0"/>
      <w:r w:rsidRPr="006010FE">
        <w:rPr>
          <w:rFonts w:ascii="Palatino Linotype" w:hAnsi="Palatino Linotype"/>
          <w:i/>
          <w:sz w:val="22"/>
          <w:szCs w:val="22"/>
        </w:rPr>
        <w:t>consulta.</w:t>
      </w:r>
    </w:p>
    <w:p w:rsidR="0006429B" w:rsidRPr="006010FE" w:rsidRDefault="0006429B" w:rsidP="0006429B">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6429B" w:rsidRPr="006010FE" w:rsidRDefault="0006429B" w:rsidP="0006429B">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06429B" w:rsidRDefault="0006429B" w:rsidP="0006429B">
      <w:pPr>
        <w:pStyle w:val="Sinespaciado"/>
        <w:spacing w:line="360" w:lineRule="auto"/>
        <w:jc w:val="both"/>
        <w:rPr>
          <w:rFonts w:ascii="Palatino Linotype" w:hAnsi="Palatino Linotype"/>
        </w:rPr>
      </w:pPr>
    </w:p>
    <w:p w:rsidR="0006429B" w:rsidRPr="006010FE" w:rsidRDefault="0006429B" w:rsidP="0006429B">
      <w:pPr>
        <w:pStyle w:val="Sinespaciado"/>
        <w:spacing w:line="360" w:lineRule="auto"/>
        <w:jc w:val="both"/>
        <w:rPr>
          <w:rFonts w:ascii="Palatino Linotype" w:hAnsi="Palatino Linotype"/>
        </w:rPr>
      </w:pPr>
      <w:r w:rsidRPr="006010FE">
        <w:rPr>
          <w:rFonts w:ascii="Palatino Linotype" w:hAnsi="Palatino Linotype"/>
        </w:rPr>
        <w:t xml:space="preserve">En ese orden de ideas, la Ley </w:t>
      </w:r>
      <w:r w:rsidR="00BA4A2B">
        <w:rPr>
          <w:rFonts w:ascii="Palatino Linotype" w:hAnsi="Palatino Linotype"/>
        </w:rPr>
        <w:t>Orgánica Municipal en su artículo 95, prevé</w:t>
      </w:r>
      <w:r w:rsidRPr="006010FE">
        <w:rPr>
          <w:rFonts w:ascii="Palatino Linotype" w:hAnsi="Palatino Linotype"/>
        </w:rPr>
        <w:t xml:space="preserve"> lo siguiente:</w:t>
      </w:r>
    </w:p>
    <w:p w:rsidR="0006429B" w:rsidRPr="006010FE" w:rsidRDefault="0006429B" w:rsidP="0006429B">
      <w:pPr>
        <w:pStyle w:val="Sinespaciado"/>
      </w:pP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Artículo 95.- Son atribuciones del tesorero municipal:</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I. Administrar la hacienda pública municipal, de conformida</w:t>
      </w:r>
      <w:r>
        <w:rPr>
          <w:rFonts w:ascii="Palatino Linotype" w:eastAsia="Times New Roman" w:hAnsi="Palatino Linotype" w:cs="Times New Roman"/>
          <w:b/>
          <w:i/>
          <w:lang w:eastAsia="es-ES"/>
        </w:rPr>
        <w:t xml:space="preserve">d con las disposiciones legales </w:t>
      </w:r>
      <w:r w:rsidRPr="00BA4A2B">
        <w:rPr>
          <w:rFonts w:ascii="Palatino Linotype" w:eastAsia="Times New Roman" w:hAnsi="Palatino Linotype" w:cs="Times New Roman"/>
          <w:b/>
          <w:i/>
          <w:lang w:eastAsia="es-ES"/>
        </w:rPr>
        <w:t>aplicables;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II. Determinar, liquidar, recaudar, fiscalizar y administrar las co</w:t>
      </w:r>
      <w:r>
        <w:rPr>
          <w:rFonts w:ascii="Palatino Linotype" w:eastAsia="Times New Roman" w:hAnsi="Palatino Linotype" w:cs="Times New Roman"/>
          <w:b/>
          <w:i/>
          <w:lang w:eastAsia="es-ES"/>
        </w:rPr>
        <w:t xml:space="preserve">ntribuciones en los términos de </w:t>
      </w:r>
      <w:r w:rsidRPr="00BA4A2B">
        <w:rPr>
          <w:rFonts w:ascii="Palatino Linotype" w:eastAsia="Times New Roman" w:hAnsi="Palatino Linotype" w:cs="Times New Roman"/>
          <w:b/>
          <w:i/>
          <w:lang w:eastAsia="es-ES"/>
        </w:rPr>
        <w:t xml:space="preserve">los ordenamientos jurídicos aplicables y, en su caso, aplicar el </w:t>
      </w:r>
      <w:r>
        <w:rPr>
          <w:rFonts w:ascii="Palatino Linotype" w:eastAsia="Times New Roman" w:hAnsi="Palatino Linotype" w:cs="Times New Roman"/>
          <w:b/>
          <w:i/>
          <w:lang w:eastAsia="es-ES"/>
        </w:rPr>
        <w:t xml:space="preserve">procedimiento administrativo de </w:t>
      </w:r>
      <w:r w:rsidRPr="00BA4A2B">
        <w:rPr>
          <w:rFonts w:ascii="Palatino Linotype" w:eastAsia="Times New Roman" w:hAnsi="Palatino Linotype" w:cs="Times New Roman"/>
          <w:b/>
          <w:i/>
          <w:lang w:eastAsia="es-ES"/>
        </w:rPr>
        <w:t>ejecución en términos de las disposiciones aplicables;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III. Imponer las sanciones administrativas que procedan por i</w:t>
      </w:r>
      <w:r>
        <w:rPr>
          <w:rFonts w:ascii="Palatino Linotype" w:eastAsia="Times New Roman" w:hAnsi="Palatino Linotype" w:cs="Times New Roman"/>
          <w:b/>
          <w:i/>
          <w:lang w:eastAsia="es-ES"/>
        </w:rPr>
        <w:t xml:space="preserve">nfracciones a las disposiciones </w:t>
      </w:r>
      <w:r w:rsidRPr="00BA4A2B">
        <w:rPr>
          <w:rFonts w:ascii="Palatino Linotype" w:eastAsia="Times New Roman" w:hAnsi="Palatino Linotype" w:cs="Times New Roman"/>
          <w:b/>
          <w:i/>
          <w:lang w:eastAsia="es-ES"/>
        </w:rPr>
        <w:t>fiscales;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IV. Llevar los registros contables, financieros y administrativos de los ingresos, egresos, e</w:t>
      </w:r>
      <w:r>
        <w:rPr>
          <w:rFonts w:ascii="Palatino Linotype" w:eastAsia="Times New Roman" w:hAnsi="Palatino Linotype" w:cs="Times New Roman"/>
          <w:b/>
          <w:i/>
          <w:lang w:eastAsia="es-ES"/>
        </w:rPr>
        <w:t xml:space="preserve"> </w:t>
      </w:r>
      <w:r w:rsidRPr="00BA4A2B">
        <w:rPr>
          <w:rFonts w:ascii="Palatino Linotype" w:eastAsia="Times New Roman" w:hAnsi="Palatino Linotype" w:cs="Times New Roman"/>
          <w:b/>
          <w:i/>
          <w:lang w:eastAsia="es-ES"/>
        </w:rPr>
        <w:t>inventarios;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V. Proporcionar oportunamente al ayuntamiento todos los datos o informes que sean nece</w:t>
      </w:r>
      <w:r>
        <w:rPr>
          <w:rFonts w:ascii="Palatino Linotype" w:eastAsia="Times New Roman" w:hAnsi="Palatino Linotype" w:cs="Times New Roman"/>
          <w:b/>
          <w:i/>
          <w:lang w:eastAsia="es-ES"/>
        </w:rPr>
        <w:t xml:space="preserve">sarios </w:t>
      </w:r>
      <w:r w:rsidRPr="00BA4A2B">
        <w:rPr>
          <w:rFonts w:ascii="Palatino Linotype" w:eastAsia="Times New Roman" w:hAnsi="Palatino Linotype" w:cs="Times New Roman"/>
          <w:b/>
          <w:i/>
          <w:lang w:eastAsia="es-ES"/>
        </w:rPr>
        <w:t>para la formulación del Presupuesto de Egresos Municipales</w:t>
      </w:r>
      <w:r>
        <w:rPr>
          <w:rFonts w:ascii="Palatino Linotype" w:eastAsia="Times New Roman" w:hAnsi="Palatino Linotype" w:cs="Times New Roman"/>
          <w:b/>
          <w:i/>
          <w:lang w:eastAsia="es-ES"/>
        </w:rPr>
        <w:t xml:space="preserve">, vigilando que se ajuste a las </w:t>
      </w:r>
      <w:r w:rsidRPr="00BA4A2B">
        <w:rPr>
          <w:rFonts w:ascii="Palatino Linotype" w:eastAsia="Times New Roman" w:hAnsi="Palatino Linotype" w:cs="Times New Roman"/>
          <w:b/>
          <w:i/>
          <w:lang w:eastAsia="es-ES"/>
        </w:rPr>
        <w:t>disposiciones de esta Ley y otros ordenamientos aplicables;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lastRenderedPageBreak/>
        <w:t>VI. Presentar anualmente al ayuntamiento un informe de la situ</w:t>
      </w:r>
      <w:r>
        <w:rPr>
          <w:rFonts w:ascii="Palatino Linotype" w:eastAsia="Times New Roman" w:hAnsi="Palatino Linotype" w:cs="Times New Roman"/>
          <w:b/>
          <w:i/>
          <w:lang w:eastAsia="es-ES"/>
        </w:rPr>
        <w:t xml:space="preserve">ación contable financiera de la </w:t>
      </w:r>
      <w:r w:rsidRPr="00BA4A2B">
        <w:rPr>
          <w:rFonts w:ascii="Palatino Linotype" w:eastAsia="Times New Roman" w:hAnsi="Palatino Linotype" w:cs="Times New Roman"/>
          <w:b/>
          <w:i/>
          <w:lang w:eastAsia="es-ES"/>
        </w:rPr>
        <w:t>Tesorería Municipal;</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VI Bis. Proporcionar para la formulación del proyecto de Presup</w:t>
      </w:r>
      <w:r>
        <w:rPr>
          <w:rFonts w:ascii="Palatino Linotype" w:eastAsia="Times New Roman" w:hAnsi="Palatino Linotype" w:cs="Times New Roman"/>
          <w:b/>
          <w:i/>
          <w:lang w:eastAsia="es-ES"/>
        </w:rPr>
        <w:t xml:space="preserve">uesto de Egresos Municipales la </w:t>
      </w:r>
      <w:r w:rsidRPr="00BA4A2B">
        <w:rPr>
          <w:rFonts w:ascii="Palatino Linotype" w:eastAsia="Times New Roman" w:hAnsi="Palatino Linotype" w:cs="Times New Roman"/>
          <w:b/>
          <w:i/>
          <w:lang w:eastAsia="es-ES"/>
        </w:rPr>
        <w:t>información financiera relativa a la solución o en su caso, el pago de los litigios laborales;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VII. Diseñar y aprobar las formas oficiales de manifestaciones,</w:t>
      </w:r>
      <w:r>
        <w:rPr>
          <w:rFonts w:ascii="Palatino Linotype" w:eastAsia="Times New Roman" w:hAnsi="Palatino Linotype" w:cs="Times New Roman"/>
          <w:b/>
          <w:i/>
          <w:lang w:eastAsia="es-ES"/>
        </w:rPr>
        <w:t xml:space="preserve"> avisos y declaraciones y demás </w:t>
      </w:r>
      <w:r w:rsidRPr="00BA4A2B">
        <w:rPr>
          <w:rFonts w:ascii="Palatino Linotype" w:eastAsia="Times New Roman" w:hAnsi="Palatino Linotype" w:cs="Times New Roman"/>
          <w:b/>
          <w:i/>
          <w:lang w:eastAsia="es-ES"/>
        </w:rPr>
        <w:t>documentos requeridos;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 xml:space="preserve">VIII. Participar en la formulación de Convenios Fiscales y </w:t>
      </w:r>
      <w:r>
        <w:rPr>
          <w:rFonts w:ascii="Palatino Linotype" w:eastAsia="Times New Roman" w:hAnsi="Palatino Linotype" w:cs="Times New Roman"/>
          <w:b/>
          <w:i/>
          <w:lang w:eastAsia="es-ES"/>
        </w:rPr>
        <w:t xml:space="preserve">ejercer las atribuciones que le </w:t>
      </w:r>
      <w:r w:rsidRPr="00BA4A2B">
        <w:rPr>
          <w:rFonts w:ascii="Palatino Linotype" w:eastAsia="Times New Roman" w:hAnsi="Palatino Linotype" w:cs="Times New Roman"/>
          <w:b/>
          <w:i/>
          <w:lang w:eastAsia="es-ES"/>
        </w:rPr>
        <w:t>correspondan en el ámbito de su competencia;</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IX. Proponer al ayuntamiento la cancelación de cuentas incobrables;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X. Custodiar y ejercer las garantías que se otorguen en favor de la hacienda municipal;</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XI. Proponer la política de ingresos de la tesorería municipal;</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XII. Intervenir en la elaboración del programa financiero municipal;</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XIII. Elaborar y mantener actualizado el Padrón de Contribuyentes;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XIV. Ministrar a su inmediato antecesor todos los datos of</w:t>
      </w:r>
      <w:r>
        <w:rPr>
          <w:rFonts w:ascii="Palatino Linotype" w:eastAsia="Times New Roman" w:hAnsi="Palatino Linotype" w:cs="Times New Roman"/>
          <w:b/>
          <w:i/>
          <w:lang w:eastAsia="es-ES"/>
        </w:rPr>
        <w:t xml:space="preserve">iciales que le solicitare, para </w:t>
      </w:r>
      <w:r w:rsidRPr="00BA4A2B">
        <w:rPr>
          <w:rFonts w:ascii="Palatino Linotype" w:eastAsia="Times New Roman" w:hAnsi="Palatino Linotype" w:cs="Times New Roman"/>
          <w:b/>
          <w:i/>
          <w:lang w:eastAsia="es-ES"/>
        </w:rPr>
        <w:t xml:space="preserve">contestar los pliegos de observaciones y alcances que formule </w:t>
      </w:r>
      <w:r>
        <w:rPr>
          <w:rFonts w:ascii="Palatino Linotype" w:eastAsia="Times New Roman" w:hAnsi="Palatino Linotype" w:cs="Times New Roman"/>
          <w:b/>
          <w:i/>
          <w:lang w:eastAsia="es-ES"/>
        </w:rPr>
        <w:t xml:space="preserve">y deduzca el Órgano Superior de </w:t>
      </w:r>
      <w:r w:rsidRPr="00BA4A2B">
        <w:rPr>
          <w:rFonts w:ascii="Palatino Linotype" w:eastAsia="Times New Roman" w:hAnsi="Palatino Linotype" w:cs="Times New Roman"/>
          <w:b/>
          <w:i/>
          <w:lang w:eastAsia="es-ES"/>
        </w:rPr>
        <w:t>Fiscalización del Estado de México;</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 xml:space="preserve">XV. Solicitar a las instancias competentes, la práctica de </w:t>
      </w:r>
      <w:r>
        <w:rPr>
          <w:rFonts w:ascii="Palatino Linotype" w:eastAsia="Times New Roman" w:hAnsi="Palatino Linotype" w:cs="Times New Roman"/>
          <w:b/>
          <w:i/>
          <w:lang w:eastAsia="es-ES"/>
        </w:rPr>
        <w:t xml:space="preserve">revisiones circunstanciadas, de </w:t>
      </w:r>
      <w:r w:rsidRPr="00BA4A2B">
        <w:rPr>
          <w:rFonts w:ascii="Palatino Linotype" w:eastAsia="Times New Roman" w:hAnsi="Palatino Linotype" w:cs="Times New Roman"/>
          <w:b/>
          <w:i/>
          <w:lang w:eastAsia="es-ES"/>
        </w:rPr>
        <w:t>conformidad con las normas que rigen en materia de control y</w:t>
      </w:r>
      <w:r>
        <w:rPr>
          <w:rFonts w:ascii="Palatino Linotype" w:eastAsia="Times New Roman" w:hAnsi="Palatino Linotype" w:cs="Times New Roman"/>
          <w:b/>
          <w:i/>
          <w:lang w:eastAsia="es-ES"/>
        </w:rPr>
        <w:t xml:space="preserve"> evaluación gubernamental en el </w:t>
      </w:r>
      <w:r w:rsidRPr="00BA4A2B">
        <w:rPr>
          <w:rFonts w:ascii="Palatino Linotype" w:eastAsia="Times New Roman" w:hAnsi="Palatino Linotype" w:cs="Times New Roman"/>
          <w:b/>
          <w:i/>
          <w:lang w:eastAsia="es-ES"/>
        </w:rPr>
        <w:t>ámbito municipal;</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XVI. Glosar oportunamente las cuentas del ayuntamiento;</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lastRenderedPageBreak/>
        <w:t>XVII. Contestar oportunamente los pliegos de observacione</w:t>
      </w:r>
      <w:r>
        <w:rPr>
          <w:rFonts w:ascii="Palatino Linotype" w:eastAsia="Times New Roman" w:hAnsi="Palatino Linotype" w:cs="Times New Roman"/>
          <w:b/>
          <w:i/>
          <w:lang w:eastAsia="es-ES"/>
        </w:rPr>
        <w:t xml:space="preserve">s y responsabilidad que haga el </w:t>
      </w:r>
      <w:r w:rsidRPr="00BA4A2B">
        <w:rPr>
          <w:rFonts w:ascii="Palatino Linotype" w:eastAsia="Times New Roman" w:hAnsi="Palatino Linotype" w:cs="Times New Roman"/>
          <w:b/>
          <w:i/>
          <w:lang w:eastAsia="es-ES"/>
        </w:rPr>
        <w:t>Órgano Superior de Fiscalización del Estado de México, así com</w:t>
      </w:r>
      <w:r>
        <w:rPr>
          <w:rFonts w:ascii="Palatino Linotype" w:eastAsia="Times New Roman" w:hAnsi="Palatino Linotype" w:cs="Times New Roman"/>
          <w:b/>
          <w:i/>
          <w:lang w:eastAsia="es-ES"/>
        </w:rPr>
        <w:t xml:space="preserve">o atender en tiempo y forma las </w:t>
      </w:r>
      <w:r w:rsidRPr="00BA4A2B">
        <w:rPr>
          <w:rFonts w:ascii="Palatino Linotype" w:eastAsia="Times New Roman" w:hAnsi="Palatino Linotype" w:cs="Times New Roman"/>
          <w:b/>
          <w:i/>
          <w:lang w:eastAsia="es-ES"/>
        </w:rPr>
        <w:t>solicitudes de información que éste requiera, informando al Ayuntamiento;</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XVIII. Expedir copias certificadas de los documentos a su c</w:t>
      </w:r>
      <w:r>
        <w:rPr>
          <w:rFonts w:ascii="Palatino Linotype" w:eastAsia="Times New Roman" w:hAnsi="Palatino Linotype" w:cs="Times New Roman"/>
          <w:b/>
          <w:i/>
          <w:lang w:eastAsia="es-ES"/>
        </w:rPr>
        <w:t xml:space="preserve">uidado, por acuerdo expreso del </w:t>
      </w:r>
      <w:r w:rsidRPr="00BA4A2B">
        <w:rPr>
          <w:rFonts w:ascii="Palatino Linotype" w:eastAsia="Times New Roman" w:hAnsi="Palatino Linotype" w:cs="Times New Roman"/>
          <w:b/>
          <w:i/>
          <w:lang w:eastAsia="es-ES"/>
        </w:rPr>
        <w:t>Ayuntamiento y cuando se trate de documentación presen</w:t>
      </w:r>
      <w:r>
        <w:rPr>
          <w:rFonts w:ascii="Palatino Linotype" w:eastAsia="Times New Roman" w:hAnsi="Palatino Linotype" w:cs="Times New Roman"/>
          <w:b/>
          <w:i/>
          <w:lang w:eastAsia="es-ES"/>
        </w:rPr>
        <w:t xml:space="preserve">tada ante el Órgano Superior de </w:t>
      </w:r>
      <w:r w:rsidRPr="00BA4A2B">
        <w:rPr>
          <w:rFonts w:ascii="Palatino Linotype" w:eastAsia="Times New Roman" w:hAnsi="Palatino Linotype" w:cs="Times New Roman"/>
          <w:b/>
          <w:i/>
          <w:lang w:eastAsia="es-ES"/>
        </w:rPr>
        <w:t>Fiscalización del Estado de México;</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 xml:space="preserve">XIX. Recaudar y administrar los ingresos que se deriven </w:t>
      </w:r>
      <w:r>
        <w:rPr>
          <w:rFonts w:ascii="Palatino Linotype" w:eastAsia="Times New Roman" w:hAnsi="Palatino Linotype" w:cs="Times New Roman"/>
          <w:b/>
          <w:i/>
          <w:lang w:eastAsia="es-ES"/>
        </w:rPr>
        <w:t xml:space="preserve">de la suscripción de convenios, </w:t>
      </w:r>
      <w:r w:rsidRPr="00BA4A2B">
        <w:rPr>
          <w:rFonts w:ascii="Palatino Linotype" w:eastAsia="Times New Roman" w:hAnsi="Palatino Linotype" w:cs="Times New Roman"/>
          <w:b/>
          <w:i/>
          <w:lang w:eastAsia="es-ES"/>
        </w:rPr>
        <w:t>acuerdos o la emisión de declaratorias de coordinación; los relativos a las tra</w:t>
      </w:r>
      <w:r>
        <w:rPr>
          <w:rFonts w:ascii="Palatino Linotype" w:eastAsia="Times New Roman" w:hAnsi="Palatino Linotype" w:cs="Times New Roman"/>
          <w:b/>
          <w:i/>
          <w:lang w:eastAsia="es-ES"/>
        </w:rPr>
        <w:t xml:space="preserve">nsferencias </w:t>
      </w:r>
      <w:r w:rsidRPr="00BA4A2B">
        <w:rPr>
          <w:rFonts w:ascii="Palatino Linotype" w:eastAsia="Times New Roman" w:hAnsi="Palatino Linotype" w:cs="Times New Roman"/>
          <w:b/>
          <w:i/>
          <w:lang w:eastAsia="es-ES"/>
        </w:rPr>
        <w:t>otorgadas a favor del Municipio en el marco del Sistema Nacional o Estatal de Coordinación</w:t>
      </w:r>
      <w:r>
        <w:rPr>
          <w:rFonts w:ascii="Palatino Linotype" w:eastAsia="Times New Roman" w:hAnsi="Palatino Linotype" w:cs="Times New Roman"/>
          <w:b/>
          <w:i/>
          <w:lang w:eastAsia="es-ES"/>
        </w:rPr>
        <w:t xml:space="preserve"> </w:t>
      </w:r>
      <w:r w:rsidRPr="00BA4A2B">
        <w:rPr>
          <w:rFonts w:ascii="Palatino Linotype" w:eastAsia="Times New Roman" w:hAnsi="Palatino Linotype" w:cs="Times New Roman"/>
          <w:b/>
          <w:i/>
          <w:lang w:eastAsia="es-ES"/>
        </w:rPr>
        <w:t xml:space="preserve">Fiscal, o los que reciba por cualquier otro concepto; así como </w:t>
      </w:r>
      <w:r>
        <w:rPr>
          <w:rFonts w:ascii="Palatino Linotype" w:eastAsia="Times New Roman" w:hAnsi="Palatino Linotype" w:cs="Times New Roman"/>
          <w:b/>
          <w:i/>
          <w:lang w:eastAsia="es-ES"/>
        </w:rPr>
        <w:t xml:space="preserve">el importe de las sanciones por </w:t>
      </w:r>
      <w:r w:rsidRPr="00BA4A2B">
        <w:rPr>
          <w:rFonts w:ascii="Palatino Linotype" w:eastAsia="Times New Roman" w:hAnsi="Palatino Linotype" w:cs="Times New Roman"/>
          <w:b/>
          <w:i/>
          <w:lang w:eastAsia="es-ES"/>
        </w:rPr>
        <w:t>infracciones impuestas por las autoridades competentes, por la inobservancia de las diversas</w:t>
      </w:r>
      <w:r>
        <w:rPr>
          <w:rFonts w:ascii="Palatino Linotype" w:eastAsia="Times New Roman" w:hAnsi="Palatino Linotype" w:cs="Times New Roman"/>
          <w:b/>
          <w:i/>
          <w:lang w:eastAsia="es-ES"/>
        </w:rPr>
        <w:t xml:space="preserve"> </w:t>
      </w:r>
      <w:r w:rsidRPr="00BA4A2B">
        <w:rPr>
          <w:rFonts w:ascii="Palatino Linotype" w:eastAsia="Times New Roman" w:hAnsi="Palatino Linotype" w:cs="Times New Roman"/>
          <w:b/>
          <w:i/>
          <w:lang w:eastAsia="es-ES"/>
        </w:rPr>
        <w:t>disposiciones y ordenamientos legales, constituyendo los créditos fiscales correspondientes;</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XX. Dar cumplimiento a las leyes, convenios de coordinació</w:t>
      </w:r>
      <w:r>
        <w:rPr>
          <w:rFonts w:ascii="Palatino Linotype" w:eastAsia="Times New Roman" w:hAnsi="Palatino Linotype" w:cs="Times New Roman"/>
          <w:b/>
          <w:i/>
          <w:lang w:eastAsia="es-ES"/>
        </w:rPr>
        <w:t xml:space="preserve">n fiscal y demás que en materia </w:t>
      </w:r>
      <w:r w:rsidRPr="00BA4A2B">
        <w:rPr>
          <w:rFonts w:ascii="Palatino Linotype" w:eastAsia="Times New Roman" w:hAnsi="Palatino Linotype" w:cs="Times New Roman"/>
          <w:b/>
          <w:i/>
          <w:lang w:eastAsia="es-ES"/>
        </w:rPr>
        <w:t>hacendaria celebre el Ayuntamiento con el Estado;</w:t>
      </w:r>
    </w:p>
    <w:p w:rsidR="00BA4A2B" w:rsidRPr="00BA4A2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 xml:space="preserve">XXI. Entregar oportunamente a él o los Síndicos, según sea </w:t>
      </w:r>
      <w:r>
        <w:rPr>
          <w:rFonts w:ascii="Palatino Linotype" w:eastAsia="Times New Roman" w:hAnsi="Palatino Linotype" w:cs="Times New Roman"/>
          <w:b/>
          <w:i/>
          <w:lang w:eastAsia="es-ES"/>
        </w:rPr>
        <w:t xml:space="preserve">el caso, el informe mensual que </w:t>
      </w:r>
      <w:r w:rsidRPr="00BA4A2B">
        <w:rPr>
          <w:rFonts w:ascii="Palatino Linotype" w:eastAsia="Times New Roman" w:hAnsi="Palatino Linotype" w:cs="Times New Roman"/>
          <w:b/>
          <w:i/>
          <w:lang w:eastAsia="es-ES"/>
        </w:rPr>
        <w:t>corresponda, a fin de que se revise, y de ser necesario, para qu</w:t>
      </w:r>
      <w:r>
        <w:rPr>
          <w:rFonts w:ascii="Palatino Linotype" w:eastAsia="Times New Roman" w:hAnsi="Palatino Linotype" w:cs="Times New Roman"/>
          <w:b/>
          <w:i/>
          <w:lang w:eastAsia="es-ES"/>
        </w:rPr>
        <w:t xml:space="preserve">e se formulen las observaciones </w:t>
      </w:r>
      <w:r w:rsidRPr="00BA4A2B">
        <w:rPr>
          <w:rFonts w:ascii="Palatino Linotype" w:eastAsia="Times New Roman" w:hAnsi="Palatino Linotype" w:cs="Times New Roman"/>
          <w:b/>
          <w:i/>
          <w:lang w:eastAsia="es-ES"/>
        </w:rPr>
        <w:t>respectivas.</w:t>
      </w:r>
    </w:p>
    <w:p w:rsidR="0006429B" w:rsidRDefault="00BA4A2B" w:rsidP="00BA4A2B">
      <w:pPr>
        <w:autoSpaceDE w:val="0"/>
        <w:autoSpaceDN w:val="0"/>
        <w:adjustRightInd w:val="0"/>
        <w:spacing w:before="240" w:line="360" w:lineRule="auto"/>
        <w:jc w:val="both"/>
        <w:rPr>
          <w:rFonts w:ascii="Palatino Linotype" w:eastAsia="Times New Roman" w:hAnsi="Palatino Linotype" w:cs="Times New Roman"/>
          <w:b/>
          <w:i/>
          <w:lang w:eastAsia="es-ES"/>
        </w:rPr>
      </w:pPr>
      <w:r w:rsidRPr="00BA4A2B">
        <w:rPr>
          <w:rFonts w:ascii="Palatino Linotype" w:eastAsia="Times New Roman" w:hAnsi="Palatino Linotype" w:cs="Times New Roman"/>
          <w:b/>
          <w:i/>
          <w:lang w:eastAsia="es-ES"/>
        </w:rPr>
        <w:t>XXII. Las que les señalen las demás disposiciones legales y el ayuntamiento.</w:t>
      </w:r>
    </w:p>
    <w:p w:rsidR="00030687" w:rsidRPr="00030687" w:rsidRDefault="00030687" w:rsidP="00030687">
      <w:pPr>
        <w:pStyle w:val="Sinespaciado"/>
        <w:spacing w:line="360" w:lineRule="auto"/>
        <w:jc w:val="both"/>
        <w:rPr>
          <w:rFonts w:ascii="Palatino Linotype" w:hAnsi="Palatino Linotype"/>
        </w:rPr>
      </w:pPr>
      <w:r w:rsidRPr="006010FE">
        <w:rPr>
          <w:rFonts w:ascii="Palatino Linotype" w:hAnsi="Palatino Linotype"/>
        </w:rPr>
        <w:t xml:space="preserve">Por su parte, </w:t>
      </w:r>
      <w:r>
        <w:rPr>
          <w:rFonts w:ascii="Palatino Linotype" w:hAnsi="Palatino Linotype"/>
        </w:rPr>
        <w:t>el Código Reglamentario Municipal de Toluca</w:t>
      </w:r>
      <w:r w:rsidRPr="006010FE">
        <w:rPr>
          <w:rFonts w:ascii="Palatino Linotype" w:hAnsi="Palatino Linotype"/>
        </w:rPr>
        <w:t>, en su artícu</w:t>
      </w:r>
      <w:r>
        <w:rPr>
          <w:rFonts w:ascii="Palatino Linotype" w:hAnsi="Palatino Linotype"/>
        </w:rPr>
        <w:t xml:space="preserve">lo 3.3 y </w:t>
      </w:r>
      <w:r w:rsidRPr="006010FE">
        <w:rPr>
          <w:rFonts w:ascii="Palatino Linotype" w:hAnsi="Palatino Linotype"/>
        </w:rPr>
        <w:t xml:space="preserve"> </w:t>
      </w:r>
      <w:r>
        <w:rPr>
          <w:rFonts w:ascii="Palatino Linotype" w:hAnsi="Palatino Linotype"/>
        </w:rPr>
        <w:t xml:space="preserve">3.8 fracción XX, </w:t>
      </w:r>
      <w:r w:rsidRPr="006010FE">
        <w:rPr>
          <w:rFonts w:ascii="Palatino Linotype" w:hAnsi="Palatino Linotype"/>
        </w:rPr>
        <w:t>dispone</w:t>
      </w:r>
      <w:r>
        <w:rPr>
          <w:rFonts w:ascii="Palatino Linotype" w:hAnsi="Palatino Linotype"/>
        </w:rPr>
        <w:t>n</w:t>
      </w:r>
      <w:r w:rsidRPr="006010FE">
        <w:rPr>
          <w:rFonts w:ascii="Palatino Linotype" w:hAnsi="Palatino Linotype"/>
        </w:rPr>
        <w:t xml:space="preserve"> en su parte conducente, lo siguiente:</w:t>
      </w:r>
    </w:p>
    <w:p w:rsidR="00030687" w:rsidRPr="00030687"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sidRPr="00030687">
        <w:rPr>
          <w:rFonts w:ascii="Palatino Linotype" w:hAnsi="Palatino Linotype" w:cs="Arial"/>
          <w:i/>
          <w:szCs w:val="24"/>
        </w:rPr>
        <w:t>Artículo 3.3. Además de las Dependencias señaladas en el artículo precedente, la presidencia municipal se auxiliará de las siguientes unidades administrativas:</w:t>
      </w:r>
    </w:p>
    <w:p w:rsidR="00030687" w:rsidRPr="00030687"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sidRPr="00030687">
        <w:rPr>
          <w:rFonts w:ascii="Palatino Linotype" w:hAnsi="Palatino Linotype" w:cs="Arial"/>
          <w:i/>
          <w:szCs w:val="24"/>
        </w:rPr>
        <w:lastRenderedPageBreak/>
        <w:t>1. Secretaría Técnica del Consejo Municipal de Seguridad Pública</w:t>
      </w:r>
    </w:p>
    <w:p w:rsidR="00030687" w:rsidRPr="00030687"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sidRPr="00030687">
        <w:rPr>
          <w:rFonts w:ascii="Palatino Linotype" w:hAnsi="Palatino Linotype" w:cs="Arial"/>
          <w:i/>
          <w:szCs w:val="24"/>
        </w:rPr>
        <w:t>2. Secretaría Particular</w:t>
      </w:r>
    </w:p>
    <w:p w:rsidR="00030687" w:rsidRPr="00030687"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sidRPr="00030687">
        <w:rPr>
          <w:rFonts w:ascii="Palatino Linotype" w:hAnsi="Palatino Linotype" w:cs="Arial"/>
          <w:i/>
          <w:szCs w:val="24"/>
        </w:rPr>
        <w:t>3. Coordinación General de Comunicación Social</w:t>
      </w:r>
    </w:p>
    <w:p w:rsidR="00030687" w:rsidRPr="00030687"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sidRPr="00030687">
        <w:rPr>
          <w:rFonts w:ascii="Palatino Linotype" w:hAnsi="Palatino Linotype" w:cs="Arial"/>
          <w:i/>
          <w:szCs w:val="24"/>
        </w:rPr>
        <w:t>4. Coordinación General Municipal de Mejora Regulatoria</w:t>
      </w:r>
    </w:p>
    <w:p w:rsidR="00030687" w:rsidRPr="00030687"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sidRPr="00030687">
        <w:rPr>
          <w:rFonts w:ascii="Palatino Linotype" w:hAnsi="Palatino Linotype" w:cs="Arial"/>
          <w:i/>
          <w:szCs w:val="24"/>
        </w:rPr>
        <w:t>5. Secretaria Técnica de la Presidencia</w:t>
      </w:r>
    </w:p>
    <w:p w:rsidR="00030687" w:rsidRPr="00030687"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sidRPr="00030687">
        <w:rPr>
          <w:rFonts w:ascii="Palatino Linotype" w:hAnsi="Palatino Linotype" w:cs="Arial"/>
          <w:i/>
          <w:szCs w:val="24"/>
        </w:rPr>
        <w:t>6. Coordinación de Asesores; y</w:t>
      </w:r>
    </w:p>
    <w:p w:rsidR="00030687" w:rsidRDefault="00030687" w:rsidP="00030687">
      <w:pPr>
        <w:autoSpaceDE w:val="0"/>
        <w:autoSpaceDN w:val="0"/>
        <w:adjustRightInd w:val="0"/>
        <w:spacing w:before="240" w:line="360" w:lineRule="auto"/>
        <w:ind w:left="709" w:right="850"/>
        <w:jc w:val="both"/>
      </w:pPr>
      <w:r w:rsidRPr="00030687">
        <w:rPr>
          <w:rFonts w:ascii="Palatino Linotype" w:hAnsi="Palatino Linotype" w:cs="Arial"/>
          <w:i/>
          <w:szCs w:val="24"/>
        </w:rPr>
        <w:t>7. Unidad de Transparencia</w:t>
      </w:r>
      <w:r w:rsidRPr="00030687">
        <w:rPr>
          <w:rFonts w:ascii="Palatino Linotype" w:hAnsi="Palatino Linotype" w:cs="Arial"/>
          <w:i/>
          <w:szCs w:val="24"/>
        </w:rPr>
        <w:cr/>
      </w:r>
      <w:r w:rsidRPr="00030687">
        <w:t xml:space="preserve"> </w:t>
      </w:r>
    </w:p>
    <w:p w:rsidR="00BA4A2B"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sidRPr="00030687">
        <w:rPr>
          <w:rFonts w:ascii="Palatino Linotype" w:hAnsi="Palatino Linotype" w:cs="Arial"/>
          <w:b/>
          <w:i/>
          <w:szCs w:val="24"/>
        </w:rPr>
        <w:t xml:space="preserve">Artículo 3.8. </w:t>
      </w:r>
      <w:r w:rsidRPr="00030687">
        <w:rPr>
          <w:rFonts w:ascii="Palatino Linotype" w:hAnsi="Palatino Linotype" w:cs="Arial"/>
          <w:i/>
          <w:szCs w:val="24"/>
        </w:rPr>
        <w:t>Corresponde a las o los titulares de las de</w:t>
      </w:r>
      <w:r>
        <w:rPr>
          <w:rFonts w:ascii="Palatino Linotype" w:hAnsi="Palatino Linotype" w:cs="Arial"/>
          <w:i/>
          <w:szCs w:val="24"/>
        </w:rPr>
        <w:t xml:space="preserve">pendencias, el ejercicio de las </w:t>
      </w:r>
      <w:r w:rsidRPr="00030687">
        <w:rPr>
          <w:rFonts w:ascii="Palatino Linotype" w:hAnsi="Palatino Linotype" w:cs="Arial"/>
          <w:i/>
          <w:szCs w:val="24"/>
        </w:rPr>
        <w:t>siguientes atribuciones genéricas:</w:t>
      </w:r>
    </w:p>
    <w:p w:rsidR="00030687"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sidRPr="00030687">
        <w:rPr>
          <w:rFonts w:ascii="Palatino Linotype" w:hAnsi="Palatino Linotype" w:cs="Arial"/>
          <w:i/>
          <w:szCs w:val="24"/>
        </w:rPr>
        <w:t>XX. Proponer a la o el Presidente Municipal la celebración de convenios y contratos con los demás ámbitos de gobierno, así como con organizaciones de la sociedad civil y la iniciativa privada en los temas que sean materia de su competencia; y</w:t>
      </w:r>
    </w:p>
    <w:p w:rsidR="00030687" w:rsidRDefault="00030687" w:rsidP="00030687">
      <w:pPr>
        <w:autoSpaceDE w:val="0"/>
        <w:autoSpaceDN w:val="0"/>
        <w:adjustRightInd w:val="0"/>
        <w:spacing w:before="240" w:line="360" w:lineRule="auto"/>
        <w:ind w:left="709" w:right="850"/>
        <w:jc w:val="both"/>
        <w:rPr>
          <w:rFonts w:ascii="Palatino Linotype" w:hAnsi="Palatino Linotype" w:cs="Arial"/>
          <w:i/>
          <w:szCs w:val="24"/>
        </w:rPr>
      </w:pPr>
      <w:r>
        <w:rPr>
          <w:rFonts w:ascii="Palatino Linotype" w:hAnsi="Palatino Linotype" w:cs="Arial"/>
          <w:i/>
          <w:szCs w:val="24"/>
        </w:rPr>
        <w:t>(SIC)…</w:t>
      </w:r>
    </w:p>
    <w:p w:rsidR="00DF60D5" w:rsidRPr="00850407" w:rsidRDefault="00DF60D5" w:rsidP="009D0AE4">
      <w:pPr>
        <w:pStyle w:val="Prrafodelista"/>
        <w:numPr>
          <w:ilvl w:val="0"/>
          <w:numId w:val="6"/>
        </w:numPr>
        <w:spacing w:line="360" w:lineRule="auto"/>
        <w:jc w:val="both"/>
        <w:rPr>
          <w:rFonts w:ascii="Palatino Linotype" w:hAnsi="Palatino Linotype"/>
          <w:b/>
          <w:sz w:val="28"/>
        </w:rPr>
      </w:pPr>
      <w:r w:rsidRPr="00850407">
        <w:rPr>
          <w:rFonts w:ascii="Palatino Linotype" w:hAnsi="Palatino Linotype"/>
          <w:b/>
          <w:sz w:val="28"/>
        </w:rPr>
        <w:t>Versión Pública</w:t>
      </w:r>
    </w:p>
    <w:p w:rsidR="00DF60D5" w:rsidRPr="001571EB" w:rsidRDefault="00DF60D5" w:rsidP="00DF60D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1571EB">
        <w:rPr>
          <w:rFonts w:ascii="Palatino Linotype" w:eastAsia="Arial Unicode MS"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DF60D5" w:rsidRPr="00E60DEF" w:rsidRDefault="00DF60D5" w:rsidP="00DF60D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DF60D5" w:rsidRPr="00E60DEF" w:rsidRDefault="00DF60D5" w:rsidP="00DF60D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DF60D5" w:rsidRPr="001571EB" w:rsidRDefault="00DF60D5" w:rsidP="00DF60D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DF60D5" w:rsidRPr="001571EB" w:rsidRDefault="00DF60D5" w:rsidP="00DF60D5">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DF60D5" w:rsidRPr="001571EB" w:rsidRDefault="00DF60D5" w:rsidP="00DF60D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DF60D5" w:rsidRPr="001571EB" w:rsidRDefault="00DF60D5" w:rsidP="00DF60D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rsidR="00DF60D5" w:rsidRPr="001571EB" w:rsidRDefault="00DF60D5" w:rsidP="00DF60D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DF60D5" w:rsidRPr="001571EB" w:rsidRDefault="00DF60D5" w:rsidP="00DF60D5">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DF60D5" w:rsidRPr="001571EB" w:rsidRDefault="00DF60D5" w:rsidP="00DF60D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DF60D5" w:rsidRPr="00E60DEF" w:rsidRDefault="00DF60D5" w:rsidP="00DF60D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DF60D5" w:rsidRPr="001571EB" w:rsidRDefault="00DF60D5" w:rsidP="00DF60D5">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rsidR="00DF60D5" w:rsidRPr="00E60DEF" w:rsidRDefault="00DF60D5" w:rsidP="00DF60D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DF60D5" w:rsidRPr="001571EB" w:rsidRDefault="00DF60D5" w:rsidP="00DF60D5">
      <w:pPr>
        <w:spacing w:line="240" w:lineRule="auto"/>
        <w:ind w:left="851" w:right="851"/>
        <w:jc w:val="both"/>
        <w:rPr>
          <w:rFonts w:ascii="Palatino Linotype" w:hAnsi="Palatino Linotype" w:cs="Arial"/>
          <w:b/>
          <w:i/>
          <w:u w:val="single"/>
        </w:rPr>
      </w:pPr>
    </w:p>
    <w:p w:rsidR="00DF60D5" w:rsidRPr="001571EB" w:rsidRDefault="00DF60D5" w:rsidP="00DF60D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w:t>
      </w:r>
      <w:r>
        <w:rPr>
          <w:rFonts w:ascii="Palatino Linotype" w:hAnsi="Palatino Linotype" w:cs="Arial"/>
          <w:sz w:val="24"/>
          <w:szCs w:val="24"/>
        </w:rPr>
        <w:t xml:space="preserve">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rsidR="00DF60D5" w:rsidRPr="001571EB" w:rsidRDefault="00DF60D5" w:rsidP="00DF60D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DF60D5" w:rsidRPr="001571EB" w:rsidRDefault="00DF60D5" w:rsidP="00DF60D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DF60D5" w:rsidRPr="001571EB" w:rsidRDefault="00DF60D5" w:rsidP="00DF60D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DF60D5" w:rsidRPr="001571EB" w:rsidRDefault="00DF60D5" w:rsidP="00DF60D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DF60D5" w:rsidRPr="001571EB" w:rsidRDefault="00DF60D5" w:rsidP="00DF60D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DF60D5" w:rsidRPr="001571EB" w:rsidRDefault="00DF60D5" w:rsidP="00DF60D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DF60D5" w:rsidRPr="001571EB" w:rsidRDefault="00DF60D5" w:rsidP="00DF60D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DF60D5" w:rsidRPr="001571EB" w:rsidRDefault="00DF60D5" w:rsidP="00DF60D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DF60D5" w:rsidRPr="001571EB" w:rsidRDefault="00DF60D5" w:rsidP="00DF60D5">
      <w:pPr>
        <w:autoSpaceDE w:val="0"/>
        <w:autoSpaceDN w:val="0"/>
        <w:adjustRightInd w:val="0"/>
        <w:spacing w:before="120" w:after="120"/>
        <w:ind w:left="567" w:right="850"/>
        <w:jc w:val="both"/>
        <w:rPr>
          <w:rFonts w:ascii="Palatino Linotype" w:eastAsia="Times New Roman" w:hAnsi="Palatino Linotype" w:cs="Arial"/>
          <w:i/>
        </w:rPr>
      </w:pPr>
    </w:p>
    <w:p w:rsidR="00DF60D5" w:rsidRPr="001571EB" w:rsidRDefault="00DF60D5" w:rsidP="00DF60D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rsidR="00DF60D5" w:rsidRPr="001571EB" w:rsidRDefault="00DF60D5" w:rsidP="00DF60D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rsidR="00DF60D5" w:rsidRPr="001571EB" w:rsidRDefault="00DF60D5" w:rsidP="00DF60D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DF60D5" w:rsidRPr="001571EB" w:rsidRDefault="00DF60D5" w:rsidP="00DF60D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DF60D5" w:rsidRPr="001571EB" w:rsidRDefault="00DF60D5" w:rsidP="00DF60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DF60D5" w:rsidRPr="001571EB" w:rsidRDefault="00DF60D5" w:rsidP="00DF60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rsidR="00DF60D5" w:rsidRPr="001571EB" w:rsidRDefault="00DF60D5" w:rsidP="00DF60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DF60D5" w:rsidRPr="00870707" w:rsidRDefault="00DF60D5" w:rsidP="00DF60D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rsidR="00DF60D5" w:rsidRPr="001571EB" w:rsidRDefault="00DF60D5" w:rsidP="00DF60D5">
      <w:pPr>
        <w:spacing w:after="0" w:line="360" w:lineRule="auto"/>
        <w:jc w:val="both"/>
        <w:rPr>
          <w:rFonts w:ascii="Palatino Linotype" w:hAnsi="Palatino Linotype" w:cs="Arial"/>
        </w:rPr>
      </w:pPr>
    </w:p>
    <w:p w:rsidR="00030687" w:rsidRPr="00DF60D5" w:rsidRDefault="00DF60D5" w:rsidP="00DF60D5">
      <w:pPr>
        <w:spacing w:before="240" w:after="240" w:line="360" w:lineRule="auto"/>
        <w:jc w:val="both"/>
        <w:rPr>
          <w:rFonts w:ascii="Palatino Linotype" w:hAnsi="Palatino Linotype"/>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w:t>
      </w:r>
      <w:r w:rsidRPr="001571EB">
        <w:rPr>
          <w:rFonts w:ascii="Palatino Linotype" w:hAnsi="Palatino Linotype" w:cs="Arial"/>
          <w:sz w:val="24"/>
          <w:szCs w:val="24"/>
        </w:rPr>
        <w:lastRenderedPageBreak/>
        <w:t>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BA4A2B" w:rsidRDefault="00BA4A2B" w:rsidP="009D0AE4">
      <w:pPr>
        <w:pStyle w:val="Prrafodelista"/>
        <w:numPr>
          <w:ilvl w:val="0"/>
          <w:numId w:val="4"/>
        </w:numPr>
        <w:shd w:val="clear" w:color="auto" w:fill="FFFFFF"/>
        <w:spacing w:line="360" w:lineRule="auto"/>
        <w:jc w:val="both"/>
        <w:rPr>
          <w:rFonts w:ascii="Palatino Linotype" w:hAnsi="Palatino Linotype"/>
          <w:b/>
          <w:i/>
          <w:color w:val="222222"/>
          <w:u w:val="single"/>
          <w:lang w:val="es-ES_tradnl" w:eastAsia="es-MX"/>
        </w:rPr>
      </w:pPr>
      <w:r w:rsidRPr="00BA4A2B">
        <w:rPr>
          <w:rFonts w:ascii="Palatino Linotype" w:hAnsi="Palatino Linotype"/>
          <w:b/>
          <w:i/>
          <w:color w:val="222222"/>
          <w:u w:val="single"/>
          <w:lang w:val="es-ES_tradnl" w:eastAsia="es-MX"/>
        </w:rPr>
        <w:t>Vista a la Dirección de Protección de Datos Personales</w:t>
      </w:r>
    </w:p>
    <w:p w:rsidR="00BA4A2B" w:rsidRPr="00BA4A2B" w:rsidRDefault="00BA4A2B" w:rsidP="00BA4A2B">
      <w:pPr>
        <w:shd w:val="clear" w:color="auto" w:fill="FFFFFF"/>
        <w:spacing w:line="360" w:lineRule="auto"/>
        <w:jc w:val="both"/>
        <w:rPr>
          <w:rFonts w:ascii="Palatino Linotype" w:hAnsi="Palatino Linotype"/>
          <w:b/>
          <w:i/>
          <w:color w:val="222222"/>
          <w:u w:val="single"/>
          <w:lang w:val="es-ES_tradnl" w:eastAsia="es-MX"/>
        </w:rPr>
      </w:pPr>
    </w:p>
    <w:p w:rsidR="00BA4A2B" w:rsidRPr="006A71AB" w:rsidRDefault="00BA4A2B" w:rsidP="00BA4A2B">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6A71AB">
        <w:rPr>
          <w:rFonts w:ascii="Palatino Linotype" w:eastAsia="Times New Roman" w:hAnsi="Palatino Linotype" w:cs="Times New Roman"/>
          <w:color w:val="222222"/>
          <w:sz w:val="24"/>
          <w:szCs w:val="24"/>
          <w:lang w:val="es-ES_tradnl" w:eastAsia="es-MX"/>
        </w:rPr>
        <w:t>Asimismo, se hará del conocimiento de la Dirección de Protección de Datos Personales de este Instituto de las posibles infracciones en que el </w:t>
      </w:r>
      <w:r w:rsidRPr="006A71AB">
        <w:rPr>
          <w:rFonts w:ascii="Palatino Linotype" w:eastAsia="Times New Roman" w:hAnsi="Palatino Linotype" w:cs="Times New Roman"/>
          <w:b/>
          <w:bCs/>
          <w:color w:val="222222"/>
          <w:sz w:val="24"/>
          <w:szCs w:val="24"/>
          <w:lang w:val="es-ES_tradnl" w:eastAsia="es-MX"/>
        </w:rPr>
        <w:t>Sujeto Obligado</w:t>
      </w:r>
      <w:r w:rsidRPr="006A71AB">
        <w:rPr>
          <w:rFonts w:ascii="Palatino Linotype" w:eastAsia="Times New Roman" w:hAnsi="Palatino Linotype" w:cs="Times New Roman"/>
          <w:color w:val="222222"/>
          <w:sz w:val="24"/>
          <w:szCs w:val="24"/>
          <w:lang w:val="es-ES_tradnl" w:eastAsia="es-MX"/>
        </w:rPr>
        <w:t> incurrió, </w:t>
      </w:r>
      <w:r w:rsidRPr="006A71AB">
        <w:rPr>
          <w:rFonts w:ascii="Palatino Linotype" w:eastAsia="Times New Roman" w:hAnsi="Palatino Linotype" w:cs="Times New Roman"/>
          <w:color w:val="222222"/>
          <w:sz w:val="24"/>
          <w:szCs w:val="24"/>
          <w:lang w:val="es-ES" w:eastAsia="es-MX"/>
        </w:rPr>
        <w:t>para que en 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w:t>
      </w:r>
      <w:r w:rsidRPr="006A71AB">
        <w:rPr>
          <w:rFonts w:ascii="Palatino Linotype" w:eastAsia="Times New Roman" w:hAnsi="Palatino Linotype" w:cs="Times New Roman"/>
          <w:b/>
          <w:bCs/>
          <w:color w:val="222222"/>
          <w:sz w:val="24"/>
          <w:szCs w:val="24"/>
          <w:lang w:val="es-ES" w:eastAsia="es-MX"/>
        </w:rPr>
        <w:t>SUJETO OBLIGADO</w:t>
      </w:r>
      <w:r w:rsidRPr="006A71AB">
        <w:rPr>
          <w:rFonts w:ascii="Palatino Linotype" w:eastAsia="Times New Roman" w:hAnsi="Palatino Linotype" w:cs="Times New Roman"/>
          <w:color w:val="222222"/>
          <w:sz w:val="24"/>
          <w:szCs w:val="24"/>
          <w:lang w:val="es-ES" w:eastAsia="es-MX"/>
        </w:rPr>
        <w:t>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rsidR="00DF60D5" w:rsidRPr="00EC26CF" w:rsidRDefault="00DF60D5" w:rsidP="00DF60D5">
      <w:pPr>
        <w:pStyle w:val="Prrafodelista"/>
        <w:spacing w:line="360" w:lineRule="auto"/>
        <w:ind w:left="0"/>
        <w:jc w:val="both"/>
        <w:rPr>
          <w:rFonts w:ascii="Palatino Linotype" w:hAnsi="Palatino Linotype"/>
        </w:rPr>
      </w:pPr>
      <w:r w:rsidRPr="00A47ADD">
        <w:rPr>
          <w:rFonts w:ascii="Palatino Linotype" w:hAnsi="Palatino Linotype"/>
        </w:rPr>
        <w:lastRenderedPageBreak/>
        <w:t xml:space="preserve">En mérito de lo expuesto en líneas </w:t>
      </w:r>
      <w:r>
        <w:rPr>
          <w:rFonts w:ascii="Palatino Linotype" w:hAnsi="Palatino Linotype"/>
        </w:rPr>
        <w:t xml:space="preserve">anteriores, resultan parcialmente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MODIFICA </w:t>
      </w:r>
      <w:r>
        <w:rPr>
          <w:rFonts w:ascii="Palatino Linotype" w:hAnsi="Palatino Linotype"/>
        </w:rPr>
        <w:t xml:space="preserve">la respuesta a la solicitud de información número </w:t>
      </w:r>
      <w:r w:rsidRPr="00C47113">
        <w:rPr>
          <w:rFonts w:ascii="Palatino Linotype" w:hAnsi="Palatino Linotype"/>
          <w:b/>
        </w:rPr>
        <w:t xml:space="preserve"> </w:t>
      </w:r>
      <w:r w:rsidRPr="00030687">
        <w:rPr>
          <w:rFonts w:ascii="Palatino Linotype" w:hAnsi="Palatino Linotype" w:cs="Arial"/>
          <w:b/>
        </w:rPr>
        <w:t>00501/TOLUCA/IP/2020</w:t>
      </w:r>
      <w:r>
        <w:rPr>
          <w:rFonts w:ascii="Palatino Linotype" w:hAnsi="Palatino Linotype" w:cs="Arial"/>
          <w:b/>
        </w:rPr>
        <w:t xml:space="preserve"> </w:t>
      </w:r>
      <w:r>
        <w:rPr>
          <w:rFonts w:ascii="Palatino Linotype" w:hAnsi="Palatino Linotype"/>
        </w:rPr>
        <w:t xml:space="preserve">que ha sido materia del presente fallo. </w:t>
      </w:r>
    </w:p>
    <w:p w:rsidR="00030687" w:rsidRDefault="00030687" w:rsidP="00030687">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DF60D5" w:rsidRPr="006A655D" w:rsidRDefault="00030687" w:rsidP="00030687">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sz w:val="24"/>
          <w:szCs w:val="24"/>
          <w:lang w:val="es-ES_tradnl"/>
        </w:rPr>
        <w:t xml:space="preserve">Se </w:t>
      </w:r>
      <w:r>
        <w:rPr>
          <w:rFonts w:ascii="Palatino Linotype" w:hAnsi="Palatino Linotype" w:cs="Arial"/>
          <w:b/>
          <w:sz w:val="24"/>
          <w:szCs w:val="24"/>
          <w:lang w:val="es-ES_tradnl"/>
        </w:rPr>
        <w:t>MODIFICA</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la respuesta del </w:t>
      </w:r>
      <w:r w:rsidRPr="00615397">
        <w:rPr>
          <w:rFonts w:ascii="Palatino Linotype" w:eastAsia="Arial Unicode MS" w:hAnsi="Palatino Linotype" w:cs="Arial"/>
          <w:b/>
          <w:sz w:val="24"/>
          <w:szCs w:val="24"/>
        </w:rPr>
        <w:t>SUJETO OBLIGADO</w:t>
      </w:r>
      <w:r>
        <w:rPr>
          <w:rFonts w:ascii="Palatino Linotype" w:eastAsia="Arial Unicode MS" w:hAnsi="Palatino Linotype" w:cs="Arial"/>
          <w:sz w:val="24"/>
          <w:szCs w:val="24"/>
        </w:rPr>
        <w:t xml:space="preserve">, a la solicitud de información </w:t>
      </w:r>
      <w:r w:rsidRPr="00030687">
        <w:rPr>
          <w:rFonts w:ascii="Palatino Linotype" w:hAnsi="Palatino Linotype" w:cs="Arial"/>
          <w:b/>
          <w:sz w:val="24"/>
        </w:rPr>
        <w:t>00501/TOLUCA/IP/2020</w:t>
      </w:r>
      <w:r>
        <w:rPr>
          <w:rFonts w:ascii="Palatino Linotype" w:hAnsi="Palatino Linotype" w:cs="Arial"/>
          <w:b/>
          <w:sz w:val="24"/>
        </w:rPr>
        <w:t xml:space="preserve"> </w:t>
      </w:r>
      <w:r>
        <w:rPr>
          <w:rFonts w:ascii="Palatino Linotype" w:eastAsia="Arial Unicode MS" w:hAnsi="Palatino Linotype" w:cs="Arial"/>
          <w:sz w:val="24"/>
          <w:szCs w:val="24"/>
        </w:rPr>
        <w:t xml:space="preserve">por resultar parcialmente fundados los motivos de inconformidad vertidos por </w:t>
      </w:r>
      <w:r>
        <w:rPr>
          <w:rFonts w:ascii="Palatino Linotype" w:eastAsia="Arial Unicode MS" w:hAnsi="Palatino Linotype" w:cs="Arial"/>
          <w:b/>
          <w:sz w:val="24"/>
          <w:szCs w:val="24"/>
        </w:rPr>
        <w:t>EL</w:t>
      </w:r>
      <w:r w:rsidRPr="00615397">
        <w:rPr>
          <w:rFonts w:ascii="Palatino Linotype" w:eastAsia="Arial Unicode MS" w:hAnsi="Palatino Linotype" w:cs="Arial"/>
          <w:b/>
          <w:sz w:val="24"/>
          <w:szCs w:val="24"/>
        </w:rPr>
        <w:t xml:space="preserve"> RECURRENTE,</w:t>
      </w:r>
      <w:r>
        <w:rPr>
          <w:rFonts w:ascii="Palatino Linotype" w:eastAsia="Arial Unicode MS" w:hAnsi="Palatino Linotype" w:cs="Arial"/>
          <w:sz w:val="24"/>
          <w:szCs w:val="24"/>
        </w:rPr>
        <w:t xml:space="preserve"> en términos del considerando </w:t>
      </w:r>
      <w:r>
        <w:rPr>
          <w:rFonts w:ascii="Palatino Linotype" w:eastAsia="Arial Unicode MS" w:hAnsi="Palatino Linotype" w:cs="Arial"/>
          <w:b/>
          <w:sz w:val="24"/>
          <w:szCs w:val="24"/>
        </w:rPr>
        <w:t xml:space="preserve">CUARTO </w:t>
      </w:r>
      <w:r>
        <w:rPr>
          <w:rFonts w:ascii="Palatino Linotype" w:eastAsia="Arial Unicode MS" w:hAnsi="Palatino Linotype" w:cs="Arial"/>
          <w:sz w:val="24"/>
          <w:szCs w:val="24"/>
        </w:rPr>
        <w:t xml:space="preserve">de la presente resolución. </w:t>
      </w:r>
    </w:p>
    <w:p w:rsidR="00030687" w:rsidRPr="00752426" w:rsidRDefault="00030687" w:rsidP="00030687">
      <w:pPr>
        <w:autoSpaceDE w:val="0"/>
        <w:autoSpaceDN w:val="0"/>
        <w:adjustRightInd w:val="0"/>
        <w:spacing w:before="240" w:line="360" w:lineRule="auto"/>
        <w:ind w:right="49"/>
        <w:jc w:val="both"/>
        <w:rPr>
          <w:rFonts w:ascii="Palatino Linotype" w:hAnsi="Palatino Linotype" w:cs="Arial"/>
          <w:sz w:val="24"/>
          <w:szCs w:val="24"/>
        </w:rPr>
      </w:pPr>
      <w:r w:rsidRPr="00DF60D5">
        <w:rPr>
          <w:rFonts w:ascii="Palatino Linotype" w:hAnsi="Palatino Linotype" w:cs="Arial"/>
          <w:b/>
          <w:sz w:val="28"/>
          <w:szCs w:val="24"/>
          <w:lang w:val="es-ES_tradnl"/>
        </w:rPr>
        <w:t>SEGUNDO.</w:t>
      </w:r>
      <w:r w:rsidRPr="00DF60D5">
        <w:rPr>
          <w:rFonts w:ascii="Palatino Linotype" w:hAnsi="Palatino Linotype" w:cs="Arial"/>
          <w:sz w:val="28"/>
          <w:szCs w:val="24"/>
        </w:rPr>
        <w:t xml:space="preserve"> </w:t>
      </w:r>
      <w:r w:rsidRPr="00752426">
        <w:rPr>
          <w:rFonts w:ascii="Palatino Linotype" w:hAnsi="Palatino Linotype" w:cs="Arial"/>
          <w:sz w:val="24"/>
          <w:szCs w:val="24"/>
        </w:rPr>
        <w:t xml:space="preserve">Se ordena al </w:t>
      </w:r>
      <w:r w:rsidRPr="00752426">
        <w:rPr>
          <w:rFonts w:ascii="Palatino Linotype" w:hAnsi="Palatino Linotype" w:cs="Arial"/>
          <w:b/>
          <w:sz w:val="24"/>
          <w:szCs w:val="24"/>
        </w:rPr>
        <w:t xml:space="preserve">SUJETO OBLIGADO </w:t>
      </w:r>
      <w:r>
        <w:rPr>
          <w:rFonts w:ascii="Palatino Linotype" w:hAnsi="Palatino Linotype" w:cs="Arial"/>
          <w:sz w:val="24"/>
          <w:szCs w:val="24"/>
        </w:rPr>
        <w:t xml:space="preserve">que haga entrega a </w:t>
      </w:r>
      <w:r>
        <w:rPr>
          <w:rFonts w:ascii="Palatino Linotype" w:hAnsi="Palatino Linotype" w:cs="Arial"/>
          <w:b/>
          <w:sz w:val="24"/>
          <w:szCs w:val="24"/>
        </w:rPr>
        <w:t>EL</w:t>
      </w:r>
      <w:r w:rsidRPr="00752426">
        <w:rPr>
          <w:rFonts w:ascii="Palatino Linotype" w:hAnsi="Palatino Linotype" w:cs="Arial"/>
          <w:sz w:val="24"/>
          <w:szCs w:val="24"/>
        </w:rPr>
        <w:t xml:space="preserve"> </w:t>
      </w:r>
      <w:r w:rsidRPr="00752426">
        <w:rPr>
          <w:rFonts w:ascii="Palatino Linotype" w:hAnsi="Palatino Linotype" w:cs="Arial"/>
          <w:b/>
          <w:sz w:val="24"/>
          <w:szCs w:val="24"/>
        </w:rPr>
        <w:t>RECURRENTE,</w:t>
      </w:r>
      <w:r w:rsidRPr="00752426">
        <w:rPr>
          <w:rFonts w:ascii="Palatino Linotype" w:hAnsi="Palatino Linotype" w:cs="Arial"/>
          <w:sz w:val="24"/>
          <w:szCs w:val="24"/>
        </w:rPr>
        <w:t xml:space="preserve">  en versión pública de ser procedente, a través del </w:t>
      </w:r>
      <w:r w:rsidRPr="00752426">
        <w:rPr>
          <w:rFonts w:ascii="Palatino Linotype" w:hAnsi="Palatino Linotype" w:cs="Arial"/>
          <w:b/>
          <w:sz w:val="24"/>
          <w:szCs w:val="24"/>
        </w:rPr>
        <w:t>SAIMEX</w:t>
      </w:r>
      <w:r w:rsidRPr="00752426">
        <w:rPr>
          <w:rFonts w:ascii="Palatino Linotype" w:hAnsi="Palatino Linotype" w:cs="Arial"/>
          <w:sz w:val="24"/>
          <w:szCs w:val="24"/>
        </w:rPr>
        <w:t>,</w:t>
      </w:r>
      <w:r>
        <w:rPr>
          <w:rFonts w:ascii="Palatino Linotype" w:hAnsi="Palatino Linotype" w:cs="Arial"/>
          <w:sz w:val="24"/>
          <w:szCs w:val="24"/>
        </w:rPr>
        <w:t xml:space="preserve"> del o los documentos donde conste lo siguiente: </w:t>
      </w:r>
    </w:p>
    <w:p w:rsidR="00030687" w:rsidRPr="00CB1055" w:rsidRDefault="00030687" w:rsidP="009D0AE4">
      <w:pPr>
        <w:pStyle w:val="Prrafodelista"/>
        <w:numPr>
          <w:ilvl w:val="0"/>
          <w:numId w:val="5"/>
        </w:numPr>
        <w:spacing w:line="360" w:lineRule="auto"/>
        <w:jc w:val="both"/>
        <w:rPr>
          <w:rFonts w:ascii="Palatino Linotype" w:hAnsi="Palatino Linotype" w:cs="Arial"/>
        </w:rPr>
      </w:pPr>
      <w:r w:rsidRPr="00CB1055">
        <w:rPr>
          <w:rFonts w:ascii="Palatino Linotype" w:hAnsi="Palatino Linotype" w:cs="Arial"/>
        </w:rPr>
        <w:t>Acuerdo</w:t>
      </w:r>
      <w:r w:rsidR="00DF60D5">
        <w:rPr>
          <w:rFonts w:ascii="Palatino Linotype" w:hAnsi="Palatino Linotype" w:cs="Arial"/>
        </w:rPr>
        <w:t xml:space="preserve"> y/o soporte documental en seguimiento a </w:t>
      </w:r>
      <w:r w:rsidRPr="00CB1055">
        <w:rPr>
          <w:rFonts w:ascii="Palatino Linotype" w:hAnsi="Palatino Linotype" w:cs="Arial"/>
        </w:rPr>
        <w:t>los Lineamientos Técnicos Específicos para la Reapertura de las Actividades Económicas publicadas en el DOF el 29 de mayo de 2020</w:t>
      </w:r>
      <w:r>
        <w:rPr>
          <w:rFonts w:ascii="Palatino Linotype" w:hAnsi="Palatino Linotype" w:cs="Arial"/>
        </w:rPr>
        <w:t>.</w:t>
      </w:r>
    </w:p>
    <w:p w:rsidR="00030687" w:rsidRPr="00992FC1" w:rsidRDefault="00DF60D5" w:rsidP="009D0AE4">
      <w:pPr>
        <w:pStyle w:val="Prrafodelista"/>
        <w:numPr>
          <w:ilvl w:val="0"/>
          <w:numId w:val="5"/>
        </w:numPr>
        <w:spacing w:line="360" w:lineRule="auto"/>
        <w:jc w:val="both"/>
        <w:rPr>
          <w:rFonts w:ascii="Palatino Linotype" w:hAnsi="Palatino Linotype" w:cs="Arial"/>
        </w:rPr>
      </w:pPr>
      <w:r>
        <w:rPr>
          <w:rFonts w:ascii="Palatino Linotype" w:hAnsi="Palatino Linotype" w:cs="Arial"/>
        </w:rPr>
        <w:t>De los productos referidos mediante respuesta e informe de justificación, la l</w:t>
      </w:r>
      <w:r w:rsidR="00030687">
        <w:rPr>
          <w:rFonts w:ascii="Palatino Linotype" w:hAnsi="Palatino Linotype" w:cs="Arial"/>
        </w:rPr>
        <w:t>ista de colonias</w:t>
      </w:r>
      <w:r w:rsidR="00BB38AD">
        <w:rPr>
          <w:rFonts w:ascii="Palatino Linotype" w:hAnsi="Palatino Linotype" w:cs="Arial"/>
        </w:rPr>
        <w:t>, hospitales o clínicas</w:t>
      </w:r>
      <w:r w:rsidR="00030687">
        <w:rPr>
          <w:rFonts w:ascii="Palatino Linotype" w:hAnsi="Palatino Linotype" w:cs="Arial"/>
        </w:rPr>
        <w:t xml:space="preserve"> donde se instalaron</w:t>
      </w:r>
      <w:r>
        <w:rPr>
          <w:rFonts w:ascii="Palatino Linotype" w:hAnsi="Palatino Linotype" w:cs="Arial"/>
        </w:rPr>
        <w:t xml:space="preserve"> y difundi</w:t>
      </w:r>
      <w:r w:rsidR="00BB38AD">
        <w:rPr>
          <w:rFonts w:ascii="Palatino Linotype" w:hAnsi="Palatino Linotype" w:cs="Arial"/>
        </w:rPr>
        <w:t>eron.</w:t>
      </w:r>
    </w:p>
    <w:p w:rsidR="00030687" w:rsidRDefault="00DF60D5" w:rsidP="009D0AE4">
      <w:pPr>
        <w:pStyle w:val="Prrafodelista"/>
        <w:numPr>
          <w:ilvl w:val="0"/>
          <w:numId w:val="5"/>
        </w:numPr>
        <w:spacing w:line="360" w:lineRule="auto"/>
        <w:jc w:val="both"/>
        <w:rPr>
          <w:rFonts w:ascii="Palatino Linotype" w:hAnsi="Palatino Linotype" w:cs="Arial"/>
        </w:rPr>
      </w:pPr>
      <w:r>
        <w:rPr>
          <w:rFonts w:ascii="Palatino Linotype" w:hAnsi="Palatino Linotype" w:cs="Arial"/>
        </w:rPr>
        <w:t>C</w:t>
      </w:r>
      <w:r w:rsidR="00030687">
        <w:rPr>
          <w:rFonts w:ascii="Palatino Linotype" w:hAnsi="Palatino Linotype" w:cs="Arial"/>
        </w:rPr>
        <w:t xml:space="preserve">ontratos suscritos </w:t>
      </w:r>
      <w:r>
        <w:rPr>
          <w:rFonts w:ascii="Palatino Linotype" w:hAnsi="Palatino Linotype" w:cs="Arial"/>
        </w:rPr>
        <w:t>para liquidar las acciones referidas en respuesta e informe de justificación</w:t>
      </w:r>
      <w:r w:rsidR="00030687">
        <w:rPr>
          <w:rFonts w:ascii="Palatino Linotype" w:hAnsi="Palatino Linotype" w:cs="Arial"/>
        </w:rPr>
        <w:t>.</w:t>
      </w:r>
    </w:p>
    <w:p w:rsidR="00030687" w:rsidRPr="0035160E" w:rsidRDefault="00DF60D5" w:rsidP="009D0AE4">
      <w:pPr>
        <w:pStyle w:val="Prrafodelista"/>
        <w:numPr>
          <w:ilvl w:val="0"/>
          <w:numId w:val="5"/>
        </w:numPr>
        <w:spacing w:line="360" w:lineRule="auto"/>
        <w:jc w:val="both"/>
        <w:rPr>
          <w:rFonts w:ascii="Palatino Linotype" w:hAnsi="Palatino Linotype" w:cs="Arial"/>
        </w:rPr>
      </w:pPr>
      <w:r>
        <w:rPr>
          <w:rFonts w:ascii="Palatino Linotype" w:hAnsi="Palatino Linotype" w:cs="Arial"/>
        </w:rPr>
        <w:lastRenderedPageBreak/>
        <w:t>El o los documentos que den cuenta del avance o impacto derivado de las acciones referidas en respuesta y en informe de justificación.</w:t>
      </w:r>
    </w:p>
    <w:p w:rsidR="00030687" w:rsidRDefault="00030687" w:rsidP="00030687">
      <w:pPr>
        <w:pStyle w:val="Prrafodelista"/>
        <w:spacing w:before="240" w:line="360" w:lineRule="auto"/>
        <w:ind w:left="142"/>
        <w:jc w:val="both"/>
        <w:rPr>
          <w:rFonts w:ascii="Palatino Linotype" w:hAnsi="Palatino Linotype" w:cs="Arial"/>
          <w:i/>
          <w:lang w:val="es-ES_tradnl"/>
        </w:rPr>
      </w:pPr>
      <w:r w:rsidRPr="00731B27">
        <w:rPr>
          <w:rFonts w:ascii="Palatino Linotype" w:hAnsi="Palatino Linotype" w:cs="Arial"/>
          <w:i/>
          <w:lang w:val="es-ES_tradnl"/>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w:t>
      </w:r>
      <w:r>
        <w:rPr>
          <w:rFonts w:ascii="Palatino Linotype" w:hAnsi="Palatino Linotype" w:cs="Arial"/>
          <w:i/>
          <w:lang w:val="es-ES_tradnl"/>
        </w:rPr>
        <w:t xml:space="preserve">sición del </w:t>
      </w:r>
      <w:r w:rsidRPr="00731B27">
        <w:rPr>
          <w:rFonts w:ascii="Palatino Linotype" w:hAnsi="Palatino Linotype" w:cs="Arial"/>
          <w:i/>
          <w:lang w:val="es-ES_tradnl"/>
        </w:rPr>
        <w:t xml:space="preserve">Recurrente. </w:t>
      </w:r>
    </w:p>
    <w:p w:rsidR="00DF60D5" w:rsidRDefault="00DF60D5" w:rsidP="00DF60D5">
      <w:pPr>
        <w:autoSpaceDE w:val="0"/>
        <w:autoSpaceDN w:val="0"/>
        <w:adjustRightInd w:val="0"/>
        <w:spacing w:before="240" w:line="360" w:lineRule="auto"/>
        <w:jc w:val="both"/>
        <w:rPr>
          <w:rFonts w:ascii="Palatino Linotype" w:hAnsi="Palatino Linotype" w:cs="Arial"/>
          <w:b/>
          <w:sz w:val="24"/>
          <w:szCs w:val="24"/>
        </w:rPr>
      </w:pPr>
    </w:p>
    <w:p w:rsidR="00DF60D5" w:rsidRDefault="00DF60D5" w:rsidP="00DF60D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F60D5" w:rsidRDefault="00DF60D5" w:rsidP="00DF60D5">
      <w:pPr>
        <w:autoSpaceDE w:val="0"/>
        <w:autoSpaceDN w:val="0"/>
        <w:adjustRightInd w:val="0"/>
        <w:spacing w:before="240" w:line="360" w:lineRule="auto"/>
        <w:jc w:val="both"/>
        <w:rPr>
          <w:rFonts w:ascii="Palatino Linotype" w:hAnsi="Palatino Linotype" w:cs="Arial"/>
          <w:b/>
          <w:sz w:val="24"/>
          <w:szCs w:val="24"/>
        </w:rPr>
      </w:pPr>
    </w:p>
    <w:p w:rsidR="00DF60D5" w:rsidRDefault="00DF60D5" w:rsidP="00DF60D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w:t>
      </w:r>
      <w:r>
        <w:rPr>
          <w:rFonts w:ascii="Palatino Linotype" w:hAnsi="Palatino Linotype" w:cs="Arial"/>
          <w:b/>
          <w:sz w:val="24"/>
          <w:szCs w:val="24"/>
        </w:rPr>
        <w:t>EL</w:t>
      </w:r>
      <w:r w:rsidRPr="0013048D">
        <w:rPr>
          <w:rFonts w:ascii="Palatino Linotype" w:hAnsi="Palatino Linotype" w:cs="Arial"/>
          <w:b/>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 Sistema de Acceso a la Información Mexiquense </w:t>
      </w:r>
      <w:r>
        <w:rPr>
          <w:rFonts w:ascii="Palatino Linotype" w:hAnsi="Palatino Linotype" w:cs="Arial"/>
          <w:b/>
          <w:sz w:val="24"/>
          <w:szCs w:val="24"/>
        </w:rPr>
        <w:t>(SAIMEX)</w:t>
      </w:r>
      <w:r w:rsidRPr="00D05C83">
        <w:rPr>
          <w:rFonts w:ascii="Palatino Linotype" w:hAnsi="Palatino Linotype" w:cs="Arial"/>
          <w:sz w:val="24"/>
          <w:szCs w:val="24"/>
        </w:rPr>
        <w:t>, así mismo de conformidad con lo establecido en el artículo 196 de la Ley de Transparencia y Acceso a la Información Pública del Estado de México y Municipios podrá promover Juicio de Amparo en los términos de las leyes aplicables.</w:t>
      </w:r>
    </w:p>
    <w:p w:rsidR="00DF60D5" w:rsidRDefault="00DF60D5" w:rsidP="00DF60D5">
      <w:pPr>
        <w:spacing w:after="0" w:line="360" w:lineRule="auto"/>
        <w:jc w:val="both"/>
        <w:rPr>
          <w:rFonts w:ascii="Palatino Linotype" w:hAnsi="Palatino Linotype" w:cs="Arial"/>
          <w:b/>
          <w:sz w:val="24"/>
        </w:rPr>
      </w:pPr>
    </w:p>
    <w:p w:rsidR="00DF60D5" w:rsidRPr="00092D83" w:rsidRDefault="00DF60D5" w:rsidP="00DF60D5">
      <w:pPr>
        <w:spacing w:after="0" w:line="360" w:lineRule="auto"/>
        <w:jc w:val="both"/>
        <w:rPr>
          <w:rFonts w:ascii="Palatino Linotype" w:eastAsia="Calibri" w:hAnsi="Palatino Linotype"/>
          <w:sz w:val="24"/>
          <w:lang w:eastAsia="es-ES_tradnl"/>
        </w:rPr>
      </w:pPr>
      <w:r>
        <w:rPr>
          <w:rFonts w:ascii="Palatino Linotype" w:hAnsi="Palatino Linotype" w:cs="Arial"/>
          <w:b/>
          <w:sz w:val="24"/>
        </w:rPr>
        <w:lastRenderedPageBreak/>
        <w:t>QUINTO</w:t>
      </w:r>
      <w:r w:rsidRPr="009D6BE1">
        <w:rPr>
          <w:rFonts w:ascii="Palatino Linotype" w:hAnsi="Palatino Linotype" w:cs="Arial"/>
          <w:b/>
          <w:sz w:val="24"/>
        </w:rPr>
        <w:t>.</w:t>
      </w:r>
      <w:r w:rsidRPr="009D6BE1">
        <w:rPr>
          <w:rFonts w:ascii="Palatino Linotype" w:hAnsi="Palatino Linotype" w:cs="Arial"/>
          <w:sz w:val="24"/>
        </w:rPr>
        <w:t xml:space="preserve"> </w:t>
      </w:r>
      <w:r w:rsidRPr="009D6BE1">
        <w:rPr>
          <w:rFonts w:ascii="Palatino Linotype" w:eastAsia="Calibri" w:hAnsi="Palatino Linotype"/>
          <w:b/>
          <w:sz w:val="24"/>
          <w:lang w:eastAsia="es-ES_tradnl"/>
        </w:rPr>
        <w:t>Gírese</w:t>
      </w:r>
      <w:r w:rsidRPr="009D6BE1">
        <w:rPr>
          <w:rFonts w:ascii="Palatino Linotype" w:eastAsia="Calibri" w:hAnsi="Palatino Linotype"/>
          <w:sz w:val="24"/>
          <w:lang w:eastAsia="es-ES_tradnl"/>
        </w:rPr>
        <w:t xml:space="preserve"> </w:t>
      </w:r>
      <w:r w:rsidRPr="00092D83">
        <w:rPr>
          <w:rFonts w:ascii="Palatino Linotype" w:eastAsia="Calibri" w:hAnsi="Palatino Linotype"/>
          <w:sz w:val="24"/>
          <w:lang w:eastAsia="es-ES_tradnl"/>
        </w:rPr>
        <w:t xml:space="preserve">oficio </w:t>
      </w:r>
      <w:r>
        <w:rPr>
          <w:rFonts w:ascii="Palatino Linotype" w:eastAsia="Calibri" w:hAnsi="Palatino Linotype"/>
          <w:sz w:val="24"/>
          <w:lang w:eastAsia="es-ES_tradnl"/>
        </w:rPr>
        <w:t xml:space="preserve">al Titular de la Dirección </w:t>
      </w:r>
      <w:r w:rsidRPr="00092D83">
        <w:rPr>
          <w:rFonts w:ascii="Palatino Linotype" w:eastAsia="Calibri" w:hAnsi="Palatino Linotype"/>
          <w:sz w:val="24"/>
          <w:lang w:eastAsia="es-ES_tradnl"/>
        </w:rPr>
        <w:t xml:space="preserve">de Protección de Datos Personales en atención al artículo </w:t>
      </w:r>
      <w:r>
        <w:rPr>
          <w:rFonts w:ascii="Palatino Linotype" w:eastAsia="Calibri" w:hAnsi="Palatino Linotype"/>
          <w:sz w:val="24"/>
          <w:lang w:eastAsia="es-ES_tradnl"/>
        </w:rPr>
        <w:t xml:space="preserve">82, fracción XXVII de la Ley de </w:t>
      </w:r>
      <w:r w:rsidRPr="00092D83">
        <w:rPr>
          <w:rFonts w:ascii="Palatino Linotype" w:eastAsia="Calibri" w:hAnsi="Palatino Linotype"/>
          <w:sz w:val="24"/>
          <w:lang w:eastAsia="es-ES_tradnl"/>
        </w:rPr>
        <w:t>Protección de Datos Personales del Estado de Méxic</w:t>
      </w:r>
      <w:r>
        <w:rPr>
          <w:rFonts w:ascii="Palatino Linotype" w:eastAsia="Calibri" w:hAnsi="Palatino Linotype"/>
          <w:sz w:val="24"/>
          <w:lang w:eastAsia="es-ES_tradnl"/>
        </w:rPr>
        <w:t xml:space="preserve">o y Municipios, en términos del </w:t>
      </w:r>
      <w:r w:rsidRPr="00092D83">
        <w:rPr>
          <w:rFonts w:ascii="Palatino Linotype" w:eastAsia="Calibri" w:hAnsi="Palatino Linotype"/>
          <w:sz w:val="24"/>
          <w:lang w:eastAsia="es-ES_tradnl"/>
        </w:rPr>
        <w:t>Considerando cuarto de la presente resolución.</w:t>
      </w:r>
    </w:p>
    <w:p w:rsidR="00D83FC6" w:rsidRDefault="00D83FC6" w:rsidP="00346B20">
      <w:pPr>
        <w:tabs>
          <w:tab w:val="left" w:pos="709"/>
        </w:tabs>
        <w:spacing w:before="240" w:line="360" w:lineRule="auto"/>
        <w:ind w:right="51"/>
        <w:jc w:val="both"/>
        <w:rPr>
          <w:rFonts w:ascii="Palatino Linotype" w:hAnsi="Palatino Linotype" w:cs="Times New Roman"/>
          <w:color w:val="000000" w:themeColor="text1"/>
          <w:w w:val="105"/>
          <w:sz w:val="24"/>
          <w:szCs w:val="25"/>
        </w:rPr>
      </w:pPr>
    </w:p>
    <w:p w:rsidR="00B04BDC" w:rsidRPr="00D77007" w:rsidRDefault="00B04BDC" w:rsidP="00B04BDC">
      <w:pPr>
        <w:spacing w:after="0" w:line="360" w:lineRule="auto"/>
        <w:jc w:val="both"/>
        <w:rPr>
          <w:rFonts w:ascii="Palatino Linotype" w:hAnsi="Palatino Linotype"/>
          <w:sz w:val="20"/>
        </w:rPr>
      </w:pPr>
      <w:r w:rsidRPr="00D77007">
        <w:rPr>
          <w:rFonts w:ascii="Palatino Linotype" w:hAnsi="Palatino Linotype" w:cs="Arial"/>
          <w:szCs w:val="24"/>
        </w:rPr>
        <w:t>ASÍ LO RESUELVE, POR UNANIMIDAD DE VOTOS EL PLENO DEL</w:t>
      </w:r>
      <w:r w:rsidRPr="00D77007">
        <w:rPr>
          <w:rFonts w:ascii="Palatino Linotype" w:eastAsia="Arial Unicode MS" w:hAnsi="Palatino Linotype" w:cs="Arial"/>
          <w:szCs w:val="24"/>
        </w:rPr>
        <w:t xml:space="preserve"> INSTITUTO DE TRANSPARENCIA, ACCESO A LA INFORMACIÓN PÚBLICA Y PROTECCIÓN DE DATOS PERSONALES DEL ESTADO DE MÉXICO Y MUNICIPIOS</w:t>
      </w:r>
      <w:r w:rsidRPr="00D77007">
        <w:rPr>
          <w:rFonts w:ascii="Palatino Linotype" w:hAnsi="Palatino Linotype" w:cs="Arial"/>
          <w:szCs w:val="24"/>
        </w:rPr>
        <w:t>, CONFORMADO POR LOS COMISIONADOS ZULEMA MARTÍNEZ SÁNCHEZ, EVA ABAID YAPUR, JOSÉ GUADALUPE LUNA HERNÁNDEZ, JAVIER MAR</w:t>
      </w:r>
      <w:r w:rsidR="006B25CE" w:rsidRPr="00D77007">
        <w:rPr>
          <w:rFonts w:ascii="Palatino Linotype" w:hAnsi="Palatino Linotype" w:cs="Arial"/>
          <w:szCs w:val="24"/>
        </w:rPr>
        <w:t xml:space="preserve">TÍNEZ CRUZ </w:t>
      </w:r>
      <w:r w:rsidRPr="00D77007">
        <w:rPr>
          <w:rFonts w:ascii="Palatino Linotype" w:hAnsi="Palatino Linotype" w:cs="Arial"/>
          <w:szCs w:val="24"/>
        </w:rPr>
        <w:t xml:space="preserve">Y LUIS GUSTAVO PARRA NORIEGA, EN LA </w:t>
      </w:r>
      <w:r w:rsidR="00A3726B">
        <w:rPr>
          <w:rFonts w:ascii="Palatino Linotype" w:hAnsi="Palatino Linotype" w:cs="Arial"/>
          <w:szCs w:val="24"/>
        </w:rPr>
        <w:t>VIGÉSIMO SEXTA SESIÓN ORDINARIA</w:t>
      </w:r>
      <w:r w:rsidRPr="00D77007">
        <w:rPr>
          <w:rFonts w:ascii="Palatino Linotype" w:hAnsi="Palatino Linotype" w:cs="Arial"/>
          <w:szCs w:val="24"/>
        </w:rPr>
        <w:t xml:space="preserve"> CELEBRADA EL </w:t>
      </w:r>
      <w:r w:rsidR="00A3726B">
        <w:rPr>
          <w:rFonts w:ascii="Palatino Linotype" w:hAnsi="Palatino Linotype" w:cs="Arial"/>
          <w:szCs w:val="24"/>
        </w:rPr>
        <w:t>ONCE DE SEPTIEMBRE DE DOS MIL VEINTE</w:t>
      </w:r>
      <w:r w:rsidRPr="00D77007">
        <w:rPr>
          <w:rFonts w:ascii="Palatino Linotype" w:hAnsi="Palatino Linotype" w:cs="Arial"/>
          <w:szCs w:val="24"/>
        </w:rPr>
        <w:t>, ANTE EL SECRETARIO TÉCNICO DEL PLENO, ALEXIS TAPIA RAMÍREZ</w:t>
      </w:r>
      <w:r w:rsidR="00D77007" w:rsidRPr="00D77007">
        <w:rPr>
          <w:rFonts w:ascii="Palatino Linotype" w:hAnsi="Palatino Linotype" w:cs="Arial"/>
          <w:szCs w:val="24"/>
        </w:rPr>
        <w:t>----------------------------------------------------------------------------------------------------------------------</w:t>
      </w:r>
      <w:r w:rsidR="00D77007">
        <w:rPr>
          <w:rFonts w:ascii="Palatino Linotype" w:hAnsi="Palatino Linotype" w:cs="Arial"/>
          <w:szCs w:val="24"/>
        </w:rPr>
        <w:t>------------------------------------------------------------------------------------------------------</w:t>
      </w:r>
      <w:r w:rsidR="00A3726B">
        <w:rPr>
          <w:rFonts w:ascii="Palatino Linotype" w:hAnsi="Palatino Linotype" w:cs="Arial"/>
          <w:sz w:val="24"/>
          <w:szCs w:val="24"/>
        </w:rPr>
        <w:t>------------------------------------------------------------------------------------------------------------------------------------------------------------------------------------------------------------------------------------------------------------------------------------------------------------------------------------------------------------------------------------------------------------------------------------------------------------------------------------------------------------------------------------------------------------------------------------------------------------------------------------------------------------------------------------------------------------------------------------------------------------------------------------------------------------------------------------------------------------------------------------------------------------------------------------------------------------------------------------------------------------------------------------------------------------------------------------------------------------------------</w:t>
      </w:r>
      <w:r w:rsidR="00D77007">
        <w:rPr>
          <w:rFonts w:ascii="Palatino Linotype" w:hAnsi="Palatino Linotype" w:cs="Arial"/>
          <w:szCs w:val="24"/>
        </w:rPr>
        <w:t>----------------------------------------------</w:t>
      </w:r>
    </w:p>
    <w:p w:rsidR="00B04BDC" w:rsidRDefault="00B04BDC" w:rsidP="00B04BDC">
      <w:pPr>
        <w:spacing w:before="240"/>
        <w:jc w:val="both"/>
        <w:rPr>
          <w:rFonts w:ascii="Palatino Linotype" w:hAnsi="Palatino Linotype"/>
        </w:rPr>
      </w:pPr>
    </w:p>
    <w:p w:rsidR="00B04BDC" w:rsidRDefault="00B04BDC" w:rsidP="00B04BDC">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7DCE4073" wp14:editId="6C8B68A5">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DCE4073"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rsidR="00B04BDC" w:rsidRPr="00D54B7D" w:rsidRDefault="00B04BDC" w:rsidP="00B04BDC">
      <w:pPr>
        <w:spacing w:before="240"/>
        <w:jc w:val="both"/>
        <w:rPr>
          <w:rFonts w:ascii="Palatino Linotype" w:hAnsi="Palatino Linotype"/>
        </w:rPr>
      </w:pPr>
    </w:p>
    <w:p w:rsidR="00B04BDC" w:rsidRDefault="00B04BDC" w:rsidP="00B04BDC">
      <w:pPr>
        <w:spacing w:before="240"/>
        <w:rPr>
          <w:rFonts w:ascii="Palatino Linotype" w:hAnsi="Palatino Linotype"/>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B3A7F4C" wp14:editId="4E325C1A">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Pr="00797B31" w:rsidRDefault="00B04BDC" w:rsidP="00B04B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7F4C"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Pr="00797B31" w:rsidRDefault="00B04BDC" w:rsidP="00B04BDC">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D0434F2" wp14:editId="25703083">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jc w:val="center"/>
                              <w:rPr>
                                <w:rFonts w:ascii="Palatino Linotype" w:hAnsi="Palatino Linotype"/>
                                <w:b/>
                                <w:sz w:val="24"/>
                                <w:szCs w:val="24"/>
                              </w:rPr>
                            </w:pPr>
                            <w:r w:rsidRPr="00EF2FC0">
                              <w:rPr>
                                <w:rFonts w:ascii="Palatino Linotype" w:hAnsi="Palatino Linotype"/>
                                <w:b/>
                                <w:sz w:val="24"/>
                                <w:szCs w:val="24"/>
                              </w:rPr>
                              <w:t>Eva Abaid Yapur</w:t>
                            </w:r>
                          </w:p>
                          <w:p w:rsidR="00B04BDC" w:rsidRPr="00EF2FC0" w:rsidRDefault="00B04BDC" w:rsidP="00B04BDC">
                            <w:pPr>
                              <w:jc w:val="center"/>
                              <w:rPr>
                                <w:rFonts w:ascii="Palatino Linotype" w:hAnsi="Palatino Linotype"/>
                                <w:sz w:val="24"/>
                                <w:szCs w:val="24"/>
                              </w:rPr>
                            </w:pPr>
                            <w:r w:rsidRPr="00EF2FC0">
                              <w:rPr>
                                <w:rFonts w:ascii="Palatino Linotype" w:hAnsi="Palatino Linotype"/>
                                <w:sz w:val="24"/>
                                <w:szCs w:val="24"/>
                              </w:rPr>
                              <w:t>Comisionada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434F2"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B04BDC" w:rsidRPr="00EF2FC0" w:rsidRDefault="00B04BDC" w:rsidP="00B04BD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B04BDC" w:rsidRPr="00EF2FC0" w:rsidRDefault="00B04BDC" w:rsidP="00B04BDC">
                      <w:pPr>
                        <w:jc w:val="center"/>
                        <w:rPr>
                          <w:rFonts w:ascii="Palatino Linotype" w:hAnsi="Palatino Linotype"/>
                          <w:sz w:val="24"/>
                          <w:szCs w:val="24"/>
                        </w:rPr>
                      </w:pPr>
                      <w:r w:rsidRPr="00EF2FC0">
                        <w:rPr>
                          <w:rFonts w:ascii="Palatino Linotype" w:hAnsi="Palatino Linotype"/>
                          <w:sz w:val="24"/>
                          <w:szCs w:val="24"/>
                        </w:rPr>
                        <w:t>Comisionada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pPr>
                    </w:p>
                  </w:txbxContent>
                </v:textbox>
                <w10:wrap anchorx="margin"/>
              </v:shape>
            </w:pict>
          </mc:Fallback>
        </mc:AlternateContent>
      </w:r>
    </w:p>
    <w:p w:rsidR="00B04BDC" w:rsidRPr="00D54B7D" w:rsidRDefault="00B04BDC" w:rsidP="00B04BDC">
      <w:pPr>
        <w:spacing w:before="240"/>
        <w:rPr>
          <w:rFonts w:ascii="Palatino Linotype" w:hAnsi="Palatino Linotype"/>
          <w:b/>
        </w:rPr>
      </w:pPr>
    </w:p>
    <w:p w:rsidR="00B04BDC" w:rsidRPr="00D54B7D"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Pr="00B93570" w:rsidRDefault="00B04BDC" w:rsidP="00B04BDC">
      <w:pPr>
        <w:spacing w:before="240"/>
        <w:rPr>
          <w:rFonts w:ascii="Palatino Linotype" w:hAnsi="Palatino Linotype"/>
          <w:b/>
          <w:sz w:val="18"/>
          <w:szCs w:val="18"/>
        </w:rPr>
      </w:pPr>
    </w:p>
    <w:p w:rsidR="00B04BDC" w:rsidRPr="00B93570" w:rsidRDefault="00B04BDC" w:rsidP="00B04BD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C01CA29" wp14:editId="4BB5660E">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1CA29"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918F4CA" wp14:editId="1D73AAB9">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w:t>
                            </w:r>
                            <w:r w:rsidR="00D77007">
                              <w:rPr>
                                <w:rFonts w:ascii="Palatino Linotype" w:hAnsi="Palatino Linotype" w:cs="Arial"/>
                                <w:sz w:val="24"/>
                                <w:szCs w:val="24"/>
                              </w:rPr>
                              <w:t>Rúbrica</w:t>
                            </w:r>
                            <w:r>
                              <w:rPr>
                                <w:rFonts w:ascii="Palatino Linotype" w:hAnsi="Palatino Linotype"/>
                                <w:sz w:val="24"/>
                                <w:szCs w:val="24"/>
                              </w:rPr>
                              <w:t>)</w:t>
                            </w: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F4CA"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w:t>
                      </w:r>
                      <w:r w:rsidR="00D77007">
                        <w:rPr>
                          <w:rFonts w:ascii="Palatino Linotype" w:hAnsi="Palatino Linotype" w:cs="Arial"/>
                          <w:sz w:val="24"/>
                          <w:szCs w:val="24"/>
                        </w:rPr>
                        <w:t>Rúbrica</w:t>
                      </w:r>
                      <w:r>
                        <w:rPr>
                          <w:rFonts w:ascii="Palatino Linotype" w:hAnsi="Palatino Linotype"/>
                          <w:sz w:val="24"/>
                          <w:szCs w:val="24"/>
                        </w:rPr>
                        <w:t>)</w:t>
                      </w:r>
                    </w:p>
                    <w:p w:rsidR="00B04BDC" w:rsidRDefault="00B04BDC" w:rsidP="00B04BDC"/>
                  </w:txbxContent>
                </v:textbox>
                <w10:wrap anchorx="page"/>
              </v:shape>
            </w:pict>
          </mc:Fallback>
        </mc:AlternateContent>
      </w: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cs="Arial"/>
          <w:szCs w:val="20"/>
        </w:rPr>
      </w:pPr>
    </w:p>
    <w:p w:rsidR="00B04BDC" w:rsidRDefault="00B04BDC" w:rsidP="00B04BDC">
      <w:pPr>
        <w:spacing w:before="240"/>
        <w:rPr>
          <w:rFonts w:ascii="Palatino Linotype" w:hAnsi="Palatino Linotype" w:cs="Arial"/>
          <w:szCs w:val="20"/>
        </w:rPr>
      </w:pPr>
    </w:p>
    <w:p w:rsidR="00B04BDC" w:rsidRDefault="00B04BDC" w:rsidP="00B04BDC">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9693DAA" wp14:editId="556FA761">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7F6133" w:rsidRDefault="00B04BDC" w:rsidP="00B04BDC">
                            <w:pPr>
                              <w:jc w:val="center"/>
                              <w:rPr>
                                <w:rFonts w:ascii="Palatino Linotype" w:hAnsi="Palatino Linotype"/>
                                <w:b/>
                                <w:sz w:val="24"/>
                                <w:szCs w:val="24"/>
                              </w:rPr>
                            </w:pPr>
                            <w:r w:rsidRPr="00B86F1F">
                              <w:rPr>
                                <w:rFonts w:ascii="Palatino Linotype" w:hAnsi="Palatino Linotype"/>
                                <w:b/>
                                <w:sz w:val="24"/>
                                <w:szCs w:val="24"/>
                              </w:rPr>
                              <w:t>Alexis Tapia Ramírez</w:t>
                            </w:r>
                          </w:p>
                          <w:p w:rsidR="00B04BDC" w:rsidRDefault="00B04BDC" w:rsidP="00B04B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rPr>
                                <w:rFonts w:ascii="Palatino Linotype" w:hAnsi="Palatino Linotype"/>
                                <w:sz w:val="24"/>
                                <w:szCs w:val="24"/>
                              </w:rPr>
                            </w:pPr>
                          </w:p>
                          <w:p w:rsidR="00B04BDC" w:rsidRPr="00EF2FC0" w:rsidRDefault="00B04BDC" w:rsidP="00B04BDC">
                            <w:pPr>
                              <w:jc w:val="center"/>
                              <w:rPr>
                                <w:rFonts w:ascii="Palatino Linotype" w:hAnsi="Palatino Linotype"/>
                                <w:sz w:val="24"/>
                                <w:szCs w:val="24"/>
                              </w:rPr>
                            </w:pP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3DAA" id="Cuadro de texto 24" o:spid="_x0000_s1031" type="#_x0000_t202" style="position:absolute;margin-left:189.8pt;margin-top:26.8pt;width:248.2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rsidR="00B04BDC" w:rsidRPr="007F6133" w:rsidRDefault="00B04BDC" w:rsidP="00B04BDC">
                      <w:pPr>
                        <w:jc w:val="center"/>
                        <w:rPr>
                          <w:rFonts w:ascii="Palatino Linotype" w:hAnsi="Palatino Linotype"/>
                          <w:b/>
                          <w:sz w:val="24"/>
                          <w:szCs w:val="24"/>
                        </w:rPr>
                      </w:pPr>
                      <w:r w:rsidRPr="00B86F1F">
                        <w:rPr>
                          <w:rFonts w:ascii="Palatino Linotype" w:hAnsi="Palatino Linotype"/>
                          <w:b/>
                          <w:sz w:val="24"/>
                          <w:szCs w:val="24"/>
                        </w:rPr>
                        <w:t>Alexis Tapia Ramírez</w:t>
                      </w:r>
                    </w:p>
                    <w:p w:rsidR="00B04BDC" w:rsidRDefault="00B04BDC" w:rsidP="00B04B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rPr>
                          <w:rFonts w:ascii="Palatino Linotype" w:hAnsi="Palatino Linotype"/>
                          <w:sz w:val="24"/>
                          <w:szCs w:val="24"/>
                        </w:rPr>
                      </w:pPr>
                    </w:p>
                    <w:p w:rsidR="00B04BDC" w:rsidRPr="00EF2FC0" w:rsidRDefault="00B04BDC" w:rsidP="00B04BDC">
                      <w:pPr>
                        <w:jc w:val="center"/>
                        <w:rPr>
                          <w:rFonts w:ascii="Palatino Linotype" w:hAnsi="Palatino Linotype"/>
                          <w:sz w:val="24"/>
                          <w:szCs w:val="24"/>
                        </w:rPr>
                      </w:pPr>
                    </w:p>
                    <w:p w:rsidR="00B04BDC" w:rsidRDefault="00B04BDC" w:rsidP="00B04BDC"/>
                  </w:txbxContent>
                </v:textbox>
                <w10:wrap anchorx="page"/>
              </v:shape>
            </w:pict>
          </mc:Fallback>
        </mc:AlternateContent>
      </w:r>
    </w:p>
    <w:p w:rsidR="00B04BDC" w:rsidRDefault="00B04BDC" w:rsidP="00B04BDC">
      <w:pPr>
        <w:spacing w:before="240"/>
        <w:rPr>
          <w:rFonts w:ascii="Palatino Linotype" w:hAnsi="Palatino Linotype" w:cs="Arial"/>
          <w:sz w:val="18"/>
          <w:szCs w:val="18"/>
        </w:rPr>
      </w:pPr>
    </w:p>
    <w:p w:rsidR="00B04BDC" w:rsidRDefault="00B04BDC" w:rsidP="00B04BDC">
      <w:pPr>
        <w:spacing w:before="240"/>
        <w:jc w:val="both"/>
        <w:rPr>
          <w:rFonts w:ascii="Palatino Linotype" w:hAnsi="Palatino Linotype" w:cs="Arial"/>
          <w:sz w:val="18"/>
          <w:szCs w:val="18"/>
        </w:rPr>
      </w:pPr>
    </w:p>
    <w:p w:rsidR="00B04BDC" w:rsidRDefault="00B04BDC" w:rsidP="00B04BDC">
      <w:pPr>
        <w:spacing w:before="240" w:line="240" w:lineRule="auto"/>
        <w:jc w:val="both"/>
        <w:rPr>
          <w:rFonts w:ascii="Palatino Linotype" w:hAnsi="Palatino Linotype" w:cs="Arial"/>
          <w:sz w:val="14"/>
          <w:szCs w:val="14"/>
        </w:rPr>
      </w:pPr>
    </w:p>
    <w:p w:rsidR="00B04BDC" w:rsidRPr="002052F6" w:rsidRDefault="00B04BDC" w:rsidP="00B04BDC">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A3726B">
        <w:rPr>
          <w:rFonts w:ascii="Palatino Linotype" w:hAnsi="Palatino Linotype" w:cs="Arial"/>
          <w:sz w:val="16"/>
          <w:szCs w:val="16"/>
        </w:rPr>
        <w:t>once de noviembre</w:t>
      </w:r>
      <w:r w:rsidR="00D77007">
        <w:rPr>
          <w:rFonts w:ascii="Palatino Linotype" w:hAnsi="Palatino Linotype" w:cs="Arial"/>
          <w:sz w:val="16"/>
          <w:szCs w:val="16"/>
        </w:rPr>
        <w:t xml:space="preserve"> de dos mil veinte</w:t>
      </w:r>
      <w:r w:rsidRPr="002052F6">
        <w:rPr>
          <w:rFonts w:ascii="Palatino Linotype" w:hAnsi="Palatino Linotype" w:cs="Arial"/>
          <w:sz w:val="16"/>
          <w:szCs w:val="16"/>
        </w:rPr>
        <w:t xml:space="preserve">, emitida en el recurso de revisión </w:t>
      </w:r>
      <w:r w:rsidR="00A3726B">
        <w:rPr>
          <w:rFonts w:ascii="Palatino Linotype" w:hAnsi="Palatino Linotype" w:cs="Arial"/>
          <w:bCs/>
          <w:sz w:val="16"/>
          <w:szCs w:val="16"/>
          <w:lang w:eastAsia="es-MX"/>
        </w:rPr>
        <w:t>03770</w:t>
      </w:r>
      <w:r w:rsidR="00D77007">
        <w:rPr>
          <w:rFonts w:ascii="Palatino Linotype" w:hAnsi="Palatino Linotype" w:cs="Arial"/>
          <w:bCs/>
          <w:sz w:val="16"/>
          <w:szCs w:val="16"/>
          <w:lang w:eastAsia="es-MX"/>
        </w:rPr>
        <w:t>/INFOEM/IP/RR/2020</w:t>
      </w:r>
      <w:r w:rsidRPr="002052F6">
        <w:rPr>
          <w:rFonts w:ascii="Palatino Linotype" w:hAnsi="Palatino Linotype" w:cs="Arial"/>
          <w:sz w:val="16"/>
          <w:szCs w:val="16"/>
        </w:rPr>
        <w:t>.</w:t>
      </w:r>
    </w:p>
    <w:p w:rsidR="00B04BDC" w:rsidRDefault="00F451DF" w:rsidP="00B04BDC">
      <w:pPr>
        <w:spacing w:after="0"/>
      </w:pPr>
      <w:r>
        <w:t>ZMS/OSAM/FJJC</w:t>
      </w:r>
    </w:p>
    <w:p w:rsidR="00DD13E2" w:rsidRDefault="00DD13E2" w:rsidP="00A459D0">
      <w:pPr>
        <w:spacing w:after="0" w:line="360" w:lineRule="auto"/>
        <w:jc w:val="both"/>
      </w:pPr>
    </w:p>
    <w:sectPr w:rsidR="00DD13E2" w:rsidSect="00E15E85">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5FF" w:rsidRDefault="001E25FF" w:rsidP="00E15E85">
      <w:pPr>
        <w:spacing w:after="0" w:line="240" w:lineRule="auto"/>
      </w:pPr>
      <w:r>
        <w:separator/>
      </w:r>
    </w:p>
  </w:endnote>
  <w:endnote w:type="continuationSeparator" w:id="0">
    <w:p w:rsidR="001E25FF" w:rsidRDefault="001E25FF"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54C28">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54C28">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54C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54C28">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5FF" w:rsidRDefault="001E25FF" w:rsidP="00E15E85">
      <w:pPr>
        <w:spacing w:after="0" w:line="240" w:lineRule="auto"/>
      </w:pPr>
      <w:r>
        <w:separator/>
      </w:r>
    </w:p>
  </w:footnote>
  <w:footnote w:type="continuationSeparator" w:id="0">
    <w:p w:rsidR="001E25FF" w:rsidRDefault="001E25FF" w:rsidP="00E15E85">
      <w:pPr>
        <w:spacing w:after="0" w:line="240" w:lineRule="auto"/>
      </w:pPr>
      <w:r>
        <w:continuationSeparator/>
      </w:r>
    </w:p>
  </w:footnote>
  <w:footnote w:id="1">
    <w:p w:rsidR="00030687" w:rsidRPr="00946E1F" w:rsidRDefault="00030687" w:rsidP="00030687">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26B" w:rsidRDefault="001E25F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1E25F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2A6770">
            <w:rPr>
              <w:rFonts w:ascii="Palatino Linotype" w:hAnsi="Palatino Linotype" w:cs="Arial"/>
              <w:bCs/>
              <w:sz w:val="24"/>
              <w:lang w:eastAsia="es-MX"/>
            </w:rPr>
            <w:t>3770</w:t>
          </w:r>
          <w:r w:rsidR="0035160E">
            <w:rPr>
              <w:rFonts w:ascii="Palatino Linotype" w:hAnsi="Palatino Linotype" w:cs="Arial"/>
              <w:bCs/>
              <w:sz w:val="24"/>
              <w:lang w:eastAsia="es-MX"/>
            </w:rPr>
            <w:t>/INFOEM/IP/RR/2020</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2A6770" w:rsidP="00E15E85">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Toluca</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35160E" w:rsidRDefault="009533E4" w:rsidP="009533E4">
          <w:pPr>
            <w:spacing w:after="120" w:line="256" w:lineRule="auto"/>
            <w:ind w:left="-486" w:right="214" w:firstLine="1408"/>
            <w:jc w:val="right"/>
            <w:rPr>
              <w:rFonts w:ascii="Palatino Linotype" w:hAnsi="Palatino Linotype" w:cs="Arial"/>
              <w:bCs/>
              <w:sz w:val="24"/>
              <w:lang w:eastAsia="es-MX"/>
            </w:rPr>
          </w:pPr>
          <w:r>
            <w:rPr>
              <w:rFonts w:ascii="Palatino Linotype" w:hAnsi="Palatino Linotype" w:cs="Arial"/>
              <w:bCs/>
              <w:sz w:val="24"/>
              <w:lang w:eastAsia="es-MX"/>
            </w:rPr>
            <w:t>03770</w:t>
          </w:r>
          <w:r w:rsidR="00674495">
            <w:rPr>
              <w:rFonts w:ascii="Palatino Linotype" w:hAnsi="Palatino Linotype" w:cs="Arial"/>
              <w:bCs/>
              <w:sz w:val="24"/>
              <w:lang w:eastAsia="es-MX"/>
            </w:rPr>
            <w:t>/INFOEM/IP/RR/2020</w:t>
          </w:r>
        </w:p>
      </w:tc>
    </w:tr>
    <w:tr w:rsidR="00E15E85" w:rsidTr="005F32D2">
      <w:trPr>
        <w:trHeight w:val="196"/>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550D07"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w:t>
          </w:r>
          <w:proofErr w:type="spellEnd"/>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9533E4" w:rsidP="0015550A">
          <w:pPr>
            <w:spacing w:after="120" w:line="256" w:lineRule="auto"/>
            <w:ind w:left="-495" w:right="214" w:firstLine="567"/>
            <w:jc w:val="right"/>
            <w:rPr>
              <w:rFonts w:ascii="Palatino Linotype" w:hAnsi="Palatino Linotype" w:cs="Arial"/>
              <w:szCs w:val="20"/>
            </w:rPr>
          </w:pPr>
          <w:r w:rsidRPr="009533E4">
            <w:rPr>
              <w:rFonts w:ascii="Palatino Linotype" w:hAnsi="Palatino Linotype" w:cs="Arial"/>
              <w:szCs w:val="20"/>
            </w:rPr>
            <w:t>Ayuntamiento de Toluca</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1E25F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91.6pt;margin-top:-135.2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800E2"/>
    <w:multiLevelType w:val="hybridMultilevel"/>
    <w:tmpl w:val="CF4C3B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4D351F73"/>
    <w:multiLevelType w:val="hybridMultilevel"/>
    <w:tmpl w:val="8CC009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3D6344D"/>
    <w:multiLevelType w:val="hybridMultilevel"/>
    <w:tmpl w:val="66E4D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519"/>
    <w:rsid w:val="00005309"/>
    <w:rsid w:val="000128E7"/>
    <w:rsid w:val="00013BCB"/>
    <w:rsid w:val="00020EE0"/>
    <w:rsid w:val="000222F7"/>
    <w:rsid w:val="0002662D"/>
    <w:rsid w:val="0003050E"/>
    <w:rsid w:val="00030687"/>
    <w:rsid w:val="00032CF7"/>
    <w:rsid w:val="00033003"/>
    <w:rsid w:val="00035EDB"/>
    <w:rsid w:val="00035F8F"/>
    <w:rsid w:val="00041425"/>
    <w:rsid w:val="0004795A"/>
    <w:rsid w:val="00050DB5"/>
    <w:rsid w:val="00052D4F"/>
    <w:rsid w:val="00053ED1"/>
    <w:rsid w:val="00060DD9"/>
    <w:rsid w:val="00062CBD"/>
    <w:rsid w:val="00062CDA"/>
    <w:rsid w:val="00063AE7"/>
    <w:rsid w:val="0006429B"/>
    <w:rsid w:val="00073973"/>
    <w:rsid w:val="00074A99"/>
    <w:rsid w:val="000751FB"/>
    <w:rsid w:val="00076643"/>
    <w:rsid w:val="00080E38"/>
    <w:rsid w:val="00082DF3"/>
    <w:rsid w:val="00083664"/>
    <w:rsid w:val="000B00E1"/>
    <w:rsid w:val="000B3319"/>
    <w:rsid w:val="000B5CA4"/>
    <w:rsid w:val="000C4D36"/>
    <w:rsid w:val="000C59EE"/>
    <w:rsid w:val="000D23C7"/>
    <w:rsid w:val="000D5294"/>
    <w:rsid w:val="000D7FDC"/>
    <w:rsid w:val="000E0464"/>
    <w:rsid w:val="000E2FED"/>
    <w:rsid w:val="000E56A4"/>
    <w:rsid w:val="000F019E"/>
    <w:rsid w:val="000F0611"/>
    <w:rsid w:val="000F2A0E"/>
    <w:rsid w:val="0011750A"/>
    <w:rsid w:val="0012266D"/>
    <w:rsid w:val="00125254"/>
    <w:rsid w:val="00130D58"/>
    <w:rsid w:val="00132E81"/>
    <w:rsid w:val="00143758"/>
    <w:rsid w:val="00146A93"/>
    <w:rsid w:val="001501D2"/>
    <w:rsid w:val="001527DE"/>
    <w:rsid w:val="0015550A"/>
    <w:rsid w:val="00171798"/>
    <w:rsid w:val="00171BD5"/>
    <w:rsid w:val="00177F70"/>
    <w:rsid w:val="0018251E"/>
    <w:rsid w:val="0018257F"/>
    <w:rsid w:val="00183623"/>
    <w:rsid w:val="00195489"/>
    <w:rsid w:val="001A32DE"/>
    <w:rsid w:val="001B066D"/>
    <w:rsid w:val="001B160D"/>
    <w:rsid w:val="001B3E5E"/>
    <w:rsid w:val="001C0F7D"/>
    <w:rsid w:val="001C28D0"/>
    <w:rsid w:val="001C3E01"/>
    <w:rsid w:val="001C3F41"/>
    <w:rsid w:val="001C7069"/>
    <w:rsid w:val="001E24B6"/>
    <w:rsid w:val="001E25FF"/>
    <w:rsid w:val="001E5993"/>
    <w:rsid w:val="002019BD"/>
    <w:rsid w:val="002052F6"/>
    <w:rsid w:val="00207283"/>
    <w:rsid w:val="00217E99"/>
    <w:rsid w:val="00223C2F"/>
    <w:rsid w:val="00224181"/>
    <w:rsid w:val="00230DC3"/>
    <w:rsid w:val="00233D51"/>
    <w:rsid w:val="0024055C"/>
    <w:rsid w:val="00241578"/>
    <w:rsid w:val="00247F91"/>
    <w:rsid w:val="0025319F"/>
    <w:rsid w:val="00253C58"/>
    <w:rsid w:val="00260563"/>
    <w:rsid w:val="002606F0"/>
    <w:rsid w:val="00262923"/>
    <w:rsid w:val="00263363"/>
    <w:rsid w:val="0026534C"/>
    <w:rsid w:val="002677ED"/>
    <w:rsid w:val="00272144"/>
    <w:rsid w:val="00287512"/>
    <w:rsid w:val="002902D7"/>
    <w:rsid w:val="00294D34"/>
    <w:rsid w:val="002A067D"/>
    <w:rsid w:val="002A0B8E"/>
    <w:rsid w:val="002A1820"/>
    <w:rsid w:val="002A30B2"/>
    <w:rsid w:val="002A42E4"/>
    <w:rsid w:val="002A6770"/>
    <w:rsid w:val="002A6F17"/>
    <w:rsid w:val="002B144D"/>
    <w:rsid w:val="002B1A4F"/>
    <w:rsid w:val="002B48E4"/>
    <w:rsid w:val="002B718C"/>
    <w:rsid w:val="002C42B8"/>
    <w:rsid w:val="002C5AC2"/>
    <w:rsid w:val="002C6BFF"/>
    <w:rsid w:val="002D1CF7"/>
    <w:rsid w:val="002E10F7"/>
    <w:rsid w:val="002F539F"/>
    <w:rsid w:val="003011A8"/>
    <w:rsid w:val="003028D1"/>
    <w:rsid w:val="003034F4"/>
    <w:rsid w:val="0030350B"/>
    <w:rsid w:val="00307CD9"/>
    <w:rsid w:val="003126D8"/>
    <w:rsid w:val="00313FE3"/>
    <w:rsid w:val="00314E07"/>
    <w:rsid w:val="003160E8"/>
    <w:rsid w:val="003162D8"/>
    <w:rsid w:val="00317B8A"/>
    <w:rsid w:val="0032711F"/>
    <w:rsid w:val="003307DB"/>
    <w:rsid w:val="00330A95"/>
    <w:rsid w:val="003341B0"/>
    <w:rsid w:val="00334E11"/>
    <w:rsid w:val="00336F11"/>
    <w:rsid w:val="00337B49"/>
    <w:rsid w:val="00342A59"/>
    <w:rsid w:val="00343929"/>
    <w:rsid w:val="00345C5E"/>
    <w:rsid w:val="0034696E"/>
    <w:rsid w:val="00346B20"/>
    <w:rsid w:val="003470B1"/>
    <w:rsid w:val="003474F2"/>
    <w:rsid w:val="0035101A"/>
    <w:rsid w:val="0035160E"/>
    <w:rsid w:val="00357BFC"/>
    <w:rsid w:val="00382E48"/>
    <w:rsid w:val="00385299"/>
    <w:rsid w:val="00386566"/>
    <w:rsid w:val="0039084D"/>
    <w:rsid w:val="00394CC7"/>
    <w:rsid w:val="003B465B"/>
    <w:rsid w:val="003B5697"/>
    <w:rsid w:val="003C5897"/>
    <w:rsid w:val="003D1A07"/>
    <w:rsid w:val="003E2AE6"/>
    <w:rsid w:val="003F4F47"/>
    <w:rsid w:val="003F6C6C"/>
    <w:rsid w:val="0041137A"/>
    <w:rsid w:val="00411827"/>
    <w:rsid w:val="00415ED7"/>
    <w:rsid w:val="0041722B"/>
    <w:rsid w:val="00422431"/>
    <w:rsid w:val="0042378C"/>
    <w:rsid w:val="004254FE"/>
    <w:rsid w:val="00437C82"/>
    <w:rsid w:val="00437E85"/>
    <w:rsid w:val="00443C6C"/>
    <w:rsid w:val="00447C95"/>
    <w:rsid w:val="00454C28"/>
    <w:rsid w:val="0047358F"/>
    <w:rsid w:val="004867DE"/>
    <w:rsid w:val="00486FE1"/>
    <w:rsid w:val="00492244"/>
    <w:rsid w:val="004931E7"/>
    <w:rsid w:val="004A2BFB"/>
    <w:rsid w:val="004A4E4D"/>
    <w:rsid w:val="004B1B38"/>
    <w:rsid w:val="004C0C26"/>
    <w:rsid w:val="004C3693"/>
    <w:rsid w:val="004D2991"/>
    <w:rsid w:val="004E271B"/>
    <w:rsid w:val="004E6DB3"/>
    <w:rsid w:val="004F05B2"/>
    <w:rsid w:val="004F0802"/>
    <w:rsid w:val="004F4C76"/>
    <w:rsid w:val="005073CF"/>
    <w:rsid w:val="0050780F"/>
    <w:rsid w:val="00511AC9"/>
    <w:rsid w:val="005130A1"/>
    <w:rsid w:val="0051435E"/>
    <w:rsid w:val="00525565"/>
    <w:rsid w:val="00527856"/>
    <w:rsid w:val="00527C6A"/>
    <w:rsid w:val="00531D07"/>
    <w:rsid w:val="005329E8"/>
    <w:rsid w:val="00550D07"/>
    <w:rsid w:val="00554258"/>
    <w:rsid w:val="0056434F"/>
    <w:rsid w:val="005733EB"/>
    <w:rsid w:val="00573565"/>
    <w:rsid w:val="005746A4"/>
    <w:rsid w:val="0057576D"/>
    <w:rsid w:val="0058641D"/>
    <w:rsid w:val="0059073D"/>
    <w:rsid w:val="00593CC0"/>
    <w:rsid w:val="005A7D62"/>
    <w:rsid w:val="005B1DF4"/>
    <w:rsid w:val="005C10B2"/>
    <w:rsid w:val="005D17CF"/>
    <w:rsid w:val="005E015A"/>
    <w:rsid w:val="005E601C"/>
    <w:rsid w:val="005F014F"/>
    <w:rsid w:val="005F27DF"/>
    <w:rsid w:val="005F32D2"/>
    <w:rsid w:val="00611799"/>
    <w:rsid w:val="00614FDD"/>
    <w:rsid w:val="00616784"/>
    <w:rsid w:val="006200A2"/>
    <w:rsid w:val="00624C9F"/>
    <w:rsid w:val="00630582"/>
    <w:rsid w:val="00631B59"/>
    <w:rsid w:val="006320C8"/>
    <w:rsid w:val="00634239"/>
    <w:rsid w:val="00637A11"/>
    <w:rsid w:val="00650FCE"/>
    <w:rsid w:val="00651B07"/>
    <w:rsid w:val="00653AE3"/>
    <w:rsid w:val="00653B08"/>
    <w:rsid w:val="00654533"/>
    <w:rsid w:val="00654B56"/>
    <w:rsid w:val="00657E2A"/>
    <w:rsid w:val="0066339D"/>
    <w:rsid w:val="00664CA7"/>
    <w:rsid w:val="00665024"/>
    <w:rsid w:val="00673CFD"/>
    <w:rsid w:val="00674495"/>
    <w:rsid w:val="00680423"/>
    <w:rsid w:val="006866FB"/>
    <w:rsid w:val="006A1167"/>
    <w:rsid w:val="006B25CE"/>
    <w:rsid w:val="006B2E10"/>
    <w:rsid w:val="006C1A4F"/>
    <w:rsid w:val="006C35AF"/>
    <w:rsid w:val="006D27AC"/>
    <w:rsid w:val="006E2A65"/>
    <w:rsid w:val="006F1C65"/>
    <w:rsid w:val="006F2EA8"/>
    <w:rsid w:val="006F46D5"/>
    <w:rsid w:val="00702AB3"/>
    <w:rsid w:val="00707CD8"/>
    <w:rsid w:val="0071132A"/>
    <w:rsid w:val="00712DB8"/>
    <w:rsid w:val="007152E4"/>
    <w:rsid w:val="0071620F"/>
    <w:rsid w:val="00717B4F"/>
    <w:rsid w:val="007203B9"/>
    <w:rsid w:val="00721C6D"/>
    <w:rsid w:val="007222CB"/>
    <w:rsid w:val="00732C05"/>
    <w:rsid w:val="00751252"/>
    <w:rsid w:val="00755099"/>
    <w:rsid w:val="00757BDB"/>
    <w:rsid w:val="0077680C"/>
    <w:rsid w:val="00776C31"/>
    <w:rsid w:val="0079194D"/>
    <w:rsid w:val="00793344"/>
    <w:rsid w:val="00793FB4"/>
    <w:rsid w:val="007A0267"/>
    <w:rsid w:val="007A1EFA"/>
    <w:rsid w:val="007B5366"/>
    <w:rsid w:val="007B7A2B"/>
    <w:rsid w:val="007C1445"/>
    <w:rsid w:val="007C5165"/>
    <w:rsid w:val="007D276C"/>
    <w:rsid w:val="007D48FA"/>
    <w:rsid w:val="007E1C46"/>
    <w:rsid w:val="007E2959"/>
    <w:rsid w:val="007F5C41"/>
    <w:rsid w:val="00811DE7"/>
    <w:rsid w:val="008175A5"/>
    <w:rsid w:val="00834F4B"/>
    <w:rsid w:val="00837327"/>
    <w:rsid w:val="0084425F"/>
    <w:rsid w:val="00845C1C"/>
    <w:rsid w:val="00857F9A"/>
    <w:rsid w:val="00860F0A"/>
    <w:rsid w:val="00861BED"/>
    <w:rsid w:val="00871B5D"/>
    <w:rsid w:val="00872278"/>
    <w:rsid w:val="00873EF8"/>
    <w:rsid w:val="00875499"/>
    <w:rsid w:val="00881D0D"/>
    <w:rsid w:val="00883D82"/>
    <w:rsid w:val="008904FC"/>
    <w:rsid w:val="008A0C8F"/>
    <w:rsid w:val="008A12F6"/>
    <w:rsid w:val="008A7A86"/>
    <w:rsid w:val="008B34EC"/>
    <w:rsid w:val="008C0698"/>
    <w:rsid w:val="008C2D55"/>
    <w:rsid w:val="008C314B"/>
    <w:rsid w:val="008D33FE"/>
    <w:rsid w:val="008E0DD2"/>
    <w:rsid w:val="008E0E21"/>
    <w:rsid w:val="008E3F2C"/>
    <w:rsid w:val="008E5141"/>
    <w:rsid w:val="008F084E"/>
    <w:rsid w:val="008F489C"/>
    <w:rsid w:val="008F77B1"/>
    <w:rsid w:val="008F7A52"/>
    <w:rsid w:val="009050B2"/>
    <w:rsid w:val="00925375"/>
    <w:rsid w:val="00940EBE"/>
    <w:rsid w:val="00943223"/>
    <w:rsid w:val="00944134"/>
    <w:rsid w:val="0094613F"/>
    <w:rsid w:val="0095157B"/>
    <w:rsid w:val="009533E4"/>
    <w:rsid w:val="00953479"/>
    <w:rsid w:val="00956134"/>
    <w:rsid w:val="009614DA"/>
    <w:rsid w:val="00962BB1"/>
    <w:rsid w:val="00963155"/>
    <w:rsid w:val="0097286C"/>
    <w:rsid w:val="00976A80"/>
    <w:rsid w:val="00980401"/>
    <w:rsid w:val="009838CD"/>
    <w:rsid w:val="00985E6C"/>
    <w:rsid w:val="009877A2"/>
    <w:rsid w:val="00991CC2"/>
    <w:rsid w:val="00992273"/>
    <w:rsid w:val="00992FC1"/>
    <w:rsid w:val="00994336"/>
    <w:rsid w:val="00997030"/>
    <w:rsid w:val="009A0459"/>
    <w:rsid w:val="009B4889"/>
    <w:rsid w:val="009B76BF"/>
    <w:rsid w:val="009C75A5"/>
    <w:rsid w:val="009D0AE4"/>
    <w:rsid w:val="009D427C"/>
    <w:rsid w:val="009D4C08"/>
    <w:rsid w:val="009E1F9F"/>
    <w:rsid w:val="009E3B36"/>
    <w:rsid w:val="009E5649"/>
    <w:rsid w:val="009F30E4"/>
    <w:rsid w:val="009F4D4F"/>
    <w:rsid w:val="009F6268"/>
    <w:rsid w:val="009F7948"/>
    <w:rsid w:val="00A11FE2"/>
    <w:rsid w:val="00A1381C"/>
    <w:rsid w:val="00A15C09"/>
    <w:rsid w:val="00A202F3"/>
    <w:rsid w:val="00A21B83"/>
    <w:rsid w:val="00A24CAB"/>
    <w:rsid w:val="00A253C5"/>
    <w:rsid w:val="00A27CE2"/>
    <w:rsid w:val="00A36240"/>
    <w:rsid w:val="00A3726B"/>
    <w:rsid w:val="00A401A6"/>
    <w:rsid w:val="00A447F3"/>
    <w:rsid w:val="00A459D0"/>
    <w:rsid w:val="00A62E49"/>
    <w:rsid w:val="00A70873"/>
    <w:rsid w:val="00A70BE5"/>
    <w:rsid w:val="00A735B3"/>
    <w:rsid w:val="00A75D74"/>
    <w:rsid w:val="00A77CBE"/>
    <w:rsid w:val="00A859D1"/>
    <w:rsid w:val="00A863D6"/>
    <w:rsid w:val="00A92C85"/>
    <w:rsid w:val="00A948EF"/>
    <w:rsid w:val="00AA08D9"/>
    <w:rsid w:val="00AA2865"/>
    <w:rsid w:val="00AA2CB1"/>
    <w:rsid w:val="00AA4538"/>
    <w:rsid w:val="00AA5258"/>
    <w:rsid w:val="00AA5274"/>
    <w:rsid w:val="00AC1215"/>
    <w:rsid w:val="00AC1D50"/>
    <w:rsid w:val="00AC44EF"/>
    <w:rsid w:val="00AC4880"/>
    <w:rsid w:val="00AC5FA1"/>
    <w:rsid w:val="00AE1180"/>
    <w:rsid w:val="00AE2701"/>
    <w:rsid w:val="00AE6C3B"/>
    <w:rsid w:val="00AF32D3"/>
    <w:rsid w:val="00B020D7"/>
    <w:rsid w:val="00B04BDC"/>
    <w:rsid w:val="00B052B4"/>
    <w:rsid w:val="00B10B28"/>
    <w:rsid w:val="00B11FA7"/>
    <w:rsid w:val="00B12DA8"/>
    <w:rsid w:val="00B13C8E"/>
    <w:rsid w:val="00B1456E"/>
    <w:rsid w:val="00B165EF"/>
    <w:rsid w:val="00B16B3F"/>
    <w:rsid w:val="00B17A1D"/>
    <w:rsid w:val="00B20422"/>
    <w:rsid w:val="00B2494C"/>
    <w:rsid w:val="00B252F9"/>
    <w:rsid w:val="00B258A2"/>
    <w:rsid w:val="00B25D15"/>
    <w:rsid w:val="00B34A6D"/>
    <w:rsid w:val="00B355AB"/>
    <w:rsid w:val="00B3650C"/>
    <w:rsid w:val="00B43530"/>
    <w:rsid w:val="00B44BB1"/>
    <w:rsid w:val="00B50BD7"/>
    <w:rsid w:val="00B51395"/>
    <w:rsid w:val="00B51AF4"/>
    <w:rsid w:val="00B54578"/>
    <w:rsid w:val="00B553D5"/>
    <w:rsid w:val="00B57A54"/>
    <w:rsid w:val="00B66DEA"/>
    <w:rsid w:val="00B67466"/>
    <w:rsid w:val="00B7353E"/>
    <w:rsid w:val="00B74369"/>
    <w:rsid w:val="00B74FE6"/>
    <w:rsid w:val="00B86E3B"/>
    <w:rsid w:val="00B90BC9"/>
    <w:rsid w:val="00B94B5D"/>
    <w:rsid w:val="00BA185C"/>
    <w:rsid w:val="00BA225C"/>
    <w:rsid w:val="00BA2458"/>
    <w:rsid w:val="00BA2908"/>
    <w:rsid w:val="00BA4A2B"/>
    <w:rsid w:val="00BA5A1B"/>
    <w:rsid w:val="00BA68FA"/>
    <w:rsid w:val="00BB38AD"/>
    <w:rsid w:val="00BB5E16"/>
    <w:rsid w:val="00BB6D63"/>
    <w:rsid w:val="00BC1280"/>
    <w:rsid w:val="00BC1A30"/>
    <w:rsid w:val="00BC1C0A"/>
    <w:rsid w:val="00BC4EF7"/>
    <w:rsid w:val="00BD19FA"/>
    <w:rsid w:val="00BD3741"/>
    <w:rsid w:val="00BD5907"/>
    <w:rsid w:val="00BD652F"/>
    <w:rsid w:val="00BE21CE"/>
    <w:rsid w:val="00BE35D8"/>
    <w:rsid w:val="00BE6D2F"/>
    <w:rsid w:val="00BF1F57"/>
    <w:rsid w:val="00BF2F26"/>
    <w:rsid w:val="00C06006"/>
    <w:rsid w:val="00C13299"/>
    <w:rsid w:val="00C13508"/>
    <w:rsid w:val="00C16071"/>
    <w:rsid w:val="00C203E8"/>
    <w:rsid w:val="00C24AE8"/>
    <w:rsid w:val="00C2546F"/>
    <w:rsid w:val="00C25BA8"/>
    <w:rsid w:val="00C50262"/>
    <w:rsid w:val="00C522A3"/>
    <w:rsid w:val="00C546B6"/>
    <w:rsid w:val="00C56A1E"/>
    <w:rsid w:val="00C56C4E"/>
    <w:rsid w:val="00C62BDF"/>
    <w:rsid w:val="00C62E8E"/>
    <w:rsid w:val="00C63001"/>
    <w:rsid w:val="00C6478B"/>
    <w:rsid w:val="00C64C22"/>
    <w:rsid w:val="00C66E70"/>
    <w:rsid w:val="00C80AEF"/>
    <w:rsid w:val="00CA3C0C"/>
    <w:rsid w:val="00CA7BDA"/>
    <w:rsid w:val="00CB1055"/>
    <w:rsid w:val="00CC4A6C"/>
    <w:rsid w:val="00CC4E94"/>
    <w:rsid w:val="00CC570A"/>
    <w:rsid w:val="00CD4DE4"/>
    <w:rsid w:val="00CD55BD"/>
    <w:rsid w:val="00CF53DF"/>
    <w:rsid w:val="00D001A0"/>
    <w:rsid w:val="00D020B9"/>
    <w:rsid w:val="00D065CB"/>
    <w:rsid w:val="00D120B9"/>
    <w:rsid w:val="00D12C9D"/>
    <w:rsid w:val="00D12DF8"/>
    <w:rsid w:val="00D141C0"/>
    <w:rsid w:val="00D15363"/>
    <w:rsid w:val="00D16237"/>
    <w:rsid w:val="00D22632"/>
    <w:rsid w:val="00D2369C"/>
    <w:rsid w:val="00D24D84"/>
    <w:rsid w:val="00D25862"/>
    <w:rsid w:val="00D27526"/>
    <w:rsid w:val="00D30D0C"/>
    <w:rsid w:val="00D352E2"/>
    <w:rsid w:val="00D405E6"/>
    <w:rsid w:val="00D41F41"/>
    <w:rsid w:val="00D54321"/>
    <w:rsid w:val="00D55CE4"/>
    <w:rsid w:val="00D56BC3"/>
    <w:rsid w:val="00D67629"/>
    <w:rsid w:val="00D70FE3"/>
    <w:rsid w:val="00D71D57"/>
    <w:rsid w:val="00D77007"/>
    <w:rsid w:val="00D83FC6"/>
    <w:rsid w:val="00D8485C"/>
    <w:rsid w:val="00D86447"/>
    <w:rsid w:val="00D874D8"/>
    <w:rsid w:val="00D9010D"/>
    <w:rsid w:val="00D95208"/>
    <w:rsid w:val="00D95936"/>
    <w:rsid w:val="00D96638"/>
    <w:rsid w:val="00D97375"/>
    <w:rsid w:val="00DA598F"/>
    <w:rsid w:val="00DA7A60"/>
    <w:rsid w:val="00DB584E"/>
    <w:rsid w:val="00DB6BBE"/>
    <w:rsid w:val="00DB731A"/>
    <w:rsid w:val="00DC12D8"/>
    <w:rsid w:val="00DC3B85"/>
    <w:rsid w:val="00DC4A63"/>
    <w:rsid w:val="00DC4C5B"/>
    <w:rsid w:val="00DC6685"/>
    <w:rsid w:val="00DC75FB"/>
    <w:rsid w:val="00DD06D5"/>
    <w:rsid w:val="00DD0F9F"/>
    <w:rsid w:val="00DD13E2"/>
    <w:rsid w:val="00DD4779"/>
    <w:rsid w:val="00DE6EF1"/>
    <w:rsid w:val="00DF5AFA"/>
    <w:rsid w:val="00DF60D5"/>
    <w:rsid w:val="00E039B7"/>
    <w:rsid w:val="00E03B09"/>
    <w:rsid w:val="00E10982"/>
    <w:rsid w:val="00E10DEE"/>
    <w:rsid w:val="00E158AD"/>
    <w:rsid w:val="00E15E85"/>
    <w:rsid w:val="00E20DFF"/>
    <w:rsid w:val="00E221C1"/>
    <w:rsid w:val="00E30AF5"/>
    <w:rsid w:val="00E34874"/>
    <w:rsid w:val="00E34FA5"/>
    <w:rsid w:val="00E372DA"/>
    <w:rsid w:val="00E41A23"/>
    <w:rsid w:val="00E44464"/>
    <w:rsid w:val="00E44BBB"/>
    <w:rsid w:val="00E57F62"/>
    <w:rsid w:val="00E623FA"/>
    <w:rsid w:val="00E62963"/>
    <w:rsid w:val="00E738B6"/>
    <w:rsid w:val="00E819A2"/>
    <w:rsid w:val="00E8593B"/>
    <w:rsid w:val="00E85DB7"/>
    <w:rsid w:val="00E86869"/>
    <w:rsid w:val="00E87E34"/>
    <w:rsid w:val="00E91B25"/>
    <w:rsid w:val="00E92E34"/>
    <w:rsid w:val="00E94BA2"/>
    <w:rsid w:val="00E95D7C"/>
    <w:rsid w:val="00EA0D06"/>
    <w:rsid w:val="00EA1894"/>
    <w:rsid w:val="00EA4B96"/>
    <w:rsid w:val="00EA663A"/>
    <w:rsid w:val="00EB1C9E"/>
    <w:rsid w:val="00EB2D51"/>
    <w:rsid w:val="00EB551F"/>
    <w:rsid w:val="00EC601F"/>
    <w:rsid w:val="00EC7EDE"/>
    <w:rsid w:val="00ED007C"/>
    <w:rsid w:val="00ED3DC4"/>
    <w:rsid w:val="00ED466F"/>
    <w:rsid w:val="00ED6532"/>
    <w:rsid w:val="00EE109E"/>
    <w:rsid w:val="00EE3C39"/>
    <w:rsid w:val="00EE5CB5"/>
    <w:rsid w:val="00EF2AE9"/>
    <w:rsid w:val="00F07156"/>
    <w:rsid w:val="00F07680"/>
    <w:rsid w:val="00F07BDD"/>
    <w:rsid w:val="00F319C4"/>
    <w:rsid w:val="00F3348A"/>
    <w:rsid w:val="00F342A1"/>
    <w:rsid w:val="00F36C4A"/>
    <w:rsid w:val="00F433DC"/>
    <w:rsid w:val="00F451DF"/>
    <w:rsid w:val="00F53502"/>
    <w:rsid w:val="00F72E4A"/>
    <w:rsid w:val="00F77632"/>
    <w:rsid w:val="00F80B52"/>
    <w:rsid w:val="00F812A0"/>
    <w:rsid w:val="00F87F64"/>
    <w:rsid w:val="00F959EF"/>
    <w:rsid w:val="00F9756D"/>
    <w:rsid w:val="00FA1E45"/>
    <w:rsid w:val="00FA569C"/>
    <w:rsid w:val="00FB7C6A"/>
    <w:rsid w:val="00FC2F6B"/>
    <w:rsid w:val="00FC796F"/>
    <w:rsid w:val="00FD04A9"/>
    <w:rsid w:val="00FD2984"/>
    <w:rsid w:val="00FD4305"/>
    <w:rsid w:val="00FE0916"/>
    <w:rsid w:val="00FE2CEA"/>
    <w:rsid w:val="00FE350C"/>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98527356">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69661028">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72877311">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03244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08229783">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49766130">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67032039">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1153054">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72705325">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85319-C818-413A-88DA-E5F0DE9E0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46</Pages>
  <Words>8727</Words>
  <Characters>48002</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2019-11-25T17:16:00Z</cp:lastPrinted>
  <dcterms:created xsi:type="dcterms:W3CDTF">2020-11-07T01:56:00Z</dcterms:created>
  <dcterms:modified xsi:type="dcterms:W3CDTF">2020-12-17T17:22:00Z</dcterms:modified>
</cp:coreProperties>
</file>