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C4" w:rsidRDefault="00E45D8A">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0372C4" w:rsidRPr="00642EDE" w:rsidRDefault="00E45D8A">
      <w:pPr>
        <w:spacing w:beforeAutospacing="1" w:afterAutospacing="1" w:line="360" w:lineRule="auto"/>
        <w:jc w:val="both"/>
        <w:rPr>
          <w:rFonts w:ascii="Palatino Linotype" w:hAnsi="Palatino Linotype"/>
        </w:rPr>
      </w:pPr>
      <w:r w:rsidRPr="00642EDE">
        <w:rPr>
          <w:rFonts w:ascii="Palatino Linotype" w:hAnsi="Palatino Linotype"/>
          <w:b/>
        </w:rPr>
        <w:t>VISTO</w:t>
      </w:r>
      <w:r w:rsidRPr="00642EDE">
        <w:rPr>
          <w:rFonts w:ascii="Palatino Linotype" w:hAnsi="Palatino Linotype"/>
        </w:rPr>
        <w:t xml:space="preserve"> el expediente formado con motivo del recurso de revisión</w:t>
      </w:r>
      <w:r w:rsidRPr="00642EDE">
        <w:rPr>
          <w:rFonts w:ascii="Verdana" w:hAnsi="Verdana"/>
          <w:b/>
          <w:bCs/>
          <w:color w:val="FF0000"/>
        </w:rPr>
        <w:t xml:space="preserve"> </w:t>
      </w:r>
      <w:r w:rsidRPr="00642EDE">
        <w:rPr>
          <w:rFonts w:ascii="Palatino Linotype" w:hAnsi="Palatino Linotype"/>
          <w:b/>
          <w:bCs/>
        </w:rPr>
        <w:t>00767/INFOEM/IP/RR/2020</w:t>
      </w:r>
      <w:r w:rsidRPr="00642EDE">
        <w:rPr>
          <w:rFonts w:ascii="Palatino Linotype" w:hAnsi="Palatino Linotype"/>
        </w:rPr>
        <w:t>, promovido por el C.</w:t>
      </w:r>
      <w:r w:rsidR="00642EDE" w:rsidRPr="00642EDE">
        <w:rPr>
          <w:rFonts w:ascii="Palatino Linotype" w:hAnsi="Palatino Linotype"/>
          <w:b/>
          <w:lang w:val="es-ES_tradnl"/>
        </w:rPr>
        <w:t xml:space="preserve"> </w:t>
      </w:r>
      <w:r w:rsidR="00642EDE" w:rsidRPr="00642EDE">
        <w:rPr>
          <w:rFonts w:ascii="Palatino Linotype" w:hAnsi="Palatino Linotype"/>
          <w:b/>
          <w:lang w:val="es-ES_tradnl"/>
        </w:rPr>
        <w:t>XXXXXXX XXXXX XXX</w:t>
      </w:r>
      <w:r w:rsidRPr="00642EDE">
        <w:rPr>
          <w:rFonts w:ascii="Palatino Linotype" w:hAnsi="Palatino Linotype" w:cs="Arial"/>
        </w:rPr>
        <w:t>, en lo sucesivo</w:t>
      </w:r>
      <w:r w:rsidRPr="00642EDE">
        <w:rPr>
          <w:rFonts w:ascii="Palatino Linotype" w:hAnsi="Palatino Linotype" w:cs="Arial"/>
          <w:b/>
        </w:rPr>
        <w:t xml:space="preserve"> EL RECURRENTE</w:t>
      </w:r>
      <w:r w:rsidRPr="00642EDE">
        <w:rPr>
          <w:rFonts w:ascii="Palatino Linotype" w:hAnsi="Palatino Linotype"/>
        </w:rPr>
        <w:t>, en contra de la respuesta emitida por el</w:t>
      </w:r>
      <w:r w:rsidRPr="00642EDE">
        <w:t xml:space="preserve"> </w:t>
      </w:r>
      <w:r w:rsidRPr="00642EDE">
        <w:rPr>
          <w:rFonts w:ascii="Palatino Linotype" w:hAnsi="Palatino Linotype"/>
          <w:b/>
        </w:rPr>
        <w:t>Ayuntamiento de Chimalhuacán,</w:t>
      </w:r>
      <w:r w:rsidRPr="00642EDE">
        <w:rPr>
          <w:rFonts w:ascii="Palatino Linotype" w:hAnsi="Palatino Linotype"/>
        </w:rPr>
        <w:t xml:space="preserve"> en lo sucesivo </w:t>
      </w:r>
      <w:r w:rsidRPr="00642EDE">
        <w:rPr>
          <w:rFonts w:ascii="Palatino Linotype" w:hAnsi="Palatino Linotype"/>
          <w:b/>
        </w:rPr>
        <w:t>EL SUJETO OBLIGADO</w:t>
      </w:r>
      <w:r w:rsidRPr="00642EDE">
        <w:rPr>
          <w:rFonts w:ascii="Palatino Linotype" w:hAnsi="Palatino Linotype"/>
        </w:rPr>
        <w:t xml:space="preserve">, se procede a dictar la presente resolución con base en lo siguiente: </w:t>
      </w:r>
    </w:p>
    <w:p w:rsidR="000372C4" w:rsidRDefault="00E45D8A">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0372C4" w:rsidRDefault="00E45D8A">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diez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Verdana" w:hAnsi="Verdana"/>
          <w:b/>
          <w:bCs/>
          <w:color w:val="FF0000"/>
        </w:rPr>
        <w:t xml:space="preserve"> </w:t>
      </w:r>
      <w:r>
        <w:rPr>
          <w:rFonts w:ascii="Palatino Linotype" w:hAnsi="Palatino Linotype"/>
          <w:b/>
          <w:bCs/>
        </w:rPr>
        <w:t>00005/CHIMALHU/IP/2020</w:t>
      </w:r>
      <w:r>
        <w:rPr>
          <w:rFonts w:ascii="Palatino Linotype" w:hAnsi="Palatino Linotype"/>
        </w:rPr>
        <w:t>, mediante la cual requirió lo siguiente:</w:t>
      </w:r>
    </w:p>
    <w:p w:rsidR="000372C4" w:rsidRDefault="00E45D8A">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“A través de la presente vengo a solicitar la lista de los nombres completos y cargos que desempeñan los ciudadanos electos como delegados, subdelegados y/o en su caso COPACIS para el periodo 2019-2022, del municipio de Chimalhuacán, Estado de México, que está integrado por con 46 Delegaciones y 97 Consejos de Participación Ciudadana.” </w:t>
      </w:r>
      <w:r>
        <w:rPr>
          <w:rFonts w:ascii="Palatino Linotype" w:hAnsi="Palatino Linotype"/>
          <w:sz w:val="22"/>
          <w:szCs w:val="22"/>
        </w:rPr>
        <w:t>(Sic)</w:t>
      </w:r>
      <w:bookmarkStart w:id="0" w:name="_Ref531692384"/>
      <w:bookmarkStart w:id="1" w:name="_Ref516764469"/>
    </w:p>
    <w:p w:rsidR="000372C4" w:rsidRDefault="00E45D8A">
      <w:pPr>
        <w:spacing w:before="160" w:after="160"/>
        <w:ind w:right="709"/>
        <w:jc w:val="both"/>
        <w:rPr>
          <w:rFonts w:ascii="Palatino Linotype" w:hAnsi="Palatino Linotype"/>
        </w:rPr>
      </w:pPr>
      <w:r>
        <w:rPr>
          <w:rFonts w:ascii="Palatino Linotype" w:hAnsi="Palatino Linotype"/>
          <w:b/>
        </w:rPr>
        <w:t>Modalidad de entrega:</w:t>
      </w:r>
      <w:r>
        <w:rPr>
          <w:rFonts w:ascii="Palatino Linotype" w:hAnsi="Palatino Linotype"/>
          <w:sz w:val="22"/>
          <w:szCs w:val="22"/>
        </w:rPr>
        <w:t xml:space="preserve"> </w:t>
      </w:r>
      <w:r>
        <w:rPr>
          <w:rFonts w:ascii="Palatino Linotype" w:hAnsi="Palatino Linotype"/>
        </w:rPr>
        <w:t xml:space="preserve">Vía </w:t>
      </w:r>
      <w:bookmarkEnd w:id="0"/>
      <w:bookmarkEnd w:id="1"/>
      <w:r>
        <w:rPr>
          <w:rFonts w:ascii="Palatino Linotype" w:hAnsi="Palatino Linotype"/>
        </w:rPr>
        <w:t>SAIMEX</w:t>
      </w:r>
    </w:p>
    <w:p w:rsidR="000372C4" w:rsidRDefault="000372C4">
      <w:pPr>
        <w:spacing w:before="160" w:after="160"/>
        <w:ind w:right="709"/>
        <w:jc w:val="both"/>
        <w:rPr>
          <w:rFonts w:ascii="Palatino Linotype" w:hAnsi="Palatino Linotype"/>
          <w:sz w:val="22"/>
          <w:szCs w:val="22"/>
        </w:rPr>
      </w:pPr>
    </w:p>
    <w:p w:rsidR="000372C4" w:rsidRPr="00642EDE" w:rsidRDefault="00E45D8A" w:rsidP="00642EDE">
      <w:pPr>
        <w:pStyle w:val="Prrafodelista"/>
        <w:numPr>
          <w:ilvl w:val="0"/>
          <w:numId w:val="2"/>
        </w:numPr>
        <w:tabs>
          <w:tab w:val="left" w:pos="0"/>
        </w:tabs>
        <w:spacing w:line="360" w:lineRule="auto"/>
        <w:ind w:left="0" w:firstLine="0"/>
        <w:jc w:val="both"/>
        <w:rPr>
          <w:rFonts w:ascii="Palatino Linotype" w:hAnsi="Palatino Linotype" w:cs="Arial"/>
        </w:rPr>
      </w:pPr>
      <w:r>
        <w:rPr>
          <w:rFonts w:ascii="Palatino Linotype" w:hAnsi="Palatino Linotype" w:cs="Arial"/>
        </w:rPr>
        <w:t xml:space="preserve">En cumplimiento al artículo 162 de la Ley de Transparencia y Acceso a la Información Pública del Estado de México y Municipios, el diecisiete de diciembre de </w:t>
      </w:r>
      <w:r>
        <w:rPr>
          <w:rFonts w:ascii="Palatino Linotype" w:hAnsi="Palatino Linotype" w:cs="Arial"/>
        </w:rPr>
        <w:lastRenderedPageBreak/>
        <w:t xml:space="preserve">dos mil diecinueve, la Titular de la Unidad de Transparencia del </w:t>
      </w:r>
      <w:r>
        <w:rPr>
          <w:rFonts w:ascii="Palatino Linotype" w:hAnsi="Palatino Linotype" w:cs="Arial"/>
          <w:b/>
        </w:rPr>
        <w:t>SUJETO OBLIGADO</w:t>
      </w:r>
      <w:r>
        <w:rPr>
          <w:rFonts w:ascii="Palatino Linotype" w:hAnsi="Palatino Linotype" w:cs="Arial"/>
        </w:rPr>
        <w:t xml:space="preserve">, mediante el folio </w:t>
      </w:r>
      <w:r>
        <w:rPr>
          <w:rFonts w:ascii="Palatino Linotype" w:hAnsi="Palatino Linotype" w:cs="Arial"/>
          <w:b/>
        </w:rPr>
        <w:t>00005/CHIMALHU/IP/2020/TSP/0001,</w:t>
      </w:r>
      <w:r>
        <w:rPr>
          <w:rFonts w:ascii="Palatino Linotype" w:hAnsi="Palatino Linotype" w:cs="Arial"/>
        </w:rPr>
        <w:t xml:space="preserve"> </w:t>
      </w:r>
      <w:r>
        <w:rPr>
          <w:rFonts w:ascii="Palatino Linotype" w:hAnsi="Palatino Linotype"/>
          <w:bCs/>
        </w:rPr>
        <w:t>turnó el requerimiento de información al Servidor Público Habilitado de la Dirección General de Gobernación, a fin de colmar la solicitud de acceso a la información; tal y como, se aprecia en la imagen siguiente:</w:t>
      </w:r>
    </w:p>
    <w:p w:rsidR="000372C4" w:rsidRDefault="00642EDE">
      <w:pPr>
        <w:pStyle w:val="Prrafodelista"/>
        <w:tabs>
          <w:tab w:val="left" w:pos="709"/>
        </w:tabs>
        <w:spacing w:line="360" w:lineRule="auto"/>
        <w:ind w:left="0"/>
        <w:jc w:val="both"/>
        <w:rPr>
          <w:rFonts w:ascii="Palatino Linotype" w:hAnsi="Palatino Linotype" w:cs="Arial"/>
        </w:rPr>
      </w:pPr>
      <w:r>
        <w:rPr>
          <w:noProof/>
          <w:lang w:eastAsia="es-MX"/>
        </w:rPr>
        <w:drawing>
          <wp:inline distT="0" distB="0" distL="0" distR="0" wp14:anchorId="68574407" wp14:editId="23513644">
            <wp:extent cx="5791835" cy="1069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69975"/>
                    </a:xfrm>
                    <a:prstGeom prst="rect">
                      <a:avLst/>
                    </a:prstGeom>
                  </pic:spPr>
                </pic:pic>
              </a:graphicData>
            </a:graphic>
          </wp:inline>
        </w:drawing>
      </w:r>
    </w:p>
    <w:p w:rsidR="000372C4" w:rsidRDefault="00E45D8A">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veintitrés de enero de dos mil veinte, </w:t>
      </w:r>
      <w:r>
        <w:rPr>
          <w:rFonts w:ascii="Palatino Linotype" w:hAnsi="Palatino Linotype" w:cs="Arial"/>
          <w:lang w:val="es-ES_tradnl"/>
        </w:rPr>
        <w:t>el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0372C4" w:rsidRDefault="000372C4">
      <w:pPr>
        <w:ind w:left="851" w:right="899"/>
        <w:jc w:val="both"/>
        <w:rPr>
          <w:rFonts w:ascii="Palatino Linotype" w:hAnsi="Palatino Linotype" w:cs="Arial"/>
          <w:i/>
          <w:sz w:val="22"/>
          <w:szCs w:val="22"/>
        </w:rPr>
      </w:pPr>
    </w:p>
    <w:p w:rsidR="000372C4" w:rsidRDefault="00E45D8A">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372C4" w:rsidRDefault="00E45D8A">
      <w:pPr>
        <w:ind w:left="851" w:right="899"/>
        <w:jc w:val="both"/>
        <w:rPr>
          <w:rFonts w:ascii="Palatino Linotype" w:hAnsi="Palatino Linotype" w:cs="Arial"/>
          <w:i/>
          <w:sz w:val="22"/>
          <w:szCs w:val="22"/>
        </w:rPr>
      </w:pPr>
      <w:r>
        <w:rPr>
          <w:rFonts w:ascii="Palatino Linotype" w:hAnsi="Palatino Linotype" w:cs="Arial"/>
          <w:i/>
          <w:sz w:val="22"/>
          <w:szCs w:val="22"/>
        </w:rPr>
        <w:t>Chimalhuacán, Estado de México, a 22 de Enero del 2020. Asunto: Contestación. C. SOLICITANTE. PRESENTE. El que suscribe C. Javier Pérez Zamora, Director General de Gobernación Municipal, Estado de México, por medio del presente escrito le envió un cordial y atento saludo, al tiempo que tengo a bien remitir contestación a su requerimiento electrónico 005/CHIMALHU/IP/2020, solicitud hecha vía SAIMEX. Sin más por el momento, quedo de Usted, como su atento y seguro servidor. ATENTAMENTE C. JAVIER PÉREZ ZAMORA DIRECTOR GENERAL DE GOBERNACIÓN MUNICIPAL</w:t>
      </w:r>
    </w:p>
    <w:p w:rsidR="000372C4" w:rsidRDefault="00E45D8A">
      <w:pPr>
        <w:ind w:left="851" w:right="899"/>
        <w:jc w:val="both"/>
        <w:rPr>
          <w:rFonts w:ascii="Palatino Linotype" w:hAnsi="Palatino Linotype" w:cs="Arial"/>
          <w:i/>
          <w:sz w:val="22"/>
          <w:szCs w:val="22"/>
        </w:rPr>
      </w:pPr>
      <w:r>
        <w:rPr>
          <w:rFonts w:ascii="Palatino Linotype" w:hAnsi="Palatino Linotype" w:cs="Arial"/>
          <w:i/>
          <w:sz w:val="22"/>
          <w:szCs w:val="22"/>
        </w:rPr>
        <w:t>.” (Sic)</w:t>
      </w:r>
    </w:p>
    <w:p w:rsidR="000372C4" w:rsidRDefault="000372C4">
      <w:pPr>
        <w:ind w:left="851" w:right="899"/>
        <w:jc w:val="both"/>
        <w:rPr>
          <w:rFonts w:ascii="Palatino Linotype" w:hAnsi="Palatino Linotype" w:cs="Arial"/>
          <w:i/>
          <w:sz w:val="22"/>
          <w:szCs w:val="22"/>
        </w:rPr>
      </w:pPr>
    </w:p>
    <w:p w:rsidR="000372C4" w:rsidRDefault="00E45D8A">
      <w:pPr>
        <w:pStyle w:val="Prrafodelista"/>
        <w:tabs>
          <w:tab w:val="left" w:pos="709"/>
        </w:tabs>
        <w:spacing w:line="360" w:lineRule="auto"/>
        <w:ind w:left="0"/>
        <w:jc w:val="both"/>
        <w:rPr>
          <w:rFonts w:ascii="Palatino Linotype" w:hAnsi="Palatino Linotype" w:cs="Arial"/>
          <w:b/>
          <w:sz w:val="22"/>
          <w:szCs w:val="22"/>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el archivo electrónico denominado </w:t>
      </w:r>
      <w:r>
        <w:rPr>
          <w:rFonts w:ascii="Palatino Linotype" w:hAnsi="Palatino Linotype"/>
          <w:b/>
        </w:rPr>
        <w:t xml:space="preserve">CONTESTACION SAIMEX.jpg, </w:t>
      </w:r>
      <w:r>
        <w:rPr>
          <w:rFonts w:ascii="Palatino Linotype" w:hAnsi="Palatino Linotype"/>
        </w:rPr>
        <w:t xml:space="preserve">mismo que contiene el oficio de fecha veintidós de enero de dos mil veinte, signado por el Director General </w:t>
      </w:r>
      <w:r>
        <w:rPr>
          <w:rFonts w:ascii="Palatino Linotype" w:hAnsi="Palatino Linotype"/>
        </w:rPr>
        <w:lastRenderedPageBreak/>
        <w:t>de Gobernación Municipal, mediante el cual, informó, que si bien, la información que se generó en su momento oportuno, tiene la calidad de publica, contiene datos personales, de quienes resultaron electas, por consiguiente y para no violentar sus derechos humanos y la identidad de las mismas, se mencionó al particular que podría, acudir a dicha área administrativa, para que se le proporcionará el nombre de la delegación y COPACI, que correspondiera a su zona.</w:t>
      </w:r>
    </w:p>
    <w:p w:rsidR="000372C4" w:rsidRDefault="000372C4">
      <w:pPr>
        <w:pStyle w:val="Prrafodelista"/>
        <w:tabs>
          <w:tab w:val="left" w:pos="709"/>
        </w:tabs>
        <w:spacing w:line="360" w:lineRule="auto"/>
        <w:ind w:left="720"/>
        <w:jc w:val="both"/>
        <w:rPr>
          <w:rFonts w:ascii="Palatino Linotype" w:hAnsi="Palatino Linotype" w:cs="Arial"/>
          <w:b/>
          <w:sz w:val="22"/>
          <w:szCs w:val="22"/>
        </w:rPr>
      </w:pPr>
    </w:p>
    <w:p w:rsidR="000372C4" w:rsidRDefault="00E45D8A">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veintiocho de enero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00767/INFOEM/IP/RR/2020</w:t>
      </w:r>
      <w:r>
        <w:rPr>
          <w:rFonts w:ascii="Palatino Linotype" w:hAnsi="Palatino Linotype" w:cs="Arial"/>
        </w:rPr>
        <w:t>, en el que señaló como acto impugnado, lo siguiente:</w:t>
      </w:r>
    </w:p>
    <w:p w:rsidR="000372C4" w:rsidRDefault="00E45D8A">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“LA SOLICITUD CON NÚMERO DE FOLIO 00005/CHIMALHU/IP/2020, A TRAVÉS DEL CUAL SE DIO LA CONTESTACIÓN, SIN EMBARGO EN LA MISMA CONTESTACIÓN MANIFIESTAN QUE PARA PODER ENTREGARME LA INFORMACIÓN REQUERIDA DEBO ACUDIR A LAS INSTALACIONES DEL SUJETO OBLIGA, A PESAR QUE DESDE UN PRINCIPIO DE LA SOLICITUD MANIFESTÉ QUE SEÑALABA COMO VÍA DE ENTREGA A TRAVÉS DE SAIMEX, LO QUE NO SUCEDIÓ ADEMAS DE QUE ESTÁN FALTANDO A SU OBLIGACIÓN DE GARANTIZAR EL DERECHO A LA INFORMACIÓN DEL CIUDADANO.”</w:t>
      </w:r>
      <w:r>
        <w:rPr>
          <w:rFonts w:ascii="Palatino Linotype" w:hAnsi="Palatino Linotype" w:cs="Arial"/>
          <w:sz w:val="22"/>
          <w:szCs w:val="22"/>
          <w:lang w:eastAsia="es-MX"/>
        </w:rPr>
        <w:t xml:space="preserve"> (Sic)</w:t>
      </w:r>
    </w:p>
    <w:p w:rsidR="000372C4" w:rsidRDefault="00E45D8A">
      <w:pPr>
        <w:spacing w:beforeAutospacing="1" w:afterAutospacing="1"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0372C4" w:rsidRDefault="00E45D8A">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“LA VIOLACIÓN A MI DERECHO HUMANO A LA INFORMACIÓN.”</w:t>
      </w:r>
      <w:r>
        <w:rPr>
          <w:rFonts w:ascii="Palatino Linotype" w:hAnsi="Palatino Linotype" w:cs="Arial"/>
          <w:sz w:val="22"/>
          <w:szCs w:val="22"/>
          <w:lang w:eastAsia="es-MX"/>
        </w:rPr>
        <w:t>(Sic)</w:t>
      </w:r>
    </w:p>
    <w:p w:rsidR="000372C4" w:rsidRDefault="00E45D8A">
      <w:pPr>
        <w:widowControl w:val="0"/>
        <w:numPr>
          <w:ilvl w:val="0"/>
          <w:numId w:val="7"/>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veintiocho de enero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lastRenderedPageBreak/>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0372C4" w:rsidRDefault="00E45D8A">
      <w:pPr>
        <w:widowControl w:val="0"/>
        <w:numPr>
          <w:ilvl w:val="0"/>
          <w:numId w:val="7"/>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cuatro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0372C4" w:rsidRDefault="00E45D8A">
      <w:pPr>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no rindió el Informe Justificado, como se advierte en la siguiente imagen:</w:t>
      </w:r>
    </w:p>
    <w:p w:rsidR="000372C4" w:rsidRDefault="00E45D8A">
      <w:pPr>
        <w:tabs>
          <w:tab w:val="left" w:pos="5591"/>
        </w:tabs>
        <w:spacing w:before="240" w:after="240" w:line="360" w:lineRule="auto"/>
        <w:jc w:val="both"/>
        <w:rPr>
          <w:rFonts w:ascii="Palatino Linotype" w:hAnsi="Palatino Linotype"/>
        </w:rPr>
      </w:pPr>
      <w:r>
        <w:rPr>
          <w:noProof/>
          <w:lang w:eastAsia="es-MX"/>
        </w:rPr>
        <w:lastRenderedPageBreak/>
        <w:drawing>
          <wp:inline distT="0" distB="0" distL="0" distR="0">
            <wp:extent cx="5862320" cy="141986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srcRect l="15794" t="32195" r="15292" b="48740"/>
                    <a:stretch>
                      <a:fillRect/>
                    </a:stretch>
                  </pic:blipFill>
                  <pic:spPr bwMode="auto">
                    <a:xfrm>
                      <a:off x="0" y="0"/>
                      <a:ext cx="5862320" cy="1419860"/>
                    </a:xfrm>
                    <a:prstGeom prst="rect">
                      <a:avLst/>
                    </a:prstGeom>
                  </pic:spPr>
                </pic:pic>
              </a:graphicData>
            </a:graphic>
          </wp:inline>
        </w:drawing>
      </w:r>
      <w:r>
        <w:rPr>
          <w:rFonts w:ascii="Palatino Linotype" w:hAnsi="Palatino Linotype"/>
        </w:rPr>
        <w:tab/>
      </w:r>
    </w:p>
    <w:p w:rsidR="000372C4" w:rsidRDefault="00E45D8A">
      <w:pPr>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veinticinco de febrero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0372C4" w:rsidRDefault="00E45D8A">
      <w:pPr>
        <w:numPr>
          <w:ilvl w:val="0"/>
          <w:numId w:val="2"/>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El diecinueve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bookmarkStart w:id="2" w:name="_Ref507070922"/>
      <w:bookmarkEnd w:id="2"/>
    </w:p>
    <w:p w:rsidR="000372C4" w:rsidRDefault="00E45D8A">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0372C4" w:rsidRDefault="00E45D8A">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Pr>
          <w:rFonts w:ascii="Palatino Linotype" w:hAnsi="Palatino Linotype"/>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0372C4" w:rsidRDefault="00E45D8A">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Verdana" w:hAnsi="Verdana"/>
          <w:b/>
          <w:bCs/>
          <w:color w:val="FF0000"/>
        </w:rPr>
        <w:t xml:space="preserve"> </w:t>
      </w:r>
      <w:r>
        <w:rPr>
          <w:rFonts w:ascii="Palatino Linotype" w:hAnsi="Palatino Linotype"/>
          <w:b/>
          <w:bCs/>
          <w:color w:val="000000" w:themeColor="text1"/>
        </w:rPr>
        <w:t>00005/CHIMALHU/IP/2020</w:t>
      </w:r>
      <w:r>
        <w:rPr>
          <w:rFonts w:ascii="Palatino Linotype" w:hAnsi="Palatino Linotype" w:cs="Arial"/>
          <w:color w:val="000000" w:themeColor="text1"/>
          <w:lang w:val="es-ES_tradnl"/>
        </w:rPr>
        <w:t>.</w:t>
      </w:r>
    </w:p>
    <w:p w:rsidR="000372C4" w:rsidRDefault="00E45D8A">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0372C4" w:rsidRDefault="000372C4">
      <w:pPr>
        <w:ind w:left="851" w:right="902"/>
        <w:jc w:val="both"/>
        <w:rPr>
          <w:rFonts w:ascii="Palatino Linotype" w:eastAsiaTheme="minorEastAsia" w:hAnsi="Palatino Linotype" w:cs="Arial"/>
          <w:szCs w:val="20"/>
          <w:lang w:val="es-ES_tradnl"/>
        </w:rPr>
      </w:pPr>
    </w:p>
    <w:p w:rsidR="000372C4" w:rsidRDefault="00E45D8A">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372C4" w:rsidRDefault="00E45D8A">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372C4" w:rsidRDefault="00E45D8A">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lastRenderedPageBreak/>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0372C4" w:rsidRDefault="000372C4">
      <w:pPr>
        <w:ind w:left="851" w:right="902"/>
        <w:jc w:val="both"/>
        <w:rPr>
          <w:rFonts w:ascii="Palatino Linotype" w:eastAsiaTheme="minorEastAsia" w:hAnsi="Palatino Linotype" w:cs="Arial"/>
          <w:szCs w:val="20"/>
          <w:lang w:val="es-ES_tradnl"/>
        </w:rPr>
      </w:pPr>
    </w:p>
    <w:p w:rsidR="000372C4" w:rsidRDefault="00E45D8A">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veintitrés de enero de dos mil veinte; </w:t>
      </w:r>
      <w:r>
        <w:rPr>
          <w:rFonts w:ascii="Palatino Linotype" w:hAnsi="Palatino Linotype" w:cs="Arial"/>
        </w:rPr>
        <w:t xml:space="preserve">en consecuencia, el plazo de quince días hábiles que el artículo 178 de la ley de la materia otorga al </w:t>
      </w:r>
      <w:r>
        <w:rPr>
          <w:rFonts w:ascii="Palatino Linotype" w:hAnsi="Palatino Linotype" w:cs="Arial"/>
          <w:b/>
        </w:rPr>
        <w:t>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veinticuatro de enero al catorce de febrero de dos mil veinte</w:t>
      </w:r>
      <w:r>
        <w:rPr>
          <w:rFonts w:ascii="Palatino Linotype" w:hAnsi="Palatino Linotype" w:cs="Arial"/>
        </w:rPr>
        <w:t xml:space="preserve">, sin contemplar en el cómputo los días veinticinco y veintiséis de enero de dos mil veinte; uno, dos, ocho y nueve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0372C4" w:rsidRDefault="000372C4">
      <w:pPr>
        <w:spacing w:line="360" w:lineRule="auto"/>
        <w:jc w:val="both"/>
        <w:rPr>
          <w:rFonts w:ascii="Palatino Linotype" w:hAnsi="Palatino Linotype"/>
        </w:rPr>
      </w:pPr>
    </w:p>
    <w:p w:rsidR="000372C4" w:rsidRDefault="00E45D8A">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veintiocho de enero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372C4" w:rsidRDefault="000372C4">
      <w:pPr>
        <w:spacing w:line="360" w:lineRule="auto"/>
        <w:jc w:val="both"/>
        <w:rPr>
          <w:rFonts w:ascii="Palatino Linotype" w:eastAsiaTheme="minorEastAsia" w:hAnsi="Palatino Linotype" w:cs="Arial"/>
          <w:lang w:val="es-ES_tradnl"/>
        </w:rPr>
      </w:pPr>
    </w:p>
    <w:p w:rsidR="000372C4" w:rsidRDefault="00E45D8A">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szCs w:val="28"/>
        </w:rPr>
        <w:t xml:space="preserve">Procedibilidad. </w:t>
      </w:r>
      <w:r>
        <w:rPr>
          <w:rFonts w:ascii="Palatino Linotype" w:hAnsi="Palatino Linotype" w:cs="Arial"/>
        </w:rPr>
        <w:t xml:space="preserve">Del análisis efectuado, se advierte la procedibilidad del presente recurso de revisión, en razón de acreditación plena de todos y cada uno de los elementos formales exigidos por el artículo 180 de la Ley de Transparencia y </w:t>
      </w:r>
      <w:r>
        <w:rPr>
          <w:rFonts w:ascii="Palatino Linotype" w:hAnsi="Palatino Linotype" w:cs="Arial"/>
        </w:rPr>
        <w:lastRenderedPageBreak/>
        <w:t>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0372C4" w:rsidRDefault="000372C4">
      <w:pPr>
        <w:pStyle w:val="Prrafodelista"/>
        <w:widowControl w:val="0"/>
        <w:tabs>
          <w:tab w:val="left" w:pos="1701"/>
          <w:tab w:val="left" w:pos="1843"/>
        </w:tabs>
        <w:spacing w:line="360" w:lineRule="auto"/>
        <w:ind w:left="0"/>
        <w:jc w:val="both"/>
        <w:rPr>
          <w:rFonts w:ascii="Palatino Linotype" w:hAnsi="Palatino Linotype" w:cs="Arial"/>
        </w:rPr>
      </w:pPr>
    </w:p>
    <w:p w:rsidR="000372C4" w:rsidRDefault="00E45D8A">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sz w:val="22"/>
          <w:szCs w:val="22"/>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actualizan las hipótesis previstas en la fracciones II y VII del artículo 179 de la Ley de la materia, que a la letra indica:</w:t>
      </w:r>
    </w:p>
    <w:p w:rsidR="000372C4" w:rsidRDefault="000372C4">
      <w:pPr>
        <w:spacing w:line="276" w:lineRule="auto"/>
        <w:ind w:left="709" w:right="709"/>
        <w:jc w:val="both"/>
        <w:rPr>
          <w:rFonts w:ascii="Palatino Linotype" w:hAnsi="Palatino Linotype" w:cs="Arial"/>
          <w:bCs/>
          <w:i/>
          <w:sz w:val="22"/>
          <w:szCs w:val="22"/>
        </w:rPr>
      </w:pPr>
    </w:p>
    <w:p w:rsidR="000372C4" w:rsidRDefault="00E45D8A">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179.</w:t>
      </w:r>
      <w:r>
        <w:rPr>
          <w:rFonts w:ascii="Palatino Linotype" w:hAnsi="Palatino Linotype" w:cs="Arial"/>
          <w:bCs/>
          <w:i/>
          <w:sz w:val="22"/>
          <w:szCs w:val="22"/>
        </w:rPr>
        <w:t xml:space="preserve"> </w:t>
      </w:r>
      <w:r>
        <w:rPr>
          <w:rFonts w:ascii="Palatino Linotype" w:hAnsi="Palatino Linotype" w:cs="Arial"/>
          <w:b/>
          <w:i/>
          <w:sz w:val="22"/>
          <w:szCs w:val="22"/>
        </w:rPr>
        <w:t>El recurso de revisión</w:t>
      </w:r>
      <w:r>
        <w:rPr>
          <w:rFonts w:ascii="Palatino Linotype" w:hAnsi="Palatino Linotype" w:cs="Arial"/>
          <w:i/>
          <w:sz w:val="22"/>
          <w:szCs w:val="22"/>
        </w:rPr>
        <w:t xml:space="preserve"> es un medio de protección que la Ley otorga a los particulares, para hacer valer su derecho de acceso a la información pública, y </w:t>
      </w:r>
      <w:r>
        <w:rPr>
          <w:rFonts w:ascii="Palatino Linotype" w:hAnsi="Palatino Linotype" w:cs="Arial"/>
          <w:b/>
          <w:i/>
          <w:sz w:val="22"/>
          <w:szCs w:val="22"/>
        </w:rPr>
        <w:t>procederá en contra de las siguientes causas:</w:t>
      </w:r>
    </w:p>
    <w:p w:rsidR="000372C4" w:rsidRDefault="00E45D8A">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 . .</w:t>
      </w:r>
    </w:p>
    <w:p w:rsidR="000372C4" w:rsidRDefault="00E45D8A">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II. La clasificación de la información;</w:t>
      </w:r>
    </w:p>
    <w:p w:rsidR="000372C4" w:rsidRDefault="00E45D8A">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w:t>
      </w:r>
    </w:p>
    <w:p w:rsidR="000372C4" w:rsidRDefault="00E45D8A">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VIII. La notificación, entrega o puesta a disposición de información en una modalidad o formato distinto al solicitado;”</w:t>
      </w:r>
    </w:p>
    <w:p w:rsidR="000372C4" w:rsidRDefault="000372C4">
      <w:pPr>
        <w:spacing w:line="276" w:lineRule="auto"/>
        <w:ind w:left="709" w:right="709"/>
        <w:jc w:val="both"/>
        <w:rPr>
          <w:rFonts w:ascii="Palatino Linotype" w:hAnsi="Palatino Linotype" w:cs="Arial"/>
          <w:b/>
          <w:bCs/>
          <w:i/>
          <w:sz w:val="22"/>
          <w:szCs w:val="22"/>
        </w:rPr>
      </w:pPr>
    </w:p>
    <w:p w:rsidR="000372C4" w:rsidRDefault="00E45D8A">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0372C4" w:rsidRDefault="00E45D8A">
      <w:pPr>
        <w:widowControl w:val="0"/>
        <w:spacing w:before="200" w:after="200" w:line="360" w:lineRule="auto"/>
        <w:jc w:val="both"/>
        <w:rPr>
          <w:rFonts w:ascii="Palatino Linotype" w:hAnsi="Palatino Linotype" w:cs="Arial"/>
        </w:rPr>
      </w:pPr>
      <w:r>
        <w:rPr>
          <w:rFonts w:ascii="Palatino Linotype" w:hAnsi="Palatino Linotype" w:cs="Arial"/>
        </w:rPr>
        <w:t>El precepto legal antes citado, establece como supuestos de procedencia del recurso de revisión, la clasificación de la información, así como la notificación, entrega o puesta a disposición de información en una modalidad o formato distinto al solicitado, situación que se actualiza en el presente caso, en razón a que mediante respuesta,</w:t>
      </w:r>
      <w:r>
        <w:rPr>
          <w:rFonts w:ascii="Palatino Linotype" w:hAnsi="Palatino Linotype" w:cs="Arial"/>
          <w:b/>
        </w:rPr>
        <w:t xml:space="preserve"> 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señaló que la información solicitada contenía datos personales, por lo que se ponía a disposición del particular, únicamente lo referente a su delegación y COPACI de su zona, en consulta directa en las oficinas de la Dirección General de Gobernación, adscritas al </w:t>
      </w:r>
      <w:r>
        <w:rPr>
          <w:rFonts w:ascii="Palatino Linotype" w:hAnsi="Palatino Linotype" w:cs="Arial"/>
          <w:b/>
        </w:rPr>
        <w:t>SUJETO OBLIGADO</w:t>
      </w:r>
      <w:r>
        <w:rPr>
          <w:rFonts w:ascii="Palatino Linotype" w:hAnsi="Palatino Linotype" w:cs="Arial"/>
        </w:rPr>
        <w:t xml:space="preserve">; sin embargo el ahora </w:t>
      </w:r>
      <w:r>
        <w:rPr>
          <w:rFonts w:ascii="Palatino Linotype" w:hAnsi="Palatino Linotype" w:cs="Arial"/>
          <w:b/>
        </w:rPr>
        <w:t>RECURRENTE</w:t>
      </w:r>
      <w:r>
        <w:rPr>
          <w:rFonts w:ascii="Palatino Linotype" w:hAnsi="Palatino Linotype" w:cs="Arial"/>
        </w:rPr>
        <w:t xml:space="preserve">, requirió Vía </w:t>
      </w:r>
      <w:r>
        <w:rPr>
          <w:rFonts w:ascii="Palatino Linotype" w:hAnsi="Palatino Linotype" w:cs="Arial"/>
          <w:b/>
        </w:rPr>
        <w:t xml:space="preserve">SAIMEX, </w:t>
      </w:r>
      <w:r>
        <w:rPr>
          <w:rFonts w:ascii="Palatino Linotype" w:hAnsi="Palatino Linotype" w:cs="Arial"/>
        </w:rPr>
        <w:t xml:space="preserve">lo correspondiente a los nombres y cargos de delegados y </w:t>
      </w:r>
      <w:r>
        <w:rPr>
          <w:rFonts w:ascii="Palatino Linotype" w:hAnsi="Palatino Linotype" w:cs="Arial"/>
        </w:rPr>
        <w:lastRenderedPageBreak/>
        <w:t>COPACI de todas las comunidades del Municipio.</w:t>
      </w:r>
    </w:p>
    <w:p w:rsidR="000372C4" w:rsidRDefault="00E45D8A">
      <w:pPr>
        <w:widowControl w:val="0"/>
        <w:tabs>
          <w:tab w:val="left" w:pos="1701"/>
          <w:tab w:val="left" w:pos="1843"/>
        </w:tabs>
        <w:spacing w:beforeAutospacing="1" w:afterAutospacing="1"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lo siguiente:</w:t>
      </w:r>
    </w:p>
    <w:p w:rsidR="000372C4" w:rsidRDefault="000372C4">
      <w:pPr>
        <w:widowControl w:val="0"/>
        <w:tabs>
          <w:tab w:val="left" w:pos="1701"/>
          <w:tab w:val="left" w:pos="1843"/>
        </w:tabs>
        <w:spacing w:beforeAutospacing="1" w:afterAutospacing="1" w:line="360" w:lineRule="auto"/>
        <w:contextualSpacing/>
        <w:jc w:val="both"/>
        <w:rPr>
          <w:rFonts w:ascii="Palatino Linotype" w:hAnsi="Palatino Linotype"/>
        </w:rPr>
      </w:pPr>
    </w:p>
    <w:p w:rsidR="000372C4" w:rsidRDefault="00E45D8A">
      <w:pPr>
        <w:pStyle w:val="Prrafodelista"/>
        <w:widowControl w:val="0"/>
        <w:numPr>
          <w:ilvl w:val="0"/>
          <w:numId w:val="5"/>
        </w:numPr>
        <w:tabs>
          <w:tab w:val="left" w:pos="1701"/>
          <w:tab w:val="left" w:pos="1843"/>
        </w:tabs>
        <w:spacing w:beforeAutospacing="1" w:afterAutospacing="1" w:line="360" w:lineRule="auto"/>
        <w:contextualSpacing/>
        <w:jc w:val="both"/>
        <w:rPr>
          <w:rFonts w:ascii="Palatino Linotype" w:hAnsi="Palatino Linotype"/>
          <w:b/>
        </w:rPr>
      </w:pPr>
      <w:r>
        <w:rPr>
          <w:rFonts w:ascii="Palatino Linotype" w:hAnsi="Palatino Linotype"/>
          <w:b/>
        </w:rPr>
        <w:t>La lista de los nombres y cargos que desempeñan los ciudadanos electos como delegados, subdelegados y/o en su caso COPACIS para el periodo 2019-2022, integrado por con 46 Delegaciones y 97 Consejos de Participación Ciudadana.</w:t>
      </w:r>
    </w:p>
    <w:p w:rsidR="000372C4" w:rsidRDefault="000372C4">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0372C4" w:rsidRDefault="00E45D8A">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pretendió dar repuesta</w:t>
      </w:r>
      <w:r>
        <w:rPr>
          <w:rFonts w:ascii="Palatino Linotype" w:hAnsi="Palatino Linotype" w:cs="Arial"/>
          <w:b/>
        </w:rPr>
        <w:t xml:space="preserve"> </w:t>
      </w:r>
      <w:r>
        <w:rPr>
          <w:rFonts w:ascii="Palatino Linotype" w:hAnsi="Palatino Linotype" w:cs="Arial"/>
        </w:rPr>
        <w:t xml:space="preserve">a lo solicitado por el particular, remitiendo el archivo electrónico, descrito en el Resultando </w:t>
      </w:r>
      <w:r>
        <w:rPr>
          <w:rFonts w:ascii="Palatino Linotype" w:hAnsi="Palatino Linotype" w:cs="Arial"/>
          <w:b/>
        </w:rPr>
        <w:t xml:space="preserve">III </w:t>
      </w:r>
      <w:r>
        <w:rPr>
          <w:rFonts w:ascii="Palatino Linotype" w:hAnsi="Palatino Linotype" w:cs="Arial"/>
        </w:rPr>
        <w:t>de la presente resolución, aludiendo que la información contenía datos personales y se ponía a disposición del particular  en consulta directa, únicamente a lo concerniente a su zona.</w:t>
      </w:r>
    </w:p>
    <w:p w:rsidR="000372C4" w:rsidRDefault="000372C4">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0372C4" w:rsidRDefault="00E45D8A">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szCs w:val="21"/>
        </w:rPr>
        <w:t>interponer</w:t>
      </w:r>
      <w:r>
        <w:rPr>
          <w:rFonts w:ascii="Palatino Linotype" w:hAnsi="Palatino Linotype" w:cs="Arial"/>
        </w:rPr>
        <w:t xml:space="preserve"> el presente recurso de revisión, señalando tanto en acto impugnado, así como en sus razones o motivos de inconformidad, que requirió la información solicitada vía SAIMEX y no a través de una consulta en sus instalaciones, vulnerando su derecho humano de acceso a la información pública.</w:t>
      </w:r>
    </w:p>
    <w:p w:rsidR="000372C4" w:rsidRDefault="000372C4">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0372C4" w:rsidRDefault="00E45D8A">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szCs w:val="21"/>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w:t>
      </w:r>
      <w:r>
        <w:rPr>
          <w:rFonts w:ascii="Palatino Linotype" w:hAnsi="Palatino Linotype" w:cs="Arial"/>
          <w:b/>
        </w:rPr>
        <w:lastRenderedPageBreak/>
        <w:t>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xml:space="preserve">, tampoco exhibió el Informe Justificado </w:t>
      </w:r>
      <w:r>
        <w:rPr>
          <w:rFonts w:ascii="Palatino Linotype" w:hAnsi="Palatino Linotype"/>
          <w:szCs w:val="21"/>
        </w:rPr>
        <w:t>correspondiente</w:t>
      </w:r>
      <w:r>
        <w:rPr>
          <w:rFonts w:ascii="Palatino Linotype" w:hAnsi="Palatino Linotype" w:cs="Arial"/>
        </w:rPr>
        <w:t>.</w:t>
      </w:r>
    </w:p>
    <w:p w:rsidR="000372C4" w:rsidRDefault="000372C4">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0372C4" w:rsidRDefault="00E45D8A">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EL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0372C4" w:rsidRDefault="00E45D8A">
      <w:pPr>
        <w:spacing w:beforeAutospacing="1" w:afterAutospacing="1" w:line="360" w:lineRule="auto"/>
        <w:jc w:val="both"/>
        <w:rPr>
          <w:rFonts w:ascii="Palatino Linotype" w:eastAsia="Calibri" w:hAnsi="Palatino Linotype" w:cs="Arial"/>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para generar, administrar o poseer la información solicitada en el recurso que nos ocupa, dado que éste ha asumido la misma, mediante respuesta</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el particular.</w:t>
      </w:r>
    </w:p>
    <w:p w:rsidR="000372C4" w:rsidRDefault="00E45D8A">
      <w:pPr>
        <w:spacing w:line="360" w:lineRule="auto"/>
        <w:jc w:val="both"/>
        <w:rPr>
          <w:rFonts w:ascii="Palatino Linotype" w:hAnsi="Palatino Linotype"/>
          <w:lang w:val="es-ES"/>
        </w:rPr>
      </w:pPr>
      <w:r>
        <w:rPr>
          <w:rFonts w:ascii="Palatino Linotype" w:hAnsi="Palatino Linotype"/>
          <w:lang w:val="es-ES"/>
        </w:rPr>
        <w:t xml:space="preserve">En este contexto, el hecho de que </w:t>
      </w:r>
      <w:r>
        <w:rPr>
          <w:rFonts w:ascii="Palatino Linotype" w:hAnsi="Palatino Linotype"/>
          <w:b/>
          <w:lang w:val="es-ES"/>
        </w:rPr>
        <w:t>EL SUJETO OBLIGADO</w:t>
      </w:r>
      <w:r>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0372C4" w:rsidRDefault="000372C4">
      <w:pPr>
        <w:spacing w:line="360" w:lineRule="auto"/>
        <w:jc w:val="both"/>
        <w:rPr>
          <w:rFonts w:ascii="Palatino Linotype" w:hAnsi="Palatino Linotype"/>
          <w:lang w:val="es-ES"/>
        </w:rPr>
      </w:pPr>
    </w:p>
    <w:p w:rsidR="000372C4" w:rsidRDefault="00E45D8A">
      <w:pPr>
        <w:ind w:left="851" w:right="899"/>
        <w:jc w:val="both"/>
        <w:rPr>
          <w:rFonts w:ascii="Palatino Linotype" w:hAnsi="Palatino Linotype"/>
          <w:i/>
          <w:sz w:val="22"/>
          <w:szCs w:val="22"/>
          <w:lang w:val="es-ES"/>
        </w:rPr>
      </w:pPr>
      <w:r>
        <w:rPr>
          <w:rFonts w:ascii="Palatino Linotype" w:hAnsi="Palatino Linotype"/>
          <w:b/>
          <w:i/>
          <w:sz w:val="22"/>
          <w:szCs w:val="22"/>
          <w:lang w:val="es-ES"/>
        </w:rPr>
        <w:t>“Artículo 12</w:t>
      </w:r>
      <w:r>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0372C4" w:rsidRDefault="000372C4">
      <w:pPr>
        <w:ind w:left="851" w:right="899"/>
        <w:jc w:val="both"/>
        <w:rPr>
          <w:rFonts w:ascii="Palatino Linotype" w:hAnsi="Palatino Linotype"/>
          <w:i/>
          <w:sz w:val="22"/>
          <w:szCs w:val="22"/>
          <w:lang w:val="es-ES"/>
        </w:rPr>
      </w:pPr>
    </w:p>
    <w:p w:rsidR="000372C4" w:rsidRDefault="00E45D8A">
      <w:pPr>
        <w:ind w:left="851" w:right="899"/>
        <w:jc w:val="both"/>
        <w:rPr>
          <w:rFonts w:ascii="Palatino Linotype" w:hAnsi="Palatino Linotype"/>
          <w:b/>
          <w:i/>
          <w:sz w:val="22"/>
          <w:szCs w:val="22"/>
          <w:lang w:val="es-ES"/>
        </w:rPr>
      </w:pPr>
      <w:r>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lang w:val="es-ES"/>
        </w:rPr>
        <w:t>”</w:t>
      </w:r>
    </w:p>
    <w:p w:rsidR="000372C4" w:rsidRDefault="000372C4">
      <w:pPr>
        <w:spacing w:line="360" w:lineRule="auto"/>
        <w:ind w:left="851" w:right="899"/>
        <w:jc w:val="both"/>
        <w:rPr>
          <w:rFonts w:ascii="Palatino Linotype" w:hAnsi="Palatino Linotype"/>
          <w:i/>
          <w:sz w:val="22"/>
          <w:szCs w:val="22"/>
          <w:lang w:val="es-ES"/>
        </w:rPr>
      </w:pPr>
    </w:p>
    <w:p w:rsidR="000372C4" w:rsidRDefault="00E45D8A">
      <w:pPr>
        <w:spacing w:line="360" w:lineRule="auto"/>
        <w:jc w:val="both"/>
        <w:rPr>
          <w:rFonts w:ascii="Palatino Linotype" w:hAnsi="Palatino Linotype"/>
          <w:lang w:val="es-ES"/>
        </w:rPr>
      </w:pPr>
      <w:r>
        <w:rPr>
          <w:rFonts w:ascii="Palatino Linotype" w:hAnsi="Palatino Linotype"/>
          <w:lang w:val="es-ES"/>
        </w:rPr>
        <w:t xml:space="preserve">De hecho, el estudio de la naturaleza jurídica de la información pública solicitada, tiene por objeto determinar si ésta la genera, posee o administra </w:t>
      </w:r>
      <w:r>
        <w:rPr>
          <w:rFonts w:ascii="Palatino Linotype" w:hAnsi="Palatino Linotype"/>
          <w:b/>
          <w:lang w:val="es-ES"/>
        </w:rPr>
        <w:t>EL SUJETO OBLIGADO</w:t>
      </w:r>
      <w:r>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0372C4" w:rsidRDefault="000372C4">
      <w:pPr>
        <w:spacing w:line="360" w:lineRule="auto"/>
        <w:jc w:val="both"/>
        <w:rPr>
          <w:rFonts w:ascii="Palatino Linotype" w:hAnsi="Palatino Linotype"/>
          <w:lang w:val="es-ES"/>
        </w:rPr>
      </w:pPr>
    </w:p>
    <w:p w:rsidR="000372C4" w:rsidRDefault="00E45D8A">
      <w:pPr>
        <w:spacing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 xml:space="preserve">SUJETO OBLIGADO </w:t>
      </w:r>
      <w:r>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rsidR="000372C4" w:rsidRDefault="00E45D8A">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0372C4" w:rsidRDefault="00E45D8A">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w:t>
      </w:r>
      <w:bookmarkStart w:id="4" w:name="_GoBack"/>
      <w:bookmarkEnd w:id="4"/>
      <w:r>
        <w:rPr>
          <w:rFonts w:ascii="Palatino Linotype" w:hAnsi="Palatino Linotype" w:cs="Arial"/>
          <w:i/>
          <w:sz w:val="22"/>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0372C4" w:rsidRDefault="00E45D8A">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0372C4" w:rsidRDefault="000372C4">
      <w:pPr>
        <w:pStyle w:val="Prrafodelista"/>
        <w:widowControl w:val="0"/>
        <w:spacing w:line="360" w:lineRule="auto"/>
        <w:ind w:left="0"/>
        <w:jc w:val="both"/>
        <w:rPr>
          <w:rFonts w:ascii="Palatino Linotype" w:hAnsi="Palatino Linotype" w:cs="Arial"/>
        </w:rPr>
      </w:pPr>
    </w:p>
    <w:p w:rsidR="000372C4" w:rsidRDefault="00E45D8A">
      <w:pPr>
        <w:spacing w:beforeAutospacing="1" w:afterAutospacing="1" w:line="360" w:lineRule="auto"/>
        <w:contextualSpacing/>
        <w:jc w:val="both"/>
        <w:rPr>
          <w:rFonts w:ascii="Palatino Linotype" w:eastAsia="Calibri" w:hAnsi="Palatino Linotype" w:cs="Arial"/>
          <w:b/>
        </w:rPr>
      </w:pPr>
      <w:r>
        <w:rPr>
          <w:rFonts w:ascii="Palatino Linotype" w:eastAsia="Calibri" w:hAnsi="Palatino Linotype" w:cs="Arial"/>
        </w:rPr>
        <w:t xml:space="preserve">Ahora bien, es importante desglosar la información solicitada, con la remitida en respuesta, a efecto de verificar si </w:t>
      </w:r>
      <w:r>
        <w:rPr>
          <w:rFonts w:ascii="Palatino Linotype" w:eastAsia="Calibri" w:hAnsi="Palatino Linotype" w:cs="Arial"/>
          <w:b/>
        </w:rPr>
        <w:t xml:space="preserve">EL SUJETO OBLIGADO </w:t>
      </w:r>
      <w:r>
        <w:rPr>
          <w:rFonts w:ascii="Palatino Linotype" w:eastAsia="Calibri" w:hAnsi="Palatino Linotype" w:cs="Arial"/>
        </w:rPr>
        <w:t>satisfizo el derecho de acceso a la información del ahora</w:t>
      </w:r>
      <w:r>
        <w:rPr>
          <w:rFonts w:ascii="Palatino Linotype" w:eastAsia="Calibri" w:hAnsi="Palatino Linotype" w:cs="Arial"/>
          <w:b/>
        </w:rPr>
        <w:t xml:space="preserve"> RECURRENTE.</w:t>
      </w:r>
    </w:p>
    <w:p w:rsidR="000372C4" w:rsidRDefault="000372C4">
      <w:pPr>
        <w:spacing w:beforeAutospacing="1" w:afterAutospacing="1" w:line="360" w:lineRule="auto"/>
        <w:contextualSpacing/>
        <w:jc w:val="both"/>
        <w:rPr>
          <w:rFonts w:ascii="Palatino Linotype" w:eastAsia="Calibri" w:hAnsi="Palatino Linotype" w:cs="Arial"/>
          <w:b/>
        </w:rPr>
      </w:pPr>
    </w:p>
    <w:tbl>
      <w:tblPr>
        <w:tblW w:w="9111" w:type="dxa"/>
        <w:tblLook w:val="04A0" w:firstRow="1" w:lastRow="0" w:firstColumn="1" w:lastColumn="0" w:noHBand="0" w:noVBand="1"/>
      </w:tblPr>
      <w:tblGrid>
        <w:gridCol w:w="2829"/>
        <w:gridCol w:w="2836"/>
        <w:gridCol w:w="3446"/>
      </w:tblGrid>
      <w:tr w:rsidR="000372C4">
        <w:tc>
          <w:tcPr>
            <w:tcW w:w="2829" w:type="dxa"/>
            <w:shd w:val="clear" w:color="auto" w:fill="4A442A" w:themeFill="background2" w:themeFillShade="40"/>
          </w:tcPr>
          <w:p w:rsidR="000372C4" w:rsidRDefault="00E45D8A">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Solicitud</w:t>
            </w:r>
          </w:p>
        </w:tc>
        <w:tc>
          <w:tcPr>
            <w:tcW w:w="2836" w:type="dxa"/>
            <w:shd w:val="clear" w:color="auto" w:fill="4A442A" w:themeFill="background2" w:themeFillShade="40"/>
          </w:tcPr>
          <w:p w:rsidR="000372C4" w:rsidRDefault="00E45D8A">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 xml:space="preserve">Respuesta </w:t>
            </w:r>
          </w:p>
        </w:tc>
        <w:tc>
          <w:tcPr>
            <w:tcW w:w="3446" w:type="dxa"/>
            <w:shd w:val="clear" w:color="auto" w:fill="4A442A" w:themeFill="background2" w:themeFillShade="40"/>
          </w:tcPr>
          <w:p w:rsidR="000372C4" w:rsidRDefault="00E45D8A">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Colmó</w:t>
            </w:r>
          </w:p>
        </w:tc>
      </w:tr>
      <w:tr w:rsidR="000372C4">
        <w:tc>
          <w:tcPr>
            <w:tcW w:w="2829" w:type="dxa"/>
            <w:shd w:val="clear" w:color="auto" w:fill="FFFFFF" w:themeFill="background1"/>
          </w:tcPr>
          <w:p w:rsidR="000372C4" w:rsidRDefault="00E45D8A">
            <w:pPr>
              <w:pStyle w:val="Prrafodelista"/>
              <w:widowControl w:val="0"/>
              <w:spacing w:before="240" w:after="240" w:line="360" w:lineRule="auto"/>
              <w:ind w:left="0"/>
              <w:jc w:val="both"/>
              <w:rPr>
                <w:rFonts w:ascii="Palatino Linotype" w:hAnsi="Palatino Linotype"/>
                <w:color w:val="000000"/>
                <w:sz w:val="20"/>
                <w:szCs w:val="20"/>
              </w:rPr>
            </w:pPr>
            <w:r>
              <w:rPr>
                <w:rFonts w:ascii="Palatino Linotype" w:eastAsiaTheme="minorHAnsi" w:hAnsi="Palatino Linotype"/>
                <w:color w:val="000000"/>
                <w:sz w:val="20"/>
                <w:szCs w:val="20"/>
                <w:lang w:eastAsia="en-US"/>
              </w:rPr>
              <w:t xml:space="preserve">La lista de los nombres y cargos que desempeñan los ciudadanos electos como delegados, subdelegados y/o en su caso COPACIS para el periodo 2019-2022, integrado por con 46 Delegaciones y 97 </w:t>
            </w:r>
            <w:r>
              <w:rPr>
                <w:rFonts w:ascii="Palatino Linotype" w:eastAsiaTheme="minorHAnsi" w:hAnsi="Palatino Linotype"/>
                <w:color w:val="000000"/>
                <w:sz w:val="20"/>
                <w:szCs w:val="20"/>
                <w:lang w:eastAsia="en-US"/>
              </w:rPr>
              <w:lastRenderedPageBreak/>
              <w:t>Consejos de Participación Ciudadana.</w:t>
            </w:r>
          </w:p>
        </w:tc>
        <w:tc>
          <w:tcPr>
            <w:tcW w:w="2836" w:type="dxa"/>
            <w:shd w:val="clear" w:color="auto" w:fill="FFFFFF" w:themeFill="background1"/>
          </w:tcPr>
          <w:p w:rsidR="000372C4" w:rsidRDefault="000372C4">
            <w:pPr>
              <w:tabs>
                <w:tab w:val="left" w:pos="567"/>
              </w:tabs>
              <w:spacing w:line="360" w:lineRule="auto"/>
              <w:ind w:right="51"/>
              <w:jc w:val="both"/>
              <w:rPr>
                <w:rFonts w:ascii="Palatino Linotype" w:hAnsi="Palatino Linotype"/>
                <w:sz w:val="20"/>
                <w:szCs w:val="20"/>
              </w:rPr>
            </w:pPr>
          </w:p>
          <w:p w:rsidR="000372C4" w:rsidRDefault="00E45D8A">
            <w:pPr>
              <w:tabs>
                <w:tab w:val="left" w:pos="567"/>
              </w:tabs>
              <w:spacing w:line="360" w:lineRule="auto"/>
              <w:ind w:right="51"/>
              <w:jc w:val="both"/>
              <w:rPr>
                <w:rFonts w:ascii="Palatino Linotype" w:hAnsi="Palatino Linotype"/>
                <w:sz w:val="20"/>
                <w:szCs w:val="20"/>
              </w:rPr>
            </w:pPr>
            <w:r>
              <w:rPr>
                <w:rFonts w:ascii="Palatino Linotype" w:eastAsiaTheme="minorHAnsi" w:hAnsi="Palatino Linotype"/>
                <w:sz w:val="20"/>
                <w:szCs w:val="20"/>
                <w:lang w:eastAsia="en-US"/>
              </w:rPr>
              <w:t xml:space="preserve">Mediante respuesta </w:t>
            </w:r>
            <w:r>
              <w:rPr>
                <w:rFonts w:ascii="Palatino Linotype" w:eastAsiaTheme="minorHAnsi" w:hAnsi="Palatino Linotype"/>
                <w:b/>
                <w:sz w:val="20"/>
                <w:szCs w:val="20"/>
                <w:lang w:eastAsia="en-US"/>
              </w:rPr>
              <w:t>EL SUJETO OBLIGADO</w:t>
            </w:r>
            <w:r>
              <w:rPr>
                <w:rFonts w:ascii="Palatino Linotype" w:eastAsiaTheme="minorHAnsi" w:hAnsi="Palatino Linotype"/>
                <w:sz w:val="20"/>
                <w:szCs w:val="20"/>
                <w:lang w:eastAsia="en-US"/>
              </w:rPr>
              <w:t xml:space="preserve">, manifestó que la información solicitada, contenía datos personales, razón por la cual, se puso a disposición del particular, lo concerniente a </w:t>
            </w:r>
            <w:r>
              <w:rPr>
                <w:rFonts w:ascii="Palatino Linotype" w:eastAsiaTheme="minorHAnsi" w:hAnsi="Palatino Linotype"/>
                <w:sz w:val="20"/>
                <w:szCs w:val="20"/>
                <w:lang w:eastAsia="en-US"/>
              </w:rPr>
              <w:lastRenderedPageBreak/>
              <w:t>la delegación y COPACI de su zona.</w:t>
            </w:r>
          </w:p>
        </w:tc>
        <w:tc>
          <w:tcPr>
            <w:tcW w:w="3446" w:type="dxa"/>
            <w:shd w:val="clear" w:color="auto" w:fill="FFFFFF" w:themeFill="background1"/>
          </w:tcPr>
          <w:p w:rsidR="000372C4" w:rsidRDefault="00E45D8A">
            <w:pPr>
              <w:spacing w:beforeAutospacing="1"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lang w:eastAsia="en-US"/>
              </w:rPr>
              <w:lastRenderedPageBreak/>
              <w:t xml:space="preserve"> </w:t>
            </w:r>
          </w:p>
          <w:p w:rsidR="000372C4" w:rsidRDefault="00E45D8A">
            <w:pPr>
              <w:spacing w:beforeAutospacing="1"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lang w:eastAsia="en-US"/>
              </w:rPr>
              <w:t>No colmó</w:t>
            </w:r>
          </w:p>
          <w:p w:rsidR="000372C4" w:rsidRDefault="00E45D8A">
            <w:pPr>
              <w:spacing w:beforeAutospacing="1" w:line="360" w:lineRule="auto"/>
              <w:contextualSpacing/>
              <w:jc w:val="both"/>
              <w:rPr>
                <w:rFonts w:ascii="Palatino Linotype" w:eastAsia="Calibri" w:hAnsi="Palatino Linotype" w:cs="Arial"/>
                <w:sz w:val="20"/>
                <w:szCs w:val="20"/>
              </w:rPr>
            </w:pPr>
            <w:r>
              <w:rPr>
                <w:rFonts w:ascii="Palatino Linotype" w:eastAsia="Calibri" w:hAnsi="Palatino Linotype" w:cs="Arial"/>
                <w:sz w:val="20"/>
                <w:szCs w:val="20"/>
                <w:lang w:eastAsia="en-US"/>
              </w:rPr>
              <w:t xml:space="preserve">Para el caso de que la información solicitada contenga, datos personales, </w:t>
            </w:r>
            <w:r>
              <w:rPr>
                <w:rFonts w:ascii="Palatino Linotype" w:eastAsia="Calibri" w:hAnsi="Palatino Linotype" w:cs="Arial"/>
                <w:b/>
                <w:sz w:val="20"/>
                <w:szCs w:val="20"/>
                <w:lang w:eastAsia="en-US"/>
              </w:rPr>
              <w:t>EL SUJETO OBLIGADO</w:t>
            </w:r>
            <w:r>
              <w:rPr>
                <w:rFonts w:ascii="Palatino Linotype" w:eastAsia="Calibri" w:hAnsi="Palatino Linotype" w:cs="Arial"/>
                <w:sz w:val="20"/>
                <w:szCs w:val="20"/>
                <w:lang w:eastAsia="en-US"/>
              </w:rPr>
              <w:t xml:space="preserve">, debió acompañar a su respuesta el Acuerdo de Clasificación que para tal efecto </w:t>
            </w:r>
            <w:r>
              <w:rPr>
                <w:rFonts w:ascii="Palatino Linotype" w:eastAsia="Calibri" w:hAnsi="Palatino Linotype" w:cs="Arial"/>
                <w:sz w:val="20"/>
                <w:szCs w:val="20"/>
                <w:lang w:eastAsia="en-US"/>
              </w:rPr>
              <w:lastRenderedPageBreak/>
              <w:t>emitiera el Comité de Transparencia, debiendo fundamentar el cambio de modalidad de la información solicitada situación que no ocurrió.</w:t>
            </w:r>
          </w:p>
        </w:tc>
      </w:tr>
    </w:tbl>
    <w:p w:rsidR="000372C4" w:rsidRDefault="000372C4">
      <w:pPr>
        <w:pStyle w:val="Prrafodelista"/>
        <w:widowControl w:val="0"/>
        <w:spacing w:line="360" w:lineRule="auto"/>
        <w:ind w:left="0"/>
        <w:jc w:val="both"/>
        <w:rPr>
          <w:rFonts w:ascii="Palatino Linotype" w:hAnsi="Palatino Linotype" w:cs="Arial"/>
        </w:rPr>
      </w:pPr>
    </w:p>
    <w:p w:rsidR="000372C4" w:rsidRDefault="00E45D8A">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En ese contexto, este Instituto analizó la totalidad de las constancias que integran el expediente electrónico del </w:t>
      </w:r>
      <w:r>
        <w:rPr>
          <w:rFonts w:ascii="Palatino Linotype" w:eastAsia="Calibri" w:hAnsi="Palatino Linotype" w:cs="Arial"/>
          <w:b/>
        </w:rPr>
        <w:t xml:space="preserve">SAIMEX, </w:t>
      </w:r>
      <w:r>
        <w:rPr>
          <w:rFonts w:ascii="Palatino Linotype" w:eastAsia="Calibri" w:hAnsi="Palatino Linotype" w:cs="Arial"/>
        </w:rPr>
        <w:t xml:space="preserve">y se concluye que la controversia en el presente asunto radica en que </w:t>
      </w:r>
      <w:r>
        <w:rPr>
          <w:rFonts w:ascii="Palatino Linotype" w:eastAsia="Calibri" w:hAnsi="Palatino Linotype" w:cs="Arial"/>
          <w:b/>
        </w:rPr>
        <w:t xml:space="preserve">EL SUJETO OBLIGADO </w:t>
      </w:r>
      <w:r>
        <w:rPr>
          <w:rFonts w:ascii="Palatino Linotype" w:eastAsia="Calibri" w:hAnsi="Palatino Linotype" w:cs="Arial"/>
        </w:rPr>
        <w:t>no satisfizo el derecho de acceso a la información pública del particular, en razón de que su respuesta carece de fundamentación y motivación.</w:t>
      </w:r>
    </w:p>
    <w:p w:rsidR="000372C4" w:rsidRDefault="000372C4">
      <w:pPr>
        <w:spacing w:line="360" w:lineRule="auto"/>
        <w:jc w:val="both"/>
        <w:rPr>
          <w:rFonts w:ascii="Palatino Linotype" w:hAnsi="Palatino Linotype" w:cs="Arial"/>
        </w:rPr>
      </w:pPr>
    </w:p>
    <w:p w:rsidR="000372C4" w:rsidRDefault="00E45D8A">
      <w:pPr>
        <w:spacing w:line="360" w:lineRule="auto"/>
        <w:jc w:val="both"/>
        <w:rPr>
          <w:rFonts w:ascii="Palatino Linotype" w:hAnsi="Palatino Linotype" w:cs="Arial"/>
        </w:rPr>
      </w:pPr>
      <w:r>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0372C4" w:rsidRDefault="000372C4">
      <w:pPr>
        <w:spacing w:line="360" w:lineRule="auto"/>
        <w:jc w:val="both"/>
        <w:rPr>
          <w:rFonts w:ascii="Palatino Linotype" w:hAnsi="Palatino Linotype" w:cs="Arial"/>
        </w:rPr>
      </w:pPr>
    </w:p>
    <w:p w:rsidR="000372C4" w:rsidRDefault="00E45D8A">
      <w:pPr>
        <w:spacing w:line="360" w:lineRule="auto"/>
        <w:contextualSpacing/>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0372C4" w:rsidRDefault="000372C4">
      <w:pPr>
        <w:contextualSpacing/>
        <w:jc w:val="both"/>
        <w:rPr>
          <w:rFonts w:ascii="Palatino Linotype" w:hAnsi="Palatino Linotype" w:cs="Arial"/>
        </w:rPr>
      </w:pPr>
    </w:p>
    <w:p w:rsidR="000372C4" w:rsidRDefault="00E45D8A">
      <w:pPr>
        <w:ind w:left="851" w:right="901"/>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0372C4" w:rsidRDefault="000372C4">
      <w:pPr>
        <w:ind w:left="851" w:right="899"/>
        <w:contextualSpacing/>
        <w:jc w:val="both"/>
        <w:rPr>
          <w:rFonts w:ascii="Palatino Linotype" w:hAnsi="Palatino Linotype" w:cs="Arial"/>
          <w:i/>
          <w:sz w:val="22"/>
        </w:rPr>
      </w:pPr>
    </w:p>
    <w:p w:rsidR="000372C4" w:rsidRDefault="00E45D8A">
      <w:pPr>
        <w:spacing w:line="360" w:lineRule="auto"/>
        <w:jc w:val="both"/>
        <w:rPr>
          <w:rFonts w:ascii="Palatino Linotype" w:hAnsi="Palatino Linotype" w:cs="Arial"/>
        </w:rPr>
      </w:pPr>
      <w:r>
        <w:rPr>
          <w:rFonts w:ascii="Palatino Linotype" w:hAnsi="Palatino Linotype" w:cs="Arial"/>
        </w:rPr>
        <w:t xml:space="preserve">Así, en un acto de autoridad se surte la debida fundamentación cuando se cita el precepto legal aplicable al caso concreto y la debida motivación cuando se expresan las </w:t>
      </w:r>
      <w:r>
        <w:rPr>
          <w:rFonts w:ascii="Palatino Linotype" w:hAnsi="Palatino Linotype" w:cs="Arial"/>
        </w:rPr>
        <w:lastRenderedPageBreak/>
        <w:t>razones, motivos o circunstancias que tomó en cuenta la autoridad para adecuar el hecho a los fundamentos de derecho.</w:t>
      </w:r>
    </w:p>
    <w:p w:rsidR="000372C4" w:rsidRDefault="000372C4">
      <w:pPr>
        <w:spacing w:line="360" w:lineRule="auto"/>
        <w:jc w:val="both"/>
        <w:rPr>
          <w:rFonts w:ascii="Palatino Linotype" w:hAnsi="Palatino Linotype" w:cs="Arial"/>
        </w:rPr>
      </w:pPr>
    </w:p>
    <w:p w:rsidR="000372C4" w:rsidRDefault="00E45D8A">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72C4" w:rsidRDefault="000372C4">
      <w:pPr>
        <w:jc w:val="both"/>
        <w:rPr>
          <w:rFonts w:ascii="Palatino Linotype" w:hAnsi="Palatino Linotype" w:cs="Arial"/>
        </w:rPr>
      </w:pPr>
    </w:p>
    <w:p w:rsidR="000372C4" w:rsidRDefault="00E45D8A">
      <w:pPr>
        <w:ind w:left="851" w:right="901"/>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0372C4" w:rsidRDefault="000372C4">
      <w:pPr>
        <w:ind w:left="851" w:right="899"/>
        <w:contextualSpacing/>
        <w:jc w:val="both"/>
        <w:rPr>
          <w:rFonts w:ascii="Palatino Linotype" w:hAnsi="Palatino Linotype" w:cs="Arial"/>
          <w:i/>
          <w:sz w:val="22"/>
        </w:rPr>
      </w:pPr>
    </w:p>
    <w:p w:rsidR="000372C4" w:rsidRDefault="00E45D8A">
      <w:pPr>
        <w:spacing w:line="360" w:lineRule="auto"/>
        <w:jc w:val="both"/>
        <w:rPr>
          <w:rFonts w:ascii="Palatino Linotype" w:hAnsi="Palatino Linotype" w:cs="Arial"/>
        </w:rPr>
      </w:pPr>
      <w:r>
        <w:rPr>
          <w:rFonts w:ascii="Palatino Linotype" w:hAnsi="Palatino Linotype" w:cs="Arial"/>
        </w:rPr>
        <w:t xml:space="preserve">Por lo que, la fundamentación y motivación implica que en el acto de autoridad, además de contenerse los supuestos jurídicos aplicables se expliquen claramente, por qué, a través de la utilización de la norma se emitió el acto. De este modo, la persona </w:t>
      </w:r>
      <w:r>
        <w:rPr>
          <w:rFonts w:ascii="Palatino Linotype" w:hAnsi="Palatino Linotype" w:cs="Arial"/>
        </w:rPr>
        <w:lastRenderedPageBreak/>
        <w:t>que se siente afectada pueda impugnar la decisión, permitiéndole una real y auténtica defensa.</w:t>
      </w:r>
    </w:p>
    <w:p w:rsidR="000372C4" w:rsidRDefault="00E45D8A">
      <w:pPr>
        <w:spacing w:before="240" w:after="240" w:line="360" w:lineRule="auto"/>
        <w:jc w:val="both"/>
        <w:rPr>
          <w:rFonts w:ascii="Palatino Linotype" w:hAnsi="Palatino Linotype"/>
        </w:rPr>
      </w:pPr>
      <w:r>
        <w:rPr>
          <w:rFonts w:ascii="Palatino Linotype" w:hAnsi="Palatino Linotype"/>
        </w:rPr>
        <w:t xml:space="preserve">En mérito de lo expuesto; este Órgano Garante advierte que no existe sustento jurídico ni argumentativo incluido en la respuesta remitida, para decretar el cambio de modalidad hecho por </w:t>
      </w:r>
      <w:r>
        <w:rPr>
          <w:rFonts w:ascii="Palatino Linotype" w:hAnsi="Palatino Linotype"/>
          <w:b/>
        </w:rPr>
        <w:t>EL SUJETO OBLIGADO</w:t>
      </w:r>
      <w:r>
        <w:rPr>
          <w:rFonts w:ascii="Palatino Linotype" w:hAnsi="Palatino Linotype"/>
        </w:rPr>
        <w:t>, esto es así por las siguientes consideraciones y preceptos de derecho:</w:t>
      </w:r>
    </w:p>
    <w:p w:rsidR="000372C4" w:rsidRDefault="00E45D8A">
      <w:pPr>
        <w:spacing w:before="240" w:after="240" w:line="360" w:lineRule="auto"/>
        <w:jc w:val="both"/>
      </w:pPr>
      <w:r>
        <w:rPr>
          <w:rFonts w:ascii="Palatino Linotype" w:hAnsi="Palatino Linotype"/>
        </w:rPr>
        <w:t>La Constitución Política del Estado Libre y Soberano de México, en su artículo 5°, párrafos vigésimo segundo, vigésimo tercero y vigésimo cuarto, fracciones I, IV, V y VI, disponen lo siguiente</w:t>
      </w:r>
      <w:r>
        <w:t>:</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 </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 . .</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I</w:t>
      </w:r>
      <w:r>
        <w:rPr>
          <w:rFonts w:ascii="Palatino Linotype" w:hAnsi="Palatino Linotype" w:cs="Arial"/>
          <w:b/>
          <w:i/>
          <w:sz w:val="22"/>
          <w:szCs w:val="22"/>
          <w:u w:val="single"/>
        </w:rPr>
        <w:t>.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b/>
          <w:i/>
          <w:sz w:val="22"/>
          <w:szCs w:val="22"/>
        </w:rPr>
        <w:t>IV.</w:t>
      </w:r>
      <w:r>
        <w:rPr>
          <w:rFonts w:ascii="Palatino Linotype" w:hAnsi="Palatino Linotype" w:cs="Arial"/>
          <w:i/>
          <w:sz w:val="22"/>
          <w:szCs w:val="22"/>
        </w:rPr>
        <w:t xml:space="preserve"> Se establecerán mecanismos de acceso a la información y procedimientos de revisión expeditos que se sustanciarán ante el organismo autónomo especializado e imparcial que establece esta Constitución. </w:t>
      </w:r>
    </w:p>
    <w:p w:rsidR="000372C4" w:rsidRDefault="00E45D8A">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rsidR="000372C4" w:rsidRDefault="00E45D8A">
      <w:pPr>
        <w:tabs>
          <w:tab w:val="left" w:pos="851"/>
          <w:tab w:val="left" w:pos="8505"/>
        </w:tabs>
        <w:ind w:left="851" w:right="902"/>
        <w:jc w:val="both"/>
        <w:rPr>
          <w:rFonts w:cs="Arial"/>
          <w:i/>
          <w:sz w:val="22"/>
        </w:rPr>
      </w:pPr>
      <w:r>
        <w:rPr>
          <w:rFonts w:ascii="Palatino Linotype" w:hAnsi="Palatino Linotype" w:cs="Arial"/>
          <w:b/>
          <w:i/>
          <w:sz w:val="22"/>
          <w:szCs w:val="22"/>
        </w:rPr>
        <w:t>VI.</w:t>
      </w:r>
      <w:r>
        <w:rPr>
          <w:rFonts w:ascii="Palatino Linotype" w:hAnsi="Palatino Linotype" w:cs="Arial"/>
          <w:i/>
          <w:sz w:val="22"/>
          <w:szCs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r>
        <w:rPr>
          <w:rFonts w:cs="Arial"/>
          <w:i/>
          <w:sz w:val="22"/>
        </w:rPr>
        <w:t xml:space="preserve"> </w:t>
      </w:r>
    </w:p>
    <w:p w:rsidR="000372C4" w:rsidRDefault="000372C4">
      <w:pPr>
        <w:rPr>
          <w:rFonts w:cs="Arial"/>
        </w:rPr>
      </w:pPr>
    </w:p>
    <w:p w:rsidR="000372C4" w:rsidRDefault="00E45D8A">
      <w:pPr>
        <w:spacing w:before="240" w:after="240" w:line="360" w:lineRule="auto"/>
        <w:jc w:val="both"/>
        <w:rPr>
          <w:rFonts w:ascii="Palatino Linotype" w:hAnsi="Palatino Linotype"/>
        </w:rPr>
      </w:pPr>
      <w:r>
        <w:rPr>
          <w:rFonts w:ascii="Palatino Linotype" w:hAnsi="Palatino Linotype"/>
        </w:rPr>
        <w:t xml:space="preserve">Dentro de los principios que la Constitución Local señala que para hacer efectivo el derecho de acceso a la información pública, se encuentra el uso de las herramientas tecnológicas de la información puesta a disposición, tanto de los particulares, como de los Sujetos Obligados. </w:t>
      </w:r>
    </w:p>
    <w:p w:rsidR="000372C4" w:rsidRDefault="00E45D8A">
      <w:pPr>
        <w:spacing w:before="240" w:after="240" w:line="360" w:lineRule="auto"/>
        <w:jc w:val="both"/>
        <w:rPr>
          <w:rFonts w:cs="Arial"/>
        </w:rPr>
      </w:pPr>
      <w:r>
        <w:rPr>
          <w:rFonts w:ascii="Palatino Linotype" w:hAnsi="Palatino Linotype"/>
        </w:rPr>
        <w:t>En esa virtud, los artículos 1, 2, fracciones II, III, VII, 4, 88, 89, 92 y 152 de la Ley de Transparencia y Acceso a la Información Pública del Estado de México y Municipios, en armonía con la Constitución Local, señalan las directrices y procedimientos que deben seguirse para hacer accesible la información a las personas:</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 xml:space="preserve">Tiene por objeto establecer los principios, bases generales y procedimientos para </w:t>
      </w:r>
      <w:r>
        <w:rPr>
          <w:rFonts w:ascii="Palatino Linotype" w:hAnsi="Palatino Linotype" w:cs="Arial"/>
          <w:b/>
          <w:i/>
          <w:sz w:val="22"/>
          <w:szCs w:val="22"/>
        </w:rPr>
        <w:t>tutelar y garantizar la transparencia y el derecho humano de acceso a la información pública en posesión de los sujetos obligados.</w:t>
      </w:r>
      <w:r>
        <w:rPr>
          <w:rFonts w:ascii="Palatino Linotype" w:hAnsi="Palatino Linotype" w:cs="Arial"/>
          <w:i/>
          <w:sz w:val="22"/>
          <w:szCs w:val="22"/>
        </w:rPr>
        <w:t xml:space="preserve">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Artículo 2.</w:t>
      </w:r>
      <w:r>
        <w:rPr>
          <w:rFonts w:ascii="Palatino Linotype" w:hAnsi="Palatino Linotype" w:cs="Arial"/>
          <w:i/>
          <w:sz w:val="22"/>
          <w:szCs w:val="22"/>
        </w:rPr>
        <w:t xml:space="preserve"> Son objetivos de esta Ley: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w:t>
      </w:r>
    </w:p>
    <w:p w:rsidR="000372C4" w:rsidRDefault="00E45D8A">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Contribuir a la mejora de procedimientos y mecanismos que permitan transparentar la gestión pública y mejorar la toma de decisiones, mediante la difusión de la información que generen los sujetos obligados;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 xml:space="preserve">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VII</w:t>
      </w:r>
      <w:r>
        <w:rPr>
          <w:rFonts w:ascii="Palatino Linotype" w:hAnsi="Palatino Linotype" w:cs="Arial"/>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Artículo 88.</w:t>
      </w:r>
      <w:r>
        <w:rPr>
          <w:rFonts w:ascii="Palatino Linotype" w:hAnsi="Palatino Linotype" w:cs="Arial"/>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Artículo 89</w:t>
      </w:r>
      <w:r>
        <w:rPr>
          <w:rFonts w:ascii="Palatino Linotype" w:hAnsi="Palatino Linotype" w:cs="Arial"/>
          <w:i/>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Artículo 92.</w:t>
      </w:r>
      <w:r>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rsidR="000372C4" w:rsidRDefault="00E45D8A">
      <w:pPr>
        <w:ind w:left="851" w:right="902"/>
        <w:jc w:val="both"/>
        <w:rPr>
          <w:rFonts w:ascii="Palatino Linotype" w:hAnsi="Palatino Linotype" w:cs="Arial"/>
          <w:i/>
          <w:sz w:val="22"/>
          <w:szCs w:val="22"/>
        </w:rPr>
      </w:pPr>
      <w:r>
        <w:rPr>
          <w:rFonts w:ascii="Palatino Linotype" w:hAnsi="Palatino Linotype" w:cs="Arial"/>
          <w:b/>
          <w:i/>
          <w:sz w:val="22"/>
          <w:szCs w:val="22"/>
        </w:rPr>
        <w:t>Artículo 152.</w:t>
      </w:r>
      <w:r>
        <w:rPr>
          <w:rFonts w:ascii="Palatino Linotype" w:hAnsi="Palatino Linotype" w:cs="Arial"/>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rsidR="000372C4" w:rsidRDefault="000372C4">
      <w:pPr>
        <w:ind w:left="851" w:right="902"/>
        <w:jc w:val="both"/>
        <w:rPr>
          <w:rFonts w:cs="Arial"/>
          <w:bCs/>
          <w:i/>
          <w:sz w:val="22"/>
        </w:rPr>
      </w:pPr>
    </w:p>
    <w:p w:rsidR="000372C4" w:rsidRDefault="00E45D8A">
      <w:pPr>
        <w:spacing w:before="240" w:after="240" w:line="360" w:lineRule="auto"/>
        <w:jc w:val="both"/>
        <w:rPr>
          <w:rFonts w:ascii="Palatino Linotype" w:hAnsi="Palatino Linotype"/>
        </w:rPr>
      </w:pPr>
      <w:r>
        <w:rPr>
          <w:rFonts w:ascii="Palatino Linotype" w:hAnsi="Palatino Linotype"/>
        </w:rPr>
        <w:t>De los artículos transcritos, se advierte que aunado al principio de máxima publicidad, el derecho fundamental de acceso a la información pública se rige por los principios</w:t>
      </w:r>
      <w:r>
        <w:rPr>
          <w:rStyle w:val="FootnoteAnchor"/>
          <w:rFonts w:ascii="Palatino Linotype" w:hAnsi="Palatino Linotype"/>
        </w:rPr>
        <w:footnoteReference w:id="1"/>
      </w:r>
      <w:r>
        <w:rPr>
          <w:rFonts w:ascii="Palatino Linotype" w:hAnsi="Palatino Linotype"/>
        </w:rPr>
        <w:t xml:space="preserve">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rsidR="000372C4" w:rsidRDefault="00E45D8A">
      <w:pPr>
        <w:spacing w:before="240" w:after="240" w:line="360" w:lineRule="auto"/>
        <w:jc w:val="both"/>
        <w:rPr>
          <w:rFonts w:ascii="Palatino Linotype" w:hAnsi="Palatino Linotype"/>
        </w:rPr>
      </w:pPr>
      <w:r>
        <w:rPr>
          <w:rFonts w:ascii="Palatino Linotype" w:hAnsi="Palatino Linotype"/>
        </w:rPr>
        <w:lastRenderedPageBreak/>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Pr>
          <w:rFonts w:ascii="Palatino Linotype" w:hAnsi="Palatino Linotype"/>
          <w:b/>
        </w:rPr>
        <w:t>EL SAIMEX</w:t>
      </w:r>
      <w:r>
        <w:rPr>
          <w:rFonts w:ascii="Palatino Linotype" w:hAnsi="Palatino Linotype"/>
        </w:rPr>
        <w:t>, para que de manera oportuna y gratuita se entregue la información pública solicitada.</w:t>
      </w:r>
    </w:p>
    <w:p w:rsidR="000372C4" w:rsidRDefault="00E45D8A">
      <w:pPr>
        <w:spacing w:before="240" w:after="240" w:line="360" w:lineRule="auto"/>
        <w:jc w:val="both"/>
        <w:rPr>
          <w:rFonts w:ascii="Palatino Linotype" w:hAnsi="Palatino Linotype"/>
        </w:rPr>
      </w:pPr>
      <w:r>
        <w:rPr>
          <w:rFonts w:ascii="Palatino Linotype" w:hAnsi="Palatino Linotype"/>
        </w:rPr>
        <w:t xml:space="preserve">Ahora bien, </w:t>
      </w:r>
      <w:r>
        <w:rPr>
          <w:rFonts w:ascii="Palatino Linotype" w:hAnsi="Palatino Linotype"/>
          <w:b/>
        </w:rPr>
        <w:t>EL SUJETO OBLIGADO</w:t>
      </w:r>
      <w:r>
        <w:rPr>
          <w:rFonts w:ascii="Palatino Linotype" w:hAnsi="Palatino Linotype"/>
        </w:rPr>
        <w:t xml:space="preserve"> al cambiar la modalidad de entrega de la información, del </w:t>
      </w:r>
      <w:r>
        <w:rPr>
          <w:rFonts w:ascii="Palatino Linotype" w:hAnsi="Palatino Linotype"/>
          <w:b/>
        </w:rPr>
        <w:t>SAIMEX</w:t>
      </w:r>
      <w:r>
        <w:rPr>
          <w:rFonts w:ascii="Palatino Linotype" w:hAnsi="Palatino Linotype"/>
        </w:rPr>
        <w:t xml:space="preserve"> a consulta directa, limita el derecho de acceso a la información; máxime, que no existe una causa legalmente señalada para cambiar la modalidad elegida por el particular.</w:t>
      </w:r>
    </w:p>
    <w:p w:rsidR="000372C4" w:rsidRDefault="00E45D8A">
      <w:pPr>
        <w:spacing w:before="240" w:after="240" w:line="360" w:lineRule="auto"/>
        <w:jc w:val="both"/>
        <w:rPr>
          <w:rFonts w:cs="Arial"/>
        </w:rPr>
      </w:pPr>
      <w:r>
        <w:rPr>
          <w:rFonts w:ascii="Palatino Linotype" w:hAnsi="Palatino Linotype"/>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r>
        <w:rPr>
          <w:rFonts w:cs="Arial"/>
        </w:rPr>
        <w:t>:</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CINCUENTA Y CUATRO</w:t>
      </w:r>
      <w:r>
        <w:rPr>
          <w:rFonts w:ascii="Palatino Linotype" w:hAnsi="Palatino Linotype" w:cs="Arial"/>
          <w:i/>
          <w:sz w:val="22"/>
          <w:szCs w:val="22"/>
        </w:rPr>
        <w:t xml:space="preserve">.- De acuerdo a lo dispuesto por el párrafo segundo del artículo 48 de la Ley, la </w:t>
      </w:r>
      <w:r>
        <w:rPr>
          <w:rFonts w:ascii="Palatino Linotype" w:hAnsi="Palatino Linotype" w:cs="Arial"/>
          <w:b/>
          <w:i/>
          <w:sz w:val="22"/>
          <w:szCs w:val="22"/>
        </w:rPr>
        <w:t>información podrá ser entregada vía electrónica a través del SICOSIEM</w:t>
      </w:r>
      <w:r>
        <w:rPr>
          <w:rFonts w:ascii="Palatino Linotype" w:hAnsi="Palatino Linotype" w:cs="Arial"/>
          <w:i/>
          <w:sz w:val="22"/>
          <w:szCs w:val="22"/>
        </w:rPr>
        <w:t xml:space="preserve">. </w:t>
      </w:r>
    </w:p>
    <w:p w:rsidR="000372C4" w:rsidRDefault="00E45D8A">
      <w:pPr>
        <w:ind w:left="851" w:right="902"/>
        <w:jc w:val="both"/>
        <w:rPr>
          <w:rFonts w:ascii="Palatino Linotype" w:hAnsi="Palatino Linotype" w:cs="Arial"/>
          <w:b/>
          <w:i/>
          <w:sz w:val="22"/>
          <w:szCs w:val="22"/>
          <w:u w:val="single"/>
        </w:rPr>
      </w:pPr>
      <w:r>
        <w:rPr>
          <w:rFonts w:ascii="Palatino Linotype" w:hAnsi="Palatino Linotype" w:cs="Arial"/>
          <w:b/>
          <w:i/>
          <w:sz w:val="22"/>
          <w:szCs w:val="22"/>
          <w:u w:val="single"/>
        </w:rPr>
        <w:t>Es obligación del responsable de la Unidad de Información verificar que los archivos electrónicos que contengan la información entregada, se encuentra agregada al SICOSIEM.</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La Dirección de Sistemas e Informática del Instituto, debe llevar un registro de incidencias en el cual se asienten todas las llamas referentes al apoyo técnico para agregar los archivos electrónicos al SICOSIEM.</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 xml:space="preserve">La omisión por parte del responsable de la Unidad de Información del procedimiento antes descrito presume la negativa de la entrega de la Información. </w:t>
      </w:r>
    </w:p>
    <w:p w:rsidR="000372C4" w:rsidRDefault="00E45D8A">
      <w:pPr>
        <w:ind w:left="851" w:right="902"/>
        <w:jc w:val="both"/>
        <w:rPr>
          <w:rFonts w:ascii="Palatino Linotype" w:hAnsi="Palatino Linotype" w:cs="Arial"/>
          <w:b/>
          <w:i/>
          <w:sz w:val="22"/>
          <w:szCs w:val="22"/>
        </w:rPr>
      </w:pPr>
      <w:r>
        <w:rPr>
          <w:rFonts w:ascii="Palatino Linotype" w:hAnsi="Palatino Linotype" w:cs="Arial"/>
          <w:b/>
          <w:i/>
          <w:sz w:val="22"/>
          <w:szCs w:val="22"/>
          <w:u w:val="single"/>
        </w:rPr>
        <w:t>Cuando la información no pueda ser remitida vía electrónica, se deberá fundar y motivar la resolución respectiva,</w:t>
      </w:r>
      <w:r>
        <w:rPr>
          <w:rFonts w:ascii="Palatino Linotype" w:hAnsi="Palatino Linotype" w:cs="Arial"/>
          <w:b/>
          <w:i/>
          <w:sz w:val="22"/>
          <w:szCs w:val="22"/>
        </w:rPr>
        <w:t xml:space="preserve"> explicando en todo momento las causas que impiden el envío de la información de forma electrónica.</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0372C4" w:rsidRDefault="00E45D8A">
      <w:pPr>
        <w:ind w:left="851" w:right="902"/>
        <w:jc w:val="both"/>
        <w:rPr>
          <w:rFonts w:ascii="Palatino Linotype" w:hAnsi="Palatino Linotype" w:cs="Arial"/>
          <w:i/>
          <w:sz w:val="22"/>
          <w:szCs w:val="22"/>
        </w:rPr>
      </w:pPr>
      <w:r>
        <w:rPr>
          <w:rFonts w:ascii="Palatino Linotype" w:hAnsi="Palatino Linotype" w:cs="Arial"/>
          <w:i/>
          <w:sz w:val="22"/>
          <w:szCs w:val="22"/>
        </w:rPr>
        <w:t>El formato mencionado deberá estar agregado al expediente electrónico de la solicitud de información pública, en el estatus respectivo.”</w:t>
      </w:r>
    </w:p>
    <w:p w:rsidR="000372C4" w:rsidRDefault="000372C4">
      <w:pPr>
        <w:ind w:left="851" w:right="902"/>
        <w:jc w:val="both"/>
        <w:rPr>
          <w:rFonts w:ascii="Palatino Linotype" w:hAnsi="Palatino Linotype" w:cs="Arial"/>
          <w:i/>
          <w:sz w:val="22"/>
          <w:szCs w:val="22"/>
        </w:rPr>
      </w:pPr>
    </w:p>
    <w:p w:rsidR="000372C4" w:rsidRDefault="00E45D8A">
      <w:pPr>
        <w:ind w:left="851" w:right="902"/>
        <w:jc w:val="both"/>
        <w:rPr>
          <w:rFonts w:cs="Arial"/>
          <w:b/>
          <w:bCs/>
          <w:i/>
          <w:sz w:val="22"/>
        </w:rPr>
      </w:pPr>
      <w:r>
        <w:rPr>
          <w:rFonts w:ascii="Palatino Linotype" w:hAnsi="Palatino Linotype" w:cs="Arial"/>
          <w:b/>
          <w:i/>
          <w:sz w:val="22"/>
          <w:szCs w:val="22"/>
        </w:rPr>
        <w:t>(Énfasis añadido)</w:t>
      </w:r>
    </w:p>
    <w:p w:rsidR="000372C4" w:rsidRDefault="000372C4">
      <w:pPr>
        <w:ind w:left="851" w:right="902"/>
        <w:jc w:val="both"/>
        <w:rPr>
          <w:rFonts w:cs="Arial"/>
          <w:bCs/>
          <w:i/>
          <w:sz w:val="22"/>
        </w:rPr>
      </w:pPr>
    </w:p>
    <w:p w:rsidR="000372C4" w:rsidRDefault="00E45D8A">
      <w:pPr>
        <w:spacing w:before="240" w:after="240" w:line="360" w:lineRule="auto"/>
        <w:jc w:val="both"/>
        <w:rPr>
          <w:rFonts w:ascii="Palatino Linotype" w:hAnsi="Palatino Linotype"/>
        </w:rPr>
      </w:pPr>
      <w:r>
        <w:rPr>
          <w:rFonts w:ascii="Palatino Linotype" w:hAnsi="Palatino Linotype"/>
        </w:rPr>
        <w:t xml:space="preserve">Acorde con lo anterior, es de señalar que los Sujetos Obligados deben respetar la forma seleccionada por los particulares para la entrega de la información; por lo que, si, en este caso en particular, el solicitante eligió </w:t>
      </w:r>
      <w:r>
        <w:rPr>
          <w:rFonts w:ascii="Palatino Linotype" w:hAnsi="Palatino Linotype"/>
          <w:b/>
        </w:rPr>
        <w:t>EL SAIMEX</w:t>
      </w:r>
      <w:r>
        <w:rPr>
          <w:rFonts w:ascii="Palatino Linotype" w:hAnsi="Palatino Linotype"/>
        </w:rPr>
        <w:t xml:space="preserve">, el Titular de la Unidad de Transparencia debió agregar los archivos electrónicos que contengan la información requerida en dicho sistema, de ser procedente en versión pública y sólo en caso de imposibilidad técnica reportada al Instituto, puede optarse por cambiar la modalidad de entrega. </w:t>
      </w:r>
    </w:p>
    <w:p w:rsidR="000372C4" w:rsidRDefault="00E45D8A">
      <w:pPr>
        <w:spacing w:before="240" w:after="240" w:line="360" w:lineRule="auto"/>
        <w:jc w:val="both"/>
        <w:rPr>
          <w:rFonts w:ascii="Palatino Linotype" w:hAnsi="Palatino Linotype"/>
        </w:rPr>
      </w:pPr>
      <w:r>
        <w:rPr>
          <w:rFonts w:ascii="Palatino Linotype" w:hAnsi="Palatino Linotype"/>
        </w:rPr>
        <w:t xml:space="preserve">En ese orden de ideas, es que el responsable de la Unidad de Transparencia debe entregar los documentos solicitados en la modalidad elegida por el particular; y sólo en caso de que no sea técnicamente posible hacer la entrega en forma electrónica, </w:t>
      </w:r>
      <w:r>
        <w:rPr>
          <w:rFonts w:ascii="Palatino Linotype" w:hAnsi="Palatino Linotype"/>
          <w:b/>
        </w:rPr>
        <w:t>EL SUJETO OBLIGADO</w:t>
      </w:r>
      <w:r>
        <w:rPr>
          <w:rFonts w:ascii="Palatino Linotype" w:hAnsi="Palatino Linotype"/>
        </w:rPr>
        <w:t xml:space="preserve"> debe fundamentar y motivar la respuesta en la que se le hará saber al solicitante las causas que impiden el envío de la información de forma </w:t>
      </w:r>
      <w:r>
        <w:rPr>
          <w:rFonts w:ascii="Palatino Linotype" w:hAnsi="Palatino Linotype"/>
        </w:rPr>
        <w:lastRenderedPageBreak/>
        <w:t>electrónica; además, se impone la obligación de avisar de inmediato al Instituto, a través del correo electrónico institucional y comunicarse vía telefónica a efecto de que reciba el apoyo técnico correspondiente.</w:t>
      </w:r>
    </w:p>
    <w:p w:rsidR="000372C4" w:rsidRDefault="00E45D8A">
      <w:pPr>
        <w:spacing w:before="240" w:after="240" w:line="360" w:lineRule="auto"/>
        <w:jc w:val="both"/>
        <w:rPr>
          <w:rFonts w:ascii="Palatino Linotype" w:hAnsi="Palatino Linotype" w:cs="Arial"/>
          <w:lang w:val="es-ES_tradnl"/>
        </w:rPr>
      </w:pPr>
      <w:r>
        <w:rPr>
          <w:rFonts w:ascii="Palatino Linotype" w:hAnsi="Palatino Linotype"/>
        </w:rPr>
        <w:t xml:space="preserve">Así, es claro </w:t>
      </w:r>
      <w:r>
        <w:rPr>
          <w:rFonts w:ascii="Palatino Linotype" w:hAnsi="Palatino Linotype" w:cs="Arial"/>
          <w:lang w:val="es-ES_tradnl"/>
        </w:rPr>
        <w:t xml:space="preserve">que con las manifestaciones esgrimidas por </w:t>
      </w:r>
      <w:r>
        <w:rPr>
          <w:rFonts w:ascii="Palatino Linotype" w:hAnsi="Palatino Linotype" w:cs="Arial"/>
          <w:b/>
          <w:lang w:val="es-ES_tradnl"/>
        </w:rPr>
        <w:t>EL SUJETO OBLIGADO</w:t>
      </w:r>
      <w:r>
        <w:rPr>
          <w:rFonts w:ascii="Palatino Linotype" w:hAnsi="Palatino Linotype" w:cs="Arial"/>
          <w:lang w:val="es-ES_tradnl"/>
        </w:rPr>
        <w:t xml:space="preserve"> no se colma el requisito legal de fundamentar y motivar el cambio de modalidad de entrega, ni la imposibilidad técnica para digitalizar la información y agregarla al </w:t>
      </w:r>
      <w:r>
        <w:rPr>
          <w:rFonts w:ascii="Palatino Linotype" w:hAnsi="Palatino Linotype" w:cs="Arial"/>
          <w:b/>
          <w:lang w:val="es-ES_tradnl"/>
        </w:rPr>
        <w:t>SAIMEX</w:t>
      </w:r>
      <w:r>
        <w:rPr>
          <w:rFonts w:ascii="Palatino Linotype" w:hAnsi="Palatino Linotype" w:cs="Arial"/>
          <w:lang w:val="es-ES_tradnl"/>
        </w:rPr>
        <w:t xml:space="preserve">; por lo que, no hay impedimento conforme a derecho fundado y motivado para acreditar la procedencia del cambio de modalidad. </w:t>
      </w:r>
    </w:p>
    <w:p w:rsidR="000372C4" w:rsidRDefault="000372C4">
      <w:pPr>
        <w:pStyle w:val="Prrafodelista"/>
        <w:widowControl w:val="0"/>
        <w:spacing w:line="360" w:lineRule="auto"/>
        <w:ind w:left="0"/>
        <w:jc w:val="both"/>
        <w:rPr>
          <w:rFonts w:ascii="Palatino Linotype" w:hAnsi="Palatino Linotype" w:cs="Arial"/>
        </w:rPr>
      </w:pPr>
    </w:p>
    <w:p w:rsidR="000372C4" w:rsidRDefault="00E45D8A">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Precisado lo anterior, </w:t>
      </w:r>
      <w:r>
        <w:rPr>
          <w:rFonts w:ascii="Palatino Linotype" w:eastAsia="MS Mincho" w:hAnsi="Palatino Linotype"/>
          <w:lang w:val="es-ES"/>
        </w:rPr>
        <w:t>es importante traer a contexto lo estipulado en</w:t>
      </w:r>
      <w:r>
        <w:rPr>
          <w:rFonts w:ascii="Palatino Linotype" w:hAnsi="Palatino Linotype"/>
        </w:rPr>
        <w:t xml:space="preserve"> el </w:t>
      </w:r>
      <w:r>
        <w:rPr>
          <w:rFonts w:ascii="Palatino Linotype" w:eastAsia="MS Mincho" w:hAnsi="Palatino Linotype"/>
          <w:lang w:val="es-ES"/>
        </w:rPr>
        <w:t xml:space="preserve">artículo 56 de la Ley Orgánica Municipal del Estado de México, que prevé lo siguiente; </w:t>
      </w:r>
    </w:p>
    <w:p w:rsidR="000372C4" w:rsidRDefault="000372C4">
      <w:pPr>
        <w:pStyle w:val="Prrafodelista"/>
        <w:widowControl w:val="0"/>
        <w:spacing w:line="360" w:lineRule="auto"/>
        <w:ind w:left="0"/>
        <w:jc w:val="both"/>
        <w:rPr>
          <w:rFonts w:ascii="Palatino Linotype" w:hAnsi="Palatino Linotype" w:cs="Arial"/>
          <w:lang w:val="es-ES"/>
        </w:rPr>
      </w:pPr>
    </w:p>
    <w:p w:rsidR="000372C4" w:rsidRDefault="00E45D8A">
      <w:pPr>
        <w:ind w:left="851"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w:t>
      </w:r>
      <w:r>
        <w:rPr>
          <w:rFonts w:ascii="Palatino Linotype" w:eastAsia="MS Mincho" w:hAnsi="Palatino Linotype"/>
          <w:b/>
          <w:i/>
          <w:sz w:val="22"/>
          <w:szCs w:val="22"/>
          <w:lang w:val="es-ES"/>
        </w:rPr>
        <w:t>Artículo 56.-</w:t>
      </w:r>
      <w:r>
        <w:rPr>
          <w:rFonts w:ascii="Palatino Linotype" w:eastAsia="MS Mincho" w:hAnsi="Palatino Linotype"/>
          <w:i/>
          <w:sz w:val="22"/>
          <w:szCs w:val="22"/>
          <w:lang w:val="es-ES"/>
        </w:rPr>
        <w:t xml:space="preserve"> </w:t>
      </w:r>
      <w:r>
        <w:rPr>
          <w:rFonts w:ascii="Palatino Linotype" w:eastAsia="MS Mincho" w:hAnsi="Palatino Linotype"/>
          <w:b/>
          <w:i/>
          <w:sz w:val="22"/>
          <w:szCs w:val="22"/>
          <w:u w:val="single"/>
          <w:lang w:val="es-ES"/>
        </w:rPr>
        <w:t xml:space="preserve">Son autoridades auxiliares municipales, los delegados y subdelegados, </w:t>
      </w:r>
      <w:r>
        <w:rPr>
          <w:rFonts w:ascii="Palatino Linotype" w:eastAsia="MS Mincho" w:hAnsi="Palatino Linotype"/>
          <w:i/>
          <w:sz w:val="22"/>
          <w:szCs w:val="22"/>
          <w:lang w:val="es-ES"/>
        </w:rPr>
        <w:t xml:space="preserve">y los jefes de sector o de sección y jefes de manzana que designe el ayuntamiento”. </w:t>
      </w:r>
    </w:p>
    <w:p w:rsidR="000372C4" w:rsidRDefault="00E45D8A">
      <w:pPr>
        <w:ind w:left="851"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(Énfasis añadido)</w:t>
      </w:r>
    </w:p>
    <w:p w:rsidR="000372C4" w:rsidRDefault="000372C4">
      <w:pPr>
        <w:spacing w:line="360" w:lineRule="auto"/>
        <w:contextualSpacing/>
        <w:jc w:val="both"/>
        <w:rPr>
          <w:rFonts w:ascii="Palatino Linotype" w:eastAsia="MS Mincho" w:hAnsi="Palatino Linotype"/>
          <w:lang w:val="es-ES"/>
        </w:rPr>
      </w:pPr>
    </w:p>
    <w:p w:rsidR="000372C4" w:rsidRDefault="00E45D8A">
      <w:pPr>
        <w:spacing w:line="360" w:lineRule="auto"/>
        <w:contextualSpacing/>
        <w:jc w:val="both"/>
        <w:rPr>
          <w:rFonts w:ascii="Palatino Linotype" w:eastAsia="MS Mincho" w:hAnsi="Palatino Linotype"/>
          <w:i/>
          <w:sz w:val="22"/>
        </w:rPr>
      </w:pPr>
      <w:r>
        <w:rPr>
          <w:rFonts w:ascii="Palatino Linotype" w:eastAsia="MS Mincho" w:hAnsi="Palatino Linotype"/>
          <w:lang w:val="es-ES"/>
        </w:rPr>
        <w:t xml:space="preserve">Asimismo, en su artículo 57 señala que </w:t>
      </w:r>
      <w:r>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Pr>
          <w:rFonts w:ascii="Palatino Linotype" w:eastAsia="MS Mincho" w:hAnsi="Palatino Linotype"/>
          <w:lang w:val="es-ES"/>
        </w:rPr>
        <w:t xml:space="preserve"> </w:t>
      </w:r>
    </w:p>
    <w:p w:rsidR="000372C4" w:rsidRDefault="00E45D8A">
      <w:pPr>
        <w:spacing w:after="160" w:line="360" w:lineRule="auto"/>
        <w:ind w:right="49"/>
        <w:contextualSpacing/>
        <w:jc w:val="both"/>
        <w:rPr>
          <w:rFonts w:ascii="Palatino Linotype" w:eastAsia="MS Mincho" w:hAnsi="Palatino Linotype"/>
          <w:lang w:val="es-ES"/>
        </w:rPr>
      </w:pPr>
      <w:r>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rsidR="000372C4" w:rsidRDefault="000372C4">
      <w:pPr>
        <w:spacing w:line="360" w:lineRule="auto"/>
        <w:ind w:left="426" w:right="49"/>
        <w:contextualSpacing/>
        <w:jc w:val="both"/>
        <w:rPr>
          <w:rFonts w:ascii="Palatino Linotype" w:eastAsia="MS Mincho" w:hAnsi="Palatino Linotype"/>
          <w:lang w:val="es-ES"/>
        </w:rPr>
      </w:pPr>
    </w:p>
    <w:p w:rsidR="000372C4" w:rsidRDefault="00E45D8A">
      <w:pPr>
        <w:ind w:left="567" w:right="567"/>
        <w:contextualSpacing/>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lastRenderedPageBreak/>
        <w:t xml:space="preserve">“Art. 31. (…) </w:t>
      </w:r>
    </w:p>
    <w:p w:rsidR="000372C4" w:rsidRDefault="00E45D8A">
      <w:pPr>
        <w:ind w:left="567" w:right="567"/>
        <w:contextualSpacing/>
        <w:jc w:val="both"/>
        <w:rPr>
          <w:rFonts w:ascii="Palatino Linotype" w:eastAsia="MS Mincho" w:hAnsi="Palatino Linotype"/>
          <w:i/>
          <w:lang w:val="es-ES"/>
        </w:rPr>
      </w:pPr>
      <w:r>
        <w:rPr>
          <w:rFonts w:ascii="Palatino Linotype" w:eastAsia="Calibri" w:hAnsi="Palatino Linotype"/>
          <w:b/>
          <w:i/>
          <w:sz w:val="22"/>
          <w:szCs w:val="22"/>
          <w:lang w:eastAsia="en-US"/>
        </w:rPr>
        <w:t>XII. Convocar a elección de delegados y subdelegados municipales, y de los miembros de los consejos de participación ciudadana</w:t>
      </w:r>
      <w:r>
        <w:rPr>
          <w:rFonts w:ascii="Palatino Linotype" w:eastAsia="Calibri" w:hAnsi="Palatino Linotype"/>
          <w:i/>
          <w:sz w:val="22"/>
          <w:szCs w:val="22"/>
          <w:lang w:eastAsia="en-US"/>
        </w:rPr>
        <w:t>;” (Énfasis añadido)</w:t>
      </w:r>
    </w:p>
    <w:p w:rsidR="000372C4" w:rsidRDefault="000372C4">
      <w:pPr>
        <w:ind w:left="426" w:right="49"/>
        <w:contextualSpacing/>
        <w:jc w:val="both"/>
        <w:rPr>
          <w:rFonts w:ascii="Palatino Linotype" w:eastAsia="MS Mincho" w:hAnsi="Palatino Linotype"/>
          <w:lang w:val="es-ES"/>
        </w:rPr>
      </w:pPr>
    </w:p>
    <w:p w:rsidR="000372C4" w:rsidRDefault="00E45D8A">
      <w:pPr>
        <w:spacing w:after="160" w:line="360" w:lineRule="auto"/>
        <w:ind w:right="49"/>
        <w:contextualSpacing/>
        <w:jc w:val="both"/>
        <w:rPr>
          <w:rFonts w:ascii="Palatino Linotype" w:eastAsia="MS Mincho" w:hAnsi="Palatino Linotype"/>
          <w:lang w:val="es-ES"/>
        </w:rPr>
      </w:pPr>
      <w:r>
        <w:rPr>
          <w:rFonts w:ascii="Palatino Linotype" w:eastAsia="MS Mincho" w:hAnsi="Palatino Linotype"/>
          <w:lang w:val="es-ES"/>
        </w:rPr>
        <w:t>De acuerdo con el artículo 59 de la Ley citada, establece lo siguiente:</w:t>
      </w:r>
    </w:p>
    <w:p w:rsidR="000372C4" w:rsidRDefault="000372C4">
      <w:pPr>
        <w:spacing w:line="360" w:lineRule="auto"/>
        <w:ind w:left="426" w:right="49"/>
        <w:contextualSpacing/>
        <w:jc w:val="both"/>
        <w:rPr>
          <w:rFonts w:ascii="Palatino Linotype" w:eastAsia="MS Mincho" w:hAnsi="Palatino Linotype"/>
          <w:sz w:val="22"/>
          <w:szCs w:val="22"/>
          <w:lang w:val="es-ES"/>
        </w:rPr>
      </w:pPr>
    </w:p>
    <w:p w:rsidR="000372C4" w:rsidRDefault="00E45D8A">
      <w:pPr>
        <w:ind w:left="567" w:right="567"/>
        <w:contextualSpacing/>
        <w:jc w:val="both"/>
        <w:rPr>
          <w:rFonts w:ascii="Palatino Linotype" w:eastAsia="MS Mincho" w:hAnsi="Palatino Linotype"/>
          <w:i/>
          <w:sz w:val="22"/>
          <w:szCs w:val="22"/>
          <w:lang w:val="es-ES"/>
        </w:rPr>
      </w:pPr>
      <w:r>
        <w:rPr>
          <w:rFonts w:ascii="Palatino Linotype" w:eastAsia="MS Mincho" w:hAnsi="Palatino Linotype"/>
          <w:b/>
          <w:i/>
          <w:sz w:val="22"/>
          <w:szCs w:val="22"/>
          <w:lang w:val="es-ES"/>
        </w:rPr>
        <w:t>“Artículo 59.-</w:t>
      </w:r>
      <w:r>
        <w:rPr>
          <w:rFonts w:ascii="Palatino Linotype" w:eastAsia="MS Mincho" w:hAnsi="Palatino Linotype"/>
          <w:i/>
          <w:sz w:val="22"/>
          <w:szCs w:val="22"/>
          <w:lang w:val="es-ES"/>
        </w:rPr>
        <w:t xml:space="preserve"> </w:t>
      </w:r>
      <w:r>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Pr>
          <w:rFonts w:ascii="Palatino Linotype" w:eastAsia="MS Mincho" w:hAnsi="Palatino Linotype"/>
          <w:i/>
          <w:sz w:val="22"/>
          <w:szCs w:val="22"/>
          <w:lang w:val="es-ES"/>
        </w:rPr>
        <w:t xml:space="preserve"> Por cada Delegado y Subdelegado deberá elegirse un suplente. </w:t>
      </w:r>
    </w:p>
    <w:p w:rsidR="000372C4" w:rsidRDefault="00E45D8A">
      <w:pPr>
        <w:ind w:left="567" w:right="567"/>
        <w:contextualSpacing/>
        <w:jc w:val="both"/>
        <w:rPr>
          <w:rFonts w:ascii="Palatino Linotype" w:eastAsia="MS Mincho" w:hAnsi="Palatino Linotype"/>
          <w:b/>
          <w:i/>
          <w:sz w:val="22"/>
          <w:szCs w:val="22"/>
          <w:lang w:val="es-ES"/>
        </w:rPr>
      </w:pPr>
      <w:r>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0372C4" w:rsidRDefault="00E45D8A">
      <w:pPr>
        <w:ind w:left="567"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0372C4" w:rsidRDefault="000372C4">
      <w:pPr>
        <w:ind w:right="49"/>
        <w:jc w:val="both"/>
        <w:rPr>
          <w:rFonts w:ascii="Palatino Linotype" w:eastAsia="MS Mincho" w:hAnsi="Palatino Linotype"/>
          <w:lang w:val="es-ES"/>
        </w:rPr>
      </w:pPr>
    </w:p>
    <w:p w:rsidR="000372C4" w:rsidRDefault="00E45D8A">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Dicho lo anterior, esta Autoridad observó que la Ley Orgánica Municipal del Estado de México, estipula como autoridades auxiliares municipales, a los delegados y subdelegados, los cuales tienen las atribuciones que les delegue el ayuntamiento, para mantener el orden, la tranquilidad, la paz social, la seguridad y la protección de los vecinos, conforme a lo establecido en dicha Ley, el Bando Municipal y los reglamentos respectivos. </w:t>
      </w:r>
    </w:p>
    <w:p w:rsidR="000372C4" w:rsidRDefault="00E45D8A">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Asimismo, establece que la elección de Delegados y Subdelegados se sujetará al procedimiento establecido en la convocatoria que al efecto expida el Ayuntamiento y que por cada Delegado y Subdelegado deberá elegirse un suplente. </w:t>
      </w:r>
      <w:r>
        <w:rPr>
          <w:rFonts w:ascii="Palatino Linotype" w:eastAsia="Calibri" w:hAnsi="Palatino Linotype"/>
          <w:b/>
          <w:szCs w:val="22"/>
          <w:lang w:eastAsia="en-US"/>
        </w:rPr>
        <w:t xml:space="preserve">Sus nombramientos serán firmados por el Presidente Municipal y el Secretario del </w:t>
      </w:r>
      <w:r>
        <w:rPr>
          <w:rFonts w:ascii="Palatino Linotype" w:eastAsia="Calibri" w:hAnsi="Palatino Linotype"/>
          <w:b/>
          <w:szCs w:val="22"/>
          <w:lang w:eastAsia="en-US"/>
        </w:rPr>
        <w:lastRenderedPageBreak/>
        <w:t>Ayuntamiento,</w:t>
      </w:r>
      <w:r>
        <w:rPr>
          <w:rFonts w:ascii="Palatino Linotype" w:eastAsia="Calibri" w:hAnsi="Palatino Linotype"/>
          <w:szCs w:val="22"/>
          <w:lang w:eastAsia="en-US"/>
        </w:rPr>
        <w:t xml:space="preserve"> entregándose a los electos a más tardar el día en que entren en funciones.</w:t>
      </w:r>
    </w:p>
    <w:p w:rsidR="000372C4" w:rsidRDefault="00E45D8A">
      <w:pPr>
        <w:spacing w:after="160" w:line="360" w:lineRule="auto"/>
        <w:ind w:right="49"/>
        <w:contextualSpacing/>
        <w:jc w:val="both"/>
        <w:rPr>
          <w:rFonts w:ascii="Palatino Linotype" w:eastAsia="MS Mincho" w:hAnsi="Palatino Linotype"/>
          <w:lang w:val="es-ES"/>
        </w:rPr>
      </w:pPr>
      <w:r>
        <w:rPr>
          <w:rFonts w:ascii="Palatino Linotype" w:hAnsi="Palatino Linotype" w:cs="Arial"/>
          <w:lang w:val="es-ES"/>
        </w:rPr>
        <w:t xml:space="preserve">Así una vez analizada la normatividad aplicable a los Delegados, </w:t>
      </w:r>
      <w:r>
        <w:rPr>
          <w:rFonts w:ascii="Palatino Linotype" w:eastAsia="MS Mincho" w:hAnsi="Palatino Linotype"/>
          <w:lang w:val="es-ES"/>
        </w:rPr>
        <w:t xml:space="preserve">la Ley Orgánica Municipal del Estado de México, establece en su artículo 64 lo siguiente: </w:t>
      </w:r>
    </w:p>
    <w:p w:rsidR="000372C4" w:rsidRDefault="000372C4">
      <w:pPr>
        <w:spacing w:line="360" w:lineRule="auto"/>
        <w:ind w:right="49"/>
        <w:jc w:val="both"/>
        <w:rPr>
          <w:rFonts w:ascii="Palatino Linotype" w:eastAsia="MS Mincho" w:hAnsi="Palatino Linotype"/>
          <w:lang w:val="es-ES"/>
        </w:rPr>
      </w:pPr>
    </w:p>
    <w:p w:rsidR="000372C4" w:rsidRDefault="00E45D8A">
      <w:pPr>
        <w:ind w:left="567" w:right="567"/>
        <w:contextualSpacing/>
        <w:jc w:val="both"/>
        <w:rPr>
          <w:rFonts w:ascii="Palatino Linotype" w:eastAsia="MS Mincho" w:hAnsi="Palatino Linotype"/>
          <w:b/>
          <w:i/>
        </w:rPr>
      </w:pPr>
      <w:r>
        <w:rPr>
          <w:rFonts w:ascii="Palatino Linotype" w:eastAsia="MS Mincho" w:hAnsi="Palatino Linotype"/>
          <w:b/>
          <w:i/>
        </w:rPr>
        <w:t xml:space="preserve">“Artículo 64.- </w:t>
      </w:r>
      <w:r>
        <w:rPr>
          <w:rFonts w:ascii="Palatino Linotype" w:eastAsia="MS Mincho" w:hAnsi="Palatino Linotype"/>
          <w:i/>
        </w:rPr>
        <w:t>Los ayuntamientos, para el eficaz desempeño de sus funciones públicas, podrán auxiliarse por:</w:t>
      </w:r>
      <w:r>
        <w:rPr>
          <w:rFonts w:ascii="Palatino Linotype" w:eastAsia="MS Mincho" w:hAnsi="Palatino Linotype"/>
          <w:b/>
          <w:i/>
        </w:rPr>
        <w:t xml:space="preserve"> </w:t>
      </w:r>
    </w:p>
    <w:p w:rsidR="000372C4" w:rsidRDefault="000372C4">
      <w:pPr>
        <w:ind w:left="567" w:right="567"/>
        <w:contextualSpacing/>
        <w:jc w:val="both"/>
        <w:rPr>
          <w:rFonts w:ascii="Palatino Linotype" w:eastAsia="MS Mincho" w:hAnsi="Palatino Linotype"/>
          <w:b/>
          <w:i/>
        </w:rPr>
      </w:pPr>
    </w:p>
    <w:p w:rsidR="000372C4" w:rsidRDefault="00E45D8A">
      <w:pPr>
        <w:numPr>
          <w:ilvl w:val="0"/>
          <w:numId w:val="4"/>
        </w:numPr>
        <w:ind w:left="1287" w:right="567" w:hanging="720"/>
        <w:contextualSpacing/>
        <w:jc w:val="both"/>
        <w:rPr>
          <w:rFonts w:ascii="Palatino Linotype" w:eastAsia="MS Mincho" w:hAnsi="Palatino Linotype"/>
          <w:i/>
        </w:rPr>
      </w:pPr>
      <w:r>
        <w:rPr>
          <w:rFonts w:ascii="Palatino Linotype" w:eastAsia="MS Mincho" w:hAnsi="Palatino Linotype"/>
          <w:i/>
        </w:rPr>
        <w:t>Comisiones del ayuntamiento</w:t>
      </w:r>
    </w:p>
    <w:p w:rsidR="000372C4" w:rsidRDefault="00E45D8A">
      <w:pPr>
        <w:numPr>
          <w:ilvl w:val="0"/>
          <w:numId w:val="4"/>
        </w:numPr>
        <w:ind w:left="1287" w:right="567" w:hanging="720"/>
        <w:contextualSpacing/>
        <w:jc w:val="both"/>
        <w:rPr>
          <w:rFonts w:ascii="Palatino Linotype" w:eastAsia="MS Mincho" w:hAnsi="Palatino Linotype"/>
          <w:i/>
          <w:lang w:val="es-ES"/>
        </w:rPr>
      </w:pPr>
      <w:r>
        <w:rPr>
          <w:rFonts w:ascii="Palatino Linotype" w:eastAsia="MS Mincho" w:hAnsi="Palatino Linotype"/>
          <w:b/>
          <w:i/>
        </w:rPr>
        <w:t>Consejos de participación ciudadana</w:t>
      </w:r>
      <w:r>
        <w:rPr>
          <w:rFonts w:ascii="Palatino Linotype" w:eastAsia="MS Mincho" w:hAnsi="Palatino Linotype"/>
          <w:i/>
        </w:rPr>
        <w:t xml:space="preserve">; </w:t>
      </w:r>
    </w:p>
    <w:p w:rsidR="000372C4" w:rsidRDefault="00E45D8A">
      <w:pPr>
        <w:numPr>
          <w:ilvl w:val="0"/>
          <w:numId w:val="4"/>
        </w:numPr>
        <w:ind w:left="1287" w:right="567" w:hanging="720"/>
        <w:contextualSpacing/>
        <w:jc w:val="both"/>
        <w:rPr>
          <w:rFonts w:ascii="Palatino Linotype" w:eastAsia="MS Mincho" w:hAnsi="Palatino Linotype"/>
          <w:i/>
          <w:lang w:val="es-ES"/>
        </w:rPr>
      </w:pPr>
      <w:r>
        <w:rPr>
          <w:rFonts w:ascii="Palatino Linotype" w:eastAsia="MS Mincho" w:hAnsi="Palatino Linotype"/>
          <w:i/>
        </w:rPr>
        <w:t xml:space="preserve">Organizaciones sociales representativas de las comunidades; </w:t>
      </w:r>
    </w:p>
    <w:p w:rsidR="000372C4" w:rsidRDefault="00E45D8A">
      <w:pPr>
        <w:numPr>
          <w:ilvl w:val="0"/>
          <w:numId w:val="4"/>
        </w:numPr>
        <w:ind w:left="1287" w:right="567" w:hanging="720"/>
        <w:contextualSpacing/>
        <w:jc w:val="both"/>
        <w:rPr>
          <w:rFonts w:ascii="Palatino Linotype" w:eastAsia="MS Mincho" w:hAnsi="Palatino Linotype"/>
          <w:i/>
          <w:lang w:val="es-ES"/>
        </w:rPr>
      </w:pPr>
      <w:r>
        <w:rPr>
          <w:rFonts w:ascii="Palatino Linotype" w:eastAsia="MS Mincho" w:hAnsi="Palatino Linotype"/>
          <w:i/>
        </w:rPr>
        <w:t>Las demás organizaciones que determinen las leyes y reglamentos o los acuerdos del ayuntamiento”.</w:t>
      </w:r>
    </w:p>
    <w:p w:rsidR="000372C4" w:rsidRDefault="000372C4">
      <w:pPr>
        <w:spacing w:after="240" w:line="360" w:lineRule="auto"/>
        <w:jc w:val="both"/>
        <w:rPr>
          <w:rFonts w:ascii="Palatino Linotype" w:hAnsi="Palatino Linotype" w:cs="Arial"/>
          <w:lang w:val="es-ES"/>
        </w:rPr>
      </w:pPr>
    </w:p>
    <w:p w:rsidR="000372C4" w:rsidRDefault="00E45D8A">
      <w:pPr>
        <w:spacing w:after="240" w:line="360" w:lineRule="auto"/>
        <w:jc w:val="both"/>
        <w:rPr>
          <w:rFonts w:ascii="Palatino Linotype" w:hAnsi="Palatino Linotype" w:cs="Arial"/>
          <w:lang w:val="es-ES"/>
        </w:rPr>
      </w:pPr>
      <w:r>
        <w:rPr>
          <w:rFonts w:ascii="Palatino Linotype" w:hAnsi="Palatino Linotype"/>
          <w:lang w:val="es-ES"/>
        </w:rPr>
        <w:t>De esta forma, el procedimiento de elección de</w:t>
      </w:r>
      <w:r>
        <w:t xml:space="preserve"> </w:t>
      </w:r>
      <w:r>
        <w:rPr>
          <w:rFonts w:ascii="Palatino Linotype" w:hAnsi="Palatino Linotype"/>
          <w:lang w:val="es-ES"/>
        </w:rPr>
        <w:t>los Consejos de participación ciudadana se describe a continuación:</w:t>
      </w:r>
    </w:p>
    <w:p w:rsidR="000372C4" w:rsidRDefault="00E45D8A">
      <w:pPr>
        <w:spacing w:after="120"/>
        <w:ind w:left="851" w:right="902"/>
        <w:jc w:val="both"/>
        <w:rPr>
          <w:rFonts w:ascii="Palatino Linotype" w:hAnsi="Palatino Linotype"/>
          <w:i/>
          <w:szCs w:val="20"/>
          <w:lang w:val="es-ES"/>
        </w:rPr>
      </w:pPr>
      <w:r>
        <w:rPr>
          <w:rFonts w:ascii="Palatino Linotype" w:hAnsi="Palatino Linotype"/>
          <w:i/>
          <w:szCs w:val="20"/>
          <w:lang w:val="es-ES"/>
        </w:rPr>
        <w:t>“</w:t>
      </w:r>
      <w:r>
        <w:rPr>
          <w:rFonts w:ascii="Palatino Linotype" w:hAnsi="Palatino Linotype"/>
          <w:b/>
          <w:i/>
          <w:szCs w:val="20"/>
          <w:lang w:val="es-ES"/>
        </w:rPr>
        <w:t>Artículo 73.-</w:t>
      </w:r>
      <w:r>
        <w:rPr>
          <w:rFonts w:ascii="Palatino Linotype" w:hAnsi="Palatino Linotype"/>
          <w:i/>
          <w:szCs w:val="20"/>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0372C4" w:rsidRDefault="00E45D8A">
      <w:pPr>
        <w:spacing w:after="120"/>
        <w:ind w:left="851" w:right="902"/>
        <w:jc w:val="both"/>
        <w:rPr>
          <w:rFonts w:ascii="Palatino Linotype" w:hAnsi="Palatino Linotype"/>
          <w:i/>
          <w:szCs w:val="20"/>
          <w:lang w:val="es-ES"/>
        </w:rPr>
      </w:pPr>
      <w:r>
        <w:rPr>
          <w:rFonts w:ascii="Palatino Linotype" w:hAnsi="Palatino Linotype"/>
          <w:i/>
          <w:szCs w:val="20"/>
          <w:lang w:val="es-ES"/>
        </w:rPr>
        <w:t xml:space="preserve">El ayuntamiento expedirá los nombramientos respectivos firmados por el Presidente Municipal y el Secretario del Ayuntamiento, entregándose a los </w:t>
      </w:r>
      <w:r>
        <w:rPr>
          <w:rFonts w:ascii="Palatino Linotype" w:hAnsi="Palatino Linotype"/>
          <w:i/>
          <w:szCs w:val="20"/>
          <w:lang w:val="es-ES"/>
        </w:rPr>
        <w:lastRenderedPageBreak/>
        <w:t xml:space="preserve">electos a más tardar el día en que entren en funciones, que será el día 15 de abril del mismo año. </w:t>
      </w:r>
    </w:p>
    <w:p w:rsidR="000372C4" w:rsidRDefault="00E45D8A">
      <w:pPr>
        <w:spacing w:after="120"/>
        <w:ind w:left="851" w:right="902"/>
        <w:jc w:val="both"/>
        <w:rPr>
          <w:rFonts w:ascii="Palatino Linotype" w:hAnsi="Palatino Linotype"/>
          <w:i/>
          <w:szCs w:val="20"/>
          <w:lang w:val="es-ES"/>
        </w:rPr>
      </w:pPr>
      <w:r>
        <w:rPr>
          <w:rFonts w:ascii="Palatino Linotype" w:hAnsi="Palatino Linotype"/>
          <w:i/>
          <w:szCs w:val="20"/>
          <w:lang w:val="es-ES"/>
        </w:rPr>
        <w:t>Los integrantes del consejo de participación ciudadana que hayan participado en la gestión que termina no podrán ser electos a ningún cargo del Consejo de Participación Ciudadana para el periodo inmediato siguiente.”</w:t>
      </w:r>
    </w:p>
    <w:p w:rsidR="000372C4" w:rsidRDefault="000372C4">
      <w:pPr>
        <w:spacing w:after="120"/>
        <w:ind w:left="851" w:right="902"/>
        <w:jc w:val="both"/>
        <w:rPr>
          <w:rFonts w:ascii="Palatino Linotype" w:hAnsi="Palatino Linotype"/>
          <w:i/>
          <w:szCs w:val="20"/>
          <w:lang w:val="es-ES"/>
        </w:rPr>
      </w:pPr>
    </w:p>
    <w:p w:rsidR="000372C4" w:rsidRDefault="00E45D8A">
      <w:pPr>
        <w:spacing w:after="240" w:line="360" w:lineRule="auto"/>
        <w:jc w:val="both"/>
        <w:rPr>
          <w:rFonts w:ascii="Palatino Linotype" w:hAnsi="Palatino Linotype" w:cs="Arial"/>
          <w:lang w:val="es-ES"/>
        </w:rPr>
      </w:pPr>
      <w:r>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rsidR="000372C4" w:rsidRDefault="00E45D8A">
      <w:pPr>
        <w:spacing w:after="120"/>
        <w:ind w:left="851" w:right="902"/>
        <w:jc w:val="both"/>
        <w:rPr>
          <w:rFonts w:ascii="Palatino Linotype" w:hAnsi="Palatino Linotype"/>
          <w:b/>
          <w:i/>
          <w:sz w:val="22"/>
          <w:szCs w:val="22"/>
          <w:lang w:val="es-ES"/>
        </w:rPr>
      </w:pPr>
      <w:r>
        <w:rPr>
          <w:rFonts w:ascii="Palatino Linotype" w:hAnsi="Palatino Linotype"/>
          <w:b/>
          <w:i/>
          <w:sz w:val="22"/>
          <w:szCs w:val="22"/>
          <w:lang w:val="es-ES"/>
        </w:rPr>
        <w:t>“Articulo 74.-..</w:t>
      </w:r>
    </w:p>
    <w:p w:rsidR="000372C4" w:rsidRDefault="00E45D8A">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I. Promover la participación ciudadana en la realización de los programas municipales;</w:t>
      </w:r>
    </w:p>
    <w:p w:rsidR="000372C4" w:rsidRDefault="00E45D8A">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 II. Coadyuvar para el cumplimiento eficaz de los planes y programas municipales aprobados; </w:t>
      </w:r>
    </w:p>
    <w:p w:rsidR="000372C4" w:rsidRDefault="00E45D8A">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III. Proponer al ayuntamiento las acciones tendientes a integrar o modificar los planes y programas municipales;</w:t>
      </w:r>
    </w:p>
    <w:p w:rsidR="000372C4" w:rsidRDefault="00E45D8A">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 IV. Participar en la supervisión de la prestación de los servicios públicos; </w:t>
      </w:r>
    </w:p>
    <w:p w:rsidR="000372C4" w:rsidRDefault="00E45D8A">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rsidR="000372C4" w:rsidRDefault="00E45D8A">
      <w:pPr>
        <w:spacing w:before="240" w:after="120"/>
        <w:ind w:left="851" w:right="902"/>
        <w:jc w:val="both"/>
        <w:rPr>
          <w:rFonts w:ascii="Palatino Linotype" w:hAnsi="Palatino Linotype"/>
          <w:i/>
          <w:sz w:val="22"/>
          <w:szCs w:val="22"/>
          <w:lang w:val="es-ES"/>
        </w:rPr>
      </w:pPr>
      <w:r>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rsidR="000372C4" w:rsidRDefault="00E45D8A">
      <w:pPr>
        <w:spacing w:before="240" w:after="240" w:line="360" w:lineRule="auto"/>
        <w:jc w:val="both"/>
        <w:rPr>
          <w:rFonts w:ascii="Palatino Linotype" w:hAnsi="Palatino Linotype"/>
          <w:lang w:val="es-ES"/>
        </w:rPr>
      </w:pPr>
      <w:r>
        <w:rPr>
          <w:rFonts w:ascii="Palatino Linotype" w:hAnsi="Palatino Linotype" w:cs="Arial"/>
          <w:lang w:val="es-ES"/>
        </w:rPr>
        <w:t xml:space="preserve">Ahora bien, de la interpretación de la normatividad antes descrita, se puede advertir que los Delegados y los Consejos de Participación Ciudadana, tienen </w:t>
      </w:r>
      <w:r>
        <w:rPr>
          <w:rFonts w:ascii="Palatino Linotype" w:hAnsi="Palatino Linotype"/>
          <w:lang w:val="es-ES"/>
        </w:rPr>
        <w:t xml:space="preserve">procedimientos que deberán llevar a cabo los ayuntamientos para elegir a estas autoridades auxiliares, y la función que está tendrá en el ejercicio de sus atribuciones, las cuales como ya se mencionó destaca el hecho de que tendrán que informar al Ayuntamiento de las </w:t>
      </w:r>
      <w:r>
        <w:rPr>
          <w:rFonts w:ascii="Palatino Linotype" w:hAnsi="Palatino Linotype"/>
          <w:lang w:val="es-ES"/>
        </w:rPr>
        <w:lastRenderedPageBreak/>
        <w:t>actividades que realicen dentro de la región que les corresponda, en los términos previstos en los ordenamientos antes citados aplicables al caso.</w:t>
      </w:r>
    </w:p>
    <w:p w:rsidR="000372C4" w:rsidRDefault="00E45D8A">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w:t>
      </w:r>
      <w:r>
        <w:rPr>
          <w:rFonts w:ascii="Palatino Linotype" w:eastAsia="Calibri" w:hAnsi="Palatino Linotype"/>
          <w:b/>
          <w:szCs w:val="22"/>
          <w:lang w:eastAsia="en-US"/>
        </w:rPr>
        <w:t>se integrará hasta con cinco vecinos del Municipio, con sus respectivos suplentes</w:t>
      </w:r>
      <w:r>
        <w:rPr>
          <w:rFonts w:ascii="Palatino Linotype" w:eastAsia="Calibri" w:hAnsi="Palatino Linotype"/>
          <w:szCs w:val="22"/>
          <w:lang w:eastAsia="en-US"/>
        </w:rPr>
        <w:t xml:space="preserve">; </w:t>
      </w:r>
      <w:r>
        <w:rPr>
          <w:rFonts w:ascii="Palatino Linotype" w:eastAsia="Calibri" w:hAnsi="Palatino Linotype"/>
          <w:b/>
          <w:szCs w:val="22"/>
          <w:lang w:eastAsia="en-US"/>
        </w:rPr>
        <w:t>uno de los cuales lo presidirá, otro fungirá como secretario y otro como tesorero y en su caso dos vocales, que serán electos en las diversas localidades por los habitantes de la comunidad,</w:t>
      </w:r>
      <w:r>
        <w:rPr>
          <w:rFonts w:ascii="Palatino Linotype" w:eastAsia="Calibri" w:hAnsi="Palatino Linotype"/>
          <w:szCs w:val="22"/>
          <w:lang w:eastAsia="en-US"/>
        </w:rPr>
        <w:t xml:space="preserve">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Posteriormente, que </w:t>
      </w:r>
      <w:r>
        <w:rPr>
          <w:rFonts w:ascii="Palatino Linotype" w:eastAsia="Calibri" w:hAnsi="Palatino Linotype"/>
          <w:b/>
          <w:szCs w:val="22"/>
          <w:lang w:eastAsia="en-US"/>
        </w:rPr>
        <w:t>el ayuntamiento expedirá los nombramientos respectivos firmados por el presidente municipal</w:t>
      </w:r>
      <w:r>
        <w:rPr>
          <w:rFonts w:ascii="Palatino Linotype" w:eastAsia="Calibri" w:hAnsi="Palatino Linotype"/>
          <w:szCs w:val="22"/>
          <w:lang w:eastAsia="en-US"/>
        </w:rPr>
        <w:t xml:space="preserve"> </w:t>
      </w:r>
      <w:r>
        <w:rPr>
          <w:rFonts w:ascii="Palatino Linotype" w:eastAsia="Calibri" w:hAnsi="Palatino Linotype"/>
          <w:b/>
          <w:szCs w:val="22"/>
          <w:lang w:eastAsia="en-US"/>
        </w:rPr>
        <w:t>y el secretario del ayuntamiento</w:t>
      </w:r>
      <w:r>
        <w:rPr>
          <w:rFonts w:ascii="Palatino Linotype" w:eastAsia="Calibri" w:hAnsi="Palatino Linotype"/>
          <w:szCs w:val="22"/>
          <w:lang w:eastAsia="en-US"/>
        </w:rPr>
        <w:t xml:space="preserve">, entregándose a los electos a más tardar el día en que entren en funciones, que será el día 15 de abril del mismo año. </w:t>
      </w:r>
    </w:p>
    <w:p w:rsidR="000372C4" w:rsidRDefault="00E45D8A">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0372C4" w:rsidRDefault="00E45D8A">
      <w:pPr>
        <w:spacing w:beforeAutospacing="1" w:afterAutospacing="1" w:line="360" w:lineRule="auto"/>
        <w:jc w:val="both"/>
        <w:rPr>
          <w:rFonts w:ascii="Palatino Linotype" w:hAnsi="Palatino Linotype" w:cs="Arial"/>
        </w:rPr>
      </w:pPr>
      <w:r>
        <w:rPr>
          <w:rFonts w:ascii="Palatino Linotype" w:hAnsi="Palatino Linotype"/>
        </w:rPr>
        <w:lastRenderedPageBreak/>
        <w:t xml:space="preserve">Finalmente, no se omite mencionar que, si bien es cierto los nombres de las personas que fungen como delegados y subdelegados municipales, o bien, como miembros de los COPACI, por regla general, constituyen un dato personal </w:t>
      </w:r>
      <w:r>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0372C4" w:rsidRDefault="00E45D8A">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En mérito de lo anteriormente, expuesto es claro que la información requerida por el particular, es información pública susceptible de ser entregada, de ser procedente en </w:t>
      </w:r>
      <w:r>
        <w:rPr>
          <w:rFonts w:ascii="Palatino Linotype" w:hAnsi="Palatino Linotype" w:cs="Arial"/>
          <w:b/>
        </w:rPr>
        <w:t>versión pública</w:t>
      </w:r>
      <w:r>
        <w:rPr>
          <w:rFonts w:ascii="Palatino Linotype" w:hAnsi="Palatino Linotype" w:cs="Arial"/>
        </w:rPr>
        <w:t>; por tratarse de autoridades auxiliares de la administración pública municipal.</w:t>
      </w:r>
    </w:p>
    <w:p w:rsidR="000372C4" w:rsidRDefault="00E45D8A">
      <w:pPr>
        <w:widowControl w:val="0"/>
        <w:spacing w:beforeAutospacing="1" w:afterAutospacing="1" w:line="360" w:lineRule="auto"/>
        <w:jc w:val="both"/>
        <w:rPr>
          <w:rFonts w:ascii="Palatino Linotype" w:hAnsi="Palatino Linotype" w:cs="Arial"/>
          <w:b/>
        </w:rPr>
      </w:pPr>
      <w:r>
        <w:rPr>
          <w:rFonts w:ascii="Palatino Linotype" w:hAnsi="Palatino Linotype" w:cs="Arial"/>
        </w:rPr>
        <w:t xml:space="preserve">Consecuentemente,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w:t>
      </w:r>
      <w:r>
        <w:rPr>
          <w:rFonts w:ascii="Palatino Linotype" w:hAnsi="Palatino Linotype" w:cs="Arial"/>
          <w:b/>
        </w:rPr>
        <w:t xml:space="preserve">, </w:t>
      </w:r>
      <w:r>
        <w:rPr>
          <w:rFonts w:ascii="Palatino Linotype" w:hAnsi="Palatino Linotype" w:cs="Arial"/>
        </w:rPr>
        <w:t>deberá entregar la información de mérito, en versión pública y emitir el Acuerdo de Clasificación en el que se sustenten dichas versiones públicas.</w:t>
      </w:r>
    </w:p>
    <w:p w:rsidR="000372C4" w:rsidRDefault="00E45D8A">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w:t>
      </w:r>
      <w:r>
        <w:rPr>
          <w:rFonts w:ascii="Palatino Linotype" w:hAnsi="Palatino Linotype" w:cs="Arial"/>
        </w:rPr>
        <w:lastRenderedPageBreak/>
        <w:t xml:space="preserve">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0372C4" w:rsidRDefault="00E45D8A">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372C4" w:rsidRDefault="00E45D8A">
      <w:pPr>
        <w:widowControl w:val="0"/>
        <w:spacing w:beforeAutospacing="1" w:afterAutospacing="1" w:line="360" w:lineRule="auto"/>
        <w:jc w:val="both"/>
        <w:rPr>
          <w:rFonts w:ascii="Palatino Linotype" w:hAnsi="Palatino Linotype" w:cs="Arial"/>
          <w:b/>
        </w:rPr>
      </w:pPr>
      <w:r>
        <w:rPr>
          <w:rFonts w:ascii="Palatino Linotype" w:hAnsi="Palatino Linotype" w:cs="Arial"/>
        </w:rPr>
        <w:t xml:space="preserve">En el caso específico, la </w:t>
      </w:r>
      <w:r>
        <w:rPr>
          <w:rFonts w:ascii="Palatino Linotype" w:hAnsi="Palatino Linotype"/>
        </w:rPr>
        <w:t>información</w:t>
      </w:r>
      <w:r>
        <w:rPr>
          <w:rFonts w:ascii="Palatino Linotype" w:hAnsi="Palatino Linotype" w:cs="Arial"/>
        </w:rPr>
        <w:t xml:space="preserve"> solicitada puede contener datos personales, susceptibles de ser considerados confidenciales, los cuales de manera enunciativa más no limitativa podrían ser domicilios particulares, CURP, folios de identificación o </w:t>
      </w:r>
      <w:r>
        <w:rPr>
          <w:rFonts w:ascii="Palatino Linotype" w:eastAsia="Arial Unicode MS" w:hAnsi="Palatino Linotype" w:cs="Arial"/>
          <w:b/>
        </w:rPr>
        <w:t>cualquier otro dato que ponga en riesgo la vida, seguridad y salud de cualquier persona</w:t>
      </w:r>
      <w:r>
        <w:rPr>
          <w:rFonts w:ascii="Palatino Linotype" w:hAnsi="Palatino Linotype" w:cs="Arial"/>
        </w:rPr>
        <w:t>, que de hacerse públicos afectarían la intimidad y vida privada de determinadas personas; es por ello que deben testarse al momento de la elaboración de versiones públicas.</w:t>
      </w:r>
    </w:p>
    <w:p w:rsidR="000372C4" w:rsidRDefault="00E45D8A">
      <w:pPr>
        <w:spacing w:beforeAutospacing="1" w:afterAutospacing="1"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143 de la Ley de Transparencia y Acceso a la Información Pública del Estado de México y Municipios, se deberá proceder a clasificar </w:t>
      </w:r>
      <w:r>
        <w:rPr>
          <w:rFonts w:ascii="Palatino Linotype" w:hAnsi="Palatino Linotype"/>
          <w:color w:val="000000"/>
        </w:rPr>
        <w:lastRenderedPageBreak/>
        <w:t xml:space="preserve">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0372C4" w:rsidRDefault="00E45D8A">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0372C4" w:rsidRDefault="00E45D8A">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generen versiones públicas para dar cumplimiento a las obligaciones de transparencia, </w:t>
      </w:r>
      <w:r>
        <w:rPr>
          <w:rFonts w:ascii="Palatino Linotype" w:hAnsi="Palatino Linotype" w:cs="Arial"/>
          <w:i/>
          <w:sz w:val="22"/>
          <w:szCs w:val="22"/>
          <w:lang w:eastAsia="es-MX"/>
        </w:rPr>
        <w:lastRenderedPageBreak/>
        <w:t>observando lo dispuesto en la Ley General y las demás disposiciones aplicables en la materia.</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0372C4" w:rsidRDefault="00E45D8A">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0372C4" w:rsidRDefault="00E45D8A">
      <w:pPr>
        <w:ind w:left="709" w:right="709"/>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0372C4" w:rsidRDefault="00E45D8A">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372C4" w:rsidRDefault="00E45D8A">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0372C4" w:rsidRDefault="00E45D8A">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372C4" w:rsidRDefault="00E45D8A">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9"/>
        <w:gridCol w:w="4532"/>
      </w:tblGrid>
      <w:tr w:rsidR="000372C4">
        <w:trPr>
          <w:jc w:val="center"/>
        </w:trPr>
        <w:tc>
          <w:tcPr>
            <w:tcW w:w="1129" w:type="dxa"/>
            <w:tcBorders>
              <w:top w:val="nil"/>
              <w:left w:val="nil"/>
            </w:tcBorders>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b/>
                <w:i/>
              </w:rPr>
            </w:pPr>
            <w:r>
              <w:rPr>
                <w:rFonts w:ascii="Palatino Linotype" w:eastAsiaTheme="minorHAnsi" w:hAnsi="Palatino Linotype"/>
                <w:b/>
                <w:i/>
                <w:sz w:val="22"/>
                <w:szCs w:val="22"/>
                <w:lang w:eastAsia="en-US"/>
              </w:rPr>
              <w:t>Concepto</w:t>
            </w:r>
          </w:p>
        </w:tc>
        <w:tc>
          <w:tcPr>
            <w:tcW w:w="4532" w:type="dxa"/>
          </w:tcPr>
          <w:p w:rsidR="000372C4" w:rsidRDefault="00E45D8A">
            <w:pPr>
              <w:jc w:val="center"/>
              <w:rPr>
                <w:rFonts w:ascii="Palatino Linotype" w:hAnsi="Palatino Linotype"/>
                <w:b/>
                <w:i/>
              </w:rPr>
            </w:pPr>
            <w:r>
              <w:rPr>
                <w:rFonts w:ascii="Palatino Linotype" w:eastAsiaTheme="minorHAnsi" w:hAnsi="Palatino Linotype"/>
                <w:b/>
                <w:i/>
                <w:sz w:val="22"/>
                <w:szCs w:val="22"/>
                <w:lang w:eastAsia="en-US"/>
              </w:rPr>
              <w:t>Dónde:</w:t>
            </w:r>
          </w:p>
        </w:tc>
      </w:tr>
      <w:tr w:rsidR="000372C4">
        <w:trPr>
          <w:jc w:val="center"/>
        </w:trPr>
        <w:tc>
          <w:tcPr>
            <w:tcW w:w="1129" w:type="dxa"/>
            <w:vMerge w:val="restart"/>
            <w:vAlign w:val="center"/>
          </w:tcPr>
          <w:p w:rsidR="000372C4" w:rsidRDefault="00E45D8A">
            <w:pPr>
              <w:jc w:val="center"/>
              <w:rPr>
                <w:rFonts w:ascii="Palatino Linotype" w:hAnsi="Palatino Linotype" w:cs="Arial"/>
                <w:b/>
                <w:i/>
                <w:lang w:eastAsia="es-MX"/>
              </w:rPr>
            </w:pPr>
            <w:r>
              <w:rPr>
                <w:rFonts w:ascii="Palatino Linotype" w:eastAsiaTheme="minorHAnsi" w:hAnsi="Palatino Linotype" w:cs="Arial"/>
                <w:b/>
                <w:i/>
                <w:sz w:val="22"/>
                <w:szCs w:val="22"/>
                <w:lang w:eastAsia="es-MX"/>
              </w:rPr>
              <w:t>Sello oficial o logotipo del sujeto obligado</w:t>
            </w: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área del cual es titular quien clasifica.</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b/>
                <w:i/>
                <w:u w:val="single"/>
                <w:lang w:eastAsia="es-MX"/>
              </w:rPr>
            </w:pPr>
            <w:r>
              <w:rPr>
                <w:rFonts w:ascii="Palatino Linotype" w:eastAsiaTheme="minorHAnsi" w:hAnsi="Palatino Linotype" w:cs="Arial"/>
                <w:b/>
                <w:i/>
                <w:sz w:val="22"/>
                <w:szCs w:val="22"/>
                <w:u w:val="single"/>
                <w:lang w:eastAsia="es-MX"/>
              </w:rPr>
              <w:t>Confidencial</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w:t>
            </w:r>
            <w:r>
              <w:rPr>
                <w:rFonts w:ascii="Palatino Linotype" w:eastAsiaTheme="minorHAnsi" w:hAnsi="Palatino Linotype" w:cs="Arial"/>
                <w:b/>
                <w:i/>
                <w:sz w:val="22"/>
                <w:szCs w:val="22"/>
                <w:u w:val="single"/>
                <w:lang w:eastAsia="es-MX"/>
              </w:rPr>
              <w:t>las partes o páginas del documento que se clasifica como confidencial</w:t>
            </w:r>
            <w:r>
              <w:rPr>
                <w:rFonts w:ascii="Palatino Linotype" w:eastAsiaTheme="minorHAnsi" w:hAnsi="Palatino Linotype" w:cs="Arial"/>
                <w:i/>
                <w:sz w:val="22"/>
                <w:szCs w:val="22"/>
                <w:lang w:eastAsia="es-MX"/>
              </w:rPr>
              <w:t xml:space="preserve">. </w:t>
            </w:r>
            <w:r>
              <w:rPr>
                <w:rFonts w:ascii="Palatino Linotype" w:eastAsiaTheme="minorHAnsi" w:hAnsi="Palatino Linotype" w:cs="Arial"/>
                <w:b/>
                <w:i/>
                <w:sz w:val="22"/>
                <w:szCs w:val="22"/>
                <w:u w:val="single"/>
                <w:lang w:eastAsia="es-MX"/>
              </w:rPr>
              <w:t>Si el documento fuera confidencial en su totalidad, se anotarán todas las 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4532" w:type="dxa"/>
          </w:tcPr>
          <w:p w:rsidR="000372C4" w:rsidRDefault="00E45D8A">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0372C4">
        <w:trPr>
          <w:jc w:val="center"/>
        </w:trPr>
        <w:tc>
          <w:tcPr>
            <w:tcW w:w="1129" w:type="dxa"/>
            <w:vMerge/>
          </w:tcPr>
          <w:p w:rsidR="000372C4" w:rsidRDefault="000372C4">
            <w:pPr>
              <w:jc w:val="both"/>
              <w:rPr>
                <w:rFonts w:ascii="Palatino Linotype" w:hAnsi="Palatino Linotype" w:cs="Arial"/>
                <w:i/>
                <w:lang w:eastAsia="es-MX"/>
              </w:rPr>
            </w:pPr>
          </w:p>
        </w:tc>
        <w:tc>
          <w:tcPr>
            <w:tcW w:w="1989" w:type="dxa"/>
          </w:tcPr>
          <w:p w:rsidR="000372C4" w:rsidRDefault="00E45D8A">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4532" w:type="dxa"/>
            <w:vAlign w:val="center"/>
          </w:tcPr>
          <w:p w:rsidR="000372C4" w:rsidRDefault="00E45D8A">
            <w:pPr>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rsidR="000372C4" w:rsidRDefault="00E45D8A">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0372C4" w:rsidRDefault="00E45D8A">
      <w:pPr>
        <w:spacing w:beforeAutospacing="1" w:afterAutospacing="1" w:line="360" w:lineRule="auto"/>
        <w:jc w:val="both"/>
        <w:rPr>
          <w:rFonts w:ascii="Palatino Linotype" w:hAnsi="Palatino Linotype" w:cs="Arial"/>
        </w:rPr>
      </w:pPr>
      <w:r>
        <w:rPr>
          <w:rFonts w:ascii="Palatino Linotype" w:hAnsi="Palatino Linotype" w:cs="Arial"/>
        </w:rPr>
        <w:t xml:space="preserve">Así,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w:t>
      </w:r>
    </w:p>
    <w:p w:rsidR="000372C4" w:rsidRDefault="00E45D8A">
      <w:pPr>
        <w:spacing w:beforeAutospacing="1" w:afterAutospacing="1"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rsidR="000372C4" w:rsidRDefault="00E45D8A">
      <w:pPr>
        <w:spacing w:beforeAutospacing="1" w:afterAutospacing="1" w:line="360" w:lineRule="auto"/>
        <w:jc w:val="both"/>
        <w:rPr>
          <w:rFonts w:ascii="Palatino Linotype" w:hAnsi="Palatino Linotype" w:cs="Arial"/>
          <w:lang w:eastAsia="es-MX"/>
        </w:rPr>
      </w:pPr>
      <w:r>
        <w:rPr>
          <w:rFonts w:ascii="Palatino Linotype" w:hAnsi="Palatino Linotype" w:cs="Arial"/>
          <w:lang w:eastAsia="es-MX"/>
        </w:rPr>
        <w:t xml:space="preserve">Por consiguiente, las razones y motivos de inconformidad señalados por </w:t>
      </w:r>
      <w:r>
        <w:rPr>
          <w:rFonts w:ascii="Palatino Linotype" w:hAnsi="Palatino Linotype" w:cs="Arial"/>
          <w:b/>
          <w:lang w:eastAsia="es-MX"/>
        </w:rPr>
        <w:t>EL RECURRENTE</w:t>
      </w:r>
      <w:r>
        <w:rPr>
          <w:rFonts w:ascii="Palatino Linotype" w:hAnsi="Palatino Linotype" w:cs="Arial"/>
          <w:lang w:eastAsia="es-MX"/>
        </w:rPr>
        <w:t>, resultan</w:t>
      </w:r>
      <w:r>
        <w:rPr>
          <w:rFonts w:ascii="Palatino Linotype" w:hAnsi="Palatino Linotype" w:cs="Arial"/>
          <w:b/>
          <w:lang w:eastAsia="es-MX"/>
        </w:rPr>
        <w:t xml:space="preserve"> fundadas</w:t>
      </w:r>
      <w:r>
        <w:rPr>
          <w:rFonts w:ascii="Palatino Linotype" w:hAnsi="Palatino Linotype" w:cs="Arial"/>
          <w:lang w:eastAsia="es-MX"/>
        </w:rPr>
        <w:t xml:space="preserve">; </w:t>
      </w:r>
      <w:r>
        <w:rPr>
          <w:rFonts w:ascii="Palatino Linotype" w:eastAsia="Calibri" w:hAnsi="Palatino Linotype" w:cs="Arial"/>
        </w:rPr>
        <w:t xml:space="preserve">por lo que, lo procedente es </w:t>
      </w:r>
      <w:r>
        <w:rPr>
          <w:rFonts w:ascii="Palatino Linotype" w:eastAsia="Calibri" w:hAnsi="Palatino Linotype" w:cs="Arial"/>
          <w:b/>
        </w:rPr>
        <w:t xml:space="preserve">REVOCAR </w:t>
      </w:r>
      <w:r>
        <w:rPr>
          <w:rFonts w:ascii="Palatino Linotype" w:eastAsia="Calibri" w:hAnsi="Palatino Linotype" w:cs="Arial"/>
        </w:rPr>
        <w:t xml:space="preserve">la respuesta otorgada por el </w:t>
      </w:r>
      <w:r>
        <w:rPr>
          <w:rFonts w:ascii="Palatino Linotype" w:eastAsia="Calibri" w:hAnsi="Palatino Linotype" w:cs="Arial"/>
          <w:b/>
        </w:rPr>
        <w:t>SUJETO OBLIGADO</w:t>
      </w:r>
      <w:r>
        <w:rPr>
          <w:rFonts w:ascii="Palatino Linotype" w:eastAsia="Calibri" w:hAnsi="Palatino Linotype" w:cs="Arial"/>
        </w:rPr>
        <w:t xml:space="preserve"> y ordenar haga entrega de la información que ha quedado precisada, de ser procedente en </w:t>
      </w:r>
      <w:r>
        <w:rPr>
          <w:rFonts w:ascii="Palatino Linotype" w:eastAsia="Calibri" w:hAnsi="Palatino Linotype" w:cs="Arial"/>
          <w:b/>
        </w:rPr>
        <w:t>versión pública</w:t>
      </w:r>
      <w:r>
        <w:rPr>
          <w:rFonts w:ascii="Palatino Linotype" w:eastAsia="Calibri" w:hAnsi="Palatino Linotype" w:cs="Arial"/>
        </w:rPr>
        <w:t>.</w:t>
      </w:r>
    </w:p>
    <w:p w:rsidR="000372C4" w:rsidRDefault="00E45D8A">
      <w:pPr>
        <w:widowControl w:val="0"/>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Pr>
          <w:rFonts w:ascii="Palatino Linotype" w:hAnsi="Palatino Linotype"/>
        </w:rPr>
        <w:t>2, fracción II, 19,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0372C4" w:rsidRPr="00BF7AB4" w:rsidRDefault="00E45D8A">
      <w:pPr>
        <w:spacing w:before="240" w:after="240" w:line="360" w:lineRule="auto"/>
        <w:jc w:val="center"/>
        <w:rPr>
          <w:rFonts w:ascii="Palatino Linotype" w:hAnsi="Palatino Linotype"/>
          <w:b/>
          <w:sz w:val="28"/>
          <w:lang w:val="pt-BR"/>
        </w:rPr>
      </w:pPr>
      <w:r w:rsidRPr="00BF7AB4">
        <w:rPr>
          <w:rFonts w:ascii="Palatino Linotype" w:hAnsi="Palatino Linotype"/>
          <w:b/>
          <w:sz w:val="28"/>
          <w:lang w:val="pt-BR"/>
        </w:rPr>
        <w:t>R E S U E L V E</w:t>
      </w:r>
    </w:p>
    <w:p w:rsidR="000372C4" w:rsidRDefault="00E45D8A">
      <w:pPr>
        <w:spacing w:beforeAutospacing="1" w:afterAutospacing="1" w:line="360" w:lineRule="auto"/>
        <w:jc w:val="both"/>
        <w:rPr>
          <w:rFonts w:ascii="Palatino Linotype" w:eastAsia="Calibri" w:hAnsi="Palatino Linotype" w:cs="Arial"/>
        </w:rPr>
      </w:pPr>
      <w:r w:rsidRPr="00BF7AB4">
        <w:rPr>
          <w:rFonts w:ascii="Palatino Linotype" w:eastAsia="Calibri" w:hAnsi="Palatino Linotype" w:cs="Arial"/>
          <w:b/>
          <w:sz w:val="28"/>
          <w:lang w:val="pt-BR"/>
        </w:rPr>
        <w:t>PRIMERO</w:t>
      </w:r>
      <w:r w:rsidRPr="00BF7AB4">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 xml:space="preserve">fundadas </w:t>
      </w:r>
      <w:r>
        <w:rPr>
          <w:rFonts w:ascii="Palatino Linotype" w:eastAsia="Calibri" w:hAnsi="Palatino Linotype" w:cs="Arial"/>
        </w:rPr>
        <w:t xml:space="preserve">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0372C4" w:rsidRDefault="00E45D8A">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 xml:space="preserve">REVOCA </w:t>
      </w:r>
      <w:r>
        <w:rPr>
          <w:rFonts w:ascii="Palatino Linotype" w:eastAsia="Calibri" w:hAnsi="Palatino Linotype" w:cs="Arial"/>
        </w:rPr>
        <w:t xml:space="preserve">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motivo del recurso de revisión </w:t>
      </w:r>
      <w:r>
        <w:rPr>
          <w:rFonts w:ascii="Palatino Linotype" w:eastAsia="Calibri" w:hAnsi="Palatino Linotype" w:cs="Arial"/>
          <w:b/>
        </w:rPr>
        <w:t>00767/INFOEM/IP/RR/2020</w:t>
      </w:r>
      <w:r>
        <w:rPr>
          <w:rFonts w:ascii="Palatino Linotype" w:eastAsia="Calibri" w:hAnsi="Palatino Linotype" w:cs="Arial"/>
        </w:rPr>
        <w:t xml:space="preserve"> 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 </w:t>
      </w:r>
      <w:r>
        <w:rPr>
          <w:rFonts w:ascii="Palatino Linotype" w:eastAsia="Calibri" w:hAnsi="Palatino Linotype" w:cs="Arial"/>
          <w:b/>
        </w:rPr>
        <w:t>RECURRENTE</w:t>
      </w:r>
      <w:r>
        <w:rPr>
          <w:rFonts w:ascii="Palatino Linotype" w:eastAsia="Calibri" w:hAnsi="Palatino Linotype" w:cs="Arial"/>
        </w:rPr>
        <w:t xml:space="preserve">, vía </w:t>
      </w:r>
      <w:r>
        <w:rPr>
          <w:rFonts w:ascii="Palatino Linotype" w:eastAsia="Calibri" w:hAnsi="Palatino Linotype" w:cs="Arial"/>
          <w:b/>
        </w:rPr>
        <w:t xml:space="preserve">SAIMEX </w:t>
      </w:r>
      <w:r>
        <w:rPr>
          <w:rFonts w:ascii="Palatino Linotype" w:eastAsia="Calibri" w:hAnsi="Palatino Linotype" w:cs="Arial"/>
        </w:rPr>
        <w:t>de ser procedente</w:t>
      </w:r>
      <w:r>
        <w:rPr>
          <w:rFonts w:ascii="Palatino Linotype" w:eastAsia="Calibri" w:hAnsi="Palatino Linotype" w:cs="Arial"/>
          <w:b/>
        </w:rPr>
        <w:t xml:space="preserve"> en versión pública</w:t>
      </w:r>
      <w:r>
        <w:rPr>
          <w:rFonts w:ascii="Palatino Linotype" w:eastAsia="Calibri" w:hAnsi="Palatino Linotype" w:cs="Arial"/>
        </w:rPr>
        <w:t>, lo siguiente:</w:t>
      </w:r>
    </w:p>
    <w:p w:rsidR="000372C4" w:rsidRDefault="00E45D8A">
      <w:pPr>
        <w:ind w:left="709" w:right="902"/>
        <w:jc w:val="both"/>
        <w:rPr>
          <w:rFonts w:ascii="Palatino Linotype" w:hAnsi="Palatino Linotype"/>
          <w:i/>
          <w:iCs/>
          <w:color w:val="222222"/>
          <w:sz w:val="22"/>
          <w:szCs w:val="22"/>
          <w:lang w:eastAsia="es-MX"/>
        </w:rPr>
      </w:pPr>
      <w:r>
        <w:rPr>
          <w:rFonts w:ascii="Palatino Linotype" w:eastAsia="Calibri" w:hAnsi="Palatino Linotype" w:cs="Arial"/>
          <w:i/>
          <w:sz w:val="22"/>
          <w:szCs w:val="22"/>
        </w:rPr>
        <w:lastRenderedPageBreak/>
        <w:t>”</w:t>
      </w:r>
      <w:r>
        <w:rPr>
          <w:rFonts w:ascii="Palatino Linotype" w:hAnsi="Palatino Linotype"/>
          <w:i/>
          <w:iCs/>
          <w:color w:val="222222"/>
          <w:sz w:val="22"/>
          <w:szCs w:val="22"/>
          <w:lang w:eastAsia="es-MX"/>
        </w:rPr>
        <w:t>El documento o documentos donde consten los nombres completos, cargos de los delegados y subdelegados municipales y las comunidades a las que representan; así como, de los miembros de los Consejos de Participación Ciudadana (COPACI), designados para el periodo que comprende del 2019 al 2021.</w:t>
      </w:r>
    </w:p>
    <w:p w:rsidR="000372C4" w:rsidRDefault="000372C4">
      <w:pPr>
        <w:ind w:left="709" w:right="902"/>
        <w:jc w:val="both"/>
        <w:rPr>
          <w:rFonts w:ascii="Palatino Linotype" w:hAnsi="Palatino Linotype"/>
          <w:i/>
          <w:iCs/>
          <w:color w:val="222222"/>
          <w:sz w:val="22"/>
          <w:szCs w:val="22"/>
          <w:lang w:eastAsia="es-MX"/>
        </w:rPr>
      </w:pPr>
    </w:p>
    <w:p w:rsidR="000372C4" w:rsidRDefault="00E45D8A">
      <w:pPr>
        <w:ind w:left="709" w:right="899"/>
        <w:jc w:val="both"/>
        <w:rPr>
          <w:rFonts w:ascii="Palatino Linotype" w:eastAsia="Arial Unicode MS" w:hAnsi="Palatino Linotype" w:cs="Arial"/>
          <w:i/>
          <w:sz w:val="22"/>
          <w:szCs w:val="22"/>
        </w:rPr>
      </w:pPr>
      <w:r>
        <w:rPr>
          <w:rFonts w:ascii="Palatino Linotype" w:hAnsi="Palatino Linotype"/>
          <w:i/>
          <w:iCs/>
          <w:color w:val="222222"/>
          <w:sz w:val="22"/>
          <w:szCs w:val="22"/>
          <w:lang w:eastAsia="es-MX"/>
        </w:rPr>
        <w:t>Debiendo notificar al</w:t>
      </w:r>
      <w:r>
        <w:rPr>
          <w:rFonts w:ascii="Palatino Linotype" w:hAnsi="Palatino Linotype"/>
          <w:b/>
          <w:i/>
          <w:iCs/>
          <w:color w:val="222222"/>
          <w:sz w:val="22"/>
          <w:szCs w:val="22"/>
          <w:lang w:eastAsia="es-MX"/>
        </w:rPr>
        <w:t xml:space="preserve"> RECURRENTE</w:t>
      </w:r>
      <w:r>
        <w:rPr>
          <w:rFonts w:ascii="Palatino Linotype" w:hAnsi="Palatino Linotype"/>
          <w:i/>
          <w:iCs/>
          <w:color w:val="222222"/>
          <w:sz w:val="22"/>
          <w:szCs w:val="22"/>
          <w:lang w:eastAsia="es-MX"/>
        </w:rPr>
        <w:t xml:space="preserve"> el Acuerdo de Clasificación de la información que emita el Comité de Transparencia con motivo de la versión pública”</w:t>
      </w:r>
    </w:p>
    <w:p w:rsidR="000372C4" w:rsidRDefault="00E45D8A">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al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372C4" w:rsidRDefault="00E45D8A">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0372C4" w:rsidRDefault="00E45D8A">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Notifíquese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0372C4" w:rsidRDefault="00E45D8A">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szCs w:val="28"/>
        </w:rPr>
        <w:t>SEXTO.</w:t>
      </w:r>
      <w:r>
        <w:rPr>
          <w:rFonts w:ascii="Palatino Linotype" w:eastAsia="Calibri" w:hAnsi="Palatino Linotype" w:cs="Arial"/>
        </w:rPr>
        <w:t xml:space="preserve"> Hágase del conocimiento del </w:t>
      </w:r>
      <w:r>
        <w:rPr>
          <w:rFonts w:ascii="Palatino Linotype" w:eastAsia="Calibri" w:hAnsi="Palatino Linotype" w:cs="Arial"/>
          <w:b/>
        </w:rPr>
        <w:t>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372C4" w:rsidRDefault="00E45D8A">
      <w:pPr>
        <w:spacing w:line="360" w:lineRule="auto"/>
        <w:jc w:val="both"/>
        <w:rPr>
          <w:rFonts w:ascii="Palatino Linotype" w:eastAsia="Calibri" w:hAnsi="Palatino Linotype" w:cs="Arial"/>
        </w:rPr>
      </w:pPr>
      <w:r>
        <w:rPr>
          <w:rFonts w:ascii="Palatino Linotype" w:hAnsi="Palatino Linotype" w:cs="Arial"/>
          <w:lang w:val="es-ES"/>
        </w:rPr>
        <w:lastRenderedPageBreak/>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9214" w:type="dxa"/>
        <w:jc w:val="center"/>
        <w:tblLook w:val="04A0" w:firstRow="1" w:lastRow="0" w:firstColumn="1" w:lastColumn="0" w:noHBand="0" w:noVBand="1"/>
      </w:tblPr>
      <w:tblGrid>
        <w:gridCol w:w="4757"/>
        <w:gridCol w:w="4457"/>
      </w:tblGrid>
      <w:tr w:rsidR="000372C4">
        <w:trPr>
          <w:jc w:val="center"/>
        </w:trPr>
        <w:tc>
          <w:tcPr>
            <w:tcW w:w="9213" w:type="dxa"/>
            <w:gridSpan w:val="2"/>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0372C4" w:rsidRDefault="00E45D8A">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0372C4">
        <w:trPr>
          <w:jc w:val="center"/>
        </w:trPr>
        <w:tc>
          <w:tcPr>
            <w:tcW w:w="4756" w:type="dxa"/>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0372C4">
        <w:trPr>
          <w:jc w:val="center"/>
        </w:trPr>
        <w:tc>
          <w:tcPr>
            <w:tcW w:w="4756" w:type="dxa"/>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0372C4">
        <w:trPr>
          <w:jc w:val="center"/>
        </w:trPr>
        <w:tc>
          <w:tcPr>
            <w:tcW w:w="9213" w:type="dxa"/>
            <w:gridSpan w:val="2"/>
            <w:shd w:val="clear" w:color="auto" w:fill="auto"/>
          </w:tcPr>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0372C4" w:rsidRDefault="000372C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BF7AB4" w:rsidRDefault="00BF7AB4">
            <w:pPr>
              <w:jc w:val="center"/>
              <w:rPr>
                <w:rFonts w:ascii="Palatino Linotype" w:hAnsi="Palatino Linotype" w:cs="Arial"/>
                <w:b/>
                <w:color w:val="000000" w:themeColor="text1"/>
                <w:lang w:val="es-ES_tradnl"/>
              </w:rPr>
            </w:pPr>
          </w:p>
          <w:p w:rsidR="000372C4" w:rsidRDefault="00E45D8A">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0372C4" w:rsidRDefault="00E45D8A">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0372C4" w:rsidRDefault="000372C4">
      <w:pPr>
        <w:jc w:val="both"/>
        <w:rPr>
          <w:rFonts w:ascii="Palatino Linotype" w:hAnsi="Palatino Linotype" w:cs="Arial"/>
          <w:sz w:val="22"/>
          <w:szCs w:val="22"/>
          <w:lang w:val="es-ES"/>
        </w:rPr>
      </w:pPr>
    </w:p>
    <w:p w:rsidR="00BF7AB4" w:rsidRDefault="00BF7AB4">
      <w:pPr>
        <w:jc w:val="both"/>
        <w:rPr>
          <w:rFonts w:ascii="Palatino Linotype" w:hAnsi="Palatino Linotype" w:cs="Arial"/>
          <w:sz w:val="22"/>
          <w:szCs w:val="22"/>
          <w:lang w:val="es-ES"/>
        </w:rPr>
      </w:pPr>
    </w:p>
    <w:p w:rsidR="00BF7AB4" w:rsidRDefault="00BF7AB4">
      <w:pPr>
        <w:jc w:val="both"/>
        <w:rPr>
          <w:rFonts w:ascii="Palatino Linotype" w:hAnsi="Palatino Linotype" w:cs="Arial"/>
          <w:sz w:val="22"/>
          <w:szCs w:val="22"/>
          <w:lang w:val="es-ES"/>
        </w:rPr>
      </w:pPr>
    </w:p>
    <w:p w:rsidR="000372C4" w:rsidRDefault="00E45D8A">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00767/INFOEM/IP/RR/2020. </w:t>
      </w:r>
    </w:p>
    <w:p w:rsidR="000372C4" w:rsidRDefault="00E45D8A">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0372C4">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12A" w:rsidRDefault="00DC512A">
      <w:r>
        <w:separator/>
      </w:r>
    </w:p>
  </w:endnote>
  <w:endnote w:type="continuationSeparator" w:id="0">
    <w:p w:rsidR="00DC512A" w:rsidRDefault="00DC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2C4" w:rsidRDefault="00E45D8A">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42EDE">
      <w:rPr>
        <w:rFonts w:ascii="Palatino Linotype" w:hAnsi="Palatino Linotype" w:cs="Arial"/>
        <w:bCs/>
        <w:noProof/>
        <w:sz w:val="22"/>
        <w:szCs w:val="22"/>
      </w:rPr>
      <w:t>35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42EDE">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2C4" w:rsidRDefault="00E45D8A">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42ED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42EDE">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12A" w:rsidRDefault="00DC512A">
      <w:pPr>
        <w:rPr>
          <w:sz w:val="12"/>
        </w:rPr>
      </w:pPr>
      <w:r>
        <w:separator/>
      </w:r>
    </w:p>
  </w:footnote>
  <w:footnote w:type="continuationSeparator" w:id="0">
    <w:p w:rsidR="00DC512A" w:rsidRDefault="00DC512A">
      <w:pPr>
        <w:rPr>
          <w:sz w:val="12"/>
        </w:rPr>
      </w:pPr>
      <w:r>
        <w:continuationSeparator/>
      </w:r>
    </w:p>
  </w:footnote>
  <w:footnote w:id="1">
    <w:p w:rsidR="000372C4" w:rsidRDefault="00E45D8A">
      <w:pPr>
        <w:ind w:right="902"/>
        <w:rPr>
          <w:rFonts w:cs="Arial"/>
          <w:b/>
          <w:bCs/>
          <w:i/>
          <w:sz w:val="20"/>
          <w:szCs w:val="20"/>
        </w:rPr>
      </w:pPr>
      <w:r>
        <w:rPr>
          <w:rStyle w:val="FootnoteCharacters"/>
        </w:rPr>
        <w:footnoteRef/>
      </w:r>
      <w:r>
        <w:t xml:space="preserve"> </w:t>
      </w:r>
      <w:r>
        <w:rPr>
          <w:rFonts w:cs="Arial"/>
          <w:b/>
          <w:bCs/>
          <w:i/>
          <w:sz w:val="20"/>
          <w:szCs w:val="20"/>
        </w:rPr>
        <w:t xml:space="preserve">“Artículo 9. </w:t>
      </w:r>
      <w:r>
        <w:rPr>
          <w:rFonts w:cs="Arial"/>
          <w:bCs/>
          <w:i/>
          <w:sz w:val="20"/>
          <w:szCs w:val="20"/>
        </w:rPr>
        <w:t>El Instituto deberá regir su funcionamiento de acuerdo a los siguientes principios:</w:t>
      </w:r>
    </w:p>
    <w:p w:rsidR="000372C4" w:rsidRDefault="00E45D8A">
      <w:pPr>
        <w:pStyle w:val="FAFunotente1"/>
        <w:jc w:val="both"/>
        <w:rPr>
          <w:rFonts w:cs="Arial"/>
          <w:bCs/>
          <w:i/>
        </w:rPr>
      </w:pPr>
      <w:r>
        <w:rPr>
          <w:rFonts w:cs="Arial"/>
          <w:b/>
          <w:bCs/>
          <w:i/>
        </w:rPr>
        <w:t>…</w:t>
      </w:r>
      <w:r>
        <w:rPr>
          <w:rFonts w:cs="Arial"/>
          <w:bCs/>
          <w:i/>
        </w:rPr>
        <w:t xml:space="preserve"> </w:t>
      </w:r>
    </w:p>
    <w:p w:rsidR="000372C4" w:rsidRDefault="00E45D8A">
      <w:pPr>
        <w:pStyle w:val="FAFunotente1"/>
        <w:jc w:val="both"/>
        <w:rPr>
          <w:rFonts w:cs="Arial"/>
          <w:bCs/>
          <w:i/>
        </w:rPr>
      </w:pPr>
      <w:r>
        <w:rPr>
          <w:rFonts w:cs="Arial"/>
          <w:b/>
          <w:bCs/>
          <w:i/>
        </w:rPr>
        <w:t>III.- Gratuidad:</w:t>
      </w:r>
      <w:r>
        <w:rPr>
          <w:rFonts w:cs="Arial"/>
          <w:bCs/>
          <w:i/>
        </w:rPr>
        <w:t xml:space="preserve"> Consistente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rsidR="000372C4" w:rsidRDefault="00E45D8A">
      <w:pPr>
        <w:pStyle w:val="Textonotapie"/>
      </w:pPr>
      <w:r>
        <w:rPr>
          <w:rFonts w:cs="Arial"/>
          <w:bCs/>
          <w:i/>
        </w:rPr>
        <w:t>…</w:t>
      </w:r>
      <w:r>
        <w:rPr>
          <w:rFonts w:cs="Arial"/>
          <w:b/>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2C4" w:rsidRDefault="00E45D8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73"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0372C4">
      <w:tc>
        <w:tcPr>
          <w:tcW w:w="3260" w:type="dxa"/>
          <w:vMerge w:val="restart"/>
        </w:tcPr>
        <w:p w:rsidR="000372C4" w:rsidRDefault="00E45D8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0372C4" w:rsidRDefault="00E45D8A">
          <w:pPr>
            <w:jc w:val="both"/>
            <w:rPr>
              <w:rFonts w:ascii="Palatino Linotype" w:hAnsi="Palatino Linotype"/>
              <w:b/>
              <w:sz w:val="22"/>
              <w:szCs w:val="22"/>
              <w:lang w:val="es-ES_tradnl"/>
            </w:rPr>
          </w:pPr>
          <w:r>
            <w:rPr>
              <w:rFonts w:ascii="Palatino Linotype" w:hAnsi="Palatino Linotype"/>
              <w:b/>
              <w:sz w:val="22"/>
              <w:szCs w:val="22"/>
              <w:lang w:val="es-ES_tradnl"/>
            </w:rPr>
            <w:t>00767/INFOEM/IP/RR/2020</w:t>
          </w:r>
        </w:p>
      </w:tc>
    </w:tr>
    <w:tr w:rsidR="000372C4">
      <w:tc>
        <w:tcPr>
          <w:tcW w:w="3260" w:type="dxa"/>
          <w:vMerge/>
        </w:tcPr>
        <w:p w:rsidR="000372C4" w:rsidRDefault="000372C4">
          <w:pPr>
            <w:rPr>
              <w:rFonts w:ascii="Palatino Linotype" w:hAnsi="Palatino Linotype"/>
              <w:b/>
              <w:sz w:val="22"/>
              <w:szCs w:val="22"/>
              <w:lang w:val="es-ES_tradnl"/>
            </w:rPr>
          </w:pPr>
        </w:p>
      </w:tc>
      <w:tc>
        <w:tcPr>
          <w:tcW w:w="2551"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0372C4" w:rsidRDefault="00E45D8A">
          <w:pPr>
            <w:jc w:val="both"/>
            <w:rPr>
              <w:rFonts w:ascii="Palatino Linotype" w:hAnsi="Palatino Linotype"/>
              <w:b/>
              <w:sz w:val="22"/>
              <w:szCs w:val="22"/>
            </w:rPr>
          </w:pPr>
          <w:r>
            <w:rPr>
              <w:rFonts w:ascii="Palatino Linotype" w:hAnsi="Palatino Linotype"/>
              <w:b/>
              <w:sz w:val="22"/>
              <w:szCs w:val="22"/>
            </w:rPr>
            <w:t>Ayuntamiento de Chimalhuacán</w:t>
          </w:r>
        </w:p>
      </w:tc>
    </w:tr>
    <w:tr w:rsidR="000372C4">
      <w:trPr>
        <w:trHeight w:val="228"/>
      </w:trPr>
      <w:tc>
        <w:tcPr>
          <w:tcW w:w="3260" w:type="dxa"/>
          <w:vMerge/>
        </w:tcPr>
        <w:p w:rsidR="000372C4" w:rsidRDefault="000372C4">
          <w:pPr>
            <w:rPr>
              <w:rFonts w:ascii="Palatino Linotype" w:hAnsi="Palatino Linotype"/>
              <w:b/>
              <w:sz w:val="22"/>
              <w:szCs w:val="22"/>
              <w:lang w:val="es-ES_tradnl"/>
            </w:rPr>
          </w:pPr>
        </w:p>
      </w:tc>
      <w:tc>
        <w:tcPr>
          <w:tcW w:w="2551"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0372C4" w:rsidRDefault="00E45D8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372C4" w:rsidRDefault="000372C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2C4" w:rsidRDefault="00E45D8A">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9.3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0372C4">
      <w:tc>
        <w:tcPr>
          <w:tcW w:w="4252" w:type="dxa"/>
          <w:vMerge w:val="restart"/>
          <w:shd w:val="clear" w:color="auto" w:fill="auto"/>
        </w:tcPr>
        <w:p w:rsidR="000372C4" w:rsidRDefault="00E45D8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0372C4" w:rsidRDefault="00E45D8A">
          <w:pPr>
            <w:jc w:val="both"/>
            <w:rPr>
              <w:rFonts w:ascii="Palatino Linotype" w:hAnsi="Palatino Linotype"/>
              <w:b/>
              <w:sz w:val="22"/>
              <w:szCs w:val="22"/>
              <w:lang w:val="es-ES_tradnl"/>
            </w:rPr>
          </w:pPr>
          <w:r>
            <w:rPr>
              <w:rFonts w:ascii="Palatino Linotype" w:hAnsi="Palatino Linotype"/>
              <w:b/>
              <w:bCs/>
              <w:sz w:val="22"/>
              <w:szCs w:val="22"/>
            </w:rPr>
            <w:t>00767/INFOEM/IP/RR/2020</w:t>
          </w:r>
        </w:p>
      </w:tc>
    </w:tr>
    <w:tr w:rsidR="000372C4">
      <w:tc>
        <w:tcPr>
          <w:tcW w:w="4252" w:type="dxa"/>
          <w:vMerge/>
          <w:shd w:val="clear" w:color="auto" w:fill="auto"/>
        </w:tcPr>
        <w:p w:rsidR="000372C4" w:rsidRDefault="000372C4">
          <w:pPr>
            <w:rPr>
              <w:rFonts w:ascii="Palatino Linotype" w:hAnsi="Palatino Linotype"/>
              <w:b/>
              <w:sz w:val="22"/>
              <w:szCs w:val="22"/>
              <w:lang w:val="es-ES_tradnl"/>
            </w:rPr>
          </w:pPr>
        </w:p>
      </w:tc>
      <w:tc>
        <w:tcPr>
          <w:tcW w:w="2552"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0372C4" w:rsidRDefault="00642EDE">
          <w:pPr>
            <w:jc w:val="both"/>
            <w:rPr>
              <w:rFonts w:ascii="Palatino Linotype" w:hAnsi="Palatino Linotype"/>
              <w:b/>
              <w:sz w:val="22"/>
              <w:szCs w:val="22"/>
              <w:lang w:val="es-ES_tradnl"/>
            </w:rPr>
          </w:pPr>
          <w:r>
            <w:rPr>
              <w:rFonts w:ascii="Palatino Linotype" w:hAnsi="Palatino Linotype"/>
              <w:b/>
              <w:sz w:val="22"/>
              <w:szCs w:val="22"/>
              <w:lang w:val="es-ES_tradnl"/>
            </w:rPr>
            <w:t>XXXXXXX XXXXX XXX</w:t>
          </w:r>
        </w:p>
      </w:tc>
    </w:tr>
    <w:tr w:rsidR="000372C4">
      <w:trPr>
        <w:trHeight w:val="228"/>
      </w:trPr>
      <w:tc>
        <w:tcPr>
          <w:tcW w:w="4252" w:type="dxa"/>
          <w:vMerge/>
          <w:shd w:val="clear" w:color="auto" w:fill="auto"/>
        </w:tcPr>
        <w:p w:rsidR="000372C4" w:rsidRDefault="000372C4">
          <w:pPr>
            <w:rPr>
              <w:rFonts w:ascii="Palatino Linotype" w:hAnsi="Palatino Linotype"/>
              <w:b/>
              <w:sz w:val="22"/>
              <w:szCs w:val="22"/>
              <w:lang w:val="es-ES_tradnl"/>
            </w:rPr>
          </w:pPr>
        </w:p>
      </w:tc>
      <w:tc>
        <w:tcPr>
          <w:tcW w:w="2552"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0372C4" w:rsidRDefault="00E45D8A">
          <w:pPr>
            <w:jc w:val="both"/>
            <w:rPr>
              <w:rFonts w:ascii="Palatino Linotype" w:hAnsi="Palatino Linotype"/>
              <w:b/>
              <w:sz w:val="22"/>
              <w:szCs w:val="22"/>
            </w:rPr>
          </w:pPr>
          <w:r>
            <w:rPr>
              <w:rFonts w:ascii="Palatino Linotype" w:hAnsi="Palatino Linotype"/>
              <w:b/>
              <w:sz w:val="22"/>
              <w:szCs w:val="22"/>
            </w:rPr>
            <w:t>Ayuntamiento de Chimalhuacán</w:t>
          </w:r>
        </w:p>
      </w:tc>
    </w:tr>
    <w:tr w:rsidR="000372C4">
      <w:tc>
        <w:tcPr>
          <w:tcW w:w="4252" w:type="dxa"/>
          <w:vMerge/>
          <w:shd w:val="clear" w:color="auto" w:fill="auto"/>
        </w:tcPr>
        <w:p w:rsidR="000372C4" w:rsidRDefault="000372C4">
          <w:pPr>
            <w:rPr>
              <w:rFonts w:ascii="Palatino Linotype" w:hAnsi="Palatino Linotype"/>
              <w:b/>
              <w:sz w:val="22"/>
              <w:szCs w:val="22"/>
              <w:lang w:val="es-ES_tradnl"/>
            </w:rPr>
          </w:pPr>
        </w:p>
      </w:tc>
      <w:tc>
        <w:tcPr>
          <w:tcW w:w="2552" w:type="dxa"/>
          <w:shd w:val="clear" w:color="auto" w:fill="auto"/>
        </w:tcPr>
        <w:p w:rsidR="000372C4" w:rsidRDefault="00E45D8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0372C4" w:rsidRDefault="00E45D8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372C4" w:rsidRDefault="000372C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A0013"/>
    <w:multiLevelType w:val="multilevel"/>
    <w:tmpl w:val="034CCE7E"/>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DD2C81"/>
    <w:multiLevelType w:val="multilevel"/>
    <w:tmpl w:val="1F0ED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AC0675"/>
    <w:multiLevelType w:val="multilevel"/>
    <w:tmpl w:val="B1522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880EA2"/>
    <w:multiLevelType w:val="multilevel"/>
    <w:tmpl w:val="1A267804"/>
    <w:lvl w:ilvl="0">
      <w:start w:val="1"/>
      <w:numFmt w:val="upperRoman"/>
      <w:lvlText w:val="%1."/>
      <w:lvlJc w:val="left"/>
      <w:pPr>
        <w:ind w:left="720" w:hanging="360"/>
      </w:pPr>
      <w:rPr>
        <w:rFont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B2778BF"/>
    <w:multiLevelType w:val="multilevel"/>
    <w:tmpl w:val="58FA0790"/>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6ED6652A"/>
    <w:multiLevelType w:val="multilevel"/>
    <w:tmpl w:val="73782C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C4"/>
    <w:rsid w:val="000372C4"/>
    <w:rsid w:val="00642EDE"/>
    <w:rsid w:val="00BF7AB4"/>
    <w:rsid w:val="00DC512A"/>
    <w:rsid w:val="00E45D8A"/>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28C67-6F5B-4490-8231-EB2E7D60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4D22-1EC9-47E4-B454-24DD76A4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9054</Words>
  <Characters>49802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2020-08-26T20:42:00Z</dcterms:created>
  <dcterms:modified xsi:type="dcterms:W3CDTF">2020-08-26T20:42:00Z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