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25EDDD54"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a </w:t>
      </w:r>
      <w:r w:rsidR="006726B5">
        <w:rPr>
          <w:rFonts w:ascii="Palatino Linotype" w:eastAsia="Times New Roman" w:hAnsi="Palatino Linotype" w:cs="Arial"/>
          <w:color w:val="000000"/>
          <w:sz w:val="24"/>
          <w:szCs w:val="24"/>
          <w:lang w:eastAsia="es-MX"/>
        </w:rPr>
        <w:t>dos de diciembre</w:t>
      </w:r>
      <w:r w:rsidR="00F652B2">
        <w:rPr>
          <w:rFonts w:ascii="Palatino Linotype" w:eastAsia="Times New Roman" w:hAnsi="Palatino Linotype" w:cs="Arial"/>
          <w:color w:val="000000"/>
          <w:sz w:val="24"/>
          <w:szCs w:val="24"/>
          <w:lang w:eastAsia="es-MX"/>
        </w:rPr>
        <w:t xml:space="preserve"> de dos mil </w:t>
      </w:r>
      <w:r w:rsidR="002455A8">
        <w:rPr>
          <w:rFonts w:ascii="Palatino Linotype" w:eastAsia="Times New Roman" w:hAnsi="Palatino Linotype" w:cs="Arial"/>
          <w:color w:val="000000"/>
          <w:sz w:val="24"/>
          <w:szCs w:val="24"/>
          <w:lang w:eastAsia="es-MX"/>
        </w:rPr>
        <w:t>veinte</w:t>
      </w:r>
      <w:r w:rsidRPr="00AD2A55">
        <w:rPr>
          <w:rFonts w:ascii="Palatino Linotype" w:eastAsia="Times New Roman" w:hAnsi="Palatino Linotype" w:cs="Arial"/>
          <w:color w:val="000000"/>
          <w:sz w:val="24"/>
          <w:szCs w:val="24"/>
          <w:lang w:eastAsia="es-MX"/>
        </w:rPr>
        <w:t>.</w:t>
      </w:r>
    </w:p>
    <w:p w14:paraId="1C07CFE0" w14:textId="77777777" w:rsidR="009D066D" w:rsidRPr="00AF120F"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1A63B064" w:rsidR="00BF3214" w:rsidRPr="006B1DF2" w:rsidRDefault="00BF3214" w:rsidP="00AD2A55">
      <w:pPr>
        <w:tabs>
          <w:tab w:val="left" w:pos="1701"/>
        </w:tabs>
        <w:spacing w:after="0" w:line="360" w:lineRule="auto"/>
        <w:jc w:val="both"/>
        <w:rPr>
          <w:rFonts w:ascii="Palatino Linotype" w:hAnsi="Palatino Linotype"/>
          <w:b/>
          <w:sz w:val="23"/>
          <w:szCs w:val="23"/>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sidR="00AF71FB">
        <w:rPr>
          <w:rFonts w:ascii="Palatino Linotype" w:hAnsi="Palatino Linotype" w:cs="Arial"/>
          <w:sz w:val="24"/>
          <w:szCs w:val="24"/>
        </w:rPr>
        <w:t>e</w:t>
      </w:r>
      <w:r w:rsidRPr="00AD2A55">
        <w:rPr>
          <w:rFonts w:ascii="Palatino Linotype" w:hAnsi="Palatino Linotype" w:cs="Arial"/>
          <w:sz w:val="24"/>
          <w:szCs w:val="24"/>
        </w:rPr>
        <w:t xml:space="preserve">l expediente electrónico formado con motivo del recurso de revisión número </w:t>
      </w:r>
      <w:r w:rsidR="00045DF6">
        <w:rPr>
          <w:rFonts w:ascii="Palatino Linotype" w:hAnsi="Palatino Linotype"/>
          <w:b/>
          <w:sz w:val="23"/>
          <w:szCs w:val="23"/>
        </w:rPr>
        <w:t>0</w:t>
      </w:r>
      <w:r w:rsidR="00DA4129">
        <w:rPr>
          <w:rFonts w:ascii="Palatino Linotype" w:hAnsi="Palatino Linotype"/>
          <w:b/>
          <w:sz w:val="23"/>
          <w:szCs w:val="23"/>
        </w:rPr>
        <w:t>445</w:t>
      </w:r>
      <w:r w:rsidR="00AF71FB">
        <w:rPr>
          <w:rFonts w:ascii="Palatino Linotype" w:hAnsi="Palatino Linotype"/>
          <w:b/>
          <w:sz w:val="23"/>
          <w:szCs w:val="23"/>
        </w:rPr>
        <w:t>5</w:t>
      </w:r>
      <w:r w:rsidR="00C2358C">
        <w:rPr>
          <w:rFonts w:ascii="Palatino Linotype" w:hAnsi="Palatino Linotype"/>
          <w:b/>
          <w:sz w:val="23"/>
          <w:szCs w:val="23"/>
        </w:rPr>
        <w:t>/INFOEM/IP/RR/2020,</w:t>
      </w:r>
      <w:r w:rsidR="009A79C8" w:rsidRPr="005E07F6">
        <w:rPr>
          <w:rFonts w:ascii="Palatino Linotype" w:hAnsi="Palatino Linotype"/>
          <w:b/>
          <w:sz w:val="23"/>
          <w:szCs w:val="23"/>
        </w:rPr>
        <w:t xml:space="preserve"> </w:t>
      </w:r>
      <w:r w:rsidRPr="00AD2A55">
        <w:rPr>
          <w:rFonts w:ascii="Palatino Linotype" w:hAnsi="Palatino Linotype" w:cs="Arial"/>
          <w:sz w:val="24"/>
          <w:szCs w:val="24"/>
        </w:rPr>
        <w:t>interpuesto por</w:t>
      </w:r>
      <w:r w:rsidR="001E09BD">
        <w:rPr>
          <w:rFonts w:ascii="Palatino Linotype" w:hAnsi="Palatino Linotype" w:cs="Arial"/>
          <w:sz w:val="24"/>
          <w:szCs w:val="24"/>
        </w:rPr>
        <w:t xml:space="preserve"> un ciudadano que</w:t>
      </w:r>
      <w:r w:rsidR="00DA4129">
        <w:rPr>
          <w:rFonts w:ascii="Palatino Linotype" w:hAnsi="Palatino Linotype" w:cs="Arial"/>
          <w:sz w:val="24"/>
          <w:szCs w:val="24"/>
        </w:rPr>
        <w:t xml:space="preserve"> no proporciono un nombre para </w:t>
      </w:r>
      <w:r w:rsidR="001E09BD">
        <w:rPr>
          <w:rFonts w:ascii="Palatino Linotype" w:hAnsi="Palatino Linotype" w:cs="Arial"/>
          <w:sz w:val="24"/>
          <w:szCs w:val="24"/>
        </w:rPr>
        <w:t>ser identificado, sin embargo en l</w:t>
      </w:r>
      <w:r w:rsidRPr="00AD2A55">
        <w:rPr>
          <w:rFonts w:ascii="Palatino Linotype" w:hAnsi="Palatino Linotype" w:cs="Arial"/>
          <w:sz w:val="24"/>
          <w:szCs w:val="24"/>
        </w:rPr>
        <w:t xml:space="preserve">o </w:t>
      </w:r>
      <w:r w:rsidR="00AF71FB">
        <w:rPr>
          <w:rFonts w:ascii="Palatino Linotype" w:hAnsi="Palatino Linotype" w:cs="Arial"/>
          <w:sz w:val="24"/>
          <w:szCs w:val="24"/>
        </w:rPr>
        <w:t>s</w:t>
      </w:r>
      <w:r w:rsidR="00F60B1C">
        <w:rPr>
          <w:rFonts w:ascii="Palatino Linotype" w:hAnsi="Palatino Linotype" w:cs="Arial"/>
          <w:sz w:val="24"/>
          <w:szCs w:val="24"/>
        </w:rPr>
        <w:t>ucesivo</w:t>
      </w:r>
      <w:r w:rsidR="00035DB8">
        <w:rPr>
          <w:rFonts w:ascii="Palatino Linotype" w:hAnsi="Palatino Linotype" w:cs="Arial"/>
          <w:sz w:val="24"/>
          <w:szCs w:val="24"/>
        </w:rPr>
        <w:t xml:space="preserve"> se le denominara</w:t>
      </w:r>
      <w:r w:rsidR="00F60B1C">
        <w:rPr>
          <w:rFonts w:ascii="Palatino Linotype" w:hAnsi="Palatino Linotype" w:cs="Arial"/>
          <w:sz w:val="24"/>
          <w:szCs w:val="24"/>
        </w:rPr>
        <w:t xml:space="preserve"> </w:t>
      </w:r>
      <w:r w:rsidR="00097126">
        <w:rPr>
          <w:rFonts w:ascii="Palatino Linotype" w:hAnsi="Palatino Linotype" w:cs="Arial"/>
          <w:b/>
          <w:sz w:val="24"/>
          <w:szCs w:val="24"/>
        </w:rPr>
        <w:t>el</w:t>
      </w:r>
      <w:r w:rsidR="00440B5C" w:rsidRPr="00AD2A55">
        <w:rPr>
          <w:rFonts w:ascii="Palatino Linotype" w:hAnsi="Palatino Linotype" w:cs="Arial"/>
          <w:b/>
          <w:sz w:val="24"/>
          <w:szCs w:val="24"/>
        </w:rPr>
        <w:t xml:space="preserve"> Recurrente</w:t>
      </w:r>
      <w:r w:rsidRPr="00AD2A55">
        <w:rPr>
          <w:rFonts w:ascii="Palatino Linotype" w:hAnsi="Palatino Linotype" w:cs="Arial"/>
          <w:sz w:val="24"/>
          <w:szCs w:val="24"/>
        </w:rPr>
        <w:t>,</w:t>
      </w:r>
      <w:r w:rsidR="00163D26" w:rsidRPr="00AD2A55">
        <w:rPr>
          <w:rFonts w:ascii="Palatino Linotype" w:hAnsi="Palatino Linotype" w:cs="Arial"/>
          <w:sz w:val="24"/>
          <w:szCs w:val="24"/>
        </w:rPr>
        <w:t xml:space="preserve"> en contra de la</w:t>
      </w:r>
      <w:r w:rsidR="00E9307F">
        <w:rPr>
          <w:rFonts w:ascii="Palatino Linotype" w:hAnsi="Palatino Linotype" w:cs="Arial"/>
          <w:sz w:val="24"/>
          <w:szCs w:val="24"/>
        </w:rPr>
        <w:t xml:space="preserve"> </w:t>
      </w:r>
      <w:r w:rsidR="0000477D">
        <w:rPr>
          <w:rFonts w:ascii="Palatino Linotype" w:hAnsi="Palatino Linotype" w:cs="Arial"/>
          <w:sz w:val="24"/>
          <w:szCs w:val="24"/>
        </w:rPr>
        <w:t>r</w:t>
      </w:r>
      <w:r w:rsidR="0059317F" w:rsidRPr="00AD2A55">
        <w:rPr>
          <w:rFonts w:ascii="Palatino Linotype" w:hAnsi="Palatino Linotype" w:cs="Arial"/>
          <w:sz w:val="24"/>
          <w:szCs w:val="24"/>
        </w:rPr>
        <w:t>espuesta</w:t>
      </w:r>
      <w:r w:rsidRPr="00AD2A55">
        <w:rPr>
          <w:rFonts w:ascii="Palatino Linotype" w:hAnsi="Palatino Linotype" w:cs="Arial"/>
          <w:sz w:val="24"/>
          <w:szCs w:val="24"/>
        </w:rPr>
        <w:t xml:space="preserve"> de</w:t>
      </w:r>
      <w:r w:rsidR="005F08CE">
        <w:rPr>
          <w:rFonts w:ascii="Palatino Linotype" w:hAnsi="Palatino Linotype" w:cs="Arial"/>
          <w:sz w:val="24"/>
          <w:szCs w:val="24"/>
        </w:rPr>
        <w:t xml:space="preserve">l </w:t>
      </w:r>
      <w:r w:rsidR="00035DB8">
        <w:rPr>
          <w:rFonts w:ascii="Palatino Linotype" w:hAnsi="Palatino Linotype" w:cs="Arial"/>
          <w:b/>
          <w:sz w:val="24"/>
          <w:szCs w:val="24"/>
        </w:rPr>
        <w:t xml:space="preserve">Ayuntamiento de </w:t>
      </w:r>
      <w:proofErr w:type="spellStart"/>
      <w:r w:rsidR="00DA4129">
        <w:rPr>
          <w:rFonts w:ascii="Palatino Linotype" w:hAnsi="Palatino Linotype" w:cs="Arial"/>
          <w:b/>
          <w:sz w:val="24"/>
          <w:szCs w:val="24"/>
        </w:rPr>
        <w:t>Jiquipilco</w:t>
      </w:r>
      <w:proofErr w:type="spellEnd"/>
      <w:r w:rsidR="007052CB" w:rsidRPr="00AD2A55">
        <w:rPr>
          <w:rFonts w:ascii="Palatino Linotype" w:hAnsi="Palatino Linotype" w:cs="Arial"/>
          <w:b/>
          <w:sz w:val="24"/>
          <w:szCs w:val="24"/>
        </w:rPr>
        <w:t>,</w:t>
      </w:r>
      <w:r w:rsidR="000B2630"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00E468E5" w:rsidRPr="00AD2A55">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138C6F64" w14:textId="77777777" w:rsidR="00081DAC" w:rsidRPr="00AF120F" w:rsidRDefault="00081DAC" w:rsidP="00AD2A55">
      <w:pPr>
        <w:tabs>
          <w:tab w:val="left" w:pos="1701"/>
        </w:tabs>
        <w:spacing w:after="0" w:line="360" w:lineRule="auto"/>
        <w:jc w:val="both"/>
        <w:rPr>
          <w:rFonts w:ascii="Palatino Linotype" w:hAnsi="Palatino Linotype" w:cs="Arial"/>
          <w:sz w:val="12"/>
          <w:szCs w:val="24"/>
        </w:rPr>
      </w:pPr>
    </w:p>
    <w:p w14:paraId="0D9A10E5" w14:textId="2ACDE195"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AF120F" w:rsidRDefault="00081DAC" w:rsidP="00AD2A55">
      <w:pPr>
        <w:spacing w:after="0" w:line="360" w:lineRule="auto"/>
        <w:jc w:val="center"/>
        <w:rPr>
          <w:rFonts w:ascii="Palatino Linotype" w:hAnsi="Palatino Linotype" w:cs="Arial"/>
          <w:b/>
          <w:sz w:val="18"/>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450A8537" w:rsidR="00BF3214" w:rsidRPr="007115F6" w:rsidRDefault="00BF3214" w:rsidP="00AD2A55">
      <w:pPr>
        <w:spacing w:after="0" w:line="360" w:lineRule="auto"/>
        <w:jc w:val="both"/>
        <w:rPr>
          <w:rFonts w:ascii="Palatino Linotype" w:hAnsi="Palatino Linotype"/>
          <w:b/>
          <w:sz w:val="24"/>
          <w:szCs w:val="24"/>
        </w:rPr>
      </w:pPr>
      <w:r w:rsidRPr="00AD2A55">
        <w:rPr>
          <w:rFonts w:ascii="Palatino Linotype" w:hAnsi="Palatino Linotype" w:cs="Arial"/>
          <w:sz w:val="24"/>
          <w:szCs w:val="24"/>
        </w:rPr>
        <w:t xml:space="preserve">Con fecha </w:t>
      </w:r>
      <w:r w:rsidR="006E33CE">
        <w:rPr>
          <w:rFonts w:ascii="Palatino Linotype" w:hAnsi="Palatino Linotype" w:cs="Arial"/>
          <w:sz w:val="24"/>
          <w:szCs w:val="24"/>
        </w:rPr>
        <w:t>diecis</w:t>
      </w:r>
      <w:r w:rsidR="00AF71FB">
        <w:rPr>
          <w:rFonts w:ascii="Palatino Linotype" w:hAnsi="Palatino Linotype" w:cs="Arial"/>
          <w:sz w:val="24"/>
          <w:szCs w:val="24"/>
        </w:rPr>
        <w:t>iete</w:t>
      </w:r>
      <w:r w:rsidR="00DA4129">
        <w:rPr>
          <w:rFonts w:ascii="Palatino Linotype" w:hAnsi="Palatino Linotype" w:cs="Arial"/>
          <w:sz w:val="24"/>
          <w:szCs w:val="24"/>
        </w:rPr>
        <w:t xml:space="preserve"> de agosto</w:t>
      </w:r>
      <w:r w:rsidR="00045DF6">
        <w:rPr>
          <w:rFonts w:ascii="Palatino Linotype" w:hAnsi="Palatino Linotype" w:cs="Arial"/>
          <w:sz w:val="24"/>
          <w:szCs w:val="24"/>
        </w:rPr>
        <w:t xml:space="preserve"> </w:t>
      </w:r>
      <w:r w:rsidR="00906098">
        <w:rPr>
          <w:rFonts w:ascii="Palatino Linotype" w:hAnsi="Palatino Linotype" w:cs="Arial"/>
          <w:sz w:val="24"/>
          <w:szCs w:val="24"/>
        </w:rPr>
        <w:t>de dos mil dieci</w:t>
      </w:r>
      <w:r w:rsidR="00E57893">
        <w:rPr>
          <w:rFonts w:ascii="Palatino Linotype" w:hAnsi="Palatino Linotype" w:cs="Arial"/>
          <w:sz w:val="24"/>
          <w:szCs w:val="24"/>
        </w:rPr>
        <w:t>nueve</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 de acceso a la información pública, registrada</w:t>
      </w:r>
      <w:r w:rsidR="005F08CE">
        <w:rPr>
          <w:rFonts w:ascii="Palatino Linotype" w:hAnsi="Palatino Linotype" w:cs="Arial"/>
          <w:sz w:val="24"/>
          <w:szCs w:val="24"/>
        </w:rPr>
        <w:t>s</w:t>
      </w:r>
      <w:r w:rsidRPr="00AD2A55">
        <w:rPr>
          <w:rFonts w:ascii="Palatino Linotype" w:hAnsi="Palatino Linotype" w:cs="Arial"/>
          <w:sz w:val="24"/>
          <w:szCs w:val="24"/>
        </w:rPr>
        <w:t xml:space="preserve"> bajo </w:t>
      </w:r>
      <w:r w:rsidR="00C65BF1">
        <w:rPr>
          <w:rFonts w:ascii="Palatino Linotype" w:hAnsi="Palatino Linotype" w:cs="Arial"/>
          <w:sz w:val="24"/>
          <w:szCs w:val="24"/>
        </w:rPr>
        <w:t>e</w:t>
      </w:r>
      <w:r w:rsidRPr="00AD2A55">
        <w:rPr>
          <w:rFonts w:ascii="Palatino Linotype" w:hAnsi="Palatino Linotype" w:cs="Arial"/>
          <w:sz w:val="24"/>
          <w:szCs w:val="24"/>
        </w:rPr>
        <w:t>l número de expediente</w:t>
      </w:r>
      <w:r w:rsidR="00A3132A">
        <w:rPr>
          <w:rFonts w:ascii="Palatino Linotype" w:hAnsi="Palatino Linotype" w:cs="Arial"/>
          <w:b/>
          <w:sz w:val="24"/>
          <w:szCs w:val="24"/>
        </w:rPr>
        <w:t xml:space="preserve">: </w:t>
      </w:r>
      <w:r w:rsidR="006E33CE" w:rsidRPr="006E33CE">
        <w:rPr>
          <w:rFonts w:ascii="Palatino Linotype" w:hAnsi="Palatino Linotype"/>
          <w:b/>
          <w:sz w:val="23"/>
          <w:szCs w:val="23"/>
        </w:rPr>
        <w:t>0018</w:t>
      </w:r>
      <w:r w:rsidR="00B51888">
        <w:rPr>
          <w:rFonts w:ascii="Palatino Linotype" w:hAnsi="Palatino Linotype"/>
          <w:b/>
          <w:sz w:val="23"/>
          <w:szCs w:val="23"/>
        </w:rPr>
        <w:t>1</w:t>
      </w:r>
      <w:r w:rsidR="006E33CE" w:rsidRPr="006E33CE">
        <w:rPr>
          <w:rFonts w:ascii="Palatino Linotype" w:hAnsi="Palatino Linotype"/>
          <w:b/>
          <w:sz w:val="23"/>
          <w:szCs w:val="23"/>
        </w:rPr>
        <w:t>/JIQUIPIL/IP/2020</w:t>
      </w:r>
      <w:r w:rsidR="00A3132A" w:rsidRPr="00045DF6">
        <w:rPr>
          <w:rFonts w:ascii="Palatino Linotype" w:hAnsi="Palatino Linotype"/>
          <w:b/>
          <w:sz w:val="23"/>
          <w:szCs w:val="23"/>
        </w:rPr>
        <w:t>,</w:t>
      </w:r>
      <w:r w:rsidR="00B51888">
        <w:rPr>
          <w:rFonts w:ascii="Palatino Linotype" w:hAnsi="Palatino Linotype"/>
          <w:b/>
          <w:sz w:val="23"/>
          <w:szCs w:val="23"/>
        </w:rPr>
        <w:t xml:space="preserve"> </w:t>
      </w:r>
      <w:r w:rsidRPr="00AD2A55">
        <w:rPr>
          <w:rFonts w:ascii="Palatino Linotype" w:hAnsi="Palatino Linotype" w:cs="Arial"/>
          <w:sz w:val="24"/>
          <w:szCs w:val="24"/>
        </w:rPr>
        <w:t>mediante la</w:t>
      </w:r>
      <w:r w:rsidR="005F08CE">
        <w:rPr>
          <w:rFonts w:ascii="Palatino Linotype" w:hAnsi="Palatino Linotype" w:cs="Arial"/>
          <w:sz w:val="24"/>
          <w:szCs w:val="24"/>
        </w:rPr>
        <w:t>s</w:t>
      </w:r>
      <w:r w:rsidRPr="00AD2A55">
        <w:rPr>
          <w:rFonts w:ascii="Palatino Linotype" w:hAnsi="Palatino Linotype" w:cs="Arial"/>
          <w:sz w:val="24"/>
          <w:szCs w:val="24"/>
        </w:rPr>
        <w:t xml:space="preserve"> cual</w:t>
      </w:r>
      <w:r w:rsidR="005F08CE">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14:paraId="1333F930" w14:textId="77777777" w:rsidR="00680961" w:rsidRPr="00B16F6E" w:rsidRDefault="00680961" w:rsidP="00AD2A55">
      <w:pPr>
        <w:spacing w:after="0" w:line="360" w:lineRule="auto"/>
        <w:jc w:val="both"/>
        <w:rPr>
          <w:rFonts w:ascii="Palatino Linotype" w:hAnsi="Palatino Linotype" w:cs="Arial"/>
          <w:sz w:val="14"/>
          <w:szCs w:val="24"/>
        </w:rPr>
      </w:pPr>
    </w:p>
    <w:p w14:paraId="12DFB4D8" w14:textId="747380E5" w:rsidR="005F08CE" w:rsidRPr="00A3132A" w:rsidRDefault="00680961" w:rsidP="005F08C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sidRPr="00A3132A">
        <w:rPr>
          <w:rFonts w:ascii="Palatino Linotype" w:hAnsi="Palatino Linotype"/>
          <w:b/>
          <w:i/>
          <w:color w:val="000000"/>
        </w:rPr>
        <w:t xml:space="preserve"> </w:t>
      </w:r>
      <w:r w:rsidR="006E33CE" w:rsidRPr="006E33CE">
        <w:rPr>
          <w:rFonts w:ascii="Palatino Linotype" w:hAnsi="Palatino Linotype"/>
          <w:b/>
          <w:sz w:val="23"/>
          <w:szCs w:val="23"/>
        </w:rPr>
        <w:t>0018</w:t>
      </w:r>
      <w:r w:rsidR="00373340">
        <w:rPr>
          <w:rFonts w:ascii="Palatino Linotype" w:hAnsi="Palatino Linotype"/>
          <w:b/>
          <w:sz w:val="23"/>
          <w:szCs w:val="23"/>
        </w:rPr>
        <w:t>1</w:t>
      </w:r>
      <w:r w:rsidR="006E33CE" w:rsidRPr="006E33CE">
        <w:rPr>
          <w:rFonts w:ascii="Palatino Linotype" w:hAnsi="Palatino Linotype"/>
          <w:b/>
          <w:sz w:val="23"/>
          <w:szCs w:val="23"/>
        </w:rPr>
        <w:t>/JIQUIPIL/IP/2020</w:t>
      </w:r>
      <w:r w:rsidR="004D2037">
        <w:rPr>
          <w:rFonts w:ascii="Palatino Linotype" w:hAnsi="Palatino Linotype"/>
          <w:b/>
          <w:sz w:val="23"/>
          <w:szCs w:val="23"/>
        </w:rPr>
        <w:t>.</w:t>
      </w:r>
    </w:p>
    <w:p w14:paraId="309698B8" w14:textId="4097E0EF" w:rsidR="0074157F" w:rsidRPr="00373340" w:rsidRDefault="006E33CE" w:rsidP="00461744">
      <w:pPr>
        <w:spacing w:after="0" w:line="240" w:lineRule="auto"/>
        <w:ind w:left="851" w:right="850"/>
        <w:jc w:val="both"/>
        <w:rPr>
          <w:rFonts w:ascii="Palatino Linotype" w:hAnsi="Palatino Linotype"/>
          <w:i/>
          <w:color w:val="000000"/>
        </w:rPr>
      </w:pPr>
      <w:r w:rsidRPr="00373340">
        <w:rPr>
          <w:rFonts w:ascii="Palatino Linotype" w:hAnsi="Palatino Linotype" w:cs="Arial"/>
          <w:i/>
        </w:rPr>
        <w:t>“</w:t>
      </w:r>
      <w:r w:rsidR="00373340" w:rsidRPr="00373340">
        <w:rPr>
          <w:rFonts w:ascii="Palatino Linotype" w:hAnsi="Palatino Linotype"/>
          <w:i/>
          <w:color w:val="000000"/>
        </w:rPr>
        <w:t>Obras realizadas en esta administración dando a conocer el lugar de la obra y costo, y por quien fue realizada.</w:t>
      </w:r>
      <w:r w:rsidR="0074157F" w:rsidRPr="00373340">
        <w:rPr>
          <w:rFonts w:ascii="Palatino Linotype" w:hAnsi="Palatino Linotype"/>
          <w:i/>
          <w:color w:val="000000"/>
        </w:rPr>
        <w:t>”(Sic).</w:t>
      </w:r>
    </w:p>
    <w:p w14:paraId="77D49172" w14:textId="6F885382" w:rsidR="0074157F" w:rsidRPr="00B16F6E" w:rsidRDefault="0089619A" w:rsidP="005F08CE">
      <w:pPr>
        <w:spacing w:after="0" w:line="360" w:lineRule="auto"/>
        <w:ind w:left="851" w:right="850"/>
        <w:jc w:val="both"/>
        <w:rPr>
          <w:rFonts w:ascii="Palatino Linotype" w:hAnsi="Palatino Linotype"/>
          <w:i/>
          <w:color w:val="000000"/>
          <w:sz w:val="16"/>
        </w:rPr>
      </w:pPr>
      <w:r>
        <w:rPr>
          <w:rFonts w:ascii="Palatino Linotype" w:hAnsi="Palatino Linotype"/>
          <w:i/>
          <w:color w:val="000000"/>
          <w:sz w:val="16"/>
        </w:rPr>
        <w:tab/>
      </w:r>
    </w:p>
    <w:p w14:paraId="30DCAD0A" w14:textId="77777777" w:rsidR="0074157F" w:rsidRPr="00B16F6E" w:rsidRDefault="0074157F" w:rsidP="0074157F">
      <w:pPr>
        <w:spacing w:after="0" w:line="360" w:lineRule="auto"/>
        <w:ind w:right="850"/>
        <w:jc w:val="both"/>
        <w:rPr>
          <w:rFonts w:ascii="Palatino Linotype" w:hAnsi="Palatino Linotype" w:cs="Arial"/>
          <w:b/>
          <w:sz w:val="18"/>
          <w:szCs w:val="24"/>
        </w:rPr>
      </w:pPr>
    </w:p>
    <w:p w14:paraId="7EA1AAD1" w14:textId="77777777" w:rsidR="004C6D10" w:rsidRPr="00B16F6E" w:rsidRDefault="004C6D10" w:rsidP="0074157F">
      <w:pPr>
        <w:spacing w:after="0" w:line="360" w:lineRule="auto"/>
        <w:ind w:left="851" w:right="850"/>
        <w:jc w:val="both"/>
        <w:rPr>
          <w:rFonts w:ascii="Palatino Linotype" w:hAnsi="Palatino Linotype" w:cs="Arial"/>
          <w:b/>
          <w:sz w:val="18"/>
          <w:szCs w:val="24"/>
        </w:rPr>
      </w:pPr>
    </w:p>
    <w:p w14:paraId="788DFD11" w14:textId="3255BAA8" w:rsidR="00EA760D" w:rsidRDefault="00EA760D" w:rsidP="00EA760D">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sidR="00045DF6">
        <w:rPr>
          <w:rFonts w:ascii="Palatino Linotype" w:hAnsi="Palatino Linotype" w:cs="Arial"/>
          <w:sz w:val="24"/>
          <w:szCs w:val="24"/>
        </w:rPr>
        <w:t xml:space="preserv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w:t>
      </w:r>
      <w:r w:rsidR="00E81878">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2E65B486" w14:textId="77777777"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las respuestas del Sujeto Obligado</w:t>
      </w:r>
      <w:r w:rsidRPr="00AD2A55">
        <w:rPr>
          <w:rFonts w:ascii="Palatino Linotype" w:hAnsi="Palatino Linotype" w:cs="Arial"/>
          <w:b/>
          <w:sz w:val="24"/>
          <w:szCs w:val="24"/>
        </w:rPr>
        <w:t xml:space="preserve">. </w:t>
      </w:r>
    </w:p>
    <w:p w14:paraId="0ECB40D7" w14:textId="77777777" w:rsidR="006E33CE" w:rsidRDefault="006E33CE" w:rsidP="006E33CE">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no remitió respuesta alguna, como se muestra a continuación:</w:t>
      </w:r>
    </w:p>
    <w:p w14:paraId="26832883" w14:textId="77777777" w:rsidR="006E33CE" w:rsidRDefault="006E33CE" w:rsidP="006E33CE">
      <w:pPr>
        <w:spacing w:after="0" w:line="360" w:lineRule="auto"/>
        <w:jc w:val="center"/>
        <w:rPr>
          <w:noProof/>
          <w:lang w:eastAsia="es-MX"/>
        </w:rPr>
      </w:pPr>
    </w:p>
    <w:p w14:paraId="10B5EA1B" w14:textId="4423F32F" w:rsidR="006E33CE" w:rsidRDefault="00F911FC" w:rsidP="006E33CE">
      <w:pPr>
        <w:spacing w:after="0"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71552" behindDoc="0" locked="0" layoutInCell="1" allowOverlap="1" wp14:anchorId="32352638" wp14:editId="07386731">
                <wp:simplePos x="0" y="0"/>
                <wp:positionH relativeFrom="column">
                  <wp:posOffset>2752725</wp:posOffset>
                </wp:positionH>
                <wp:positionV relativeFrom="paragraph">
                  <wp:posOffset>927100</wp:posOffset>
                </wp:positionV>
                <wp:extent cx="777240" cy="91440"/>
                <wp:effectExtent l="0" t="0" r="22860" b="22860"/>
                <wp:wrapNone/>
                <wp:docPr id="9" name="Rectángulo 9"/>
                <wp:cNvGraphicFramePr/>
                <a:graphic xmlns:a="http://schemas.openxmlformats.org/drawingml/2006/main">
                  <a:graphicData uri="http://schemas.microsoft.com/office/word/2010/wordprocessingShape">
                    <wps:wsp>
                      <wps:cNvSpPr/>
                      <wps:spPr>
                        <a:xfrm>
                          <a:off x="0" y="0"/>
                          <a:ext cx="777240" cy="914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86AB6E" id="Rectángulo 9" o:spid="_x0000_s1026" style="position:absolute;margin-left:216.75pt;margin-top:73pt;width:61.2pt;height:7.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" fillcolor="white [3212]" strokecolor="white [3212]" strokeweight="1pt"/>
            </w:pict>
          </mc:Fallback>
        </mc:AlternateContent>
      </w:r>
      <w:r>
        <w:rPr>
          <w:noProof/>
          <w:lang w:eastAsia="es-MX"/>
        </w:rPr>
        <mc:AlternateContent>
          <mc:Choice Requires="wps">
            <w:drawing>
              <wp:anchor distT="0" distB="0" distL="114300" distR="114300" simplePos="0" relativeHeight="251670528" behindDoc="0" locked="0" layoutInCell="1" allowOverlap="1" wp14:anchorId="5606F82C" wp14:editId="1133495E">
                <wp:simplePos x="0" y="0"/>
                <wp:positionH relativeFrom="column">
                  <wp:posOffset>2783205</wp:posOffset>
                </wp:positionH>
                <wp:positionV relativeFrom="paragraph">
                  <wp:posOffset>797560</wp:posOffset>
                </wp:positionV>
                <wp:extent cx="708660" cy="60960"/>
                <wp:effectExtent l="0" t="0" r="15240" b="15240"/>
                <wp:wrapNone/>
                <wp:docPr id="3" name="Rectángulo 3"/>
                <wp:cNvGraphicFramePr/>
                <a:graphic xmlns:a="http://schemas.openxmlformats.org/drawingml/2006/main">
                  <a:graphicData uri="http://schemas.microsoft.com/office/word/2010/wordprocessingShape">
                    <wps:wsp>
                      <wps:cNvSpPr/>
                      <wps:spPr>
                        <a:xfrm>
                          <a:off x="0" y="0"/>
                          <a:ext cx="708660" cy="60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8C947F" id="Rectángulo 3" o:spid="_x0000_s1026" style="position:absolute;margin-left:219.15pt;margin-top:62.8pt;width:55.8pt;height:4.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" fillcolor="white [3212]" strokecolor="white [3212]" strokeweight="1pt"/>
            </w:pict>
          </mc:Fallback>
        </mc:AlternateContent>
      </w:r>
      <w:r w:rsidR="00373340">
        <w:rPr>
          <w:noProof/>
          <w:lang w:eastAsia="es-MX"/>
        </w:rPr>
        <w:drawing>
          <wp:inline distT="0" distB="0" distL="0" distR="0" wp14:anchorId="622627AC" wp14:editId="741617A3">
            <wp:extent cx="4565148" cy="1733384"/>
            <wp:effectExtent l="190500" t="190500" r="197485" b="1911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974" t="42451" r="13577" b="7970"/>
                    <a:stretch/>
                  </pic:blipFill>
                  <pic:spPr bwMode="auto">
                    <a:xfrm>
                      <a:off x="0" y="0"/>
                      <a:ext cx="4569943" cy="173520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DE2D059" w14:textId="77777777" w:rsidR="006E33CE" w:rsidRPr="00702BEF" w:rsidRDefault="006E33CE" w:rsidP="006E33CE">
      <w:pPr>
        <w:spacing w:after="0" w:line="360" w:lineRule="auto"/>
        <w:jc w:val="both"/>
        <w:rPr>
          <w:rFonts w:ascii="Palatino Linotype" w:hAnsi="Palatino Linotype" w:cs="Arial"/>
          <w:b/>
          <w:sz w:val="12"/>
          <w:szCs w:val="28"/>
        </w:rPr>
      </w:pPr>
    </w:p>
    <w:p w14:paraId="715FA532" w14:textId="5404F93D"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w:t>
      </w:r>
      <w:r>
        <w:rPr>
          <w:rFonts w:ascii="Palatino Linotype" w:hAnsi="Palatino Linotype" w:cs="Arial"/>
          <w:b/>
          <w:sz w:val="24"/>
          <w:szCs w:val="24"/>
        </w:rPr>
        <w:t xml:space="preserve"> </w:t>
      </w:r>
      <w:r w:rsidRPr="0083246C">
        <w:rPr>
          <w:rFonts w:ascii="Palatino Linotype" w:hAnsi="Palatino Linotype" w:cs="Arial"/>
          <w:b/>
          <w:sz w:val="24"/>
          <w:szCs w:val="24"/>
        </w:rPr>
        <w:t>l</w:t>
      </w:r>
      <w:r>
        <w:rPr>
          <w:rFonts w:ascii="Palatino Linotype" w:hAnsi="Palatino Linotype" w:cs="Arial"/>
          <w:b/>
          <w:sz w:val="24"/>
          <w:szCs w:val="24"/>
        </w:rPr>
        <w:t>os</w:t>
      </w:r>
      <w:r w:rsidRPr="0083246C">
        <w:rPr>
          <w:rFonts w:ascii="Palatino Linotype" w:hAnsi="Palatino Linotype" w:cs="Arial"/>
          <w:b/>
          <w:sz w:val="24"/>
          <w:szCs w:val="24"/>
        </w:rPr>
        <w:t xml:space="preserve"> recurso</w:t>
      </w:r>
      <w:r>
        <w:rPr>
          <w:rFonts w:ascii="Palatino Linotype" w:hAnsi="Palatino Linotype" w:cs="Arial"/>
          <w:b/>
          <w:sz w:val="24"/>
          <w:szCs w:val="24"/>
        </w:rPr>
        <w:t>s</w:t>
      </w:r>
      <w:r w:rsidRPr="0083246C">
        <w:rPr>
          <w:rFonts w:ascii="Palatino Linotype" w:hAnsi="Palatino Linotype" w:cs="Arial"/>
          <w:b/>
          <w:sz w:val="24"/>
          <w:szCs w:val="24"/>
        </w:rPr>
        <w:t xml:space="preserve"> de revisión.</w:t>
      </w:r>
    </w:p>
    <w:p w14:paraId="7D515836" w14:textId="568AD1A3"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Pr>
          <w:rFonts w:ascii="Palatino Linotype" w:hAnsi="Palatino Linotype" w:cs="Arial"/>
          <w:sz w:val="24"/>
          <w:szCs w:val="24"/>
        </w:rPr>
        <w:t xml:space="preserve">a por parte del Sujeto Obligado, en fecha trece de octubre de dos mil veinte, el ahora Recurrente interpone recurso de revisión </w:t>
      </w:r>
      <w:r w:rsidR="00373340">
        <w:rPr>
          <w:rFonts w:ascii="Palatino Linotype" w:hAnsi="Palatino Linotype" w:cs="Arial"/>
          <w:sz w:val="24"/>
          <w:szCs w:val="24"/>
        </w:rPr>
        <w:t>e</w:t>
      </w:r>
      <w:r w:rsidRPr="00AD2A55">
        <w:rPr>
          <w:rFonts w:ascii="Palatino Linotype" w:hAnsi="Palatino Linotype" w:cs="Arial"/>
          <w:sz w:val="24"/>
          <w:szCs w:val="24"/>
        </w:rPr>
        <w:t>l cual fue</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Pr="00AD2A55">
        <w:rPr>
          <w:rFonts w:ascii="Palatino Linotype" w:hAnsi="Palatino Linotype" w:cs="Arial"/>
          <w:b/>
          <w:sz w:val="24"/>
          <w:szCs w:val="24"/>
        </w:rPr>
        <w:t xml:space="preserve"> </w:t>
      </w:r>
      <w:r w:rsidR="007C444A">
        <w:rPr>
          <w:rFonts w:ascii="Palatino Linotype" w:hAnsi="Palatino Linotype" w:cs="Arial"/>
          <w:sz w:val="24"/>
          <w:szCs w:val="24"/>
        </w:rPr>
        <w:t xml:space="preserve">en el sistema electrónico con </w:t>
      </w:r>
      <w:r w:rsidR="00373340">
        <w:rPr>
          <w:rFonts w:ascii="Palatino Linotype" w:hAnsi="Palatino Linotype" w:cs="Arial"/>
          <w:sz w:val="24"/>
          <w:szCs w:val="24"/>
        </w:rPr>
        <w:t>e</w:t>
      </w:r>
      <w:r w:rsidRPr="00AD2A55">
        <w:rPr>
          <w:rFonts w:ascii="Palatino Linotype" w:hAnsi="Palatino Linotype" w:cs="Arial"/>
          <w:sz w:val="24"/>
          <w:szCs w:val="24"/>
        </w:rPr>
        <w:t>l expedient</w:t>
      </w:r>
      <w:r w:rsidR="00373340">
        <w:rPr>
          <w:rFonts w:ascii="Palatino Linotype" w:hAnsi="Palatino Linotype" w:cs="Arial"/>
          <w:sz w:val="24"/>
          <w:szCs w:val="24"/>
        </w:rPr>
        <w:t>e</w:t>
      </w:r>
      <w:r w:rsidRPr="00AD2A55">
        <w:rPr>
          <w:rFonts w:ascii="Palatino Linotype" w:hAnsi="Palatino Linotype" w:cs="Arial"/>
          <w:sz w:val="24"/>
          <w:szCs w:val="24"/>
        </w:rPr>
        <w:t xml:space="preserve"> número </w:t>
      </w:r>
      <w:r>
        <w:rPr>
          <w:rFonts w:ascii="Palatino Linotype" w:hAnsi="Palatino Linotype" w:cs="Arial"/>
          <w:b/>
          <w:bCs/>
          <w:sz w:val="24"/>
          <w:szCs w:val="24"/>
          <w:lang w:eastAsia="es-MX"/>
        </w:rPr>
        <w:t>0445</w:t>
      </w:r>
      <w:r w:rsidR="00373340">
        <w:rPr>
          <w:rFonts w:ascii="Palatino Linotype" w:hAnsi="Palatino Linotype" w:cs="Arial"/>
          <w:b/>
          <w:bCs/>
          <w:sz w:val="24"/>
          <w:szCs w:val="24"/>
          <w:lang w:eastAsia="es-MX"/>
        </w:rPr>
        <w:t>5</w:t>
      </w:r>
      <w:r>
        <w:rPr>
          <w:rFonts w:ascii="Palatino Linotype" w:hAnsi="Palatino Linotype" w:cs="Arial"/>
          <w:b/>
          <w:bCs/>
          <w:sz w:val="24"/>
          <w:szCs w:val="24"/>
          <w:lang w:eastAsia="es-MX"/>
        </w:rPr>
        <w:t>/INFOEM/IP/RR/2020</w:t>
      </w:r>
      <w:r w:rsidR="007C444A">
        <w:rPr>
          <w:rFonts w:ascii="Palatino Linotype" w:hAnsi="Palatino Linotype" w:cs="Arial"/>
          <w:b/>
          <w:bCs/>
          <w:sz w:val="24"/>
          <w:szCs w:val="24"/>
          <w:lang w:eastAsia="es-MX"/>
        </w:rPr>
        <w:t xml:space="preserve">, </w:t>
      </w:r>
      <w:r>
        <w:rPr>
          <w:rFonts w:ascii="Palatino Linotype" w:hAnsi="Palatino Linotype" w:cs="Arial"/>
          <w:sz w:val="24"/>
          <w:szCs w:val="24"/>
        </w:rPr>
        <w:t>aduciendo las siguientes manifestaciones:</w:t>
      </w:r>
    </w:p>
    <w:p w14:paraId="34B202EF" w14:textId="77777777" w:rsidR="006E33CE" w:rsidRPr="00405687" w:rsidRDefault="006E33CE" w:rsidP="006E33CE">
      <w:pPr>
        <w:spacing w:after="0" w:line="360" w:lineRule="auto"/>
        <w:jc w:val="both"/>
        <w:rPr>
          <w:rFonts w:ascii="Palatino Linotype" w:hAnsi="Palatino Linotype" w:cs="Arial"/>
          <w:sz w:val="14"/>
          <w:szCs w:val="24"/>
        </w:rPr>
      </w:pPr>
    </w:p>
    <w:p w14:paraId="2C275348" w14:textId="7EC8B9A4" w:rsidR="006E33CE" w:rsidRDefault="006E33CE" w:rsidP="006E33CE">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sidR="00373340">
        <w:rPr>
          <w:rFonts w:ascii="Palatino Linotype" w:hAnsi="Palatino Linotype" w:cs="Arial"/>
          <w:b/>
          <w:bCs/>
          <w:sz w:val="24"/>
          <w:szCs w:val="24"/>
          <w:lang w:eastAsia="es-MX"/>
        </w:rPr>
        <w:t>04455/INFOEM/IP/RR/2020</w:t>
      </w:r>
      <w:r w:rsidRPr="006E0E53">
        <w:rPr>
          <w:rFonts w:ascii="Palatino Linotype" w:hAnsi="Palatino Linotype" w:cs="Arial"/>
          <w:b/>
          <w:bCs/>
          <w:sz w:val="24"/>
          <w:szCs w:val="24"/>
          <w:lang w:eastAsia="es-MX"/>
        </w:rPr>
        <w:tab/>
      </w:r>
    </w:p>
    <w:p w14:paraId="7BB2BD6E" w14:textId="77777777" w:rsidR="006E33CE" w:rsidRPr="00AD2A55" w:rsidRDefault="006E33CE" w:rsidP="006E33CE">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31A21B8" w14:textId="15525399" w:rsidR="006E33CE" w:rsidRPr="007C444A" w:rsidRDefault="006E33CE" w:rsidP="006E33CE">
      <w:pPr>
        <w:ind w:left="851"/>
        <w:jc w:val="both"/>
        <w:rPr>
          <w:rFonts w:ascii="Palatino Linotype" w:eastAsia="Times New Roman" w:hAnsi="Palatino Linotype" w:cs="Times New Roman"/>
          <w:i/>
          <w:lang w:eastAsia="es-MX"/>
        </w:rPr>
      </w:pPr>
      <w:r w:rsidRPr="007C444A">
        <w:rPr>
          <w:rFonts w:ascii="Palatino Linotype" w:hAnsi="Palatino Linotype"/>
          <w:i/>
          <w:color w:val="000000"/>
        </w:rPr>
        <w:t>“</w:t>
      </w:r>
      <w:r w:rsidR="007C444A" w:rsidRPr="007C444A">
        <w:rPr>
          <w:rFonts w:ascii="Palatino Linotype" w:hAnsi="Palatino Linotype"/>
          <w:i/>
          <w:color w:val="000000"/>
        </w:rPr>
        <w:t>No me entregaron información</w:t>
      </w:r>
      <w:r w:rsidRPr="007C444A">
        <w:rPr>
          <w:rFonts w:ascii="Palatino Linotype" w:eastAsia="Times New Roman" w:hAnsi="Palatino Linotype" w:cs="Times New Roman"/>
          <w:i/>
          <w:lang w:eastAsia="es-MX"/>
        </w:rPr>
        <w:t>.</w:t>
      </w:r>
      <w:r w:rsidRPr="007C444A">
        <w:rPr>
          <w:rFonts w:ascii="Palatino Linotype" w:hAnsi="Palatino Linotype"/>
          <w:i/>
          <w:color w:val="000000"/>
        </w:rPr>
        <w:t>”(Sic).</w:t>
      </w:r>
    </w:p>
    <w:p w14:paraId="6C8C53F4" w14:textId="77777777" w:rsidR="006E33CE" w:rsidRPr="000A1BB5" w:rsidRDefault="006E33CE" w:rsidP="006E33CE">
      <w:pPr>
        <w:spacing w:after="0" w:line="360" w:lineRule="auto"/>
        <w:jc w:val="both"/>
        <w:rPr>
          <w:rFonts w:ascii="Palatino Linotype" w:hAnsi="Palatino Linotype" w:cs="Arial"/>
          <w:b/>
          <w:sz w:val="20"/>
          <w:szCs w:val="24"/>
        </w:rPr>
      </w:pPr>
    </w:p>
    <w:p w14:paraId="5E7D95C0" w14:textId="77777777" w:rsidR="006E33CE" w:rsidRPr="00AD2A55"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lastRenderedPageBreak/>
        <w:t>Razones o Motivos de Inconformidad</w:t>
      </w:r>
      <w:r w:rsidRPr="00AD2A55">
        <w:rPr>
          <w:rFonts w:ascii="Palatino Linotype" w:hAnsi="Palatino Linotype" w:cs="Arial"/>
          <w:sz w:val="24"/>
          <w:szCs w:val="24"/>
        </w:rPr>
        <w:t xml:space="preserve">: </w:t>
      </w:r>
    </w:p>
    <w:p w14:paraId="12E6C5FD" w14:textId="45A6739B" w:rsidR="006E33CE" w:rsidRPr="007C444A" w:rsidRDefault="006E33CE" w:rsidP="006E33CE">
      <w:pPr>
        <w:ind w:left="851"/>
        <w:jc w:val="both"/>
        <w:rPr>
          <w:rFonts w:ascii="Palatino Linotype" w:eastAsia="Times New Roman" w:hAnsi="Palatino Linotype" w:cs="Times New Roman"/>
          <w:i/>
          <w:lang w:eastAsia="es-MX"/>
        </w:rPr>
      </w:pPr>
      <w:r w:rsidRPr="007C444A">
        <w:rPr>
          <w:rFonts w:ascii="Palatino Linotype" w:hAnsi="Palatino Linotype" w:cs="Arial"/>
          <w:i/>
        </w:rPr>
        <w:t>“</w:t>
      </w:r>
      <w:r w:rsidR="007C444A" w:rsidRPr="007C444A">
        <w:rPr>
          <w:rFonts w:ascii="Palatino Linotype" w:hAnsi="Palatino Linotype"/>
          <w:i/>
          <w:color w:val="000000"/>
        </w:rPr>
        <w:t>No me entregaron información</w:t>
      </w:r>
      <w:r w:rsidRPr="007C444A">
        <w:rPr>
          <w:rFonts w:ascii="Palatino Linotype" w:hAnsi="Palatino Linotype"/>
          <w:i/>
          <w:color w:val="000000"/>
        </w:rPr>
        <w:t>” (Sic).</w:t>
      </w:r>
    </w:p>
    <w:p w14:paraId="3A462937" w14:textId="77777777" w:rsidR="006E33CE" w:rsidRDefault="006E33CE" w:rsidP="006E33CE">
      <w:pPr>
        <w:tabs>
          <w:tab w:val="left" w:pos="6263"/>
        </w:tabs>
        <w:spacing w:after="0" w:line="360" w:lineRule="auto"/>
        <w:rPr>
          <w:rFonts w:ascii="Palatino Linotype" w:hAnsi="Palatino Linotype" w:cs="Arial"/>
          <w:b/>
          <w:i/>
          <w:sz w:val="16"/>
        </w:rPr>
      </w:pPr>
    </w:p>
    <w:p w14:paraId="36C9B187" w14:textId="77777777" w:rsidR="007C444A" w:rsidRPr="000A1BB5" w:rsidRDefault="007C444A" w:rsidP="006E33CE">
      <w:pPr>
        <w:tabs>
          <w:tab w:val="left" w:pos="6263"/>
        </w:tabs>
        <w:spacing w:after="0" w:line="360" w:lineRule="auto"/>
        <w:rPr>
          <w:rFonts w:ascii="Palatino Linotype" w:hAnsi="Palatino Linotype" w:cs="Arial"/>
          <w:b/>
          <w:i/>
          <w:sz w:val="16"/>
        </w:rPr>
      </w:pPr>
    </w:p>
    <w:p w14:paraId="30A80690" w14:textId="77777777" w:rsidR="006E33CE" w:rsidRPr="00AD2A55" w:rsidRDefault="006E33CE" w:rsidP="006E33CE">
      <w:pPr>
        <w:spacing w:after="0" w:line="360" w:lineRule="auto"/>
        <w:jc w:val="both"/>
        <w:rPr>
          <w:rFonts w:ascii="Palatino Linotype" w:hAnsi="Palatino Linotype" w:cs="Arial"/>
          <w:b/>
          <w:sz w:val="24"/>
          <w:szCs w:val="24"/>
        </w:rPr>
      </w:pPr>
      <w:r w:rsidRPr="00405687">
        <w:rPr>
          <w:rFonts w:ascii="Palatino Linotype" w:hAnsi="Palatino Linotype" w:cs="Arial"/>
          <w:b/>
          <w:sz w:val="28"/>
          <w:szCs w:val="28"/>
        </w:rPr>
        <w:t xml:space="preserve">CUARTO. </w:t>
      </w:r>
      <w:r w:rsidRPr="00AD2A55">
        <w:rPr>
          <w:rFonts w:ascii="Palatino Linotype" w:hAnsi="Palatino Linotype" w:cs="Arial"/>
          <w:b/>
          <w:sz w:val="24"/>
          <w:szCs w:val="24"/>
        </w:rPr>
        <w:t>Del turno de</w:t>
      </w:r>
      <w:r>
        <w:rPr>
          <w:rFonts w:ascii="Palatino Linotype" w:hAnsi="Palatino Linotype" w:cs="Arial"/>
          <w:b/>
          <w:sz w:val="24"/>
          <w:szCs w:val="24"/>
        </w:rPr>
        <w:t xml:space="preserve"> </w:t>
      </w:r>
      <w:r w:rsidRPr="00AD2A55">
        <w:rPr>
          <w:rFonts w:ascii="Palatino Linotype" w:hAnsi="Palatino Linotype" w:cs="Arial"/>
          <w:b/>
          <w:sz w:val="24"/>
          <w:szCs w:val="24"/>
        </w:rPr>
        <w:t>l</w:t>
      </w:r>
      <w:r>
        <w:rPr>
          <w:rFonts w:ascii="Palatino Linotype" w:hAnsi="Palatino Linotype" w:cs="Arial"/>
          <w:b/>
          <w:sz w:val="24"/>
          <w:szCs w:val="24"/>
        </w:rPr>
        <w:t>os</w:t>
      </w:r>
      <w:r w:rsidRPr="00AD2A55">
        <w:rPr>
          <w:rFonts w:ascii="Palatino Linotype" w:hAnsi="Palatino Linotype" w:cs="Arial"/>
          <w:b/>
          <w:sz w:val="24"/>
          <w:szCs w:val="24"/>
        </w:rPr>
        <w:t xml:space="preserve"> recurso</w:t>
      </w:r>
      <w:r>
        <w:rPr>
          <w:rFonts w:ascii="Palatino Linotype" w:hAnsi="Palatino Linotype" w:cs="Arial"/>
          <w:b/>
          <w:sz w:val="24"/>
          <w:szCs w:val="24"/>
        </w:rPr>
        <w:t>s</w:t>
      </w:r>
      <w:r w:rsidRPr="00AD2A55">
        <w:rPr>
          <w:rFonts w:ascii="Palatino Linotype" w:hAnsi="Palatino Linotype" w:cs="Arial"/>
          <w:b/>
          <w:sz w:val="24"/>
          <w:szCs w:val="24"/>
        </w:rPr>
        <w:t xml:space="preserve"> de revisión.</w:t>
      </w:r>
    </w:p>
    <w:p w14:paraId="39108526" w14:textId="10EF5E7D" w:rsidR="006E33CE" w:rsidRDefault="006E33CE" w:rsidP="006E33C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Los medios de impugnación presentados mediante recursos de revisión con número </w:t>
      </w:r>
      <w:r>
        <w:rPr>
          <w:rFonts w:ascii="Palatino Linotype" w:hAnsi="Palatino Linotype" w:cs="Arial"/>
          <w:b/>
          <w:sz w:val="24"/>
          <w:szCs w:val="24"/>
        </w:rPr>
        <w:t>0</w:t>
      </w:r>
      <w:r w:rsidR="007C444A">
        <w:rPr>
          <w:rFonts w:ascii="Palatino Linotype" w:hAnsi="Palatino Linotype" w:cs="Arial"/>
          <w:b/>
          <w:sz w:val="24"/>
          <w:szCs w:val="24"/>
        </w:rPr>
        <w:t>445</w:t>
      </w:r>
      <w:r w:rsidR="00373340">
        <w:rPr>
          <w:rFonts w:ascii="Palatino Linotype" w:hAnsi="Palatino Linotype" w:cs="Arial"/>
          <w:b/>
          <w:sz w:val="24"/>
          <w:szCs w:val="24"/>
        </w:rPr>
        <w:t>5</w:t>
      </w:r>
      <w:r w:rsidRPr="000A1BB5">
        <w:rPr>
          <w:rFonts w:ascii="Palatino Linotype" w:hAnsi="Palatino Linotype" w:cs="Arial"/>
          <w:b/>
          <w:sz w:val="24"/>
          <w:szCs w:val="24"/>
        </w:rPr>
        <w:t>/INFOEM/IP/RR/20</w:t>
      </w:r>
      <w:r>
        <w:rPr>
          <w:rFonts w:ascii="Palatino Linotype" w:hAnsi="Palatino Linotype" w:cs="Arial"/>
          <w:b/>
          <w:sz w:val="24"/>
          <w:szCs w:val="24"/>
        </w:rPr>
        <w:t>20</w:t>
      </w:r>
      <w:r w:rsidRPr="000A1BB5">
        <w:rPr>
          <w:rFonts w:ascii="Palatino Linotype" w:hAnsi="Palatino Linotype" w:cs="Arial"/>
          <w:sz w:val="24"/>
          <w:szCs w:val="24"/>
        </w:rPr>
        <w:t>, e</w:t>
      </w:r>
      <w:r>
        <w:rPr>
          <w:rFonts w:ascii="Palatino Linotype" w:hAnsi="Palatino Linotype" w:cs="Arial"/>
          <w:sz w:val="24"/>
          <w:szCs w:val="24"/>
        </w:rPr>
        <w:t>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sidR="007C444A">
        <w:rPr>
          <w:rFonts w:ascii="Palatino Linotype" w:hAnsi="Palatino Linotype" w:cs="Arial"/>
          <w:b/>
          <w:sz w:val="24"/>
          <w:szCs w:val="24"/>
        </w:rPr>
        <w:t xml:space="preserve"> </w:t>
      </w:r>
      <w:r w:rsidRPr="003B4AF9">
        <w:rPr>
          <w:rFonts w:ascii="Palatino Linotype" w:hAnsi="Palatino Linotype" w:cs="Arial"/>
          <w:sz w:val="24"/>
          <w:szCs w:val="24"/>
        </w:rPr>
        <w:t>mediante el sistema electrónico</w:t>
      </w:r>
      <w:r>
        <w:rPr>
          <w:rFonts w:ascii="Palatino Linotype" w:hAnsi="Palatino Linotype" w:cs="Arial"/>
          <w:sz w:val="24"/>
          <w:szCs w:val="24"/>
        </w:rPr>
        <w:t>,</w:t>
      </w:r>
      <w:r w:rsidRPr="00152075">
        <w:rPr>
          <w:rFonts w:ascii="Palatino Linotype" w:hAnsi="Palatino Linotype" w:cs="Arial"/>
          <w:sz w:val="24"/>
          <w:szCs w:val="24"/>
        </w:rPr>
        <w:t xml:space="preserve"> en términos del arábigo 185 fracción I de la Ley de Transparencia y Acceso a la información Pública del Estado de México y Municipios, del cual </w:t>
      </w:r>
      <w:r w:rsidR="005001A4" w:rsidRPr="00152075">
        <w:rPr>
          <w:rFonts w:ascii="Palatino Linotype" w:hAnsi="Palatino Linotype" w:cs="Arial"/>
          <w:sz w:val="24"/>
          <w:szCs w:val="24"/>
        </w:rPr>
        <w:t>recay</w:t>
      </w:r>
      <w:r w:rsidR="005001A4">
        <w:rPr>
          <w:rFonts w:ascii="Palatino Linotype" w:hAnsi="Palatino Linotype" w:cs="Arial"/>
          <w:sz w:val="24"/>
          <w:szCs w:val="24"/>
        </w:rPr>
        <w:t>ó</w:t>
      </w:r>
      <w:r w:rsidRPr="00152075">
        <w:rPr>
          <w:rFonts w:ascii="Palatino Linotype" w:hAnsi="Palatino Linotype" w:cs="Arial"/>
          <w:sz w:val="24"/>
          <w:szCs w:val="24"/>
        </w:rPr>
        <w:t xml:space="preserve"> acuerdo de admisión en fecha </w:t>
      </w:r>
      <w:r w:rsidR="007C444A">
        <w:rPr>
          <w:rFonts w:ascii="Palatino Linotype" w:hAnsi="Palatino Linotype" w:cs="Arial"/>
          <w:sz w:val="24"/>
          <w:szCs w:val="24"/>
        </w:rPr>
        <w:t>diecinueve de octubre</w:t>
      </w:r>
      <w:r>
        <w:rPr>
          <w:rFonts w:ascii="Palatino Linotype" w:hAnsi="Palatino Linotype" w:cs="Arial"/>
          <w:sz w:val="24"/>
          <w:szCs w:val="24"/>
        </w:rPr>
        <w:t xml:space="preserve"> de dos mil veinte</w:t>
      </w:r>
      <w:r w:rsidRPr="00152075">
        <w:rPr>
          <w:rFonts w:ascii="Palatino Linotype" w:hAnsi="Palatino Linotype" w:cs="Arial"/>
          <w:sz w:val="24"/>
          <w:szCs w:val="24"/>
        </w:rPr>
        <w:t>, determinándose en él, un plazo de siete días para que las partes manifestaran lo que a su derecho corresponda en términos del numeral ya citado.</w:t>
      </w:r>
    </w:p>
    <w:p w14:paraId="432C85D5" w14:textId="77777777" w:rsidR="007C444A" w:rsidRDefault="007C444A" w:rsidP="006E33CE">
      <w:pPr>
        <w:spacing w:after="0" w:line="360" w:lineRule="auto"/>
        <w:jc w:val="both"/>
        <w:rPr>
          <w:rFonts w:ascii="Palatino Linotype" w:hAnsi="Palatino Linotype" w:cs="Arial"/>
          <w:sz w:val="24"/>
          <w:szCs w:val="24"/>
        </w:rPr>
      </w:pPr>
    </w:p>
    <w:p w14:paraId="6CCFF60F" w14:textId="77777777" w:rsidR="006E33CE" w:rsidRPr="00AD2A55" w:rsidRDefault="006E33CE" w:rsidP="006E33CE">
      <w:pPr>
        <w:spacing w:after="0" w:line="360" w:lineRule="auto"/>
        <w:jc w:val="both"/>
        <w:rPr>
          <w:rFonts w:ascii="Palatino Linotype" w:hAnsi="Palatino Linotype" w:cs="Arial"/>
          <w:b/>
          <w:sz w:val="24"/>
          <w:szCs w:val="24"/>
        </w:rPr>
      </w:pPr>
      <w:r w:rsidRPr="00FE2D30">
        <w:rPr>
          <w:rFonts w:ascii="Palatino Linotype" w:hAnsi="Palatino Linotype" w:cs="Arial"/>
          <w:b/>
          <w:sz w:val="28"/>
          <w:szCs w:val="28"/>
        </w:rPr>
        <w:t>QUINTO.</w:t>
      </w:r>
      <w:r w:rsidRPr="00AD2A55">
        <w:rPr>
          <w:rFonts w:ascii="Palatino Linotype" w:hAnsi="Palatino Linotype" w:cs="Arial"/>
          <w:b/>
          <w:sz w:val="24"/>
          <w:szCs w:val="24"/>
        </w:rPr>
        <w:t xml:space="preserve"> De la etapa de manifestaciones y/o alegatos.</w:t>
      </w:r>
    </w:p>
    <w:p w14:paraId="011F921E" w14:textId="1B4061F1" w:rsidR="006E33CE" w:rsidRDefault="006E33CE" w:rsidP="006E33CE">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sidR="007C444A">
        <w:rPr>
          <w:rFonts w:ascii="Palatino Linotype" w:hAnsi="Palatino Linotype" w:cs="Arial"/>
          <w:b/>
          <w:bCs/>
          <w:sz w:val="24"/>
          <w:szCs w:val="24"/>
          <w:lang w:eastAsia="es-MX"/>
        </w:rPr>
        <w:t>0445</w:t>
      </w:r>
      <w:r w:rsidR="005001A4">
        <w:rPr>
          <w:rFonts w:ascii="Palatino Linotype" w:hAnsi="Palatino Linotype" w:cs="Arial"/>
          <w:b/>
          <w:bCs/>
          <w:sz w:val="24"/>
          <w:szCs w:val="24"/>
          <w:lang w:eastAsia="es-MX"/>
        </w:rPr>
        <w:t>5</w:t>
      </w:r>
      <w:r w:rsidR="007C444A">
        <w:rPr>
          <w:rFonts w:ascii="Palatino Linotype" w:hAnsi="Palatino Linotype" w:cs="Arial"/>
          <w:b/>
          <w:bCs/>
          <w:sz w:val="24"/>
          <w:szCs w:val="24"/>
          <w:lang w:eastAsia="es-MX"/>
        </w:rPr>
        <w:t>/INFOEM/IP/RR/2020</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Pr>
          <w:rFonts w:ascii="Palatino Linotype" w:hAnsi="Palatino Linotype" w:cs="Arial"/>
          <w:sz w:val="24"/>
          <w:szCs w:val="24"/>
        </w:rPr>
        <w:t>tanto el Sujeto Obligado, como el Recurrente no remitieron información alguna, como se muestra a continuación:</w:t>
      </w:r>
    </w:p>
    <w:p w14:paraId="20314283" w14:textId="0FFA22B6" w:rsidR="007C444A" w:rsidRDefault="007C444A" w:rsidP="007C444A">
      <w:pPr>
        <w:spacing w:after="0" w:line="360" w:lineRule="auto"/>
        <w:jc w:val="center"/>
        <w:rPr>
          <w:rFonts w:ascii="Palatino Linotype" w:hAnsi="Palatino Linotype" w:cs="Arial"/>
          <w:sz w:val="24"/>
          <w:szCs w:val="24"/>
        </w:rPr>
      </w:pPr>
    </w:p>
    <w:p w14:paraId="33353555" w14:textId="51B4808C" w:rsidR="006E33CE" w:rsidRDefault="005001A4" w:rsidP="006E33CE">
      <w:pPr>
        <w:spacing w:after="0" w:line="360" w:lineRule="auto"/>
        <w:jc w:val="center"/>
        <w:rPr>
          <w:rFonts w:ascii="Palatino Linotype" w:hAnsi="Palatino Linotype" w:cs="Arial"/>
          <w:sz w:val="24"/>
          <w:szCs w:val="24"/>
        </w:rPr>
      </w:pPr>
      <w:r>
        <w:rPr>
          <w:noProof/>
          <w:lang w:eastAsia="es-MX"/>
        </w:rPr>
        <w:drawing>
          <wp:inline distT="0" distB="0" distL="0" distR="0" wp14:anchorId="14B45334" wp14:editId="57955299">
            <wp:extent cx="4301656" cy="1383527"/>
            <wp:effectExtent l="190500" t="190500" r="194310" b="1981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009" t="39752" r="13308" b="17546"/>
                    <a:stretch/>
                  </pic:blipFill>
                  <pic:spPr bwMode="auto">
                    <a:xfrm>
                      <a:off x="0" y="0"/>
                      <a:ext cx="4302326" cy="138374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68E983E" w14:textId="77777777" w:rsidR="005001A4" w:rsidRDefault="005001A4" w:rsidP="006E33CE">
      <w:pPr>
        <w:tabs>
          <w:tab w:val="left" w:pos="3206"/>
        </w:tabs>
        <w:spacing w:after="0" w:line="360" w:lineRule="auto"/>
        <w:jc w:val="both"/>
        <w:rPr>
          <w:rFonts w:ascii="Palatino Linotype" w:hAnsi="Palatino Linotype" w:cs="Arial"/>
          <w:b/>
          <w:sz w:val="24"/>
          <w:szCs w:val="24"/>
        </w:rPr>
      </w:pPr>
    </w:p>
    <w:p w14:paraId="1B4BCCB5" w14:textId="77777777" w:rsidR="006E33CE" w:rsidRPr="00AD2A55" w:rsidRDefault="006E33CE" w:rsidP="006E33CE">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lastRenderedPageBreak/>
        <w:t>Del cierre de instrucción.</w:t>
      </w:r>
      <w:r w:rsidRPr="00AD2A55">
        <w:rPr>
          <w:rFonts w:ascii="Palatino Linotype" w:hAnsi="Palatino Linotype" w:cs="Arial"/>
          <w:b/>
          <w:sz w:val="24"/>
          <w:szCs w:val="24"/>
        </w:rPr>
        <w:tab/>
      </w:r>
    </w:p>
    <w:p w14:paraId="45F8FE07" w14:textId="2DFD6B6B"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w:t>
      </w:r>
      <w:r w:rsidRPr="00666731">
        <w:rPr>
          <w:rFonts w:ascii="Palatino Linotype" w:hAnsi="Palatino Linotype" w:cs="Arial"/>
          <w:sz w:val="24"/>
          <w:szCs w:val="24"/>
        </w:rPr>
        <w:t>legal, se decreta el cierre de instrucción del recursos de revisión se realizó</w:t>
      </w:r>
      <w:r w:rsidRPr="00666731">
        <w:rPr>
          <w:rFonts w:ascii="Palatino Linotype" w:hAnsi="Palatino Linotype" w:cs="Arial"/>
          <w:b/>
          <w:sz w:val="24"/>
          <w:szCs w:val="24"/>
        </w:rPr>
        <w:t xml:space="preserve"> </w:t>
      </w:r>
      <w:r w:rsidRPr="00666731">
        <w:rPr>
          <w:rFonts w:ascii="Palatino Linotype" w:hAnsi="Palatino Linotype" w:cs="Arial"/>
          <w:sz w:val="24"/>
          <w:szCs w:val="24"/>
        </w:rPr>
        <w:t xml:space="preserve">en fecha </w:t>
      </w:r>
      <w:r w:rsidR="008064A9">
        <w:rPr>
          <w:rFonts w:ascii="Palatino Linotype" w:hAnsi="Palatino Linotype" w:cs="Arial"/>
          <w:sz w:val="24"/>
          <w:szCs w:val="24"/>
        </w:rPr>
        <w:t>veintinueve de octubre</w:t>
      </w:r>
      <w:r w:rsidRPr="00666731">
        <w:rPr>
          <w:rFonts w:ascii="Palatino Linotype" w:hAnsi="Palatino Linotype" w:cs="Arial"/>
          <w:sz w:val="24"/>
          <w:szCs w:val="24"/>
        </w:rPr>
        <w:t xml:space="preserve"> de dos</w:t>
      </w:r>
      <w:r>
        <w:rPr>
          <w:rFonts w:ascii="Palatino Linotype" w:hAnsi="Palatino Linotype" w:cs="Arial"/>
          <w:sz w:val="24"/>
          <w:szCs w:val="24"/>
        </w:rPr>
        <w:t xml:space="preserve"> mil veinte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7C36328F" w14:textId="77777777" w:rsidR="006E33CE" w:rsidRPr="00405687" w:rsidRDefault="006E33CE" w:rsidP="006E33CE">
      <w:pPr>
        <w:spacing w:after="0" w:line="360" w:lineRule="auto"/>
        <w:jc w:val="both"/>
        <w:rPr>
          <w:rFonts w:ascii="Palatino Linotype" w:hAnsi="Palatino Linotype" w:cs="Arial"/>
          <w:sz w:val="20"/>
          <w:szCs w:val="24"/>
        </w:rPr>
      </w:pPr>
    </w:p>
    <w:p w14:paraId="463EA291" w14:textId="77777777" w:rsidR="006E33CE" w:rsidRDefault="006E33CE" w:rsidP="006E33CE">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6BEF7003" w14:textId="77777777" w:rsidR="006E33CE" w:rsidRPr="00405687" w:rsidRDefault="006E33CE" w:rsidP="006E33CE">
      <w:pPr>
        <w:spacing w:after="0" w:line="360" w:lineRule="auto"/>
        <w:jc w:val="center"/>
        <w:rPr>
          <w:rFonts w:ascii="Palatino Linotype" w:hAnsi="Palatino Linotype" w:cs="Arial"/>
          <w:b/>
          <w:sz w:val="14"/>
          <w:szCs w:val="24"/>
        </w:rPr>
      </w:pPr>
    </w:p>
    <w:p w14:paraId="5BA90D09" w14:textId="77777777" w:rsidR="006E33CE" w:rsidRPr="00A80539"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F660C79" w14:textId="77777777" w:rsidR="006E33CE"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8F987FB" w14:textId="77777777" w:rsidR="006E33CE" w:rsidRPr="00A80539" w:rsidRDefault="006E33CE" w:rsidP="006E33CE">
      <w:pPr>
        <w:spacing w:after="0" w:line="360" w:lineRule="auto"/>
        <w:jc w:val="both"/>
        <w:rPr>
          <w:rFonts w:ascii="Palatino Linotype" w:hAnsi="Palatino Linotype" w:cs="Arial"/>
          <w:sz w:val="24"/>
          <w:szCs w:val="24"/>
        </w:rPr>
      </w:pPr>
    </w:p>
    <w:p w14:paraId="67E24BC6" w14:textId="77777777" w:rsidR="006E33CE" w:rsidRPr="00AD2A55" w:rsidRDefault="006E33CE" w:rsidP="006E33CE">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6F81CF7B" w14:textId="77777777" w:rsidR="006E33CE" w:rsidRPr="00C27225" w:rsidRDefault="006E33CE" w:rsidP="006E33C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w:t>
      </w:r>
      <w:r w:rsidRPr="00AD2A55">
        <w:rPr>
          <w:rFonts w:ascii="Palatino Linotype" w:hAnsi="Palatino Linotype" w:cs="Arial"/>
          <w:sz w:val="24"/>
          <w:szCs w:val="24"/>
        </w:rPr>
        <w:lastRenderedPageBreak/>
        <w:t xml:space="preserve">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20198BE" w14:textId="77777777" w:rsidR="006E33CE" w:rsidRPr="00405687" w:rsidRDefault="006E33CE" w:rsidP="006E33CE">
      <w:pPr>
        <w:autoSpaceDE w:val="0"/>
        <w:autoSpaceDN w:val="0"/>
        <w:adjustRightInd w:val="0"/>
        <w:spacing w:after="0" w:line="360" w:lineRule="auto"/>
        <w:jc w:val="both"/>
        <w:rPr>
          <w:rFonts w:ascii="Palatino Linotype" w:hAnsi="Palatino Linotype" w:cs="Arial"/>
          <w:sz w:val="18"/>
          <w:szCs w:val="24"/>
        </w:rPr>
      </w:pPr>
    </w:p>
    <w:p w14:paraId="031A9093" w14:textId="77777777" w:rsidR="009F5854" w:rsidRPr="009F5854" w:rsidRDefault="009F5854" w:rsidP="009F5854">
      <w:pPr>
        <w:autoSpaceDE w:val="0"/>
        <w:autoSpaceDN w:val="0"/>
        <w:adjustRightInd w:val="0"/>
        <w:spacing w:after="0" w:line="360" w:lineRule="auto"/>
        <w:jc w:val="both"/>
        <w:rPr>
          <w:rFonts w:ascii="Palatino Linotype" w:hAnsi="Palatino Linotype" w:cs="Arial"/>
          <w:b/>
          <w:sz w:val="24"/>
          <w:szCs w:val="24"/>
        </w:rPr>
      </w:pPr>
      <w:r w:rsidRPr="009F5854">
        <w:rPr>
          <w:rFonts w:ascii="Palatino Linotype" w:hAnsi="Palatino Linotype" w:cs="Arial"/>
          <w:b/>
          <w:sz w:val="24"/>
          <w:szCs w:val="24"/>
        </w:rPr>
        <w:t xml:space="preserve">TERCERO. Del estudio de las causas de improcedencia. </w:t>
      </w:r>
    </w:p>
    <w:p w14:paraId="2D291BA6"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D168478"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p>
    <w:p w14:paraId="03E4BF2C" w14:textId="77777777" w:rsidR="009F5854" w:rsidRPr="009F5854" w:rsidRDefault="009F5854" w:rsidP="009F5854">
      <w:pPr>
        <w:spacing w:after="0" w:line="240" w:lineRule="auto"/>
        <w:ind w:left="851" w:right="851"/>
        <w:jc w:val="both"/>
        <w:rPr>
          <w:rFonts w:ascii="Palatino Linotype" w:hAnsi="Palatino Linotype"/>
          <w:b/>
          <w:bCs/>
          <w:i/>
          <w:lang w:eastAsia="es-MX"/>
        </w:rPr>
      </w:pPr>
      <w:r w:rsidRPr="009F5854">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7986AAB6" w14:textId="77777777" w:rsidR="009F5854" w:rsidRPr="009F5854" w:rsidRDefault="009F5854" w:rsidP="009F5854">
      <w:pPr>
        <w:pStyle w:val="Prrafodelista"/>
        <w:autoSpaceDE w:val="0"/>
        <w:autoSpaceDN w:val="0"/>
        <w:adjustRightInd w:val="0"/>
        <w:ind w:left="851" w:right="851"/>
        <w:jc w:val="both"/>
        <w:rPr>
          <w:rFonts w:ascii="Palatino Linotype" w:hAnsi="Palatino Linotype" w:cs="Arial"/>
          <w:sz w:val="22"/>
          <w:szCs w:val="22"/>
        </w:rPr>
      </w:pPr>
      <w:r w:rsidRPr="009F5854">
        <w:rPr>
          <w:rFonts w:ascii="Palatino Linotype" w:hAnsi="Palatino Linotype"/>
          <w:i/>
          <w:sz w:val="22"/>
          <w:szCs w:val="22"/>
        </w:rPr>
        <w:t>Del examen de compatibilidad de los artículos</w:t>
      </w:r>
      <w:r w:rsidRPr="009F5854">
        <w:rPr>
          <w:rStyle w:val="apple-converted-space"/>
          <w:rFonts w:ascii="Palatino Linotype" w:hAnsi="Palatino Linotype"/>
          <w:i/>
          <w:sz w:val="22"/>
          <w:szCs w:val="22"/>
        </w:rPr>
        <w:t> </w:t>
      </w:r>
      <w:hyperlink r:id="rId10" w:history="1">
        <w:r w:rsidRPr="009F5854">
          <w:rPr>
            <w:rStyle w:val="Hipervnculo"/>
            <w:rFonts w:ascii="Palatino Linotype" w:eastAsia="Calibri" w:hAnsi="Palatino Linotype"/>
            <w:i/>
            <w:sz w:val="22"/>
            <w:szCs w:val="22"/>
          </w:rPr>
          <w:t>73 y 74 de la Ley de Amparo</w:t>
        </w:r>
      </w:hyperlink>
      <w:r w:rsidRPr="009F5854">
        <w:rPr>
          <w:rStyle w:val="apple-converted-space"/>
          <w:rFonts w:ascii="Palatino Linotype" w:hAnsi="Palatino Linotype"/>
          <w:i/>
          <w:sz w:val="22"/>
          <w:szCs w:val="22"/>
        </w:rPr>
        <w:t> </w:t>
      </w:r>
      <w:r w:rsidRPr="009F5854">
        <w:rPr>
          <w:rFonts w:ascii="Palatino Linotype" w:hAnsi="Palatino Linotype"/>
          <w:i/>
          <w:sz w:val="22"/>
          <w:szCs w:val="22"/>
        </w:rPr>
        <w:t>con el artículo</w:t>
      </w:r>
      <w:r w:rsidRPr="009F5854">
        <w:rPr>
          <w:rStyle w:val="apple-converted-space"/>
          <w:rFonts w:ascii="Palatino Linotype" w:hAnsi="Palatino Linotype"/>
          <w:i/>
          <w:sz w:val="22"/>
          <w:szCs w:val="22"/>
        </w:rPr>
        <w:t> </w:t>
      </w:r>
      <w:hyperlink r:id="rId11" w:history="1">
        <w:r w:rsidRPr="009F5854">
          <w:rPr>
            <w:rStyle w:val="Hipervnculo"/>
            <w:rFonts w:ascii="Palatino Linotype" w:eastAsia="Calibri" w:hAnsi="Palatino Linotype"/>
            <w:i/>
            <w:sz w:val="22"/>
            <w:szCs w:val="22"/>
          </w:rPr>
          <w:t>25.1 de la Convención Americana sobre Derechos Humanos</w:t>
        </w:r>
      </w:hyperlink>
      <w:r w:rsidRPr="009F5854">
        <w:rPr>
          <w:rStyle w:val="apple-converted-space"/>
          <w:rFonts w:ascii="Palatino Linotype" w:hAnsi="Palatino Linotype"/>
          <w:i/>
          <w:sz w:val="22"/>
          <w:szCs w:val="22"/>
        </w:rPr>
        <w:t> </w:t>
      </w:r>
      <w:r w:rsidRPr="009F5854">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F5854">
        <w:rPr>
          <w:rFonts w:ascii="Palatino Linotype" w:hAnsi="Palatino Linotype"/>
          <w:i/>
          <w:sz w:val="22"/>
          <w:szCs w:val="22"/>
        </w:rPr>
        <w:t xml:space="preserve"> en virtud de que el propósito de condicionar el acceso a los </w:t>
      </w:r>
      <w:r w:rsidRPr="009F5854">
        <w:rPr>
          <w:rFonts w:ascii="Palatino Linotype" w:hAnsi="Palatino Linotype"/>
          <w:i/>
          <w:sz w:val="22"/>
          <w:szCs w:val="22"/>
        </w:rPr>
        <w:lastRenderedPageBreak/>
        <w:t xml:space="preserve">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F5854">
        <w:rPr>
          <w:rFonts w:ascii="Palatino Linotype" w:hAnsi="Palatino Linotype"/>
          <w:i/>
          <w:sz w:val="22"/>
          <w:szCs w:val="22"/>
        </w:rPr>
        <w:t>concesoria</w:t>
      </w:r>
      <w:proofErr w:type="spellEnd"/>
      <w:r w:rsidRPr="009F5854">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3E4FFD01" w14:textId="77777777" w:rsidR="009F5854" w:rsidRPr="009F5854" w:rsidRDefault="009F5854" w:rsidP="009F5854">
      <w:pPr>
        <w:pStyle w:val="Prrafodelista"/>
        <w:autoSpaceDE w:val="0"/>
        <w:autoSpaceDN w:val="0"/>
        <w:adjustRightInd w:val="0"/>
        <w:spacing w:line="360" w:lineRule="auto"/>
        <w:ind w:left="0"/>
        <w:jc w:val="both"/>
        <w:rPr>
          <w:rFonts w:ascii="Palatino Linotype" w:hAnsi="Palatino Linotype" w:cs="Arial"/>
        </w:rPr>
      </w:pPr>
    </w:p>
    <w:p w14:paraId="1DA9F6FE"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Por lo que una vez que se analizó el expediente en estudio se cae en la cuenta de que no se actualiza ninguna de las casuales a continuación transcritas:</w:t>
      </w:r>
    </w:p>
    <w:p w14:paraId="1C7529C5" w14:textId="77777777" w:rsidR="009F5854" w:rsidRPr="009F5854" w:rsidRDefault="009F5854" w:rsidP="009F5854">
      <w:pPr>
        <w:pStyle w:val="Prrafodelista"/>
        <w:autoSpaceDE w:val="0"/>
        <w:autoSpaceDN w:val="0"/>
        <w:adjustRightInd w:val="0"/>
        <w:spacing w:line="360" w:lineRule="auto"/>
        <w:ind w:left="0"/>
        <w:jc w:val="both"/>
        <w:rPr>
          <w:rFonts w:ascii="Palatino Linotype" w:hAnsi="Palatino Linotype" w:cs="Arial"/>
        </w:rPr>
      </w:pPr>
    </w:p>
    <w:p w14:paraId="55D02695" w14:textId="77777777" w:rsidR="009F5854" w:rsidRPr="009F5854" w:rsidRDefault="009F5854" w:rsidP="009F5854">
      <w:pPr>
        <w:pStyle w:val="Prrafodelista"/>
        <w:autoSpaceDE w:val="0"/>
        <w:autoSpaceDN w:val="0"/>
        <w:adjustRightInd w:val="0"/>
        <w:ind w:right="850"/>
        <w:jc w:val="both"/>
        <w:rPr>
          <w:rFonts w:ascii="Palatino Linotype" w:hAnsi="Palatino Linotype" w:cs="Arial"/>
          <w:i/>
          <w:sz w:val="22"/>
          <w:szCs w:val="22"/>
        </w:rPr>
      </w:pPr>
      <w:r w:rsidRPr="009F5854">
        <w:rPr>
          <w:rFonts w:ascii="Palatino Linotype" w:hAnsi="Palatino Linotype" w:cs="Arial"/>
          <w:i/>
          <w:sz w:val="22"/>
          <w:szCs w:val="22"/>
        </w:rPr>
        <w:t xml:space="preserve">“Artículo 191. El recurso será desechado por improcedente cuando:  </w:t>
      </w:r>
    </w:p>
    <w:p w14:paraId="2D650EED" w14:textId="77777777" w:rsidR="009F5854" w:rsidRPr="009F5854" w:rsidRDefault="009F5854" w:rsidP="009F5854">
      <w:pPr>
        <w:pStyle w:val="Prrafodelista"/>
        <w:autoSpaceDE w:val="0"/>
        <w:autoSpaceDN w:val="0"/>
        <w:adjustRightInd w:val="0"/>
        <w:ind w:right="850"/>
        <w:jc w:val="both"/>
        <w:rPr>
          <w:rFonts w:ascii="Palatino Linotype" w:hAnsi="Palatino Linotype" w:cs="Arial"/>
          <w:i/>
          <w:sz w:val="22"/>
          <w:szCs w:val="22"/>
        </w:rPr>
      </w:pPr>
      <w:r w:rsidRPr="009F5854">
        <w:rPr>
          <w:rFonts w:ascii="Palatino Linotype" w:hAnsi="Palatino Linotype" w:cs="Arial"/>
          <w:i/>
          <w:sz w:val="22"/>
          <w:szCs w:val="22"/>
        </w:rPr>
        <w:t xml:space="preserve">I. Sea extemporáneo por haber transcurrido el plazo establecido en la presente Ley, a partir de la respuesta;  </w:t>
      </w:r>
    </w:p>
    <w:p w14:paraId="18FA6A0D" w14:textId="77777777" w:rsidR="009F5854" w:rsidRPr="009F5854" w:rsidRDefault="009F5854" w:rsidP="009F5854">
      <w:pPr>
        <w:pStyle w:val="Prrafodelista"/>
        <w:autoSpaceDE w:val="0"/>
        <w:autoSpaceDN w:val="0"/>
        <w:adjustRightInd w:val="0"/>
        <w:ind w:right="850"/>
        <w:jc w:val="both"/>
        <w:rPr>
          <w:rFonts w:ascii="Palatino Linotype" w:hAnsi="Palatino Linotype" w:cs="Arial"/>
          <w:i/>
          <w:sz w:val="22"/>
          <w:szCs w:val="22"/>
        </w:rPr>
      </w:pPr>
      <w:r w:rsidRPr="009F5854">
        <w:rPr>
          <w:rFonts w:ascii="Palatino Linotype" w:hAnsi="Palatino Linotype" w:cs="Arial"/>
          <w:i/>
          <w:sz w:val="22"/>
          <w:szCs w:val="22"/>
        </w:rPr>
        <w:t xml:space="preserve">II. Se esté tramitando ante el Poder Judicial de la Federación algún recurso o medio de defensa interpuesto por el recurrente;  </w:t>
      </w:r>
    </w:p>
    <w:p w14:paraId="59C320EE" w14:textId="77777777" w:rsidR="009F5854" w:rsidRPr="009F5854" w:rsidRDefault="009F5854" w:rsidP="009F5854">
      <w:pPr>
        <w:pStyle w:val="Prrafodelista"/>
        <w:autoSpaceDE w:val="0"/>
        <w:autoSpaceDN w:val="0"/>
        <w:adjustRightInd w:val="0"/>
        <w:ind w:right="850"/>
        <w:jc w:val="both"/>
        <w:rPr>
          <w:rFonts w:ascii="Palatino Linotype" w:hAnsi="Palatino Linotype" w:cs="Arial"/>
          <w:i/>
          <w:sz w:val="22"/>
          <w:szCs w:val="22"/>
        </w:rPr>
      </w:pPr>
      <w:r w:rsidRPr="009F5854">
        <w:rPr>
          <w:rFonts w:ascii="Palatino Linotype" w:hAnsi="Palatino Linotype" w:cs="Arial"/>
          <w:i/>
          <w:sz w:val="22"/>
          <w:szCs w:val="22"/>
        </w:rPr>
        <w:t xml:space="preserve">III. No actualice alguno de los supuestos previstos en la presente Ley;  </w:t>
      </w:r>
    </w:p>
    <w:p w14:paraId="2DD32ABF" w14:textId="77777777" w:rsidR="009F5854" w:rsidRPr="009F5854" w:rsidRDefault="009F5854" w:rsidP="009F5854">
      <w:pPr>
        <w:pStyle w:val="Prrafodelista"/>
        <w:autoSpaceDE w:val="0"/>
        <w:autoSpaceDN w:val="0"/>
        <w:adjustRightInd w:val="0"/>
        <w:ind w:right="850"/>
        <w:jc w:val="both"/>
        <w:rPr>
          <w:rFonts w:ascii="Palatino Linotype" w:hAnsi="Palatino Linotype" w:cs="Arial"/>
          <w:i/>
          <w:sz w:val="22"/>
          <w:szCs w:val="22"/>
        </w:rPr>
      </w:pPr>
      <w:r w:rsidRPr="009F5854">
        <w:rPr>
          <w:rFonts w:ascii="Palatino Linotype" w:hAnsi="Palatino Linotype" w:cs="Arial"/>
          <w:i/>
          <w:sz w:val="22"/>
          <w:szCs w:val="22"/>
        </w:rPr>
        <w:t xml:space="preserve">IV. No se haya desahogado la prevención en los términos establecidos en la presente Ley;  </w:t>
      </w:r>
    </w:p>
    <w:p w14:paraId="191BA486" w14:textId="77777777" w:rsidR="009F5854" w:rsidRPr="009F5854" w:rsidRDefault="009F5854" w:rsidP="009F5854">
      <w:pPr>
        <w:pStyle w:val="Prrafodelista"/>
        <w:autoSpaceDE w:val="0"/>
        <w:autoSpaceDN w:val="0"/>
        <w:adjustRightInd w:val="0"/>
        <w:ind w:right="850"/>
        <w:jc w:val="both"/>
        <w:rPr>
          <w:rFonts w:ascii="Palatino Linotype" w:hAnsi="Palatino Linotype" w:cs="Arial"/>
          <w:i/>
          <w:sz w:val="22"/>
          <w:szCs w:val="22"/>
        </w:rPr>
      </w:pPr>
      <w:r w:rsidRPr="009F5854">
        <w:rPr>
          <w:rFonts w:ascii="Palatino Linotype" w:hAnsi="Palatino Linotype" w:cs="Arial"/>
          <w:i/>
          <w:sz w:val="22"/>
          <w:szCs w:val="22"/>
        </w:rPr>
        <w:t xml:space="preserve">V. Se impugne la veracidad de la información proporcionada;  </w:t>
      </w:r>
    </w:p>
    <w:p w14:paraId="548378ED" w14:textId="77777777" w:rsidR="009F5854" w:rsidRPr="009F5854" w:rsidRDefault="009F5854" w:rsidP="009F5854">
      <w:pPr>
        <w:pStyle w:val="Prrafodelista"/>
        <w:autoSpaceDE w:val="0"/>
        <w:autoSpaceDN w:val="0"/>
        <w:adjustRightInd w:val="0"/>
        <w:ind w:right="850"/>
        <w:jc w:val="both"/>
        <w:rPr>
          <w:rFonts w:ascii="Palatino Linotype" w:hAnsi="Palatino Linotype" w:cs="Arial"/>
          <w:i/>
          <w:sz w:val="22"/>
          <w:szCs w:val="22"/>
        </w:rPr>
      </w:pPr>
      <w:r w:rsidRPr="009F5854">
        <w:rPr>
          <w:rFonts w:ascii="Palatino Linotype" w:hAnsi="Palatino Linotype" w:cs="Arial"/>
          <w:i/>
          <w:sz w:val="22"/>
          <w:szCs w:val="22"/>
        </w:rPr>
        <w:t xml:space="preserve">VI. Se trate de una consulta, o trámite en específico; y  </w:t>
      </w:r>
    </w:p>
    <w:p w14:paraId="52C30A8B" w14:textId="77777777" w:rsidR="009F5854" w:rsidRPr="009F5854" w:rsidRDefault="009F5854" w:rsidP="009F5854">
      <w:pPr>
        <w:pStyle w:val="Prrafodelista"/>
        <w:autoSpaceDE w:val="0"/>
        <w:autoSpaceDN w:val="0"/>
        <w:adjustRightInd w:val="0"/>
        <w:ind w:right="850"/>
        <w:jc w:val="both"/>
        <w:rPr>
          <w:rFonts w:ascii="Palatino Linotype" w:hAnsi="Palatino Linotype" w:cs="Arial"/>
          <w:i/>
          <w:sz w:val="22"/>
          <w:szCs w:val="22"/>
        </w:rPr>
      </w:pPr>
      <w:r w:rsidRPr="009F5854">
        <w:rPr>
          <w:rFonts w:ascii="Palatino Linotype" w:hAnsi="Palatino Linotype" w:cs="Arial"/>
          <w:i/>
          <w:sz w:val="22"/>
          <w:szCs w:val="22"/>
        </w:rPr>
        <w:t>VII. El recurrente amplíe su solicitud en el recurso de revisión, únicamente respecto de los nuevos contenidos.”</w:t>
      </w:r>
    </w:p>
    <w:p w14:paraId="1F78464C" w14:textId="77777777" w:rsidR="009F5854" w:rsidRPr="009F5854" w:rsidRDefault="009F5854" w:rsidP="009F5854">
      <w:pPr>
        <w:pStyle w:val="Prrafodelista"/>
        <w:autoSpaceDE w:val="0"/>
        <w:autoSpaceDN w:val="0"/>
        <w:adjustRightInd w:val="0"/>
        <w:spacing w:line="360" w:lineRule="auto"/>
        <w:ind w:right="850"/>
        <w:jc w:val="both"/>
        <w:rPr>
          <w:rFonts w:ascii="Palatino Linotype" w:hAnsi="Palatino Linotype" w:cs="Arial"/>
          <w:i/>
        </w:rPr>
      </w:pPr>
    </w:p>
    <w:p w14:paraId="642D963E"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No obstante es importante menciona que esta Ponencia considera importante abordar el análisis de </w:t>
      </w:r>
      <w:r w:rsidRPr="009F5854">
        <w:rPr>
          <w:rFonts w:ascii="Palatino Linotype" w:hAnsi="Palatino Linotype" w:cs="Arial"/>
          <w:sz w:val="24"/>
          <w:szCs w:val="24"/>
        </w:rPr>
        <w:lastRenderedPageBreak/>
        <w:t>los requisitos de procedibilidad de los recursos de revisión, así el artículo 180 de la Ley de Transparencia y Acceso a la Información Pública del Estado de México y Municipios, que establece lo siguiente:</w:t>
      </w:r>
    </w:p>
    <w:p w14:paraId="43E9B10C"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p>
    <w:p w14:paraId="773A021B" w14:textId="77777777" w:rsidR="009F5854" w:rsidRPr="009F5854" w:rsidRDefault="009F5854" w:rsidP="009F5854">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 xml:space="preserve">“Artículo 180. El recurso de revisión contendrá: </w:t>
      </w:r>
    </w:p>
    <w:p w14:paraId="076FC378" w14:textId="77777777" w:rsidR="009F5854" w:rsidRPr="009F5854" w:rsidRDefault="009F5854" w:rsidP="009F5854">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 xml:space="preserve">I. El sujeto obligado ante la cual se presentó la solicitud; </w:t>
      </w:r>
    </w:p>
    <w:p w14:paraId="65AA773B" w14:textId="77777777" w:rsidR="009F5854" w:rsidRPr="009F5854" w:rsidRDefault="009F5854" w:rsidP="009F5854">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b/>
          <w:i/>
          <w:szCs w:val="24"/>
        </w:rPr>
        <w:t>II. El nombre del solicitante</w:t>
      </w:r>
      <w:r w:rsidRPr="009F5854">
        <w:rPr>
          <w:rFonts w:ascii="Palatino Linotype" w:hAnsi="Palatino Linotype" w:cs="Arial"/>
          <w:i/>
          <w:szCs w:val="24"/>
        </w:rPr>
        <w:t xml:space="preserve"> que recurre o de su representante y, en su caso, del tercero interesado, así como la dirección o medio que señale para recibir notificaciones; </w:t>
      </w:r>
    </w:p>
    <w:p w14:paraId="57AD0BD1" w14:textId="77777777" w:rsidR="009F5854" w:rsidRPr="009F5854" w:rsidRDefault="009F5854" w:rsidP="009F5854">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 xml:space="preserve">III. El número de folio de respuesta de la solicitud de acceso; </w:t>
      </w:r>
    </w:p>
    <w:p w14:paraId="24AB34A8" w14:textId="77777777" w:rsidR="009F5854" w:rsidRPr="009F5854" w:rsidRDefault="009F5854" w:rsidP="009F5854">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14:paraId="570FE1CE" w14:textId="77777777" w:rsidR="009F5854" w:rsidRPr="009F5854" w:rsidRDefault="009F5854" w:rsidP="009F5854">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 xml:space="preserve">V. El acto que se recurre; </w:t>
      </w:r>
    </w:p>
    <w:p w14:paraId="17566E56" w14:textId="77777777" w:rsidR="009F5854" w:rsidRPr="009F5854" w:rsidRDefault="009F5854" w:rsidP="009F5854">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 xml:space="preserve">VI. Las razones o motivos de inconformidad; </w:t>
      </w:r>
    </w:p>
    <w:p w14:paraId="69D38C31" w14:textId="77777777" w:rsidR="009F5854" w:rsidRPr="009F5854" w:rsidRDefault="009F5854" w:rsidP="009F5854">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 xml:space="preserve">VII. La copia de la respuesta que se impugna y, en su caso, de la notificación correspondiente, en el caso de respuesta de la solicitud; y </w:t>
      </w:r>
    </w:p>
    <w:p w14:paraId="73B6216B" w14:textId="77777777" w:rsidR="009F5854" w:rsidRPr="009F5854" w:rsidRDefault="009F5854" w:rsidP="009F5854">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 xml:space="preserve">VIII. Firma del recurrente, en su caso, cuando se presente por escrito, requisito sin el cual se dará trámite al recurso. </w:t>
      </w:r>
    </w:p>
    <w:p w14:paraId="2D2CFC1C" w14:textId="77777777" w:rsidR="009F5854" w:rsidRPr="009F5854" w:rsidRDefault="009F5854" w:rsidP="009F5854">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 xml:space="preserve">Adicionalmente, se podrán anexar las pruebas y demás elementos que considere procedentes someter a juicio del Instituto. </w:t>
      </w:r>
    </w:p>
    <w:p w14:paraId="31D089ED" w14:textId="77777777" w:rsidR="009F5854" w:rsidRPr="009F5854" w:rsidRDefault="009F5854" w:rsidP="009F5854">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 xml:space="preserve">En ningún caso será necesario que el particular ratifique el recurso de revisión interpuesto. </w:t>
      </w:r>
    </w:p>
    <w:p w14:paraId="28481514" w14:textId="77777777" w:rsidR="009F5854" w:rsidRPr="009F5854" w:rsidRDefault="009F5854" w:rsidP="009F5854">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En caso de que el recurso se interponga de manera electrónica no será indispensable que contengan los requisitos establecidos en las fracciones II, IV, VII y VIII.”</w:t>
      </w:r>
    </w:p>
    <w:p w14:paraId="705D5AC8" w14:textId="77777777" w:rsidR="009F5854" w:rsidRPr="009F5854" w:rsidRDefault="009F5854" w:rsidP="009F5854">
      <w:pPr>
        <w:autoSpaceDE w:val="0"/>
        <w:autoSpaceDN w:val="0"/>
        <w:adjustRightInd w:val="0"/>
        <w:spacing w:after="0" w:line="240" w:lineRule="auto"/>
        <w:ind w:left="567" w:right="567"/>
        <w:jc w:val="both"/>
        <w:rPr>
          <w:rFonts w:ascii="Palatino Linotype" w:hAnsi="Palatino Linotype" w:cs="Arial"/>
          <w:i/>
          <w:szCs w:val="24"/>
        </w:rPr>
      </w:pPr>
    </w:p>
    <w:p w14:paraId="4870A58A"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p>
    <w:p w14:paraId="248B74C7" w14:textId="3014AE16"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indicó en el apartado de “DATOS DEL SOLICITANTE”, el nombre  “_____</w:t>
      </w:r>
      <w:proofErr w:type="spellStart"/>
      <w:r w:rsidR="00F911FC" w:rsidRPr="00F911FC">
        <w:rPr>
          <w:rFonts w:ascii="Palatino Linotype" w:hAnsi="Palatino Linotype" w:cs="Arial"/>
          <w:sz w:val="24"/>
          <w:szCs w:val="24"/>
          <w:u w:val="single"/>
        </w:rPr>
        <w:t>xxxx</w:t>
      </w:r>
      <w:proofErr w:type="spellEnd"/>
      <w:r w:rsidRPr="00F911FC">
        <w:rPr>
          <w:rFonts w:ascii="Palatino Linotype" w:hAnsi="Palatino Linotype" w:cs="Arial"/>
          <w:sz w:val="24"/>
          <w:szCs w:val="24"/>
          <w:u w:val="single"/>
        </w:rPr>
        <w:t>_</w:t>
      </w:r>
      <w:r w:rsidRPr="009F5854">
        <w:rPr>
          <w:rFonts w:ascii="Palatino Linotype" w:hAnsi="Palatino Linotype" w:cs="Arial"/>
          <w:sz w:val="24"/>
          <w:szCs w:val="24"/>
        </w:rPr>
        <w:t>_______”, por lo que no tiene certeza sobre su identidad, lo que en estricto sentido, no se colmarían los requisitos establecidos en el citado artículo 180 de la Ley de Transparencia.</w:t>
      </w:r>
      <w:bookmarkStart w:id="0" w:name="_GoBack"/>
      <w:bookmarkEnd w:id="0"/>
    </w:p>
    <w:p w14:paraId="150BC160"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p>
    <w:p w14:paraId="7F06337F"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14:paraId="2BF2951C"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p>
    <w:p w14:paraId="144F2452"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3B312CC4"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p>
    <w:p w14:paraId="688F1FE9" w14:textId="77777777" w:rsidR="009F5854" w:rsidRPr="009F5854" w:rsidRDefault="009F5854" w:rsidP="009F5854">
      <w:pPr>
        <w:autoSpaceDE w:val="0"/>
        <w:autoSpaceDN w:val="0"/>
        <w:adjustRightInd w:val="0"/>
        <w:spacing w:after="0" w:line="240" w:lineRule="auto"/>
        <w:jc w:val="center"/>
        <w:rPr>
          <w:rFonts w:ascii="Palatino Linotype" w:hAnsi="Palatino Linotype" w:cs="Arial"/>
          <w:b/>
          <w:i/>
        </w:rPr>
      </w:pPr>
      <w:r w:rsidRPr="009F5854">
        <w:rPr>
          <w:rFonts w:ascii="Palatino Linotype" w:hAnsi="Palatino Linotype" w:cs="Arial"/>
          <w:b/>
          <w:i/>
        </w:rPr>
        <w:t>Constitución Política de los Estados Unidos Mexicanos</w:t>
      </w:r>
    </w:p>
    <w:p w14:paraId="55C81D23" w14:textId="77777777" w:rsidR="009F5854" w:rsidRPr="009F5854" w:rsidRDefault="009F5854" w:rsidP="009F5854">
      <w:pPr>
        <w:autoSpaceDE w:val="0"/>
        <w:autoSpaceDN w:val="0"/>
        <w:adjustRightInd w:val="0"/>
        <w:spacing w:after="0" w:line="240" w:lineRule="auto"/>
        <w:jc w:val="both"/>
        <w:rPr>
          <w:rFonts w:ascii="Palatino Linotype" w:hAnsi="Palatino Linotype" w:cs="Arial"/>
        </w:rPr>
      </w:pPr>
    </w:p>
    <w:p w14:paraId="7912AC57" w14:textId="77777777" w:rsidR="009F5854" w:rsidRPr="009F5854" w:rsidRDefault="009F5854" w:rsidP="009F5854">
      <w:pPr>
        <w:autoSpaceDE w:val="0"/>
        <w:autoSpaceDN w:val="0"/>
        <w:adjustRightInd w:val="0"/>
        <w:spacing w:after="0" w:line="240" w:lineRule="auto"/>
        <w:ind w:left="567" w:right="567"/>
        <w:jc w:val="both"/>
        <w:rPr>
          <w:rFonts w:ascii="Palatino Linotype" w:hAnsi="Palatino Linotype" w:cs="Arial"/>
          <w:i/>
        </w:rPr>
      </w:pPr>
      <w:r w:rsidRPr="009F5854">
        <w:rPr>
          <w:rFonts w:ascii="Palatino Linotype" w:hAnsi="Palatino Linotype" w:cs="Arial"/>
          <w:i/>
        </w:rPr>
        <w:t>“</w:t>
      </w:r>
      <w:r w:rsidRPr="009F5854">
        <w:rPr>
          <w:rFonts w:ascii="Palatino Linotype" w:hAnsi="Palatino Linotype" w:cs="Arial"/>
          <w:b/>
          <w:i/>
        </w:rPr>
        <w:t>Artículo 6o</w:t>
      </w:r>
      <w:r w:rsidRPr="009F5854">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5C6A83A2" w14:textId="77777777" w:rsidR="009F5854" w:rsidRPr="009F5854" w:rsidRDefault="009F5854" w:rsidP="009F5854">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7D48CBC5" w14:textId="77777777" w:rsidR="009F5854" w:rsidRPr="009F5854" w:rsidRDefault="009F5854" w:rsidP="009F5854">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Para efectos de lo dispuesto en el presente artículo se observará lo siguiente:</w:t>
      </w:r>
    </w:p>
    <w:p w14:paraId="6CBE3050" w14:textId="77777777" w:rsidR="009F5854" w:rsidRPr="009F5854" w:rsidRDefault="009F5854" w:rsidP="009F5854">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b/>
          <w:i/>
          <w:szCs w:val="24"/>
        </w:rPr>
        <w:lastRenderedPageBreak/>
        <w:t>A</w:t>
      </w:r>
      <w:r w:rsidRPr="009F585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57504EB1" w14:textId="77777777" w:rsidR="009F5854" w:rsidRPr="009F5854" w:rsidRDefault="009F5854" w:rsidP="009F5854">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b/>
          <w:i/>
          <w:szCs w:val="24"/>
        </w:rPr>
        <w:t>I</w:t>
      </w:r>
      <w:r w:rsidRPr="009F5854">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EE7D037" w14:textId="77777777" w:rsidR="009F5854" w:rsidRPr="009F5854" w:rsidRDefault="009F5854" w:rsidP="009F5854">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w:t>
      </w:r>
    </w:p>
    <w:p w14:paraId="5E2BA7BE" w14:textId="77777777" w:rsidR="009F5854" w:rsidRPr="009F5854" w:rsidRDefault="009F5854" w:rsidP="009F5854">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b/>
          <w:i/>
          <w:szCs w:val="24"/>
        </w:rPr>
        <w:t>III.</w:t>
      </w:r>
      <w:r w:rsidRPr="009F585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4BCF1517" w14:textId="77777777" w:rsidR="009F5854" w:rsidRPr="009F5854" w:rsidRDefault="009F5854" w:rsidP="009F5854">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w:t>
      </w:r>
    </w:p>
    <w:p w14:paraId="6268F0DD" w14:textId="77777777" w:rsidR="009F5854" w:rsidRPr="009F5854" w:rsidRDefault="009F5854" w:rsidP="009F5854">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b/>
          <w:i/>
          <w:szCs w:val="24"/>
        </w:rPr>
        <w:t>V</w:t>
      </w:r>
      <w:r w:rsidRPr="009F5854">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EED427F" w14:textId="77777777" w:rsidR="009F5854" w:rsidRPr="009F5854" w:rsidRDefault="009F5854" w:rsidP="009F5854">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b/>
          <w:i/>
          <w:szCs w:val="24"/>
        </w:rPr>
        <w:t>VI.</w:t>
      </w:r>
      <w:r w:rsidRPr="009F585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1F1CF7C7" w14:textId="77777777" w:rsidR="009F5854" w:rsidRPr="009F5854" w:rsidRDefault="009F5854" w:rsidP="009F5854">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w:t>
      </w:r>
    </w:p>
    <w:p w14:paraId="355A47AA" w14:textId="77777777" w:rsidR="009F5854" w:rsidRPr="009F5854" w:rsidRDefault="009F5854" w:rsidP="009F5854">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La ley establecerá aquella información que se considere reservada o confidencial.</w:t>
      </w:r>
    </w:p>
    <w:p w14:paraId="637C0B57" w14:textId="77777777" w:rsidR="009F5854" w:rsidRPr="009F5854" w:rsidRDefault="009F5854" w:rsidP="009F5854">
      <w:pPr>
        <w:autoSpaceDE w:val="0"/>
        <w:autoSpaceDN w:val="0"/>
        <w:adjustRightInd w:val="0"/>
        <w:spacing w:after="0" w:line="240" w:lineRule="auto"/>
        <w:ind w:left="567" w:right="567"/>
        <w:jc w:val="both"/>
        <w:rPr>
          <w:rFonts w:ascii="Palatino Linotype" w:hAnsi="Palatino Linotype" w:cs="Arial"/>
          <w:i/>
          <w:szCs w:val="24"/>
        </w:rPr>
      </w:pPr>
    </w:p>
    <w:p w14:paraId="28CBE67E"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p>
    <w:p w14:paraId="31563A1B"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Por otra parte, del contenido del artículo 1 de la Constitución Política de los Estados Unidos Mexicanos, se destaca lo siguiente:</w:t>
      </w:r>
    </w:p>
    <w:p w14:paraId="53FFD87A"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p>
    <w:p w14:paraId="1920A2C7" w14:textId="77777777" w:rsidR="009F5854" w:rsidRPr="009F5854" w:rsidRDefault="009F5854" w:rsidP="009F5854">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w:t>
      </w:r>
      <w:r w:rsidRPr="009F5854">
        <w:rPr>
          <w:rFonts w:ascii="Palatino Linotype" w:hAnsi="Palatino Linotype" w:cs="Arial"/>
          <w:b/>
          <w:i/>
          <w:szCs w:val="24"/>
        </w:rPr>
        <w:t>Artículo 1o.</w:t>
      </w:r>
      <w:r w:rsidRPr="009F585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41179B2" w14:textId="77777777" w:rsidR="009F5854" w:rsidRPr="009F5854" w:rsidRDefault="009F5854" w:rsidP="009F5854">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lastRenderedPageBreak/>
        <w:t>Las normas relativas a los derechos humanos se interpretarán de conformidad con esta Constitución y con los tratados internacionales de la materia favoreciendo en todo tiempo a las personas la protección más amplia.</w:t>
      </w:r>
    </w:p>
    <w:p w14:paraId="7D766D7D" w14:textId="77777777" w:rsidR="009F5854" w:rsidRPr="009F5854" w:rsidRDefault="009F5854" w:rsidP="009F5854">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43534DB8"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p>
    <w:p w14:paraId="6DD968AD"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891B713"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p>
    <w:p w14:paraId="1929220E"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5A0C37DE"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p>
    <w:p w14:paraId="21C8361D" w14:textId="77777777" w:rsidR="009F5854" w:rsidRPr="009F5854" w:rsidRDefault="009F5854" w:rsidP="009F5854">
      <w:pPr>
        <w:autoSpaceDE w:val="0"/>
        <w:autoSpaceDN w:val="0"/>
        <w:adjustRightInd w:val="0"/>
        <w:spacing w:after="0" w:line="240" w:lineRule="auto"/>
        <w:ind w:left="567" w:right="567"/>
        <w:jc w:val="both"/>
        <w:rPr>
          <w:rFonts w:ascii="Palatino Linotype" w:hAnsi="Palatino Linotype" w:cs="Arial"/>
          <w:i/>
          <w:szCs w:val="24"/>
        </w:rPr>
      </w:pPr>
      <w:r w:rsidRPr="009F5854">
        <w:rPr>
          <w:rFonts w:ascii="Palatino Linotype" w:hAnsi="Palatino Linotype" w:cs="Arial"/>
          <w:i/>
          <w:szCs w:val="24"/>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w:t>
      </w:r>
      <w:r w:rsidRPr="009F5854">
        <w:rPr>
          <w:rFonts w:ascii="Palatino Linotype" w:hAnsi="Palatino Linotype" w:cs="Arial"/>
          <w:i/>
          <w:szCs w:val="24"/>
        </w:rPr>
        <w:lastRenderedPageBreak/>
        <w:t>la Ley. En este sentido, las dependencias y entidades, sólo deberán asegurarse de que, en su caso, se haya cubierto el pago de reproducción y envío de la información, mediante la exhibición del recibo correspondiente.</w:t>
      </w:r>
    </w:p>
    <w:p w14:paraId="18D0B0AF"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p>
    <w:p w14:paraId="1916DB41"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1CE61080"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p>
    <w:p w14:paraId="4113C7B5"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2EE12FFD"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p>
    <w:p w14:paraId="0FFAD075"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w:t>
      </w:r>
    </w:p>
    <w:p w14:paraId="241BE04A"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p>
    <w:p w14:paraId="5C782ACF"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 xml:space="preserve">Aunado a lo anterior, el propio artículo 180 en su último párrafo establece que cuando el recurso se interponga de manera electrónica, no será indispensable que contenga </w:t>
      </w:r>
      <w:r w:rsidRPr="009F5854">
        <w:rPr>
          <w:rFonts w:ascii="Palatino Linotype" w:hAnsi="Palatino Linotype" w:cs="Arial"/>
          <w:sz w:val="24"/>
          <w:szCs w:val="24"/>
        </w:rPr>
        <w:lastRenderedPageBreak/>
        <w:t>determinados requisitos, entre ellos, el nombre del recurrente, por lo que en el presente caso, al haber sido presentado el recurso de revisión vía SAIMEX, dicho requisito resulta innecesario.</w:t>
      </w:r>
    </w:p>
    <w:p w14:paraId="090F1C52"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p>
    <w:p w14:paraId="23BE3674" w14:textId="77777777" w:rsidR="009F5854" w:rsidRPr="009F5854" w:rsidRDefault="009F5854" w:rsidP="009F5854">
      <w:pPr>
        <w:pStyle w:val="Prrafodelista"/>
        <w:autoSpaceDE w:val="0"/>
        <w:autoSpaceDN w:val="0"/>
        <w:adjustRightInd w:val="0"/>
        <w:spacing w:line="360" w:lineRule="auto"/>
        <w:ind w:left="0"/>
        <w:jc w:val="both"/>
        <w:rPr>
          <w:rFonts w:ascii="Palatino Linotype" w:hAnsi="Palatino Linotype" w:cs="Arial"/>
        </w:rPr>
      </w:pPr>
      <w:r w:rsidRPr="009F5854">
        <w:rPr>
          <w:rFonts w:ascii="Palatino Linotype" w:hAnsi="Palatino Linotype" w:cs="Arial"/>
        </w:rPr>
        <w:t xml:space="preserve">Así las cosas, al no existir causas de improcedencia invocadas por las partes ni advertidas de oficio por este Resolutor, se </w:t>
      </w:r>
      <w:proofErr w:type="gramStart"/>
      <w:r w:rsidRPr="009F5854">
        <w:rPr>
          <w:rFonts w:ascii="Palatino Linotype" w:hAnsi="Palatino Linotype" w:cs="Arial"/>
        </w:rPr>
        <w:t>procede</w:t>
      </w:r>
      <w:proofErr w:type="gramEnd"/>
      <w:r w:rsidRPr="009F5854">
        <w:rPr>
          <w:rFonts w:ascii="Palatino Linotype" w:hAnsi="Palatino Linotype" w:cs="Arial"/>
        </w:rPr>
        <w:t xml:space="preserve"> al análisis del fondo de los asuntos en los siguientes términos.</w:t>
      </w:r>
    </w:p>
    <w:p w14:paraId="533BD09D"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p>
    <w:p w14:paraId="68E7E45E" w14:textId="77777777" w:rsidR="006E33CE" w:rsidRPr="009F5854" w:rsidRDefault="006E33CE" w:rsidP="006E33CE">
      <w:pPr>
        <w:pStyle w:val="Prrafodelista"/>
        <w:autoSpaceDE w:val="0"/>
        <w:autoSpaceDN w:val="0"/>
        <w:adjustRightInd w:val="0"/>
        <w:spacing w:line="360" w:lineRule="auto"/>
        <w:ind w:left="0"/>
        <w:jc w:val="both"/>
        <w:rPr>
          <w:rFonts w:ascii="Palatino Linotype" w:hAnsi="Palatino Linotype" w:cs="Arial"/>
        </w:rPr>
      </w:pPr>
      <w:r w:rsidRPr="009F5854">
        <w:rPr>
          <w:rFonts w:ascii="Palatino Linotype" w:hAnsi="Palatino Linotype" w:cs="Arial"/>
          <w:b/>
          <w:sz w:val="28"/>
          <w:szCs w:val="28"/>
        </w:rPr>
        <w:t>CUARTO.</w:t>
      </w:r>
      <w:r w:rsidRPr="009F5854">
        <w:rPr>
          <w:rFonts w:ascii="Palatino Linotype" w:hAnsi="Palatino Linotype" w:cs="Arial"/>
          <w:b/>
        </w:rPr>
        <w:t xml:space="preserve"> Del estudio y resolución del asunto.</w:t>
      </w:r>
      <w:r w:rsidRPr="009F5854">
        <w:rPr>
          <w:rFonts w:ascii="Palatino Linotype" w:hAnsi="Palatino Linotype" w:cs="Arial"/>
        </w:rPr>
        <w:t xml:space="preserve"> </w:t>
      </w:r>
    </w:p>
    <w:p w14:paraId="2330D2AD" w14:textId="77777777" w:rsidR="006E33CE" w:rsidRDefault="006E33CE" w:rsidP="006E33CE">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Ahora bien, se procede</w:t>
      </w:r>
      <w:r w:rsidRPr="00AD2A55">
        <w:rPr>
          <w:rFonts w:ascii="Palatino Linotype" w:hAnsi="Palatino Linotype" w:cs="Arial"/>
          <w:sz w:val="24"/>
          <w:szCs w:val="24"/>
        </w:rPr>
        <w:t xml:space="preserv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6A3AAA">
        <w:rPr>
          <w:rFonts w:ascii="Palatino Linotype" w:hAnsi="Palatino Linotype" w:cs="Arial"/>
          <w:sz w:val="24"/>
          <w:szCs w:val="24"/>
        </w:rPr>
        <w:t>artículo 8 de la Ley de Transparencia local.</w:t>
      </w:r>
    </w:p>
    <w:p w14:paraId="230EF93C" w14:textId="77777777" w:rsidR="006E33CE" w:rsidRPr="00397CA1" w:rsidRDefault="006E33CE" w:rsidP="006E33CE">
      <w:pPr>
        <w:autoSpaceDE w:val="0"/>
        <w:autoSpaceDN w:val="0"/>
        <w:adjustRightInd w:val="0"/>
        <w:spacing w:after="0" w:line="360" w:lineRule="auto"/>
        <w:jc w:val="both"/>
        <w:rPr>
          <w:rFonts w:ascii="Palatino Linotype" w:hAnsi="Palatino Linotype" w:cs="Arial"/>
          <w:szCs w:val="24"/>
        </w:rPr>
      </w:pPr>
    </w:p>
    <w:p w14:paraId="107C4A17" w14:textId="77777777" w:rsidR="006E33CE" w:rsidRPr="00226C6A" w:rsidRDefault="006E33CE" w:rsidP="006E33CE">
      <w:pPr>
        <w:pStyle w:val="Prrafodelista"/>
        <w:autoSpaceDE w:val="0"/>
        <w:autoSpaceDN w:val="0"/>
        <w:adjustRightInd w:val="0"/>
        <w:spacing w:line="360" w:lineRule="auto"/>
        <w:ind w:left="0"/>
        <w:jc w:val="both"/>
        <w:rPr>
          <w:rFonts w:ascii="Palatino Linotype" w:hAnsi="Palatino Linotype" w:cs="Arial"/>
        </w:rPr>
      </w:pPr>
      <w:r w:rsidRPr="00226C6A">
        <w:rPr>
          <w:rFonts w:ascii="Palatino Linotype" w:hAnsi="Palatino Linotype" w:cs="Arial"/>
        </w:rPr>
        <w:t>En primera instancia, al referirnos al acto impugnad</w:t>
      </w:r>
      <w:r w:rsidRPr="00C27225">
        <w:rPr>
          <w:rFonts w:ascii="Palatino Linotype" w:hAnsi="Palatino Linotype" w:cs="Arial"/>
        </w:rPr>
        <w:t xml:space="preserve">o por el Recurrente, </w:t>
      </w:r>
      <w:r w:rsidRPr="00226C6A">
        <w:rPr>
          <w:rFonts w:ascii="Palatino Linotype" w:hAnsi="Palatino Linotype" w:cs="Arial"/>
        </w:rPr>
        <w:t xml:space="preserve">concatenado con los motivos o razones de inconformidad emitidos, se distingue que se adolece, de forma toral, de la falta de respuesta a la solicitud de acceso a la información formulada, actualizando con ello lo </w:t>
      </w:r>
      <w:r w:rsidRPr="00226C6A">
        <w:rPr>
          <w:rFonts w:ascii="Palatino Linotype" w:eastAsia="Calibri" w:hAnsi="Palatino Linotype" w:cs="Arial"/>
          <w:color w:val="000000" w:themeColor="text1"/>
        </w:rPr>
        <w:t xml:space="preserve">establecido en la fracción VII del artículo 179 de la </w:t>
      </w:r>
      <w:r w:rsidRPr="00226C6A">
        <w:rPr>
          <w:rFonts w:ascii="Palatino Linotype" w:eastAsia="Calibri" w:hAnsi="Palatino Linotype" w:cs="Arial"/>
          <w:b/>
          <w:color w:val="000000" w:themeColor="text1"/>
        </w:rPr>
        <w:t>Ley de Transparencia y Acceso a la Información Pública del Estado de México y Municipios</w:t>
      </w:r>
      <w:r w:rsidRPr="00226C6A">
        <w:rPr>
          <w:rFonts w:ascii="Palatino Linotype" w:eastAsia="Calibri" w:hAnsi="Palatino Linotype" w:cs="Arial"/>
          <w:color w:val="000000" w:themeColor="text1"/>
        </w:rPr>
        <w:t>,</w:t>
      </w:r>
      <w:r w:rsidRPr="00226C6A">
        <w:rPr>
          <w:rFonts w:ascii="Palatino Linotype" w:eastAsia="Calibri" w:hAnsi="Palatino Linotype" w:cs="Arial"/>
          <w:b/>
          <w:color w:val="000000" w:themeColor="text1"/>
        </w:rPr>
        <w:t xml:space="preserve"> </w:t>
      </w:r>
      <w:r w:rsidRPr="00226C6A">
        <w:rPr>
          <w:rFonts w:ascii="Palatino Linotype" w:hAnsi="Palatino Linotype" w:cs="Arial"/>
        </w:rPr>
        <w:t>resultando procedente la interposición del recurso de revisión cuand</w:t>
      </w:r>
      <w:r>
        <w:rPr>
          <w:rFonts w:ascii="Palatino Linotype" w:hAnsi="Palatino Linotype" w:cs="Arial"/>
        </w:rPr>
        <w:t xml:space="preserve">o no </w:t>
      </w:r>
      <w:r w:rsidRPr="00226C6A">
        <w:rPr>
          <w:rFonts w:ascii="Palatino Linotype" w:hAnsi="Palatino Linotype" w:cs="Arial"/>
        </w:rPr>
        <w:t>se dé respuesta a una solicitud de información.</w:t>
      </w:r>
    </w:p>
    <w:p w14:paraId="0B331F4A" w14:textId="77777777" w:rsidR="006E33CE" w:rsidRPr="00481AA8" w:rsidRDefault="006E33CE" w:rsidP="006E33CE">
      <w:pPr>
        <w:pStyle w:val="Prrafodelista"/>
        <w:autoSpaceDE w:val="0"/>
        <w:autoSpaceDN w:val="0"/>
        <w:adjustRightInd w:val="0"/>
        <w:spacing w:line="360" w:lineRule="auto"/>
        <w:ind w:left="0"/>
        <w:jc w:val="both"/>
        <w:rPr>
          <w:rFonts w:ascii="Palatino Linotype" w:hAnsi="Palatino Linotype" w:cs="Arial"/>
          <w:sz w:val="20"/>
        </w:rPr>
      </w:pPr>
    </w:p>
    <w:p w14:paraId="4343FF92" w14:textId="77777777" w:rsidR="006E33CE" w:rsidRPr="00C27225" w:rsidRDefault="006E33CE" w:rsidP="006E33CE">
      <w:pPr>
        <w:pStyle w:val="Prrafodelista"/>
        <w:autoSpaceDE w:val="0"/>
        <w:autoSpaceDN w:val="0"/>
        <w:adjustRightInd w:val="0"/>
        <w:spacing w:line="360" w:lineRule="auto"/>
        <w:ind w:left="0"/>
        <w:jc w:val="both"/>
        <w:rPr>
          <w:rFonts w:ascii="Palatino Linotype" w:hAnsi="Palatino Linotype" w:cs="Arial"/>
        </w:rPr>
      </w:pPr>
      <w:r w:rsidRPr="00296F63">
        <w:rPr>
          <w:rFonts w:ascii="Palatino Linotype" w:hAnsi="Palatino Linotype" w:cs="Arial"/>
        </w:rPr>
        <w:t xml:space="preserve">Establecido lo anterior, resulta evidente que las razones o motivos de </w:t>
      </w:r>
      <w:r>
        <w:rPr>
          <w:rFonts w:ascii="Palatino Linotype" w:hAnsi="Palatino Linotype"/>
        </w:rPr>
        <w:t xml:space="preserve">inconformidad hechos valer, </w:t>
      </w:r>
      <w:r w:rsidRPr="00296F63">
        <w:rPr>
          <w:rFonts w:ascii="Palatino Linotype" w:hAnsi="Palatino Linotype"/>
        </w:rPr>
        <w:t xml:space="preserve">resultan </w:t>
      </w:r>
      <w:r w:rsidRPr="00296F63">
        <w:rPr>
          <w:rFonts w:ascii="Palatino Linotype" w:hAnsi="Palatino Linotype"/>
          <w:b/>
        </w:rPr>
        <w:t>fundadas y procedentes</w:t>
      </w:r>
      <w:r w:rsidRPr="00296F63">
        <w:rPr>
          <w:rFonts w:ascii="Palatino Linotype" w:hAnsi="Palatino Linotype"/>
        </w:rPr>
        <w:t>, en virtud de que</w:t>
      </w:r>
      <w:r>
        <w:rPr>
          <w:rFonts w:ascii="Palatino Linotype" w:hAnsi="Palatino Linotype"/>
        </w:rPr>
        <w:t xml:space="preserve"> como consta en las constancias que obran en el expediente electrónic</w:t>
      </w:r>
      <w:r w:rsidRPr="00C27225">
        <w:rPr>
          <w:rFonts w:ascii="Palatino Linotype" w:hAnsi="Palatino Linotype"/>
        </w:rPr>
        <w:t xml:space="preserve">o SAIMEX, se acredita que el </w:t>
      </w:r>
      <w:r w:rsidRPr="00C27225">
        <w:rPr>
          <w:rFonts w:ascii="Palatino Linotype" w:hAnsi="Palatino Linotype" w:cs="Arial"/>
          <w:lang w:eastAsia="es-MX"/>
        </w:rPr>
        <w:t xml:space="preserve">sujeto </w:t>
      </w:r>
      <w:r>
        <w:rPr>
          <w:rFonts w:ascii="Palatino Linotype" w:hAnsi="Palatino Linotype" w:cs="Arial"/>
          <w:lang w:eastAsia="es-MX"/>
        </w:rPr>
        <w:t>no observo los criterios en materia de transparencia, para brindar acceso al derecho de información.</w:t>
      </w:r>
    </w:p>
    <w:p w14:paraId="22B06BE4" w14:textId="77777777" w:rsidR="006E33CE" w:rsidRPr="00481AA8" w:rsidRDefault="006E33CE" w:rsidP="006E33CE">
      <w:pPr>
        <w:pStyle w:val="Prrafodelista"/>
        <w:autoSpaceDE w:val="0"/>
        <w:autoSpaceDN w:val="0"/>
        <w:adjustRightInd w:val="0"/>
        <w:spacing w:line="360" w:lineRule="auto"/>
        <w:ind w:left="0"/>
        <w:jc w:val="both"/>
        <w:rPr>
          <w:rFonts w:ascii="Palatino Linotype" w:hAnsi="Palatino Linotype" w:cs="Arial"/>
          <w:sz w:val="20"/>
        </w:rPr>
      </w:pPr>
    </w:p>
    <w:p w14:paraId="6527DA39" w14:textId="77777777" w:rsidR="006E33CE" w:rsidRPr="00296F63" w:rsidRDefault="006E33CE" w:rsidP="006E33CE">
      <w:pPr>
        <w:pStyle w:val="Prrafodelista"/>
        <w:spacing w:line="360" w:lineRule="auto"/>
        <w:ind w:left="0"/>
        <w:contextualSpacing/>
        <w:jc w:val="both"/>
        <w:rPr>
          <w:rFonts w:ascii="Palatino Linotype" w:hAnsi="Palatino Linotype" w:cs="Arial"/>
          <w:lang w:eastAsia="es-MX"/>
        </w:rPr>
      </w:pPr>
      <w:r w:rsidRPr="00C27225">
        <w:rPr>
          <w:rFonts w:ascii="Palatino Linotype" w:hAnsi="Palatino Linotype"/>
          <w:lang w:eastAsia="es-MX"/>
        </w:rPr>
        <w:t xml:space="preserve">De tal manera que se hace patente que la </w:t>
      </w:r>
      <w:r>
        <w:rPr>
          <w:rFonts w:ascii="Palatino Linotype" w:hAnsi="Palatino Linotype"/>
          <w:lang w:eastAsia="es-MX"/>
        </w:rPr>
        <w:t>negativa a otorgar una respuesta por parte</w:t>
      </w:r>
      <w:r w:rsidRPr="00C27225">
        <w:rPr>
          <w:rFonts w:ascii="Palatino Linotype" w:hAnsi="Palatino Linotype"/>
          <w:lang w:eastAsia="es-MX"/>
        </w:rPr>
        <w:t xml:space="preserve"> del sujeto obligado a la solicitud de información, es decir, omitió cumplir las obligacion</w:t>
      </w:r>
      <w:r w:rsidRPr="00296F63">
        <w:rPr>
          <w:rFonts w:ascii="Palatino Linotype" w:hAnsi="Palatino Linotype"/>
          <w:lang w:eastAsia="es-MX"/>
        </w:rPr>
        <w:t>es que dicho cuerpo legal</w:t>
      </w:r>
      <w:r>
        <w:rPr>
          <w:rFonts w:ascii="Palatino Linotype" w:hAnsi="Palatino Linotype"/>
          <w:lang w:eastAsia="es-MX"/>
        </w:rPr>
        <w:t>, que</w:t>
      </w:r>
      <w:r w:rsidRPr="00296F63">
        <w:rPr>
          <w:rFonts w:ascii="Palatino Linotype" w:hAnsi="Palatino Linotype"/>
          <w:lang w:eastAsia="es-MX"/>
        </w:rPr>
        <w:t xml:space="preserve"> le impone como sujeto obligado de la misma, tal y como lo constituye el artículo 23 fracción IV de la Ley de Transparencia del Estado de México, que a la letra dice:</w:t>
      </w:r>
    </w:p>
    <w:p w14:paraId="44EBB917" w14:textId="77777777" w:rsidR="006E33CE" w:rsidRPr="00481AA8" w:rsidRDefault="006E33CE" w:rsidP="006E33CE">
      <w:pPr>
        <w:spacing w:after="0" w:line="360" w:lineRule="auto"/>
        <w:jc w:val="both"/>
        <w:rPr>
          <w:rFonts w:ascii="Palatino Linotype" w:hAnsi="Palatino Linotype"/>
          <w:sz w:val="18"/>
          <w:szCs w:val="24"/>
          <w:lang w:eastAsia="es-MX"/>
        </w:rPr>
      </w:pPr>
    </w:p>
    <w:p w14:paraId="22286EEA" w14:textId="77777777" w:rsidR="006E33CE" w:rsidRPr="0094156D" w:rsidRDefault="006E33CE" w:rsidP="006E33CE">
      <w:pPr>
        <w:spacing w:after="0" w:line="240" w:lineRule="auto"/>
        <w:ind w:left="709" w:right="567"/>
        <w:jc w:val="both"/>
        <w:rPr>
          <w:rFonts w:ascii="Palatino Linotype" w:hAnsi="Palatino Linotype" w:cs="Arial"/>
          <w:bCs/>
          <w:i/>
        </w:rPr>
      </w:pPr>
      <w:r w:rsidRPr="0094156D">
        <w:rPr>
          <w:rFonts w:ascii="Palatino Linotype" w:hAnsi="Palatino Linotype" w:cs="Arial"/>
          <w:b/>
          <w:bCs/>
          <w:i/>
        </w:rPr>
        <w:t>Artículo 23</w:t>
      </w:r>
      <w:r w:rsidRPr="0094156D">
        <w:rPr>
          <w:rFonts w:ascii="Palatino Linotype" w:hAnsi="Palatino Linotype" w:cs="Arial"/>
          <w:bCs/>
          <w:i/>
        </w:rPr>
        <w:t xml:space="preserve">. </w:t>
      </w:r>
      <w:r w:rsidRPr="00BA2D24">
        <w:rPr>
          <w:rFonts w:ascii="Palatino Linotype" w:hAnsi="Palatino Linotype" w:cs="Arial"/>
          <w:bCs/>
          <w:i/>
        </w:rPr>
        <w:t>Son sujetos obligados a transparentar y permitir el acceso a su información y proteger los datos personales que obren en su poder:</w:t>
      </w:r>
      <w:r w:rsidRPr="0094156D">
        <w:rPr>
          <w:rFonts w:ascii="Palatino Linotype" w:hAnsi="Palatino Linotype" w:cs="Arial"/>
          <w:bCs/>
          <w:i/>
        </w:rPr>
        <w:t xml:space="preserve"> </w:t>
      </w:r>
    </w:p>
    <w:p w14:paraId="0433CC65" w14:textId="77777777" w:rsidR="006E33CE" w:rsidRPr="00BA2D24" w:rsidRDefault="006E33CE" w:rsidP="006E33CE">
      <w:pPr>
        <w:spacing w:after="0" w:line="240" w:lineRule="auto"/>
        <w:ind w:left="709" w:right="567"/>
        <w:jc w:val="both"/>
        <w:rPr>
          <w:rFonts w:ascii="Palatino Linotype" w:hAnsi="Palatino Linotype" w:cs="Arial"/>
          <w:bCs/>
          <w:i/>
        </w:rPr>
      </w:pPr>
      <w:r w:rsidRPr="00BA2D24">
        <w:rPr>
          <w:rFonts w:ascii="Palatino Linotype" w:hAnsi="Palatino Linotype" w:cs="Arial"/>
          <w:bCs/>
          <w:i/>
        </w:rPr>
        <w:t>…</w:t>
      </w:r>
    </w:p>
    <w:p w14:paraId="5234F9CF" w14:textId="77777777" w:rsidR="006E33CE" w:rsidRDefault="006E33CE" w:rsidP="006E33CE">
      <w:pPr>
        <w:spacing w:after="0" w:line="240" w:lineRule="auto"/>
        <w:ind w:left="709" w:right="567"/>
        <w:jc w:val="both"/>
        <w:rPr>
          <w:rFonts w:ascii="Palatino Linotype" w:hAnsi="Palatino Linotype" w:cs="Arial"/>
        </w:rPr>
      </w:pPr>
      <w:r w:rsidRPr="005E55DB">
        <w:rPr>
          <w:rFonts w:ascii="Palatino Linotype" w:hAnsi="Palatino Linotype" w:cs="Arial"/>
          <w:b/>
          <w:bCs/>
          <w:i/>
        </w:rPr>
        <w:t>IV</w:t>
      </w:r>
      <w:r w:rsidRPr="00D26B7F">
        <w:rPr>
          <w:rFonts w:ascii="Palatino Linotype" w:hAnsi="Palatino Linotype" w:cs="Arial"/>
          <w:b/>
          <w:bCs/>
          <w:i/>
        </w:rPr>
        <w:t>.</w:t>
      </w:r>
      <w:r>
        <w:rPr>
          <w:rFonts w:ascii="Palatino Linotype" w:hAnsi="Palatino Linotype" w:cs="Arial"/>
          <w:b/>
          <w:bCs/>
          <w:i/>
        </w:rPr>
        <w:t xml:space="preserve"> </w:t>
      </w:r>
      <w:r w:rsidRPr="005E55DB">
        <w:rPr>
          <w:rFonts w:ascii="Palatino Linotype" w:hAnsi="Palatino Linotype" w:cs="Arial"/>
          <w:bCs/>
          <w:i/>
        </w:rPr>
        <w:t>Los ayuntamientos y las dependencias, organismos,</w:t>
      </w:r>
      <w:r w:rsidRPr="0094156D">
        <w:rPr>
          <w:rFonts w:ascii="Palatino Linotype" w:hAnsi="Palatino Linotype" w:cs="Arial"/>
          <w:b/>
          <w:bCs/>
          <w:i/>
          <w:u w:val="single"/>
        </w:rPr>
        <w:t xml:space="preserve"> órganos y entidades de la administración municipal;</w:t>
      </w:r>
    </w:p>
    <w:p w14:paraId="5560601A" w14:textId="77777777" w:rsidR="006E33CE" w:rsidRDefault="006E33CE" w:rsidP="006E33CE">
      <w:pPr>
        <w:pStyle w:val="Prrafodelista"/>
        <w:autoSpaceDE w:val="0"/>
        <w:autoSpaceDN w:val="0"/>
        <w:adjustRightInd w:val="0"/>
        <w:spacing w:line="360" w:lineRule="auto"/>
        <w:ind w:left="0"/>
        <w:jc w:val="both"/>
        <w:rPr>
          <w:rFonts w:ascii="Palatino Linotype" w:hAnsi="Palatino Linotype" w:cs="Arial"/>
        </w:rPr>
      </w:pPr>
    </w:p>
    <w:p w14:paraId="6D53A07B" w14:textId="77777777" w:rsidR="006E33CE" w:rsidRPr="00CE48BA" w:rsidRDefault="006E33CE" w:rsidP="006E33CE">
      <w:pPr>
        <w:spacing w:before="240" w:after="360" w:line="360" w:lineRule="auto"/>
        <w:contextualSpacing/>
        <w:jc w:val="both"/>
        <w:rPr>
          <w:rFonts w:ascii="Palatino Linotype" w:eastAsia="MS Mincho" w:hAnsi="Palatino Linotype" w:cs="Arial"/>
          <w:i/>
          <w:sz w:val="24"/>
          <w:szCs w:val="24"/>
          <w:lang w:eastAsia="es-ES"/>
        </w:rPr>
      </w:pPr>
      <w:r>
        <w:rPr>
          <w:rFonts w:ascii="Palatino Linotype" w:eastAsia="MS Mincho" w:hAnsi="Palatino Linotype" w:cs="Times New Roman"/>
          <w:sz w:val="24"/>
          <w:szCs w:val="24"/>
          <w:lang w:val="es-ES_tradnl" w:eastAsia="es-ES"/>
        </w:rPr>
        <w:t>R</w:t>
      </w:r>
      <w:r w:rsidRPr="00CE48BA">
        <w:rPr>
          <w:rFonts w:ascii="Palatino Linotype" w:eastAsia="MS Mincho" w:hAnsi="Palatino Linotype" w:cs="Times New Roman"/>
          <w:sz w:val="24"/>
          <w:szCs w:val="24"/>
          <w:lang w:val="es-ES_tradnl" w:eastAsia="es-ES"/>
        </w:rPr>
        <w:t xml:space="preserve">esulta necesario señalar que el derecho de acceso a la información pública es un </w:t>
      </w:r>
      <w:r w:rsidRPr="00CE48BA">
        <w:rPr>
          <w:rFonts w:ascii="Palatino Linotype" w:eastAsia="Times New Roman" w:hAnsi="Palatino Linotype" w:cs="Arial"/>
          <w:color w:val="000000"/>
          <w:sz w:val="24"/>
          <w:szCs w:val="24"/>
          <w:lang w:val="es-ES_tradnl" w:eastAsia="es-MX"/>
        </w:rPr>
        <w:t xml:space="preserve">derecho humano reconocido en el Pacto de Derechos Civiles y Políticos en su artículo 19.2; en la Convención Americana sobre Derechos Humanos en su artículo 13.1; en el artículo sexto de la Constitución Política de los Estados Unidos </w:t>
      </w:r>
      <w:r w:rsidRPr="00C27225">
        <w:rPr>
          <w:rFonts w:ascii="Palatino Linotype" w:eastAsia="Times New Roman" w:hAnsi="Palatino Linotype" w:cs="Arial"/>
          <w:color w:val="000000"/>
          <w:sz w:val="24"/>
          <w:szCs w:val="24"/>
          <w:lang w:val="es-ES_tradnl" w:eastAsia="es-MX"/>
        </w:rPr>
        <w:t>Mexicanos y en el artículo quinto de la Particular del Estado de México, por lo que el</w:t>
      </w:r>
      <w:r w:rsidRPr="00C27225">
        <w:rPr>
          <w:rFonts w:ascii="Palatino Linotype" w:eastAsia="Times New Roman" w:hAnsi="Palatino Linotype" w:cs="Arial"/>
          <w:color w:val="000000"/>
          <w:sz w:val="24"/>
          <w:szCs w:val="24"/>
          <w:lang w:val="es-ES_tradnl" w:eastAsia="es-ES"/>
        </w:rPr>
        <w:t xml:space="preserve"> sujeto obligado </w:t>
      </w:r>
      <w:r w:rsidRPr="00CE48BA">
        <w:rPr>
          <w:rFonts w:ascii="Palatino Linotype" w:eastAsia="Times New Roman" w:hAnsi="Palatino Linotype" w:cs="Arial"/>
          <w:color w:val="000000"/>
          <w:sz w:val="24"/>
          <w:szCs w:val="24"/>
          <w:lang w:val="es-ES_tradnl" w:eastAsia="es-ES"/>
        </w:rPr>
        <w:t xml:space="preserve">debe ser cuidadoso del debido cumplimiento de las obligaciones constitucionales que se le imponen, en consecuencia, a todas las autoridades, en el ámbito de su competencia, según lo dispone el tercer párrafo del artículo primero de la </w:t>
      </w:r>
      <w:r w:rsidRPr="00CE48BA">
        <w:rPr>
          <w:rFonts w:ascii="Palatino Linotype" w:eastAsia="Times New Roman" w:hAnsi="Palatino Linotype" w:cs="Arial"/>
          <w:b/>
          <w:color w:val="000000"/>
          <w:sz w:val="24"/>
          <w:szCs w:val="24"/>
          <w:lang w:val="es-ES_tradnl" w:eastAsia="es-ES"/>
        </w:rPr>
        <w:t xml:space="preserve">Constitución </w:t>
      </w:r>
      <w:r w:rsidRPr="00CE48BA">
        <w:rPr>
          <w:rFonts w:ascii="Palatino Linotype" w:eastAsia="Times New Roman" w:hAnsi="Palatino Linotype" w:cs="Arial"/>
          <w:b/>
          <w:color w:val="000000"/>
          <w:sz w:val="24"/>
          <w:szCs w:val="24"/>
          <w:lang w:val="es-ES_tradnl" w:eastAsia="es-ES"/>
        </w:rPr>
        <w:lastRenderedPageBreak/>
        <w:t xml:space="preserve">Política de los Estados Unidos Mexicanos </w:t>
      </w:r>
      <w:r w:rsidRPr="00CE48BA">
        <w:rPr>
          <w:rFonts w:ascii="Palatino Linotype" w:eastAsia="Times New Roman" w:hAnsi="Palatino Linotype" w:cs="Arial"/>
          <w:color w:val="000000"/>
          <w:sz w:val="24"/>
          <w:szCs w:val="24"/>
          <w:lang w:val="es-ES_tradnl" w:eastAsia="es-ES"/>
        </w:rPr>
        <w:t xml:space="preserve">al señalar la obligación de “promover, </w:t>
      </w:r>
      <w:r w:rsidRPr="00CE48BA">
        <w:rPr>
          <w:rFonts w:ascii="Palatino Linotype" w:eastAsia="Times New Roman" w:hAnsi="Palatino Linotype" w:cs="Arial"/>
          <w:b/>
          <w:color w:val="000000"/>
          <w:sz w:val="24"/>
          <w:szCs w:val="24"/>
          <w:lang w:val="es-ES_tradnl" w:eastAsia="es-ES"/>
        </w:rPr>
        <w:t>respetar</w:t>
      </w:r>
      <w:r w:rsidRPr="00CE48BA">
        <w:rPr>
          <w:rFonts w:ascii="Palatino Linotype" w:eastAsia="Times New Roman" w:hAnsi="Palatino Linotype" w:cs="Arial"/>
          <w:color w:val="000000"/>
          <w:sz w:val="24"/>
          <w:szCs w:val="24"/>
          <w:lang w:val="es-ES_tradnl" w:eastAsia="es-ES"/>
        </w:rPr>
        <w:t xml:space="preserve">, </w:t>
      </w:r>
      <w:r w:rsidRPr="00CE48BA">
        <w:rPr>
          <w:rFonts w:ascii="Palatino Linotype" w:eastAsia="Times New Roman" w:hAnsi="Palatino Linotype" w:cs="Arial"/>
          <w:b/>
          <w:color w:val="000000"/>
          <w:sz w:val="24"/>
          <w:szCs w:val="24"/>
          <w:lang w:val="es-ES_tradnl" w:eastAsia="es-ES"/>
        </w:rPr>
        <w:t>proteger</w:t>
      </w:r>
      <w:r w:rsidRPr="00CE48BA">
        <w:rPr>
          <w:rFonts w:ascii="Palatino Linotype" w:eastAsia="Times New Roman" w:hAnsi="Palatino Linotype" w:cs="Arial"/>
          <w:color w:val="000000"/>
          <w:sz w:val="24"/>
          <w:szCs w:val="24"/>
          <w:lang w:val="es-ES_tradnl" w:eastAsia="es-ES"/>
        </w:rPr>
        <w:t xml:space="preserve"> y </w:t>
      </w:r>
      <w:r w:rsidRPr="00CE48BA">
        <w:rPr>
          <w:rFonts w:ascii="Palatino Linotype" w:eastAsia="Times New Roman" w:hAnsi="Palatino Linotype" w:cs="Arial"/>
          <w:b/>
          <w:color w:val="000000"/>
          <w:sz w:val="24"/>
          <w:szCs w:val="24"/>
          <w:lang w:val="es-ES_tradnl" w:eastAsia="es-ES"/>
        </w:rPr>
        <w:t>garantizar</w:t>
      </w:r>
      <w:r w:rsidRPr="00CE48BA">
        <w:rPr>
          <w:rFonts w:ascii="Palatino Linotype" w:eastAsia="Times New Roman" w:hAnsi="Palatino Linotype" w:cs="Arial"/>
          <w:color w:val="000000"/>
          <w:sz w:val="24"/>
          <w:szCs w:val="24"/>
          <w:lang w:val="es-ES_tradnl" w:eastAsia="es-ES"/>
        </w:rPr>
        <w:t xml:space="preserve"> los derechos humanos”, entre los cuales se encuentra dicho derecho.</w:t>
      </w:r>
    </w:p>
    <w:p w14:paraId="3C40831F" w14:textId="77777777" w:rsidR="006E33CE" w:rsidRPr="00481AA8" w:rsidRDefault="006E33CE" w:rsidP="006E33CE">
      <w:pPr>
        <w:spacing w:before="240" w:after="360" w:line="360" w:lineRule="auto"/>
        <w:contextualSpacing/>
        <w:jc w:val="both"/>
        <w:rPr>
          <w:rFonts w:ascii="Palatino Linotype" w:eastAsia="MS Mincho" w:hAnsi="Palatino Linotype" w:cs="Arial"/>
          <w:i/>
          <w:sz w:val="18"/>
          <w:szCs w:val="24"/>
          <w:lang w:eastAsia="es-ES"/>
        </w:rPr>
      </w:pPr>
    </w:p>
    <w:p w14:paraId="11F32098" w14:textId="77777777" w:rsidR="006E33CE" w:rsidRPr="00CE48BA" w:rsidRDefault="006E33CE" w:rsidP="006E33CE">
      <w:pPr>
        <w:spacing w:before="240" w:after="360" w:line="360" w:lineRule="auto"/>
        <w:contextualSpacing/>
        <w:jc w:val="both"/>
        <w:rPr>
          <w:rFonts w:ascii="Palatino Linotype" w:eastAsia="MS Mincho" w:hAnsi="Palatino Linotype" w:cs="Arial"/>
          <w:i/>
          <w:sz w:val="24"/>
          <w:szCs w:val="24"/>
          <w:lang w:eastAsia="es-ES"/>
        </w:rPr>
      </w:pPr>
      <w:r w:rsidRPr="00CE48BA">
        <w:rPr>
          <w:rFonts w:ascii="Palatino Linotype" w:eastAsia="Times New Roman" w:hAnsi="Palatino Linotype" w:cs="Arial"/>
          <w:color w:val="000000"/>
          <w:sz w:val="24"/>
          <w:szCs w:val="24"/>
          <w:lang w:val="es-ES_tradnl" w:eastAsia="es-ES"/>
        </w:rPr>
        <w:t>El acces</w:t>
      </w:r>
      <w:r>
        <w:rPr>
          <w:rFonts w:ascii="Palatino Linotype" w:eastAsia="Times New Roman" w:hAnsi="Palatino Linotype" w:cs="Arial"/>
          <w:color w:val="000000"/>
          <w:sz w:val="24"/>
          <w:szCs w:val="24"/>
          <w:lang w:val="es-ES_tradnl" w:eastAsia="es-ES"/>
        </w:rPr>
        <w:t>o a la información pública es el</w:t>
      </w:r>
      <w:r w:rsidRPr="00CE48BA">
        <w:rPr>
          <w:rFonts w:ascii="Palatino Linotype" w:eastAsia="Times New Roman" w:hAnsi="Palatino Linotype" w:cs="Arial"/>
          <w:color w:val="000000"/>
          <w:sz w:val="24"/>
          <w:szCs w:val="24"/>
          <w:lang w:val="es-ES_tradnl" w:eastAsia="es-ES"/>
        </w:rPr>
        <w:t xml:space="preserve"> derecho humano a través del cual </w:t>
      </w:r>
      <w:r>
        <w:rPr>
          <w:rFonts w:ascii="Palatino Linotype" w:eastAsia="Times New Roman" w:hAnsi="Palatino Linotype" w:cs="Arial"/>
          <w:color w:val="000000"/>
          <w:sz w:val="24"/>
          <w:szCs w:val="24"/>
          <w:lang w:val="es-ES_tradnl" w:eastAsia="es-ES"/>
        </w:rPr>
        <w:t xml:space="preserve">se </w:t>
      </w:r>
      <w:r w:rsidRPr="00CE48BA">
        <w:rPr>
          <w:rFonts w:ascii="Palatino Linotype" w:eastAsia="Times New Roman" w:hAnsi="Palatino Linotype" w:cs="Arial"/>
          <w:color w:val="000000"/>
          <w:sz w:val="24"/>
          <w:szCs w:val="24"/>
          <w:lang w:val="es-ES_tradnl" w:eastAsia="es-ES"/>
        </w:rPr>
        <w:t>puede solicitar aquellos documentos que generen, administren o posean</w:t>
      </w:r>
      <w:r>
        <w:rPr>
          <w:rFonts w:ascii="Palatino Linotype" w:eastAsia="Times New Roman" w:hAnsi="Palatino Linotype" w:cs="Arial"/>
          <w:color w:val="000000"/>
          <w:sz w:val="24"/>
          <w:szCs w:val="24"/>
          <w:lang w:val="es-ES_tradnl" w:eastAsia="es-ES"/>
        </w:rPr>
        <w:t xml:space="preserve"> las autoridades</w:t>
      </w:r>
      <w:r w:rsidRPr="00CE48BA">
        <w:rPr>
          <w:rFonts w:ascii="Palatino Linotype" w:eastAsia="Times New Roman" w:hAnsi="Palatino Linotype" w:cs="Arial"/>
          <w:color w:val="000000"/>
          <w:sz w:val="24"/>
          <w:szCs w:val="24"/>
          <w:lang w:val="es-ES_tradnl" w:eastAsia="es-ES"/>
        </w:rPr>
        <w:t xml:space="preserve"> en ejercicio de sus respectivas atribuciones y competencia.</w:t>
      </w:r>
    </w:p>
    <w:p w14:paraId="37362303" w14:textId="77777777" w:rsidR="006E33CE" w:rsidRPr="00481AA8" w:rsidRDefault="006E33CE" w:rsidP="006E33CE">
      <w:pPr>
        <w:spacing w:before="240" w:after="360" w:line="360" w:lineRule="auto"/>
        <w:ind w:left="426"/>
        <w:contextualSpacing/>
        <w:jc w:val="both"/>
        <w:rPr>
          <w:rFonts w:ascii="Palatino Linotype" w:eastAsia="MS Mincho" w:hAnsi="Palatino Linotype" w:cs="Arial"/>
          <w:i/>
          <w:sz w:val="18"/>
          <w:szCs w:val="24"/>
          <w:lang w:eastAsia="es-ES"/>
        </w:rPr>
      </w:pPr>
    </w:p>
    <w:p w14:paraId="32EA01FB" w14:textId="77777777" w:rsidR="006E33CE" w:rsidRDefault="006E33CE" w:rsidP="006E33CE">
      <w:pPr>
        <w:spacing w:before="240" w:after="360" w:line="360" w:lineRule="auto"/>
        <w:contextualSpacing/>
        <w:jc w:val="both"/>
        <w:rPr>
          <w:rFonts w:ascii="Palatino Linotype" w:eastAsia="Times New Roman" w:hAnsi="Palatino Linotype" w:cs="Arial"/>
          <w:color w:val="000000"/>
          <w:sz w:val="24"/>
          <w:szCs w:val="24"/>
          <w:lang w:val="es-ES_tradnl" w:eastAsia="es-ES"/>
        </w:rPr>
      </w:pPr>
      <w:r w:rsidRPr="00CE48BA">
        <w:rPr>
          <w:rFonts w:ascii="Palatino Linotype" w:eastAsia="Times New Roman" w:hAnsi="Palatino Linotype" w:cs="Arial"/>
          <w:color w:val="000000"/>
          <w:sz w:val="24"/>
          <w:szCs w:val="24"/>
          <w:lang w:val="es-ES_tradnl" w:eastAsia="es-ES"/>
        </w:rPr>
        <w:t>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14:paraId="565AD67F" w14:textId="77777777" w:rsidR="006E33CE" w:rsidRDefault="006E33CE" w:rsidP="006E33CE">
      <w:pPr>
        <w:pStyle w:val="Prrafodelista"/>
        <w:spacing w:line="360" w:lineRule="auto"/>
        <w:ind w:left="0"/>
        <w:contextualSpacing/>
        <w:jc w:val="both"/>
        <w:rPr>
          <w:rFonts w:ascii="Palatino Linotype" w:eastAsia="MS Mincho" w:hAnsi="Palatino Linotype"/>
          <w:lang w:val="es-ES_tradnl"/>
        </w:rPr>
      </w:pPr>
      <w:r w:rsidRPr="00CE48BA">
        <w:rPr>
          <w:rFonts w:ascii="Palatino Linotype" w:eastAsia="MS Mincho" w:hAnsi="Palatino Linotype"/>
          <w:lang w:val="es-ES_tradnl"/>
        </w:rPr>
        <w:t xml:space="preserve">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w:t>
      </w:r>
      <w:r>
        <w:rPr>
          <w:rFonts w:ascii="Palatino Linotype" w:eastAsia="MS Mincho" w:hAnsi="Palatino Linotype"/>
          <w:lang w:val="es-ES_tradnl"/>
        </w:rPr>
        <w:t xml:space="preserve">de </w:t>
      </w:r>
      <w:r w:rsidRPr="00CE48BA">
        <w:rPr>
          <w:rFonts w:ascii="Palatino Linotype" w:eastAsia="MS Mincho" w:hAnsi="Palatino Linotype"/>
          <w:lang w:val="es-ES_tradnl"/>
        </w:rPr>
        <w:t>decisiones, a través de la difusión de la información que obra en poder de los Sujeto Obligados.</w:t>
      </w:r>
    </w:p>
    <w:p w14:paraId="75E39795" w14:textId="77777777" w:rsidR="006E33CE" w:rsidRDefault="006E33CE" w:rsidP="006E33CE">
      <w:pPr>
        <w:pStyle w:val="Prrafodelista"/>
        <w:spacing w:line="360" w:lineRule="auto"/>
        <w:ind w:left="0"/>
        <w:contextualSpacing/>
        <w:jc w:val="both"/>
        <w:rPr>
          <w:rFonts w:ascii="Palatino Linotype" w:hAnsi="Palatino Linotype"/>
          <w:lang w:eastAsia="es-MX"/>
        </w:rPr>
      </w:pPr>
    </w:p>
    <w:p w14:paraId="373B19FA" w14:textId="77777777" w:rsidR="006E33CE" w:rsidRDefault="006E33CE" w:rsidP="006E33CE">
      <w:pPr>
        <w:pStyle w:val="Prrafodelista"/>
        <w:spacing w:line="360" w:lineRule="auto"/>
        <w:ind w:left="0"/>
        <w:contextualSpacing/>
        <w:jc w:val="both"/>
        <w:rPr>
          <w:rFonts w:ascii="Palatino Linotype" w:hAnsi="Palatino Linotype" w:cs="Arial"/>
        </w:rPr>
      </w:pPr>
      <w:r w:rsidRPr="00296F63">
        <w:rPr>
          <w:rFonts w:ascii="Palatino Linotype" w:hAnsi="Palatino Linotype" w:cs="Arial"/>
        </w:rPr>
        <w:t>En virtud de ello, en cuanto al derecho humano de acceso a la información pública la información en posesión de las aut</w:t>
      </w:r>
      <w:r>
        <w:rPr>
          <w:rFonts w:ascii="Palatino Linotype" w:hAnsi="Palatino Linotype" w:cs="Arial"/>
        </w:rPr>
        <w:t>oridades municipales es pública,</w:t>
      </w:r>
      <w:r w:rsidRPr="00296F63">
        <w:rPr>
          <w:rFonts w:ascii="Palatino Linotype" w:hAnsi="Palatino Linotype" w:cs="Arial"/>
        </w:rPr>
        <w:t xml:space="preserve"> para efectos de transparentar y permitir el acceso a la información pública que</w:t>
      </w:r>
      <w:r>
        <w:rPr>
          <w:rFonts w:ascii="Palatino Linotype" w:hAnsi="Palatino Linotype" w:cs="Arial"/>
        </w:rPr>
        <w:t xml:space="preserve"> los Sujetos Obligados</w:t>
      </w:r>
      <w:r w:rsidRPr="00296F63">
        <w:rPr>
          <w:rFonts w:ascii="Palatino Linotype" w:hAnsi="Palatino Linotype" w:cs="Arial"/>
        </w:rPr>
        <w:t xml:space="preserve"> posean, y están obligados a documentar todo acto que derive del ejercicio de sus </w:t>
      </w:r>
      <w:r w:rsidRPr="00296F63">
        <w:rPr>
          <w:rFonts w:ascii="Palatino Linotype" w:hAnsi="Palatino Linotype" w:cs="Arial"/>
        </w:rPr>
        <w:lastRenderedPageBreak/>
        <w:t>facultades, competencias o funciones. En ese sentido, debe privilegiarse en todo momento el principio de máxima publicidad.</w:t>
      </w:r>
    </w:p>
    <w:p w14:paraId="7160668E" w14:textId="77777777" w:rsidR="006E33CE" w:rsidRPr="00481AA8" w:rsidRDefault="006E33CE" w:rsidP="006E33CE">
      <w:pPr>
        <w:pStyle w:val="Prrafodelista"/>
        <w:spacing w:line="360" w:lineRule="auto"/>
        <w:ind w:left="0"/>
        <w:contextualSpacing/>
        <w:jc w:val="both"/>
        <w:rPr>
          <w:rFonts w:ascii="Palatino Linotype" w:hAnsi="Palatino Linotype" w:cs="Arial"/>
          <w:sz w:val="18"/>
        </w:rPr>
      </w:pPr>
    </w:p>
    <w:p w14:paraId="1A4B5484" w14:textId="77777777" w:rsidR="006E33CE" w:rsidRDefault="006E33CE" w:rsidP="006E33CE">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lo que </w:t>
      </w:r>
      <w:r w:rsidRPr="00296F63">
        <w:rPr>
          <w:rFonts w:ascii="Palatino Linotype" w:hAnsi="Palatino Linotype" w:cs="Arial"/>
        </w:rPr>
        <w:t>en cumplimiento a las obligaciones que</w:t>
      </w:r>
      <w:r>
        <w:rPr>
          <w:rFonts w:ascii="Palatino Linotype" w:hAnsi="Palatino Linotype" w:cs="Arial"/>
        </w:rPr>
        <w:t xml:space="preserve"> establece nuestra Carta Magna</w:t>
      </w:r>
      <w:r w:rsidRPr="00296F63">
        <w:rPr>
          <w:rFonts w:ascii="Palatino Linotype" w:hAnsi="Palatino Linotype" w:cs="Arial"/>
        </w:rPr>
        <w:t>, la Constitución Estatal y la Ley de la materia le imponen, e</w:t>
      </w:r>
      <w:r w:rsidRPr="00C27225">
        <w:rPr>
          <w:rFonts w:ascii="Palatino Linotype" w:hAnsi="Palatino Linotype" w:cs="Arial"/>
        </w:rPr>
        <w:t>l sujeto obligado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sistema SAIMEX por motivo de la solicitud que dio origen a este recurso, el sujeto obligado fue omiso en dar respuesta a la solicitud.</w:t>
      </w:r>
    </w:p>
    <w:p w14:paraId="56F61A67" w14:textId="77777777" w:rsidR="006E33CE" w:rsidRPr="00481AA8" w:rsidRDefault="006E33CE" w:rsidP="006E33CE">
      <w:pPr>
        <w:pStyle w:val="Prrafodelista"/>
        <w:autoSpaceDE w:val="0"/>
        <w:autoSpaceDN w:val="0"/>
        <w:adjustRightInd w:val="0"/>
        <w:spacing w:line="360" w:lineRule="auto"/>
        <w:ind w:left="0"/>
        <w:jc w:val="both"/>
        <w:rPr>
          <w:rFonts w:ascii="Palatino Linotype" w:hAnsi="Palatino Linotype" w:cs="Arial"/>
          <w:sz w:val="18"/>
        </w:rPr>
      </w:pPr>
    </w:p>
    <w:p w14:paraId="3A5FC213" w14:textId="77777777" w:rsidR="006E33CE" w:rsidRDefault="006E33CE" w:rsidP="006E33CE">
      <w:pPr>
        <w:pStyle w:val="Prrafodelista"/>
        <w:autoSpaceDE w:val="0"/>
        <w:autoSpaceDN w:val="0"/>
        <w:adjustRightInd w:val="0"/>
        <w:spacing w:line="360" w:lineRule="auto"/>
        <w:ind w:left="0"/>
        <w:jc w:val="both"/>
        <w:rPr>
          <w:rFonts w:ascii="Palatino Linotype" w:eastAsia="Calibri" w:hAnsi="Palatino Linotype"/>
        </w:rPr>
      </w:pPr>
      <w:r w:rsidRPr="00296F63">
        <w:rPr>
          <w:rFonts w:ascii="Palatino Linotype" w:eastAsia="Calibri" w:hAnsi="Palatino Linotype"/>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14:paraId="06A538E2" w14:textId="77777777" w:rsidR="006E33CE" w:rsidRPr="00E07DF5" w:rsidRDefault="006E33CE" w:rsidP="006E33CE">
      <w:pPr>
        <w:pStyle w:val="Prrafodelista"/>
        <w:autoSpaceDE w:val="0"/>
        <w:autoSpaceDN w:val="0"/>
        <w:adjustRightInd w:val="0"/>
        <w:spacing w:line="360" w:lineRule="auto"/>
        <w:ind w:left="0"/>
        <w:jc w:val="both"/>
        <w:rPr>
          <w:rFonts w:ascii="Palatino Linotype" w:hAnsi="Palatino Linotype" w:cs="Arial"/>
          <w:sz w:val="16"/>
        </w:rPr>
      </w:pPr>
    </w:p>
    <w:p w14:paraId="0B83F1BF" w14:textId="77777777" w:rsidR="006E33CE" w:rsidRDefault="006E33CE" w:rsidP="006E33CE">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Pr>
          <w:rFonts w:ascii="Palatino Linotype" w:eastAsia="Calibri" w:hAnsi="Palatino Linotype"/>
          <w:i/>
        </w:rPr>
        <w:t xml:space="preserve">en el ámbito de sus atribuciones, de promover, respetar, proteger y </w:t>
      </w:r>
      <w:r w:rsidRPr="00982468">
        <w:rPr>
          <w:rFonts w:ascii="Palatino Linotype" w:eastAsia="Calibri" w:hAnsi="Palatino Linotype"/>
          <w:b/>
          <w:i/>
        </w:rPr>
        <w:t>garantizar</w:t>
      </w:r>
      <w:r>
        <w:rPr>
          <w:rFonts w:ascii="Palatino Linotype" w:eastAsia="Calibri" w:hAnsi="Palatino Linotype"/>
          <w:i/>
        </w:rPr>
        <w:t xml:space="preserve"> los derechos humanos. </w:t>
      </w:r>
    </w:p>
    <w:p w14:paraId="5FDDF657" w14:textId="77777777" w:rsidR="006E33CE" w:rsidRPr="00E07DF5" w:rsidRDefault="006E33CE" w:rsidP="006E33CE">
      <w:pPr>
        <w:pStyle w:val="Prrafodelista"/>
        <w:autoSpaceDE w:val="0"/>
        <w:autoSpaceDN w:val="0"/>
        <w:adjustRightInd w:val="0"/>
        <w:spacing w:line="360" w:lineRule="auto"/>
        <w:ind w:left="0"/>
        <w:jc w:val="both"/>
        <w:rPr>
          <w:rFonts w:ascii="Palatino Linotype" w:eastAsia="Calibri" w:hAnsi="Palatino Linotype"/>
          <w:sz w:val="12"/>
        </w:rPr>
      </w:pPr>
    </w:p>
    <w:p w14:paraId="61404C28" w14:textId="77777777" w:rsidR="006E33CE" w:rsidRDefault="006E33CE" w:rsidP="006E33CE">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En este contexto, debe considerarse que según lo dispuesto por el artículo 150 de la Ley de Transparencia y Acceso a la Información Pública del Estado de México y Municipios, el </w:t>
      </w:r>
      <w:r>
        <w:rPr>
          <w:rFonts w:ascii="Palatino Linotype" w:eastAsia="Calibri" w:hAnsi="Palatino Linotype"/>
          <w:i/>
        </w:rPr>
        <w:t xml:space="preserve">procedimiento de acceso a la información es la garantía primaria del derecho en </w:t>
      </w:r>
      <w:r>
        <w:rPr>
          <w:rFonts w:ascii="Palatino Linotype" w:eastAsia="Calibri" w:hAnsi="Palatino Linotype"/>
          <w:i/>
        </w:rPr>
        <w:lastRenderedPageBreak/>
        <w:t>cuestión.</w:t>
      </w:r>
      <w:r>
        <w:rPr>
          <w:rFonts w:ascii="Palatino Linotype" w:eastAsia="Calibri" w:hAnsi="Palatino Linotype"/>
        </w:rPr>
        <w:t xml:space="preserve"> Por lo tanto, ante la negativa a proporcionar una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Pr>
          <w:rFonts w:ascii="Palatino Linotype" w:eastAsia="Calibri" w:hAnsi="Palatino Linotype"/>
          <w:i/>
        </w:rPr>
        <w:t>investigar, sancionar y reparar las violaciones a los derechos humanos.</w:t>
      </w:r>
    </w:p>
    <w:p w14:paraId="7AB69197" w14:textId="77777777" w:rsidR="006E33CE" w:rsidRDefault="006E33CE" w:rsidP="006E33CE">
      <w:pPr>
        <w:pStyle w:val="Prrafodelista"/>
        <w:autoSpaceDE w:val="0"/>
        <w:autoSpaceDN w:val="0"/>
        <w:adjustRightInd w:val="0"/>
        <w:spacing w:line="360" w:lineRule="auto"/>
        <w:ind w:left="0"/>
        <w:jc w:val="both"/>
        <w:rPr>
          <w:rFonts w:ascii="Palatino Linotype" w:eastAsia="Calibri" w:hAnsi="Palatino Linotype"/>
          <w:i/>
        </w:rPr>
      </w:pPr>
    </w:p>
    <w:p w14:paraId="5DE51F62" w14:textId="3F3FAA5F" w:rsidR="00A00754" w:rsidRPr="003737E1" w:rsidRDefault="006E33CE" w:rsidP="003737E1">
      <w:pPr>
        <w:spacing w:after="0" w:line="360" w:lineRule="auto"/>
        <w:ind w:right="51"/>
        <w:jc w:val="both"/>
        <w:rPr>
          <w:rFonts w:ascii="Palatino Linotype" w:hAnsi="Palatino Linotype" w:cs="Arial"/>
          <w:noProof/>
          <w:color w:val="000000"/>
          <w:sz w:val="24"/>
          <w:szCs w:val="24"/>
          <w:lang w:eastAsia="es-MX"/>
        </w:rPr>
      </w:pPr>
      <w:r w:rsidRPr="00324721">
        <w:rPr>
          <w:rFonts w:ascii="Palatino Linotype" w:hAnsi="Palatino Linotype" w:cs="Arial"/>
          <w:color w:val="000000"/>
          <w:sz w:val="24"/>
          <w:szCs w:val="24"/>
        </w:rPr>
        <w:t>En síntesis, el derecho de acceso a la información pública se satisface en aquellos casos en que se entregue el soporte documental en que conste la información pública, toda vez que, los Sujetos Obligados</w:t>
      </w:r>
      <w:r w:rsidRPr="00324721">
        <w:rPr>
          <w:rFonts w:ascii="Palatino Linotype" w:hAnsi="Palatino Linotype" w:cs="Arial"/>
          <w:b/>
          <w:color w:val="000000"/>
          <w:sz w:val="24"/>
          <w:szCs w:val="24"/>
        </w:rPr>
        <w:t xml:space="preserve"> </w:t>
      </w:r>
      <w:r w:rsidRPr="00324721">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324721">
        <w:rPr>
          <w:rFonts w:ascii="Palatino Linotype" w:hAnsi="Palatino Linotype" w:cs="Arial"/>
          <w:i/>
          <w:color w:val="000000"/>
          <w:sz w:val="24"/>
          <w:szCs w:val="24"/>
        </w:rPr>
        <w:t>ad hoc</w:t>
      </w:r>
      <w:r w:rsidRPr="00324721">
        <w:rPr>
          <w:rFonts w:ascii="Palatino Linotype" w:hAnsi="Palatino Linotype" w:cs="Arial"/>
          <w:color w:val="000000"/>
          <w:sz w:val="24"/>
          <w:szCs w:val="24"/>
        </w:rPr>
        <w:t xml:space="preserve">, para satisfacer el derecho de </w:t>
      </w:r>
      <w:r>
        <w:rPr>
          <w:rFonts w:ascii="Palatino Linotype" w:hAnsi="Palatino Linotype" w:cs="Arial"/>
          <w:color w:val="000000"/>
          <w:sz w:val="24"/>
          <w:szCs w:val="24"/>
        </w:rPr>
        <w:t>acceso a la información pública, como lo establece el artículo 12 de la Ley de Transparencia y Acceso a la Información Pública de</w:t>
      </w:r>
      <w:r w:rsidR="00F41A70">
        <w:rPr>
          <w:rFonts w:ascii="Palatino Linotype" w:hAnsi="Palatino Linotype" w:cs="Arial"/>
          <w:color w:val="000000"/>
          <w:sz w:val="24"/>
          <w:szCs w:val="24"/>
        </w:rPr>
        <w:t xml:space="preserve">l Estado de México y Municipios, </w:t>
      </w:r>
      <w:r w:rsidR="00F41A70" w:rsidRPr="00A64804">
        <w:rPr>
          <w:rFonts w:ascii="Palatino Linotype" w:hAnsi="Palatino Linotype"/>
          <w:sz w:val="24"/>
          <w:szCs w:val="24"/>
          <w:lang w:eastAsia="es-MX"/>
        </w:rPr>
        <w:t xml:space="preserve">con base en ello, revisemos lo </w:t>
      </w:r>
      <w:r w:rsidR="00F41A70" w:rsidRPr="00A64804">
        <w:rPr>
          <w:rFonts w:ascii="Palatino Linotype" w:hAnsi="Palatino Linotype" w:cs="Arial"/>
          <w:sz w:val="24"/>
          <w:szCs w:val="24"/>
        </w:rPr>
        <w:t>que</w:t>
      </w:r>
      <w:r w:rsidR="00F41A70" w:rsidRPr="00A64804">
        <w:rPr>
          <w:rFonts w:ascii="Palatino Linotype" w:hAnsi="Palatino Linotype" w:cs="Arial"/>
          <w:noProof/>
          <w:color w:val="000000"/>
          <w:sz w:val="24"/>
          <w:szCs w:val="24"/>
          <w:lang w:eastAsia="es-MX"/>
        </w:rPr>
        <w:t xml:space="preserve"> establece </w:t>
      </w:r>
      <w:r w:rsidR="003737E1" w:rsidRPr="00EA0CB8">
        <w:rPr>
          <w:rFonts w:ascii="Palatino Linotype" w:eastAsia="Times New Roman" w:hAnsi="Palatino Linotype" w:cs="Times New Roman"/>
          <w:sz w:val="24"/>
          <w:szCs w:val="24"/>
          <w:lang w:eastAsia="es-MX"/>
        </w:rPr>
        <w:t xml:space="preserve">el </w:t>
      </w:r>
      <w:r w:rsidR="003737E1" w:rsidRPr="00EA0CB8">
        <w:rPr>
          <w:rFonts w:ascii="Palatino Linotype" w:hAnsi="Palatino Linotype"/>
          <w:sz w:val="24"/>
          <w:szCs w:val="24"/>
        </w:rPr>
        <w:t>Manual para la Planeación, Programación y Presupuesto Municipal</w:t>
      </w:r>
      <w:r w:rsidR="003737E1">
        <w:rPr>
          <w:rFonts w:ascii="Palatino Linotype" w:hAnsi="Palatino Linotype" w:cs="Arial"/>
          <w:noProof/>
          <w:color w:val="000000"/>
          <w:sz w:val="24"/>
          <w:szCs w:val="24"/>
          <w:lang w:eastAsia="es-MX"/>
        </w:rPr>
        <w:t xml:space="preserve">, en donde </w:t>
      </w:r>
      <w:r w:rsidR="00A00754">
        <w:rPr>
          <w:rFonts w:ascii="Palatino Linotype" w:hAnsi="Palatino Linotype" w:cs="Arial"/>
          <w:sz w:val="24"/>
          <w:szCs w:val="24"/>
        </w:rPr>
        <w:t xml:space="preserve">se advierte </w:t>
      </w:r>
      <w:r w:rsidR="003737E1">
        <w:rPr>
          <w:rFonts w:ascii="Palatino Linotype" w:hAnsi="Palatino Linotype" w:cs="Arial"/>
          <w:sz w:val="24"/>
          <w:szCs w:val="24"/>
        </w:rPr>
        <w:t>la elaboración y entrega de</w:t>
      </w:r>
      <w:r w:rsidR="00A00754">
        <w:rPr>
          <w:rFonts w:ascii="Palatino Linotype" w:hAnsi="Palatino Linotype" w:cs="Arial"/>
          <w:sz w:val="24"/>
          <w:szCs w:val="24"/>
        </w:rPr>
        <w:t xml:space="preserve">l programa anual de obras, </w:t>
      </w:r>
      <w:r w:rsidR="00A00754" w:rsidRPr="00EA0CB8">
        <w:rPr>
          <w:rFonts w:ascii="Palatino Linotype" w:hAnsi="Palatino Linotype" w:cs="Arial"/>
          <w:sz w:val="24"/>
          <w:szCs w:val="24"/>
        </w:rPr>
        <w:t xml:space="preserve">que se entrega al </w:t>
      </w:r>
      <w:r w:rsidR="00A00754" w:rsidRPr="00EA0CB8">
        <w:rPr>
          <w:rFonts w:ascii="Palatino Linotype" w:eastAsia="Times New Roman" w:hAnsi="Palatino Linotype" w:cs="Times New Roman"/>
          <w:sz w:val="24"/>
          <w:szCs w:val="24"/>
          <w:lang w:eastAsia="es-MX"/>
        </w:rPr>
        <w:t xml:space="preserve">Órgano Superior de Fiscalización del Estado de México, </w:t>
      </w:r>
      <w:r w:rsidR="003737E1">
        <w:rPr>
          <w:rFonts w:ascii="Palatino Linotype" w:eastAsia="Times New Roman" w:hAnsi="Palatino Linotype" w:cs="Times New Roman"/>
          <w:sz w:val="24"/>
          <w:szCs w:val="24"/>
          <w:lang w:eastAsia="es-MX"/>
        </w:rPr>
        <w:t xml:space="preserve">ya que establece </w:t>
      </w:r>
      <w:r w:rsidR="00A00754">
        <w:rPr>
          <w:rFonts w:ascii="Palatino Linotype" w:hAnsi="Palatino Linotype"/>
          <w:sz w:val="24"/>
          <w:szCs w:val="24"/>
        </w:rPr>
        <w:t>que para integrar el anteproyecto de presupuesto, se deberá analizar previamente la información y posterior presentar el Presidente Municipal a más tardar el 30 de diciembre el presupuesto de egresos, al integrar el presupuesto de egresos, se deberán considerar diversos formatos, entre los que encontramos el programa anual de obras (</w:t>
      </w:r>
      <w:proofErr w:type="spellStart"/>
      <w:r w:rsidR="00A00754">
        <w:rPr>
          <w:rFonts w:ascii="Palatino Linotype" w:hAnsi="Palatino Linotype"/>
          <w:sz w:val="24"/>
          <w:szCs w:val="24"/>
        </w:rPr>
        <w:t>PbRM</w:t>
      </w:r>
      <w:proofErr w:type="spellEnd"/>
      <w:r w:rsidR="00A00754">
        <w:rPr>
          <w:rFonts w:ascii="Palatino Linotype" w:hAnsi="Palatino Linotype"/>
          <w:sz w:val="24"/>
          <w:szCs w:val="24"/>
        </w:rPr>
        <w:t xml:space="preserve"> 07a), como se muestra a continuación:</w:t>
      </w:r>
    </w:p>
    <w:p w14:paraId="39F1DDC0" w14:textId="659335B8" w:rsidR="00A00754" w:rsidRDefault="00A00754" w:rsidP="00A00754">
      <w:pPr>
        <w:spacing w:after="0" w:line="360" w:lineRule="auto"/>
        <w:jc w:val="center"/>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69504" behindDoc="0" locked="0" layoutInCell="1" allowOverlap="1" wp14:anchorId="1CFA32F6" wp14:editId="532CDFE2">
                <wp:simplePos x="0" y="0"/>
                <wp:positionH relativeFrom="column">
                  <wp:posOffset>-246436</wp:posOffset>
                </wp:positionH>
                <wp:positionV relativeFrom="paragraph">
                  <wp:posOffset>1110311</wp:posOffset>
                </wp:positionV>
                <wp:extent cx="2253493" cy="234969"/>
                <wp:effectExtent l="0" t="323850" r="0" b="336550"/>
                <wp:wrapNone/>
                <wp:docPr id="8" name="Flecha derecha 8"/>
                <wp:cNvGraphicFramePr/>
                <a:graphic xmlns:a="http://schemas.openxmlformats.org/drawingml/2006/main">
                  <a:graphicData uri="http://schemas.microsoft.com/office/word/2010/wordprocessingShape">
                    <wps:wsp>
                      <wps:cNvSpPr/>
                      <wps:spPr>
                        <a:xfrm rot="1122630">
                          <a:off x="0" y="0"/>
                          <a:ext cx="2253493" cy="23496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4A433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8" o:spid="_x0000_s1026" type="#_x0000_t13" style="position:absolute;margin-left:-19.4pt;margin-top:87.45pt;width:177.45pt;height:18.5pt;rotation:1226211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" adj="20474" fillcolor="red" strokecolor="red" strokeweight="1pt"/>
            </w:pict>
          </mc:Fallback>
        </mc:AlternateContent>
      </w:r>
      <w:r w:rsidR="003737E1" w:rsidRPr="003737E1">
        <w:rPr>
          <w:noProof/>
          <w:lang w:eastAsia="es-MX"/>
        </w:rPr>
        <w:t xml:space="preserve"> </w:t>
      </w:r>
      <w:r w:rsidR="003737E1">
        <w:rPr>
          <w:noProof/>
          <w:lang w:eastAsia="es-MX"/>
        </w:rPr>
        <w:drawing>
          <wp:inline distT="0" distB="0" distL="0" distR="0" wp14:anchorId="21FBB0D9" wp14:editId="6AD97F90">
            <wp:extent cx="5018342" cy="2631882"/>
            <wp:effectExtent l="190500" t="190500" r="182880" b="18796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772" t="29200" r="17047" b="7230"/>
                    <a:stretch/>
                  </pic:blipFill>
                  <pic:spPr bwMode="auto">
                    <a:xfrm>
                      <a:off x="0" y="0"/>
                      <a:ext cx="5029613" cy="263779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3737E1">
        <w:rPr>
          <w:noProof/>
          <w:lang w:eastAsia="es-MX"/>
        </w:rPr>
        <w:t xml:space="preserve"> </w:t>
      </w:r>
    </w:p>
    <w:p w14:paraId="0ED4DEDA" w14:textId="77777777" w:rsidR="00A00754" w:rsidRDefault="00A00754" w:rsidP="00A00754">
      <w:pPr>
        <w:spacing w:after="0" w:line="360" w:lineRule="auto"/>
        <w:jc w:val="both"/>
        <w:rPr>
          <w:rFonts w:ascii="Palatino Linotype" w:hAnsi="Palatino Linotype"/>
          <w:sz w:val="24"/>
          <w:szCs w:val="24"/>
        </w:rPr>
      </w:pPr>
      <w:r>
        <w:rPr>
          <w:rFonts w:ascii="Palatino Linotype" w:hAnsi="Palatino Linotype"/>
          <w:sz w:val="24"/>
          <w:szCs w:val="24"/>
        </w:rPr>
        <w:t>Así también el artículo 47</w:t>
      </w:r>
      <w:r>
        <w:rPr>
          <w:rStyle w:val="Refdenotaalpie"/>
          <w:rFonts w:ascii="Palatino Linotype" w:hAnsi="Palatino Linotype"/>
          <w:sz w:val="24"/>
          <w:szCs w:val="24"/>
        </w:rPr>
        <w:footnoteReference w:id="1"/>
      </w:r>
      <w:r>
        <w:rPr>
          <w:rFonts w:ascii="Palatino Linotype" w:hAnsi="Palatino Linotype"/>
          <w:sz w:val="24"/>
          <w:szCs w:val="24"/>
        </w:rPr>
        <w:t xml:space="preserve"> de la Ley de Fiscalización establece que los Presidentes Municipales deberán informar al Órgano Superior a más tardar el 25 de febrero de cada año el presupuesto de egresos, el cual se integrará de la siguiente manera:</w:t>
      </w:r>
    </w:p>
    <w:p w14:paraId="17760B58" w14:textId="77777777" w:rsidR="00A00754" w:rsidRDefault="00A00754" w:rsidP="00A00754">
      <w:pPr>
        <w:spacing w:after="0" w:line="360" w:lineRule="auto"/>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68480" behindDoc="0" locked="0" layoutInCell="1" allowOverlap="1" wp14:anchorId="2F4CB89B" wp14:editId="2D52D2F9">
                <wp:simplePos x="0" y="0"/>
                <wp:positionH relativeFrom="column">
                  <wp:posOffset>-964015</wp:posOffset>
                </wp:positionH>
                <wp:positionV relativeFrom="paragraph">
                  <wp:posOffset>2159881</wp:posOffset>
                </wp:positionV>
                <wp:extent cx="1514902" cy="464024"/>
                <wp:effectExtent l="0" t="190500" r="0" b="203200"/>
                <wp:wrapNone/>
                <wp:docPr id="7" name="Flecha derecha 7"/>
                <wp:cNvGraphicFramePr/>
                <a:graphic xmlns:a="http://schemas.openxmlformats.org/drawingml/2006/main">
                  <a:graphicData uri="http://schemas.microsoft.com/office/word/2010/wordprocessingShape">
                    <wps:wsp>
                      <wps:cNvSpPr/>
                      <wps:spPr>
                        <a:xfrm rot="1350061">
                          <a:off x="0" y="0"/>
                          <a:ext cx="1514902" cy="46402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92F71C" id="Flecha derecha 7" o:spid="_x0000_s1026" type="#_x0000_t13" style="position:absolute;margin-left:-75.9pt;margin-top:170.05pt;width:119.3pt;height:36.55pt;rotation:1474627fd;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" adj="18292" fillcolor="red" strokecolor="red" strokeweight="1pt"/>
            </w:pict>
          </mc:Fallback>
        </mc:AlternateContent>
      </w:r>
      <w:r>
        <w:rPr>
          <w:noProof/>
          <w:lang w:eastAsia="es-MX"/>
        </w:rPr>
        <w:drawing>
          <wp:inline distT="0" distB="0" distL="0" distR="0" wp14:anchorId="5D746AEE" wp14:editId="56370972">
            <wp:extent cx="5410200" cy="2866763"/>
            <wp:effectExtent l="190500" t="190500" r="190500" b="1816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748" t="12345" r="12532" b="18872"/>
                    <a:stretch/>
                  </pic:blipFill>
                  <pic:spPr bwMode="auto">
                    <a:xfrm>
                      <a:off x="0" y="0"/>
                      <a:ext cx="5421859" cy="287294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69DE0A6" w14:textId="77777777" w:rsidR="00A00754" w:rsidRPr="00F872B1" w:rsidRDefault="00A00754" w:rsidP="00A00754">
      <w:pPr>
        <w:spacing w:after="0" w:line="360" w:lineRule="auto"/>
        <w:jc w:val="both"/>
        <w:rPr>
          <w:rFonts w:ascii="Palatino Linotype" w:hAnsi="Palatino Linotype"/>
          <w:sz w:val="14"/>
          <w:szCs w:val="24"/>
        </w:rPr>
      </w:pPr>
    </w:p>
    <w:p w14:paraId="11C00431" w14:textId="77777777" w:rsidR="00A00754" w:rsidRDefault="00A00754" w:rsidP="00A00754">
      <w:pPr>
        <w:spacing w:after="0" w:line="360" w:lineRule="auto"/>
        <w:jc w:val="both"/>
        <w:rPr>
          <w:rFonts w:ascii="Palatino Linotype" w:hAnsi="Palatino Linotype"/>
          <w:sz w:val="24"/>
          <w:szCs w:val="24"/>
        </w:rPr>
      </w:pPr>
      <w:r>
        <w:rPr>
          <w:rFonts w:ascii="Palatino Linotype" w:hAnsi="Palatino Linotype"/>
          <w:sz w:val="24"/>
          <w:szCs w:val="24"/>
        </w:rPr>
        <w:t>Ahora bien esta integración en efecto se entrega al Órgano Superior de fiscalización y el formato es el siguiente:</w:t>
      </w:r>
    </w:p>
    <w:p w14:paraId="0E6D9502" w14:textId="35795C27" w:rsidR="00A00754" w:rsidRPr="00EA22C0" w:rsidRDefault="003737E1" w:rsidP="003737E1">
      <w:pPr>
        <w:spacing w:after="0" w:line="360" w:lineRule="auto"/>
        <w:jc w:val="center"/>
        <w:rPr>
          <w:rFonts w:ascii="Palatino Linotype" w:hAnsi="Palatino Linotype" w:cs="Arial"/>
          <w:sz w:val="24"/>
          <w:szCs w:val="24"/>
        </w:rPr>
      </w:pPr>
      <w:r>
        <w:rPr>
          <w:noProof/>
          <w:lang w:eastAsia="es-MX"/>
        </w:rPr>
        <w:drawing>
          <wp:inline distT="0" distB="0" distL="0" distR="0" wp14:anchorId="0BD10FA0" wp14:editId="5C1EA023">
            <wp:extent cx="5519836" cy="3116911"/>
            <wp:effectExtent l="190500" t="190500" r="195580" b="1981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353" t="10306" r="11664" b="11409"/>
                    <a:stretch/>
                  </pic:blipFill>
                  <pic:spPr bwMode="auto">
                    <a:xfrm>
                      <a:off x="0" y="0"/>
                      <a:ext cx="5526373" cy="31206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937F707" w14:textId="5032E859" w:rsidR="00A00754" w:rsidRDefault="00A00754" w:rsidP="00A00754">
      <w:pPr>
        <w:spacing w:after="0" w:line="360" w:lineRule="auto"/>
        <w:ind w:right="51"/>
        <w:jc w:val="both"/>
        <w:rPr>
          <w:rFonts w:ascii="Palatino Linotype" w:hAnsi="Palatino Linotype" w:cs="Arial"/>
          <w:noProof/>
          <w:color w:val="000000"/>
          <w:sz w:val="24"/>
          <w:szCs w:val="24"/>
          <w:lang w:eastAsia="es-MX"/>
        </w:rPr>
      </w:pPr>
      <w:r>
        <w:rPr>
          <w:rFonts w:ascii="Palatino Linotype" w:hAnsi="Palatino Linotype" w:cs="Arial"/>
          <w:noProof/>
          <w:color w:val="000000"/>
          <w:sz w:val="24"/>
          <w:szCs w:val="24"/>
          <w:lang w:eastAsia="es-MX"/>
        </w:rPr>
        <w:lastRenderedPageBreak/>
        <w:t xml:space="preserve"> </w:t>
      </w:r>
      <w:r w:rsidR="003737E1">
        <w:rPr>
          <w:rFonts w:ascii="Palatino Linotype" w:hAnsi="Palatino Linotype" w:cs="Arial"/>
          <w:noProof/>
          <w:color w:val="000000"/>
          <w:sz w:val="24"/>
          <w:szCs w:val="24"/>
          <w:lang w:eastAsia="es-MX"/>
        </w:rPr>
        <w:t>En el formato inserto podemos apreciar que para la integración del presupuesto de cada ejercicio fiscal, se debe integrar el programa anual de obras, que se pretende realizar durante el ejercicio fiscal.</w:t>
      </w:r>
    </w:p>
    <w:p w14:paraId="58F52901" w14:textId="77777777" w:rsidR="003737E1" w:rsidRDefault="003737E1" w:rsidP="00A00754">
      <w:pPr>
        <w:spacing w:after="0" w:line="360" w:lineRule="auto"/>
        <w:ind w:right="51"/>
        <w:jc w:val="both"/>
        <w:rPr>
          <w:rFonts w:ascii="Palatino Linotype" w:hAnsi="Palatino Linotype" w:cs="Arial"/>
          <w:noProof/>
          <w:color w:val="000000"/>
          <w:sz w:val="24"/>
          <w:szCs w:val="24"/>
          <w:lang w:eastAsia="es-MX"/>
        </w:rPr>
      </w:pPr>
    </w:p>
    <w:p w14:paraId="66D54316" w14:textId="04E4FD16" w:rsidR="00FC33F0" w:rsidRPr="006C1706" w:rsidRDefault="003737E1" w:rsidP="00A00754">
      <w:pPr>
        <w:spacing w:after="0" w:line="360" w:lineRule="auto"/>
        <w:ind w:right="51"/>
        <w:jc w:val="both"/>
        <w:rPr>
          <w:rFonts w:ascii="Palatino Linotype" w:hAnsi="Palatino Linotype"/>
          <w:sz w:val="24"/>
          <w:szCs w:val="24"/>
        </w:rPr>
      </w:pPr>
      <w:r>
        <w:rPr>
          <w:rFonts w:ascii="Palatino Linotype" w:hAnsi="Palatino Linotype" w:cs="Arial"/>
          <w:noProof/>
          <w:color w:val="000000"/>
          <w:sz w:val="24"/>
          <w:szCs w:val="24"/>
          <w:lang w:eastAsia="es-MX"/>
        </w:rPr>
        <w:t xml:space="preserve">Ahora bien, </w:t>
      </w:r>
      <w:r w:rsidRPr="006C1706">
        <w:rPr>
          <w:rFonts w:ascii="Palatino Linotype" w:hAnsi="Palatino Linotype" w:cs="Arial"/>
          <w:noProof/>
          <w:color w:val="000000"/>
          <w:sz w:val="24"/>
          <w:szCs w:val="24"/>
          <w:lang w:eastAsia="es-MX"/>
        </w:rPr>
        <w:t>tambien es claro que el solicitante requiere conocer sobre l</w:t>
      </w:r>
      <w:r w:rsidR="000C1D76" w:rsidRPr="006C1706">
        <w:rPr>
          <w:rFonts w:ascii="Palatino Linotype" w:hAnsi="Palatino Linotype" w:cs="Arial"/>
          <w:noProof/>
          <w:color w:val="000000"/>
          <w:sz w:val="24"/>
          <w:szCs w:val="24"/>
          <w:lang w:eastAsia="es-MX"/>
        </w:rPr>
        <w:t xml:space="preserve">a localización de la obra, el costo y si esta fue realizada por alguna empresa o por administración, para ello, tambien nos auxiliaremos de la Guía Metodológica para el Seguimiento y Evaluación del Plan de Desarrollo Municipal vigente, en donde </w:t>
      </w:r>
      <w:r w:rsidR="00FC33F0" w:rsidRPr="006C1706">
        <w:rPr>
          <w:rFonts w:ascii="Palatino Linotype" w:hAnsi="Palatino Linotype" w:cs="Arial"/>
          <w:noProof/>
          <w:color w:val="000000"/>
          <w:sz w:val="24"/>
          <w:szCs w:val="24"/>
          <w:lang w:eastAsia="es-MX"/>
        </w:rPr>
        <w:t>se establece que l</w:t>
      </w:r>
      <w:r w:rsidR="000C1D76" w:rsidRPr="006C1706">
        <w:rPr>
          <w:rFonts w:ascii="Palatino Linotype" w:hAnsi="Palatino Linotype"/>
          <w:sz w:val="24"/>
          <w:szCs w:val="24"/>
        </w:rPr>
        <w:t xml:space="preserve">a evaluación de los avances y resultados del Informe de Gobierno, así como de los Programas presupuestarios que del documento rector se derivan, deben abordar los diferentes aspectos tanto cuantitativos y cualitativos, que tienen que ver con el desarrollo de los proyectos, obras y acciones, dicho ejercicio deberá ser realizado a partir del análisis de cada una de las  vertientes de avance </w:t>
      </w:r>
      <w:r w:rsidR="00FC33F0" w:rsidRPr="006C1706">
        <w:rPr>
          <w:rFonts w:ascii="Palatino Linotype" w:hAnsi="Palatino Linotype"/>
          <w:sz w:val="24"/>
          <w:szCs w:val="24"/>
        </w:rPr>
        <w:t xml:space="preserve">en donde se señala </w:t>
      </w:r>
      <w:r w:rsidR="000C1D76" w:rsidRPr="006C1706">
        <w:rPr>
          <w:rFonts w:ascii="Palatino Linotype" w:hAnsi="Palatino Linotype"/>
          <w:sz w:val="24"/>
          <w:szCs w:val="24"/>
        </w:rPr>
        <w:t>la ejecución de proyectos, obras y acciones relevantes</w:t>
      </w:r>
      <w:r w:rsidR="00FC33F0" w:rsidRPr="006C1706">
        <w:rPr>
          <w:rFonts w:ascii="Palatino Linotype" w:hAnsi="Palatino Linotype"/>
          <w:sz w:val="24"/>
          <w:szCs w:val="24"/>
        </w:rPr>
        <w:t xml:space="preserve">, la información </w:t>
      </w:r>
      <w:proofErr w:type="spellStart"/>
      <w:r w:rsidR="00FC33F0" w:rsidRPr="006C1706">
        <w:rPr>
          <w:rFonts w:ascii="Palatino Linotype" w:hAnsi="Palatino Linotype"/>
          <w:sz w:val="24"/>
          <w:szCs w:val="24"/>
        </w:rPr>
        <w:t>referedia</w:t>
      </w:r>
      <w:proofErr w:type="spellEnd"/>
      <w:r w:rsidR="00FC33F0" w:rsidRPr="006C1706">
        <w:rPr>
          <w:rFonts w:ascii="Palatino Linotype" w:hAnsi="Palatino Linotype"/>
          <w:sz w:val="24"/>
          <w:szCs w:val="24"/>
        </w:rPr>
        <w:t xml:space="preserve"> deberá agruparse por Pilar/Eje transversal, desglosados por Programa presupuestario (</w:t>
      </w:r>
      <w:proofErr w:type="spellStart"/>
      <w:r w:rsidR="00FC33F0" w:rsidRPr="006C1706">
        <w:rPr>
          <w:rFonts w:ascii="Palatino Linotype" w:hAnsi="Palatino Linotype"/>
          <w:sz w:val="24"/>
          <w:szCs w:val="24"/>
        </w:rPr>
        <w:t>Pp</w:t>
      </w:r>
      <w:proofErr w:type="spellEnd"/>
      <w:r w:rsidR="00FC33F0" w:rsidRPr="006C1706">
        <w:rPr>
          <w:rFonts w:ascii="Palatino Linotype" w:hAnsi="Palatino Linotype"/>
          <w:sz w:val="24"/>
          <w:szCs w:val="24"/>
        </w:rPr>
        <w:t>) y sus proyectos, de acuerdo a la estructura del Plan de Desarrollo Municipal vigente, la descripción del texto deberá seguir el orden de los proyectos como se agrupan en la Clasificación Funcional Programática Municipal vigente, describiendo cualitativa y cuantitativamente el avance físico y financiero del periodo que se informa, señalando las acciones y obras realizadas que permitan identificarlos logros e impactos generados, anotando la localidad, o área territorial y número de población que fue beneficiada, y cuando su importancia así lo requiera, el monto de recursos públicos aplicados en estas tareas. Asimismo, el grado de cumplimiento respecto a lo comprometido en el Programa Anual de ese ejercicio presupuestal.</w:t>
      </w:r>
    </w:p>
    <w:p w14:paraId="5FCDD715" w14:textId="77777777" w:rsidR="00FC33F0" w:rsidRPr="006C1706" w:rsidRDefault="00FC33F0" w:rsidP="00A00754">
      <w:pPr>
        <w:spacing w:after="0" w:line="360" w:lineRule="auto"/>
        <w:ind w:right="51"/>
        <w:jc w:val="both"/>
        <w:rPr>
          <w:rFonts w:ascii="Palatino Linotype" w:hAnsi="Palatino Linotype"/>
          <w:sz w:val="24"/>
          <w:szCs w:val="24"/>
        </w:rPr>
      </w:pPr>
    </w:p>
    <w:p w14:paraId="76C13344" w14:textId="7F3E1112" w:rsidR="00FC33F0" w:rsidRPr="006C1706" w:rsidRDefault="00FC33F0" w:rsidP="00A00754">
      <w:pPr>
        <w:spacing w:after="0" w:line="360" w:lineRule="auto"/>
        <w:ind w:right="51"/>
        <w:jc w:val="both"/>
        <w:rPr>
          <w:rFonts w:ascii="Palatino Linotype" w:hAnsi="Palatino Linotype" w:cs="Arial"/>
          <w:noProof/>
          <w:color w:val="000000"/>
          <w:sz w:val="24"/>
          <w:szCs w:val="24"/>
          <w:lang w:eastAsia="es-MX"/>
        </w:rPr>
      </w:pPr>
      <w:r w:rsidRPr="006C1706">
        <w:rPr>
          <w:rFonts w:ascii="Palatino Linotype" w:hAnsi="Palatino Linotype"/>
          <w:sz w:val="24"/>
          <w:szCs w:val="24"/>
        </w:rPr>
        <w:lastRenderedPageBreak/>
        <w:t xml:space="preserve">La información que servirá de soporte para el desarrollo del Informe Gobierno son: los documentos rectores y normativos (Plan de Desarrollo Municipal vigente y Programas que de éste se derivan), los formatos de evaluación </w:t>
      </w:r>
      <w:proofErr w:type="spellStart"/>
      <w:r w:rsidRPr="006C1706">
        <w:rPr>
          <w:rFonts w:ascii="Palatino Linotype" w:hAnsi="Palatino Linotype"/>
          <w:sz w:val="24"/>
          <w:szCs w:val="24"/>
        </w:rPr>
        <w:t>PbRM</w:t>
      </w:r>
      <w:proofErr w:type="spellEnd"/>
      <w:r w:rsidRPr="006C1706">
        <w:rPr>
          <w:rFonts w:ascii="Palatino Linotype" w:hAnsi="Palatino Linotype"/>
          <w:sz w:val="24"/>
          <w:szCs w:val="24"/>
        </w:rPr>
        <w:t xml:space="preserve"> 08b; </w:t>
      </w:r>
      <w:proofErr w:type="spellStart"/>
      <w:r w:rsidRPr="006C1706">
        <w:rPr>
          <w:rFonts w:ascii="Palatino Linotype" w:hAnsi="Palatino Linotype"/>
          <w:sz w:val="24"/>
          <w:szCs w:val="24"/>
        </w:rPr>
        <w:t>PbRM</w:t>
      </w:r>
      <w:proofErr w:type="spellEnd"/>
      <w:r w:rsidRPr="006C1706">
        <w:rPr>
          <w:rFonts w:ascii="Palatino Linotype" w:hAnsi="Palatino Linotype"/>
          <w:sz w:val="24"/>
          <w:szCs w:val="24"/>
        </w:rPr>
        <w:t xml:space="preserve"> 08c; </w:t>
      </w:r>
      <w:proofErr w:type="spellStart"/>
      <w:r w:rsidRPr="006C1706">
        <w:rPr>
          <w:rFonts w:ascii="Palatino Linotype" w:hAnsi="Palatino Linotype"/>
          <w:sz w:val="24"/>
          <w:szCs w:val="24"/>
        </w:rPr>
        <w:t>PbRM</w:t>
      </w:r>
      <w:proofErr w:type="spellEnd"/>
      <w:r w:rsidRPr="006C1706">
        <w:rPr>
          <w:rFonts w:ascii="Palatino Linotype" w:hAnsi="Palatino Linotype"/>
          <w:sz w:val="24"/>
          <w:szCs w:val="24"/>
        </w:rPr>
        <w:t xml:space="preserve"> 09a; </w:t>
      </w:r>
      <w:proofErr w:type="spellStart"/>
      <w:r w:rsidRPr="006C1706">
        <w:rPr>
          <w:rFonts w:ascii="Palatino Linotype" w:hAnsi="Palatino Linotype"/>
          <w:sz w:val="24"/>
          <w:szCs w:val="24"/>
        </w:rPr>
        <w:t>PbRM</w:t>
      </w:r>
      <w:proofErr w:type="spellEnd"/>
      <w:r w:rsidRPr="006C1706">
        <w:rPr>
          <w:rFonts w:ascii="Palatino Linotype" w:hAnsi="Palatino Linotype"/>
          <w:sz w:val="24"/>
          <w:szCs w:val="24"/>
        </w:rPr>
        <w:t xml:space="preserve"> 09b; PbRM10a; PbRM10b; PbRM10c; PbRM11 y las fichas técnicas de los indicadores de evaluación del desempeño que integran la Matriz de Indicadores para Resultados (MIR)</w:t>
      </w:r>
    </w:p>
    <w:p w14:paraId="6ECFF20B" w14:textId="348CBC5D" w:rsidR="000C1D76" w:rsidRDefault="000C1D76" w:rsidP="00FC33F0">
      <w:pPr>
        <w:spacing w:after="0" w:line="360" w:lineRule="auto"/>
        <w:ind w:right="51"/>
        <w:jc w:val="center"/>
        <w:rPr>
          <w:rFonts w:ascii="Palatino Linotype" w:hAnsi="Palatino Linotype" w:cs="Arial"/>
          <w:noProof/>
          <w:color w:val="000000"/>
          <w:sz w:val="24"/>
          <w:szCs w:val="24"/>
          <w:lang w:eastAsia="es-MX"/>
        </w:rPr>
      </w:pPr>
      <w:r>
        <w:rPr>
          <w:noProof/>
          <w:lang w:eastAsia="es-MX"/>
        </w:rPr>
        <w:drawing>
          <wp:inline distT="0" distB="0" distL="0" distR="0" wp14:anchorId="16230897" wp14:editId="2892A337">
            <wp:extent cx="5442270" cy="1152939"/>
            <wp:effectExtent l="190500" t="190500" r="196850" b="2000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042" t="56683" r="12061" b="14356"/>
                    <a:stretch/>
                  </pic:blipFill>
                  <pic:spPr bwMode="auto">
                    <a:xfrm>
                      <a:off x="0" y="0"/>
                      <a:ext cx="5461479" cy="115700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B2E59B5" w14:textId="33FA119E" w:rsidR="00A00754" w:rsidRDefault="00FC33F0" w:rsidP="00FC33F0">
      <w:pPr>
        <w:spacing w:after="0" w:line="360" w:lineRule="auto"/>
        <w:ind w:right="51"/>
        <w:jc w:val="center"/>
        <w:rPr>
          <w:rFonts w:ascii="Palatino Linotype" w:hAnsi="Palatino Linotype" w:cs="Arial"/>
          <w:noProof/>
          <w:color w:val="000000"/>
          <w:sz w:val="24"/>
          <w:szCs w:val="24"/>
          <w:lang w:eastAsia="es-MX"/>
        </w:rPr>
      </w:pPr>
      <w:r>
        <w:rPr>
          <w:noProof/>
          <w:lang w:eastAsia="es-MX"/>
        </w:rPr>
        <w:drawing>
          <wp:inline distT="0" distB="0" distL="0" distR="0" wp14:anchorId="1B82AF4B" wp14:editId="51D7443B">
            <wp:extent cx="5456289" cy="3641698"/>
            <wp:effectExtent l="190500" t="190500" r="182880" b="18796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461" t="14477" r="20356" b="14113"/>
                    <a:stretch/>
                  </pic:blipFill>
                  <pic:spPr bwMode="auto">
                    <a:xfrm>
                      <a:off x="0" y="0"/>
                      <a:ext cx="5468255" cy="364968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C3463B9" w14:textId="4E3CC49F" w:rsidR="00A00754" w:rsidRDefault="00FC33F0" w:rsidP="00A00754">
      <w:pPr>
        <w:spacing w:after="0" w:line="360" w:lineRule="auto"/>
        <w:ind w:right="51"/>
        <w:jc w:val="both"/>
        <w:rPr>
          <w:rFonts w:ascii="Palatino Linotype" w:hAnsi="Palatino Linotype"/>
          <w:sz w:val="24"/>
          <w:szCs w:val="24"/>
          <w:lang w:eastAsia="es-MX"/>
        </w:rPr>
      </w:pPr>
      <w:r>
        <w:rPr>
          <w:rFonts w:ascii="Palatino Linotype" w:hAnsi="Palatino Linotype"/>
          <w:sz w:val="24"/>
          <w:szCs w:val="24"/>
          <w:lang w:eastAsia="es-MX"/>
        </w:rPr>
        <w:lastRenderedPageBreak/>
        <w:t>En el formato que se inserta, se puede apreciar que efectivamente, se da a conocer información relacionada con el monto ejercido de cada obra, que se realizó o que se encuentra en proceso, así como la localización de la obra.</w:t>
      </w:r>
    </w:p>
    <w:p w14:paraId="135F689B" w14:textId="77777777" w:rsidR="00FC33F0" w:rsidRDefault="00FC33F0" w:rsidP="00A00754">
      <w:pPr>
        <w:spacing w:after="0" w:line="360" w:lineRule="auto"/>
        <w:ind w:right="51"/>
        <w:jc w:val="both"/>
        <w:rPr>
          <w:rFonts w:ascii="Palatino Linotype" w:hAnsi="Palatino Linotype"/>
          <w:sz w:val="24"/>
          <w:szCs w:val="24"/>
          <w:lang w:eastAsia="es-MX"/>
        </w:rPr>
      </w:pPr>
    </w:p>
    <w:p w14:paraId="63B06BC4" w14:textId="109149CE" w:rsidR="006C1706" w:rsidRPr="006C1706" w:rsidRDefault="00FC33F0" w:rsidP="006C1706">
      <w:pPr>
        <w:spacing w:after="0" w:line="360" w:lineRule="auto"/>
        <w:ind w:right="51"/>
        <w:jc w:val="both"/>
        <w:rPr>
          <w:rFonts w:ascii="Palatino Linotype" w:hAnsi="Palatino Linotype"/>
          <w:sz w:val="24"/>
          <w:szCs w:val="24"/>
          <w:lang w:eastAsia="es-MX"/>
        </w:rPr>
      </w:pPr>
      <w:r>
        <w:rPr>
          <w:rFonts w:ascii="Palatino Linotype" w:hAnsi="Palatino Linotype"/>
          <w:sz w:val="24"/>
          <w:szCs w:val="24"/>
          <w:lang w:eastAsia="es-MX"/>
        </w:rPr>
        <w:t xml:space="preserve">Por lo que respecta a quien realizo la obra, es necesario hacer hincapié </w:t>
      </w:r>
      <w:r w:rsidR="006C1706">
        <w:rPr>
          <w:rFonts w:ascii="Palatino Linotype" w:hAnsi="Palatino Linotype"/>
          <w:sz w:val="24"/>
          <w:szCs w:val="24"/>
          <w:lang w:eastAsia="es-MX"/>
        </w:rPr>
        <w:t xml:space="preserve">que </w:t>
      </w:r>
      <w:r w:rsidR="006C1706">
        <w:rPr>
          <w:rFonts w:ascii="Palatino Linotype" w:eastAsia="Times New Roman" w:hAnsi="Palatino Linotype" w:cs="Times New Roman"/>
          <w:sz w:val="24"/>
          <w:szCs w:val="24"/>
          <w:lang w:val="es-ES"/>
        </w:rPr>
        <w:t>el Código Administrativo en el libro décimo segundo de obra pública establece lo siguiente:</w:t>
      </w:r>
    </w:p>
    <w:p w14:paraId="022338A4" w14:textId="77777777" w:rsidR="006C1706" w:rsidRPr="001235EF" w:rsidRDefault="006C1706" w:rsidP="006C1706">
      <w:pPr>
        <w:autoSpaceDE w:val="0"/>
        <w:autoSpaceDN w:val="0"/>
        <w:adjustRightInd w:val="0"/>
        <w:spacing w:after="0" w:line="240" w:lineRule="auto"/>
        <w:ind w:left="851" w:right="850"/>
        <w:jc w:val="both"/>
        <w:rPr>
          <w:rFonts w:ascii="Palatino Linotype" w:hAnsi="Palatino Linotype"/>
          <w:i/>
        </w:rPr>
      </w:pPr>
      <w:r w:rsidRPr="001235EF">
        <w:rPr>
          <w:rFonts w:ascii="Palatino Linotype" w:hAnsi="Palatino Linotype"/>
          <w:i/>
        </w:rPr>
        <w:t>LIBRO DECIMO SEGUNDO De la obra pública</w:t>
      </w:r>
    </w:p>
    <w:p w14:paraId="1C40976A" w14:textId="77777777" w:rsidR="006C1706" w:rsidRPr="001235EF" w:rsidRDefault="006C1706" w:rsidP="006C1706">
      <w:pPr>
        <w:autoSpaceDE w:val="0"/>
        <w:autoSpaceDN w:val="0"/>
        <w:adjustRightInd w:val="0"/>
        <w:spacing w:after="0" w:line="240" w:lineRule="auto"/>
        <w:ind w:left="851" w:right="850"/>
        <w:jc w:val="both"/>
        <w:rPr>
          <w:rFonts w:ascii="Palatino Linotype" w:hAnsi="Palatino Linotype"/>
          <w:i/>
        </w:rPr>
      </w:pPr>
      <w:r w:rsidRPr="001235EF">
        <w:rPr>
          <w:rFonts w:ascii="Palatino Linotype" w:hAnsi="Palatino Linotype"/>
          <w:i/>
        </w:rPr>
        <w:t xml:space="preserve">Artículo 12.1.- Este Libro tiene por objeto regular los actos relativos a la planeación, programación, presupuestación, adjudicación, contratación, ejecución y control de la obra pública, así como los servicios relacionados con la misma que, por sí o por conducto de terceros, realicen: </w:t>
      </w:r>
    </w:p>
    <w:p w14:paraId="74FD7AF3" w14:textId="77777777" w:rsidR="006C1706" w:rsidRPr="001235EF" w:rsidRDefault="006C1706" w:rsidP="006C1706">
      <w:pPr>
        <w:autoSpaceDE w:val="0"/>
        <w:autoSpaceDN w:val="0"/>
        <w:adjustRightInd w:val="0"/>
        <w:spacing w:after="0" w:line="240" w:lineRule="auto"/>
        <w:ind w:left="851" w:right="850"/>
        <w:jc w:val="both"/>
        <w:rPr>
          <w:rFonts w:ascii="Palatino Linotype" w:hAnsi="Palatino Linotype"/>
          <w:i/>
        </w:rPr>
      </w:pPr>
      <w:r w:rsidRPr="001235EF">
        <w:rPr>
          <w:rFonts w:ascii="Palatino Linotype" w:hAnsi="Palatino Linotype"/>
          <w:i/>
        </w:rPr>
        <w:t xml:space="preserve">I. Las secretarías y unidades administrativas del Poder Ejecutivo del Estado; </w:t>
      </w:r>
    </w:p>
    <w:p w14:paraId="3B62AB06" w14:textId="77777777" w:rsidR="006C1706" w:rsidRPr="001235EF" w:rsidRDefault="006C1706" w:rsidP="006C1706">
      <w:pPr>
        <w:autoSpaceDE w:val="0"/>
        <w:autoSpaceDN w:val="0"/>
        <w:adjustRightInd w:val="0"/>
        <w:spacing w:after="0" w:line="240" w:lineRule="auto"/>
        <w:ind w:left="851" w:right="850"/>
        <w:jc w:val="both"/>
        <w:rPr>
          <w:rFonts w:ascii="Palatino Linotype" w:hAnsi="Palatino Linotype"/>
          <w:i/>
        </w:rPr>
      </w:pPr>
      <w:r w:rsidRPr="001235EF">
        <w:rPr>
          <w:rFonts w:ascii="Palatino Linotype" w:hAnsi="Palatino Linotype"/>
          <w:i/>
        </w:rPr>
        <w:t xml:space="preserve">II. La Fiscalía General de Justicia; </w:t>
      </w:r>
    </w:p>
    <w:p w14:paraId="5347CAA3" w14:textId="77777777" w:rsidR="006C1706" w:rsidRPr="001235EF" w:rsidRDefault="006C1706" w:rsidP="006C1706">
      <w:pPr>
        <w:autoSpaceDE w:val="0"/>
        <w:autoSpaceDN w:val="0"/>
        <w:adjustRightInd w:val="0"/>
        <w:spacing w:after="0" w:line="240" w:lineRule="auto"/>
        <w:ind w:left="851" w:right="850"/>
        <w:jc w:val="both"/>
        <w:rPr>
          <w:rFonts w:ascii="Palatino Linotype" w:hAnsi="Palatino Linotype"/>
          <w:i/>
        </w:rPr>
      </w:pPr>
      <w:r w:rsidRPr="001235EF">
        <w:rPr>
          <w:rFonts w:ascii="Palatino Linotype" w:hAnsi="Palatino Linotype"/>
          <w:i/>
        </w:rPr>
        <w:t xml:space="preserve">III. Los ayuntamientos de los municipios del Estado; </w:t>
      </w:r>
    </w:p>
    <w:p w14:paraId="0435B7AB" w14:textId="77777777" w:rsidR="006C1706" w:rsidRPr="001235EF" w:rsidRDefault="006C1706" w:rsidP="006C1706">
      <w:pPr>
        <w:autoSpaceDE w:val="0"/>
        <w:autoSpaceDN w:val="0"/>
        <w:adjustRightInd w:val="0"/>
        <w:spacing w:after="0" w:line="240" w:lineRule="auto"/>
        <w:ind w:left="851" w:right="850"/>
        <w:jc w:val="both"/>
        <w:rPr>
          <w:rFonts w:ascii="Palatino Linotype" w:hAnsi="Palatino Linotype"/>
          <w:i/>
        </w:rPr>
      </w:pPr>
      <w:r w:rsidRPr="001235EF">
        <w:rPr>
          <w:rFonts w:ascii="Palatino Linotype" w:hAnsi="Palatino Linotype"/>
          <w:i/>
        </w:rPr>
        <w:t xml:space="preserve">IV. Los organismos auxiliares y fideicomisos públicos del Estado y municipios; </w:t>
      </w:r>
    </w:p>
    <w:p w14:paraId="1BD3D68B" w14:textId="77777777" w:rsidR="006C1706" w:rsidRPr="001235EF" w:rsidRDefault="006C1706" w:rsidP="006C1706">
      <w:pPr>
        <w:autoSpaceDE w:val="0"/>
        <w:autoSpaceDN w:val="0"/>
        <w:adjustRightInd w:val="0"/>
        <w:spacing w:after="0" w:line="240" w:lineRule="auto"/>
        <w:ind w:left="851" w:right="850"/>
        <w:jc w:val="both"/>
        <w:rPr>
          <w:rFonts w:ascii="Palatino Linotype" w:hAnsi="Palatino Linotype"/>
          <w:i/>
        </w:rPr>
      </w:pPr>
      <w:r w:rsidRPr="001235EF">
        <w:rPr>
          <w:rFonts w:ascii="Palatino Linotype" w:hAnsi="Palatino Linotype"/>
          <w:i/>
        </w:rPr>
        <w:t xml:space="preserve">V. Los tribunales administrativos. </w:t>
      </w:r>
    </w:p>
    <w:p w14:paraId="28DA478C" w14:textId="77777777" w:rsidR="006C1706" w:rsidRPr="001235EF" w:rsidRDefault="006C1706" w:rsidP="006C1706">
      <w:pPr>
        <w:autoSpaceDE w:val="0"/>
        <w:autoSpaceDN w:val="0"/>
        <w:adjustRightInd w:val="0"/>
        <w:spacing w:after="0" w:line="240" w:lineRule="auto"/>
        <w:ind w:left="851" w:right="850"/>
        <w:jc w:val="both"/>
        <w:rPr>
          <w:rFonts w:ascii="Palatino Linotype" w:hAnsi="Palatino Linotype"/>
          <w:i/>
        </w:rPr>
      </w:pPr>
      <w:r w:rsidRPr="001235EF">
        <w:rPr>
          <w:rFonts w:ascii="Palatino Linotype" w:hAnsi="Palatino Linotype"/>
          <w:i/>
        </w:rPr>
        <w:t xml:space="preserve">Serán aplicables las disposiciones conducentes de este Libro, a los particulares que tengan el carácter de licitantes o contratistas. </w:t>
      </w:r>
    </w:p>
    <w:p w14:paraId="58F79069" w14:textId="77777777" w:rsidR="006C1706" w:rsidRPr="001235EF" w:rsidRDefault="006C1706" w:rsidP="006C1706">
      <w:pPr>
        <w:autoSpaceDE w:val="0"/>
        <w:autoSpaceDN w:val="0"/>
        <w:adjustRightInd w:val="0"/>
        <w:spacing w:after="0" w:line="240" w:lineRule="auto"/>
        <w:ind w:left="851" w:right="850"/>
        <w:jc w:val="both"/>
        <w:rPr>
          <w:rFonts w:ascii="Palatino Linotype" w:hAnsi="Palatino Linotype"/>
          <w:i/>
        </w:rPr>
      </w:pPr>
      <w:r w:rsidRPr="001235EF">
        <w:rPr>
          <w:rFonts w:ascii="Palatino Linotype" w:hAnsi="Palatino Linotype"/>
          <w:i/>
        </w:rPr>
        <w:t xml:space="preserve">Los poderes Legislativo y Judicial, así como los organismos autónomos, aplicarán los procedimientos previstos en este Libro en todo lo que no se oponga a los ordenamientos legales que los regulan. </w:t>
      </w:r>
    </w:p>
    <w:p w14:paraId="2C6C0215" w14:textId="77777777" w:rsidR="006C1706" w:rsidRPr="001235EF" w:rsidRDefault="006C1706" w:rsidP="006C1706">
      <w:pPr>
        <w:autoSpaceDE w:val="0"/>
        <w:autoSpaceDN w:val="0"/>
        <w:adjustRightInd w:val="0"/>
        <w:spacing w:after="0" w:line="240" w:lineRule="auto"/>
        <w:ind w:left="851" w:right="850"/>
        <w:jc w:val="both"/>
        <w:rPr>
          <w:rFonts w:ascii="Palatino Linotype" w:hAnsi="Palatino Linotype"/>
          <w:i/>
        </w:rPr>
      </w:pPr>
      <w:r w:rsidRPr="001235EF">
        <w:rPr>
          <w:rFonts w:ascii="Palatino Linotype" w:hAnsi="Palatino Linotype"/>
          <w:i/>
        </w:rPr>
        <w:t>No se regirán por las disposiciones de este Libro, la obra pública o servicios relacionados con la misma, derivados de convenios celebrados entre dependencias, entidades, instituciones públicas y ayuntamientos, entre sí o con los de otros estados o de la Federación, excepto cuando intervenga un particular con el carácter de licitante o contratista.</w:t>
      </w:r>
    </w:p>
    <w:p w14:paraId="4698B5B9" w14:textId="77777777" w:rsidR="006C1706" w:rsidRDefault="006C1706" w:rsidP="006C1706">
      <w:pPr>
        <w:autoSpaceDE w:val="0"/>
        <w:autoSpaceDN w:val="0"/>
        <w:adjustRightInd w:val="0"/>
        <w:spacing w:after="0" w:line="360" w:lineRule="auto"/>
        <w:ind w:right="51"/>
        <w:jc w:val="both"/>
      </w:pPr>
    </w:p>
    <w:p w14:paraId="6B8048BB" w14:textId="77777777" w:rsidR="006C1706" w:rsidRDefault="006C1706" w:rsidP="006C1706">
      <w:pPr>
        <w:autoSpaceDE w:val="0"/>
        <w:autoSpaceDN w:val="0"/>
        <w:adjustRightInd w:val="0"/>
        <w:spacing w:after="0" w:line="360" w:lineRule="auto"/>
        <w:ind w:right="51"/>
        <w:jc w:val="both"/>
        <w:rPr>
          <w:rFonts w:ascii="Palatino Linotype" w:hAnsi="Palatino Linotype"/>
          <w:sz w:val="24"/>
          <w:szCs w:val="24"/>
        </w:rPr>
      </w:pPr>
      <w:r>
        <w:rPr>
          <w:rFonts w:ascii="Palatino Linotype" w:hAnsi="Palatino Linotype"/>
          <w:sz w:val="24"/>
          <w:szCs w:val="24"/>
        </w:rPr>
        <w:t>Así mismo el artículo 13.4 d dicho ordenamiento legal señala que se considera obra pública a todo trabajo que tenga por objeto principal construir, instalar, ampliar, adecuar, remodelar, restaurar, conservar, mantener, modificar o demoler bienes inmuebles propiedad del Estado, de sus dependencia y entidades de los municipios y sus organismos con cargo a recursos públicos estatales o municipales.</w:t>
      </w:r>
    </w:p>
    <w:p w14:paraId="3373158F" w14:textId="77777777" w:rsidR="006C1706" w:rsidRDefault="006C1706" w:rsidP="006C1706">
      <w:pPr>
        <w:autoSpaceDE w:val="0"/>
        <w:autoSpaceDN w:val="0"/>
        <w:adjustRightInd w:val="0"/>
        <w:spacing w:after="0" w:line="360" w:lineRule="auto"/>
        <w:ind w:right="51"/>
        <w:jc w:val="both"/>
        <w:rPr>
          <w:rFonts w:ascii="Palatino Linotype" w:hAnsi="Palatino Linotype"/>
          <w:sz w:val="24"/>
          <w:szCs w:val="24"/>
        </w:rPr>
      </w:pPr>
    </w:p>
    <w:p w14:paraId="610EF0E1" w14:textId="77777777" w:rsidR="006C1706" w:rsidRDefault="006C1706" w:rsidP="006C1706">
      <w:pPr>
        <w:autoSpaceDE w:val="0"/>
        <w:autoSpaceDN w:val="0"/>
        <w:adjustRightInd w:val="0"/>
        <w:spacing w:after="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Además también quedan comprendidos dentro de la definición de obra pública a) el mantenimiento, restauración, desmantelamiento o remoción de bienes muebles incorporados o adheridos a un inmuebles b) los proyectos integrales o comúnmente denominados llave a mano, en los cuales el contratista se obliga desde el diseño de la obra hasta su terminación total, incluyéndose cuando se requiera, la transferencia de tecnología; c) los trabajos de explotación, localización y perforación ; mejoramiento del suelo y/o subsuelo; desmontes y extracción y aquellos similares que tengan por objeto la explotación y desarrollo de los recursos naturales que se encuentren en el suelo y/o subsuelo; d) los trabajos de infraestructura agropecuaria e </w:t>
      </w:r>
      <w:proofErr w:type="spellStart"/>
      <w:r>
        <w:rPr>
          <w:rFonts w:ascii="Palatino Linotype" w:hAnsi="Palatino Linotype"/>
          <w:sz w:val="24"/>
          <w:szCs w:val="24"/>
        </w:rPr>
        <w:t>hidroagricola</w:t>
      </w:r>
      <w:proofErr w:type="spellEnd"/>
      <w:r>
        <w:rPr>
          <w:rFonts w:ascii="Palatino Linotype" w:hAnsi="Palatino Linotype"/>
          <w:sz w:val="24"/>
          <w:szCs w:val="24"/>
        </w:rPr>
        <w:t>: y e)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este incluya en los trabajos que se contrates a su precio sea menor al de estos últimos.</w:t>
      </w:r>
    </w:p>
    <w:p w14:paraId="153BD117" w14:textId="77777777" w:rsidR="006C1706" w:rsidRDefault="006C1706" w:rsidP="006C1706">
      <w:pPr>
        <w:autoSpaceDE w:val="0"/>
        <w:autoSpaceDN w:val="0"/>
        <w:adjustRightInd w:val="0"/>
        <w:spacing w:after="0" w:line="360" w:lineRule="auto"/>
        <w:ind w:right="51"/>
        <w:jc w:val="both"/>
        <w:rPr>
          <w:rFonts w:ascii="Palatino Linotype" w:hAnsi="Palatino Linotype"/>
          <w:sz w:val="24"/>
          <w:szCs w:val="24"/>
        </w:rPr>
      </w:pPr>
    </w:p>
    <w:p w14:paraId="32D121AB" w14:textId="77777777" w:rsidR="006C1706" w:rsidRDefault="006C1706" w:rsidP="006C1706">
      <w:pPr>
        <w:autoSpaceDE w:val="0"/>
        <w:autoSpaceDN w:val="0"/>
        <w:adjustRightInd w:val="0"/>
        <w:spacing w:after="0" w:line="360" w:lineRule="auto"/>
        <w:ind w:right="51"/>
        <w:jc w:val="both"/>
        <w:rPr>
          <w:rFonts w:ascii="Palatino Linotype" w:hAnsi="Palatino Linotype"/>
          <w:sz w:val="24"/>
          <w:szCs w:val="24"/>
        </w:rPr>
      </w:pPr>
      <w:r>
        <w:rPr>
          <w:rFonts w:ascii="Palatino Linotype" w:hAnsi="Palatino Linotype"/>
          <w:sz w:val="24"/>
          <w:szCs w:val="24"/>
        </w:rPr>
        <w:t>Por su parte el artículo 12.5 del ordenamiento en cita señala que se considera servicios relacionados con la obra pública, los trabajaos que tengan por objeto concebir, diseñar o calcular los elementos que integran un proyecto de obra pública: las investigaciones, estudios, asesorías y consultorías que se vinculen con tales actos, la dirección y supervisión de la ejecución de las obras y los estudios que tengan por objeto principal rehabilitar, corregir o incrementar la eficiencia de las instalaciones.</w:t>
      </w:r>
    </w:p>
    <w:p w14:paraId="1C056D72" w14:textId="77777777" w:rsidR="006C1706" w:rsidRPr="006C1706" w:rsidRDefault="006C1706" w:rsidP="006C1706">
      <w:pPr>
        <w:autoSpaceDE w:val="0"/>
        <w:autoSpaceDN w:val="0"/>
        <w:adjustRightInd w:val="0"/>
        <w:spacing w:after="0" w:line="360" w:lineRule="auto"/>
        <w:ind w:right="51"/>
        <w:jc w:val="both"/>
        <w:rPr>
          <w:rFonts w:ascii="Palatino Linotype" w:hAnsi="Palatino Linotype"/>
          <w:sz w:val="24"/>
          <w:szCs w:val="24"/>
        </w:rPr>
      </w:pPr>
    </w:p>
    <w:p w14:paraId="17447D77" w14:textId="77777777" w:rsidR="006C1706" w:rsidRPr="006C1706" w:rsidRDefault="006C1706" w:rsidP="006C1706">
      <w:pPr>
        <w:autoSpaceDE w:val="0"/>
        <w:autoSpaceDN w:val="0"/>
        <w:adjustRightInd w:val="0"/>
        <w:spacing w:after="0" w:line="360" w:lineRule="auto"/>
        <w:ind w:right="51"/>
        <w:jc w:val="both"/>
        <w:rPr>
          <w:rFonts w:ascii="Palatino Linotype" w:hAnsi="Palatino Linotype"/>
          <w:sz w:val="24"/>
          <w:szCs w:val="24"/>
        </w:rPr>
      </w:pPr>
      <w:r w:rsidRPr="006C1706">
        <w:rPr>
          <w:rFonts w:ascii="Palatino Linotype" w:hAnsi="Palatino Linotype"/>
          <w:sz w:val="24"/>
          <w:szCs w:val="24"/>
        </w:rPr>
        <w:t>Ahora bien el artículo 12.6 y 12.64 del Libro Décimo Segundo del Código Administrativo del Estado de México señala:</w:t>
      </w:r>
    </w:p>
    <w:p w14:paraId="398E09E9" w14:textId="77777777" w:rsidR="006C1706" w:rsidRPr="002E499F" w:rsidRDefault="006C1706" w:rsidP="006C1706">
      <w:pPr>
        <w:autoSpaceDE w:val="0"/>
        <w:autoSpaceDN w:val="0"/>
        <w:adjustRightInd w:val="0"/>
        <w:spacing w:after="0" w:line="240" w:lineRule="auto"/>
        <w:ind w:left="851" w:right="850"/>
        <w:jc w:val="both"/>
        <w:rPr>
          <w:rFonts w:ascii="Palatino Linotype" w:hAnsi="Palatino Linotype"/>
          <w:i/>
        </w:rPr>
      </w:pPr>
      <w:r w:rsidRPr="002E499F">
        <w:rPr>
          <w:rFonts w:ascii="Palatino Linotype" w:hAnsi="Palatino Linotype"/>
          <w:i/>
        </w:rPr>
        <w:lastRenderedPageBreak/>
        <w:t xml:space="preserve">Artículo 12.6.- La aplicación del presente Libro corresponderá al Ejecutivo, a través de la Secretaría del Ramo, así como a las dependencias, entidades, ayuntamientos y tribunales administrativos, que celebren contratos de obra pública o servicios relacionados con la misma. </w:t>
      </w:r>
    </w:p>
    <w:p w14:paraId="191EF4A8" w14:textId="77777777" w:rsidR="006C1706" w:rsidRDefault="006C1706" w:rsidP="006C1706">
      <w:pPr>
        <w:autoSpaceDE w:val="0"/>
        <w:autoSpaceDN w:val="0"/>
        <w:adjustRightInd w:val="0"/>
        <w:spacing w:after="0" w:line="240" w:lineRule="auto"/>
        <w:ind w:left="851" w:right="850"/>
        <w:jc w:val="both"/>
        <w:rPr>
          <w:rFonts w:ascii="Palatino Linotype" w:hAnsi="Palatino Linotype"/>
          <w:i/>
        </w:rPr>
      </w:pPr>
      <w:r w:rsidRPr="002E499F">
        <w:rPr>
          <w:rFonts w:ascii="Palatino Linotype" w:hAnsi="Palatino Linotype"/>
          <w:i/>
        </w:rPr>
        <w:t>Corresponde a la Secretaría del Ramo y a los ayuntamientos, en el ámbito de su respectiva competencia, la expedición de políticas, bases, lineamientos y criterios para la exacta observancia de este Libro y su Reglamento.</w:t>
      </w:r>
    </w:p>
    <w:p w14:paraId="539C8FAC" w14:textId="77777777" w:rsidR="006C1706" w:rsidRPr="002E499F" w:rsidRDefault="006C1706" w:rsidP="006C1706">
      <w:pPr>
        <w:autoSpaceDE w:val="0"/>
        <w:autoSpaceDN w:val="0"/>
        <w:adjustRightInd w:val="0"/>
        <w:spacing w:after="0" w:line="240" w:lineRule="auto"/>
        <w:ind w:left="851" w:right="850"/>
        <w:jc w:val="both"/>
        <w:rPr>
          <w:rFonts w:ascii="Palatino Linotype" w:hAnsi="Palatino Linotype"/>
          <w:i/>
        </w:rPr>
      </w:pPr>
      <w:r w:rsidRPr="002E499F">
        <w:rPr>
          <w:rFonts w:ascii="Palatino Linotype" w:hAnsi="Palatino Linotype"/>
          <w:i/>
        </w:rPr>
        <w:t>Artículo 12.64.- Las dependencias, entidades y ayuntamientos conservarán, archivando en forma ordenada la documentación comprobatoria de los actos y contratos materia de este Libro, cuando menos por el lapso de cinco años, contados a partir de la fecha de la recepción de los trabajos.</w:t>
      </w:r>
    </w:p>
    <w:p w14:paraId="38408DA1" w14:textId="77777777" w:rsidR="006C1706" w:rsidRDefault="006C1706" w:rsidP="006C1706">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p>
    <w:p w14:paraId="1F8632A8" w14:textId="77777777" w:rsidR="006C1706" w:rsidRDefault="006C1706" w:rsidP="006C1706">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Pr>
          <w:rFonts w:ascii="Palatino Linotype" w:eastAsia="Times New Roman" w:hAnsi="Palatino Linotype" w:cs="Times New Roman"/>
          <w:sz w:val="24"/>
          <w:szCs w:val="24"/>
          <w:lang w:val="es-ES"/>
        </w:rPr>
        <w:t xml:space="preserve">Una vez precisado lo anterior, se advierte que los municipios que realicen por </w:t>
      </w:r>
      <w:proofErr w:type="spellStart"/>
      <w:r>
        <w:rPr>
          <w:rFonts w:ascii="Palatino Linotype" w:eastAsia="Times New Roman" w:hAnsi="Palatino Linotype" w:cs="Times New Roman"/>
          <w:sz w:val="24"/>
          <w:szCs w:val="24"/>
          <w:lang w:val="es-ES"/>
        </w:rPr>
        <w:t>si</w:t>
      </w:r>
      <w:proofErr w:type="spellEnd"/>
      <w:r>
        <w:rPr>
          <w:rFonts w:ascii="Palatino Linotype" w:eastAsia="Times New Roman" w:hAnsi="Palatino Linotype" w:cs="Times New Roman"/>
          <w:sz w:val="24"/>
          <w:szCs w:val="24"/>
          <w:lang w:val="es-ES"/>
        </w:rPr>
        <w:t xml:space="preserve"> o por conducto de terceros actos relativos a la planeación programación, presupuestación, adjudicación, contratación ejecución y control de la obra pública, así como los servicios relacionados con la misma aplicaran las disposiciones del libro décimo segundo del Código Administrativo del Estado de México.</w:t>
      </w:r>
    </w:p>
    <w:p w14:paraId="0AF13CA6" w14:textId="77777777" w:rsidR="006C1706" w:rsidRPr="006C1706" w:rsidRDefault="006C1706" w:rsidP="00A00754">
      <w:pPr>
        <w:spacing w:after="0" w:line="360" w:lineRule="auto"/>
        <w:ind w:right="51"/>
        <w:jc w:val="both"/>
        <w:rPr>
          <w:rFonts w:ascii="Palatino Linotype" w:eastAsia="Times New Roman" w:hAnsi="Palatino Linotype" w:cs="Times New Roman"/>
          <w:sz w:val="24"/>
          <w:szCs w:val="24"/>
          <w:lang w:val="es-ES"/>
        </w:rPr>
      </w:pPr>
    </w:p>
    <w:p w14:paraId="73F23BA5" w14:textId="521A4ED6" w:rsidR="004A0A66" w:rsidRPr="006C1706" w:rsidRDefault="006C1706" w:rsidP="004A0A66">
      <w:pPr>
        <w:spacing w:line="360" w:lineRule="auto"/>
        <w:contextualSpacing/>
        <w:jc w:val="both"/>
        <w:rPr>
          <w:rFonts w:ascii="Palatino Linotype" w:eastAsia="Times New Roman" w:hAnsi="Palatino Linotype" w:cs="Times New Roman"/>
          <w:sz w:val="24"/>
          <w:szCs w:val="24"/>
          <w:lang w:val="es-ES"/>
        </w:rPr>
      </w:pPr>
      <w:r w:rsidRPr="006C1706">
        <w:rPr>
          <w:rFonts w:ascii="Palatino Linotype" w:eastAsia="Times New Roman" w:hAnsi="Palatino Linotype" w:cs="Times New Roman"/>
          <w:sz w:val="24"/>
          <w:szCs w:val="24"/>
          <w:lang w:val="es-ES"/>
        </w:rPr>
        <w:t>Aunado a ellos, debemos recordar que la Ley de Transparencia y Acceso a la Información Pública del Estado de México y Municipios en su artículo 92 establece lo siguiente:</w:t>
      </w:r>
    </w:p>
    <w:p w14:paraId="1F813E7A" w14:textId="700BB853" w:rsidR="006C1706" w:rsidRPr="006C1706" w:rsidRDefault="006C1706" w:rsidP="006C1706">
      <w:pPr>
        <w:spacing w:line="360" w:lineRule="auto"/>
        <w:ind w:left="851" w:right="850"/>
        <w:contextualSpacing/>
        <w:jc w:val="both"/>
        <w:rPr>
          <w:rFonts w:ascii="Palatino Linotype" w:hAnsi="Palatino Linotype"/>
          <w:i/>
        </w:rPr>
      </w:pPr>
      <w:r w:rsidRPr="006C1706">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C36A7EB" w14:textId="33F97149" w:rsidR="006C1706" w:rsidRPr="006C1706" w:rsidRDefault="006C1706" w:rsidP="006C1706">
      <w:pPr>
        <w:spacing w:line="360" w:lineRule="auto"/>
        <w:ind w:left="851" w:right="850"/>
        <w:contextualSpacing/>
        <w:jc w:val="both"/>
        <w:rPr>
          <w:rFonts w:ascii="Palatino Linotype" w:hAnsi="Palatino Linotype"/>
          <w:i/>
        </w:rPr>
      </w:pPr>
      <w:r w:rsidRPr="006C1706">
        <w:rPr>
          <w:rFonts w:ascii="Palatino Linotype" w:hAnsi="Palatino Linotype"/>
          <w:i/>
        </w:rPr>
        <w:t>…</w:t>
      </w:r>
    </w:p>
    <w:p w14:paraId="0CAB29B6" w14:textId="09EF6CA2" w:rsidR="006C1706" w:rsidRPr="006C1706" w:rsidRDefault="006C1706" w:rsidP="006C1706">
      <w:pPr>
        <w:spacing w:line="360" w:lineRule="auto"/>
        <w:ind w:left="851" w:right="850"/>
        <w:contextualSpacing/>
        <w:jc w:val="both"/>
        <w:rPr>
          <w:rFonts w:ascii="Palatino Linotype" w:hAnsi="Palatino Linotype"/>
          <w:i/>
        </w:rPr>
      </w:pPr>
      <w:r w:rsidRPr="006C1706">
        <w:rPr>
          <w:rFonts w:ascii="Palatino Linotype" w:hAnsi="Palatino Linotype"/>
          <w:i/>
        </w:rPr>
        <w:t xml:space="preserve">XXIX. La información sobre los procesos y resultados sobre procedimientos de adjudicación directa, invitación restringida y licitación de cualquier naturaleza, </w:t>
      </w:r>
      <w:r w:rsidRPr="006C1706">
        <w:rPr>
          <w:rFonts w:ascii="Palatino Linotype" w:hAnsi="Palatino Linotype"/>
          <w:i/>
        </w:rPr>
        <w:lastRenderedPageBreak/>
        <w:t>incluyendo la versión pública del expediente respectivo y de los contratos celebrados, que deberán contener, por los menos, lo siguiente:</w:t>
      </w:r>
    </w:p>
    <w:p w14:paraId="037BDD82" w14:textId="77777777" w:rsidR="006C1706" w:rsidRPr="006C1706" w:rsidRDefault="006C1706" w:rsidP="006C1706">
      <w:pPr>
        <w:spacing w:line="360" w:lineRule="auto"/>
        <w:ind w:left="851" w:right="850"/>
        <w:contextualSpacing/>
        <w:jc w:val="both"/>
        <w:rPr>
          <w:rFonts w:ascii="Palatino Linotype" w:hAnsi="Palatino Linotype"/>
          <w:i/>
        </w:rPr>
      </w:pPr>
      <w:r w:rsidRPr="006C1706">
        <w:rPr>
          <w:rFonts w:ascii="Palatino Linotype" w:hAnsi="Palatino Linotype"/>
          <w:i/>
        </w:rPr>
        <w:t xml:space="preserve">a) De licitaciones públicas o procedimientos de invitación restringida: </w:t>
      </w:r>
    </w:p>
    <w:p w14:paraId="4C417B24" w14:textId="77777777" w:rsidR="006C1706" w:rsidRPr="006C1706" w:rsidRDefault="006C1706" w:rsidP="006C1706">
      <w:pPr>
        <w:spacing w:line="360" w:lineRule="auto"/>
        <w:ind w:left="851" w:right="850"/>
        <w:contextualSpacing/>
        <w:jc w:val="both"/>
        <w:rPr>
          <w:rFonts w:ascii="Palatino Linotype" w:hAnsi="Palatino Linotype"/>
          <w:i/>
        </w:rPr>
      </w:pPr>
      <w:r w:rsidRPr="006C1706">
        <w:rPr>
          <w:rFonts w:ascii="Palatino Linotype" w:hAnsi="Palatino Linotype"/>
          <w:i/>
        </w:rPr>
        <w:t xml:space="preserve">1) La convocatoria o invitación emitida, así como los fundamentos legales aplicados para llevarla a cabo; </w:t>
      </w:r>
    </w:p>
    <w:p w14:paraId="251A2111" w14:textId="77777777" w:rsidR="006C1706" w:rsidRPr="006C1706" w:rsidRDefault="006C1706" w:rsidP="006C1706">
      <w:pPr>
        <w:spacing w:line="360" w:lineRule="auto"/>
        <w:ind w:left="851" w:right="850"/>
        <w:contextualSpacing/>
        <w:jc w:val="both"/>
        <w:rPr>
          <w:rFonts w:ascii="Palatino Linotype" w:hAnsi="Palatino Linotype"/>
          <w:i/>
        </w:rPr>
      </w:pPr>
      <w:r w:rsidRPr="006C1706">
        <w:rPr>
          <w:rFonts w:ascii="Palatino Linotype" w:hAnsi="Palatino Linotype"/>
          <w:i/>
        </w:rPr>
        <w:t xml:space="preserve">2) Los nombres de los participantes o invitados; </w:t>
      </w:r>
    </w:p>
    <w:p w14:paraId="41575CE5" w14:textId="77777777" w:rsidR="006C1706" w:rsidRPr="006C1706" w:rsidRDefault="006C1706" w:rsidP="006C1706">
      <w:pPr>
        <w:spacing w:line="360" w:lineRule="auto"/>
        <w:ind w:left="851" w:right="850"/>
        <w:contextualSpacing/>
        <w:jc w:val="both"/>
        <w:rPr>
          <w:rFonts w:ascii="Palatino Linotype" w:hAnsi="Palatino Linotype"/>
          <w:i/>
        </w:rPr>
      </w:pPr>
      <w:r w:rsidRPr="006C1706">
        <w:rPr>
          <w:rFonts w:ascii="Palatino Linotype" w:hAnsi="Palatino Linotype"/>
          <w:i/>
        </w:rPr>
        <w:t xml:space="preserve">3) El nombre del ganador y las razones que lo justifican; </w:t>
      </w:r>
    </w:p>
    <w:p w14:paraId="6D635093" w14:textId="77777777" w:rsidR="006C1706" w:rsidRPr="006C1706" w:rsidRDefault="006C1706" w:rsidP="006C1706">
      <w:pPr>
        <w:spacing w:line="360" w:lineRule="auto"/>
        <w:ind w:left="851" w:right="850"/>
        <w:contextualSpacing/>
        <w:jc w:val="both"/>
        <w:rPr>
          <w:rFonts w:ascii="Palatino Linotype" w:hAnsi="Palatino Linotype"/>
          <w:i/>
        </w:rPr>
      </w:pPr>
      <w:r w:rsidRPr="006C1706">
        <w:rPr>
          <w:rFonts w:ascii="Palatino Linotype" w:hAnsi="Palatino Linotype"/>
          <w:i/>
        </w:rPr>
        <w:t xml:space="preserve">4) El área solicitante y la responsable de su ejecución; </w:t>
      </w:r>
    </w:p>
    <w:p w14:paraId="1F7B4AE8" w14:textId="77777777" w:rsidR="006C1706" w:rsidRPr="006C1706" w:rsidRDefault="006C1706" w:rsidP="006C1706">
      <w:pPr>
        <w:spacing w:line="360" w:lineRule="auto"/>
        <w:ind w:left="851" w:right="850"/>
        <w:contextualSpacing/>
        <w:jc w:val="both"/>
        <w:rPr>
          <w:rFonts w:ascii="Palatino Linotype" w:hAnsi="Palatino Linotype"/>
          <w:i/>
        </w:rPr>
      </w:pPr>
      <w:r w:rsidRPr="006C1706">
        <w:rPr>
          <w:rFonts w:ascii="Palatino Linotype" w:hAnsi="Palatino Linotype"/>
          <w:i/>
        </w:rPr>
        <w:t>5) Las convocatorias e invitaciones emitidas;</w:t>
      </w:r>
    </w:p>
    <w:p w14:paraId="7BCEAA25" w14:textId="77777777" w:rsidR="006C1706" w:rsidRPr="006C1706" w:rsidRDefault="006C1706" w:rsidP="006C1706">
      <w:pPr>
        <w:spacing w:line="360" w:lineRule="auto"/>
        <w:ind w:left="851" w:right="850"/>
        <w:contextualSpacing/>
        <w:jc w:val="both"/>
        <w:rPr>
          <w:rFonts w:ascii="Palatino Linotype" w:hAnsi="Palatino Linotype"/>
          <w:i/>
        </w:rPr>
      </w:pPr>
      <w:r w:rsidRPr="006C1706">
        <w:rPr>
          <w:rFonts w:ascii="Palatino Linotype" w:hAnsi="Palatino Linotype"/>
          <w:i/>
        </w:rPr>
        <w:t xml:space="preserve">6) Los dictámenes y fallo de adjudicación; </w:t>
      </w:r>
    </w:p>
    <w:p w14:paraId="4D91E3FC" w14:textId="77777777" w:rsidR="006C1706" w:rsidRPr="006C1706" w:rsidRDefault="006C1706" w:rsidP="006C1706">
      <w:pPr>
        <w:spacing w:line="360" w:lineRule="auto"/>
        <w:ind w:left="851" w:right="850"/>
        <w:contextualSpacing/>
        <w:jc w:val="both"/>
        <w:rPr>
          <w:rFonts w:ascii="Palatino Linotype" w:hAnsi="Palatino Linotype"/>
          <w:i/>
        </w:rPr>
      </w:pPr>
      <w:r w:rsidRPr="006C1706">
        <w:rPr>
          <w:rFonts w:ascii="Palatino Linotype" w:hAnsi="Palatino Linotype"/>
          <w:i/>
        </w:rPr>
        <w:t xml:space="preserve">7) El contrato y, en su caso, sus anexos; </w:t>
      </w:r>
    </w:p>
    <w:p w14:paraId="79E340A4" w14:textId="77777777" w:rsidR="006C1706" w:rsidRPr="006C1706" w:rsidRDefault="006C1706" w:rsidP="006C1706">
      <w:pPr>
        <w:spacing w:line="360" w:lineRule="auto"/>
        <w:ind w:left="851" w:right="850"/>
        <w:contextualSpacing/>
        <w:jc w:val="both"/>
        <w:rPr>
          <w:rFonts w:ascii="Palatino Linotype" w:hAnsi="Palatino Linotype"/>
          <w:i/>
        </w:rPr>
      </w:pPr>
      <w:r w:rsidRPr="006C1706">
        <w:rPr>
          <w:rFonts w:ascii="Palatino Linotype" w:hAnsi="Palatino Linotype"/>
          <w:i/>
        </w:rPr>
        <w:t xml:space="preserve">8) Los mecanismos de vigilancia y supervisión, incluyendo en su caso, los estudios de impacto urbano y ambiental, según corresponda; </w:t>
      </w:r>
    </w:p>
    <w:p w14:paraId="44817AB7" w14:textId="77777777" w:rsidR="006C1706" w:rsidRPr="006C1706" w:rsidRDefault="006C1706" w:rsidP="006C1706">
      <w:pPr>
        <w:spacing w:line="360" w:lineRule="auto"/>
        <w:ind w:left="851" w:right="850"/>
        <w:contextualSpacing/>
        <w:jc w:val="both"/>
        <w:rPr>
          <w:rFonts w:ascii="Palatino Linotype" w:hAnsi="Palatino Linotype"/>
          <w:i/>
        </w:rPr>
      </w:pPr>
      <w:r w:rsidRPr="006C1706">
        <w:rPr>
          <w:rFonts w:ascii="Palatino Linotype" w:hAnsi="Palatino Linotype"/>
          <w:i/>
        </w:rPr>
        <w:t xml:space="preserve">9) La partida presupuestal, de conformidad con el clasificador por objeto del gasto, en el caso de ser aplicable; </w:t>
      </w:r>
    </w:p>
    <w:p w14:paraId="594C79CC" w14:textId="77777777" w:rsidR="006C1706" w:rsidRPr="006C1706" w:rsidRDefault="006C1706" w:rsidP="006C1706">
      <w:pPr>
        <w:spacing w:line="360" w:lineRule="auto"/>
        <w:ind w:left="851" w:right="850"/>
        <w:contextualSpacing/>
        <w:jc w:val="both"/>
        <w:rPr>
          <w:rFonts w:ascii="Palatino Linotype" w:hAnsi="Palatino Linotype"/>
          <w:i/>
        </w:rPr>
      </w:pPr>
      <w:r w:rsidRPr="006C1706">
        <w:rPr>
          <w:rFonts w:ascii="Palatino Linotype" w:hAnsi="Palatino Linotype"/>
          <w:i/>
        </w:rPr>
        <w:t xml:space="preserve">10) Origen de los recursos especificando si son federales, estatales o municipales, así como el tipo de fondo de participación o aportación respectiva; </w:t>
      </w:r>
    </w:p>
    <w:p w14:paraId="46ABEB44" w14:textId="77777777" w:rsidR="006C1706" w:rsidRPr="006C1706" w:rsidRDefault="006C1706" w:rsidP="006C1706">
      <w:pPr>
        <w:spacing w:line="360" w:lineRule="auto"/>
        <w:ind w:left="851" w:right="850"/>
        <w:contextualSpacing/>
        <w:jc w:val="both"/>
        <w:rPr>
          <w:rFonts w:ascii="Palatino Linotype" w:hAnsi="Palatino Linotype"/>
          <w:i/>
        </w:rPr>
      </w:pPr>
      <w:r w:rsidRPr="006C1706">
        <w:rPr>
          <w:rFonts w:ascii="Palatino Linotype" w:hAnsi="Palatino Linotype"/>
          <w:i/>
        </w:rPr>
        <w:t xml:space="preserve">11) Los convenios modificatorios que, en su caso, sean firmados, precisando el objeto y la fecha de celebración; </w:t>
      </w:r>
    </w:p>
    <w:p w14:paraId="1D376281" w14:textId="77777777" w:rsidR="006C1706" w:rsidRPr="006C1706" w:rsidRDefault="006C1706" w:rsidP="006C1706">
      <w:pPr>
        <w:spacing w:line="360" w:lineRule="auto"/>
        <w:ind w:left="851" w:right="850"/>
        <w:contextualSpacing/>
        <w:jc w:val="both"/>
        <w:rPr>
          <w:rFonts w:ascii="Palatino Linotype" w:hAnsi="Palatino Linotype"/>
          <w:b/>
          <w:i/>
          <w:u w:val="single"/>
        </w:rPr>
      </w:pPr>
      <w:r w:rsidRPr="006C1706">
        <w:rPr>
          <w:rFonts w:ascii="Palatino Linotype" w:hAnsi="Palatino Linotype"/>
          <w:b/>
          <w:i/>
          <w:u w:val="single"/>
        </w:rPr>
        <w:t xml:space="preserve">12) Los informes de avance físico y financiero sobre las obras o servicios contratados; </w:t>
      </w:r>
    </w:p>
    <w:p w14:paraId="41274430" w14:textId="70CAC0AF" w:rsidR="006C1706" w:rsidRPr="006C1706" w:rsidRDefault="006C1706" w:rsidP="006C1706">
      <w:pPr>
        <w:spacing w:line="360" w:lineRule="auto"/>
        <w:ind w:left="851" w:right="850"/>
        <w:contextualSpacing/>
        <w:jc w:val="both"/>
        <w:rPr>
          <w:rFonts w:ascii="Palatino Linotype" w:hAnsi="Palatino Linotype"/>
          <w:i/>
        </w:rPr>
      </w:pPr>
      <w:r w:rsidRPr="006C1706">
        <w:rPr>
          <w:rFonts w:ascii="Palatino Linotype" w:hAnsi="Palatino Linotype"/>
          <w:i/>
        </w:rPr>
        <w:t>13) El convenio de terminación; y</w:t>
      </w:r>
    </w:p>
    <w:p w14:paraId="2D4EE0E7" w14:textId="77777777" w:rsidR="006C1706" w:rsidRPr="006C1706" w:rsidRDefault="006C1706" w:rsidP="006C1706">
      <w:pPr>
        <w:spacing w:line="360" w:lineRule="auto"/>
        <w:ind w:left="851" w:right="850"/>
        <w:contextualSpacing/>
        <w:jc w:val="both"/>
        <w:rPr>
          <w:rFonts w:ascii="Palatino Linotype" w:hAnsi="Palatino Linotype"/>
          <w:i/>
        </w:rPr>
      </w:pPr>
      <w:r w:rsidRPr="006C1706">
        <w:rPr>
          <w:rFonts w:ascii="Palatino Linotype" w:hAnsi="Palatino Linotype"/>
          <w:i/>
        </w:rPr>
        <w:t xml:space="preserve">14) El finiquito. </w:t>
      </w:r>
    </w:p>
    <w:p w14:paraId="7269214A" w14:textId="77777777" w:rsidR="006C1706" w:rsidRPr="006C1706" w:rsidRDefault="006C1706" w:rsidP="006C1706">
      <w:pPr>
        <w:spacing w:line="360" w:lineRule="auto"/>
        <w:ind w:left="851" w:right="850"/>
        <w:contextualSpacing/>
        <w:jc w:val="both"/>
        <w:rPr>
          <w:rFonts w:ascii="Palatino Linotype" w:hAnsi="Palatino Linotype"/>
          <w:i/>
        </w:rPr>
      </w:pPr>
      <w:r w:rsidRPr="006C1706">
        <w:rPr>
          <w:rFonts w:ascii="Palatino Linotype" w:hAnsi="Palatino Linotype"/>
          <w:i/>
        </w:rPr>
        <w:t xml:space="preserve">b) De las adjudicaciones directas: </w:t>
      </w:r>
    </w:p>
    <w:p w14:paraId="13624CF0" w14:textId="77777777" w:rsidR="006C1706" w:rsidRPr="006C1706" w:rsidRDefault="006C1706" w:rsidP="006C1706">
      <w:pPr>
        <w:spacing w:line="360" w:lineRule="auto"/>
        <w:ind w:left="851" w:right="850"/>
        <w:contextualSpacing/>
        <w:jc w:val="both"/>
        <w:rPr>
          <w:rFonts w:ascii="Palatino Linotype" w:hAnsi="Palatino Linotype"/>
          <w:i/>
        </w:rPr>
      </w:pPr>
      <w:r w:rsidRPr="006C1706">
        <w:rPr>
          <w:rFonts w:ascii="Palatino Linotype" w:hAnsi="Palatino Linotype"/>
          <w:i/>
        </w:rPr>
        <w:t xml:space="preserve">1) La propuesta enviada por el participante; </w:t>
      </w:r>
    </w:p>
    <w:p w14:paraId="37DB41FE" w14:textId="77777777" w:rsidR="006C1706" w:rsidRPr="006C1706" w:rsidRDefault="006C1706" w:rsidP="006C1706">
      <w:pPr>
        <w:spacing w:line="360" w:lineRule="auto"/>
        <w:ind w:left="851" w:right="850"/>
        <w:contextualSpacing/>
        <w:jc w:val="both"/>
        <w:rPr>
          <w:rFonts w:ascii="Palatino Linotype" w:hAnsi="Palatino Linotype"/>
          <w:i/>
        </w:rPr>
      </w:pPr>
      <w:r w:rsidRPr="006C1706">
        <w:rPr>
          <w:rFonts w:ascii="Palatino Linotype" w:hAnsi="Palatino Linotype"/>
          <w:i/>
        </w:rPr>
        <w:t xml:space="preserve">2) Los motivos y fundamentos legales aplicados para llevarla a cabo; </w:t>
      </w:r>
    </w:p>
    <w:p w14:paraId="33A19633" w14:textId="717F6DB6" w:rsidR="006C1706" w:rsidRPr="006C1706" w:rsidRDefault="006C1706" w:rsidP="006C1706">
      <w:pPr>
        <w:spacing w:line="360" w:lineRule="auto"/>
        <w:ind w:left="851" w:right="850"/>
        <w:contextualSpacing/>
        <w:jc w:val="both"/>
        <w:rPr>
          <w:rFonts w:ascii="Palatino Linotype" w:hAnsi="Palatino Linotype"/>
          <w:i/>
        </w:rPr>
      </w:pPr>
      <w:r w:rsidRPr="006C1706">
        <w:rPr>
          <w:rFonts w:ascii="Palatino Linotype" w:hAnsi="Palatino Linotype"/>
          <w:i/>
        </w:rPr>
        <w:t xml:space="preserve">3) La autorización del ejercicio de la opción; </w:t>
      </w:r>
    </w:p>
    <w:p w14:paraId="721AD2C8" w14:textId="77777777" w:rsidR="006C1706" w:rsidRPr="006C1706" w:rsidRDefault="006C1706" w:rsidP="006C1706">
      <w:pPr>
        <w:spacing w:line="360" w:lineRule="auto"/>
        <w:ind w:left="851" w:right="850"/>
        <w:contextualSpacing/>
        <w:jc w:val="both"/>
        <w:rPr>
          <w:rFonts w:ascii="Palatino Linotype" w:hAnsi="Palatino Linotype"/>
          <w:i/>
        </w:rPr>
      </w:pPr>
      <w:r w:rsidRPr="006C1706">
        <w:rPr>
          <w:rFonts w:ascii="Palatino Linotype" w:hAnsi="Palatino Linotype"/>
          <w:i/>
        </w:rPr>
        <w:lastRenderedPageBreak/>
        <w:t>4) En su caso, las cotizaciones consideradas, especificando los nombres de los proveedores y sus montos;</w:t>
      </w:r>
    </w:p>
    <w:p w14:paraId="6A378053" w14:textId="77777777" w:rsidR="006C1706" w:rsidRPr="006C1706" w:rsidRDefault="006C1706" w:rsidP="006C1706">
      <w:pPr>
        <w:spacing w:line="360" w:lineRule="auto"/>
        <w:ind w:left="851" w:right="850"/>
        <w:contextualSpacing/>
        <w:jc w:val="both"/>
        <w:rPr>
          <w:rFonts w:ascii="Palatino Linotype" w:hAnsi="Palatino Linotype"/>
          <w:i/>
        </w:rPr>
      </w:pPr>
      <w:r w:rsidRPr="006C1706">
        <w:rPr>
          <w:rFonts w:ascii="Palatino Linotype" w:hAnsi="Palatino Linotype"/>
          <w:i/>
        </w:rPr>
        <w:t xml:space="preserve">5) El nombre de la persona física o jurídica colectiva adjudicada; </w:t>
      </w:r>
    </w:p>
    <w:p w14:paraId="13D300DF" w14:textId="77777777" w:rsidR="006C1706" w:rsidRPr="006C1706" w:rsidRDefault="006C1706" w:rsidP="006C1706">
      <w:pPr>
        <w:spacing w:line="360" w:lineRule="auto"/>
        <w:ind w:left="851" w:right="850"/>
        <w:contextualSpacing/>
        <w:jc w:val="both"/>
        <w:rPr>
          <w:rFonts w:ascii="Palatino Linotype" w:hAnsi="Palatino Linotype"/>
          <w:i/>
        </w:rPr>
      </w:pPr>
      <w:r w:rsidRPr="006C1706">
        <w:rPr>
          <w:rFonts w:ascii="Palatino Linotype" w:hAnsi="Palatino Linotype"/>
          <w:i/>
        </w:rPr>
        <w:t xml:space="preserve">6) La unidad administrativa solicitante y la responsable de su ejecución; </w:t>
      </w:r>
    </w:p>
    <w:p w14:paraId="2AA936F7" w14:textId="77777777" w:rsidR="006C1706" w:rsidRPr="006C1706" w:rsidRDefault="006C1706" w:rsidP="006C1706">
      <w:pPr>
        <w:spacing w:line="360" w:lineRule="auto"/>
        <w:ind w:left="851" w:right="850"/>
        <w:contextualSpacing/>
        <w:jc w:val="both"/>
        <w:rPr>
          <w:rFonts w:ascii="Palatino Linotype" w:hAnsi="Palatino Linotype"/>
          <w:i/>
        </w:rPr>
      </w:pPr>
      <w:r w:rsidRPr="006C1706">
        <w:rPr>
          <w:rFonts w:ascii="Palatino Linotype" w:hAnsi="Palatino Linotype"/>
          <w:i/>
        </w:rPr>
        <w:t xml:space="preserve">7) El número, fecha, el monto del contrato y el plazo de entrega o de ejecución de los servicios u obra; </w:t>
      </w:r>
    </w:p>
    <w:p w14:paraId="143E15F6" w14:textId="77777777" w:rsidR="006C1706" w:rsidRPr="006C1706" w:rsidRDefault="006C1706" w:rsidP="006C1706">
      <w:pPr>
        <w:spacing w:line="360" w:lineRule="auto"/>
        <w:ind w:left="851" w:right="850"/>
        <w:contextualSpacing/>
        <w:jc w:val="both"/>
        <w:rPr>
          <w:rFonts w:ascii="Palatino Linotype" w:hAnsi="Palatino Linotype"/>
          <w:i/>
        </w:rPr>
      </w:pPr>
      <w:r w:rsidRPr="006C1706">
        <w:rPr>
          <w:rFonts w:ascii="Palatino Linotype" w:hAnsi="Palatino Linotype"/>
          <w:i/>
        </w:rPr>
        <w:t xml:space="preserve">8) Los mecanismos de vigilancia y supervisión, incluyendo, en su caso, los estudios de impacto urbano y ambiental, según corresponda; </w:t>
      </w:r>
    </w:p>
    <w:p w14:paraId="3F072389" w14:textId="77777777" w:rsidR="006C1706" w:rsidRPr="006C1706" w:rsidRDefault="006C1706" w:rsidP="006C1706">
      <w:pPr>
        <w:spacing w:line="360" w:lineRule="auto"/>
        <w:ind w:left="851" w:right="850"/>
        <w:contextualSpacing/>
        <w:jc w:val="both"/>
        <w:rPr>
          <w:rFonts w:ascii="Palatino Linotype" w:hAnsi="Palatino Linotype"/>
          <w:i/>
        </w:rPr>
      </w:pPr>
      <w:r w:rsidRPr="006C1706">
        <w:rPr>
          <w:rFonts w:ascii="Palatino Linotype" w:hAnsi="Palatino Linotype"/>
          <w:i/>
        </w:rPr>
        <w:t xml:space="preserve">9) Los informes de avance sobre las obras o servicios contratados; </w:t>
      </w:r>
    </w:p>
    <w:p w14:paraId="477DFCF7" w14:textId="77777777" w:rsidR="006C1706" w:rsidRPr="006C1706" w:rsidRDefault="006C1706" w:rsidP="006C1706">
      <w:pPr>
        <w:spacing w:line="360" w:lineRule="auto"/>
        <w:ind w:left="851" w:right="850"/>
        <w:contextualSpacing/>
        <w:jc w:val="both"/>
        <w:rPr>
          <w:rFonts w:ascii="Palatino Linotype" w:hAnsi="Palatino Linotype"/>
          <w:i/>
        </w:rPr>
      </w:pPr>
      <w:r w:rsidRPr="006C1706">
        <w:rPr>
          <w:rFonts w:ascii="Palatino Linotype" w:hAnsi="Palatino Linotype"/>
          <w:i/>
        </w:rPr>
        <w:t xml:space="preserve">10) El convenio de terminación; y </w:t>
      </w:r>
    </w:p>
    <w:p w14:paraId="33B4C5A8" w14:textId="475E7B1A" w:rsidR="006C1706" w:rsidRPr="006C1706" w:rsidRDefault="006C1706" w:rsidP="006C1706">
      <w:pPr>
        <w:spacing w:line="360" w:lineRule="auto"/>
        <w:ind w:left="851" w:right="850"/>
        <w:contextualSpacing/>
        <w:jc w:val="both"/>
        <w:rPr>
          <w:rFonts w:ascii="Palatino Linotype" w:eastAsia="Times New Roman" w:hAnsi="Palatino Linotype" w:cs="Times New Roman"/>
          <w:i/>
          <w:lang w:val="es-ES"/>
        </w:rPr>
      </w:pPr>
      <w:r w:rsidRPr="006C1706">
        <w:rPr>
          <w:rFonts w:ascii="Palatino Linotype" w:hAnsi="Palatino Linotype"/>
          <w:i/>
        </w:rPr>
        <w:t>11) El finiquito.</w:t>
      </w:r>
    </w:p>
    <w:p w14:paraId="6D9B50DE" w14:textId="77777777" w:rsidR="00F41A70" w:rsidRDefault="00F41A70" w:rsidP="006E33CE">
      <w:pPr>
        <w:pStyle w:val="Prrafodelista"/>
        <w:autoSpaceDE w:val="0"/>
        <w:autoSpaceDN w:val="0"/>
        <w:adjustRightInd w:val="0"/>
        <w:spacing w:line="360" w:lineRule="auto"/>
        <w:ind w:left="0"/>
        <w:jc w:val="both"/>
        <w:rPr>
          <w:rFonts w:ascii="Palatino Linotype" w:eastAsia="Calibri" w:hAnsi="Palatino Linotype"/>
          <w:i/>
        </w:rPr>
      </w:pPr>
    </w:p>
    <w:p w14:paraId="16B6F922" w14:textId="2B596329" w:rsidR="006C5889" w:rsidRDefault="006C1706" w:rsidP="006C5889">
      <w:pPr>
        <w:pStyle w:val="Ttulo5"/>
        <w:spacing w:line="360" w:lineRule="auto"/>
        <w:jc w:val="both"/>
        <w:rPr>
          <w:rFonts w:ascii="Palatino Linotype" w:hAnsi="Palatino Linotype"/>
          <w:color w:val="auto"/>
          <w:sz w:val="24"/>
          <w:szCs w:val="24"/>
        </w:rPr>
      </w:pPr>
      <w:r w:rsidRPr="006C5889">
        <w:rPr>
          <w:rFonts w:ascii="Palatino Linotype" w:eastAsia="Calibri" w:hAnsi="Palatino Linotype"/>
          <w:color w:val="auto"/>
          <w:sz w:val="24"/>
          <w:szCs w:val="24"/>
        </w:rPr>
        <w:t xml:space="preserve">En este orden de ideas, es claro que el sujeto Obligado debe contar con la información solicitada, pues dentro de las </w:t>
      </w:r>
      <w:r w:rsidR="006C5889" w:rsidRPr="006C5889">
        <w:rPr>
          <w:rFonts w:ascii="Palatino Linotype" w:eastAsia="Calibri" w:hAnsi="Palatino Linotype"/>
          <w:color w:val="auto"/>
          <w:sz w:val="24"/>
          <w:szCs w:val="24"/>
        </w:rPr>
        <w:t>facultades</w:t>
      </w:r>
      <w:r w:rsidRPr="006C5889">
        <w:rPr>
          <w:rFonts w:ascii="Palatino Linotype" w:eastAsia="Calibri" w:hAnsi="Palatino Linotype"/>
          <w:color w:val="auto"/>
          <w:sz w:val="24"/>
          <w:szCs w:val="24"/>
        </w:rPr>
        <w:t xml:space="preserve"> conferidas, se encuentran la elaboración del programa anual de trabajo, en donde se plasma la planeación de las obras que se realizaran, en donde podemos encontrar la ubicación de dichas obras, así también</w:t>
      </w:r>
      <w:r w:rsidR="006C5889" w:rsidRPr="006C5889">
        <w:rPr>
          <w:rFonts w:ascii="Palatino Linotype" w:eastAsia="Calibri" w:hAnsi="Palatino Linotype"/>
          <w:color w:val="auto"/>
          <w:sz w:val="24"/>
          <w:szCs w:val="24"/>
        </w:rPr>
        <w:t>,</w:t>
      </w:r>
      <w:r w:rsidRPr="006C5889">
        <w:rPr>
          <w:rFonts w:ascii="Palatino Linotype" w:eastAsia="Calibri" w:hAnsi="Palatino Linotype"/>
          <w:color w:val="auto"/>
          <w:sz w:val="24"/>
          <w:szCs w:val="24"/>
        </w:rPr>
        <w:t xml:space="preserve"> </w:t>
      </w:r>
      <w:r w:rsidR="006C5889" w:rsidRPr="006C5889">
        <w:rPr>
          <w:rFonts w:ascii="Palatino Linotype" w:eastAsia="Calibri" w:hAnsi="Palatino Linotype"/>
          <w:color w:val="auto"/>
          <w:sz w:val="24"/>
          <w:szCs w:val="24"/>
        </w:rPr>
        <w:t xml:space="preserve">dentro del seguimiento, se encuentra establecido un formato en el cual podemos observar el monto que hasta el momento se ha erogado respecto de las obras realizadas o en proceso y por ultimo dentro las obligaciones de transparencia común se establece los resultados de los procedimientos adquisitivos, mismos que contemplan los informes </w:t>
      </w:r>
      <w:r w:rsidR="006C5889" w:rsidRPr="006C5889">
        <w:rPr>
          <w:rFonts w:ascii="Palatino Linotype" w:hAnsi="Palatino Linotype"/>
          <w:color w:val="auto"/>
          <w:sz w:val="24"/>
          <w:szCs w:val="24"/>
        </w:rPr>
        <w:t>de avance físico y financiero sobre las obras o servicios contratados así como los nombres de las empresas que fueron contratadas para realizar obra pública.</w:t>
      </w:r>
    </w:p>
    <w:p w14:paraId="2D0887C4" w14:textId="77777777" w:rsidR="006C5889" w:rsidRPr="006C5889" w:rsidRDefault="006C5889" w:rsidP="006C5889">
      <w:pPr>
        <w:spacing w:line="360" w:lineRule="auto"/>
        <w:jc w:val="both"/>
        <w:rPr>
          <w:rFonts w:ascii="Palatino Linotype" w:eastAsia="Calibri" w:hAnsi="Palatino Linotype" w:cstheme="majorBidi"/>
          <w:sz w:val="24"/>
          <w:szCs w:val="24"/>
        </w:rPr>
      </w:pPr>
    </w:p>
    <w:p w14:paraId="5E0E69C1" w14:textId="7C896EFE" w:rsidR="006C5889" w:rsidRDefault="006C5889" w:rsidP="006C5889">
      <w:pPr>
        <w:spacing w:line="360" w:lineRule="auto"/>
        <w:jc w:val="both"/>
        <w:rPr>
          <w:rFonts w:ascii="Palatino Linotype" w:eastAsia="Calibri" w:hAnsi="Palatino Linotype" w:cstheme="majorBidi"/>
          <w:sz w:val="24"/>
          <w:szCs w:val="24"/>
        </w:rPr>
      </w:pPr>
      <w:r w:rsidRPr="006C5889">
        <w:rPr>
          <w:rFonts w:ascii="Palatino Linotype" w:eastAsia="Calibri" w:hAnsi="Palatino Linotype" w:cstheme="majorBidi"/>
          <w:sz w:val="24"/>
          <w:szCs w:val="24"/>
        </w:rPr>
        <w:t>Bajo las consideraciones anteriores, es dable ordenar al Sujeto Obligado gire las instrucciones necesarias a las áreas correspondiente</w:t>
      </w:r>
      <w:r>
        <w:rPr>
          <w:rFonts w:ascii="Palatino Linotype" w:eastAsia="Calibri" w:hAnsi="Palatino Linotype" w:cstheme="majorBidi"/>
          <w:sz w:val="24"/>
          <w:szCs w:val="24"/>
        </w:rPr>
        <w:t>s</w:t>
      </w:r>
      <w:r w:rsidRPr="006C5889">
        <w:rPr>
          <w:rFonts w:ascii="Palatino Linotype" w:eastAsia="Calibri" w:hAnsi="Palatino Linotype" w:cstheme="majorBidi"/>
          <w:sz w:val="24"/>
          <w:szCs w:val="24"/>
        </w:rPr>
        <w:t xml:space="preserve"> a fin de entregar al particular el </w:t>
      </w:r>
      <w:r w:rsidRPr="006C5889">
        <w:rPr>
          <w:rFonts w:ascii="Palatino Linotype" w:eastAsia="Calibri" w:hAnsi="Palatino Linotype" w:cstheme="majorBidi"/>
          <w:sz w:val="24"/>
          <w:szCs w:val="24"/>
        </w:rPr>
        <w:lastRenderedPageBreak/>
        <w:t xml:space="preserve">documento o documentos en donde conste la información relativa </w:t>
      </w:r>
      <w:r>
        <w:rPr>
          <w:rFonts w:ascii="Palatino Linotype" w:eastAsia="Calibri" w:hAnsi="Palatino Linotype" w:cstheme="majorBidi"/>
          <w:sz w:val="24"/>
          <w:szCs w:val="24"/>
        </w:rPr>
        <w:t>la ubicación, el costo de las obras realizadas, así como también informar el nombre de las empresas que realizaron la obra o bien, si estas fueron realizadas por administración, correspondientes a la presente administración.</w:t>
      </w:r>
    </w:p>
    <w:p w14:paraId="18FAB7A0" w14:textId="77777777" w:rsidR="00FC33F0" w:rsidRPr="006C5889" w:rsidRDefault="00FC33F0" w:rsidP="006C5889">
      <w:pPr>
        <w:pStyle w:val="Prrafodelista"/>
        <w:autoSpaceDE w:val="0"/>
        <w:autoSpaceDN w:val="0"/>
        <w:adjustRightInd w:val="0"/>
        <w:spacing w:line="360" w:lineRule="auto"/>
        <w:ind w:left="0"/>
        <w:jc w:val="both"/>
        <w:rPr>
          <w:rFonts w:ascii="Palatino Linotype" w:eastAsia="Calibri" w:hAnsi="Palatino Linotype" w:cstheme="majorBidi"/>
          <w:lang w:val="es-MX" w:eastAsia="en-US"/>
        </w:rPr>
      </w:pPr>
    </w:p>
    <w:p w14:paraId="1EE2DB25" w14:textId="74CC9981" w:rsidR="006E33CE" w:rsidRPr="002514C3" w:rsidRDefault="006E33CE" w:rsidP="006E33CE">
      <w:pPr>
        <w:pStyle w:val="Prrafodelista"/>
        <w:autoSpaceDE w:val="0"/>
        <w:autoSpaceDN w:val="0"/>
        <w:adjustRightInd w:val="0"/>
        <w:spacing w:line="360" w:lineRule="auto"/>
        <w:ind w:left="0"/>
        <w:jc w:val="both"/>
        <w:rPr>
          <w:rFonts w:ascii="Palatino Linotype" w:hAnsi="Palatino Linotype" w:cs="Arial"/>
        </w:rPr>
      </w:pPr>
      <w:r w:rsidRPr="006C5889">
        <w:rPr>
          <w:rFonts w:ascii="Palatino Linotype" w:eastAsia="Calibri" w:hAnsi="Palatino Linotype"/>
        </w:rPr>
        <w:t xml:space="preserve">Es indispensable dejar en claro que al momento de dar cumplimiento a la presente resolución, el Sujeto Obligado deberá observar y analizar la información y para el caso que </w:t>
      </w:r>
      <w:r w:rsidRPr="006C5889">
        <w:rPr>
          <w:rFonts w:ascii="Palatino Linotype" w:hAnsi="Palatino Linotype" w:cs="Arial"/>
        </w:rPr>
        <w:t>dentro</w:t>
      </w:r>
      <w:r w:rsidRPr="002514C3">
        <w:rPr>
          <w:rFonts w:ascii="Palatino Linotype" w:hAnsi="Palatino Linotype" w:cs="Arial"/>
        </w:rPr>
        <w:t xml:space="preserve"> de la información </w:t>
      </w:r>
      <w:r w:rsidR="006C5889">
        <w:rPr>
          <w:rFonts w:ascii="Palatino Linotype" w:hAnsi="Palatino Linotype" w:cs="Arial"/>
        </w:rPr>
        <w:t>entregar, esta c</w:t>
      </w:r>
      <w:r w:rsidRPr="002514C3">
        <w:rPr>
          <w:rFonts w:ascii="Palatino Linotype" w:hAnsi="Palatino Linotype" w:cs="Arial"/>
        </w:rPr>
        <w:t>ont</w:t>
      </w:r>
      <w:r w:rsidR="006C5889">
        <w:rPr>
          <w:rFonts w:ascii="Palatino Linotype" w:hAnsi="Palatino Linotype" w:cs="Arial"/>
        </w:rPr>
        <w:t>enga</w:t>
      </w:r>
      <w:r w:rsidRPr="002514C3">
        <w:rPr>
          <w:rFonts w:ascii="Palatino Linotype" w:hAnsi="Palatino Linotype" w:cs="Arial"/>
        </w:rPr>
        <w:t xml:space="preserve"> datos personales que sean susceptibles de ser clasificados como confidenciales, deberá entregar la información de mérito en versión pública y emitir el Acuerdo de Clasificación en el que se sustenten dichas versiones públicas, en atención al ordinal 122 y 143 de la Ley</w:t>
      </w:r>
      <w:r>
        <w:rPr>
          <w:rFonts w:ascii="Palatino Linotype" w:hAnsi="Palatino Linotype" w:cs="Arial"/>
        </w:rPr>
        <w:t xml:space="preserve"> de la materia y observando lo siguiente:</w:t>
      </w:r>
    </w:p>
    <w:p w14:paraId="7FFDCF1D" w14:textId="77777777" w:rsidR="006E33CE" w:rsidRPr="00E07DF5" w:rsidRDefault="006E33CE" w:rsidP="006E33CE">
      <w:pPr>
        <w:spacing w:after="0" w:line="360" w:lineRule="auto"/>
        <w:jc w:val="both"/>
        <w:rPr>
          <w:rFonts w:ascii="Palatino Linotype" w:hAnsi="Palatino Linotype"/>
          <w:sz w:val="14"/>
          <w:szCs w:val="24"/>
        </w:rPr>
      </w:pPr>
    </w:p>
    <w:p w14:paraId="46FF7FF9" w14:textId="77777777" w:rsidR="006E33CE" w:rsidRPr="000177F8" w:rsidRDefault="006E33CE" w:rsidP="006E33CE">
      <w:pPr>
        <w:pStyle w:val="Prrafodelista"/>
        <w:numPr>
          <w:ilvl w:val="0"/>
          <w:numId w:val="13"/>
        </w:numPr>
        <w:spacing w:line="360" w:lineRule="auto"/>
        <w:jc w:val="both"/>
        <w:rPr>
          <w:rFonts w:ascii="Palatino Linotype" w:hAnsi="Palatino Linotype"/>
          <w:b/>
          <w:i/>
          <w:color w:val="000000"/>
        </w:rPr>
      </w:pPr>
      <w:r w:rsidRPr="000177F8">
        <w:rPr>
          <w:rFonts w:ascii="Palatino Linotype" w:hAnsi="Palatino Linotype"/>
          <w:b/>
          <w:i/>
          <w:color w:val="000000"/>
        </w:rPr>
        <w:t>De la Versión Pública</w:t>
      </w:r>
    </w:p>
    <w:p w14:paraId="52DD57C9" w14:textId="77777777" w:rsidR="006E33CE" w:rsidRPr="00E07DF5" w:rsidRDefault="006E33CE" w:rsidP="006E33CE">
      <w:pPr>
        <w:spacing w:line="360" w:lineRule="auto"/>
        <w:ind w:left="709" w:right="141"/>
        <w:jc w:val="both"/>
        <w:rPr>
          <w:rFonts w:ascii="Palatino Linotype" w:hAnsi="Palatino Linotype"/>
          <w:b/>
          <w:i/>
          <w:color w:val="000000"/>
          <w:sz w:val="2"/>
        </w:rPr>
      </w:pPr>
    </w:p>
    <w:p w14:paraId="107D9C2E" w14:textId="77777777" w:rsidR="006E33CE" w:rsidRDefault="006E33CE" w:rsidP="006E33CE">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14:paraId="3DDD423D" w14:textId="77777777" w:rsidR="006E33CE" w:rsidRPr="000177F8" w:rsidRDefault="006E33CE" w:rsidP="006E33CE">
      <w:pPr>
        <w:spacing w:after="0" w:line="360" w:lineRule="auto"/>
        <w:jc w:val="both"/>
        <w:rPr>
          <w:rFonts w:ascii="Palatino Linotype" w:hAnsi="Palatino Linotype" w:cs="Arial"/>
          <w:sz w:val="18"/>
          <w:szCs w:val="24"/>
        </w:rPr>
      </w:pPr>
    </w:p>
    <w:p w14:paraId="6C42FA78" w14:textId="77777777" w:rsidR="006E33CE" w:rsidRPr="008873BA" w:rsidRDefault="006E33CE" w:rsidP="006E33CE">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14:paraId="608FC567" w14:textId="77777777" w:rsidR="006E33CE" w:rsidRPr="008873BA" w:rsidRDefault="006E33CE" w:rsidP="006E33CE">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0694EB58" w14:textId="77777777" w:rsidR="006E33CE" w:rsidRPr="008873BA" w:rsidRDefault="006E33CE" w:rsidP="006E33CE">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lastRenderedPageBreak/>
        <w:t>IX. Datos personales: La información concerniente a una persona, identificada o identificable según lo dispuesto por la Ley de Protección de Datos Personales del Estado de México;</w:t>
      </w:r>
    </w:p>
    <w:p w14:paraId="1A154A2A" w14:textId="77777777" w:rsidR="006E33CE" w:rsidRPr="008873BA" w:rsidRDefault="006E33CE" w:rsidP="006E33CE">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3DCAF3C4" w14:textId="77777777" w:rsidR="006E33CE" w:rsidRPr="008873BA" w:rsidRDefault="006E33CE" w:rsidP="006E33CE">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14:paraId="2DF67D1F" w14:textId="77777777" w:rsidR="006E33CE" w:rsidRPr="008873BA" w:rsidRDefault="006E33CE" w:rsidP="006E33CE">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42ADCB6" w14:textId="77777777" w:rsidR="006E33CE" w:rsidRPr="008873BA" w:rsidRDefault="006E33CE" w:rsidP="006E33CE">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5B6212C6" w14:textId="77777777" w:rsidR="006E33CE" w:rsidRPr="008873BA" w:rsidRDefault="006E33CE" w:rsidP="006E33CE">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14:paraId="5C771BE8" w14:textId="77777777" w:rsidR="006E33CE" w:rsidRPr="008873BA" w:rsidRDefault="006E33CE" w:rsidP="006E33CE">
      <w:pPr>
        <w:autoSpaceDE w:val="0"/>
        <w:autoSpaceDN w:val="0"/>
        <w:adjustRightInd w:val="0"/>
        <w:spacing w:after="0" w:line="276" w:lineRule="auto"/>
        <w:ind w:left="567" w:right="284"/>
        <w:jc w:val="both"/>
        <w:rPr>
          <w:rFonts w:ascii="Palatino Linotype" w:hAnsi="Palatino Linotype" w:cs="Arial"/>
          <w:i/>
          <w:szCs w:val="24"/>
        </w:rPr>
      </w:pPr>
    </w:p>
    <w:p w14:paraId="60767549" w14:textId="77777777" w:rsidR="006E33CE" w:rsidRPr="008873BA" w:rsidRDefault="006E33CE" w:rsidP="006E33CE">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14:paraId="3B7E61D6" w14:textId="77777777" w:rsidR="006E33CE" w:rsidRPr="00E07DF5" w:rsidRDefault="006E33CE" w:rsidP="006E33CE">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122</w:t>
      </w:r>
      <w:r w:rsidRPr="00E07DF5">
        <w:rPr>
          <w:rFonts w:ascii="Palatino Linotype" w:hAnsi="Palatino Linotype" w:cs="Arial"/>
          <w:i/>
        </w:rPr>
        <w:t xml:space="preserve">. La clasificación es el proceso mediante el cual el sujeto obligado determina que la información en su poder </w:t>
      </w:r>
      <w:proofErr w:type="spellStart"/>
      <w:r w:rsidRPr="00E07DF5">
        <w:rPr>
          <w:rFonts w:ascii="Palatino Linotype" w:hAnsi="Palatino Linotype" w:cs="Arial"/>
          <w:i/>
        </w:rPr>
        <w:t>actualiza</w:t>
      </w:r>
      <w:proofErr w:type="spellEnd"/>
      <w:r w:rsidRPr="00E07DF5">
        <w:rPr>
          <w:rFonts w:ascii="Palatino Linotype" w:hAnsi="Palatino Linotype" w:cs="Arial"/>
          <w:i/>
        </w:rPr>
        <w:t xml:space="preserve"> alguno de los supuestos de reserva o confidencialidad, de conformidad con lo dispuesto en el presente título.</w:t>
      </w:r>
    </w:p>
    <w:p w14:paraId="7A7C334B" w14:textId="77777777" w:rsidR="006E33CE" w:rsidRPr="00E07DF5" w:rsidRDefault="006E33CE" w:rsidP="006E33CE">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09C8BB50" w14:textId="77777777" w:rsidR="006E33CE" w:rsidRPr="00E07DF5" w:rsidRDefault="006E33CE" w:rsidP="006E33CE">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14:paraId="74C6914D" w14:textId="77777777" w:rsidR="006E33CE" w:rsidRPr="00E07DF5" w:rsidRDefault="006E33CE" w:rsidP="006E33CE">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00C11B61" w14:textId="77777777" w:rsidR="006E33CE" w:rsidRPr="00E07DF5" w:rsidRDefault="006E33CE" w:rsidP="006E33CE">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14:paraId="0B441B01" w14:textId="77777777" w:rsidR="006E33CE" w:rsidRPr="00E07DF5" w:rsidRDefault="006E33CE" w:rsidP="006E33CE">
      <w:pPr>
        <w:autoSpaceDE w:val="0"/>
        <w:autoSpaceDN w:val="0"/>
        <w:adjustRightInd w:val="0"/>
        <w:spacing w:after="0" w:line="360" w:lineRule="auto"/>
        <w:jc w:val="both"/>
        <w:rPr>
          <w:rFonts w:ascii="Palatino Linotype" w:hAnsi="Palatino Linotype" w:cs="Arial"/>
        </w:rPr>
      </w:pPr>
    </w:p>
    <w:p w14:paraId="4ECCA2C5" w14:textId="77777777" w:rsidR="006E33CE" w:rsidRPr="00E07DF5" w:rsidRDefault="006E33CE" w:rsidP="006E33CE">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B8D47C2" w14:textId="77777777" w:rsidR="006E33CE" w:rsidRPr="00E07DF5" w:rsidRDefault="006E33CE" w:rsidP="006E33CE">
      <w:pPr>
        <w:autoSpaceDE w:val="0"/>
        <w:autoSpaceDN w:val="0"/>
        <w:adjustRightInd w:val="0"/>
        <w:spacing w:after="0" w:line="240" w:lineRule="auto"/>
        <w:ind w:left="567" w:right="284"/>
        <w:jc w:val="both"/>
        <w:rPr>
          <w:rFonts w:ascii="Palatino Linotype" w:hAnsi="Palatino Linotype" w:cs="Arial"/>
          <w:i/>
        </w:rPr>
      </w:pPr>
    </w:p>
    <w:p w14:paraId="160693BA" w14:textId="77777777" w:rsidR="006E33CE" w:rsidRPr="00E07DF5" w:rsidRDefault="006E33CE" w:rsidP="006E33CE">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14:paraId="155E0D88" w14:textId="77777777" w:rsidR="006E33CE" w:rsidRPr="00E07DF5" w:rsidRDefault="006E33CE" w:rsidP="006E33CE">
      <w:pPr>
        <w:pStyle w:val="Prrafodelista"/>
        <w:numPr>
          <w:ilvl w:val="0"/>
          <w:numId w:val="14"/>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14:paraId="5439CE68" w14:textId="77777777" w:rsidR="006E33CE" w:rsidRPr="00E07DF5" w:rsidRDefault="006E33CE" w:rsidP="006E33CE">
      <w:pPr>
        <w:pStyle w:val="Prrafodelista"/>
        <w:autoSpaceDE w:val="0"/>
        <w:autoSpaceDN w:val="0"/>
        <w:adjustRightInd w:val="0"/>
        <w:ind w:left="1287" w:right="284"/>
        <w:jc w:val="both"/>
        <w:rPr>
          <w:rFonts w:ascii="Palatino Linotype" w:hAnsi="Palatino Linotype" w:cs="Arial"/>
          <w:i/>
        </w:rPr>
      </w:pPr>
    </w:p>
    <w:p w14:paraId="48B047DE" w14:textId="77777777" w:rsidR="006E33CE" w:rsidRPr="008873BA" w:rsidRDefault="006E33CE" w:rsidP="006E33CE">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lastRenderedPageBreak/>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2DC1F28E" w14:textId="77777777" w:rsidR="006E33CE" w:rsidRPr="00E07DF5" w:rsidRDefault="006E33CE" w:rsidP="006E33CE">
      <w:pPr>
        <w:rPr>
          <w:sz w:val="14"/>
          <w:lang w:val="es-ES" w:eastAsia="es-ES"/>
        </w:rPr>
      </w:pPr>
    </w:p>
    <w:p w14:paraId="04830270"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14:paraId="310135CA"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16795B94"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14:paraId="48BB0466"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14:paraId="49A48968"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14:paraId="48383824"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14:paraId="2FCEA35B"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14:paraId="255DB194"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1672343D"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14:paraId="364AC7DA"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14:paraId="6DE1B8CE" w14:textId="77777777" w:rsidR="006E33CE" w:rsidRPr="008873BA" w:rsidRDefault="006E33CE" w:rsidP="006E33CE">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14:paraId="077BA309" w14:textId="77777777" w:rsidR="006E33CE" w:rsidRPr="008873BA" w:rsidRDefault="006E33CE" w:rsidP="006E33CE">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lastRenderedPageBreak/>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2D2A4ED6" w14:textId="77777777" w:rsidR="006E33CE" w:rsidRPr="008873BA" w:rsidRDefault="006E33CE" w:rsidP="006E33CE">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w:t>
      </w:r>
      <w:proofErr w:type="gramStart"/>
      <w:r w:rsidRPr="008873BA">
        <w:rPr>
          <w:rFonts w:ascii="Palatino Linotype" w:eastAsia="Times New Roman" w:hAnsi="Palatino Linotype"/>
          <w:i/>
          <w:color w:val="auto"/>
          <w:sz w:val="22"/>
          <w:szCs w:val="22"/>
          <w:lang w:val="es-MX" w:eastAsia="es-MX"/>
        </w:rPr>
        <w:t>.  …</w:t>
      </w:r>
      <w:proofErr w:type="gramEnd"/>
    </w:p>
    <w:p w14:paraId="4B1F34EB" w14:textId="77777777" w:rsidR="006E33CE" w:rsidRPr="008873BA" w:rsidRDefault="006E33CE" w:rsidP="006E33CE">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073DF8A9"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14:paraId="6F792456"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lang w:eastAsia="es-MX"/>
        </w:rPr>
      </w:pPr>
    </w:p>
    <w:p w14:paraId="1573F93F" w14:textId="77777777" w:rsidR="006E33CE" w:rsidRDefault="006E33CE" w:rsidP="006E33CE">
      <w:pPr>
        <w:autoSpaceDE w:val="0"/>
        <w:autoSpaceDN w:val="0"/>
        <w:adjustRightInd w:val="0"/>
        <w:spacing w:after="0" w:line="360" w:lineRule="auto"/>
        <w:jc w:val="both"/>
        <w:rPr>
          <w:rFonts w:ascii="Palatino Linotype" w:hAnsi="Palatino Linotyp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41CCDB32" w14:textId="77777777" w:rsidR="00C532EE" w:rsidRDefault="00C532EE" w:rsidP="006E33CE">
      <w:pPr>
        <w:autoSpaceDE w:val="0"/>
        <w:autoSpaceDN w:val="0"/>
        <w:adjustRightInd w:val="0"/>
        <w:spacing w:after="0" w:line="360" w:lineRule="auto"/>
        <w:jc w:val="both"/>
        <w:rPr>
          <w:rFonts w:ascii="Palatino Linotype" w:hAnsi="Palatino Linotype"/>
          <w:sz w:val="24"/>
          <w:szCs w:val="24"/>
        </w:rPr>
      </w:pPr>
    </w:p>
    <w:p w14:paraId="4002A5D3" w14:textId="77777777" w:rsidR="00C532EE" w:rsidRPr="00A64804" w:rsidRDefault="00C532EE" w:rsidP="00C532EE">
      <w:pPr>
        <w:spacing w:line="360" w:lineRule="auto"/>
        <w:jc w:val="both"/>
        <w:rPr>
          <w:rFonts w:ascii="Palatino Linotype" w:eastAsia="Calibri" w:hAnsi="Palatino Linotype" w:cs="Times New Roman"/>
          <w:sz w:val="24"/>
          <w:szCs w:val="24"/>
          <w:lang w:eastAsia="es-MX"/>
        </w:rPr>
      </w:pPr>
      <w:r w:rsidRPr="00A64804">
        <w:rPr>
          <w:rFonts w:ascii="Palatino Linotype" w:eastAsia="Calibri" w:hAnsi="Palatino Linotype" w:cs="Times New Roman"/>
          <w:sz w:val="24"/>
          <w:szCs w:val="24"/>
          <w:lang w:eastAsia="es-MX"/>
        </w:rPr>
        <w:t xml:space="preserve">Asimismo, no escapa a la óptica de este Órgano Garante de la Transparencia y Protección de Datos personales que dentro de la información que el Sujeto deberá poner a disposición del Recurrente, concierne a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la Ponente proteger los datos de los servidores públicos que integran dicha Dirección por lo cual, relativo a esta información, deberá de ser entregada de forma disociada, es decir, los datos personales de los servidores adscritos a las Instituciones de Seguridad Pública no pueden asociarse a sus titulares, ni permitir por su estructura, contenido o grado de desagregación, la identificación individual de los mismos, tal y como lo establece el </w:t>
      </w:r>
      <w:r w:rsidRPr="00A64804">
        <w:rPr>
          <w:rFonts w:ascii="Palatino Linotype" w:eastAsia="Calibri" w:hAnsi="Palatino Linotype" w:cs="Times New Roman"/>
          <w:sz w:val="24"/>
          <w:szCs w:val="24"/>
          <w:lang w:eastAsia="es-MX"/>
        </w:rPr>
        <w:lastRenderedPageBreak/>
        <w:t>artículo 4 fracción VII de la Ley de Protección de Datos Personales del Estado de México, que refiere:</w:t>
      </w:r>
    </w:p>
    <w:p w14:paraId="40A06525" w14:textId="77777777" w:rsidR="00C532EE" w:rsidRPr="00A64804" w:rsidRDefault="00C532EE" w:rsidP="00C532EE">
      <w:pPr>
        <w:spacing w:line="240" w:lineRule="auto"/>
        <w:ind w:left="851" w:right="851"/>
        <w:contextualSpacing/>
        <w:jc w:val="both"/>
        <w:rPr>
          <w:rFonts w:ascii="Palatino Linotype" w:eastAsia="Calibri" w:hAnsi="Palatino Linotype" w:cs="Times New Roman"/>
          <w:i/>
          <w:sz w:val="24"/>
          <w:szCs w:val="24"/>
          <w:lang w:eastAsia="es-MX"/>
        </w:rPr>
      </w:pPr>
      <w:r w:rsidRPr="00A64804">
        <w:rPr>
          <w:rFonts w:ascii="Palatino Linotype" w:eastAsia="Calibri" w:hAnsi="Palatino Linotype" w:cs="Times New Roman"/>
          <w:i/>
          <w:sz w:val="24"/>
          <w:szCs w:val="24"/>
          <w:lang w:eastAsia="es-MX"/>
        </w:rPr>
        <w:t>“</w:t>
      </w:r>
      <w:r w:rsidRPr="00A64804">
        <w:rPr>
          <w:rFonts w:ascii="Palatino Linotype" w:eastAsia="Calibri" w:hAnsi="Palatino Linotype" w:cs="Times New Roman"/>
          <w:b/>
          <w:i/>
          <w:sz w:val="24"/>
          <w:szCs w:val="24"/>
          <w:lang w:eastAsia="es-MX"/>
        </w:rPr>
        <w:t>Artículo 4</w:t>
      </w:r>
      <w:r w:rsidRPr="00A64804">
        <w:rPr>
          <w:rFonts w:ascii="Palatino Linotype" w:eastAsia="Calibri" w:hAnsi="Palatino Linotype" w:cs="Times New Roman"/>
          <w:i/>
          <w:sz w:val="24"/>
          <w:szCs w:val="24"/>
          <w:lang w:eastAsia="es-MX"/>
        </w:rPr>
        <w:t>.- Para los efectos de esta Ley se entiende por:</w:t>
      </w:r>
    </w:p>
    <w:p w14:paraId="64551FF2" w14:textId="77777777" w:rsidR="00C532EE" w:rsidRPr="00A64804" w:rsidRDefault="00C532EE" w:rsidP="00C532EE">
      <w:pPr>
        <w:spacing w:line="240" w:lineRule="auto"/>
        <w:ind w:left="851" w:right="851"/>
        <w:contextualSpacing/>
        <w:jc w:val="both"/>
        <w:rPr>
          <w:rFonts w:ascii="Palatino Linotype" w:eastAsia="Calibri" w:hAnsi="Palatino Linotype" w:cs="Times New Roman"/>
          <w:i/>
          <w:sz w:val="24"/>
          <w:szCs w:val="24"/>
          <w:lang w:eastAsia="es-MX"/>
        </w:rPr>
      </w:pPr>
      <w:r w:rsidRPr="00A64804">
        <w:rPr>
          <w:rFonts w:ascii="Palatino Linotype" w:eastAsia="Calibri" w:hAnsi="Palatino Linotype" w:cs="Times New Roman"/>
          <w:i/>
          <w:sz w:val="24"/>
          <w:szCs w:val="24"/>
          <w:lang w:eastAsia="es-MX"/>
        </w:rPr>
        <w:t>…</w:t>
      </w:r>
    </w:p>
    <w:p w14:paraId="30B76925" w14:textId="77777777" w:rsidR="00C532EE" w:rsidRPr="00A64804" w:rsidRDefault="00C532EE" w:rsidP="00C532EE">
      <w:pPr>
        <w:spacing w:line="240" w:lineRule="auto"/>
        <w:ind w:left="851" w:right="851"/>
        <w:contextualSpacing/>
        <w:jc w:val="both"/>
        <w:rPr>
          <w:rFonts w:ascii="Palatino Linotype" w:eastAsia="Calibri" w:hAnsi="Palatino Linotype" w:cs="Times New Roman"/>
          <w:i/>
          <w:sz w:val="24"/>
          <w:szCs w:val="24"/>
          <w:lang w:eastAsia="es-MX"/>
        </w:rPr>
      </w:pPr>
      <w:r w:rsidRPr="00A64804">
        <w:rPr>
          <w:rFonts w:ascii="Palatino Linotype" w:eastAsia="Calibri" w:hAnsi="Palatino Linotype" w:cs="Times New Roman"/>
          <w:b/>
          <w:i/>
          <w:sz w:val="24"/>
          <w:szCs w:val="24"/>
          <w:lang w:eastAsia="es-MX"/>
        </w:rPr>
        <w:t>XII</w:t>
      </w:r>
      <w:r w:rsidRPr="00A64804">
        <w:rPr>
          <w:rFonts w:ascii="Palatino Linotype" w:eastAsia="Calibri" w:hAnsi="Palatino Linotype" w:cs="Times New Roman"/>
          <w:i/>
          <w:sz w:val="24"/>
          <w:szCs w:val="24"/>
          <w:lang w:eastAsia="es-MX"/>
        </w:rPr>
        <w:t xml:space="preserve">. </w:t>
      </w:r>
      <w:r w:rsidRPr="00A64804">
        <w:rPr>
          <w:rFonts w:ascii="Palatino Linotype" w:eastAsia="Calibri" w:hAnsi="Palatino Linotype" w:cs="Times New Roman"/>
          <w:b/>
          <w:i/>
          <w:sz w:val="24"/>
          <w:szCs w:val="24"/>
          <w:lang w:eastAsia="es-MX"/>
        </w:rPr>
        <w:t>Disociación</w:t>
      </w:r>
      <w:r w:rsidRPr="00A64804">
        <w:rPr>
          <w:rFonts w:ascii="Palatino Linotype" w:eastAsia="Calibri" w:hAnsi="Palatino Linotype" w:cs="Times New Roman"/>
          <w:i/>
          <w:sz w:val="24"/>
          <w:szCs w:val="24"/>
          <w:lang w:eastAsia="es-MX"/>
        </w:rPr>
        <w:t>: Procedimiento mediante el cual los datos personales no pueden asociarse al titular, ni permitir por su estructura, contenido o grado de desagregación, la identificación individual del mismo;” (Sic)</w:t>
      </w:r>
    </w:p>
    <w:p w14:paraId="07498F4E" w14:textId="77777777" w:rsidR="00C532EE" w:rsidRPr="00D53462" w:rsidRDefault="00C532EE" w:rsidP="00C532EE">
      <w:pPr>
        <w:spacing w:line="360" w:lineRule="auto"/>
        <w:jc w:val="both"/>
        <w:rPr>
          <w:rFonts w:ascii="Palatino Linotype" w:eastAsia="Calibri" w:hAnsi="Palatino Linotype" w:cs="Times New Roman"/>
          <w:sz w:val="16"/>
          <w:szCs w:val="24"/>
          <w:lang w:eastAsia="es-MX"/>
        </w:rPr>
      </w:pPr>
    </w:p>
    <w:p w14:paraId="2C0B552A" w14:textId="77777777" w:rsidR="00C532EE" w:rsidRPr="00A64804" w:rsidRDefault="00C532EE" w:rsidP="00C532EE">
      <w:pPr>
        <w:spacing w:line="360" w:lineRule="auto"/>
        <w:jc w:val="both"/>
        <w:rPr>
          <w:rFonts w:ascii="Palatino Linotype" w:eastAsia="Calibri" w:hAnsi="Palatino Linotype" w:cs="Times New Roman"/>
          <w:sz w:val="24"/>
          <w:szCs w:val="24"/>
          <w:lang w:eastAsia="es-MX"/>
        </w:rPr>
      </w:pPr>
      <w:r w:rsidRPr="00A64804">
        <w:rPr>
          <w:rFonts w:ascii="Palatino Linotype" w:eastAsia="Calibri" w:hAnsi="Palatino Linotype" w:cs="Times New Roman"/>
          <w:sz w:val="24"/>
          <w:szCs w:val="24"/>
          <w:lang w:eastAsia="es-MX"/>
        </w:rPr>
        <w:t>Dejando 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w:t>
      </w:r>
    </w:p>
    <w:p w14:paraId="49CEFE14" w14:textId="77777777" w:rsidR="00C532EE" w:rsidRPr="00D53462" w:rsidRDefault="00C532EE" w:rsidP="00C532EE">
      <w:pPr>
        <w:spacing w:line="360" w:lineRule="auto"/>
        <w:jc w:val="both"/>
        <w:rPr>
          <w:rFonts w:ascii="Palatino Linotype" w:eastAsia="Calibri" w:hAnsi="Palatino Linotype" w:cs="Times New Roman"/>
          <w:sz w:val="2"/>
          <w:szCs w:val="24"/>
          <w:lang w:eastAsia="es-MX"/>
        </w:rPr>
      </w:pPr>
    </w:p>
    <w:p w14:paraId="24F62C98" w14:textId="77777777" w:rsidR="00C532EE" w:rsidRPr="00A64804" w:rsidRDefault="00C532EE" w:rsidP="00C532EE">
      <w:pPr>
        <w:spacing w:after="0" w:line="360" w:lineRule="auto"/>
        <w:jc w:val="both"/>
        <w:rPr>
          <w:rFonts w:ascii="Palatino Linotype" w:eastAsia="Calibri" w:hAnsi="Palatino Linotype" w:cs="Times New Roman"/>
          <w:sz w:val="24"/>
          <w:szCs w:val="24"/>
          <w:lang w:eastAsia="es-MX"/>
        </w:rPr>
      </w:pPr>
      <w:r w:rsidRPr="00A64804">
        <w:rPr>
          <w:rFonts w:ascii="Palatino Linotype" w:eastAsia="Calibri" w:hAnsi="Palatino Linotype" w:cs="Times New Roman"/>
          <w:sz w:val="24"/>
          <w:szCs w:val="24"/>
          <w:lang w:eastAsia="es-MX"/>
        </w:rPr>
        <w:t>Por ende, en el presente caso el Sujeto Obligado sólo podrá testar los datos referidos con antelación, clasificación que tiene que efectuar mediante las formalidades que la Ley impone.</w:t>
      </w:r>
    </w:p>
    <w:p w14:paraId="1D2D9F0F" w14:textId="77777777" w:rsidR="006E33CE" w:rsidRPr="00E07DF5" w:rsidRDefault="006E33CE" w:rsidP="006E33CE">
      <w:pPr>
        <w:autoSpaceDE w:val="0"/>
        <w:autoSpaceDN w:val="0"/>
        <w:adjustRightInd w:val="0"/>
        <w:spacing w:after="0" w:line="360" w:lineRule="auto"/>
        <w:jc w:val="both"/>
        <w:rPr>
          <w:rFonts w:ascii="Palatino Linotype" w:hAnsi="Palatino Linotype" w:cs="Arial"/>
          <w:bCs/>
          <w:sz w:val="18"/>
          <w:szCs w:val="24"/>
        </w:rPr>
      </w:pPr>
    </w:p>
    <w:p w14:paraId="7A3BCCA0" w14:textId="77777777" w:rsidR="006E33CE" w:rsidRDefault="006E33CE" w:rsidP="006E33CE">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63260F95" w14:textId="77777777" w:rsidR="006E33CE" w:rsidRPr="00481AA8" w:rsidRDefault="006E33CE" w:rsidP="006E33CE">
      <w:pPr>
        <w:autoSpaceDE w:val="0"/>
        <w:autoSpaceDN w:val="0"/>
        <w:adjustRightInd w:val="0"/>
        <w:spacing w:after="0" w:line="360" w:lineRule="auto"/>
        <w:jc w:val="both"/>
        <w:rPr>
          <w:rFonts w:ascii="Palatino Linotype" w:hAnsi="Palatino Linotype" w:cs="Arial"/>
          <w:bCs/>
          <w:sz w:val="18"/>
          <w:szCs w:val="24"/>
        </w:rPr>
      </w:pPr>
    </w:p>
    <w:p w14:paraId="4630B1E7" w14:textId="77777777" w:rsidR="006E33CE" w:rsidRPr="008873BA" w:rsidRDefault="006E33CE" w:rsidP="006E33CE">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w:t>
      </w:r>
      <w:r w:rsidRPr="008873BA">
        <w:rPr>
          <w:rFonts w:ascii="Palatino Linotype" w:hAnsi="Palatino Linotype" w:cs="Arial"/>
          <w:bCs/>
          <w:sz w:val="24"/>
          <w:szCs w:val="24"/>
        </w:rPr>
        <w:lastRenderedPageBreak/>
        <w:t xml:space="preserve">clasificación como reservada de la información, de tal manera que sea evidente y muy claro para el particular cuestionar y controvertir el mérito de la decisión permitiéndole una real y auténtica defensa. </w:t>
      </w:r>
    </w:p>
    <w:p w14:paraId="5525BE89" w14:textId="77777777" w:rsidR="006E33CE" w:rsidRPr="00E07DF5" w:rsidRDefault="006E33CE" w:rsidP="006E33CE">
      <w:pPr>
        <w:spacing w:after="0" w:line="360" w:lineRule="auto"/>
        <w:jc w:val="both"/>
        <w:rPr>
          <w:rFonts w:ascii="Palatino Linotype" w:hAnsi="Palatino Linotype" w:cs="Arial"/>
          <w:bCs/>
          <w:sz w:val="14"/>
          <w:szCs w:val="24"/>
        </w:rPr>
      </w:pPr>
    </w:p>
    <w:p w14:paraId="240B82E2" w14:textId="77777777" w:rsidR="006E33CE" w:rsidRPr="008873BA" w:rsidRDefault="006E33CE" w:rsidP="006E33CE">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68A8EE44" w14:textId="77777777" w:rsidR="006E33CE" w:rsidRPr="008873BA" w:rsidRDefault="006E33CE" w:rsidP="006E33CE">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14:paraId="33C9A290" w14:textId="77777777" w:rsidR="006E33CE" w:rsidRPr="008873BA" w:rsidRDefault="006E33CE" w:rsidP="006E33CE">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14:paraId="596E2B74" w14:textId="77777777" w:rsidR="006E33CE" w:rsidRPr="00E07DF5" w:rsidRDefault="006E33CE" w:rsidP="006E33CE">
      <w:pPr>
        <w:spacing w:after="0" w:line="240" w:lineRule="auto"/>
        <w:ind w:left="851" w:right="850"/>
        <w:jc w:val="both"/>
        <w:rPr>
          <w:rFonts w:ascii="Palatino Linotype" w:hAnsi="Palatino Linotype" w:cs="Arial"/>
          <w:bCs/>
          <w:i/>
          <w:iCs/>
          <w:sz w:val="16"/>
        </w:rPr>
      </w:pPr>
    </w:p>
    <w:p w14:paraId="7285E35E" w14:textId="77777777" w:rsidR="006E33CE" w:rsidRPr="008873BA" w:rsidRDefault="006E33CE" w:rsidP="006E33CE">
      <w:pPr>
        <w:spacing w:after="0" w:line="240" w:lineRule="auto"/>
        <w:ind w:left="851" w:right="850"/>
        <w:jc w:val="both"/>
        <w:rPr>
          <w:rFonts w:ascii="Palatino Linotype" w:hAnsi="Palatino Linotype" w:cs="Arial"/>
          <w:bCs/>
          <w:i/>
          <w:iCs/>
        </w:rPr>
      </w:pPr>
    </w:p>
    <w:p w14:paraId="15709260" w14:textId="77777777" w:rsidR="006E33CE" w:rsidRDefault="006E33CE" w:rsidP="006E33CE">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lastRenderedPageBreak/>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1AAC1EDB" w14:textId="77777777" w:rsidR="006E33CE" w:rsidRPr="00E07DF5" w:rsidRDefault="006E33CE" w:rsidP="006E33CE">
      <w:pPr>
        <w:rPr>
          <w:sz w:val="16"/>
        </w:rPr>
      </w:pPr>
    </w:p>
    <w:p w14:paraId="582870F4" w14:textId="77777777" w:rsidR="006E33CE" w:rsidRPr="000177F8" w:rsidRDefault="006E33CE" w:rsidP="006E33CE">
      <w:pPr>
        <w:pStyle w:val="Prrafodelista"/>
        <w:numPr>
          <w:ilvl w:val="0"/>
          <w:numId w:val="13"/>
        </w:numPr>
        <w:tabs>
          <w:tab w:val="left" w:pos="709"/>
        </w:tabs>
        <w:spacing w:line="360" w:lineRule="auto"/>
        <w:jc w:val="both"/>
        <w:rPr>
          <w:rFonts w:ascii="Palatino Linotype" w:hAnsi="Palatino Linotype"/>
          <w:i/>
        </w:rPr>
      </w:pPr>
      <w:r w:rsidRPr="000177F8">
        <w:rPr>
          <w:rFonts w:ascii="Palatino Linotype" w:hAnsi="Palatino Linotype"/>
          <w:b/>
          <w:i/>
        </w:rPr>
        <w:t>Vista al Órgano de Control Interno</w:t>
      </w:r>
    </w:p>
    <w:p w14:paraId="22821FBA" w14:textId="77777777" w:rsidR="006E33CE" w:rsidRPr="00E07DF5" w:rsidRDefault="006E33CE" w:rsidP="006E33CE">
      <w:pPr>
        <w:tabs>
          <w:tab w:val="left" w:pos="709"/>
        </w:tabs>
        <w:spacing w:after="0" w:line="360" w:lineRule="auto"/>
        <w:jc w:val="both"/>
        <w:rPr>
          <w:rFonts w:ascii="Palatino Linotype" w:hAnsi="Palatino Linotype"/>
          <w:sz w:val="2"/>
          <w:szCs w:val="24"/>
        </w:rPr>
      </w:pPr>
    </w:p>
    <w:p w14:paraId="7507E94D" w14:textId="77777777" w:rsidR="006E33CE" w:rsidRPr="005462C0" w:rsidRDefault="006E33CE" w:rsidP="006E33CE">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14:paraId="4B8E1ACB" w14:textId="77777777" w:rsidR="006E33CE" w:rsidRPr="00E07DF5" w:rsidRDefault="006E33CE" w:rsidP="006E33CE">
      <w:pPr>
        <w:tabs>
          <w:tab w:val="left" w:pos="709"/>
        </w:tabs>
        <w:spacing w:after="0" w:line="360" w:lineRule="auto"/>
        <w:jc w:val="both"/>
        <w:rPr>
          <w:rFonts w:ascii="Palatino Linotype" w:hAnsi="Palatino Linotype"/>
          <w:sz w:val="12"/>
          <w:szCs w:val="24"/>
        </w:rPr>
      </w:pPr>
    </w:p>
    <w:p w14:paraId="25A6C646" w14:textId="77777777" w:rsidR="006E33CE" w:rsidRPr="005462C0" w:rsidRDefault="006E33CE" w:rsidP="006E33CE">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14:paraId="0A112DD2" w14:textId="77777777" w:rsidR="006E33CE" w:rsidRPr="00E07DF5" w:rsidRDefault="006E33CE" w:rsidP="006E33CE">
      <w:pPr>
        <w:tabs>
          <w:tab w:val="left" w:pos="709"/>
        </w:tabs>
        <w:spacing w:after="0" w:line="360" w:lineRule="auto"/>
        <w:jc w:val="both"/>
        <w:rPr>
          <w:rFonts w:ascii="Palatino Linotype" w:hAnsi="Palatino Linotype"/>
          <w:sz w:val="14"/>
          <w:szCs w:val="24"/>
        </w:rPr>
      </w:pPr>
    </w:p>
    <w:p w14:paraId="50178237"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36</w:t>
      </w:r>
      <w:r w:rsidRPr="005462C0">
        <w:rPr>
          <w:rFonts w:ascii="Palatino Linotype" w:hAnsi="Palatino Linotype"/>
          <w:i/>
          <w:szCs w:val="24"/>
        </w:rPr>
        <w:t>. El Instituto tendrá, en el ámbito de su competencia, las siguientes atribuciones:</w:t>
      </w:r>
    </w:p>
    <w:p w14:paraId="30EB6946"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52326E7B"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X</w:t>
      </w:r>
      <w:r w:rsidRPr="005462C0">
        <w:rPr>
          <w:rFonts w:ascii="Palatino Linotype" w:hAnsi="Palatino Linotype"/>
          <w:i/>
          <w:szCs w:val="24"/>
        </w:rPr>
        <w:t xml:space="preserve">. Hacer del conocimiento del órgano de control interno o equivalente de cada Sujeto Obligado las infracciones a esta Ley; </w:t>
      </w:r>
    </w:p>
    <w:p w14:paraId="73C54C88"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7315F42A" w14:textId="77777777" w:rsidR="006E33CE" w:rsidRPr="00E07DF5" w:rsidRDefault="006E33CE" w:rsidP="006E33CE">
      <w:pPr>
        <w:tabs>
          <w:tab w:val="left" w:pos="709"/>
        </w:tabs>
        <w:spacing w:after="0" w:line="360" w:lineRule="auto"/>
        <w:jc w:val="both"/>
        <w:rPr>
          <w:rFonts w:ascii="Palatino Linotype" w:hAnsi="Palatino Linotype"/>
          <w:sz w:val="16"/>
          <w:szCs w:val="24"/>
        </w:rPr>
      </w:pPr>
    </w:p>
    <w:p w14:paraId="2C44EBB7" w14:textId="77777777" w:rsidR="006E33CE" w:rsidRPr="005462C0" w:rsidRDefault="006E33CE" w:rsidP="006E33CE">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 xml:space="preserve">Asimismo, este Pleno hará del conocimiento del órgano de control de este Instituto de las infracciones en que el Sujeto Obligado incurrió, toda vez que la naturaleza de investigar y sancionar corresponde a un ente distinto a éste a través de un </w:t>
      </w:r>
      <w:r w:rsidRPr="005462C0">
        <w:rPr>
          <w:rFonts w:ascii="Palatino Linotype" w:hAnsi="Palatino Linotype"/>
          <w:sz w:val="24"/>
          <w:szCs w:val="24"/>
        </w:rPr>
        <w:lastRenderedPageBreak/>
        <w:t>procedimiento diferente al recurso de revisión, lo cual se encuentra previsto en la Ley de Transparencia Acceso a la Información Pública del Estado de México y Municipios específicamente en sus artículos 190, 222 y 223 que señalan lo siguiente:</w:t>
      </w:r>
    </w:p>
    <w:p w14:paraId="6B139A14" w14:textId="77777777" w:rsidR="006E33CE" w:rsidRPr="00481AA8" w:rsidRDefault="006E33CE" w:rsidP="006E33CE">
      <w:pPr>
        <w:tabs>
          <w:tab w:val="left" w:pos="709"/>
        </w:tabs>
        <w:spacing w:after="0" w:line="360" w:lineRule="auto"/>
        <w:jc w:val="both"/>
        <w:rPr>
          <w:rFonts w:ascii="Palatino Linotype" w:hAnsi="Palatino Linotype"/>
          <w:sz w:val="18"/>
          <w:szCs w:val="24"/>
        </w:rPr>
      </w:pPr>
    </w:p>
    <w:p w14:paraId="6A0ADFDC"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190</w:t>
      </w:r>
      <w:r w:rsidRPr="005462C0">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E3AD8A8"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p>
    <w:p w14:paraId="729687C9"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222</w:t>
      </w:r>
      <w:r w:rsidRPr="005462C0">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13E4134C"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2FC50607"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 Cualquier acto u omisión que provoque la suspensión o deficiencia en la atención de las solicitudes de información;</w:t>
      </w:r>
    </w:p>
    <w:p w14:paraId="348515F5"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II. La falta de respuesta a las solicitudes de información en los plazos señalados en la normatividad aplicable;</w:t>
      </w:r>
    </w:p>
    <w:p w14:paraId="70A8228E"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7D429785" w14:textId="77777777" w:rsidR="006E33CE"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223</w:t>
      </w:r>
      <w:r w:rsidRPr="005462C0">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7EBBC5EB" w14:textId="77777777" w:rsidR="006E33CE" w:rsidRDefault="006E33CE" w:rsidP="006E33CE">
      <w:pPr>
        <w:tabs>
          <w:tab w:val="left" w:pos="709"/>
        </w:tabs>
        <w:spacing w:after="0" w:line="240" w:lineRule="auto"/>
        <w:ind w:left="567" w:right="567"/>
        <w:jc w:val="both"/>
        <w:rPr>
          <w:rFonts w:ascii="Palatino Linotype" w:hAnsi="Palatino Linotype"/>
          <w:i/>
          <w:szCs w:val="24"/>
        </w:rPr>
      </w:pPr>
    </w:p>
    <w:p w14:paraId="7F00AA75" w14:textId="77777777" w:rsidR="006E33CE" w:rsidRDefault="006E33CE" w:rsidP="006E33CE">
      <w:pPr>
        <w:tabs>
          <w:tab w:val="left" w:pos="709"/>
        </w:tabs>
        <w:spacing w:after="0" w:line="240" w:lineRule="auto"/>
        <w:ind w:left="567" w:right="567"/>
        <w:jc w:val="both"/>
        <w:rPr>
          <w:rFonts w:ascii="Palatino Linotype" w:hAnsi="Palatino Linotype"/>
          <w:i/>
          <w:szCs w:val="24"/>
        </w:rPr>
      </w:pPr>
    </w:p>
    <w:p w14:paraId="57984130" w14:textId="41AF05F9" w:rsidR="006E33CE" w:rsidRDefault="006E33CE" w:rsidP="006E33CE">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w:t>
      </w:r>
      <w:r w:rsidRPr="00FD4336">
        <w:rPr>
          <w:rFonts w:ascii="Palatino Linotype" w:hAnsi="Palatino Linotype"/>
          <w:sz w:val="24"/>
          <w:szCs w:val="24"/>
        </w:rPr>
        <w:t>or el Recurrente, p</w:t>
      </w:r>
      <w:r w:rsidRPr="0024637B">
        <w:rPr>
          <w:rFonts w:ascii="Palatino Linotype" w:hAnsi="Palatino Linotype"/>
          <w:sz w:val="24"/>
          <w:szCs w:val="24"/>
        </w:rPr>
        <w:t>or ello con fundament</w:t>
      </w:r>
      <w:r>
        <w:rPr>
          <w:rFonts w:ascii="Palatino Linotype" w:hAnsi="Palatino Linotype"/>
          <w:sz w:val="24"/>
          <w:szCs w:val="24"/>
        </w:rPr>
        <w:t xml:space="preserve">o en el artículo 186 fracción IV </w:t>
      </w:r>
      <w:r w:rsidRPr="0024637B">
        <w:rPr>
          <w:rFonts w:ascii="Palatino Linotype" w:hAnsi="Palatino Linotype"/>
          <w:sz w:val="24"/>
          <w:szCs w:val="24"/>
        </w:rPr>
        <w:t xml:space="preserve">de la Ley de Transparencia y Acceso a la Información Pública del Estado de México y Municipios, se </w:t>
      </w:r>
      <w:r>
        <w:rPr>
          <w:rFonts w:ascii="Palatino Linotype" w:hAnsi="Palatino Linotype"/>
          <w:sz w:val="24"/>
          <w:szCs w:val="24"/>
        </w:rPr>
        <w:t xml:space="preserve">ordena </w:t>
      </w:r>
      <w:r w:rsidR="004A0A66">
        <w:rPr>
          <w:rFonts w:ascii="Palatino Linotype" w:hAnsi="Palatino Linotype"/>
          <w:sz w:val="24"/>
          <w:szCs w:val="24"/>
        </w:rPr>
        <w:t>de</w:t>
      </w:r>
      <w:r>
        <w:rPr>
          <w:rFonts w:ascii="Palatino Linotype" w:hAnsi="Palatino Linotype"/>
          <w:sz w:val="24"/>
          <w:szCs w:val="24"/>
        </w:rPr>
        <w:t xml:space="preserve"> respuesta a la</w:t>
      </w:r>
      <w:r w:rsidRPr="0024637B">
        <w:rPr>
          <w:rFonts w:ascii="Palatino Linotype" w:hAnsi="Palatino Linotype"/>
          <w:sz w:val="24"/>
          <w:szCs w:val="24"/>
        </w:rPr>
        <w:t xml:space="preserve"> solicitud de información </w:t>
      </w:r>
      <w:r w:rsidR="004A0A66" w:rsidRPr="006E33CE">
        <w:rPr>
          <w:rFonts w:ascii="Palatino Linotype" w:hAnsi="Palatino Linotype"/>
          <w:b/>
          <w:sz w:val="23"/>
          <w:szCs w:val="23"/>
        </w:rPr>
        <w:t>0018</w:t>
      </w:r>
      <w:r w:rsidR="006C5889">
        <w:rPr>
          <w:rFonts w:ascii="Palatino Linotype" w:hAnsi="Palatino Linotype"/>
          <w:b/>
          <w:sz w:val="23"/>
          <w:szCs w:val="23"/>
        </w:rPr>
        <w:t>1</w:t>
      </w:r>
      <w:r w:rsidR="004A0A66" w:rsidRPr="006E33CE">
        <w:rPr>
          <w:rFonts w:ascii="Palatino Linotype" w:hAnsi="Palatino Linotype"/>
          <w:b/>
          <w:sz w:val="23"/>
          <w:szCs w:val="23"/>
        </w:rPr>
        <w:t>/JIQUIPIL/IP/2020</w:t>
      </w:r>
      <w:r>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14:paraId="0709C3DB" w14:textId="77777777" w:rsidR="006E33CE" w:rsidRPr="00E07DF5" w:rsidRDefault="006E33CE" w:rsidP="006E33CE">
      <w:pPr>
        <w:spacing w:after="0" w:line="360" w:lineRule="auto"/>
        <w:jc w:val="both"/>
        <w:rPr>
          <w:rFonts w:ascii="Arial" w:hAnsi="Arial" w:cs="Arial"/>
          <w:b/>
          <w:bCs/>
          <w:color w:val="333333"/>
          <w:sz w:val="20"/>
          <w:szCs w:val="24"/>
        </w:rPr>
      </w:pPr>
    </w:p>
    <w:p w14:paraId="1CAB4DE0" w14:textId="77777777" w:rsidR="006E33CE" w:rsidRDefault="006E33CE" w:rsidP="006E33CE">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72D74F62" w14:textId="77777777" w:rsidR="006E33CE" w:rsidRDefault="006E33CE" w:rsidP="006E33CE">
      <w:pPr>
        <w:spacing w:after="0" w:line="360" w:lineRule="auto"/>
        <w:jc w:val="both"/>
        <w:rPr>
          <w:rFonts w:ascii="Palatino Linotype" w:hAnsi="Palatino Linotype"/>
          <w:sz w:val="24"/>
          <w:szCs w:val="24"/>
        </w:rPr>
      </w:pPr>
    </w:p>
    <w:p w14:paraId="490D479B" w14:textId="77777777" w:rsidR="006E33CE" w:rsidRDefault="006E33CE" w:rsidP="006E33CE">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lastRenderedPageBreak/>
        <w:t>SE    RESUELVE</w:t>
      </w:r>
    </w:p>
    <w:p w14:paraId="1D80D975" w14:textId="77777777" w:rsidR="006E33CE" w:rsidRPr="00E07DF5" w:rsidRDefault="006E33CE" w:rsidP="006E33CE">
      <w:pPr>
        <w:spacing w:after="0" w:line="360" w:lineRule="auto"/>
        <w:jc w:val="center"/>
        <w:rPr>
          <w:rFonts w:ascii="Palatino Linotype" w:eastAsia="Times New Roman" w:hAnsi="Palatino Linotype"/>
          <w:b/>
          <w:bCs/>
          <w:spacing w:val="60"/>
          <w:sz w:val="14"/>
          <w:szCs w:val="24"/>
          <w:lang w:val="es-ES_tradnl"/>
        </w:rPr>
      </w:pPr>
    </w:p>
    <w:p w14:paraId="7323104D" w14:textId="77777777" w:rsidR="006E33CE" w:rsidRPr="00D428DB" w:rsidRDefault="006E33CE" w:rsidP="006E33CE">
      <w:pPr>
        <w:spacing w:after="0" w:line="360" w:lineRule="auto"/>
        <w:jc w:val="both"/>
        <w:rPr>
          <w:rFonts w:ascii="Palatino Linotype" w:hAnsi="Palatino Linotype" w:cs="Arial"/>
          <w:b/>
          <w:bCs/>
          <w:sz w:val="24"/>
          <w:szCs w:val="24"/>
          <w:shd w:val="clear" w:color="auto" w:fill="FFFFFF"/>
        </w:rPr>
      </w:pPr>
      <w:r w:rsidRPr="0086170F">
        <w:rPr>
          <w:rFonts w:ascii="Palatino Linotype" w:hAnsi="Palatino Linotype" w:cs="Arial"/>
          <w:b/>
          <w:sz w:val="28"/>
          <w:szCs w:val="28"/>
          <w:lang w:val="es-ES_tradnl"/>
        </w:rPr>
        <w:t>PRIMERO</w:t>
      </w:r>
      <w:r w:rsidRPr="0086170F">
        <w:rPr>
          <w:rFonts w:ascii="Palatino Linotype" w:hAnsi="Palatino Linotype" w:cs="Arial"/>
        </w:rPr>
        <w:t xml:space="preserve"> </w:t>
      </w:r>
      <w:r w:rsidRPr="00D428DB">
        <w:rPr>
          <w:rFonts w:ascii="Palatino Linotype" w:eastAsia="Times New Roman" w:hAnsi="Palatino Linotype" w:cs="Arial"/>
          <w:sz w:val="24"/>
          <w:szCs w:val="24"/>
        </w:rPr>
        <w:t>Resultan fundadas las razones o motivos de inconformidad hechos valer po</w:t>
      </w:r>
      <w:r w:rsidRPr="00FD4336">
        <w:rPr>
          <w:rFonts w:ascii="Palatino Linotype" w:eastAsia="Times New Roman" w:hAnsi="Palatino Linotype" w:cs="Arial"/>
          <w:sz w:val="24"/>
          <w:szCs w:val="24"/>
        </w:rPr>
        <w:t>r el Recurrente e</w:t>
      </w:r>
      <w:r>
        <w:rPr>
          <w:rFonts w:ascii="Palatino Linotype" w:eastAsia="Times New Roman" w:hAnsi="Palatino Linotype" w:cs="Arial"/>
          <w:sz w:val="24"/>
          <w:szCs w:val="24"/>
        </w:rPr>
        <w:t>n términos del considerando cuarto de la presente resolución.</w:t>
      </w:r>
    </w:p>
    <w:p w14:paraId="23356005" w14:textId="77777777" w:rsidR="006E33CE" w:rsidRPr="00E07DF5" w:rsidRDefault="006E33CE" w:rsidP="006E33CE">
      <w:pPr>
        <w:spacing w:line="360" w:lineRule="auto"/>
        <w:jc w:val="both"/>
        <w:rPr>
          <w:rFonts w:ascii="Palatino Linotype" w:hAnsi="Palatino Linotype" w:cs="Arial"/>
          <w:sz w:val="12"/>
        </w:rPr>
      </w:pPr>
    </w:p>
    <w:p w14:paraId="51B17802" w14:textId="1827F5D6" w:rsidR="006E33CE" w:rsidRDefault="006E33CE" w:rsidP="006E33CE">
      <w:pPr>
        <w:tabs>
          <w:tab w:val="left" w:pos="8647"/>
        </w:tabs>
        <w:spacing w:after="0" w:line="360" w:lineRule="auto"/>
        <w:ind w:right="51"/>
        <w:jc w:val="both"/>
        <w:rPr>
          <w:rFonts w:ascii="Palatino Linotype" w:hAnsi="Palatino Linotype" w:cs="Arial"/>
          <w:sz w:val="24"/>
          <w:szCs w:val="24"/>
        </w:rPr>
      </w:pPr>
      <w:r w:rsidRPr="0086170F">
        <w:rPr>
          <w:rFonts w:ascii="Palatino Linotype" w:hAnsi="Palatino Linotype" w:cs="Arial"/>
          <w:b/>
          <w:sz w:val="28"/>
          <w:szCs w:val="28"/>
          <w:lang w:val="es-ES_tradnl"/>
        </w:rPr>
        <w:t>SEGUNDO</w:t>
      </w:r>
      <w:r w:rsidRPr="0086170F">
        <w:rPr>
          <w:rFonts w:ascii="Palatino Linotype" w:hAnsi="Palatino Linotype" w:cs="Arial"/>
          <w:sz w:val="24"/>
          <w:szCs w:val="24"/>
        </w:rPr>
        <w:t xml:space="preserve">. </w:t>
      </w:r>
      <w:r w:rsidRPr="00271D0C">
        <w:rPr>
          <w:rFonts w:ascii="Palatino Linotype" w:hAnsi="Palatino Linotype" w:cs="Arial"/>
          <w:sz w:val="24"/>
          <w:szCs w:val="24"/>
        </w:rPr>
        <w:t>Se</w:t>
      </w:r>
      <w:r w:rsidRPr="00271D0C">
        <w:rPr>
          <w:rFonts w:ascii="Palatino Linotype" w:hAnsi="Palatino Linotype" w:cs="Arial"/>
          <w:b/>
          <w:sz w:val="24"/>
          <w:szCs w:val="24"/>
        </w:rPr>
        <w:t xml:space="preserve"> ordena </w:t>
      </w:r>
      <w:r w:rsidRPr="00271D0C">
        <w:rPr>
          <w:rFonts w:ascii="Palatino Linotype" w:hAnsi="Palatino Linotype" w:cs="Arial"/>
          <w:sz w:val="24"/>
          <w:szCs w:val="24"/>
        </w:rPr>
        <w:t>al Sujeto Obligado</w:t>
      </w:r>
      <w:r w:rsidRPr="00271D0C">
        <w:rPr>
          <w:rFonts w:ascii="Palatino Linotype" w:eastAsia="Times New Roman" w:hAnsi="Palatino Linotype" w:cs="Arial"/>
          <w:sz w:val="24"/>
          <w:szCs w:val="24"/>
        </w:rPr>
        <w:t>, atienda la solicitud</w:t>
      </w:r>
      <w:r w:rsidR="006C5889">
        <w:rPr>
          <w:rFonts w:ascii="Palatino Linotype" w:eastAsia="Times New Roman" w:hAnsi="Palatino Linotype" w:cs="Arial"/>
          <w:sz w:val="24"/>
          <w:szCs w:val="24"/>
        </w:rPr>
        <w:t xml:space="preserve"> </w:t>
      </w:r>
      <w:r w:rsidRPr="00271D0C">
        <w:rPr>
          <w:rFonts w:ascii="Palatino Linotype" w:eastAsia="Times New Roman" w:hAnsi="Palatino Linotype" w:cs="Arial"/>
          <w:sz w:val="24"/>
          <w:szCs w:val="24"/>
        </w:rPr>
        <w:t>de información número</w:t>
      </w:r>
      <w:r>
        <w:rPr>
          <w:rFonts w:ascii="Palatino Linotype" w:eastAsia="Times New Roman" w:hAnsi="Palatino Linotype" w:cs="Arial"/>
          <w:sz w:val="24"/>
          <w:szCs w:val="24"/>
        </w:rPr>
        <w:t xml:space="preserve"> </w:t>
      </w:r>
      <w:r w:rsidR="004A0A66" w:rsidRPr="006E33CE">
        <w:rPr>
          <w:rFonts w:ascii="Palatino Linotype" w:hAnsi="Palatino Linotype"/>
          <w:b/>
          <w:sz w:val="23"/>
          <w:szCs w:val="23"/>
        </w:rPr>
        <w:t>0018</w:t>
      </w:r>
      <w:r w:rsidR="006C5889">
        <w:rPr>
          <w:rFonts w:ascii="Palatino Linotype" w:hAnsi="Palatino Linotype"/>
          <w:b/>
          <w:sz w:val="23"/>
          <w:szCs w:val="23"/>
        </w:rPr>
        <w:t>1</w:t>
      </w:r>
      <w:r w:rsidR="004A0A66" w:rsidRPr="006E33CE">
        <w:rPr>
          <w:rFonts w:ascii="Palatino Linotype" w:hAnsi="Palatino Linotype"/>
          <w:b/>
          <w:sz w:val="23"/>
          <w:szCs w:val="23"/>
        </w:rPr>
        <w:t>/JIQUIPIL/IP/2020</w:t>
      </w:r>
      <w:r>
        <w:rPr>
          <w:rFonts w:ascii="Palatino Linotype" w:hAnsi="Palatino Linotype" w:cs="Arial"/>
          <w:b/>
          <w:sz w:val="24"/>
          <w:szCs w:val="24"/>
        </w:rPr>
        <w:t xml:space="preserve">, </w:t>
      </w:r>
      <w:r w:rsidRPr="00271D0C">
        <w:rPr>
          <w:rFonts w:ascii="Palatino Linotype" w:eastAsia="Times New Roman" w:hAnsi="Palatino Linotype" w:cs="Arial"/>
          <w:sz w:val="24"/>
          <w:szCs w:val="24"/>
        </w:rPr>
        <w:t>en términos del consider</w:t>
      </w:r>
      <w:r>
        <w:rPr>
          <w:rFonts w:ascii="Palatino Linotype" w:eastAsia="Times New Roman" w:hAnsi="Palatino Linotype" w:cs="Arial"/>
          <w:sz w:val="24"/>
          <w:szCs w:val="24"/>
        </w:rPr>
        <w:t>ando cuarto de esta resolución y mediante el</w:t>
      </w:r>
      <w:r>
        <w:rPr>
          <w:rFonts w:ascii="Palatino Linotype" w:hAnsi="Palatino Linotype" w:cs="Arial"/>
          <w:sz w:val="24"/>
          <w:szCs w:val="24"/>
        </w:rPr>
        <w:t xml:space="preserve"> Sistema de Acceso a la Información Mexiquense (SAIMEX).</w:t>
      </w:r>
    </w:p>
    <w:p w14:paraId="2055B68D" w14:textId="77777777" w:rsidR="006E33CE" w:rsidRPr="00E07DF5" w:rsidRDefault="006E33CE" w:rsidP="006E33CE">
      <w:pPr>
        <w:spacing w:line="360" w:lineRule="auto"/>
        <w:jc w:val="both"/>
        <w:rPr>
          <w:rFonts w:ascii="Palatino Linotype" w:hAnsi="Palatino Linotype" w:cs="Arial"/>
          <w:i/>
          <w:sz w:val="14"/>
        </w:rPr>
      </w:pPr>
    </w:p>
    <w:p w14:paraId="13490030" w14:textId="77777777" w:rsidR="006E33CE" w:rsidRDefault="006E33CE" w:rsidP="006E33CE">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970C1B">
        <w:rPr>
          <w:rFonts w:ascii="Palatino Linotype" w:eastAsia="Times New Roman" w:hAnsi="Palatino Linotype" w:cs="Arial"/>
          <w:bCs/>
          <w:sz w:val="24"/>
          <w:szCs w:val="24"/>
        </w:rPr>
        <w:t xml:space="preserve">Notifíquese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7298F76B" w14:textId="77777777" w:rsidR="006E33CE" w:rsidRPr="004209CE" w:rsidRDefault="006E33CE" w:rsidP="006E33CE">
      <w:pPr>
        <w:spacing w:after="0" w:line="360" w:lineRule="auto"/>
        <w:jc w:val="both"/>
        <w:rPr>
          <w:rFonts w:ascii="Palatino Linotype" w:eastAsia="Times New Roman" w:hAnsi="Palatino Linotype" w:cs="Arial"/>
          <w:sz w:val="24"/>
          <w:szCs w:val="24"/>
        </w:rPr>
      </w:pPr>
    </w:p>
    <w:p w14:paraId="7158B6BC" w14:textId="77777777" w:rsidR="006E33CE" w:rsidRDefault="006E33CE" w:rsidP="006E33CE">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sidRPr="00FD4336">
        <w:rPr>
          <w:rFonts w:ascii="Palatino Linotype" w:hAnsi="Palatino Linotype" w:cs="Arial"/>
          <w:bCs/>
          <w:sz w:val="24"/>
          <w:szCs w:val="24"/>
        </w:rPr>
        <w:t>al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 y</w:t>
      </w:r>
      <w:r w:rsidRPr="004209CE">
        <w:rPr>
          <w:rFonts w:ascii="Palatino Linotype" w:hAnsi="Palatino Linotype" w:cs="Arial"/>
          <w:bCs/>
          <w:sz w:val="24"/>
          <w:szCs w:val="24"/>
        </w:rPr>
        <w:t xml:space="preserve">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736735AB" w14:textId="77777777" w:rsidR="006E33CE" w:rsidRPr="00E07DF5" w:rsidRDefault="006E33CE" w:rsidP="006E33CE">
      <w:pPr>
        <w:spacing w:after="0" w:line="360" w:lineRule="auto"/>
        <w:jc w:val="both"/>
        <w:rPr>
          <w:rFonts w:ascii="Palatino Linotype" w:hAnsi="Palatino Linotype" w:cs="Arial"/>
          <w:bCs/>
          <w:sz w:val="20"/>
          <w:szCs w:val="24"/>
        </w:rPr>
      </w:pPr>
    </w:p>
    <w:p w14:paraId="5982C633" w14:textId="77777777" w:rsidR="006E33CE" w:rsidRDefault="006E33CE" w:rsidP="006E33CE">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w:t>
      </w:r>
      <w:r w:rsidRPr="00EA1719">
        <w:rPr>
          <w:rFonts w:ascii="Palatino Linotype" w:hAnsi="Palatino Linotype"/>
          <w:sz w:val="24"/>
          <w:szCs w:val="24"/>
          <w:lang w:eastAsia="es-ES_tradnl"/>
        </w:rPr>
        <w:lastRenderedPageBreak/>
        <w:t>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14:paraId="08FA6DB8" w14:textId="77777777" w:rsidR="006E33CE" w:rsidRPr="00E07DF5" w:rsidRDefault="006E33CE" w:rsidP="006E33CE">
      <w:pPr>
        <w:spacing w:after="0" w:line="360" w:lineRule="auto"/>
        <w:jc w:val="both"/>
        <w:rPr>
          <w:rFonts w:ascii="Palatino Linotype" w:hAnsi="Palatino Linotype"/>
          <w:sz w:val="20"/>
          <w:szCs w:val="24"/>
          <w:lang w:eastAsia="es-ES_tradnl"/>
        </w:rPr>
      </w:pPr>
    </w:p>
    <w:p w14:paraId="0A4FE17F" w14:textId="77777777" w:rsidR="006E33CE" w:rsidRDefault="006E33CE" w:rsidP="006E33CE">
      <w:pPr>
        <w:spacing w:after="0" w:line="360" w:lineRule="auto"/>
        <w:jc w:val="both"/>
        <w:rPr>
          <w:rFonts w:ascii="Palatino Linotype" w:hAnsi="Palatino Linotype"/>
          <w:sz w:val="24"/>
          <w:szCs w:val="24"/>
          <w:lang w:eastAsia="es-ES_tradnl"/>
        </w:rPr>
      </w:pPr>
      <w:r>
        <w:rPr>
          <w:rFonts w:ascii="Palatino Linotype" w:hAnsi="Palatino Linotype"/>
          <w:b/>
          <w:sz w:val="28"/>
          <w:szCs w:val="28"/>
        </w:rPr>
        <w:t>SEXTO</w:t>
      </w:r>
      <w:r w:rsidRPr="00EA1719">
        <w:rPr>
          <w:rFonts w:ascii="Palatino Linotype" w:hAnsi="Palatino Linotype"/>
          <w:b/>
          <w:sz w:val="24"/>
          <w:szCs w:val="24"/>
        </w:rPr>
        <w:t xml:space="preserve">. </w:t>
      </w:r>
      <w:r>
        <w:rPr>
          <w:rFonts w:ascii="Palatino Linotype" w:hAnsi="Palatino Linotype"/>
          <w:sz w:val="24"/>
          <w:szCs w:val="24"/>
          <w:lang w:eastAsia="es-ES_tradnl"/>
        </w:rPr>
        <w:t>Se hace del conocimiento del Recurrente, que de conformidad con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de esta Resolución.</w:t>
      </w:r>
    </w:p>
    <w:p w14:paraId="358A7AB6" w14:textId="77777777" w:rsidR="006E33CE" w:rsidRDefault="006E33CE" w:rsidP="006E33CE">
      <w:pPr>
        <w:spacing w:after="0" w:line="360" w:lineRule="auto"/>
        <w:jc w:val="both"/>
        <w:rPr>
          <w:rFonts w:ascii="Palatino Linotype" w:hAnsi="Palatino Linotype"/>
          <w:sz w:val="24"/>
          <w:szCs w:val="24"/>
          <w:lang w:eastAsia="es-ES_tradnl"/>
        </w:rPr>
      </w:pPr>
    </w:p>
    <w:p w14:paraId="1C926D17" w14:textId="77777777" w:rsidR="006E33CE" w:rsidRDefault="006E33CE" w:rsidP="006E33CE">
      <w:pPr>
        <w:spacing w:after="0" w:line="360" w:lineRule="auto"/>
        <w:jc w:val="both"/>
        <w:rPr>
          <w:rFonts w:ascii="Palatino Linotype" w:hAnsi="Palatino Linotype"/>
          <w:sz w:val="24"/>
          <w:szCs w:val="24"/>
        </w:rPr>
      </w:pPr>
      <w:r>
        <w:rPr>
          <w:rFonts w:ascii="Palatino Linotype" w:hAnsi="Palatino Linotype"/>
          <w:b/>
          <w:sz w:val="28"/>
          <w:szCs w:val="28"/>
        </w:rPr>
        <w:t>SÉPTIMO</w:t>
      </w:r>
      <w:r w:rsidRPr="00EA1719">
        <w:rPr>
          <w:rFonts w:ascii="Palatino Linotype" w:hAnsi="Palatino Linotype"/>
          <w:b/>
          <w:sz w:val="24"/>
          <w:szCs w:val="24"/>
        </w:rPr>
        <w:t xml:space="preserve">. </w:t>
      </w:r>
      <w:r>
        <w:rPr>
          <w:rFonts w:ascii="Palatino Linotype" w:hAnsi="Palatino Linotype"/>
          <w:sz w:val="24"/>
          <w:szCs w:val="24"/>
        </w:rPr>
        <w:t>Con fundamento en el artículo 198 de la Ley de Transparencia y Acceso a la Información Pública del Estado de México y Municipios, se apercibe al Sujeto Obligado a que, en caso de negarse a cumplir la presente resolución o hacerlo de manera parcial, se actuara de conformidad con lo previsto en los artículo 213, 214, 216 y 217 de dicha Ley.</w:t>
      </w:r>
    </w:p>
    <w:p w14:paraId="2895459E" w14:textId="77777777" w:rsidR="00D943BD" w:rsidRDefault="00D943BD" w:rsidP="00D117F9">
      <w:pPr>
        <w:spacing w:after="0" w:line="360" w:lineRule="auto"/>
        <w:jc w:val="both"/>
        <w:rPr>
          <w:rFonts w:ascii="Palatino Linotype" w:hAnsi="Palatino Linotype" w:cs="Arial"/>
          <w:bCs/>
          <w:sz w:val="24"/>
          <w:szCs w:val="24"/>
        </w:rPr>
      </w:pPr>
    </w:p>
    <w:p w14:paraId="3B8C7E4F" w14:textId="4DD26DA5" w:rsidR="00AD1604" w:rsidRDefault="006726B5" w:rsidP="00AD2A55">
      <w:pPr>
        <w:spacing w:after="0" w:line="360" w:lineRule="auto"/>
        <w:jc w:val="both"/>
        <w:rPr>
          <w:rFonts w:ascii="Palatino Linotype" w:hAnsi="Palatino Linotype"/>
          <w:sz w:val="24"/>
          <w:szCs w:val="24"/>
        </w:rPr>
      </w:pPr>
      <w:r w:rsidRPr="00AD2A55">
        <w:rPr>
          <w:rFonts w:ascii="Palatino Linotype" w:hAnsi="Palatino Linotype" w:cs="Arial"/>
          <w:sz w:val="24"/>
          <w:szCs w:val="24"/>
        </w:rPr>
        <w:t xml:space="preserve">ASÍ LO RESUELVE, POR </w:t>
      </w:r>
      <w:r>
        <w:rPr>
          <w:rFonts w:ascii="Palatino Linotype" w:hAnsi="Palatino Linotype" w:cs="Arial"/>
          <w:sz w:val="24"/>
          <w:szCs w:val="24"/>
        </w:rPr>
        <w:t>MAYORIA</w:t>
      </w:r>
      <w:r w:rsidRPr="00AD2A55">
        <w:rPr>
          <w:rFonts w:ascii="Palatino Linotype" w:hAnsi="Palatino Linotype" w:cs="Arial"/>
          <w:sz w:val="24"/>
          <w:szCs w:val="24"/>
        </w:rPr>
        <w:t xml:space="preserve"> DE VOTOS</w:t>
      </w:r>
      <w:r>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xml:space="preserve"> JOSÉ GUADALUPE LUNA HERNÁNDEZ, EMITIENDO VOTO PARTICULAR, </w:t>
      </w:r>
      <w:r w:rsidRPr="00AD2A55">
        <w:rPr>
          <w:rFonts w:ascii="Palatino Linotype" w:hAnsi="Palatino Linotype" w:cs="Arial"/>
          <w:sz w:val="24"/>
          <w:szCs w:val="24"/>
        </w:rPr>
        <w:t>JAVIER MARTÍNEZ CRUZ</w:t>
      </w:r>
      <w:r>
        <w:rPr>
          <w:rFonts w:ascii="Palatino Linotype" w:hAnsi="Palatino Linotype" w:cs="Arial"/>
          <w:sz w:val="24"/>
          <w:szCs w:val="24"/>
        </w:rPr>
        <w:t>, EMITIENDO VOTO EN CONTRA CON VOTO DISIDENTE Y LUIS GUSTAVO PARRA NORIEGA, EMITIENDO VOTO PARTICULAR</w:t>
      </w:r>
      <w:r w:rsidRPr="00AD2A55">
        <w:rPr>
          <w:rFonts w:ascii="Palatino Linotype" w:hAnsi="Palatino Linotype" w:cs="Arial"/>
          <w:sz w:val="24"/>
          <w:szCs w:val="24"/>
        </w:rPr>
        <w:t xml:space="preserve"> </w:t>
      </w:r>
      <w:r>
        <w:rPr>
          <w:rFonts w:ascii="Palatino Linotype" w:hAnsi="Palatino Linotype" w:cs="Arial"/>
          <w:sz w:val="24"/>
          <w:szCs w:val="24"/>
        </w:rPr>
        <w:t xml:space="preserve">, </w:t>
      </w:r>
      <w:r w:rsidRPr="00AD2A55">
        <w:rPr>
          <w:rFonts w:ascii="Palatino Linotype" w:hAnsi="Palatino Linotype" w:cs="Arial"/>
          <w:sz w:val="24"/>
          <w:szCs w:val="24"/>
        </w:rPr>
        <w:t xml:space="preserve">EN LA </w:t>
      </w:r>
      <w:r>
        <w:rPr>
          <w:rFonts w:ascii="Palatino Linotype" w:hAnsi="Palatino Linotype" w:cs="Arial"/>
          <w:sz w:val="24"/>
          <w:szCs w:val="24"/>
        </w:rPr>
        <w:t>VIGÉSIMA NOVENA SESIÓN</w:t>
      </w:r>
      <w:r w:rsidRPr="00AD2A55">
        <w:rPr>
          <w:rFonts w:ascii="Palatino Linotype" w:hAnsi="Palatino Linotype" w:cs="Arial"/>
          <w:sz w:val="24"/>
          <w:szCs w:val="24"/>
        </w:rPr>
        <w:t xml:space="preserve"> ORDINARIA CELEBRADA EL </w:t>
      </w:r>
      <w:r w:rsidR="00C2358C">
        <w:rPr>
          <w:rFonts w:ascii="Palatino Linotype" w:hAnsi="Palatino Linotype" w:cs="Arial"/>
          <w:sz w:val="24"/>
          <w:szCs w:val="24"/>
        </w:rPr>
        <w:t>DOS DE DICIEMBRE D</w:t>
      </w:r>
      <w:r>
        <w:rPr>
          <w:rFonts w:ascii="Palatino Linotype" w:hAnsi="Palatino Linotype" w:cs="Arial"/>
          <w:sz w:val="24"/>
          <w:szCs w:val="24"/>
        </w:rPr>
        <w:t>E DOS MIL VEINTE</w:t>
      </w:r>
      <w:r w:rsidRPr="00AD2A55">
        <w:rPr>
          <w:rFonts w:ascii="Palatino Linotype" w:hAnsi="Palatino Linotype" w:cs="Arial"/>
          <w:sz w:val="24"/>
          <w:szCs w:val="24"/>
        </w:rPr>
        <w:t xml:space="preserve">, ANTE </w:t>
      </w:r>
      <w:r>
        <w:rPr>
          <w:rFonts w:ascii="Palatino Linotype" w:hAnsi="Palatino Linotype" w:cs="Arial"/>
          <w:sz w:val="24"/>
          <w:szCs w:val="24"/>
        </w:rPr>
        <w:t>E</w:t>
      </w:r>
      <w:r w:rsidRPr="00AD2A55">
        <w:rPr>
          <w:rFonts w:ascii="Palatino Linotype" w:hAnsi="Palatino Linotype" w:cs="Arial"/>
          <w:sz w:val="24"/>
          <w:szCs w:val="24"/>
        </w:rPr>
        <w:t>L SECRETARI</w:t>
      </w:r>
      <w:r>
        <w:rPr>
          <w:rFonts w:ascii="Palatino Linotype" w:hAnsi="Palatino Linotype" w:cs="Arial"/>
          <w:sz w:val="24"/>
          <w:szCs w:val="24"/>
        </w:rPr>
        <w:t>O</w:t>
      </w:r>
      <w:r w:rsidRPr="00AD2A55">
        <w:rPr>
          <w:rFonts w:ascii="Palatino Linotype" w:hAnsi="Palatino Linotype" w:cs="Arial"/>
          <w:sz w:val="24"/>
          <w:szCs w:val="24"/>
        </w:rPr>
        <w:t xml:space="preserve"> TÉCNIC</w:t>
      </w:r>
      <w:r>
        <w:rPr>
          <w:rFonts w:ascii="Palatino Linotype" w:hAnsi="Palatino Linotype" w:cs="Arial"/>
          <w:sz w:val="24"/>
          <w:szCs w:val="24"/>
        </w:rPr>
        <w:t>O</w:t>
      </w:r>
      <w:r w:rsidRPr="00AD2A55">
        <w:rPr>
          <w:rFonts w:ascii="Palatino Linotype" w:hAnsi="Palatino Linotype" w:cs="Arial"/>
          <w:sz w:val="24"/>
          <w:szCs w:val="24"/>
        </w:rPr>
        <w:t xml:space="preserve"> DEL PLENO, </w:t>
      </w:r>
      <w:r>
        <w:rPr>
          <w:rFonts w:ascii="Palatino Linotype" w:hAnsi="Palatino Linotype" w:cs="Arial"/>
          <w:sz w:val="24"/>
          <w:szCs w:val="24"/>
        </w:rPr>
        <w:t xml:space="preserve">ALEXIS TAPIA RAMÍREZ. </w:t>
      </w:r>
      <w:r w:rsidR="0024635B">
        <w:rPr>
          <w:rFonts w:ascii="Palatino Linotype" w:hAnsi="Palatino Linotype" w:cs="Arial"/>
          <w:sz w:val="24"/>
          <w:szCs w:val="24"/>
        </w:rPr>
        <w:t>------</w:t>
      </w:r>
      <w:r w:rsidR="00FC721E">
        <w:rPr>
          <w:rFonts w:ascii="Palatino Linotype" w:hAnsi="Palatino Linotype" w:cs="Arial"/>
          <w:sz w:val="24"/>
          <w:szCs w:val="24"/>
        </w:rPr>
        <w:t>---------------</w:t>
      </w:r>
      <w:r>
        <w:rPr>
          <w:rFonts w:ascii="Palatino Linotype" w:hAnsi="Palatino Linotype" w:cs="Arial"/>
          <w:sz w:val="24"/>
          <w:szCs w:val="24"/>
        </w:rPr>
        <w:t>-----------------</w:t>
      </w:r>
      <w:r w:rsidR="00FC721E">
        <w:rPr>
          <w:rFonts w:ascii="Palatino Linotype" w:hAnsi="Palatino Linotype" w:cs="Arial"/>
          <w:sz w:val="24"/>
          <w:szCs w:val="24"/>
        </w:rPr>
        <w:t>--------------------</w:t>
      </w:r>
    </w:p>
    <w:p w14:paraId="472858E8" w14:textId="77777777" w:rsidR="00D428DB" w:rsidRDefault="00D428DB" w:rsidP="00AD2A55">
      <w:pPr>
        <w:spacing w:after="0" w:line="360" w:lineRule="auto"/>
        <w:jc w:val="both"/>
        <w:rPr>
          <w:rFonts w:ascii="Palatino Linotype" w:hAnsi="Palatino Linotype"/>
          <w:sz w:val="24"/>
          <w:szCs w:val="24"/>
        </w:rPr>
      </w:pPr>
    </w:p>
    <w:p w14:paraId="724C3110" w14:textId="77777777" w:rsidR="00FC721E" w:rsidRDefault="00FC721E" w:rsidP="00AD2A55">
      <w:pPr>
        <w:spacing w:after="0" w:line="360" w:lineRule="auto"/>
        <w:jc w:val="both"/>
        <w:rPr>
          <w:rFonts w:ascii="Palatino Linotype" w:hAnsi="Palatino Linotype"/>
          <w:sz w:val="24"/>
          <w:szCs w:val="24"/>
        </w:rPr>
      </w:pPr>
    </w:p>
    <w:p w14:paraId="48F3069A" w14:textId="77777777" w:rsidR="006726B5" w:rsidRDefault="006726B5" w:rsidP="00AD2A55">
      <w:pPr>
        <w:spacing w:after="0" w:line="360" w:lineRule="auto"/>
        <w:jc w:val="both"/>
        <w:rPr>
          <w:rFonts w:ascii="Palatino Linotype" w:hAnsi="Palatino Linotype"/>
          <w:sz w:val="24"/>
          <w:szCs w:val="24"/>
        </w:rPr>
      </w:pPr>
    </w:p>
    <w:p w14:paraId="19240298" w14:textId="77777777" w:rsidR="00BF3214" w:rsidRPr="00AD2A55" w:rsidRDefault="00BF3214" w:rsidP="00AD2A55">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1E09BD" w:rsidRPr="00EF2FC0" w:rsidRDefault="001E09BD"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1E09BD" w:rsidRDefault="001E09BD"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1E09BD" w:rsidRDefault="001E09BD"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1E09BD" w:rsidRPr="00016AF3" w:rsidRDefault="001E09BD"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1E09BD" w:rsidRPr="00EF2FC0" w:rsidRDefault="001E09BD"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1E09BD" w:rsidRDefault="001E09BD"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1E09BD" w:rsidRDefault="001E09BD"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1E09BD" w:rsidRPr="00016AF3" w:rsidRDefault="001E09BD" w:rsidP="00BF3214">
                      <w:pPr>
                        <w:spacing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AD2A55" w:rsidRDefault="00BF3214" w:rsidP="00AD2A55">
      <w:pPr>
        <w:spacing w:after="0" w:line="360" w:lineRule="auto"/>
        <w:jc w:val="center"/>
        <w:rPr>
          <w:rFonts w:ascii="Palatino Linotype" w:hAnsi="Palatino Linotype"/>
          <w:sz w:val="24"/>
          <w:szCs w:val="24"/>
        </w:rPr>
      </w:pPr>
    </w:p>
    <w:p w14:paraId="0BAFC4CC" w14:textId="77777777" w:rsidR="009400F4" w:rsidRPr="00AD2A55" w:rsidRDefault="009400F4" w:rsidP="00AD2A55">
      <w:pPr>
        <w:spacing w:after="0" w:line="360" w:lineRule="auto"/>
        <w:rPr>
          <w:rFonts w:ascii="Palatino Linotype" w:hAnsi="Palatino Linotype"/>
          <w:b/>
          <w:sz w:val="24"/>
          <w:szCs w:val="24"/>
        </w:rPr>
      </w:pPr>
    </w:p>
    <w:p w14:paraId="12F95F3A" w14:textId="77777777" w:rsidR="004B1036" w:rsidRPr="00D701CA" w:rsidRDefault="004B1036" w:rsidP="00AD2A55">
      <w:pPr>
        <w:spacing w:after="0" w:line="360" w:lineRule="auto"/>
        <w:rPr>
          <w:rFonts w:ascii="Palatino Linotype" w:hAnsi="Palatino Linotype"/>
          <w:b/>
          <w:sz w:val="18"/>
          <w:szCs w:val="24"/>
        </w:rPr>
      </w:pPr>
    </w:p>
    <w:p w14:paraId="03C6F616" w14:textId="77777777" w:rsidR="004B1036" w:rsidRDefault="004B1036" w:rsidP="00AD2A55">
      <w:pPr>
        <w:spacing w:after="0" w:line="360" w:lineRule="auto"/>
        <w:rPr>
          <w:rFonts w:ascii="Palatino Linotype" w:hAnsi="Palatino Linotype"/>
          <w:b/>
          <w:sz w:val="24"/>
          <w:szCs w:val="24"/>
        </w:rPr>
      </w:pPr>
    </w:p>
    <w:p w14:paraId="70032FB7" w14:textId="77777777" w:rsidR="00FC721E" w:rsidRDefault="00FC721E" w:rsidP="00AD2A55">
      <w:pPr>
        <w:spacing w:after="0" w:line="360" w:lineRule="auto"/>
        <w:rPr>
          <w:rFonts w:ascii="Palatino Linotype" w:hAnsi="Palatino Linotype"/>
          <w:b/>
          <w:sz w:val="24"/>
          <w:szCs w:val="24"/>
        </w:rPr>
      </w:pPr>
    </w:p>
    <w:p w14:paraId="02DB5E72" w14:textId="77777777" w:rsidR="00BF3214" w:rsidRPr="00AD2A55" w:rsidRDefault="00BF3214"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1E09BD" w:rsidRPr="00EF2FC0" w:rsidRDefault="001E09BD"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1E09BD" w:rsidRDefault="001E09BD"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1E09BD" w:rsidRDefault="001E09BD"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1E09BD" w:rsidRPr="00797B31" w:rsidRDefault="001E09BD"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1E09BD" w:rsidRPr="00EF2FC0" w:rsidRDefault="001E09BD"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1E09BD" w:rsidRDefault="001E09BD"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1E09BD" w:rsidRDefault="001E09BD"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1E09BD" w:rsidRPr="00797B31" w:rsidRDefault="001E09BD" w:rsidP="00BF3214">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1E09BD" w:rsidRPr="00EF2FC0" w:rsidRDefault="001E09BD"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1E09BD" w:rsidRPr="00EF2FC0" w:rsidRDefault="001E09BD"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1E09BD" w:rsidRDefault="001E09BD"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1E09BD" w:rsidRDefault="001E09BD"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1E09BD" w:rsidRPr="00EF2FC0" w:rsidRDefault="001E09BD" w:rsidP="00BF3214">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39D2C4D3" w14:textId="77777777" w:rsidR="001E09BD" w:rsidRPr="00EF2FC0" w:rsidRDefault="001E09BD"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1E09BD" w:rsidRDefault="001E09BD"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1E09BD" w:rsidRDefault="001E09BD" w:rsidP="00BF3214">
                      <w:pPr>
                        <w:jc w:val="center"/>
                      </w:pPr>
                    </w:p>
                  </w:txbxContent>
                </v:textbox>
                <w10:wrap anchorx="margin"/>
              </v:shape>
            </w:pict>
          </mc:Fallback>
        </mc:AlternateContent>
      </w:r>
    </w:p>
    <w:p w14:paraId="34C2F496" w14:textId="77777777" w:rsidR="00BF3214" w:rsidRPr="00AD2A55" w:rsidRDefault="00BF3214" w:rsidP="00AD2A55">
      <w:pPr>
        <w:spacing w:after="0" w:line="360" w:lineRule="auto"/>
        <w:rPr>
          <w:rFonts w:ascii="Palatino Linotype" w:hAnsi="Palatino Linotype"/>
          <w:b/>
          <w:sz w:val="24"/>
          <w:szCs w:val="24"/>
        </w:rPr>
      </w:pPr>
    </w:p>
    <w:p w14:paraId="362DE8AD" w14:textId="77777777" w:rsidR="00BF3214" w:rsidRPr="00AD2A55" w:rsidRDefault="00BF3214" w:rsidP="00AD2A55">
      <w:pPr>
        <w:spacing w:after="0" w:line="360" w:lineRule="auto"/>
        <w:rPr>
          <w:rFonts w:ascii="Palatino Linotype" w:hAnsi="Palatino Linotype"/>
          <w:b/>
          <w:sz w:val="24"/>
          <w:szCs w:val="24"/>
        </w:rPr>
      </w:pPr>
    </w:p>
    <w:p w14:paraId="3CA44DC3" w14:textId="77777777" w:rsidR="00BF3214" w:rsidRPr="00AD2A55" w:rsidRDefault="00BF3214" w:rsidP="00AD2A55">
      <w:pPr>
        <w:spacing w:after="0" w:line="360" w:lineRule="auto"/>
        <w:rPr>
          <w:rFonts w:ascii="Palatino Linotype" w:hAnsi="Palatino Linotype"/>
          <w:b/>
          <w:sz w:val="24"/>
          <w:szCs w:val="24"/>
        </w:rPr>
      </w:pPr>
    </w:p>
    <w:p w14:paraId="131A993A" w14:textId="210C1E36" w:rsidR="00BF3214" w:rsidRDefault="00BF3214" w:rsidP="00AD2A55">
      <w:pPr>
        <w:spacing w:after="0" w:line="360" w:lineRule="auto"/>
        <w:rPr>
          <w:rFonts w:ascii="Palatino Linotype" w:hAnsi="Palatino Linotype"/>
          <w:b/>
          <w:sz w:val="24"/>
          <w:szCs w:val="24"/>
        </w:rPr>
      </w:pPr>
    </w:p>
    <w:p w14:paraId="454A77E4" w14:textId="77777777" w:rsidR="00FC721E" w:rsidRPr="00AD2A55" w:rsidRDefault="00FC721E" w:rsidP="00AD2A55">
      <w:pPr>
        <w:spacing w:after="0" w:line="360" w:lineRule="auto"/>
        <w:rPr>
          <w:rFonts w:ascii="Palatino Linotype" w:hAnsi="Palatino Linotype"/>
          <w:b/>
          <w:sz w:val="24"/>
          <w:szCs w:val="24"/>
        </w:rPr>
      </w:pPr>
    </w:p>
    <w:p w14:paraId="7E74EE87" w14:textId="68EFC41F" w:rsidR="00BF3214" w:rsidRPr="00AD2A55" w:rsidRDefault="000432A3"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14:anchorId="1968A87C" wp14:editId="73905AB4">
                <wp:simplePos x="0" y="0"/>
                <wp:positionH relativeFrom="margin">
                  <wp:align>right</wp:align>
                </wp:positionH>
                <wp:positionV relativeFrom="paragraph">
                  <wp:posOffset>5770</wp:posOffset>
                </wp:positionV>
                <wp:extent cx="2133600" cy="9144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8659D7" w14:textId="278768A9" w:rsidR="001E09BD" w:rsidRPr="00EF2FC0" w:rsidRDefault="001E09BD"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1E09BD" w:rsidRPr="00EF2FC0" w:rsidRDefault="001E09BD"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1E09BD" w:rsidRDefault="001E09BD"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1E09BD" w:rsidRDefault="001E09BD" w:rsidP="00043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8A87C" id="Cuadro de texto 5" o:spid="_x0000_s1029" type="#_x0000_t202" style="position:absolute;margin-left:116.8pt;margin-top:.45pt;width:168pt;height:1in;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" fillcolor="white [3201]" strokecolor="white [3212]" strokeweight=".5pt">
                <v:textbox>
                  <w:txbxContent>
                    <w:p w14:paraId="4D8659D7" w14:textId="278768A9" w:rsidR="001E09BD" w:rsidRPr="00EF2FC0" w:rsidRDefault="001E09BD"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1E09BD" w:rsidRPr="00EF2FC0" w:rsidRDefault="001E09BD"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1E09BD" w:rsidRDefault="001E09BD"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1E09BD" w:rsidRDefault="001E09BD" w:rsidP="000432A3"/>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33DFA326">
                <wp:simplePos x="0" y="0"/>
                <wp:positionH relativeFrom="margin">
                  <wp:align>left</wp:align>
                </wp:positionH>
                <wp:positionV relativeFrom="paragraph">
                  <wp:posOffset>3810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1E09BD" w:rsidRPr="00EF2FC0" w:rsidRDefault="001E09BD"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1E09BD" w:rsidRPr="00EF2FC0" w:rsidRDefault="001E09BD"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1E09BD" w:rsidRDefault="001E09BD"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1E09BD" w:rsidRDefault="001E09BD"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0;margin-top:.3pt;width:168pt;height:1in;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" fillcolor="white [3201]" strokecolor="white [3212]" strokeweight=".5pt">
                <v:textbox>
                  <w:txbxContent>
                    <w:p w14:paraId="32EB85BE" w14:textId="77777777" w:rsidR="001E09BD" w:rsidRPr="00EF2FC0" w:rsidRDefault="001E09BD"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1E09BD" w:rsidRPr="00EF2FC0" w:rsidRDefault="001E09BD"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1E09BD" w:rsidRDefault="001E09BD"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1E09BD" w:rsidRDefault="001E09BD" w:rsidP="00BF3214"/>
                  </w:txbxContent>
                </v:textbox>
                <w10:wrap anchorx="margin"/>
              </v:shape>
            </w:pict>
          </mc:Fallback>
        </mc:AlternateContent>
      </w:r>
    </w:p>
    <w:p w14:paraId="66EFB48A" w14:textId="77777777" w:rsidR="00BF3214" w:rsidRPr="00AD2A55" w:rsidRDefault="00BF3214" w:rsidP="00AD2A55">
      <w:pPr>
        <w:spacing w:after="0" w:line="360" w:lineRule="auto"/>
        <w:rPr>
          <w:rFonts w:ascii="Palatino Linotype" w:hAnsi="Palatino Linotype"/>
          <w:b/>
          <w:sz w:val="24"/>
          <w:szCs w:val="24"/>
        </w:rPr>
      </w:pPr>
    </w:p>
    <w:p w14:paraId="14EE09F2" w14:textId="77777777" w:rsidR="00BF3214" w:rsidRPr="00AD2A55" w:rsidRDefault="00BF3214" w:rsidP="00AD2A55">
      <w:pPr>
        <w:spacing w:after="0" w:line="360" w:lineRule="auto"/>
        <w:rPr>
          <w:rFonts w:ascii="Palatino Linotype" w:hAnsi="Palatino Linotype"/>
          <w:sz w:val="24"/>
          <w:szCs w:val="24"/>
        </w:rPr>
      </w:pPr>
    </w:p>
    <w:p w14:paraId="0B004D67" w14:textId="77777777" w:rsidR="00363388" w:rsidRDefault="00363388" w:rsidP="00AD2A55">
      <w:pPr>
        <w:spacing w:after="0" w:line="360" w:lineRule="auto"/>
        <w:rPr>
          <w:rFonts w:ascii="Palatino Linotype" w:hAnsi="Palatino Linotype" w:cs="Arial"/>
          <w:sz w:val="24"/>
          <w:szCs w:val="24"/>
        </w:rPr>
      </w:pPr>
    </w:p>
    <w:p w14:paraId="54E63BC5" w14:textId="77777777" w:rsidR="00FC721E" w:rsidRDefault="00FC721E" w:rsidP="00AD2A55">
      <w:pPr>
        <w:spacing w:after="0" w:line="360" w:lineRule="auto"/>
        <w:rPr>
          <w:rFonts w:ascii="Palatino Linotype" w:hAnsi="Palatino Linotype" w:cs="Arial"/>
          <w:sz w:val="24"/>
          <w:szCs w:val="24"/>
        </w:rPr>
      </w:pPr>
    </w:p>
    <w:p w14:paraId="25A61CA5" w14:textId="77777777" w:rsidR="00BF3214" w:rsidRPr="00AD2A55" w:rsidRDefault="00BF3214" w:rsidP="00AD2A55">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0EFBD746">
                <wp:simplePos x="0" y="0"/>
                <wp:positionH relativeFrom="page">
                  <wp:posOffset>2272352</wp:posOffset>
                </wp:positionH>
                <wp:positionV relativeFrom="paragraph">
                  <wp:posOffset>106226</wp:posOffset>
                </wp:positionV>
                <wp:extent cx="3152775" cy="784746"/>
                <wp:effectExtent l="0" t="0" r="28575" b="15875"/>
                <wp:wrapNone/>
                <wp:docPr id="24" name="Cuadro de texto 24"/>
                <wp:cNvGraphicFramePr/>
                <a:graphic xmlns:a="http://schemas.openxmlformats.org/drawingml/2006/main">
                  <a:graphicData uri="http://schemas.microsoft.com/office/word/2010/wordprocessingShape">
                    <wps:wsp>
                      <wps:cNvSpPr txBox="1"/>
                      <wps:spPr>
                        <a:xfrm>
                          <a:off x="0" y="0"/>
                          <a:ext cx="3152775" cy="7847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1E09BD" w:rsidRPr="007F6133" w:rsidRDefault="001E09BD"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1E09BD" w:rsidRDefault="001E09BD"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1412AD8" w14:textId="1F8FDB85" w:rsidR="001E09BD" w:rsidRPr="00FC721E" w:rsidRDefault="001E09BD" w:rsidP="00FC72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C1552D2" w14:textId="77777777" w:rsidR="001E09BD" w:rsidRDefault="001E09BD"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178.95pt;margin-top:8.35pt;width:248.25pt;height:61.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" fillcolor="white [3201]" strokecolor="white [3212]" strokeweight=".5pt">
                <v:textbox>
                  <w:txbxContent>
                    <w:p w14:paraId="7E6BBEFA" w14:textId="276C7DF4" w:rsidR="001E09BD" w:rsidRPr="007F6133" w:rsidRDefault="001E09BD"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1E09BD" w:rsidRDefault="001E09BD"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1412AD8" w14:textId="1F8FDB85" w:rsidR="001E09BD" w:rsidRPr="00FC721E" w:rsidRDefault="001E09BD" w:rsidP="00FC72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C1552D2" w14:textId="77777777" w:rsidR="001E09BD" w:rsidRDefault="001E09BD" w:rsidP="00BF3214"/>
                  </w:txbxContent>
                </v:textbox>
                <w10:wrap anchorx="page"/>
              </v:shape>
            </w:pict>
          </mc:Fallback>
        </mc:AlternateContent>
      </w:r>
    </w:p>
    <w:p w14:paraId="70A5B091" w14:textId="77777777" w:rsidR="00BF3214" w:rsidRPr="00AD2A55" w:rsidRDefault="00BF3214" w:rsidP="00AD2A55">
      <w:pPr>
        <w:spacing w:after="0" w:line="360" w:lineRule="auto"/>
        <w:jc w:val="both"/>
        <w:rPr>
          <w:rFonts w:ascii="Palatino Linotype" w:hAnsi="Palatino Linotype" w:cs="Arial"/>
          <w:sz w:val="24"/>
          <w:szCs w:val="24"/>
        </w:rPr>
      </w:pPr>
    </w:p>
    <w:p w14:paraId="1F73A795" w14:textId="77777777" w:rsidR="00BF3214" w:rsidRPr="00AD2A55" w:rsidRDefault="00BF3214" w:rsidP="00AD2A55">
      <w:pPr>
        <w:spacing w:after="0" w:line="360" w:lineRule="auto"/>
        <w:jc w:val="both"/>
        <w:rPr>
          <w:rFonts w:ascii="Palatino Linotype" w:hAnsi="Palatino Linotype" w:cs="Arial"/>
          <w:sz w:val="24"/>
          <w:szCs w:val="24"/>
        </w:rPr>
      </w:pPr>
    </w:p>
    <w:p w14:paraId="5B958137" w14:textId="3117C208" w:rsidR="00BF3214" w:rsidRPr="00D701CA" w:rsidRDefault="00BF3214" w:rsidP="00AD2A55">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w:t>
      </w:r>
      <w:r w:rsidR="009624B5" w:rsidRPr="00D701CA">
        <w:rPr>
          <w:rFonts w:ascii="Palatino Linotype" w:hAnsi="Palatino Linotype" w:cs="Arial"/>
          <w:sz w:val="20"/>
          <w:szCs w:val="20"/>
        </w:rPr>
        <w:t>fec</w:t>
      </w:r>
      <w:r w:rsidR="009624B5" w:rsidRPr="00F556CF">
        <w:rPr>
          <w:rFonts w:ascii="Palatino Linotype" w:hAnsi="Palatino Linotype" w:cs="Arial"/>
          <w:sz w:val="18"/>
          <w:szCs w:val="18"/>
        </w:rPr>
        <w:t>ha</w:t>
      </w:r>
      <w:r w:rsidR="00F556CF" w:rsidRPr="00F556CF">
        <w:rPr>
          <w:rFonts w:ascii="Palatino Linotype" w:hAnsi="Palatino Linotype" w:cs="Arial"/>
          <w:sz w:val="18"/>
          <w:szCs w:val="18"/>
        </w:rPr>
        <w:t xml:space="preserve"> </w:t>
      </w:r>
      <w:r w:rsidR="00C2358C">
        <w:rPr>
          <w:rFonts w:ascii="Palatino Linotype" w:eastAsia="Times New Roman" w:hAnsi="Palatino Linotype" w:cs="Arial"/>
          <w:color w:val="000000"/>
          <w:sz w:val="18"/>
          <w:szCs w:val="18"/>
          <w:lang w:eastAsia="es-MX"/>
        </w:rPr>
        <w:t>dos de diciembre d</w:t>
      </w:r>
      <w:r w:rsidR="00F652B2" w:rsidRPr="00F556CF">
        <w:rPr>
          <w:rFonts w:ascii="Palatino Linotype" w:hAnsi="Palatino Linotype" w:cs="Arial"/>
          <w:sz w:val="18"/>
          <w:szCs w:val="18"/>
        </w:rPr>
        <w:t>e d</w:t>
      </w:r>
      <w:r w:rsidR="00F652B2">
        <w:rPr>
          <w:rFonts w:ascii="Palatino Linotype" w:hAnsi="Palatino Linotype" w:cs="Arial"/>
          <w:sz w:val="20"/>
          <w:szCs w:val="20"/>
        </w:rPr>
        <w:t xml:space="preserve">os mil </w:t>
      </w:r>
      <w:r w:rsidR="00916CC5">
        <w:rPr>
          <w:rFonts w:ascii="Palatino Linotype" w:hAnsi="Palatino Linotype" w:cs="Arial"/>
          <w:sz w:val="20"/>
          <w:szCs w:val="20"/>
        </w:rPr>
        <w:t>veinte</w:t>
      </w:r>
      <w:r w:rsidRPr="00D701CA">
        <w:rPr>
          <w:rFonts w:ascii="Palatino Linotype" w:hAnsi="Palatino Linotype" w:cs="Arial"/>
          <w:sz w:val="20"/>
          <w:szCs w:val="20"/>
        </w:rPr>
        <w:t xml:space="preserve">, emitida en el recurso de revisión </w:t>
      </w:r>
      <w:r w:rsidR="00357FC7">
        <w:rPr>
          <w:rFonts w:ascii="Palatino Linotype" w:hAnsi="Palatino Linotype" w:cs="Arial"/>
          <w:bCs/>
          <w:sz w:val="20"/>
          <w:szCs w:val="20"/>
          <w:lang w:eastAsia="es-MX"/>
        </w:rPr>
        <w:t>0</w:t>
      </w:r>
      <w:r w:rsidR="004A0A66">
        <w:rPr>
          <w:rFonts w:ascii="Palatino Linotype" w:hAnsi="Palatino Linotype" w:cs="Arial"/>
          <w:bCs/>
          <w:sz w:val="20"/>
          <w:szCs w:val="20"/>
          <w:lang w:eastAsia="es-MX"/>
        </w:rPr>
        <w:t>445</w:t>
      </w:r>
      <w:r w:rsidR="00B668B0">
        <w:rPr>
          <w:rFonts w:ascii="Palatino Linotype" w:hAnsi="Palatino Linotype" w:cs="Arial"/>
          <w:bCs/>
          <w:sz w:val="20"/>
          <w:szCs w:val="20"/>
          <w:lang w:eastAsia="es-MX"/>
        </w:rPr>
        <w:t>5</w:t>
      </w:r>
      <w:r w:rsidR="00BF4C87" w:rsidRPr="00D701CA">
        <w:rPr>
          <w:rFonts w:ascii="Palatino Linotype" w:hAnsi="Palatino Linotype" w:cs="Arial"/>
          <w:bCs/>
          <w:sz w:val="20"/>
          <w:szCs w:val="20"/>
          <w:lang w:eastAsia="es-MX"/>
        </w:rPr>
        <w:t>/</w:t>
      </w:r>
      <w:r w:rsidR="00B668B0">
        <w:rPr>
          <w:rFonts w:ascii="Palatino Linotype" w:hAnsi="Palatino Linotype" w:cs="Arial"/>
          <w:bCs/>
          <w:sz w:val="20"/>
          <w:szCs w:val="20"/>
          <w:lang w:eastAsia="es-MX"/>
        </w:rPr>
        <w:t>INFOEM/IP/RR/2020</w:t>
      </w:r>
      <w:r w:rsidR="00916CC5">
        <w:rPr>
          <w:rFonts w:ascii="Palatino Linotype" w:hAnsi="Palatino Linotype" w:cs="Arial"/>
          <w:sz w:val="20"/>
          <w:szCs w:val="20"/>
        </w:rPr>
        <w:t>.</w:t>
      </w:r>
    </w:p>
    <w:p w14:paraId="118AFAF7" w14:textId="77777777" w:rsidR="00C70171" w:rsidRPr="00D701CA" w:rsidRDefault="00C75EA5" w:rsidP="00AD2A55">
      <w:pPr>
        <w:spacing w:after="0" w:line="240" w:lineRule="auto"/>
        <w:rPr>
          <w:rFonts w:ascii="Palatino Linotype" w:hAnsi="Palatino Linotype"/>
          <w:sz w:val="20"/>
          <w:szCs w:val="20"/>
        </w:rPr>
      </w:pPr>
      <w:r w:rsidRPr="00D701CA">
        <w:rPr>
          <w:rFonts w:ascii="Palatino Linotype" w:hAnsi="Palatino Linotype"/>
          <w:sz w:val="20"/>
          <w:szCs w:val="20"/>
        </w:rPr>
        <w:t>OSAM/</w:t>
      </w:r>
      <w:r w:rsidR="0078631E" w:rsidRPr="00D701CA">
        <w:rPr>
          <w:rFonts w:ascii="Palatino Linotype" w:hAnsi="Palatino Linotype"/>
          <w:sz w:val="20"/>
          <w:szCs w:val="20"/>
        </w:rPr>
        <w:t>MOC</w:t>
      </w:r>
    </w:p>
    <w:sectPr w:rsidR="00C70171" w:rsidRPr="00D701CA" w:rsidSect="006E3E3B">
      <w:headerReference w:type="even" r:id="rId17"/>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2C1CB1" w14:textId="77777777" w:rsidR="008B5985" w:rsidRDefault="008B5985" w:rsidP="00BF3214">
      <w:pPr>
        <w:spacing w:after="0" w:line="240" w:lineRule="auto"/>
      </w:pPr>
      <w:r>
        <w:separator/>
      </w:r>
    </w:p>
  </w:endnote>
  <w:endnote w:type="continuationSeparator" w:id="0">
    <w:p w14:paraId="5B605F9C" w14:textId="77777777" w:rsidR="008B5985" w:rsidRDefault="008B5985"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1E09BD" w:rsidRPr="002D6DD8" w:rsidRDefault="001E09BD"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911FC">
              <w:rPr>
                <w:rFonts w:ascii="Palatino Linotype" w:hAnsi="Palatino Linotype"/>
                <w:bCs/>
                <w:noProof/>
                <w:sz w:val="20"/>
              </w:rPr>
              <w:t>35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911FC">
              <w:rPr>
                <w:rFonts w:ascii="Palatino Linotype" w:hAnsi="Palatino Linotype"/>
                <w:bCs/>
                <w:noProof/>
                <w:sz w:val="20"/>
              </w:rPr>
              <w:t>36</w:t>
            </w:r>
            <w:r>
              <w:rPr>
                <w:rFonts w:ascii="Palatino Linotype" w:hAnsi="Palatino Linotype"/>
                <w:bCs/>
                <w:noProof/>
                <w:sz w:val="20"/>
              </w:rPr>
              <w:fldChar w:fldCharType="end"/>
            </w:r>
          </w:p>
        </w:sdtContent>
      </w:sdt>
    </w:sdtContent>
  </w:sdt>
  <w:p w14:paraId="1002C619" w14:textId="77777777" w:rsidR="001E09BD" w:rsidRDefault="001E09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1E09BD" w:rsidRPr="000B69FA" w:rsidRDefault="001E09BD"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911F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911FC">
      <w:rPr>
        <w:rFonts w:ascii="Palatino Linotype" w:hAnsi="Palatino Linotype"/>
        <w:bCs/>
        <w:noProof/>
        <w:sz w:val="20"/>
      </w:rPr>
      <w:t>36</w:t>
    </w:r>
    <w:r>
      <w:rPr>
        <w:rFonts w:ascii="Palatino Linotype" w:hAnsi="Palatino Linotype"/>
        <w:bCs/>
        <w:noProof/>
        <w:sz w:val="20"/>
      </w:rPr>
      <w:fldChar w:fldCharType="end"/>
    </w:r>
  </w:p>
  <w:p w14:paraId="1DC90981" w14:textId="77777777" w:rsidR="001E09BD" w:rsidRDefault="001E09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8A9FC0" w14:textId="77777777" w:rsidR="008B5985" w:rsidRDefault="008B5985" w:rsidP="00BF3214">
      <w:pPr>
        <w:spacing w:after="0" w:line="240" w:lineRule="auto"/>
      </w:pPr>
      <w:r>
        <w:separator/>
      </w:r>
    </w:p>
  </w:footnote>
  <w:footnote w:type="continuationSeparator" w:id="0">
    <w:p w14:paraId="602B30AE" w14:textId="77777777" w:rsidR="008B5985" w:rsidRDefault="008B5985" w:rsidP="00BF3214">
      <w:pPr>
        <w:spacing w:after="0" w:line="240" w:lineRule="auto"/>
      </w:pPr>
      <w:r>
        <w:continuationSeparator/>
      </w:r>
    </w:p>
  </w:footnote>
  <w:footnote w:id="1">
    <w:p w14:paraId="5A28AB9E" w14:textId="77777777" w:rsidR="00A00754" w:rsidRDefault="00A00754" w:rsidP="00A00754">
      <w:pPr>
        <w:pStyle w:val="Textonotapie"/>
      </w:pPr>
      <w:r>
        <w:rPr>
          <w:rStyle w:val="Refdenotaalpie"/>
        </w:rPr>
        <w:footnoteRef/>
      </w:r>
      <w:r>
        <w:t xml:space="preserve"> Artículo 47.- Los Presidentes Municipales y los Síndicos estarán obligados a informar al Órgano Superior, a más tardar el 25 de febrero de cada año, el Presupuesto de Egresos Municipal que haya aprobado el Ayuntamiento correspondiente.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628CA" w14:textId="7D221FE1" w:rsidR="00E27897" w:rsidRDefault="008B5985">
    <w:pPr>
      <w:pStyle w:val="Encabezado"/>
    </w:pPr>
    <w:r>
      <w:rPr>
        <w:noProof/>
        <w:lang w:val="es-MX" w:eastAsia="es-MX"/>
      </w:rPr>
      <w:pict w14:anchorId="212E0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103564"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233"/>
      <w:gridCol w:w="3832"/>
    </w:tblGrid>
    <w:tr w:rsidR="001E09BD" w14:paraId="35E5EC0A" w14:textId="77777777" w:rsidTr="003D3D1E">
      <w:trPr>
        <w:trHeight w:val="227"/>
      </w:trPr>
      <w:tc>
        <w:tcPr>
          <w:tcW w:w="6233" w:type="dxa"/>
          <w:hideMark/>
        </w:tcPr>
        <w:p w14:paraId="7BC472F9" w14:textId="77777777" w:rsidR="001E09BD" w:rsidRDefault="001E09BD" w:rsidP="001E09B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32" w:type="dxa"/>
          <w:hideMark/>
        </w:tcPr>
        <w:p w14:paraId="3A7BAE99" w14:textId="587A0923" w:rsidR="001E09BD" w:rsidRDefault="001E09BD" w:rsidP="00AF71FB">
          <w:pPr>
            <w:spacing w:after="120" w:line="256" w:lineRule="auto"/>
            <w:ind w:left="-486" w:right="214"/>
            <w:jc w:val="right"/>
            <w:rPr>
              <w:rFonts w:ascii="Palatino Linotype" w:hAnsi="Palatino Linotype" w:cs="Arial"/>
              <w:szCs w:val="20"/>
            </w:rPr>
          </w:pPr>
          <w:r>
            <w:rPr>
              <w:rFonts w:ascii="Palatino Linotype" w:hAnsi="Palatino Linotype" w:cs="Arial"/>
              <w:b/>
              <w:bCs/>
              <w:sz w:val="21"/>
              <w:szCs w:val="21"/>
              <w:lang w:eastAsia="es-MX"/>
            </w:rPr>
            <w:t>0445</w:t>
          </w:r>
          <w:r w:rsidR="00AF71FB">
            <w:rPr>
              <w:rFonts w:ascii="Palatino Linotype" w:hAnsi="Palatino Linotype" w:cs="Arial"/>
              <w:b/>
              <w:bCs/>
              <w:sz w:val="21"/>
              <w:szCs w:val="21"/>
              <w:lang w:eastAsia="es-MX"/>
            </w:rPr>
            <w:t>5</w:t>
          </w:r>
          <w:r>
            <w:rPr>
              <w:rFonts w:ascii="Palatino Linotype" w:hAnsi="Palatino Linotype" w:cs="Arial"/>
              <w:b/>
              <w:bCs/>
              <w:sz w:val="21"/>
              <w:szCs w:val="21"/>
              <w:lang w:eastAsia="es-MX"/>
            </w:rPr>
            <w:t>/INFOEM/IP/RR/</w:t>
          </w:r>
          <w:r w:rsidR="00AF71FB">
            <w:rPr>
              <w:rFonts w:ascii="Palatino Linotype" w:hAnsi="Palatino Linotype" w:cs="Arial"/>
              <w:b/>
              <w:bCs/>
              <w:sz w:val="21"/>
              <w:szCs w:val="21"/>
              <w:lang w:eastAsia="es-MX"/>
            </w:rPr>
            <w:t>2020</w:t>
          </w:r>
          <w:r>
            <w:rPr>
              <w:rFonts w:ascii="Palatino Linotype" w:hAnsi="Palatino Linotype" w:cs="Arial"/>
              <w:b/>
              <w:bCs/>
              <w:sz w:val="21"/>
              <w:szCs w:val="21"/>
              <w:lang w:eastAsia="es-MX"/>
            </w:rPr>
            <w:t>.</w:t>
          </w:r>
        </w:p>
      </w:tc>
    </w:tr>
    <w:tr w:rsidR="001E09BD" w14:paraId="0482DFAC" w14:textId="77777777" w:rsidTr="003D3D1E">
      <w:trPr>
        <w:trHeight w:val="242"/>
      </w:trPr>
      <w:tc>
        <w:tcPr>
          <w:tcW w:w="6233" w:type="dxa"/>
          <w:hideMark/>
        </w:tcPr>
        <w:p w14:paraId="509D07E9" w14:textId="77777777" w:rsidR="001E09BD" w:rsidRDefault="001E09BD" w:rsidP="001E09B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32" w:type="dxa"/>
          <w:hideMark/>
        </w:tcPr>
        <w:p w14:paraId="33454C0A" w14:textId="40F6C8AC" w:rsidR="001E09BD" w:rsidRDefault="001E09BD" w:rsidP="001E09BD">
          <w:pPr>
            <w:spacing w:after="120" w:line="256" w:lineRule="auto"/>
            <w:ind w:left="-486" w:right="214" w:firstLine="284"/>
            <w:jc w:val="right"/>
            <w:rPr>
              <w:rFonts w:ascii="Palatino Linotype" w:hAnsi="Palatino Linotype" w:cs="Arial"/>
              <w:szCs w:val="20"/>
            </w:rPr>
          </w:pPr>
          <w:r>
            <w:rPr>
              <w:rFonts w:ascii="Palatino Linotype" w:hAnsi="Palatino Linotype" w:cs="Arial"/>
              <w:b/>
              <w:sz w:val="21"/>
              <w:szCs w:val="21"/>
            </w:rPr>
            <w:t xml:space="preserve">Ayuntamiento de </w:t>
          </w:r>
          <w:proofErr w:type="spellStart"/>
          <w:r>
            <w:rPr>
              <w:rFonts w:ascii="Palatino Linotype" w:hAnsi="Palatino Linotype" w:cs="Arial"/>
              <w:b/>
              <w:sz w:val="21"/>
              <w:szCs w:val="21"/>
            </w:rPr>
            <w:t>Jiquipilco</w:t>
          </w:r>
          <w:proofErr w:type="spellEnd"/>
        </w:p>
      </w:tc>
    </w:tr>
    <w:tr w:rsidR="001E09BD" w14:paraId="7B7E63F5" w14:textId="77777777" w:rsidTr="003D3D1E">
      <w:trPr>
        <w:trHeight w:val="342"/>
      </w:trPr>
      <w:tc>
        <w:tcPr>
          <w:tcW w:w="6233" w:type="dxa"/>
          <w:hideMark/>
        </w:tcPr>
        <w:p w14:paraId="2BCB7A44" w14:textId="77777777" w:rsidR="001E09BD" w:rsidRDefault="001E09BD"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32" w:type="dxa"/>
          <w:hideMark/>
        </w:tcPr>
        <w:p w14:paraId="381E3FB2" w14:textId="77777777" w:rsidR="001E09BD" w:rsidRPr="00035DB8" w:rsidRDefault="001E09BD" w:rsidP="000E4D1D">
          <w:pPr>
            <w:spacing w:after="120" w:line="256" w:lineRule="auto"/>
            <w:ind w:left="-486" w:right="214"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14:paraId="7BDE043F" w14:textId="7D11D515" w:rsidR="001E09BD" w:rsidRDefault="008B5985" w:rsidP="00B935D1">
    <w:pPr>
      <w:pStyle w:val="Encabezado"/>
      <w:tabs>
        <w:tab w:val="clear" w:pos="4419"/>
        <w:tab w:val="clear" w:pos="8838"/>
        <w:tab w:val="left" w:pos="6005"/>
      </w:tabs>
    </w:pPr>
    <w:r>
      <w:rPr>
        <w:noProof/>
        <w:lang w:val="es-MX" w:eastAsia="es-MX"/>
      </w:rPr>
      <w:pict w14:anchorId="30288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103565"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r w:rsidR="001E09BD">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6233"/>
      <w:gridCol w:w="3974"/>
    </w:tblGrid>
    <w:tr w:rsidR="001E09BD" w:rsidRPr="00D26364" w14:paraId="25A37BB4" w14:textId="77777777" w:rsidTr="003D3D1E">
      <w:trPr>
        <w:trHeight w:val="227"/>
      </w:trPr>
      <w:tc>
        <w:tcPr>
          <w:tcW w:w="6233" w:type="dxa"/>
          <w:hideMark/>
        </w:tcPr>
        <w:p w14:paraId="3B7407D3" w14:textId="77777777" w:rsidR="001E09BD" w:rsidRPr="00D26364" w:rsidRDefault="001E09BD"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3974" w:type="dxa"/>
          <w:hideMark/>
        </w:tcPr>
        <w:p w14:paraId="6D5D0C08" w14:textId="5C513D49" w:rsidR="001E09BD" w:rsidRPr="00D26364" w:rsidRDefault="001E09BD" w:rsidP="00AF71FB">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0445</w:t>
          </w:r>
          <w:r w:rsidR="00AF71FB">
            <w:rPr>
              <w:rFonts w:ascii="Palatino Linotype" w:hAnsi="Palatino Linotype" w:cs="Arial"/>
              <w:b/>
              <w:bCs/>
              <w:sz w:val="21"/>
              <w:szCs w:val="21"/>
              <w:lang w:eastAsia="es-MX"/>
            </w:rPr>
            <w:t>5</w:t>
          </w:r>
          <w:r>
            <w:rPr>
              <w:rFonts w:ascii="Palatino Linotype" w:hAnsi="Palatino Linotype" w:cs="Arial"/>
              <w:b/>
              <w:bCs/>
              <w:sz w:val="21"/>
              <w:szCs w:val="21"/>
              <w:lang w:eastAsia="es-MX"/>
            </w:rPr>
            <w:t>/INFOEM/IP/RR/2020.</w:t>
          </w:r>
        </w:p>
      </w:tc>
    </w:tr>
    <w:tr w:rsidR="001E09BD" w:rsidRPr="00D26364" w14:paraId="480BC2A1" w14:textId="77777777" w:rsidTr="003D3D1E">
      <w:trPr>
        <w:trHeight w:val="242"/>
      </w:trPr>
      <w:tc>
        <w:tcPr>
          <w:tcW w:w="6233" w:type="dxa"/>
          <w:hideMark/>
        </w:tcPr>
        <w:p w14:paraId="0BCD7858" w14:textId="77777777" w:rsidR="001E09BD" w:rsidRPr="00D26364" w:rsidRDefault="001E09BD"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3974" w:type="dxa"/>
          <w:hideMark/>
        </w:tcPr>
        <w:p w14:paraId="648E742D" w14:textId="0A613E2F" w:rsidR="001E09BD" w:rsidRPr="00D26364" w:rsidRDefault="001E09BD" w:rsidP="001E09BD">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 xml:space="preserve">Ayuntamiento de </w:t>
          </w:r>
          <w:proofErr w:type="spellStart"/>
          <w:r>
            <w:rPr>
              <w:rFonts w:ascii="Palatino Linotype" w:hAnsi="Palatino Linotype" w:cs="Arial"/>
              <w:b/>
              <w:sz w:val="21"/>
              <w:szCs w:val="21"/>
            </w:rPr>
            <w:t>Jiquipilco</w:t>
          </w:r>
          <w:proofErr w:type="spellEnd"/>
        </w:p>
      </w:tc>
    </w:tr>
    <w:tr w:rsidR="001E09BD" w:rsidRPr="00D26364" w14:paraId="60A059F9" w14:textId="77777777" w:rsidTr="003D3D1E">
      <w:trPr>
        <w:trHeight w:val="342"/>
      </w:trPr>
      <w:tc>
        <w:tcPr>
          <w:tcW w:w="6233" w:type="dxa"/>
        </w:tcPr>
        <w:p w14:paraId="063683FE" w14:textId="77777777" w:rsidR="001E09BD" w:rsidRPr="00D26364" w:rsidRDefault="001E09BD"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3974" w:type="dxa"/>
        </w:tcPr>
        <w:p w14:paraId="74725128" w14:textId="2E27FFB5" w:rsidR="001E09BD" w:rsidRPr="00D26364" w:rsidRDefault="00F911FC" w:rsidP="006B1DF2">
          <w:pPr>
            <w:spacing w:after="120" w:line="256" w:lineRule="auto"/>
            <w:ind w:left="-486" w:right="72" w:firstLine="284"/>
            <w:jc w:val="right"/>
            <w:rPr>
              <w:rFonts w:ascii="Palatino Linotype" w:hAnsi="Palatino Linotype" w:cs="Arial"/>
              <w:b/>
              <w:sz w:val="21"/>
              <w:szCs w:val="21"/>
            </w:rPr>
          </w:pPr>
          <w:proofErr w:type="spellStart"/>
          <w:r>
            <w:rPr>
              <w:rFonts w:ascii="Palatino Linotype" w:hAnsi="Palatino Linotype" w:cs="Arial"/>
              <w:b/>
              <w:sz w:val="21"/>
              <w:szCs w:val="21"/>
            </w:rPr>
            <w:t>xxxx</w:t>
          </w:r>
          <w:proofErr w:type="spellEnd"/>
        </w:p>
      </w:tc>
    </w:tr>
    <w:tr w:rsidR="001E09BD" w:rsidRPr="00D26364" w14:paraId="7854C9FF" w14:textId="77777777" w:rsidTr="003D3D1E">
      <w:trPr>
        <w:trHeight w:val="342"/>
      </w:trPr>
      <w:tc>
        <w:tcPr>
          <w:tcW w:w="6233" w:type="dxa"/>
        </w:tcPr>
        <w:p w14:paraId="02A89BC6" w14:textId="77777777" w:rsidR="001E09BD" w:rsidRPr="00D26364" w:rsidRDefault="001E09BD"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3974" w:type="dxa"/>
        </w:tcPr>
        <w:p w14:paraId="196CA724" w14:textId="77777777" w:rsidR="001E09BD" w:rsidRPr="00D26364" w:rsidRDefault="001E09BD"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14:paraId="67D63C23" w14:textId="649C7968" w:rsidR="001E09BD" w:rsidRDefault="008B5985">
    <w:pPr>
      <w:pStyle w:val="Encabezado"/>
    </w:pPr>
    <w:r>
      <w:rPr>
        <w:noProof/>
        <w:lang w:val="es-MX" w:eastAsia="es-MX"/>
      </w:rPr>
      <w:pict w14:anchorId="61EA85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103563"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3678B"/>
    <w:multiLevelType w:val="hybridMultilevel"/>
    <w:tmpl w:val="3A066BB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3"/>
  </w:num>
  <w:num w:numId="3">
    <w:abstractNumId w:val="10"/>
  </w:num>
  <w:num w:numId="4">
    <w:abstractNumId w:val="9"/>
  </w:num>
  <w:num w:numId="5">
    <w:abstractNumId w:val="5"/>
  </w:num>
  <w:num w:numId="6">
    <w:abstractNumId w:val="7"/>
  </w:num>
  <w:num w:numId="7">
    <w:abstractNumId w:val="2"/>
  </w:num>
  <w:num w:numId="8">
    <w:abstractNumId w:val="3"/>
  </w:num>
  <w:num w:numId="9">
    <w:abstractNumId w:val="4"/>
  </w:num>
  <w:num w:numId="10">
    <w:abstractNumId w:val="11"/>
  </w:num>
  <w:num w:numId="11">
    <w:abstractNumId w:val="8"/>
  </w:num>
  <w:num w:numId="12">
    <w:abstractNumId w:val="0"/>
  </w:num>
  <w:num w:numId="13">
    <w:abstractNumId w:val="1"/>
  </w:num>
  <w:num w:numId="14">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642"/>
    <w:rsid w:val="000035B9"/>
    <w:rsid w:val="00004473"/>
    <w:rsid w:val="000046FB"/>
    <w:rsid w:val="0000477D"/>
    <w:rsid w:val="00007919"/>
    <w:rsid w:val="00007D3D"/>
    <w:rsid w:val="000104F7"/>
    <w:rsid w:val="000108DB"/>
    <w:rsid w:val="00010B26"/>
    <w:rsid w:val="00010E31"/>
    <w:rsid w:val="00011162"/>
    <w:rsid w:val="000122EA"/>
    <w:rsid w:val="000127D5"/>
    <w:rsid w:val="00012807"/>
    <w:rsid w:val="00014D5E"/>
    <w:rsid w:val="00015AEF"/>
    <w:rsid w:val="0001676D"/>
    <w:rsid w:val="000168BA"/>
    <w:rsid w:val="00016E9D"/>
    <w:rsid w:val="0001725E"/>
    <w:rsid w:val="00017353"/>
    <w:rsid w:val="000205EA"/>
    <w:rsid w:val="00020EDE"/>
    <w:rsid w:val="000225EB"/>
    <w:rsid w:val="000229C8"/>
    <w:rsid w:val="00022CB4"/>
    <w:rsid w:val="00023CA8"/>
    <w:rsid w:val="00023CE4"/>
    <w:rsid w:val="000241E1"/>
    <w:rsid w:val="0002487C"/>
    <w:rsid w:val="00024B9E"/>
    <w:rsid w:val="000250E7"/>
    <w:rsid w:val="00025104"/>
    <w:rsid w:val="00026F87"/>
    <w:rsid w:val="00027178"/>
    <w:rsid w:val="0002762D"/>
    <w:rsid w:val="0003070B"/>
    <w:rsid w:val="0003124C"/>
    <w:rsid w:val="00031480"/>
    <w:rsid w:val="00031A78"/>
    <w:rsid w:val="00031DF7"/>
    <w:rsid w:val="000326F0"/>
    <w:rsid w:val="000328CC"/>
    <w:rsid w:val="00032DAE"/>
    <w:rsid w:val="00033144"/>
    <w:rsid w:val="00033A0C"/>
    <w:rsid w:val="00033E1A"/>
    <w:rsid w:val="00033FCA"/>
    <w:rsid w:val="00034754"/>
    <w:rsid w:val="00034878"/>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478"/>
    <w:rsid w:val="0004462C"/>
    <w:rsid w:val="00044D45"/>
    <w:rsid w:val="00045DF6"/>
    <w:rsid w:val="000465EF"/>
    <w:rsid w:val="00046870"/>
    <w:rsid w:val="0005241F"/>
    <w:rsid w:val="000525D6"/>
    <w:rsid w:val="000526D7"/>
    <w:rsid w:val="00052B88"/>
    <w:rsid w:val="000531A9"/>
    <w:rsid w:val="00053514"/>
    <w:rsid w:val="000536B4"/>
    <w:rsid w:val="00054E39"/>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5220"/>
    <w:rsid w:val="000664A5"/>
    <w:rsid w:val="0006794C"/>
    <w:rsid w:val="00070494"/>
    <w:rsid w:val="00071A92"/>
    <w:rsid w:val="00072234"/>
    <w:rsid w:val="000722D2"/>
    <w:rsid w:val="000725F9"/>
    <w:rsid w:val="00073311"/>
    <w:rsid w:val="00073EDD"/>
    <w:rsid w:val="00074845"/>
    <w:rsid w:val="000764BF"/>
    <w:rsid w:val="000775D6"/>
    <w:rsid w:val="0008000B"/>
    <w:rsid w:val="0008117C"/>
    <w:rsid w:val="00081DAC"/>
    <w:rsid w:val="00081DB6"/>
    <w:rsid w:val="00083D2E"/>
    <w:rsid w:val="000848AC"/>
    <w:rsid w:val="00090293"/>
    <w:rsid w:val="00090582"/>
    <w:rsid w:val="0009144C"/>
    <w:rsid w:val="00091652"/>
    <w:rsid w:val="00091919"/>
    <w:rsid w:val="00092243"/>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A7215"/>
    <w:rsid w:val="000B0406"/>
    <w:rsid w:val="000B0794"/>
    <w:rsid w:val="000B14EB"/>
    <w:rsid w:val="000B1C70"/>
    <w:rsid w:val="000B249F"/>
    <w:rsid w:val="000B2630"/>
    <w:rsid w:val="000B2F5E"/>
    <w:rsid w:val="000B3967"/>
    <w:rsid w:val="000B442E"/>
    <w:rsid w:val="000B5190"/>
    <w:rsid w:val="000B69D5"/>
    <w:rsid w:val="000B6CFA"/>
    <w:rsid w:val="000B7DC4"/>
    <w:rsid w:val="000C0753"/>
    <w:rsid w:val="000C0F46"/>
    <w:rsid w:val="000C1D76"/>
    <w:rsid w:val="000C226A"/>
    <w:rsid w:val="000C23BC"/>
    <w:rsid w:val="000C3A6F"/>
    <w:rsid w:val="000C511F"/>
    <w:rsid w:val="000C620D"/>
    <w:rsid w:val="000C650F"/>
    <w:rsid w:val="000C6549"/>
    <w:rsid w:val="000C7A5E"/>
    <w:rsid w:val="000D172D"/>
    <w:rsid w:val="000D2D00"/>
    <w:rsid w:val="000D2DCA"/>
    <w:rsid w:val="000D3514"/>
    <w:rsid w:val="000D3FB5"/>
    <w:rsid w:val="000D419B"/>
    <w:rsid w:val="000D505C"/>
    <w:rsid w:val="000D79B2"/>
    <w:rsid w:val="000D7E22"/>
    <w:rsid w:val="000E0D14"/>
    <w:rsid w:val="000E1094"/>
    <w:rsid w:val="000E1D14"/>
    <w:rsid w:val="000E1D57"/>
    <w:rsid w:val="000E26F0"/>
    <w:rsid w:val="000E283C"/>
    <w:rsid w:val="000E342C"/>
    <w:rsid w:val="000E4D1D"/>
    <w:rsid w:val="000E5282"/>
    <w:rsid w:val="000E5886"/>
    <w:rsid w:val="000E601F"/>
    <w:rsid w:val="000F0118"/>
    <w:rsid w:val="000F148F"/>
    <w:rsid w:val="000F1E30"/>
    <w:rsid w:val="000F24E3"/>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67A3"/>
    <w:rsid w:val="00107399"/>
    <w:rsid w:val="00107E8C"/>
    <w:rsid w:val="00110188"/>
    <w:rsid w:val="00112337"/>
    <w:rsid w:val="001125F9"/>
    <w:rsid w:val="00112BF6"/>
    <w:rsid w:val="001140E9"/>
    <w:rsid w:val="001146C3"/>
    <w:rsid w:val="0011612B"/>
    <w:rsid w:val="001163D0"/>
    <w:rsid w:val="001168FD"/>
    <w:rsid w:val="00116990"/>
    <w:rsid w:val="00116D20"/>
    <w:rsid w:val="001175B6"/>
    <w:rsid w:val="001179E2"/>
    <w:rsid w:val="00120820"/>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4FA"/>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1D67"/>
    <w:rsid w:val="001725CE"/>
    <w:rsid w:val="00172797"/>
    <w:rsid w:val="00173A17"/>
    <w:rsid w:val="001745DC"/>
    <w:rsid w:val="00175135"/>
    <w:rsid w:val="00175141"/>
    <w:rsid w:val="001755D9"/>
    <w:rsid w:val="00176B57"/>
    <w:rsid w:val="00176E06"/>
    <w:rsid w:val="00176FE3"/>
    <w:rsid w:val="001778C1"/>
    <w:rsid w:val="001801A8"/>
    <w:rsid w:val="00180B09"/>
    <w:rsid w:val="00180D90"/>
    <w:rsid w:val="001825C0"/>
    <w:rsid w:val="00182916"/>
    <w:rsid w:val="00185748"/>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5588"/>
    <w:rsid w:val="001B6B1E"/>
    <w:rsid w:val="001B7300"/>
    <w:rsid w:val="001B7445"/>
    <w:rsid w:val="001B7495"/>
    <w:rsid w:val="001B7A62"/>
    <w:rsid w:val="001B7FEC"/>
    <w:rsid w:val="001C0DAA"/>
    <w:rsid w:val="001C150C"/>
    <w:rsid w:val="001C16ED"/>
    <w:rsid w:val="001C2EBC"/>
    <w:rsid w:val="001C3F37"/>
    <w:rsid w:val="001C4ED6"/>
    <w:rsid w:val="001C63C4"/>
    <w:rsid w:val="001C63FA"/>
    <w:rsid w:val="001C6AC8"/>
    <w:rsid w:val="001C77A7"/>
    <w:rsid w:val="001C7E71"/>
    <w:rsid w:val="001D034A"/>
    <w:rsid w:val="001D0BD2"/>
    <w:rsid w:val="001D10D7"/>
    <w:rsid w:val="001D1153"/>
    <w:rsid w:val="001D1B77"/>
    <w:rsid w:val="001D226D"/>
    <w:rsid w:val="001D2FDA"/>
    <w:rsid w:val="001D3A76"/>
    <w:rsid w:val="001D3E82"/>
    <w:rsid w:val="001D5071"/>
    <w:rsid w:val="001D50A4"/>
    <w:rsid w:val="001D541A"/>
    <w:rsid w:val="001D5E04"/>
    <w:rsid w:val="001D626F"/>
    <w:rsid w:val="001E09BD"/>
    <w:rsid w:val="001E1A75"/>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17C3"/>
    <w:rsid w:val="0021242D"/>
    <w:rsid w:val="002126A7"/>
    <w:rsid w:val="0021274F"/>
    <w:rsid w:val="0021383F"/>
    <w:rsid w:val="00214417"/>
    <w:rsid w:val="002163F8"/>
    <w:rsid w:val="002167C0"/>
    <w:rsid w:val="00216A9F"/>
    <w:rsid w:val="00216F73"/>
    <w:rsid w:val="00217117"/>
    <w:rsid w:val="00217EAF"/>
    <w:rsid w:val="00217FB3"/>
    <w:rsid w:val="002205CA"/>
    <w:rsid w:val="00220890"/>
    <w:rsid w:val="00220913"/>
    <w:rsid w:val="002213DE"/>
    <w:rsid w:val="0022193D"/>
    <w:rsid w:val="002225E9"/>
    <w:rsid w:val="00222E94"/>
    <w:rsid w:val="002237C7"/>
    <w:rsid w:val="00224DB6"/>
    <w:rsid w:val="002266CE"/>
    <w:rsid w:val="00226D02"/>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3069"/>
    <w:rsid w:val="00293646"/>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386D"/>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19B"/>
    <w:rsid w:val="002C02E6"/>
    <w:rsid w:val="002C08C0"/>
    <w:rsid w:val="002C2B44"/>
    <w:rsid w:val="002C2BB7"/>
    <w:rsid w:val="002C2EBB"/>
    <w:rsid w:val="002C4CF7"/>
    <w:rsid w:val="002C555A"/>
    <w:rsid w:val="002C59C2"/>
    <w:rsid w:val="002C5EF0"/>
    <w:rsid w:val="002C6122"/>
    <w:rsid w:val="002C65DA"/>
    <w:rsid w:val="002C7427"/>
    <w:rsid w:val="002C7524"/>
    <w:rsid w:val="002C7981"/>
    <w:rsid w:val="002C7A04"/>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A46"/>
    <w:rsid w:val="002F3ECD"/>
    <w:rsid w:val="00301738"/>
    <w:rsid w:val="00302231"/>
    <w:rsid w:val="00304F9C"/>
    <w:rsid w:val="00305BC1"/>
    <w:rsid w:val="003064C7"/>
    <w:rsid w:val="0030677A"/>
    <w:rsid w:val="00306BD4"/>
    <w:rsid w:val="00306EFF"/>
    <w:rsid w:val="00307BC8"/>
    <w:rsid w:val="003101E4"/>
    <w:rsid w:val="003106C2"/>
    <w:rsid w:val="003116CC"/>
    <w:rsid w:val="00311872"/>
    <w:rsid w:val="0031263C"/>
    <w:rsid w:val="00312C62"/>
    <w:rsid w:val="00313B2B"/>
    <w:rsid w:val="003147C8"/>
    <w:rsid w:val="00315252"/>
    <w:rsid w:val="00315ED6"/>
    <w:rsid w:val="00321127"/>
    <w:rsid w:val="00321885"/>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2CF4"/>
    <w:rsid w:val="00353207"/>
    <w:rsid w:val="00353384"/>
    <w:rsid w:val="00353FEE"/>
    <w:rsid w:val="00354782"/>
    <w:rsid w:val="00355076"/>
    <w:rsid w:val="003556FE"/>
    <w:rsid w:val="00355A1A"/>
    <w:rsid w:val="003570C5"/>
    <w:rsid w:val="003574CA"/>
    <w:rsid w:val="00357FC7"/>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6A0"/>
    <w:rsid w:val="00372E05"/>
    <w:rsid w:val="00373340"/>
    <w:rsid w:val="003737E1"/>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2887"/>
    <w:rsid w:val="00392F65"/>
    <w:rsid w:val="003934C5"/>
    <w:rsid w:val="00393680"/>
    <w:rsid w:val="00393B5C"/>
    <w:rsid w:val="00394D98"/>
    <w:rsid w:val="0039548A"/>
    <w:rsid w:val="00395CCD"/>
    <w:rsid w:val="00396646"/>
    <w:rsid w:val="00397CA1"/>
    <w:rsid w:val="003A016B"/>
    <w:rsid w:val="003A2911"/>
    <w:rsid w:val="003A2ACB"/>
    <w:rsid w:val="003A4778"/>
    <w:rsid w:val="003A4875"/>
    <w:rsid w:val="003A4CFA"/>
    <w:rsid w:val="003A50D8"/>
    <w:rsid w:val="003A586B"/>
    <w:rsid w:val="003A7C4B"/>
    <w:rsid w:val="003A7E4F"/>
    <w:rsid w:val="003B0D81"/>
    <w:rsid w:val="003B12C8"/>
    <w:rsid w:val="003B2B99"/>
    <w:rsid w:val="003B3756"/>
    <w:rsid w:val="003B392F"/>
    <w:rsid w:val="003B52F6"/>
    <w:rsid w:val="003B5A10"/>
    <w:rsid w:val="003B70C3"/>
    <w:rsid w:val="003B72A4"/>
    <w:rsid w:val="003B77D8"/>
    <w:rsid w:val="003C04A9"/>
    <w:rsid w:val="003C0D93"/>
    <w:rsid w:val="003C1711"/>
    <w:rsid w:val="003C1B58"/>
    <w:rsid w:val="003C3129"/>
    <w:rsid w:val="003C327C"/>
    <w:rsid w:val="003C4311"/>
    <w:rsid w:val="003C4B82"/>
    <w:rsid w:val="003C4C92"/>
    <w:rsid w:val="003C608B"/>
    <w:rsid w:val="003C66EE"/>
    <w:rsid w:val="003C6BC3"/>
    <w:rsid w:val="003C6D59"/>
    <w:rsid w:val="003D1912"/>
    <w:rsid w:val="003D197B"/>
    <w:rsid w:val="003D23D7"/>
    <w:rsid w:val="003D3D1E"/>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61D4"/>
    <w:rsid w:val="003E74CC"/>
    <w:rsid w:val="003E74F3"/>
    <w:rsid w:val="003F13FD"/>
    <w:rsid w:val="003F16F9"/>
    <w:rsid w:val="003F1F6E"/>
    <w:rsid w:val="003F226C"/>
    <w:rsid w:val="003F3346"/>
    <w:rsid w:val="003F470E"/>
    <w:rsid w:val="003F4BC7"/>
    <w:rsid w:val="003F4F16"/>
    <w:rsid w:val="003F5C59"/>
    <w:rsid w:val="003F6183"/>
    <w:rsid w:val="003F622B"/>
    <w:rsid w:val="003F6292"/>
    <w:rsid w:val="003F650F"/>
    <w:rsid w:val="004008BB"/>
    <w:rsid w:val="0040097A"/>
    <w:rsid w:val="00403BCC"/>
    <w:rsid w:val="00404210"/>
    <w:rsid w:val="00405306"/>
    <w:rsid w:val="00405622"/>
    <w:rsid w:val="00406545"/>
    <w:rsid w:val="00407BB7"/>
    <w:rsid w:val="00407E4D"/>
    <w:rsid w:val="0041067B"/>
    <w:rsid w:val="00411044"/>
    <w:rsid w:val="00411BE5"/>
    <w:rsid w:val="00412821"/>
    <w:rsid w:val="004139AE"/>
    <w:rsid w:val="00413DC0"/>
    <w:rsid w:val="0041408B"/>
    <w:rsid w:val="00414452"/>
    <w:rsid w:val="004148CC"/>
    <w:rsid w:val="004162F7"/>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1C6D"/>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294C"/>
    <w:rsid w:val="00452F61"/>
    <w:rsid w:val="004538E6"/>
    <w:rsid w:val="00454560"/>
    <w:rsid w:val="004547AB"/>
    <w:rsid w:val="004568B2"/>
    <w:rsid w:val="00457643"/>
    <w:rsid w:val="0045764C"/>
    <w:rsid w:val="00461648"/>
    <w:rsid w:val="00461744"/>
    <w:rsid w:val="004619EA"/>
    <w:rsid w:val="00463933"/>
    <w:rsid w:val="00463E3D"/>
    <w:rsid w:val="00464935"/>
    <w:rsid w:val="004655A5"/>
    <w:rsid w:val="00465FA5"/>
    <w:rsid w:val="00466305"/>
    <w:rsid w:val="00466B99"/>
    <w:rsid w:val="004674DB"/>
    <w:rsid w:val="00467A33"/>
    <w:rsid w:val="004708E9"/>
    <w:rsid w:val="00471972"/>
    <w:rsid w:val="00472D9F"/>
    <w:rsid w:val="004737F4"/>
    <w:rsid w:val="00474531"/>
    <w:rsid w:val="00474E02"/>
    <w:rsid w:val="004760EB"/>
    <w:rsid w:val="00480172"/>
    <w:rsid w:val="00481514"/>
    <w:rsid w:val="00482195"/>
    <w:rsid w:val="00482CC8"/>
    <w:rsid w:val="00482D8A"/>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79C"/>
    <w:rsid w:val="00494D0C"/>
    <w:rsid w:val="0049529D"/>
    <w:rsid w:val="00495374"/>
    <w:rsid w:val="00495984"/>
    <w:rsid w:val="00497A03"/>
    <w:rsid w:val="00497A7E"/>
    <w:rsid w:val="004A0A66"/>
    <w:rsid w:val="004A10A4"/>
    <w:rsid w:val="004A13FD"/>
    <w:rsid w:val="004A14A3"/>
    <w:rsid w:val="004A5218"/>
    <w:rsid w:val="004A5425"/>
    <w:rsid w:val="004A549E"/>
    <w:rsid w:val="004A6379"/>
    <w:rsid w:val="004A7970"/>
    <w:rsid w:val="004B05A5"/>
    <w:rsid w:val="004B1036"/>
    <w:rsid w:val="004B10DC"/>
    <w:rsid w:val="004B184A"/>
    <w:rsid w:val="004B1A2B"/>
    <w:rsid w:val="004B222E"/>
    <w:rsid w:val="004B25CA"/>
    <w:rsid w:val="004B25EC"/>
    <w:rsid w:val="004B2999"/>
    <w:rsid w:val="004B37BA"/>
    <w:rsid w:val="004B5302"/>
    <w:rsid w:val="004B5407"/>
    <w:rsid w:val="004C01C5"/>
    <w:rsid w:val="004C134C"/>
    <w:rsid w:val="004C2767"/>
    <w:rsid w:val="004C2A96"/>
    <w:rsid w:val="004C2DA4"/>
    <w:rsid w:val="004C2FAA"/>
    <w:rsid w:val="004C432A"/>
    <w:rsid w:val="004C48D7"/>
    <w:rsid w:val="004C54E8"/>
    <w:rsid w:val="004C63AE"/>
    <w:rsid w:val="004C63DD"/>
    <w:rsid w:val="004C6D10"/>
    <w:rsid w:val="004C750D"/>
    <w:rsid w:val="004C768A"/>
    <w:rsid w:val="004C7BB7"/>
    <w:rsid w:val="004C7EF0"/>
    <w:rsid w:val="004D03DF"/>
    <w:rsid w:val="004D0818"/>
    <w:rsid w:val="004D0935"/>
    <w:rsid w:val="004D1D39"/>
    <w:rsid w:val="004D2037"/>
    <w:rsid w:val="004D24F7"/>
    <w:rsid w:val="004D2DA2"/>
    <w:rsid w:val="004D3087"/>
    <w:rsid w:val="004D4123"/>
    <w:rsid w:val="004D4883"/>
    <w:rsid w:val="004D4D53"/>
    <w:rsid w:val="004D53BD"/>
    <w:rsid w:val="004D6700"/>
    <w:rsid w:val="004D7033"/>
    <w:rsid w:val="004D78BE"/>
    <w:rsid w:val="004D7E26"/>
    <w:rsid w:val="004E0A13"/>
    <w:rsid w:val="004E1269"/>
    <w:rsid w:val="004E168B"/>
    <w:rsid w:val="004E2207"/>
    <w:rsid w:val="004E26BE"/>
    <w:rsid w:val="004E33F1"/>
    <w:rsid w:val="004E3A43"/>
    <w:rsid w:val="004E3C70"/>
    <w:rsid w:val="004E407B"/>
    <w:rsid w:val="004E47A4"/>
    <w:rsid w:val="004E53F0"/>
    <w:rsid w:val="004E608C"/>
    <w:rsid w:val="004E76C2"/>
    <w:rsid w:val="004F1AE4"/>
    <w:rsid w:val="004F1AF6"/>
    <w:rsid w:val="004F2094"/>
    <w:rsid w:val="004F28A7"/>
    <w:rsid w:val="004F3C5E"/>
    <w:rsid w:val="004F4BE0"/>
    <w:rsid w:val="004F4C0A"/>
    <w:rsid w:val="004F532B"/>
    <w:rsid w:val="004F5D2C"/>
    <w:rsid w:val="004F78BF"/>
    <w:rsid w:val="00500108"/>
    <w:rsid w:val="005001A4"/>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2B9A"/>
    <w:rsid w:val="005353D8"/>
    <w:rsid w:val="0053606B"/>
    <w:rsid w:val="00536EF4"/>
    <w:rsid w:val="00540872"/>
    <w:rsid w:val="0054331B"/>
    <w:rsid w:val="00543E5E"/>
    <w:rsid w:val="005440DF"/>
    <w:rsid w:val="005458DE"/>
    <w:rsid w:val="005479B3"/>
    <w:rsid w:val="00550B6B"/>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884"/>
    <w:rsid w:val="00575C22"/>
    <w:rsid w:val="005762E2"/>
    <w:rsid w:val="00576C08"/>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317F"/>
    <w:rsid w:val="0059377F"/>
    <w:rsid w:val="00593932"/>
    <w:rsid w:val="00594932"/>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2713"/>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0547"/>
    <w:rsid w:val="005D2099"/>
    <w:rsid w:val="005D3C05"/>
    <w:rsid w:val="005D4036"/>
    <w:rsid w:val="005D4572"/>
    <w:rsid w:val="005D7590"/>
    <w:rsid w:val="005D76A8"/>
    <w:rsid w:val="005D77E7"/>
    <w:rsid w:val="005D791B"/>
    <w:rsid w:val="005D7A23"/>
    <w:rsid w:val="005E00DF"/>
    <w:rsid w:val="005E07F6"/>
    <w:rsid w:val="005E206D"/>
    <w:rsid w:val="005E36B2"/>
    <w:rsid w:val="005E39B9"/>
    <w:rsid w:val="005E409C"/>
    <w:rsid w:val="005E42E3"/>
    <w:rsid w:val="005E4782"/>
    <w:rsid w:val="005E47F6"/>
    <w:rsid w:val="005E4BDA"/>
    <w:rsid w:val="005E5F2D"/>
    <w:rsid w:val="005E6BCA"/>
    <w:rsid w:val="005E72D0"/>
    <w:rsid w:val="005F0884"/>
    <w:rsid w:val="005F08CE"/>
    <w:rsid w:val="005F09C0"/>
    <w:rsid w:val="005F17B3"/>
    <w:rsid w:val="005F32E0"/>
    <w:rsid w:val="005F4386"/>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7A0"/>
    <w:rsid w:val="006268F8"/>
    <w:rsid w:val="006271AA"/>
    <w:rsid w:val="00627BC4"/>
    <w:rsid w:val="00630096"/>
    <w:rsid w:val="0063039A"/>
    <w:rsid w:val="00630D01"/>
    <w:rsid w:val="00631D27"/>
    <w:rsid w:val="006345D7"/>
    <w:rsid w:val="00635E21"/>
    <w:rsid w:val="00635FC9"/>
    <w:rsid w:val="00636B1C"/>
    <w:rsid w:val="00640AF3"/>
    <w:rsid w:val="0064293B"/>
    <w:rsid w:val="00642AEF"/>
    <w:rsid w:val="006433DC"/>
    <w:rsid w:val="00643626"/>
    <w:rsid w:val="0064489E"/>
    <w:rsid w:val="00646D4B"/>
    <w:rsid w:val="00646E52"/>
    <w:rsid w:val="006471E2"/>
    <w:rsid w:val="00650556"/>
    <w:rsid w:val="00650C40"/>
    <w:rsid w:val="006534DA"/>
    <w:rsid w:val="006540B9"/>
    <w:rsid w:val="00655B55"/>
    <w:rsid w:val="0065659C"/>
    <w:rsid w:val="006571D2"/>
    <w:rsid w:val="00657C23"/>
    <w:rsid w:val="00660DD7"/>
    <w:rsid w:val="00662815"/>
    <w:rsid w:val="0066313C"/>
    <w:rsid w:val="0066335E"/>
    <w:rsid w:val="00663581"/>
    <w:rsid w:val="006644F2"/>
    <w:rsid w:val="00664D18"/>
    <w:rsid w:val="006652FC"/>
    <w:rsid w:val="00666047"/>
    <w:rsid w:val="00670DF7"/>
    <w:rsid w:val="00671C54"/>
    <w:rsid w:val="00671EF9"/>
    <w:rsid w:val="00672007"/>
    <w:rsid w:val="006726B5"/>
    <w:rsid w:val="00672B41"/>
    <w:rsid w:val="00672FAF"/>
    <w:rsid w:val="0067304C"/>
    <w:rsid w:val="00674CEC"/>
    <w:rsid w:val="0067577C"/>
    <w:rsid w:val="00675C51"/>
    <w:rsid w:val="006776B7"/>
    <w:rsid w:val="0068020D"/>
    <w:rsid w:val="00680961"/>
    <w:rsid w:val="00681104"/>
    <w:rsid w:val="006813AC"/>
    <w:rsid w:val="00682A4C"/>
    <w:rsid w:val="00682E5E"/>
    <w:rsid w:val="00682E91"/>
    <w:rsid w:val="00682FDE"/>
    <w:rsid w:val="00683007"/>
    <w:rsid w:val="00684EED"/>
    <w:rsid w:val="00685199"/>
    <w:rsid w:val="006853A1"/>
    <w:rsid w:val="00685672"/>
    <w:rsid w:val="00685AA2"/>
    <w:rsid w:val="0068617D"/>
    <w:rsid w:val="006877F6"/>
    <w:rsid w:val="00687EC2"/>
    <w:rsid w:val="00692201"/>
    <w:rsid w:val="00692BAA"/>
    <w:rsid w:val="00693442"/>
    <w:rsid w:val="00693699"/>
    <w:rsid w:val="00693B3C"/>
    <w:rsid w:val="00693D67"/>
    <w:rsid w:val="006953F1"/>
    <w:rsid w:val="00695B8D"/>
    <w:rsid w:val="00695C64"/>
    <w:rsid w:val="006A07A6"/>
    <w:rsid w:val="006A210E"/>
    <w:rsid w:val="006A2D8B"/>
    <w:rsid w:val="006A3AAA"/>
    <w:rsid w:val="006A3E42"/>
    <w:rsid w:val="006A458E"/>
    <w:rsid w:val="006A6148"/>
    <w:rsid w:val="006A69A8"/>
    <w:rsid w:val="006A6E65"/>
    <w:rsid w:val="006A6EBA"/>
    <w:rsid w:val="006A6F83"/>
    <w:rsid w:val="006A7382"/>
    <w:rsid w:val="006B1B46"/>
    <w:rsid w:val="006B1DF2"/>
    <w:rsid w:val="006B2149"/>
    <w:rsid w:val="006B255C"/>
    <w:rsid w:val="006B25C0"/>
    <w:rsid w:val="006B2F3A"/>
    <w:rsid w:val="006B411F"/>
    <w:rsid w:val="006B414E"/>
    <w:rsid w:val="006B5648"/>
    <w:rsid w:val="006B5CAC"/>
    <w:rsid w:val="006B61F4"/>
    <w:rsid w:val="006B75EA"/>
    <w:rsid w:val="006C0743"/>
    <w:rsid w:val="006C0E9A"/>
    <w:rsid w:val="006C1706"/>
    <w:rsid w:val="006C1997"/>
    <w:rsid w:val="006C1B16"/>
    <w:rsid w:val="006C29CD"/>
    <w:rsid w:val="006C35F4"/>
    <w:rsid w:val="006C4CFB"/>
    <w:rsid w:val="006C5012"/>
    <w:rsid w:val="006C5889"/>
    <w:rsid w:val="006D0230"/>
    <w:rsid w:val="006D10AD"/>
    <w:rsid w:val="006D113D"/>
    <w:rsid w:val="006D4126"/>
    <w:rsid w:val="006D5AA8"/>
    <w:rsid w:val="006D5DBB"/>
    <w:rsid w:val="006D6467"/>
    <w:rsid w:val="006D663B"/>
    <w:rsid w:val="006D6FAD"/>
    <w:rsid w:val="006D732D"/>
    <w:rsid w:val="006E04E1"/>
    <w:rsid w:val="006E0D06"/>
    <w:rsid w:val="006E0E53"/>
    <w:rsid w:val="006E192D"/>
    <w:rsid w:val="006E2907"/>
    <w:rsid w:val="006E2B14"/>
    <w:rsid w:val="006E2B88"/>
    <w:rsid w:val="006E2CDB"/>
    <w:rsid w:val="006E31CC"/>
    <w:rsid w:val="006E33CE"/>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7001F9"/>
    <w:rsid w:val="007012D2"/>
    <w:rsid w:val="007021EA"/>
    <w:rsid w:val="007033E3"/>
    <w:rsid w:val="007034DE"/>
    <w:rsid w:val="00704962"/>
    <w:rsid w:val="007052CB"/>
    <w:rsid w:val="0070668B"/>
    <w:rsid w:val="0071083C"/>
    <w:rsid w:val="00710E13"/>
    <w:rsid w:val="00710E33"/>
    <w:rsid w:val="00711111"/>
    <w:rsid w:val="00711386"/>
    <w:rsid w:val="0071149E"/>
    <w:rsid w:val="007115F6"/>
    <w:rsid w:val="007141B6"/>
    <w:rsid w:val="00714A96"/>
    <w:rsid w:val="00714F14"/>
    <w:rsid w:val="00714F44"/>
    <w:rsid w:val="0071618A"/>
    <w:rsid w:val="007171C2"/>
    <w:rsid w:val="00720C8D"/>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57F"/>
    <w:rsid w:val="00741F3D"/>
    <w:rsid w:val="00742C68"/>
    <w:rsid w:val="00743218"/>
    <w:rsid w:val="0074371A"/>
    <w:rsid w:val="00745404"/>
    <w:rsid w:val="007469B9"/>
    <w:rsid w:val="00746BB8"/>
    <w:rsid w:val="0075026B"/>
    <w:rsid w:val="007509F4"/>
    <w:rsid w:val="00750AEA"/>
    <w:rsid w:val="00753154"/>
    <w:rsid w:val="0075506C"/>
    <w:rsid w:val="007552B0"/>
    <w:rsid w:val="007561F2"/>
    <w:rsid w:val="00756327"/>
    <w:rsid w:val="00756D92"/>
    <w:rsid w:val="007606FD"/>
    <w:rsid w:val="00760B28"/>
    <w:rsid w:val="0076189E"/>
    <w:rsid w:val="00763410"/>
    <w:rsid w:val="00763830"/>
    <w:rsid w:val="00764C28"/>
    <w:rsid w:val="0077008C"/>
    <w:rsid w:val="007703FF"/>
    <w:rsid w:val="00771211"/>
    <w:rsid w:val="00771668"/>
    <w:rsid w:val="00771A4D"/>
    <w:rsid w:val="007734F0"/>
    <w:rsid w:val="0077376D"/>
    <w:rsid w:val="00774D14"/>
    <w:rsid w:val="0077517B"/>
    <w:rsid w:val="00775CB5"/>
    <w:rsid w:val="00775FE6"/>
    <w:rsid w:val="00776A85"/>
    <w:rsid w:val="007771B8"/>
    <w:rsid w:val="00777B7C"/>
    <w:rsid w:val="007800A2"/>
    <w:rsid w:val="00780E2E"/>
    <w:rsid w:val="00781EC0"/>
    <w:rsid w:val="0078453F"/>
    <w:rsid w:val="00784F3B"/>
    <w:rsid w:val="0078631E"/>
    <w:rsid w:val="0078781D"/>
    <w:rsid w:val="00787881"/>
    <w:rsid w:val="00787B72"/>
    <w:rsid w:val="00787E79"/>
    <w:rsid w:val="007909A7"/>
    <w:rsid w:val="00790EEF"/>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344"/>
    <w:rsid w:val="007A13A5"/>
    <w:rsid w:val="007A1C8E"/>
    <w:rsid w:val="007A265B"/>
    <w:rsid w:val="007A2BE5"/>
    <w:rsid w:val="007A53EE"/>
    <w:rsid w:val="007A6A20"/>
    <w:rsid w:val="007A6A60"/>
    <w:rsid w:val="007A7CF8"/>
    <w:rsid w:val="007B44AF"/>
    <w:rsid w:val="007B4541"/>
    <w:rsid w:val="007B4879"/>
    <w:rsid w:val="007B5322"/>
    <w:rsid w:val="007B5AEC"/>
    <w:rsid w:val="007B5C43"/>
    <w:rsid w:val="007B6770"/>
    <w:rsid w:val="007B776C"/>
    <w:rsid w:val="007B7C08"/>
    <w:rsid w:val="007C1C4C"/>
    <w:rsid w:val="007C1D37"/>
    <w:rsid w:val="007C1E55"/>
    <w:rsid w:val="007C2ABA"/>
    <w:rsid w:val="007C36E8"/>
    <w:rsid w:val="007C444A"/>
    <w:rsid w:val="007C49E5"/>
    <w:rsid w:val="007C4B2C"/>
    <w:rsid w:val="007C579C"/>
    <w:rsid w:val="007C616D"/>
    <w:rsid w:val="007C6257"/>
    <w:rsid w:val="007C793F"/>
    <w:rsid w:val="007C794A"/>
    <w:rsid w:val="007C7F83"/>
    <w:rsid w:val="007D0B6C"/>
    <w:rsid w:val="007D0E1E"/>
    <w:rsid w:val="007D55A1"/>
    <w:rsid w:val="007D5D10"/>
    <w:rsid w:val="007D5DBC"/>
    <w:rsid w:val="007D6D12"/>
    <w:rsid w:val="007D6F6A"/>
    <w:rsid w:val="007D763D"/>
    <w:rsid w:val="007D7798"/>
    <w:rsid w:val="007E0AAA"/>
    <w:rsid w:val="007E21F7"/>
    <w:rsid w:val="007E21FE"/>
    <w:rsid w:val="007E3EBB"/>
    <w:rsid w:val="007E4A8B"/>
    <w:rsid w:val="007E643B"/>
    <w:rsid w:val="007E6999"/>
    <w:rsid w:val="007E6A14"/>
    <w:rsid w:val="007E7E8D"/>
    <w:rsid w:val="007F1A04"/>
    <w:rsid w:val="007F210D"/>
    <w:rsid w:val="007F2AC9"/>
    <w:rsid w:val="007F33D9"/>
    <w:rsid w:val="007F3E61"/>
    <w:rsid w:val="007F4857"/>
    <w:rsid w:val="007F4C21"/>
    <w:rsid w:val="007F58EF"/>
    <w:rsid w:val="007F67F2"/>
    <w:rsid w:val="007F7A77"/>
    <w:rsid w:val="00801132"/>
    <w:rsid w:val="00801704"/>
    <w:rsid w:val="00802022"/>
    <w:rsid w:val="00802584"/>
    <w:rsid w:val="008026EF"/>
    <w:rsid w:val="008046AA"/>
    <w:rsid w:val="0080519E"/>
    <w:rsid w:val="008059F8"/>
    <w:rsid w:val="00805D17"/>
    <w:rsid w:val="00806099"/>
    <w:rsid w:val="008063A3"/>
    <w:rsid w:val="008064A9"/>
    <w:rsid w:val="008067B4"/>
    <w:rsid w:val="008069D0"/>
    <w:rsid w:val="00807120"/>
    <w:rsid w:val="00807289"/>
    <w:rsid w:val="00807790"/>
    <w:rsid w:val="00807BEE"/>
    <w:rsid w:val="008107D5"/>
    <w:rsid w:val="00810C39"/>
    <w:rsid w:val="0081151F"/>
    <w:rsid w:val="00812F4C"/>
    <w:rsid w:val="00813550"/>
    <w:rsid w:val="00813C38"/>
    <w:rsid w:val="00814719"/>
    <w:rsid w:val="0081486C"/>
    <w:rsid w:val="00814A5A"/>
    <w:rsid w:val="00815C36"/>
    <w:rsid w:val="008165D1"/>
    <w:rsid w:val="00817D87"/>
    <w:rsid w:val="00820FFD"/>
    <w:rsid w:val="008217D9"/>
    <w:rsid w:val="00821BE7"/>
    <w:rsid w:val="00821CC5"/>
    <w:rsid w:val="008223B2"/>
    <w:rsid w:val="00823951"/>
    <w:rsid w:val="00823C99"/>
    <w:rsid w:val="00824AEE"/>
    <w:rsid w:val="00824E31"/>
    <w:rsid w:val="00825DD2"/>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6272"/>
    <w:rsid w:val="00837E21"/>
    <w:rsid w:val="00837E8B"/>
    <w:rsid w:val="008411FD"/>
    <w:rsid w:val="00842037"/>
    <w:rsid w:val="00842057"/>
    <w:rsid w:val="0084243E"/>
    <w:rsid w:val="008437E1"/>
    <w:rsid w:val="00843CDB"/>
    <w:rsid w:val="00844247"/>
    <w:rsid w:val="008447B3"/>
    <w:rsid w:val="008466E4"/>
    <w:rsid w:val="00846A93"/>
    <w:rsid w:val="00846FEC"/>
    <w:rsid w:val="00847342"/>
    <w:rsid w:val="0084785B"/>
    <w:rsid w:val="0085065C"/>
    <w:rsid w:val="00850888"/>
    <w:rsid w:val="008515A4"/>
    <w:rsid w:val="00851EB5"/>
    <w:rsid w:val="0085207C"/>
    <w:rsid w:val="0085298B"/>
    <w:rsid w:val="00852C67"/>
    <w:rsid w:val="00853371"/>
    <w:rsid w:val="00853389"/>
    <w:rsid w:val="008548F7"/>
    <w:rsid w:val="008557B3"/>
    <w:rsid w:val="0085599A"/>
    <w:rsid w:val="00856746"/>
    <w:rsid w:val="00856D4F"/>
    <w:rsid w:val="00857E7C"/>
    <w:rsid w:val="00857F78"/>
    <w:rsid w:val="0086098A"/>
    <w:rsid w:val="00860E62"/>
    <w:rsid w:val="008611A1"/>
    <w:rsid w:val="00861CD7"/>
    <w:rsid w:val="00862A8F"/>
    <w:rsid w:val="00862AE8"/>
    <w:rsid w:val="00863358"/>
    <w:rsid w:val="00863833"/>
    <w:rsid w:val="008646D6"/>
    <w:rsid w:val="00864C96"/>
    <w:rsid w:val="00864FCF"/>
    <w:rsid w:val="00865443"/>
    <w:rsid w:val="00865E7D"/>
    <w:rsid w:val="00865EE3"/>
    <w:rsid w:val="008660F8"/>
    <w:rsid w:val="00866FD2"/>
    <w:rsid w:val="008675D6"/>
    <w:rsid w:val="00867CFE"/>
    <w:rsid w:val="008705A1"/>
    <w:rsid w:val="00870FBD"/>
    <w:rsid w:val="008730CC"/>
    <w:rsid w:val="00873164"/>
    <w:rsid w:val="0087406C"/>
    <w:rsid w:val="00875C70"/>
    <w:rsid w:val="008765A9"/>
    <w:rsid w:val="0087680D"/>
    <w:rsid w:val="00876F59"/>
    <w:rsid w:val="00877602"/>
    <w:rsid w:val="0087774D"/>
    <w:rsid w:val="00881122"/>
    <w:rsid w:val="0088157E"/>
    <w:rsid w:val="00881C57"/>
    <w:rsid w:val="0088218E"/>
    <w:rsid w:val="0088280F"/>
    <w:rsid w:val="00883820"/>
    <w:rsid w:val="008848D7"/>
    <w:rsid w:val="00887005"/>
    <w:rsid w:val="00887CAA"/>
    <w:rsid w:val="00890318"/>
    <w:rsid w:val="00890ED2"/>
    <w:rsid w:val="008920B3"/>
    <w:rsid w:val="0089238A"/>
    <w:rsid w:val="00892CEA"/>
    <w:rsid w:val="00892FD8"/>
    <w:rsid w:val="008939B2"/>
    <w:rsid w:val="00894543"/>
    <w:rsid w:val="008958C8"/>
    <w:rsid w:val="00895A5C"/>
    <w:rsid w:val="0089619A"/>
    <w:rsid w:val="008A19C2"/>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5985"/>
    <w:rsid w:val="008B6CBC"/>
    <w:rsid w:val="008B7C54"/>
    <w:rsid w:val="008B7E4C"/>
    <w:rsid w:val="008C07D2"/>
    <w:rsid w:val="008C0CCD"/>
    <w:rsid w:val="008C195E"/>
    <w:rsid w:val="008C1A91"/>
    <w:rsid w:val="008C1C3B"/>
    <w:rsid w:val="008C2ECF"/>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4ED9"/>
    <w:rsid w:val="008D5026"/>
    <w:rsid w:val="008D5E8F"/>
    <w:rsid w:val="008E0242"/>
    <w:rsid w:val="008E0ACB"/>
    <w:rsid w:val="008E1466"/>
    <w:rsid w:val="008E17BF"/>
    <w:rsid w:val="008E1DF1"/>
    <w:rsid w:val="008E290D"/>
    <w:rsid w:val="008E3157"/>
    <w:rsid w:val="008E3372"/>
    <w:rsid w:val="008E39AF"/>
    <w:rsid w:val="008E40FF"/>
    <w:rsid w:val="008E433F"/>
    <w:rsid w:val="008E496B"/>
    <w:rsid w:val="008E53A1"/>
    <w:rsid w:val="008E6BC4"/>
    <w:rsid w:val="008E6E5C"/>
    <w:rsid w:val="008E7FB7"/>
    <w:rsid w:val="008F1774"/>
    <w:rsid w:val="008F1E99"/>
    <w:rsid w:val="008F2D95"/>
    <w:rsid w:val="008F2EF5"/>
    <w:rsid w:val="008F3348"/>
    <w:rsid w:val="008F3A41"/>
    <w:rsid w:val="008F5341"/>
    <w:rsid w:val="008F559A"/>
    <w:rsid w:val="008F5E77"/>
    <w:rsid w:val="008F6478"/>
    <w:rsid w:val="008F694E"/>
    <w:rsid w:val="0090095F"/>
    <w:rsid w:val="0090132F"/>
    <w:rsid w:val="0090155F"/>
    <w:rsid w:val="009016A6"/>
    <w:rsid w:val="009018A6"/>
    <w:rsid w:val="009021FC"/>
    <w:rsid w:val="00902292"/>
    <w:rsid w:val="0090250A"/>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6417"/>
    <w:rsid w:val="009164D9"/>
    <w:rsid w:val="00916CC5"/>
    <w:rsid w:val="00917A4F"/>
    <w:rsid w:val="00920337"/>
    <w:rsid w:val="00920CAC"/>
    <w:rsid w:val="00920FF3"/>
    <w:rsid w:val="00921804"/>
    <w:rsid w:val="00922876"/>
    <w:rsid w:val="009228A1"/>
    <w:rsid w:val="00922B95"/>
    <w:rsid w:val="0092361B"/>
    <w:rsid w:val="009253A2"/>
    <w:rsid w:val="009253B9"/>
    <w:rsid w:val="009254DE"/>
    <w:rsid w:val="0092586D"/>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77CA"/>
    <w:rsid w:val="00950417"/>
    <w:rsid w:val="009505F1"/>
    <w:rsid w:val="009507D7"/>
    <w:rsid w:val="00950F44"/>
    <w:rsid w:val="009514A6"/>
    <w:rsid w:val="00951570"/>
    <w:rsid w:val="00953A1F"/>
    <w:rsid w:val="00953A2E"/>
    <w:rsid w:val="009541AB"/>
    <w:rsid w:val="00954597"/>
    <w:rsid w:val="009549A5"/>
    <w:rsid w:val="00954A11"/>
    <w:rsid w:val="00956E9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7018"/>
    <w:rsid w:val="009975A1"/>
    <w:rsid w:val="00997B79"/>
    <w:rsid w:val="009A0134"/>
    <w:rsid w:val="009A0DA3"/>
    <w:rsid w:val="009A11E3"/>
    <w:rsid w:val="009A2161"/>
    <w:rsid w:val="009A29D1"/>
    <w:rsid w:val="009A2F81"/>
    <w:rsid w:val="009A393E"/>
    <w:rsid w:val="009A5286"/>
    <w:rsid w:val="009A65FE"/>
    <w:rsid w:val="009A69A1"/>
    <w:rsid w:val="009A714C"/>
    <w:rsid w:val="009A7777"/>
    <w:rsid w:val="009A79C8"/>
    <w:rsid w:val="009A7DEB"/>
    <w:rsid w:val="009B0C83"/>
    <w:rsid w:val="009B0F24"/>
    <w:rsid w:val="009B10F4"/>
    <w:rsid w:val="009B1811"/>
    <w:rsid w:val="009B1D7F"/>
    <w:rsid w:val="009B2701"/>
    <w:rsid w:val="009B2AB2"/>
    <w:rsid w:val="009B30DA"/>
    <w:rsid w:val="009B39CF"/>
    <w:rsid w:val="009B3F97"/>
    <w:rsid w:val="009B467F"/>
    <w:rsid w:val="009B5B7B"/>
    <w:rsid w:val="009B5FDC"/>
    <w:rsid w:val="009B686B"/>
    <w:rsid w:val="009B6D99"/>
    <w:rsid w:val="009B78A9"/>
    <w:rsid w:val="009C027F"/>
    <w:rsid w:val="009C085F"/>
    <w:rsid w:val="009C12E4"/>
    <w:rsid w:val="009C1A96"/>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565F"/>
    <w:rsid w:val="009D65BD"/>
    <w:rsid w:val="009D7800"/>
    <w:rsid w:val="009E031A"/>
    <w:rsid w:val="009E127A"/>
    <w:rsid w:val="009E13F0"/>
    <w:rsid w:val="009E2D6C"/>
    <w:rsid w:val="009E3937"/>
    <w:rsid w:val="009E4BBB"/>
    <w:rsid w:val="009F033E"/>
    <w:rsid w:val="009F0920"/>
    <w:rsid w:val="009F0D2E"/>
    <w:rsid w:val="009F2D46"/>
    <w:rsid w:val="009F3F85"/>
    <w:rsid w:val="009F5648"/>
    <w:rsid w:val="009F5854"/>
    <w:rsid w:val="009F5C70"/>
    <w:rsid w:val="009F6076"/>
    <w:rsid w:val="009F6F65"/>
    <w:rsid w:val="00A00432"/>
    <w:rsid w:val="00A00754"/>
    <w:rsid w:val="00A02747"/>
    <w:rsid w:val="00A02C90"/>
    <w:rsid w:val="00A035A1"/>
    <w:rsid w:val="00A038B8"/>
    <w:rsid w:val="00A04DD8"/>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32A"/>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0FC"/>
    <w:rsid w:val="00A44673"/>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665"/>
    <w:rsid w:val="00A56B31"/>
    <w:rsid w:val="00A56FFD"/>
    <w:rsid w:val="00A60AB0"/>
    <w:rsid w:val="00A60B56"/>
    <w:rsid w:val="00A6126E"/>
    <w:rsid w:val="00A6139A"/>
    <w:rsid w:val="00A61C0F"/>
    <w:rsid w:val="00A63963"/>
    <w:rsid w:val="00A639A3"/>
    <w:rsid w:val="00A63B7D"/>
    <w:rsid w:val="00A63F7A"/>
    <w:rsid w:val="00A641DC"/>
    <w:rsid w:val="00A6748D"/>
    <w:rsid w:val="00A676BA"/>
    <w:rsid w:val="00A70B46"/>
    <w:rsid w:val="00A7230F"/>
    <w:rsid w:val="00A726D8"/>
    <w:rsid w:val="00A74251"/>
    <w:rsid w:val="00A7443A"/>
    <w:rsid w:val="00A74B46"/>
    <w:rsid w:val="00A75758"/>
    <w:rsid w:val="00A75B18"/>
    <w:rsid w:val="00A76410"/>
    <w:rsid w:val="00A76F86"/>
    <w:rsid w:val="00A808F6"/>
    <w:rsid w:val="00A82FBB"/>
    <w:rsid w:val="00A838C4"/>
    <w:rsid w:val="00A847D5"/>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1B0C"/>
    <w:rsid w:val="00AA28B8"/>
    <w:rsid w:val="00AA3489"/>
    <w:rsid w:val="00AA3634"/>
    <w:rsid w:val="00AA3683"/>
    <w:rsid w:val="00AA3DA9"/>
    <w:rsid w:val="00AA5270"/>
    <w:rsid w:val="00AA60C7"/>
    <w:rsid w:val="00AA664F"/>
    <w:rsid w:val="00AA666F"/>
    <w:rsid w:val="00AA66ED"/>
    <w:rsid w:val="00AA6BCB"/>
    <w:rsid w:val="00AB02D3"/>
    <w:rsid w:val="00AB0535"/>
    <w:rsid w:val="00AB0FBA"/>
    <w:rsid w:val="00AB1289"/>
    <w:rsid w:val="00AB1DF2"/>
    <w:rsid w:val="00AB3E18"/>
    <w:rsid w:val="00AB45B8"/>
    <w:rsid w:val="00AB48F5"/>
    <w:rsid w:val="00AC0460"/>
    <w:rsid w:val="00AC1A64"/>
    <w:rsid w:val="00AC3BD3"/>
    <w:rsid w:val="00AC5CB7"/>
    <w:rsid w:val="00AC6FEA"/>
    <w:rsid w:val="00AC7825"/>
    <w:rsid w:val="00AD0D97"/>
    <w:rsid w:val="00AD0DBB"/>
    <w:rsid w:val="00AD1604"/>
    <w:rsid w:val="00AD263D"/>
    <w:rsid w:val="00AD2A55"/>
    <w:rsid w:val="00AD2DF5"/>
    <w:rsid w:val="00AD368D"/>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4868"/>
    <w:rsid w:val="00AE51A9"/>
    <w:rsid w:val="00AE63B9"/>
    <w:rsid w:val="00AE6E63"/>
    <w:rsid w:val="00AE76B2"/>
    <w:rsid w:val="00AE786A"/>
    <w:rsid w:val="00AF09AC"/>
    <w:rsid w:val="00AF120F"/>
    <w:rsid w:val="00AF1E39"/>
    <w:rsid w:val="00AF216C"/>
    <w:rsid w:val="00AF25DC"/>
    <w:rsid w:val="00AF32A3"/>
    <w:rsid w:val="00AF36CD"/>
    <w:rsid w:val="00AF3C7B"/>
    <w:rsid w:val="00AF3CE8"/>
    <w:rsid w:val="00AF526A"/>
    <w:rsid w:val="00AF5DF3"/>
    <w:rsid w:val="00AF5E11"/>
    <w:rsid w:val="00AF60A8"/>
    <w:rsid w:val="00AF71FB"/>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6F6E"/>
    <w:rsid w:val="00B17071"/>
    <w:rsid w:val="00B178BA"/>
    <w:rsid w:val="00B20347"/>
    <w:rsid w:val="00B205E0"/>
    <w:rsid w:val="00B20B08"/>
    <w:rsid w:val="00B20D6D"/>
    <w:rsid w:val="00B227FF"/>
    <w:rsid w:val="00B2366E"/>
    <w:rsid w:val="00B23AAC"/>
    <w:rsid w:val="00B25B47"/>
    <w:rsid w:val="00B26742"/>
    <w:rsid w:val="00B301DA"/>
    <w:rsid w:val="00B325DC"/>
    <w:rsid w:val="00B335CE"/>
    <w:rsid w:val="00B33E98"/>
    <w:rsid w:val="00B344CE"/>
    <w:rsid w:val="00B350C1"/>
    <w:rsid w:val="00B35D6E"/>
    <w:rsid w:val="00B3616E"/>
    <w:rsid w:val="00B379B6"/>
    <w:rsid w:val="00B37E33"/>
    <w:rsid w:val="00B40604"/>
    <w:rsid w:val="00B407EE"/>
    <w:rsid w:val="00B41990"/>
    <w:rsid w:val="00B41C1B"/>
    <w:rsid w:val="00B41C72"/>
    <w:rsid w:val="00B41D8B"/>
    <w:rsid w:val="00B41E09"/>
    <w:rsid w:val="00B42EA2"/>
    <w:rsid w:val="00B4389C"/>
    <w:rsid w:val="00B45895"/>
    <w:rsid w:val="00B46138"/>
    <w:rsid w:val="00B47BE3"/>
    <w:rsid w:val="00B5065D"/>
    <w:rsid w:val="00B51888"/>
    <w:rsid w:val="00B52358"/>
    <w:rsid w:val="00B526FC"/>
    <w:rsid w:val="00B52C58"/>
    <w:rsid w:val="00B536EA"/>
    <w:rsid w:val="00B545DC"/>
    <w:rsid w:val="00B546AA"/>
    <w:rsid w:val="00B5478F"/>
    <w:rsid w:val="00B54F16"/>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8B0"/>
    <w:rsid w:val="00B66C66"/>
    <w:rsid w:val="00B67B63"/>
    <w:rsid w:val="00B70BAD"/>
    <w:rsid w:val="00B72CD9"/>
    <w:rsid w:val="00B74ED9"/>
    <w:rsid w:val="00B75470"/>
    <w:rsid w:val="00B7625A"/>
    <w:rsid w:val="00B76C08"/>
    <w:rsid w:val="00B76DEE"/>
    <w:rsid w:val="00B76FDE"/>
    <w:rsid w:val="00B77ACE"/>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A9B"/>
    <w:rsid w:val="00BA5B07"/>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C106F"/>
    <w:rsid w:val="00BC1777"/>
    <w:rsid w:val="00BC1F71"/>
    <w:rsid w:val="00BC1FDD"/>
    <w:rsid w:val="00BC3200"/>
    <w:rsid w:val="00BC32E5"/>
    <w:rsid w:val="00BC374F"/>
    <w:rsid w:val="00BC3ACE"/>
    <w:rsid w:val="00BC3CD2"/>
    <w:rsid w:val="00BC5216"/>
    <w:rsid w:val="00BC53AD"/>
    <w:rsid w:val="00BC5BEF"/>
    <w:rsid w:val="00BD0EC9"/>
    <w:rsid w:val="00BD12EB"/>
    <w:rsid w:val="00BD178B"/>
    <w:rsid w:val="00BD269E"/>
    <w:rsid w:val="00BD3334"/>
    <w:rsid w:val="00BD34B7"/>
    <w:rsid w:val="00BD4516"/>
    <w:rsid w:val="00BD478A"/>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F01DC"/>
    <w:rsid w:val="00BF1242"/>
    <w:rsid w:val="00BF1CA9"/>
    <w:rsid w:val="00BF3214"/>
    <w:rsid w:val="00BF4C26"/>
    <w:rsid w:val="00BF4C87"/>
    <w:rsid w:val="00BF4CDB"/>
    <w:rsid w:val="00BF59D3"/>
    <w:rsid w:val="00C00456"/>
    <w:rsid w:val="00C00738"/>
    <w:rsid w:val="00C00D41"/>
    <w:rsid w:val="00C01191"/>
    <w:rsid w:val="00C0282E"/>
    <w:rsid w:val="00C0294A"/>
    <w:rsid w:val="00C030C3"/>
    <w:rsid w:val="00C045A8"/>
    <w:rsid w:val="00C0690F"/>
    <w:rsid w:val="00C069ED"/>
    <w:rsid w:val="00C07C98"/>
    <w:rsid w:val="00C07DEF"/>
    <w:rsid w:val="00C108E0"/>
    <w:rsid w:val="00C10A66"/>
    <w:rsid w:val="00C118C7"/>
    <w:rsid w:val="00C11B12"/>
    <w:rsid w:val="00C1210D"/>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58C"/>
    <w:rsid w:val="00C239A1"/>
    <w:rsid w:val="00C23F80"/>
    <w:rsid w:val="00C2471E"/>
    <w:rsid w:val="00C24DBB"/>
    <w:rsid w:val="00C25019"/>
    <w:rsid w:val="00C26FC6"/>
    <w:rsid w:val="00C27225"/>
    <w:rsid w:val="00C30021"/>
    <w:rsid w:val="00C30510"/>
    <w:rsid w:val="00C30A4D"/>
    <w:rsid w:val="00C30F08"/>
    <w:rsid w:val="00C31E61"/>
    <w:rsid w:val="00C31EE9"/>
    <w:rsid w:val="00C3294F"/>
    <w:rsid w:val="00C3296F"/>
    <w:rsid w:val="00C334C7"/>
    <w:rsid w:val="00C3414B"/>
    <w:rsid w:val="00C34671"/>
    <w:rsid w:val="00C3472D"/>
    <w:rsid w:val="00C36EC2"/>
    <w:rsid w:val="00C3760C"/>
    <w:rsid w:val="00C41306"/>
    <w:rsid w:val="00C41EDB"/>
    <w:rsid w:val="00C4209A"/>
    <w:rsid w:val="00C4265D"/>
    <w:rsid w:val="00C42EE0"/>
    <w:rsid w:val="00C44043"/>
    <w:rsid w:val="00C441CF"/>
    <w:rsid w:val="00C44544"/>
    <w:rsid w:val="00C46D78"/>
    <w:rsid w:val="00C46F6A"/>
    <w:rsid w:val="00C47167"/>
    <w:rsid w:val="00C47932"/>
    <w:rsid w:val="00C47DC5"/>
    <w:rsid w:val="00C50640"/>
    <w:rsid w:val="00C50805"/>
    <w:rsid w:val="00C50F68"/>
    <w:rsid w:val="00C51007"/>
    <w:rsid w:val="00C51A14"/>
    <w:rsid w:val="00C5205F"/>
    <w:rsid w:val="00C53135"/>
    <w:rsid w:val="00C532EE"/>
    <w:rsid w:val="00C533FB"/>
    <w:rsid w:val="00C53ABF"/>
    <w:rsid w:val="00C53B5D"/>
    <w:rsid w:val="00C548F2"/>
    <w:rsid w:val="00C55127"/>
    <w:rsid w:val="00C55F7E"/>
    <w:rsid w:val="00C571D8"/>
    <w:rsid w:val="00C57B47"/>
    <w:rsid w:val="00C60106"/>
    <w:rsid w:val="00C6011C"/>
    <w:rsid w:val="00C61C94"/>
    <w:rsid w:val="00C6271F"/>
    <w:rsid w:val="00C62A80"/>
    <w:rsid w:val="00C631E5"/>
    <w:rsid w:val="00C631F0"/>
    <w:rsid w:val="00C632DF"/>
    <w:rsid w:val="00C6369D"/>
    <w:rsid w:val="00C639F4"/>
    <w:rsid w:val="00C63A3A"/>
    <w:rsid w:val="00C63CC5"/>
    <w:rsid w:val="00C63D2D"/>
    <w:rsid w:val="00C647DE"/>
    <w:rsid w:val="00C653E3"/>
    <w:rsid w:val="00C65BF1"/>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68DC"/>
    <w:rsid w:val="00C8692E"/>
    <w:rsid w:val="00C87485"/>
    <w:rsid w:val="00C87B67"/>
    <w:rsid w:val="00C90AEC"/>
    <w:rsid w:val="00C9197D"/>
    <w:rsid w:val="00C91EF5"/>
    <w:rsid w:val="00C928F0"/>
    <w:rsid w:val="00C92FC8"/>
    <w:rsid w:val="00C9323B"/>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49BC"/>
    <w:rsid w:val="00CA5EF7"/>
    <w:rsid w:val="00CA6D30"/>
    <w:rsid w:val="00CA7323"/>
    <w:rsid w:val="00CB075E"/>
    <w:rsid w:val="00CB24FE"/>
    <w:rsid w:val="00CB2574"/>
    <w:rsid w:val="00CB2ACF"/>
    <w:rsid w:val="00CB468C"/>
    <w:rsid w:val="00CB7299"/>
    <w:rsid w:val="00CB799A"/>
    <w:rsid w:val="00CC00CE"/>
    <w:rsid w:val="00CC1CAB"/>
    <w:rsid w:val="00CC22E9"/>
    <w:rsid w:val="00CC237B"/>
    <w:rsid w:val="00CC2623"/>
    <w:rsid w:val="00CC3135"/>
    <w:rsid w:val="00CC3DA4"/>
    <w:rsid w:val="00CC449F"/>
    <w:rsid w:val="00CC45EC"/>
    <w:rsid w:val="00CC572A"/>
    <w:rsid w:val="00CC67CF"/>
    <w:rsid w:val="00CC6E15"/>
    <w:rsid w:val="00CC714F"/>
    <w:rsid w:val="00CD0498"/>
    <w:rsid w:val="00CD1F47"/>
    <w:rsid w:val="00CD28C4"/>
    <w:rsid w:val="00CD3387"/>
    <w:rsid w:val="00CD3514"/>
    <w:rsid w:val="00CD42CC"/>
    <w:rsid w:val="00CD49B4"/>
    <w:rsid w:val="00CD5D17"/>
    <w:rsid w:val="00CD6388"/>
    <w:rsid w:val="00CD6F9F"/>
    <w:rsid w:val="00CD7E6A"/>
    <w:rsid w:val="00CE0DE7"/>
    <w:rsid w:val="00CE2860"/>
    <w:rsid w:val="00CE31B9"/>
    <w:rsid w:val="00CE3EC3"/>
    <w:rsid w:val="00CE49A0"/>
    <w:rsid w:val="00CE4B89"/>
    <w:rsid w:val="00CE535B"/>
    <w:rsid w:val="00CE591B"/>
    <w:rsid w:val="00CE67D6"/>
    <w:rsid w:val="00CF042B"/>
    <w:rsid w:val="00CF155A"/>
    <w:rsid w:val="00CF24E8"/>
    <w:rsid w:val="00CF2FAD"/>
    <w:rsid w:val="00CF3179"/>
    <w:rsid w:val="00CF33B9"/>
    <w:rsid w:val="00CF35F4"/>
    <w:rsid w:val="00CF5B79"/>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50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1877"/>
    <w:rsid w:val="00D2226B"/>
    <w:rsid w:val="00D23670"/>
    <w:rsid w:val="00D23A4B"/>
    <w:rsid w:val="00D24BF0"/>
    <w:rsid w:val="00D25F09"/>
    <w:rsid w:val="00D26364"/>
    <w:rsid w:val="00D26607"/>
    <w:rsid w:val="00D2708C"/>
    <w:rsid w:val="00D30B07"/>
    <w:rsid w:val="00D30D9C"/>
    <w:rsid w:val="00D310CF"/>
    <w:rsid w:val="00D31527"/>
    <w:rsid w:val="00D327D6"/>
    <w:rsid w:val="00D32F71"/>
    <w:rsid w:val="00D3428B"/>
    <w:rsid w:val="00D3520F"/>
    <w:rsid w:val="00D35F33"/>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3E54"/>
    <w:rsid w:val="00D45BA3"/>
    <w:rsid w:val="00D45E61"/>
    <w:rsid w:val="00D473C3"/>
    <w:rsid w:val="00D47517"/>
    <w:rsid w:val="00D50D3B"/>
    <w:rsid w:val="00D51681"/>
    <w:rsid w:val="00D5376F"/>
    <w:rsid w:val="00D53789"/>
    <w:rsid w:val="00D55F59"/>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485C"/>
    <w:rsid w:val="00D64E22"/>
    <w:rsid w:val="00D65422"/>
    <w:rsid w:val="00D659FD"/>
    <w:rsid w:val="00D66AF3"/>
    <w:rsid w:val="00D67432"/>
    <w:rsid w:val="00D677EB"/>
    <w:rsid w:val="00D7011D"/>
    <w:rsid w:val="00D701CA"/>
    <w:rsid w:val="00D706EF"/>
    <w:rsid w:val="00D7078A"/>
    <w:rsid w:val="00D71807"/>
    <w:rsid w:val="00D71F70"/>
    <w:rsid w:val="00D72224"/>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3BD"/>
    <w:rsid w:val="00D94660"/>
    <w:rsid w:val="00D9467C"/>
    <w:rsid w:val="00D9473A"/>
    <w:rsid w:val="00D9651B"/>
    <w:rsid w:val="00D96CE2"/>
    <w:rsid w:val="00D972C4"/>
    <w:rsid w:val="00DA0C0F"/>
    <w:rsid w:val="00DA0E31"/>
    <w:rsid w:val="00DA1A95"/>
    <w:rsid w:val="00DA2340"/>
    <w:rsid w:val="00DA2F0F"/>
    <w:rsid w:val="00DA3233"/>
    <w:rsid w:val="00DA3599"/>
    <w:rsid w:val="00DA4129"/>
    <w:rsid w:val="00DA66C6"/>
    <w:rsid w:val="00DA712B"/>
    <w:rsid w:val="00DB0383"/>
    <w:rsid w:val="00DB0A7C"/>
    <w:rsid w:val="00DB1447"/>
    <w:rsid w:val="00DB2FFD"/>
    <w:rsid w:val="00DB308C"/>
    <w:rsid w:val="00DB31DF"/>
    <w:rsid w:val="00DB36C4"/>
    <w:rsid w:val="00DB3DA3"/>
    <w:rsid w:val="00DB48EF"/>
    <w:rsid w:val="00DB498D"/>
    <w:rsid w:val="00DB4B5D"/>
    <w:rsid w:val="00DB58BD"/>
    <w:rsid w:val="00DB5905"/>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C23"/>
    <w:rsid w:val="00DE0766"/>
    <w:rsid w:val="00DE1547"/>
    <w:rsid w:val="00DE1643"/>
    <w:rsid w:val="00DE40DB"/>
    <w:rsid w:val="00DE5201"/>
    <w:rsid w:val="00DE5250"/>
    <w:rsid w:val="00DE5766"/>
    <w:rsid w:val="00DE5FCB"/>
    <w:rsid w:val="00DE601F"/>
    <w:rsid w:val="00DE6E1D"/>
    <w:rsid w:val="00DE7A38"/>
    <w:rsid w:val="00DE7D97"/>
    <w:rsid w:val="00DF0B1F"/>
    <w:rsid w:val="00DF1DDB"/>
    <w:rsid w:val="00DF2B8E"/>
    <w:rsid w:val="00DF3C36"/>
    <w:rsid w:val="00DF3FEA"/>
    <w:rsid w:val="00DF52C8"/>
    <w:rsid w:val="00DF5626"/>
    <w:rsid w:val="00DF6CFE"/>
    <w:rsid w:val="00DF6DF1"/>
    <w:rsid w:val="00E008F4"/>
    <w:rsid w:val="00E0091D"/>
    <w:rsid w:val="00E00E57"/>
    <w:rsid w:val="00E027B9"/>
    <w:rsid w:val="00E032F6"/>
    <w:rsid w:val="00E03986"/>
    <w:rsid w:val="00E04143"/>
    <w:rsid w:val="00E044A1"/>
    <w:rsid w:val="00E04D61"/>
    <w:rsid w:val="00E04DD3"/>
    <w:rsid w:val="00E076CB"/>
    <w:rsid w:val="00E07C65"/>
    <w:rsid w:val="00E07EC8"/>
    <w:rsid w:val="00E10216"/>
    <w:rsid w:val="00E10255"/>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35DE"/>
    <w:rsid w:val="00E24225"/>
    <w:rsid w:val="00E2429C"/>
    <w:rsid w:val="00E246A2"/>
    <w:rsid w:val="00E249BB"/>
    <w:rsid w:val="00E25482"/>
    <w:rsid w:val="00E27370"/>
    <w:rsid w:val="00E27897"/>
    <w:rsid w:val="00E278A5"/>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1E03"/>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E8A"/>
    <w:rsid w:val="00E74EAC"/>
    <w:rsid w:val="00E75093"/>
    <w:rsid w:val="00E760F6"/>
    <w:rsid w:val="00E77A4E"/>
    <w:rsid w:val="00E8066F"/>
    <w:rsid w:val="00E80793"/>
    <w:rsid w:val="00E80799"/>
    <w:rsid w:val="00E80ADE"/>
    <w:rsid w:val="00E80F75"/>
    <w:rsid w:val="00E81878"/>
    <w:rsid w:val="00E819B3"/>
    <w:rsid w:val="00E81BBF"/>
    <w:rsid w:val="00E81C63"/>
    <w:rsid w:val="00E825A9"/>
    <w:rsid w:val="00E8418F"/>
    <w:rsid w:val="00E84191"/>
    <w:rsid w:val="00E85310"/>
    <w:rsid w:val="00E8538C"/>
    <w:rsid w:val="00E85DEA"/>
    <w:rsid w:val="00E862F7"/>
    <w:rsid w:val="00E8667C"/>
    <w:rsid w:val="00E87918"/>
    <w:rsid w:val="00E92A7D"/>
    <w:rsid w:val="00E92A8D"/>
    <w:rsid w:val="00E92E28"/>
    <w:rsid w:val="00E9307F"/>
    <w:rsid w:val="00E93307"/>
    <w:rsid w:val="00E9340D"/>
    <w:rsid w:val="00E93AFD"/>
    <w:rsid w:val="00E943B7"/>
    <w:rsid w:val="00E94758"/>
    <w:rsid w:val="00E94E96"/>
    <w:rsid w:val="00E96114"/>
    <w:rsid w:val="00E965A6"/>
    <w:rsid w:val="00E96B6B"/>
    <w:rsid w:val="00EA0086"/>
    <w:rsid w:val="00EA1260"/>
    <w:rsid w:val="00EA1694"/>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4FD6"/>
    <w:rsid w:val="00EB540A"/>
    <w:rsid w:val="00EB5A5C"/>
    <w:rsid w:val="00EB78C4"/>
    <w:rsid w:val="00EB7DD5"/>
    <w:rsid w:val="00EC09E9"/>
    <w:rsid w:val="00EC0FD9"/>
    <w:rsid w:val="00EC2250"/>
    <w:rsid w:val="00EC3720"/>
    <w:rsid w:val="00EC372C"/>
    <w:rsid w:val="00EC4B9D"/>
    <w:rsid w:val="00EC4DEB"/>
    <w:rsid w:val="00EC519F"/>
    <w:rsid w:val="00EC59B0"/>
    <w:rsid w:val="00EC59ED"/>
    <w:rsid w:val="00EC7022"/>
    <w:rsid w:val="00ED0D3A"/>
    <w:rsid w:val="00ED0E62"/>
    <w:rsid w:val="00ED1089"/>
    <w:rsid w:val="00ED17C8"/>
    <w:rsid w:val="00ED1854"/>
    <w:rsid w:val="00ED1D71"/>
    <w:rsid w:val="00ED20A1"/>
    <w:rsid w:val="00ED22D1"/>
    <w:rsid w:val="00ED22E7"/>
    <w:rsid w:val="00ED2A5F"/>
    <w:rsid w:val="00ED5AD5"/>
    <w:rsid w:val="00ED60A5"/>
    <w:rsid w:val="00ED63EE"/>
    <w:rsid w:val="00ED6C3F"/>
    <w:rsid w:val="00ED73E4"/>
    <w:rsid w:val="00ED75EB"/>
    <w:rsid w:val="00ED7CFD"/>
    <w:rsid w:val="00EE018F"/>
    <w:rsid w:val="00EE03C8"/>
    <w:rsid w:val="00EE0AFE"/>
    <w:rsid w:val="00EE1F02"/>
    <w:rsid w:val="00EE29ED"/>
    <w:rsid w:val="00EE2B03"/>
    <w:rsid w:val="00EE2C53"/>
    <w:rsid w:val="00EE3031"/>
    <w:rsid w:val="00EE31B3"/>
    <w:rsid w:val="00EE326A"/>
    <w:rsid w:val="00EE3B99"/>
    <w:rsid w:val="00EE407C"/>
    <w:rsid w:val="00EE494A"/>
    <w:rsid w:val="00EE49B7"/>
    <w:rsid w:val="00EE62B1"/>
    <w:rsid w:val="00EE6C62"/>
    <w:rsid w:val="00EE6CFB"/>
    <w:rsid w:val="00EF05F7"/>
    <w:rsid w:val="00EF061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3922"/>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1A70"/>
    <w:rsid w:val="00F426C9"/>
    <w:rsid w:val="00F4287D"/>
    <w:rsid w:val="00F429E1"/>
    <w:rsid w:val="00F42A51"/>
    <w:rsid w:val="00F42CE0"/>
    <w:rsid w:val="00F43B69"/>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992"/>
    <w:rsid w:val="00F60B1C"/>
    <w:rsid w:val="00F60DE9"/>
    <w:rsid w:val="00F60E24"/>
    <w:rsid w:val="00F61872"/>
    <w:rsid w:val="00F63132"/>
    <w:rsid w:val="00F64228"/>
    <w:rsid w:val="00F652B2"/>
    <w:rsid w:val="00F65D11"/>
    <w:rsid w:val="00F66113"/>
    <w:rsid w:val="00F6651F"/>
    <w:rsid w:val="00F67846"/>
    <w:rsid w:val="00F7043C"/>
    <w:rsid w:val="00F7053A"/>
    <w:rsid w:val="00F7055D"/>
    <w:rsid w:val="00F705D5"/>
    <w:rsid w:val="00F7262A"/>
    <w:rsid w:val="00F73005"/>
    <w:rsid w:val="00F736C0"/>
    <w:rsid w:val="00F73D5D"/>
    <w:rsid w:val="00F74705"/>
    <w:rsid w:val="00F7496F"/>
    <w:rsid w:val="00F750BE"/>
    <w:rsid w:val="00F75E5F"/>
    <w:rsid w:val="00F7698D"/>
    <w:rsid w:val="00F77095"/>
    <w:rsid w:val="00F77DC4"/>
    <w:rsid w:val="00F8029A"/>
    <w:rsid w:val="00F80D24"/>
    <w:rsid w:val="00F8441B"/>
    <w:rsid w:val="00F847E3"/>
    <w:rsid w:val="00F8617C"/>
    <w:rsid w:val="00F8620B"/>
    <w:rsid w:val="00F867B3"/>
    <w:rsid w:val="00F911FC"/>
    <w:rsid w:val="00F91682"/>
    <w:rsid w:val="00F916B7"/>
    <w:rsid w:val="00F91B52"/>
    <w:rsid w:val="00F92FC1"/>
    <w:rsid w:val="00F93C3B"/>
    <w:rsid w:val="00F94E27"/>
    <w:rsid w:val="00F953B0"/>
    <w:rsid w:val="00F9682B"/>
    <w:rsid w:val="00FA03B0"/>
    <w:rsid w:val="00FA053D"/>
    <w:rsid w:val="00FA2B37"/>
    <w:rsid w:val="00FA3BC5"/>
    <w:rsid w:val="00FA3D39"/>
    <w:rsid w:val="00FA4191"/>
    <w:rsid w:val="00FA4521"/>
    <w:rsid w:val="00FB1223"/>
    <w:rsid w:val="00FB1E96"/>
    <w:rsid w:val="00FB2723"/>
    <w:rsid w:val="00FB2A09"/>
    <w:rsid w:val="00FB2E97"/>
    <w:rsid w:val="00FB6CD4"/>
    <w:rsid w:val="00FB6E74"/>
    <w:rsid w:val="00FB71FF"/>
    <w:rsid w:val="00FC1897"/>
    <w:rsid w:val="00FC247F"/>
    <w:rsid w:val="00FC2CF2"/>
    <w:rsid w:val="00FC2E31"/>
    <w:rsid w:val="00FC317B"/>
    <w:rsid w:val="00FC33F0"/>
    <w:rsid w:val="00FC3614"/>
    <w:rsid w:val="00FC46C0"/>
    <w:rsid w:val="00FC4A21"/>
    <w:rsid w:val="00FC65AD"/>
    <w:rsid w:val="00FC721E"/>
    <w:rsid w:val="00FC7972"/>
    <w:rsid w:val="00FD0123"/>
    <w:rsid w:val="00FD0F65"/>
    <w:rsid w:val="00FD358F"/>
    <w:rsid w:val="00FD4336"/>
    <w:rsid w:val="00FD4531"/>
    <w:rsid w:val="00FD4D59"/>
    <w:rsid w:val="00FD4F90"/>
    <w:rsid w:val="00FD68DF"/>
    <w:rsid w:val="00FE22B8"/>
    <w:rsid w:val="00FE26C3"/>
    <w:rsid w:val="00FE2D30"/>
    <w:rsid w:val="00FE5353"/>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ECB23C17-612A-45D4-ABDC-CE2FF927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link w:val="Ttulo5Car"/>
    <w:uiPriority w:val="9"/>
    <w:unhideWhenUsed/>
    <w:qFormat/>
    <w:rsid w:val="006C588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 w:type="character" w:customStyle="1" w:styleId="Ttulo5Car">
    <w:name w:val="Título 5 Car"/>
    <w:basedOn w:val="Fuentedeprrafopredeter"/>
    <w:link w:val="Ttulo5"/>
    <w:uiPriority w:val="9"/>
    <w:rsid w:val="006C5889"/>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javascript:AbrirModal(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8389E-C4EC-4A8C-BB86-7AD4D9F69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TotalTime>
  <Pages>36</Pages>
  <Words>8819</Words>
  <Characters>48506</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17</cp:revision>
  <cp:lastPrinted>2019-08-29T15:35:00Z</cp:lastPrinted>
  <dcterms:created xsi:type="dcterms:W3CDTF">2020-03-23T17:45:00Z</dcterms:created>
  <dcterms:modified xsi:type="dcterms:W3CDTF">2021-02-11T01:14:00Z</dcterms:modified>
</cp:coreProperties>
</file>