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95E" w:rsidRPr="00F66F13" w:rsidRDefault="008809D1" w:rsidP="008809D1">
      <w:pPr>
        <w:tabs>
          <w:tab w:val="left" w:pos="0"/>
          <w:tab w:val="center" w:pos="4419"/>
          <w:tab w:val="right" w:pos="8838"/>
        </w:tabs>
        <w:spacing w:after="0" w:line="360" w:lineRule="auto"/>
        <w:rPr>
          <w:rFonts w:ascii="Palatino Linotype" w:eastAsia="MS Mincho" w:hAnsi="Palatino Linotype" w:cs="Times New Roman"/>
          <w:b/>
          <w:sz w:val="24"/>
          <w:szCs w:val="24"/>
          <w:lang w:val="es-ES_tradnl" w:eastAsia="es-ES"/>
        </w:rPr>
      </w:pPr>
      <w:r w:rsidRPr="00AF2927">
        <w:rPr>
          <w:rFonts w:ascii="Palatino Linotype" w:eastAsia="MS Mincho" w:hAnsi="Palatino Linotype" w:cs="Times New Roman"/>
          <w:b/>
          <w:sz w:val="24"/>
          <w:szCs w:val="24"/>
          <w:lang w:val="es-ES_tradnl" w:eastAsia="es-ES"/>
        </w:rPr>
        <w:tab/>
      </w:r>
      <w:r w:rsidR="00792776" w:rsidRPr="00F66F13">
        <w:rPr>
          <w:rFonts w:ascii="Palatino Linotype" w:eastAsia="MS Mincho" w:hAnsi="Palatino Linotype" w:cs="Times New Roman"/>
          <w:b/>
          <w:sz w:val="24"/>
          <w:szCs w:val="24"/>
          <w:lang w:val="es-ES_tradnl" w:eastAsia="es-ES"/>
        </w:rPr>
        <w:t>LÍNEAS ARGUMENTATIVAS.</w:t>
      </w:r>
      <w:r w:rsidRPr="00F66F13">
        <w:rPr>
          <w:rFonts w:ascii="Palatino Linotype" w:eastAsia="MS Mincho" w:hAnsi="Palatino Linotype" w:cs="Times New Roman"/>
          <w:b/>
          <w:sz w:val="24"/>
          <w:szCs w:val="24"/>
          <w:lang w:val="es-ES_tradnl" w:eastAsia="es-ES"/>
        </w:rPr>
        <w:tab/>
      </w:r>
    </w:p>
    <w:p w:rsidR="00127CC8" w:rsidRPr="00F66F13"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F66F13" w:rsidRDefault="00127CC8" w:rsidP="00127CC8">
      <w:pPr>
        <w:tabs>
          <w:tab w:val="left" w:pos="0"/>
        </w:tabs>
        <w:spacing w:after="0" w:line="360" w:lineRule="auto"/>
        <w:jc w:val="both"/>
        <w:rPr>
          <w:rFonts w:ascii="Palatino Linotype" w:eastAsia="Arial Unicode MS" w:hAnsi="Palatino Linotype" w:cs="Arial"/>
          <w:sz w:val="24"/>
          <w:szCs w:val="24"/>
          <w:lang w:val="es-ES_tradnl" w:eastAsia="es-ES"/>
        </w:rPr>
      </w:pPr>
      <w:r w:rsidRPr="00F66F13">
        <w:rPr>
          <w:rFonts w:ascii="Palatino Linotype" w:eastAsia="Arial Unicode MS" w:hAnsi="Palatino Linotype" w:cs="Arial"/>
          <w:b/>
          <w:sz w:val="24"/>
          <w:szCs w:val="24"/>
          <w:lang w:val="es-ES_tradnl" w:eastAsia="es-ES"/>
        </w:rPr>
        <w:t xml:space="preserve">DERECHO DE ACCESO A LA INFORMACIÓN PÚBLICA. </w:t>
      </w:r>
      <w:r w:rsidRPr="00F66F13">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conste la información requerida.</w:t>
      </w:r>
    </w:p>
    <w:p w:rsidR="00E62DAF" w:rsidRPr="00F66F13" w:rsidRDefault="00E62DAF" w:rsidP="00DF32AA">
      <w:pPr>
        <w:tabs>
          <w:tab w:val="left" w:pos="0"/>
        </w:tabs>
        <w:spacing w:after="0" w:line="360" w:lineRule="auto"/>
        <w:jc w:val="both"/>
        <w:rPr>
          <w:rFonts w:ascii="Palatino Linotype" w:eastAsia="Arial Unicode MS" w:hAnsi="Palatino Linotype" w:cs="Arial"/>
          <w:sz w:val="24"/>
          <w:szCs w:val="24"/>
          <w:lang w:val="es-ES_tradnl" w:eastAsia="es-ES"/>
        </w:rPr>
      </w:pPr>
    </w:p>
    <w:p w:rsidR="00127CC8" w:rsidRPr="00F66F13"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F66F13">
        <w:rPr>
          <w:rFonts w:ascii="Palatino Linotype" w:eastAsia="MS Mincho" w:hAnsi="Palatino Linotype" w:cs="Times New Roman"/>
          <w:b/>
          <w:sz w:val="24"/>
          <w:szCs w:val="24"/>
          <w:lang w:val="es-ES_tradnl" w:eastAsia="es-MX"/>
        </w:rPr>
        <w:t>RESPUESTAS IMPRECISAS O INCOMPLETAS, DEBER DE REPARACIÓN.</w:t>
      </w:r>
      <w:r w:rsidRPr="00F66F13">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BA3C08" w:rsidRPr="00F66F13" w:rsidRDefault="00BA3C08" w:rsidP="00BA3C08">
      <w:pPr>
        <w:tabs>
          <w:tab w:val="left" w:pos="567"/>
        </w:tabs>
        <w:spacing w:after="0" w:line="360" w:lineRule="auto"/>
        <w:jc w:val="both"/>
        <w:rPr>
          <w:rFonts w:ascii="Palatino Linotype" w:eastAsia="MS Mincho" w:hAnsi="Palatino Linotype" w:cs="Times New Roman"/>
          <w:sz w:val="24"/>
          <w:szCs w:val="24"/>
          <w:lang w:val="es-ES_tradnl" w:eastAsia="es-MX"/>
        </w:rPr>
      </w:pPr>
    </w:p>
    <w:p w:rsidR="00BA3C08" w:rsidRPr="00F66F13" w:rsidRDefault="00BA3C08" w:rsidP="00BA3C08">
      <w:pPr>
        <w:tabs>
          <w:tab w:val="left" w:pos="567"/>
        </w:tabs>
        <w:spacing w:after="0" w:line="360" w:lineRule="auto"/>
        <w:jc w:val="both"/>
        <w:rPr>
          <w:rFonts w:ascii="Palatino Linotype" w:eastAsia="MS Mincho" w:hAnsi="Palatino Linotype" w:cs="Times New Roman"/>
          <w:sz w:val="24"/>
          <w:szCs w:val="24"/>
          <w:lang w:val="es-ES" w:eastAsia="es-MX"/>
        </w:rPr>
      </w:pPr>
      <w:r w:rsidRPr="00F66F13">
        <w:rPr>
          <w:rFonts w:ascii="Palatino Linotype" w:eastAsia="MS Mincho" w:hAnsi="Palatino Linotype" w:cs="Times New Roman"/>
          <w:b/>
          <w:sz w:val="24"/>
          <w:szCs w:val="24"/>
          <w:lang w:val="es-ES_tradnl" w:eastAsia="es-MX"/>
        </w:rPr>
        <w:t>NEGATIVA FICTA, NO EXISTE PLAZO PERENTORIO PARA INTERPONER EL RECURSO.</w:t>
      </w:r>
      <w:r w:rsidRPr="00F66F13">
        <w:rPr>
          <w:rFonts w:ascii="Palatino Linotype" w:eastAsia="MS Mincho" w:hAnsi="Palatino Linotype" w:cs="Times New Roman"/>
          <w:sz w:val="24"/>
          <w:szCs w:val="24"/>
          <w:lang w:val="es-ES_tradnl" w:eastAsia="es-MX"/>
        </w:rPr>
        <w:t xml:space="preserve"> </w:t>
      </w:r>
      <w:r w:rsidRPr="00F66F13">
        <w:rPr>
          <w:rFonts w:ascii="Palatino Linotype" w:eastAsia="MS Mincho" w:hAnsi="Palatino Linotype" w:cs="Times New Roman"/>
          <w:sz w:val="24"/>
          <w:szCs w:val="24"/>
          <w:lang w:val="es-ES" w:eastAsia="es-MX"/>
        </w:rPr>
        <w:t>Tratándose de negativa ficta no existe plazo para la interposición del recurso de revisión por tratarse de una afectación continua al Derecho de Acceso a la Información Pública.</w:t>
      </w:r>
    </w:p>
    <w:p w:rsidR="00127CC8" w:rsidRPr="00F66F13"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rsidR="000219D0" w:rsidRPr="00F66F13" w:rsidRDefault="000219D0" w:rsidP="000219D0">
      <w:pPr>
        <w:tabs>
          <w:tab w:val="left" w:pos="567"/>
        </w:tabs>
        <w:spacing w:after="0" w:line="360" w:lineRule="auto"/>
        <w:jc w:val="both"/>
        <w:rPr>
          <w:rFonts w:ascii="Palatino Linotype" w:eastAsia="MS Mincho" w:hAnsi="Palatino Linotype" w:cs="Times New Roman"/>
          <w:sz w:val="24"/>
          <w:szCs w:val="24"/>
          <w:lang w:eastAsia="es-MX"/>
        </w:rPr>
      </w:pPr>
      <w:r w:rsidRPr="00F66F13">
        <w:rPr>
          <w:rFonts w:ascii="Palatino Linotype" w:eastAsia="MS Mincho" w:hAnsi="Palatino Linotype" w:cs="Times New Roman"/>
          <w:b/>
          <w:sz w:val="24"/>
          <w:szCs w:val="24"/>
          <w:lang w:eastAsia="es-MX"/>
        </w:rPr>
        <w:t>DOCUMENTOS GENERADOS POR LOS SUJETOS OBLIGADOS EN EJERCICIO DE</w:t>
      </w:r>
      <w:r w:rsidR="00F66F13">
        <w:rPr>
          <w:rFonts w:ascii="Palatino Linotype" w:eastAsia="MS Mincho" w:hAnsi="Palatino Linotype" w:cs="Times New Roman"/>
          <w:b/>
          <w:sz w:val="24"/>
          <w:szCs w:val="24"/>
          <w:lang w:eastAsia="es-MX"/>
        </w:rPr>
        <w:t xml:space="preserve"> </w:t>
      </w:r>
      <w:r w:rsidRPr="00F66F13">
        <w:rPr>
          <w:rFonts w:ascii="Palatino Linotype" w:eastAsia="MS Mincho" w:hAnsi="Palatino Linotype" w:cs="Times New Roman"/>
          <w:b/>
          <w:sz w:val="24"/>
          <w:szCs w:val="24"/>
          <w:lang w:eastAsia="es-MX"/>
        </w:rPr>
        <w:t>SUS ATRIBUCIONES, LA INFORMACIÓN PÚBLICA SE ENCUENTRA CONTENIDA EN</w:t>
      </w:r>
      <w:r w:rsidR="00F66F13">
        <w:rPr>
          <w:rFonts w:ascii="Palatino Linotype" w:eastAsia="MS Mincho" w:hAnsi="Palatino Linotype" w:cs="Times New Roman"/>
          <w:b/>
          <w:sz w:val="24"/>
          <w:szCs w:val="24"/>
          <w:lang w:eastAsia="es-MX"/>
        </w:rPr>
        <w:t xml:space="preserve"> </w:t>
      </w:r>
      <w:r w:rsidRPr="00F66F13">
        <w:rPr>
          <w:rFonts w:ascii="Palatino Linotype" w:eastAsia="MS Mincho" w:hAnsi="Palatino Linotype" w:cs="Times New Roman"/>
          <w:b/>
          <w:sz w:val="24"/>
          <w:szCs w:val="24"/>
          <w:lang w:eastAsia="es-MX"/>
        </w:rPr>
        <w:t>LOS.</w:t>
      </w:r>
      <w:r w:rsidRPr="00F66F13">
        <w:rPr>
          <w:rFonts w:ascii="Palatino Linotype" w:eastAsia="MS Mincho" w:hAnsi="Palatino Linotype" w:cs="Times New Roman"/>
          <w:sz w:val="24"/>
          <w:szCs w:val="24"/>
          <w:lang w:eastAsia="es-MX"/>
        </w:rPr>
        <w:t xml:space="preserve"> La materia elemental del acceso a la </w:t>
      </w:r>
      <w:r w:rsidRPr="00F66F13">
        <w:rPr>
          <w:rFonts w:ascii="Palatino Linotype" w:eastAsia="MS Mincho" w:hAnsi="Palatino Linotype" w:cs="Times New Roman"/>
          <w:sz w:val="24"/>
          <w:szCs w:val="24"/>
          <w:lang w:eastAsia="es-MX"/>
        </w:rPr>
        <w:lastRenderedPageBreak/>
        <w:t>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rsidR="00037B6F" w:rsidRPr="00F66F13" w:rsidRDefault="00037B6F" w:rsidP="000219D0">
      <w:pPr>
        <w:tabs>
          <w:tab w:val="left" w:pos="567"/>
        </w:tabs>
        <w:spacing w:after="0" w:line="360" w:lineRule="auto"/>
        <w:jc w:val="both"/>
        <w:rPr>
          <w:rFonts w:ascii="Palatino Linotype" w:eastAsia="MS Mincho" w:hAnsi="Palatino Linotype" w:cs="Times New Roman"/>
          <w:sz w:val="24"/>
          <w:szCs w:val="24"/>
          <w:lang w:eastAsia="es-MX"/>
        </w:rPr>
      </w:pPr>
    </w:p>
    <w:p w:rsidR="0000021F" w:rsidRPr="00F66F13" w:rsidRDefault="0000021F" w:rsidP="0000021F">
      <w:pPr>
        <w:spacing w:after="0" w:line="360" w:lineRule="auto"/>
        <w:jc w:val="both"/>
        <w:rPr>
          <w:rFonts w:ascii="Palatino Linotype" w:eastAsia="Times New Roman" w:hAnsi="Palatino Linotype" w:cs="Times New Roman"/>
          <w:color w:val="000000"/>
          <w:sz w:val="24"/>
          <w:szCs w:val="24"/>
          <w:lang w:val="es-ES_tradnl" w:eastAsia="es-ES"/>
        </w:rPr>
      </w:pPr>
      <w:r w:rsidRPr="00F66F13">
        <w:rPr>
          <w:rFonts w:ascii="Palatino Linotype" w:eastAsia="Times New Roman" w:hAnsi="Palatino Linotype" w:cs="Times New Roman"/>
          <w:b/>
          <w:color w:val="000000"/>
          <w:sz w:val="24"/>
          <w:szCs w:val="24"/>
          <w:lang w:val="es-ES_tradnl" w:eastAsia="es-ES"/>
        </w:rPr>
        <w:t xml:space="preserve">DILIGENCIAS EN LA </w:t>
      </w:r>
      <w:r w:rsidR="00F66F13" w:rsidRPr="00F66F13">
        <w:rPr>
          <w:rFonts w:ascii="Palatino Linotype" w:eastAsia="Times New Roman" w:hAnsi="Palatino Linotype" w:cs="Times New Roman"/>
          <w:b/>
          <w:color w:val="000000"/>
          <w:sz w:val="24"/>
          <w:szCs w:val="24"/>
          <w:lang w:val="es-ES_tradnl" w:eastAsia="es-ES"/>
        </w:rPr>
        <w:t>BÚSQUEDA</w:t>
      </w:r>
      <w:r w:rsidRPr="00F66F13">
        <w:rPr>
          <w:rFonts w:ascii="Palatino Linotype" w:eastAsia="Times New Roman" w:hAnsi="Palatino Linotype" w:cs="Times New Roman"/>
          <w:b/>
          <w:color w:val="000000"/>
          <w:sz w:val="24"/>
          <w:szCs w:val="24"/>
          <w:lang w:val="es-ES_tradnl" w:eastAsia="es-ES"/>
        </w:rPr>
        <w:t xml:space="preserve"> DE LA INFORMACIÓN ES </w:t>
      </w:r>
      <w:r w:rsidR="00F66F13" w:rsidRPr="00F66F13">
        <w:rPr>
          <w:rFonts w:ascii="Palatino Linotype" w:eastAsia="Times New Roman" w:hAnsi="Palatino Linotype" w:cs="Times New Roman"/>
          <w:b/>
          <w:color w:val="000000"/>
          <w:sz w:val="24"/>
          <w:szCs w:val="24"/>
          <w:lang w:val="es-ES_tradnl" w:eastAsia="es-ES"/>
        </w:rPr>
        <w:t>GARANTÍA</w:t>
      </w:r>
      <w:r w:rsidRPr="00F66F13">
        <w:rPr>
          <w:rFonts w:ascii="Palatino Linotype" w:eastAsia="Times New Roman" w:hAnsi="Palatino Linotype" w:cs="Times New Roman"/>
          <w:b/>
          <w:color w:val="000000"/>
          <w:sz w:val="24"/>
          <w:szCs w:val="24"/>
          <w:lang w:val="es-ES_tradnl" w:eastAsia="es-ES"/>
        </w:rPr>
        <w:t xml:space="preserve"> PARA ASEGURAR LA EFECTIVIDAD DEL DERECHO DE ACCESO A LA INFORMACIÓN. </w:t>
      </w:r>
      <w:r w:rsidRPr="00F66F13">
        <w:rPr>
          <w:rFonts w:ascii="Palatino Linotype" w:eastAsia="Times New Roman" w:hAnsi="Palatino Linotype" w:cs="Times New Roman"/>
          <w:color w:val="000000"/>
          <w:sz w:val="24"/>
          <w:szCs w:val="24"/>
          <w:lang w:val="es-ES_tradnl" w:eastAsia="es-ES"/>
        </w:rPr>
        <w:t xml:space="preserve">Todos los Sujetos Obligado por las atribuciones de derecho público que  el Estado les confiere deberán dirigir sus actuaciones bajo la buena fe y realizar las diligencias necesarias, para asegurar la efectividad del derecho de acceso a la información pública, por cuanto hace a la búsqueda y localización de la información requerida, puesto que el no indicar las acciones ejercidas posibilita la actuación discrecional y arbitraria del Estado sobre facilitar o no determinada </w:t>
      </w:r>
      <w:r w:rsidRPr="00F66F13">
        <w:rPr>
          <w:rFonts w:ascii="Palatino Linotype" w:eastAsia="Times New Roman" w:hAnsi="Palatino Linotype" w:cs="Times New Roman"/>
          <w:color w:val="000000"/>
          <w:sz w:val="24"/>
          <w:szCs w:val="24"/>
          <w:lang w:val="es-ES_tradnl" w:eastAsia="es-ES"/>
        </w:rPr>
        <w:lastRenderedPageBreak/>
        <w:t>información, generando inseguridad jurídica a los particulares en el ejercicio de sus derechos.</w:t>
      </w:r>
    </w:p>
    <w:p w:rsidR="0000021F" w:rsidRPr="00F66F13" w:rsidRDefault="0000021F" w:rsidP="0000021F">
      <w:pPr>
        <w:tabs>
          <w:tab w:val="left" w:pos="567"/>
        </w:tabs>
        <w:spacing w:after="0" w:line="360" w:lineRule="auto"/>
        <w:jc w:val="both"/>
        <w:rPr>
          <w:rFonts w:ascii="Palatino Linotype" w:eastAsia="MS Mincho" w:hAnsi="Palatino Linotype" w:cs="Times New Roman"/>
          <w:sz w:val="24"/>
          <w:szCs w:val="24"/>
          <w:lang w:val="es-ES_tradnl" w:eastAsia="es-MX"/>
        </w:rPr>
      </w:pPr>
    </w:p>
    <w:p w:rsidR="0000021F" w:rsidRPr="00F66F13"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F66F13">
        <w:rPr>
          <w:rFonts w:ascii="Palatino Linotype" w:eastAsia="MS Mincho" w:hAnsi="Palatino Linotype" w:cs="Times New Roman"/>
          <w:b/>
          <w:sz w:val="24"/>
          <w:szCs w:val="24"/>
          <w:lang w:eastAsia="es-MX"/>
        </w:rPr>
        <w:t>VERSIONES PÚBLICAS, DE LA ELABORACIÓN DE LAS</w:t>
      </w:r>
      <w:r w:rsidRPr="00F66F13">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rsidR="00E62DAF" w:rsidRPr="00F66F13" w:rsidRDefault="00C81323" w:rsidP="009F4EB1">
      <w:pPr>
        <w:spacing w:line="360" w:lineRule="auto"/>
        <w:contextualSpacing/>
        <w:jc w:val="both"/>
        <w:rPr>
          <w:rFonts w:ascii="Palatino Linotype" w:eastAsia="MS Mincho" w:hAnsi="Palatino Linotype" w:cs="Times New Roman"/>
          <w:b/>
          <w:sz w:val="24"/>
          <w:szCs w:val="24"/>
          <w:lang w:eastAsia="es-MX"/>
        </w:rPr>
      </w:pPr>
      <w:r w:rsidRPr="00F66F13">
        <w:rPr>
          <w:rFonts w:ascii="Palatino Linotype" w:hAnsi="Palatino Linotype" w:cs="Arial"/>
          <w:b/>
          <w:noProof/>
          <w:sz w:val="24"/>
          <w:szCs w:val="24"/>
          <w:lang w:eastAsia="es-MX"/>
        </w:rPr>
        <mc:AlternateContent>
          <mc:Choice Requires="wps">
            <w:drawing>
              <wp:anchor distT="0" distB="0" distL="114300" distR="114300" simplePos="0" relativeHeight="251663360" behindDoc="0" locked="0" layoutInCell="1" allowOverlap="1" wp14:anchorId="589D194E" wp14:editId="1DE0BAE7">
                <wp:simplePos x="0" y="0"/>
                <wp:positionH relativeFrom="margin">
                  <wp:align>right</wp:align>
                </wp:positionH>
                <wp:positionV relativeFrom="paragraph">
                  <wp:posOffset>-635</wp:posOffset>
                </wp:positionV>
                <wp:extent cx="5600700" cy="346710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00700" cy="34671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3D7DE4" id="Conector recto 2"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9.8pt,-.05pt" to="830.8pt,27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" strokecolor="windowText" strokeweight="1.5pt">
                <v:stroke joinstyle="miter"/>
                <w10:wrap anchorx="margin"/>
              </v:line>
            </w:pict>
          </mc:Fallback>
        </mc:AlternateContent>
      </w:r>
    </w:p>
    <w:p w:rsidR="003E640A" w:rsidRPr="00F66F13"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F66F13"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F66F13"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F66F13" w:rsidRDefault="003E640A" w:rsidP="009F4EB1">
      <w:pPr>
        <w:spacing w:line="360" w:lineRule="auto"/>
        <w:contextualSpacing/>
        <w:jc w:val="both"/>
        <w:rPr>
          <w:rFonts w:ascii="Palatino Linotype" w:eastAsia="MS Mincho" w:hAnsi="Palatino Linotype" w:cs="Times New Roman"/>
          <w:b/>
          <w:sz w:val="24"/>
          <w:szCs w:val="24"/>
          <w:lang w:eastAsia="es-MX"/>
        </w:rPr>
      </w:pPr>
    </w:p>
    <w:p w:rsidR="003E640A" w:rsidRPr="00F66F13" w:rsidRDefault="003E640A" w:rsidP="009F4EB1">
      <w:pPr>
        <w:spacing w:line="360" w:lineRule="auto"/>
        <w:contextualSpacing/>
        <w:jc w:val="both"/>
        <w:rPr>
          <w:rFonts w:ascii="Palatino Linotype" w:eastAsia="MS Mincho" w:hAnsi="Palatino Linotype" w:cs="Times New Roman"/>
          <w:b/>
          <w:sz w:val="24"/>
          <w:szCs w:val="24"/>
          <w:lang w:eastAsia="es-MX"/>
        </w:rPr>
      </w:pPr>
    </w:p>
    <w:p w:rsidR="00783D5C" w:rsidRPr="00F66F13" w:rsidRDefault="00783D5C" w:rsidP="009F4EB1">
      <w:pPr>
        <w:spacing w:line="360" w:lineRule="auto"/>
        <w:contextualSpacing/>
        <w:jc w:val="both"/>
        <w:rPr>
          <w:rFonts w:ascii="Palatino Linotype" w:hAnsi="Palatino Linotype" w:cs="Arial"/>
          <w:b/>
          <w:sz w:val="24"/>
          <w:szCs w:val="24"/>
        </w:rPr>
      </w:pPr>
    </w:p>
    <w:p w:rsidR="00E62DAF" w:rsidRPr="00F66F13" w:rsidRDefault="00E62DAF" w:rsidP="009F4EB1">
      <w:pPr>
        <w:spacing w:line="360" w:lineRule="auto"/>
        <w:contextualSpacing/>
        <w:jc w:val="both"/>
        <w:rPr>
          <w:rFonts w:ascii="Palatino Linotype" w:hAnsi="Palatino Linotype" w:cs="Arial"/>
          <w:sz w:val="24"/>
          <w:szCs w:val="24"/>
        </w:rPr>
      </w:pPr>
    </w:p>
    <w:p w:rsidR="00792776" w:rsidRPr="00F66F13" w:rsidRDefault="00144D2C" w:rsidP="00DF32AA">
      <w:pPr>
        <w:tabs>
          <w:tab w:val="left" w:pos="0"/>
        </w:tabs>
        <w:spacing w:after="0" w:line="360" w:lineRule="auto"/>
        <w:jc w:val="center"/>
        <w:rPr>
          <w:rFonts w:ascii="Palatino Linotype" w:eastAsia="MS Mincho" w:hAnsi="Palatino Linotype" w:cs="Times New Roman"/>
          <w:sz w:val="24"/>
          <w:szCs w:val="24"/>
          <w:lang w:val="es-ES_tradnl" w:eastAsia="es-ES"/>
        </w:rPr>
      </w:pPr>
      <w:r w:rsidRPr="00F66F13">
        <w:rPr>
          <w:rFonts w:ascii="Palatino Linotype" w:eastAsia="MS Mincho" w:hAnsi="Palatino Linotype" w:cs="Times New Roman"/>
          <w:b/>
          <w:sz w:val="24"/>
          <w:szCs w:val="24"/>
          <w:lang w:val="es-ES_tradnl" w:eastAsia="es-ES"/>
        </w:rPr>
        <w:lastRenderedPageBreak/>
        <w:t>ÍNDICE</w:t>
      </w:r>
      <w:r w:rsidRPr="00F66F13">
        <w:rPr>
          <w:rFonts w:ascii="Palatino Linotype" w:eastAsia="MS Mincho" w:hAnsi="Palatino Linotype" w:cs="Times New Roman"/>
          <w:sz w:val="24"/>
          <w:szCs w:val="24"/>
          <w:lang w:val="es-ES_tradnl" w:eastAsia="es-ES"/>
        </w:rPr>
        <w:t>.</w:t>
      </w:r>
    </w:p>
    <w:sdt>
      <w:sdtPr>
        <w:rPr>
          <w:rFonts w:ascii="Palatino Linotype" w:hAnsi="Palatino Linotype"/>
          <w:b/>
          <w:sz w:val="24"/>
          <w:szCs w:val="24"/>
          <w:lang w:val="es-ES"/>
        </w:rPr>
        <w:id w:val="-1091387415"/>
        <w:docPartObj>
          <w:docPartGallery w:val="Table of Contents"/>
          <w:docPartUnique/>
        </w:docPartObj>
      </w:sdtPr>
      <w:sdtEndPr>
        <w:rPr>
          <w:bCs/>
        </w:rPr>
      </w:sdtEndPr>
      <w:sdtContent>
        <w:p w:rsidR="00792776" w:rsidRPr="00F66F13" w:rsidRDefault="00792776" w:rsidP="002F699A">
          <w:pPr>
            <w:keepNext/>
            <w:keepLines/>
            <w:tabs>
              <w:tab w:val="left" w:pos="0"/>
            </w:tabs>
            <w:spacing w:after="0" w:line="360" w:lineRule="auto"/>
            <w:rPr>
              <w:rFonts w:ascii="Palatino Linotype" w:eastAsiaTheme="majorEastAsia" w:hAnsi="Palatino Linotype" w:cstheme="majorBidi"/>
              <w:b/>
              <w:sz w:val="24"/>
              <w:szCs w:val="24"/>
              <w:lang w:eastAsia="es-MX"/>
            </w:rPr>
          </w:pPr>
        </w:p>
        <w:p w:rsidR="002363A9" w:rsidRPr="00F66F13" w:rsidRDefault="00792776">
          <w:pPr>
            <w:pStyle w:val="TDC1"/>
            <w:rPr>
              <w:rFonts w:ascii="Palatino Linotype" w:eastAsiaTheme="minorEastAsia" w:hAnsi="Palatino Linotype"/>
              <w:noProof/>
              <w:sz w:val="24"/>
              <w:szCs w:val="24"/>
              <w:lang w:eastAsia="es-MX"/>
            </w:rPr>
          </w:pPr>
          <w:r w:rsidRPr="00F66F13">
            <w:rPr>
              <w:rFonts w:ascii="Palatino Linotype" w:hAnsi="Palatino Linotype"/>
              <w:sz w:val="24"/>
              <w:szCs w:val="24"/>
            </w:rPr>
            <w:fldChar w:fldCharType="begin"/>
          </w:r>
          <w:r w:rsidRPr="00F66F13">
            <w:rPr>
              <w:rFonts w:ascii="Palatino Linotype" w:hAnsi="Palatino Linotype"/>
              <w:sz w:val="24"/>
              <w:szCs w:val="24"/>
            </w:rPr>
            <w:instrText xml:space="preserve"> TOC \o "1-3" \h \z \u </w:instrText>
          </w:r>
          <w:r w:rsidRPr="00F66F13">
            <w:rPr>
              <w:rFonts w:ascii="Palatino Linotype" w:hAnsi="Palatino Linotype"/>
              <w:sz w:val="24"/>
              <w:szCs w:val="24"/>
            </w:rPr>
            <w:fldChar w:fldCharType="separate"/>
          </w:r>
          <w:hyperlink w:anchor="_Toc62134678" w:history="1">
            <w:r w:rsidR="002363A9" w:rsidRPr="00F66F13">
              <w:rPr>
                <w:rStyle w:val="Hipervnculo"/>
                <w:rFonts w:ascii="Palatino Linotype" w:eastAsia="MS Gothic" w:hAnsi="Palatino Linotype" w:cs="Times New Roman"/>
                <w:b/>
                <w:noProof/>
                <w:sz w:val="24"/>
                <w:szCs w:val="24"/>
              </w:rPr>
              <w:t>A N T E C E D E N T E S</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_Toc62134678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5</w:t>
            </w:r>
            <w:r w:rsidR="002363A9" w:rsidRPr="00F66F13">
              <w:rPr>
                <w:rFonts w:ascii="Palatino Linotype" w:hAnsi="Palatino Linotype"/>
                <w:noProof/>
                <w:webHidden/>
                <w:sz w:val="24"/>
                <w:szCs w:val="24"/>
              </w:rPr>
              <w:fldChar w:fldCharType="end"/>
            </w:r>
          </w:hyperlink>
        </w:p>
        <w:p w:rsidR="002363A9" w:rsidRPr="00F66F13" w:rsidRDefault="009A3CA9">
          <w:pPr>
            <w:pStyle w:val="TDC1"/>
            <w:rPr>
              <w:rFonts w:ascii="Palatino Linotype" w:eastAsiaTheme="minorEastAsia" w:hAnsi="Palatino Linotype"/>
              <w:noProof/>
              <w:sz w:val="24"/>
              <w:szCs w:val="24"/>
              <w:lang w:eastAsia="es-MX"/>
            </w:rPr>
          </w:pPr>
          <w:hyperlink w:anchor="_Toc62134679" w:history="1">
            <w:r w:rsidR="002363A9" w:rsidRPr="00F66F13">
              <w:rPr>
                <w:rStyle w:val="Hipervnculo"/>
                <w:rFonts w:ascii="Palatino Linotype" w:eastAsia="MS Gothic" w:hAnsi="Palatino Linotype" w:cs="Times New Roman"/>
                <w:b/>
                <w:noProof/>
                <w:sz w:val="24"/>
                <w:szCs w:val="24"/>
              </w:rPr>
              <w:t>CONSIDERANDO</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_Toc62134679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10</w:t>
            </w:r>
            <w:r w:rsidR="002363A9" w:rsidRPr="00F66F13">
              <w:rPr>
                <w:rFonts w:ascii="Palatino Linotype" w:hAnsi="Palatino Linotype"/>
                <w:noProof/>
                <w:webHidden/>
                <w:sz w:val="24"/>
                <w:szCs w:val="24"/>
              </w:rPr>
              <w:fldChar w:fldCharType="end"/>
            </w:r>
          </w:hyperlink>
        </w:p>
        <w:p w:rsidR="002363A9" w:rsidRPr="00F66F13" w:rsidRDefault="009A3CA9">
          <w:pPr>
            <w:pStyle w:val="TDC1"/>
            <w:rPr>
              <w:rFonts w:ascii="Palatino Linotype" w:eastAsiaTheme="minorEastAsia" w:hAnsi="Palatino Linotype"/>
              <w:noProof/>
              <w:sz w:val="24"/>
              <w:szCs w:val="24"/>
              <w:lang w:eastAsia="es-MX"/>
            </w:rPr>
          </w:pPr>
          <w:hyperlink w:anchor="_Toc62134680" w:history="1">
            <w:r w:rsidR="002363A9" w:rsidRPr="00F66F13">
              <w:rPr>
                <w:rStyle w:val="Hipervnculo"/>
                <w:rFonts w:ascii="Palatino Linotype" w:eastAsia="MS Mincho" w:hAnsi="Palatino Linotype" w:cstheme="majorBidi"/>
                <w:b/>
                <w:noProof/>
                <w:sz w:val="24"/>
                <w:szCs w:val="24"/>
                <w:lang w:val="es-ES_tradnl" w:eastAsia="es-ES"/>
              </w:rPr>
              <w:t>PRIMERO</w:t>
            </w:r>
            <w:r w:rsidR="002363A9" w:rsidRPr="00F66F13">
              <w:rPr>
                <w:rStyle w:val="Hipervnculo"/>
                <w:rFonts w:ascii="Palatino Linotype" w:eastAsia="MS Gothic" w:hAnsi="Palatino Linotype" w:cs="Times New Roman"/>
                <w:b/>
                <w:noProof/>
                <w:sz w:val="24"/>
                <w:szCs w:val="24"/>
              </w:rPr>
              <w:t>. De la competencia.</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_Toc62134680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10</w:t>
            </w:r>
            <w:r w:rsidR="002363A9" w:rsidRPr="00F66F13">
              <w:rPr>
                <w:rFonts w:ascii="Palatino Linotype" w:hAnsi="Palatino Linotype"/>
                <w:noProof/>
                <w:webHidden/>
                <w:sz w:val="24"/>
                <w:szCs w:val="24"/>
              </w:rPr>
              <w:fldChar w:fldCharType="end"/>
            </w:r>
          </w:hyperlink>
        </w:p>
        <w:p w:rsidR="002363A9" w:rsidRPr="00F66F13" w:rsidRDefault="009A3CA9">
          <w:pPr>
            <w:pStyle w:val="TDC1"/>
            <w:rPr>
              <w:rFonts w:ascii="Palatino Linotype" w:eastAsiaTheme="minorEastAsia" w:hAnsi="Palatino Linotype"/>
              <w:noProof/>
              <w:sz w:val="24"/>
              <w:szCs w:val="24"/>
              <w:lang w:eastAsia="es-MX"/>
            </w:rPr>
          </w:pPr>
          <w:hyperlink w:anchor="_Toc62134681" w:history="1">
            <w:r w:rsidR="002363A9" w:rsidRPr="00F66F13">
              <w:rPr>
                <w:rStyle w:val="Hipervnculo"/>
                <w:rFonts w:ascii="Palatino Linotype" w:eastAsia="MS Mincho" w:hAnsi="Palatino Linotype" w:cstheme="majorBidi"/>
                <w:b/>
                <w:noProof/>
                <w:sz w:val="24"/>
                <w:szCs w:val="24"/>
                <w:lang w:val="es-ES_tradnl" w:eastAsia="es-ES"/>
              </w:rPr>
              <w:t>SEGUNDO</w:t>
            </w:r>
            <w:r w:rsidR="002363A9" w:rsidRPr="00F66F13">
              <w:rPr>
                <w:rStyle w:val="Hipervnculo"/>
                <w:rFonts w:ascii="Palatino Linotype" w:eastAsia="MS Gothic" w:hAnsi="Palatino Linotype" w:cs="Times New Roman"/>
                <w:b/>
                <w:noProof/>
                <w:sz w:val="24"/>
                <w:szCs w:val="24"/>
              </w:rPr>
              <w:t>. De la oportunidad y procedibilidad del recurso de revisión.</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_Toc62134681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11</w:t>
            </w:r>
            <w:r w:rsidR="002363A9" w:rsidRPr="00F66F13">
              <w:rPr>
                <w:rFonts w:ascii="Palatino Linotype" w:hAnsi="Palatino Linotype"/>
                <w:noProof/>
                <w:webHidden/>
                <w:sz w:val="24"/>
                <w:szCs w:val="24"/>
              </w:rPr>
              <w:fldChar w:fldCharType="end"/>
            </w:r>
          </w:hyperlink>
        </w:p>
        <w:p w:rsidR="002363A9" w:rsidRPr="00F66F13" w:rsidRDefault="009A3CA9">
          <w:pPr>
            <w:pStyle w:val="TDC1"/>
            <w:rPr>
              <w:rFonts w:ascii="Palatino Linotype" w:eastAsiaTheme="minorEastAsia" w:hAnsi="Palatino Linotype"/>
              <w:noProof/>
              <w:sz w:val="24"/>
              <w:szCs w:val="24"/>
              <w:lang w:eastAsia="es-MX"/>
            </w:rPr>
          </w:pPr>
          <w:hyperlink w:anchor="_Toc62134682" w:history="1">
            <w:r w:rsidR="002363A9" w:rsidRPr="00F66F13">
              <w:rPr>
                <w:rStyle w:val="Hipervnculo"/>
                <w:rFonts w:ascii="Palatino Linotype" w:eastAsia="MS Mincho" w:hAnsi="Palatino Linotype"/>
                <w:b/>
                <w:noProof/>
                <w:sz w:val="24"/>
                <w:szCs w:val="24"/>
                <w:lang w:val="es-ES_tradnl" w:eastAsia="es-ES"/>
              </w:rPr>
              <w:t>TERCERO</w:t>
            </w:r>
            <w:r w:rsidR="002363A9" w:rsidRPr="00F66F13">
              <w:rPr>
                <w:rStyle w:val="Hipervnculo"/>
                <w:rFonts w:ascii="Palatino Linotype" w:eastAsia="MS Gothic" w:hAnsi="Palatino Linotype" w:cs="Times New Roman"/>
                <w:b/>
                <w:noProof/>
                <w:sz w:val="24"/>
                <w:szCs w:val="24"/>
              </w:rPr>
              <w:t xml:space="preserve">. Del planteamiento de la </w:t>
            </w:r>
            <w:r w:rsidR="002363A9" w:rsidRPr="00F66F13">
              <w:rPr>
                <w:rStyle w:val="Hipervnculo"/>
                <w:rFonts w:ascii="Palatino Linotype" w:eastAsia="MS Gothic" w:hAnsi="Palatino Linotype" w:cs="Times New Roman"/>
                <w:b/>
                <w:i/>
                <w:noProof/>
                <w:sz w:val="24"/>
                <w:szCs w:val="24"/>
              </w:rPr>
              <w:t>Litis.</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_Toc62134682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14</w:t>
            </w:r>
            <w:r w:rsidR="002363A9" w:rsidRPr="00F66F13">
              <w:rPr>
                <w:rFonts w:ascii="Palatino Linotype" w:hAnsi="Palatino Linotype"/>
                <w:noProof/>
                <w:webHidden/>
                <w:sz w:val="24"/>
                <w:szCs w:val="24"/>
              </w:rPr>
              <w:fldChar w:fldCharType="end"/>
            </w:r>
          </w:hyperlink>
        </w:p>
        <w:p w:rsidR="002363A9" w:rsidRPr="00F66F13" w:rsidRDefault="009A3CA9">
          <w:pPr>
            <w:pStyle w:val="TDC1"/>
            <w:rPr>
              <w:rFonts w:ascii="Palatino Linotype" w:eastAsiaTheme="minorEastAsia" w:hAnsi="Palatino Linotype"/>
              <w:noProof/>
              <w:sz w:val="24"/>
              <w:szCs w:val="24"/>
              <w:lang w:eastAsia="es-MX"/>
            </w:rPr>
          </w:pPr>
          <w:hyperlink w:anchor="_Toc62134683" w:history="1">
            <w:r w:rsidR="002363A9" w:rsidRPr="00F66F13">
              <w:rPr>
                <w:rStyle w:val="Hipervnculo"/>
                <w:rFonts w:ascii="Palatino Linotype" w:eastAsia="MS Gothic" w:hAnsi="Palatino Linotype"/>
                <w:b/>
                <w:noProof/>
                <w:sz w:val="24"/>
                <w:szCs w:val="24"/>
                <w:lang w:val="es-ES_tradnl" w:eastAsia="es-ES"/>
              </w:rPr>
              <w:t>CUARTO. De previo y especial pronunciamiento.</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_Toc62134683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15</w:t>
            </w:r>
            <w:r w:rsidR="002363A9" w:rsidRPr="00F66F13">
              <w:rPr>
                <w:rFonts w:ascii="Palatino Linotype" w:hAnsi="Palatino Linotype"/>
                <w:noProof/>
                <w:webHidden/>
                <w:sz w:val="24"/>
                <w:szCs w:val="24"/>
              </w:rPr>
              <w:fldChar w:fldCharType="end"/>
            </w:r>
          </w:hyperlink>
        </w:p>
        <w:p w:rsidR="002363A9" w:rsidRPr="00F66F13" w:rsidRDefault="009A3CA9">
          <w:pPr>
            <w:pStyle w:val="TDC1"/>
            <w:rPr>
              <w:rFonts w:ascii="Palatino Linotype" w:eastAsiaTheme="minorEastAsia" w:hAnsi="Palatino Linotype"/>
              <w:noProof/>
              <w:sz w:val="24"/>
              <w:szCs w:val="24"/>
              <w:lang w:eastAsia="es-MX"/>
            </w:rPr>
          </w:pPr>
          <w:hyperlink w:anchor="_Toc62134684" w:history="1">
            <w:r w:rsidR="002363A9" w:rsidRPr="00F66F13">
              <w:rPr>
                <w:rStyle w:val="Hipervnculo"/>
                <w:rFonts w:ascii="Palatino Linotype" w:eastAsia="MS Gothic" w:hAnsi="Palatino Linotype" w:cstheme="majorBidi"/>
                <w:b/>
                <w:noProof/>
                <w:sz w:val="24"/>
                <w:szCs w:val="24"/>
                <w:lang w:val="es-ES_tradnl" w:eastAsia="es-ES"/>
              </w:rPr>
              <w:t>QUINTO. Del estudio y resolución del asunto.</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_Toc62134684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21</w:t>
            </w:r>
            <w:r w:rsidR="002363A9" w:rsidRPr="00F66F13">
              <w:rPr>
                <w:rFonts w:ascii="Palatino Linotype" w:hAnsi="Palatino Linotype"/>
                <w:noProof/>
                <w:webHidden/>
                <w:sz w:val="24"/>
                <w:szCs w:val="24"/>
              </w:rPr>
              <w:fldChar w:fldCharType="end"/>
            </w:r>
          </w:hyperlink>
        </w:p>
        <w:p w:rsidR="002363A9" w:rsidRPr="00F66F13" w:rsidRDefault="009A3CA9" w:rsidP="002363A9">
          <w:pPr>
            <w:pStyle w:val="TDC2"/>
            <w:tabs>
              <w:tab w:val="right" w:leader="dot" w:pos="8828"/>
            </w:tabs>
            <w:ind w:left="0"/>
            <w:rPr>
              <w:rFonts w:ascii="Palatino Linotype" w:eastAsiaTheme="minorEastAsia" w:hAnsi="Palatino Linotype"/>
              <w:noProof/>
              <w:sz w:val="24"/>
              <w:szCs w:val="24"/>
              <w:lang w:eastAsia="es-MX"/>
            </w:rPr>
          </w:pPr>
          <w:hyperlink w:anchor="_Toc62134685" w:history="1">
            <w:r w:rsidR="002363A9" w:rsidRPr="00F66F13">
              <w:rPr>
                <w:rStyle w:val="Hipervnculo"/>
                <w:rFonts w:ascii="Palatino Linotype" w:eastAsia="MS Gothic" w:hAnsi="Palatino Linotype" w:cs="Times New Roman"/>
                <w:b/>
                <w:noProof/>
                <w:sz w:val="24"/>
                <w:szCs w:val="24"/>
                <w:lang w:val="es-ES_tradnl" w:eastAsia="es-ES_tradnl"/>
              </w:rPr>
              <w:t>SEXTO.</w:t>
            </w:r>
            <w:r w:rsidR="002363A9" w:rsidRPr="00F66F13">
              <w:rPr>
                <w:rStyle w:val="Hipervnculo"/>
                <w:rFonts w:ascii="Palatino Linotype" w:eastAsia="MS Mincho" w:hAnsi="Palatino Linotype" w:cs="Times New Roman"/>
                <w:b/>
                <w:noProof/>
                <w:sz w:val="24"/>
                <w:szCs w:val="24"/>
                <w:lang w:val="es-ES_tradnl" w:eastAsia="es-ES"/>
              </w:rPr>
              <w:t xml:space="preserve"> De la elaboración de la versión pública y el acuerdo de clasificación como información confidencial.</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_Toc62134685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36</w:t>
            </w:r>
            <w:r w:rsidR="002363A9" w:rsidRPr="00F66F13">
              <w:rPr>
                <w:rFonts w:ascii="Palatino Linotype" w:hAnsi="Palatino Linotype"/>
                <w:noProof/>
                <w:webHidden/>
                <w:sz w:val="24"/>
                <w:szCs w:val="24"/>
              </w:rPr>
              <w:fldChar w:fldCharType="end"/>
            </w:r>
          </w:hyperlink>
        </w:p>
        <w:p w:rsidR="002363A9" w:rsidRPr="00F66F13" w:rsidRDefault="009A3CA9">
          <w:pPr>
            <w:pStyle w:val="TDC1"/>
            <w:rPr>
              <w:rFonts w:ascii="Palatino Linotype" w:eastAsiaTheme="minorEastAsia" w:hAnsi="Palatino Linotype"/>
              <w:noProof/>
              <w:sz w:val="24"/>
              <w:szCs w:val="24"/>
              <w:lang w:eastAsia="es-MX"/>
            </w:rPr>
          </w:pPr>
          <w:hyperlink w:anchor="_Toc62134686" w:history="1">
            <w:r w:rsidR="002363A9" w:rsidRPr="00F66F13">
              <w:rPr>
                <w:rStyle w:val="Hipervnculo"/>
                <w:rFonts w:ascii="Palatino Linotype" w:hAnsi="Palatino Linotype"/>
                <w:b/>
                <w:noProof/>
                <w:sz w:val="24"/>
                <w:szCs w:val="24"/>
              </w:rPr>
              <w:t>SÉPTIMO. Vista a los órganos de control interno.</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_Toc62134686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49</w:t>
            </w:r>
            <w:r w:rsidR="002363A9" w:rsidRPr="00F66F13">
              <w:rPr>
                <w:rFonts w:ascii="Palatino Linotype" w:hAnsi="Palatino Linotype"/>
                <w:noProof/>
                <w:webHidden/>
                <w:sz w:val="24"/>
                <w:szCs w:val="24"/>
              </w:rPr>
              <w:fldChar w:fldCharType="end"/>
            </w:r>
          </w:hyperlink>
        </w:p>
        <w:p w:rsidR="002363A9" w:rsidRPr="00F66F13" w:rsidRDefault="009A3CA9">
          <w:pPr>
            <w:pStyle w:val="TDC1"/>
            <w:rPr>
              <w:rFonts w:ascii="Palatino Linotype" w:eastAsiaTheme="minorEastAsia" w:hAnsi="Palatino Linotype"/>
              <w:noProof/>
              <w:sz w:val="24"/>
              <w:szCs w:val="24"/>
              <w:lang w:eastAsia="es-MX"/>
            </w:rPr>
          </w:pPr>
          <w:hyperlink w:anchor="_Toc62134687" w:history="1">
            <w:r w:rsidR="002363A9" w:rsidRPr="00F66F13">
              <w:rPr>
                <w:rStyle w:val="Hipervnculo"/>
                <w:rFonts w:ascii="Palatino Linotype" w:eastAsia="Times New Roman" w:hAnsi="Palatino Linotype"/>
                <w:b/>
                <w:noProof/>
                <w:sz w:val="24"/>
                <w:szCs w:val="24"/>
                <w:lang w:val="es-ES_tradnl" w:eastAsia="es-ES"/>
              </w:rPr>
              <w:t>R E S O L U T I V O S</w:t>
            </w:r>
            <w:r w:rsidR="002363A9" w:rsidRPr="00F66F13">
              <w:rPr>
                <w:rFonts w:ascii="Palatino Linotype" w:hAnsi="Palatino Linotype"/>
                <w:noProof/>
                <w:webHidden/>
                <w:sz w:val="24"/>
                <w:szCs w:val="24"/>
              </w:rPr>
              <w:tab/>
            </w:r>
            <w:r w:rsidR="002363A9" w:rsidRPr="00F66F13">
              <w:rPr>
                <w:rFonts w:ascii="Palatino Linotype" w:hAnsi="Palatino Linotype"/>
                <w:noProof/>
                <w:webHidden/>
                <w:sz w:val="24"/>
                <w:szCs w:val="24"/>
              </w:rPr>
              <w:fldChar w:fldCharType="begin"/>
            </w:r>
            <w:r w:rsidR="002363A9" w:rsidRPr="00F66F13">
              <w:rPr>
                <w:rFonts w:ascii="Palatino Linotype" w:hAnsi="Palatino Linotype"/>
                <w:noProof/>
                <w:webHidden/>
                <w:sz w:val="24"/>
                <w:szCs w:val="24"/>
              </w:rPr>
              <w:instrText xml:space="preserve"> PAGEREF _Toc62134687 \h </w:instrText>
            </w:r>
            <w:r w:rsidR="002363A9" w:rsidRPr="00F66F13">
              <w:rPr>
                <w:rFonts w:ascii="Palatino Linotype" w:hAnsi="Palatino Linotype"/>
                <w:noProof/>
                <w:webHidden/>
                <w:sz w:val="24"/>
                <w:szCs w:val="24"/>
              </w:rPr>
            </w:r>
            <w:r w:rsidR="002363A9" w:rsidRPr="00F66F13">
              <w:rPr>
                <w:rFonts w:ascii="Palatino Linotype" w:hAnsi="Palatino Linotype"/>
                <w:noProof/>
                <w:webHidden/>
                <w:sz w:val="24"/>
                <w:szCs w:val="24"/>
              </w:rPr>
              <w:fldChar w:fldCharType="separate"/>
            </w:r>
            <w:r w:rsidR="00162AFB" w:rsidRPr="00F66F13">
              <w:rPr>
                <w:rFonts w:ascii="Palatino Linotype" w:hAnsi="Palatino Linotype"/>
                <w:noProof/>
                <w:webHidden/>
                <w:sz w:val="24"/>
                <w:szCs w:val="24"/>
              </w:rPr>
              <w:t>53</w:t>
            </w:r>
            <w:r w:rsidR="002363A9" w:rsidRPr="00F66F13">
              <w:rPr>
                <w:rFonts w:ascii="Palatino Linotype" w:hAnsi="Palatino Linotype"/>
                <w:noProof/>
                <w:webHidden/>
                <w:sz w:val="24"/>
                <w:szCs w:val="24"/>
              </w:rPr>
              <w:fldChar w:fldCharType="end"/>
            </w:r>
          </w:hyperlink>
        </w:p>
        <w:p w:rsidR="002363A9" w:rsidRPr="00F66F13" w:rsidRDefault="002363A9" w:rsidP="002F699A">
          <w:pPr>
            <w:tabs>
              <w:tab w:val="left" w:pos="0"/>
            </w:tabs>
            <w:spacing w:after="0" w:line="360" w:lineRule="auto"/>
            <w:rPr>
              <w:rFonts w:ascii="Palatino Linotype" w:hAnsi="Palatino Linotype"/>
              <w:b/>
              <w:bCs/>
              <w:sz w:val="24"/>
              <w:szCs w:val="24"/>
              <w:lang w:val="es-ES"/>
            </w:rPr>
          </w:pPr>
          <w:r w:rsidRPr="00F66F13">
            <w:rPr>
              <w:rFonts w:ascii="Palatino Linotype" w:hAnsi="Palatino Linotype"/>
              <w:b/>
              <w:bCs/>
              <w:noProof/>
              <w:sz w:val="24"/>
              <w:szCs w:val="24"/>
              <w:lang w:eastAsia="es-MX"/>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88900</wp:posOffset>
                    </wp:positionV>
                    <wp:extent cx="5534025" cy="3219450"/>
                    <wp:effectExtent l="0" t="0" r="28575" b="19050"/>
                    <wp:wrapNone/>
                    <wp:docPr id="1" name="Conector recto 1"/>
                    <wp:cNvGraphicFramePr/>
                    <a:graphic xmlns:a="http://schemas.openxmlformats.org/drawingml/2006/main">
                      <a:graphicData uri="http://schemas.microsoft.com/office/word/2010/wordprocessingShape">
                        <wps:wsp>
                          <wps:cNvCnPr/>
                          <wps:spPr>
                            <a:xfrm>
                              <a:off x="0" y="0"/>
                              <a:ext cx="5534025" cy="32194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280A9" id="Conector recto 1"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pt" to="435.7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" strokecolor="black [3200]" strokeweight="1.5pt">
                    <v:stroke joinstyle="miter"/>
                    <w10:wrap anchorx="margin"/>
                  </v:line>
                </w:pict>
              </mc:Fallback>
            </mc:AlternateContent>
          </w:r>
          <w:r w:rsidR="00792776" w:rsidRPr="00F66F13">
            <w:rPr>
              <w:rFonts w:ascii="Palatino Linotype" w:hAnsi="Palatino Linotype"/>
              <w:b/>
              <w:bCs/>
              <w:sz w:val="24"/>
              <w:szCs w:val="24"/>
              <w:lang w:val="es-ES"/>
            </w:rPr>
            <w:fldChar w:fldCharType="end"/>
          </w:r>
        </w:p>
        <w:p w:rsidR="002363A9" w:rsidRPr="00F66F13" w:rsidRDefault="002363A9" w:rsidP="002F699A">
          <w:pPr>
            <w:tabs>
              <w:tab w:val="left" w:pos="0"/>
            </w:tabs>
            <w:spacing w:after="0" w:line="360" w:lineRule="auto"/>
            <w:rPr>
              <w:rFonts w:ascii="Palatino Linotype" w:hAnsi="Palatino Linotype"/>
              <w:b/>
              <w:bCs/>
              <w:sz w:val="24"/>
              <w:szCs w:val="24"/>
              <w:lang w:val="es-ES"/>
            </w:rPr>
          </w:pPr>
        </w:p>
        <w:p w:rsidR="002363A9" w:rsidRPr="00F66F13" w:rsidRDefault="002363A9" w:rsidP="002F699A">
          <w:pPr>
            <w:tabs>
              <w:tab w:val="left" w:pos="0"/>
            </w:tabs>
            <w:spacing w:after="0" w:line="360" w:lineRule="auto"/>
            <w:rPr>
              <w:rFonts w:ascii="Palatino Linotype" w:hAnsi="Palatino Linotype"/>
              <w:b/>
              <w:bCs/>
              <w:sz w:val="24"/>
              <w:szCs w:val="24"/>
              <w:lang w:val="es-ES"/>
            </w:rPr>
          </w:pPr>
        </w:p>
        <w:p w:rsidR="002363A9" w:rsidRPr="00F66F13" w:rsidRDefault="002363A9" w:rsidP="002F699A">
          <w:pPr>
            <w:tabs>
              <w:tab w:val="left" w:pos="0"/>
            </w:tabs>
            <w:spacing w:after="0" w:line="360" w:lineRule="auto"/>
            <w:rPr>
              <w:rFonts w:ascii="Palatino Linotype" w:hAnsi="Palatino Linotype"/>
              <w:b/>
              <w:bCs/>
              <w:sz w:val="24"/>
              <w:szCs w:val="24"/>
              <w:lang w:val="es-ES"/>
            </w:rPr>
          </w:pPr>
        </w:p>
        <w:p w:rsidR="002363A9" w:rsidRPr="00F66F13" w:rsidRDefault="002363A9" w:rsidP="002F699A">
          <w:pPr>
            <w:tabs>
              <w:tab w:val="left" w:pos="0"/>
            </w:tabs>
            <w:spacing w:after="0" w:line="360" w:lineRule="auto"/>
            <w:rPr>
              <w:rFonts w:ascii="Palatino Linotype" w:hAnsi="Palatino Linotype"/>
              <w:b/>
              <w:bCs/>
              <w:sz w:val="24"/>
              <w:szCs w:val="24"/>
              <w:lang w:val="es-ES"/>
            </w:rPr>
          </w:pPr>
        </w:p>
        <w:p w:rsidR="002363A9" w:rsidRPr="00F66F13" w:rsidRDefault="002363A9" w:rsidP="002F699A">
          <w:pPr>
            <w:tabs>
              <w:tab w:val="left" w:pos="0"/>
            </w:tabs>
            <w:spacing w:after="0" w:line="360" w:lineRule="auto"/>
            <w:rPr>
              <w:rFonts w:ascii="Palatino Linotype" w:hAnsi="Palatino Linotype"/>
              <w:b/>
              <w:bCs/>
              <w:sz w:val="24"/>
              <w:szCs w:val="24"/>
              <w:lang w:val="es-ES"/>
            </w:rPr>
          </w:pPr>
        </w:p>
        <w:p w:rsidR="002363A9" w:rsidRPr="00F66F13" w:rsidRDefault="002363A9" w:rsidP="002F699A">
          <w:pPr>
            <w:tabs>
              <w:tab w:val="left" w:pos="0"/>
            </w:tabs>
            <w:spacing w:after="0" w:line="360" w:lineRule="auto"/>
            <w:rPr>
              <w:rFonts w:ascii="Palatino Linotype" w:hAnsi="Palatino Linotype"/>
              <w:b/>
              <w:bCs/>
              <w:sz w:val="24"/>
              <w:szCs w:val="24"/>
              <w:lang w:val="es-ES"/>
            </w:rPr>
          </w:pPr>
        </w:p>
        <w:p w:rsidR="00E83734" w:rsidRPr="00F66F13" w:rsidRDefault="009A3CA9" w:rsidP="002F699A">
          <w:pPr>
            <w:tabs>
              <w:tab w:val="left" w:pos="0"/>
            </w:tabs>
            <w:spacing w:after="0" w:line="360" w:lineRule="auto"/>
            <w:rPr>
              <w:rFonts w:ascii="Palatino Linotype" w:hAnsi="Palatino Linotype"/>
              <w:b/>
              <w:bCs/>
              <w:sz w:val="24"/>
              <w:szCs w:val="24"/>
              <w:lang w:val="es-ES"/>
            </w:rPr>
          </w:pPr>
        </w:p>
      </w:sdtContent>
    </w:sdt>
    <w:p w:rsidR="00E62DAF" w:rsidRPr="00F66F13" w:rsidRDefault="00E62DAF"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Pr="00F66F13" w:rsidRDefault="00BB4D25" w:rsidP="00DF32AA">
      <w:pPr>
        <w:tabs>
          <w:tab w:val="left" w:pos="0"/>
        </w:tabs>
        <w:spacing w:after="0" w:line="360" w:lineRule="auto"/>
        <w:jc w:val="both"/>
        <w:rPr>
          <w:rFonts w:ascii="Palatino Linotype" w:eastAsia="MS Mincho" w:hAnsi="Palatino Linotype" w:cs="Times New Roman"/>
          <w:sz w:val="24"/>
          <w:szCs w:val="24"/>
          <w:lang w:val="es-ES_tradnl" w:eastAsia="es-ES"/>
        </w:rPr>
      </w:pPr>
      <w:r w:rsidRPr="00F66F13">
        <w:rPr>
          <w:rFonts w:ascii="Palatino Linotype" w:eastAsia="MS Mincho" w:hAnsi="Palatino Linotype" w:cs="Times New Roman"/>
          <w:sz w:val="24"/>
          <w:szCs w:val="24"/>
          <w:lang w:val="es-ES_tradnl" w:eastAsia="es-ES"/>
        </w:rPr>
        <w:lastRenderedPageBreak/>
        <w:t>Resolución del Pleno del Institu</w:t>
      </w:r>
      <w:r w:rsidR="00792776" w:rsidRPr="00F66F13">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F66F13">
        <w:rPr>
          <w:rFonts w:ascii="Palatino Linotype" w:eastAsia="MS Mincho" w:hAnsi="Palatino Linotype" w:cs="Times New Roman"/>
          <w:sz w:val="24"/>
          <w:szCs w:val="24"/>
          <w:lang w:val="es-ES_tradnl" w:eastAsia="es-ES"/>
        </w:rPr>
        <w:t xml:space="preserve"> fecha</w:t>
      </w:r>
      <w:r w:rsidR="00D9291B" w:rsidRPr="00F66F13">
        <w:rPr>
          <w:rFonts w:ascii="Palatino Linotype" w:eastAsia="MS Mincho" w:hAnsi="Palatino Linotype" w:cs="Times New Roman"/>
          <w:sz w:val="24"/>
          <w:szCs w:val="24"/>
          <w:lang w:val="es-ES_tradnl" w:eastAsia="es-ES"/>
        </w:rPr>
        <w:t xml:space="preserve"> veintisiete (27</w:t>
      </w:r>
      <w:r w:rsidR="00746B47" w:rsidRPr="00F66F13">
        <w:rPr>
          <w:rFonts w:ascii="Palatino Linotype" w:eastAsia="MS Mincho" w:hAnsi="Palatino Linotype" w:cs="Times New Roman"/>
          <w:sz w:val="24"/>
          <w:szCs w:val="24"/>
          <w:lang w:val="es-ES_tradnl" w:eastAsia="es-ES"/>
        </w:rPr>
        <w:t>) de</w:t>
      </w:r>
      <w:r w:rsidR="00D9291B" w:rsidRPr="00F66F13">
        <w:rPr>
          <w:rFonts w:ascii="Palatino Linotype" w:eastAsia="MS Mincho" w:hAnsi="Palatino Linotype" w:cs="Times New Roman"/>
          <w:sz w:val="24"/>
          <w:szCs w:val="24"/>
          <w:lang w:val="es-ES_tradnl" w:eastAsia="es-ES"/>
        </w:rPr>
        <w:t xml:space="preserve"> enero</w:t>
      </w:r>
      <w:r w:rsidR="00BA3C08" w:rsidRPr="00F66F13">
        <w:rPr>
          <w:rFonts w:ascii="Palatino Linotype" w:eastAsia="MS Mincho" w:hAnsi="Palatino Linotype" w:cs="Times New Roman"/>
          <w:sz w:val="24"/>
          <w:szCs w:val="24"/>
          <w:lang w:val="es-ES_tradnl" w:eastAsia="es-ES"/>
        </w:rPr>
        <w:t xml:space="preserve"> </w:t>
      </w:r>
      <w:r w:rsidR="00D9291B" w:rsidRPr="00F66F13">
        <w:rPr>
          <w:rFonts w:ascii="Palatino Linotype" w:eastAsia="MS Mincho" w:hAnsi="Palatino Linotype" w:cs="Times New Roman"/>
          <w:sz w:val="24"/>
          <w:szCs w:val="24"/>
          <w:lang w:val="es-ES_tradnl" w:eastAsia="es-ES"/>
        </w:rPr>
        <w:t xml:space="preserve">de </w:t>
      </w:r>
      <w:r w:rsidR="00F66F13">
        <w:rPr>
          <w:rFonts w:ascii="Palatino Linotype" w:eastAsia="MS Mincho" w:hAnsi="Palatino Linotype" w:cs="Times New Roman"/>
          <w:sz w:val="24"/>
          <w:szCs w:val="24"/>
          <w:lang w:val="es-ES_tradnl" w:eastAsia="es-ES"/>
        </w:rPr>
        <w:t>dos mil veintiuno</w:t>
      </w:r>
      <w:r w:rsidR="00C64E0E" w:rsidRPr="00F66F13">
        <w:rPr>
          <w:rFonts w:ascii="Palatino Linotype" w:eastAsia="MS Mincho" w:hAnsi="Palatino Linotype" w:cs="Times New Roman"/>
          <w:sz w:val="24"/>
          <w:szCs w:val="24"/>
          <w:lang w:val="es-ES_tradnl" w:eastAsia="es-ES"/>
        </w:rPr>
        <w:t>.</w:t>
      </w:r>
    </w:p>
    <w:p w:rsidR="00C07697" w:rsidRPr="00F66F13" w:rsidRDefault="00C07697" w:rsidP="00DF32AA">
      <w:pPr>
        <w:tabs>
          <w:tab w:val="left" w:pos="0"/>
        </w:tabs>
        <w:spacing w:after="0" w:line="360" w:lineRule="auto"/>
        <w:jc w:val="both"/>
        <w:rPr>
          <w:rFonts w:ascii="Palatino Linotype" w:eastAsia="MS Mincho" w:hAnsi="Palatino Linotype" w:cs="Times New Roman"/>
          <w:sz w:val="24"/>
          <w:szCs w:val="24"/>
          <w:lang w:val="es-ES_tradnl" w:eastAsia="es-ES"/>
        </w:rPr>
      </w:pPr>
    </w:p>
    <w:p w:rsidR="00800695" w:rsidRPr="00F66F13" w:rsidRDefault="00792776" w:rsidP="00800695">
      <w:pPr>
        <w:tabs>
          <w:tab w:val="center" w:pos="4252"/>
          <w:tab w:val="right" w:pos="8504"/>
        </w:tabs>
        <w:spacing w:line="360" w:lineRule="auto"/>
        <w:jc w:val="both"/>
        <w:rPr>
          <w:rFonts w:ascii="Palatino Linotype" w:eastAsia="Times New Roman" w:hAnsi="Palatino Linotype" w:cs="Arial"/>
          <w:b/>
          <w:sz w:val="24"/>
          <w:szCs w:val="24"/>
          <w:lang w:val="es-ES_tradnl" w:eastAsia="es-ES"/>
        </w:rPr>
      </w:pPr>
      <w:r w:rsidRPr="00F66F13">
        <w:rPr>
          <w:rFonts w:ascii="Palatino Linotype" w:eastAsia="MS Mincho" w:hAnsi="Palatino Linotype" w:cs="Times New Roman"/>
          <w:b/>
          <w:sz w:val="24"/>
          <w:szCs w:val="24"/>
          <w:lang w:val="es-ES_tradnl" w:eastAsia="es-ES"/>
        </w:rPr>
        <w:t>VIST</w:t>
      </w:r>
      <w:r w:rsidR="000D73B1" w:rsidRPr="00F66F13">
        <w:rPr>
          <w:rFonts w:ascii="Palatino Linotype" w:eastAsia="MS Mincho" w:hAnsi="Palatino Linotype" w:cs="Times New Roman"/>
          <w:b/>
          <w:sz w:val="24"/>
          <w:szCs w:val="24"/>
          <w:lang w:val="es-ES_tradnl" w:eastAsia="es-ES"/>
        </w:rPr>
        <w:t>O</w:t>
      </w:r>
      <w:r w:rsidR="00D91B82" w:rsidRPr="00F66F13">
        <w:rPr>
          <w:rFonts w:ascii="Palatino Linotype" w:eastAsia="MS Mincho" w:hAnsi="Palatino Linotype" w:cs="Times New Roman"/>
          <w:b/>
          <w:sz w:val="24"/>
          <w:szCs w:val="24"/>
          <w:lang w:val="es-ES_tradnl" w:eastAsia="es-ES"/>
        </w:rPr>
        <w:t xml:space="preserve"> </w:t>
      </w:r>
      <w:r w:rsidR="00D91B82" w:rsidRPr="00F66F13">
        <w:rPr>
          <w:rFonts w:ascii="Palatino Linotype" w:eastAsia="MS Mincho" w:hAnsi="Palatino Linotype" w:cs="Times New Roman"/>
          <w:bCs/>
          <w:sz w:val="24"/>
          <w:szCs w:val="24"/>
          <w:lang w:val="es-ES_tradnl" w:eastAsia="es-ES"/>
        </w:rPr>
        <w:t>el</w:t>
      </w:r>
      <w:r w:rsidRPr="00F66F13">
        <w:rPr>
          <w:rFonts w:ascii="Palatino Linotype" w:eastAsia="MS Mincho" w:hAnsi="Palatino Linotype" w:cs="Times New Roman"/>
          <w:sz w:val="24"/>
          <w:szCs w:val="24"/>
          <w:lang w:val="es-ES_tradnl" w:eastAsia="es-ES"/>
        </w:rPr>
        <w:t xml:space="preserve"> expediente electrónico formado con motivo de</w:t>
      </w:r>
      <w:r w:rsidR="00D91B82" w:rsidRPr="00F66F13">
        <w:rPr>
          <w:rFonts w:ascii="Palatino Linotype" w:eastAsia="MS Mincho" w:hAnsi="Palatino Linotype" w:cs="Times New Roman"/>
          <w:sz w:val="24"/>
          <w:szCs w:val="24"/>
          <w:lang w:val="es-ES_tradnl" w:eastAsia="es-ES"/>
        </w:rPr>
        <w:t>l</w:t>
      </w:r>
      <w:r w:rsidRPr="00F66F13">
        <w:rPr>
          <w:rFonts w:ascii="Palatino Linotype" w:eastAsia="MS Mincho" w:hAnsi="Palatino Linotype" w:cs="Times New Roman"/>
          <w:sz w:val="24"/>
          <w:szCs w:val="24"/>
          <w:lang w:val="es-ES_tradnl" w:eastAsia="es-ES"/>
        </w:rPr>
        <w:t xml:space="preserve"> recurso de </w:t>
      </w:r>
      <w:r w:rsidR="00D90B7D" w:rsidRPr="00F66F13">
        <w:rPr>
          <w:rFonts w:ascii="Palatino Linotype" w:eastAsia="MS Mincho" w:hAnsi="Palatino Linotype" w:cs="Times New Roman"/>
          <w:sz w:val="24"/>
          <w:szCs w:val="24"/>
          <w:lang w:val="es-ES_tradnl" w:eastAsia="es-ES"/>
        </w:rPr>
        <w:t>revisión</w:t>
      </w:r>
      <w:r w:rsidR="00D91B82" w:rsidRPr="00F66F13">
        <w:rPr>
          <w:rFonts w:ascii="Palatino Linotype" w:eastAsia="MS Mincho" w:hAnsi="Palatino Linotype" w:cs="Arial"/>
          <w:b/>
          <w:bCs/>
          <w:sz w:val="24"/>
          <w:szCs w:val="24"/>
          <w:lang w:val="es-ES_tradnl" w:eastAsia="es-ES"/>
        </w:rPr>
        <w:t xml:space="preserve"> </w:t>
      </w:r>
      <w:r w:rsidR="00D9291B" w:rsidRPr="00F66F13">
        <w:rPr>
          <w:rFonts w:ascii="Palatino Linotype" w:hAnsi="Palatino Linotype" w:cs="Arial"/>
          <w:b/>
          <w:bCs/>
          <w:sz w:val="24"/>
          <w:szCs w:val="24"/>
          <w:lang w:eastAsia="es-MX"/>
        </w:rPr>
        <w:t>05188</w:t>
      </w:r>
      <w:r w:rsidR="008809D1" w:rsidRPr="00F66F13">
        <w:rPr>
          <w:rFonts w:ascii="Palatino Linotype" w:hAnsi="Palatino Linotype" w:cs="Arial"/>
          <w:b/>
          <w:bCs/>
          <w:sz w:val="24"/>
          <w:szCs w:val="24"/>
          <w:lang w:eastAsia="es-MX"/>
        </w:rPr>
        <w:t>/INFOEM/IP/RR/2020</w:t>
      </w:r>
      <w:r w:rsidR="005D422A" w:rsidRPr="00F66F13">
        <w:rPr>
          <w:rFonts w:ascii="Palatino Linotype" w:hAnsi="Palatino Linotype" w:cs="Arial"/>
          <w:b/>
          <w:bCs/>
          <w:sz w:val="24"/>
          <w:szCs w:val="24"/>
          <w:lang w:eastAsia="es-MX"/>
        </w:rPr>
        <w:t xml:space="preserve"> </w:t>
      </w:r>
      <w:r w:rsidR="00D53B25" w:rsidRPr="00F66F13">
        <w:rPr>
          <w:rFonts w:ascii="Palatino Linotype" w:eastAsia="MS Mincho" w:hAnsi="Palatino Linotype" w:cs="Times New Roman"/>
          <w:sz w:val="24"/>
          <w:szCs w:val="24"/>
          <w:lang w:val="es-ES_tradnl" w:eastAsia="es-ES"/>
        </w:rPr>
        <w:t xml:space="preserve">promovido </w:t>
      </w:r>
      <w:r w:rsidR="005B3655" w:rsidRPr="00F66F13">
        <w:rPr>
          <w:rFonts w:ascii="Palatino Linotype" w:eastAsia="MS Mincho" w:hAnsi="Palatino Linotype" w:cs="Times New Roman"/>
          <w:sz w:val="24"/>
          <w:szCs w:val="24"/>
          <w:lang w:val="es-ES_tradnl" w:eastAsia="es-ES"/>
        </w:rPr>
        <w:t>por</w:t>
      </w:r>
      <w:r w:rsidR="00D53B25" w:rsidRPr="00F66F13">
        <w:rPr>
          <w:rFonts w:ascii="Palatino Linotype" w:eastAsia="MS Mincho" w:hAnsi="Palatino Linotype" w:cs="Times New Roman"/>
          <w:sz w:val="24"/>
          <w:szCs w:val="24"/>
          <w:lang w:val="es-ES_tradnl" w:eastAsia="es-ES"/>
        </w:rPr>
        <w:t xml:space="preserve"> </w:t>
      </w:r>
      <w:r w:rsidR="006E0502" w:rsidRPr="006E0502">
        <w:rPr>
          <w:rFonts w:ascii="Palatino Linotype" w:eastAsia="MS Mincho" w:hAnsi="Palatino Linotype" w:cs="Times New Roman"/>
          <w:b/>
          <w:sz w:val="24"/>
          <w:szCs w:val="24"/>
          <w:highlight w:val="black"/>
          <w:lang w:val="es-ES_tradnl" w:eastAsia="es-ES"/>
        </w:rPr>
        <w:t>-------------------------------------------------</w:t>
      </w:r>
      <w:r w:rsidR="00D91B82" w:rsidRPr="00F66F13">
        <w:rPr>
          <w:rFonts w:ascii="Palatino Linotype" w:hAnsi="Palatino Linotype"/>
          <w:bCs/>
          <w:sz w:val="24"/>
          <w:szCs w:val="24"/>
        </w:rPr>
        <w:t xml:space="preserve">, </w:t>
      </w:r>
      <w:r w:rsidR="00800695" w:rsidRPr="00F66F13">
        <w:rPr>
          <w:rFonts w:ascii="Palatino Linotype" w:eastAsia="Times New Roman" w:hAnsi="Palatino Linotype" w:cs="Arial"/>
          <w:sz w:val="24"/>
          <w:szCs w:val="24"/>
          <w:lang w:val="es-ES_tradnl" w:eastAsia="es-ES"/>
        </w:rPr>
        <w:t xml:space="preserve">en su calidad de </w:t>
      </w:r>
      <w:r w:rsidR="00800695" w:rsidRPr="00F66F13">
        <w:rPr>
          <w:rFonts w:ascii="Palatino Linotype" w:eastAsia="Times New Roman" w:hAnsi="Palatino Linotype" w:cs="Arial"/>
          <w:b/>
          <w:sz w:val="24"/>
          <w:szCs w:val="24"/>
          <w:lang w:val="es-ES_tradnl" w:eastAsia="es-ES"/>
        </w:rPr>
        <w:t>RECURRENTE</w:t>
      </w:r>
      <w:r w:rsidR="00800695" w:rsidRPr="00F66F13">
        <w:rPr>
          <w:rFonts w:ascii="Palatino Linotype" w:eastAsia="Times New Roman" w:hAnsi="Palatino Linotype" w:cs="Arial"/>
          <w:sz w:val="24"/>
          <w:szCs w:val="24"/>
          <w:lang w:val="es-ES_tradnl" w:eastAsia="es-ES"/>
        </w:rPr>
        <w:t>, en contra de la respuesta del</w:t>
      </w:r>
      <w:r w:rsidR="00D9291B" w:rsidRPr="00F66F13">
        <w:rPr>
          <w:rFonts w:ascii="Palatino Linotype" w:eastAsia="Times New Roman" w:hAnsi="Palatino Linotype" w:cs="Arial"/>
          <w:b/>
          <w:sz w:val="24"/>
          <w:szCs w:val="24"/>
          <w:lang w:val="es-ES_tradnl" w:eastAsia="es-ES"/>
        </w:rPr>
        <w:t xml:space="preserve"> Ayuntamiento de Naucalpan de Juárez</w:t>
      </w:r>
      <w:r w:rsidR="00800695" w:rsidRPr="00F66F13">
        <w:rPr>
          <w:rFonts w:ascii="Palatino Linotype" w:eastAsia="Times New Roman" w:hAnsi="Palatino Linotype" w:cs="Arial"/>
          <w:b/>
          <w:sz w:val="24"/>
          <w:szCs w:val="24"/>
          <w:lang w:val="es-ES_tradnl" w:eastAsia="es-ES"/>
        </w:rPr>
        <w:t xml:space="preserve"> </w:t>
      </w:r>
      <w:r w:rsidR="00800695" w:rsidRPr="00F66F13">
        <w:rPr>
          <w:rFonts w:ascii="Palatino Linotype" w:eastAsia="Times New Roman" w:hAnsi="Palatino Linotype" w:cs="Times New Roman"/>
          <w:sz w:val="24"/>
          <w:szCs w:val="24"/>
          <w:lang w:val="es-ES_tradnl" w:eastAsia="es-ES"/>
        </w:rPr>
        <w:t>en lo sucesivo el</w:t>
      </w:r>
      <w:r w:rsidR="00800695" w:rsidRPr="00F66F13">
        <w:rPr>
          <w:rFonts w:ascii="Palatino Linotype" w:eastAsia="Times New Roman" w:hAnsi="Palatino Linotype" w:cs="Times New Roman"/>
          <w:b/>
          <w:sz w:val="24"/>
          <w:szCs w:val="24"/>
          <w:lang w:val="es-ES_tradnl" w:eastAsia="es-ES"/>
        </w:rPr>
        <w:t xml:space="preserve"> SUJETO OBLIGADO, </w:t>
      </w:r>
      <w:r w:rsidR="00800695" w:rsidRPr="00F66F13">
        <w:rPr>
          <w:rFonts w:ascii="Palatino Linotype" w:eastAsia="Times New Roman" w:hAnsi="Palatino Linotype" w:cs="Times New Roman"/>
          <w:sz w:val="24"/>
          <w:szCs w:val="24"/>
          <w:lang w:val="es-ES_tradnl" w:eastAsia="es-ES"/>
        </w:rPr>
        <w:t>se procede a dictar la presente resolución, con base en los siguientes:</w:t>
      </w:r>
    </w:p>
    <w:p w:rsidR="00510293" w:rsidRPr="00F66F13" w:rsidRDefault="001145DA" w:rsidP="001145DA">
      <w:pPr>
        <w:keepNext/>
        <w:keepLines/>
        <w:tabs>
          <w:tab w:val="left" w:pos="0"/>
          <w:tab w:val="left" w:pos="750"/>
        </w:tabs>
        <w:spacing w:after="0" w:line="360" w:lineRule="auto"/>
        <w:outlineLvl w:val="0"/>
        <w:rPr>
          <w:rFonts w:ascii="Palatino Linotype" w:eastAsia="MS Gothic" w:hAnsi="Palatino Linotype" w:cs="Times New Roman"/>
          <w:b/>
          <w:sz w:val="24"/>
          <w:szCs w:val="24"/>
        </w:rPr>
      </w:pPr>
      <w:r w:rsidRPr="00F66F13">
        <w:rPr>
          <w:rFonts w:ascii="Palatino Linotype" w:eastAsia="MS Gothic" w:hAnsi="Palatino Linotype" w:cs="Times New Roman"/>
          <w:b/>
          <w:sz w:val="24"/>
          <w:szCs w:val="24"/>
        </w:rPr>
        <w:tab/>
      </w:r>
    </w:p>
    <w:p w:rsidR="00792776" w:rsidRPr="00F66F13"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62134678"/>
      <w:r w:rsidRPr="00F66F13">
        <w:rPr>
          <w:rFonts w:ascii="Palatino Linotype" w:eastAsia="MS Gothic" w:hAnsi="Palatino Linotype" w:cs="Times New Roman"/>
          <w:b/>
          <w:sz w:val="24"/>
          <w:szCs w:val="24"/>
        </w:rPr>
        <w:t>A N T E C E D E N T E S</w:t>
      </w:r>
      <w:bookmarkEnd w:id="0"/>
    </w:p>
    <w:p w:rsidR="00792776" w:rsidRPr="00F66F13" w:rsidRDefault="00792776" w:rsidP="00DF32AA">
      <w:pPr>
        <w:tabs>
          <w:tab w:val="left" w:pos="0"/>
        </w:tabs>
        <w:spacing w:after="0" w:line="360" w:lineRule="auto"/>
        <w:rPr>
          <w:rFonts w:ascii="Palatino Linotype" w:hAnsi="Palatino Linotype"/>
          <w:sz w:val="24"/>
          <w:szCs w:val="24"/>
        </w:rPr>
      </w:pPr>
    </w:p>
    <w:p w:rsidR="00792776" w:rsidRPr="00F66F13" w:rsidRDefault="00792776" w:rsidP="00F75C19">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66F13">
        <w:rPr>
          <w:rFonts w:ascii="Palatino Linotype" w:eastAsia="Calibri" w:hAnsi="Palatino Linotype" w:cs="Arial"/>
          <w:sz w:val="24"/>
          <w:szCs w:val="24"/>
          <w:lang w:val="es-ES" w:eastAsia="es-ES"/>
        </w:rPr>
        <w:t>El día</w:t>
      </w:r>
      <w:r w:rsidR="00D9291B" w:rsidRPr="00F66F13">
        <w:rPr>
          <w:rFonts w:ascii="Palatino Linotype" w:eastAsia="Calibri" w:hAnsi="Palatino Linotype" w:cs="Arial"/>
          <w:sz w:val="24"/>
          <w:szCs w:val="24"/>
          <w:lang w:val="es-ES" w:eastAsia="es-ES"/>
        </w:rPr>
        <w:t xml:space="preserve"> doce (12</w:t>
      </w:r>
      <w:r w:rsidR="00273A03" w:rsidRPr="00F66F13">
        <w:rPr>
          <w:rFonts w:ascii="Palatino Linotype" w:eastAsia="Times New Roman" w:hAnsi="Palatino Linotype" w:cs="Arial"/>
          <w:sz w:val="24"/>
          <w:szCs w:val="24"/>
          <w:lang w:val="es-ES" w:eastAsia="es-ES"/>
        </w:rPr>
        <w:t>) de</w:t>
      </w:r>
      <w:r w:rsidR="00D9291B" w:rsidRPr="00F66F13">
        <w:rPr>
          <w:rFonts w:ascii="Palatino Linotype" w:eastAsia="Times New Roman" w:hAnsi="Palatino Linotype" w:cs="Arial"/>
          <w:sz w:val="24"/>
          <w:szCs w:val="24"/>
          <w:lang w:val="es-ES" w:eastAsia="es-ES"/>
        </w:rPr>
        <w:t xml:space="preserve"> octubre </w:t>
      </w:r>
      <w:r w:rsidR="00F14552" w:rsidRPr="00F66F13">
        <w:rPr>
          <w:rFonts w:ascii="Palatino Linotype" w:eastAsia="Times New Roman" w:hAnsi="Palatino Linotype" w:cs="Arial"/>
          <w:sz w:val="24"/>
          <w:szCs w:val="24"/>
          <w:lang w:val="es-ES" w:eastAsia="es-ES"/>
        </w:rPr>
        <w:t>de dos mil</w:t>
      </w:r>
      <w:r w:rsidR="001D0B5B" w:rsidRPr="00F66F13">
        <w:rPr>
          <w:rFonts w:ascii="Palatino Linotype" w:eastAsia="Times New Roman" w:hAnsi="Palatino Linotype" w:cs="Arial"/>
          <w:sz w:val="24"/>
          <w:szCs w:val="24"/>
          <w:lang w:val="es-ES" w:eastAsia="es-ES"/>
        </w:rPr>
        <w:t xml:space="preserve"> veinte</w:t>
      </w:r>
      <w:r w:rsidRPr="00F66F13">
        <w:rPr>
          <w:rFonts w:ascii="Palatino Linotype" w:eastAsia="Calibri" w:hAnsi="Palatino Linotype" w:cs="Arial"/>
          <w:sz w:val="24"/>
          <w:szCs w:val="24"/>
          <w:lang w:val="es-ES" w:eastAsia="es-ES"/>
        </w:rPr>
        <w:t>,</w:t>
      </w:r>
      <w:r w:rsidRPr="00F66F13">
        <w:rPr>
          <w:rFonts w:ascii="Palatino Linotype" w:eastAsia="Calibri" w:hAnsi="Palatino Linotype" w:cs="Times New Roman"/>
          <w:sz w:val="24"/>
          <w:szCs w:val="24"/>
          <w:lang w:val="es-ES" w:eastAsia="es-ES"/>
        </w:rPr>
        <w:t xml:space="preserve"> se presentó </w:t>
      </w:r>
      <w:r w:rsidRPr="00F66F13">
        <w:rPr>
          <w:rFonts w:ascii="Palatino Linotype" w:eastAsia="Calibri" w:hAnsi="Palatino Linotype" w:cs="Arial"/>
          <w:sz w:val="24"/>
          <w:szCs w:val="24"/>
          <w:lang w:val="es-ES" w:eastAsia="es-ES"/>
        </w:rPr>
        <w:t>ante el</w:t>
      </w:r>
      <w:r w:rsidR="00510293" w:rsidRPr="00F66F13">
        <w:rPr>
          <w:rFonts w:ascii="Palatino Linotype" w:eastAsia="Calibri" w:hAnsi="Palatino Linotype" w:cs="Arial"/>
          <w:sz w:val="24"/>
          <w:szCs w:val="24"/>
          <w:lang w:val="es-ES" w:eastAsia="es-ES"/>
        </w:rPr>
        <w:t xml:space="preserve"> </w:t>
      </w:r>
      <w:r w:rsidR="00510293" w:rsidRPr="00F66F13">
        <w:rPr>
          <w:rFonts w:ascii="Palatino Linotype" w:eastAsia="Calibri" w:hAnsi="Palatino Linotype" w:cs="Arial"/>
          <w:b/>
          <w:sz w:val="24"/>
          <w:szCs w:val="24"/>
          <w:lang w:val="es-ES" w:eastAsia="es-ES"/>
        </w:rPr>
        <w:t>SUJETO OBLIGADO</w:t>
      </w:r>
      <w:r w:rsidR="005A608C" w:rsidRPr="00F66F13">
        <w:rPr>
          <w:rFonts w:ascii="Palatino Linotype" w:eastAsia="Calibri" w:hAnsi="Palatino Linotype" w:cs="Arial"/>
          <w:sz w:val="24"/>
          <w:szCs w:val="24"/>
          <w:lang w:val="es-ES_tradnl" w:eastAsia="es-ES"/>
        </w:rPr>
        <w:t xml:space="preserve"> </w:t>
      </w:r>
      <w:r w:rsidRPr="00F66F13">
        <w:rPr>
          <w:rFonts w:ascii="Palatino Linotype" w:eastAsia="Calibri" w:hAnsi="Palatino Linotype" w:cs="Arial"/>
          <w:sz w:val="24"/>
          <w:szCs w:val="24"/>
          <w:lang w:val="es-ES_tradnl" w:eastAsia="es-ES"/>
        </w:rPr>
        <w:t xml:space="preserve">vía </w:t>
      </w:r>
      <w:r w:rsidRPr="00F66F13">
        <w:rPr>
          <w:rFonts w:ascii="Palatino Linotype" w:eastAsia="Calibri" w:hAnsi="Palatino Linotype" w:cs="Arial"/>
          <w:sz w:val="24"/>
          <w:szCs w:val="24"/>
          <w:lang w:val="es-ES" w:eastAsia="es-ES"/>
        </w:rPr>
        <w:t xml:space="preserve">Sistema de Acceso a la Información Mexiquense </w:t>
      </w:r>
      <w:r w:rsidRPr="00F66F13">
        <w:rPr>
          <w:rFonts w:ascii="Palatino Linotype" w:eastAsia="Calibri" w:hAnsi="Palatino Linotype" w:cs="Arial"/>
          <w:b/>
          <w:sz w:val="24"/>
          <w:szCs w:val="24"/>
          <w:lang w:val="es-ES" w:eastAsia="es-ES"/>
        </w:rPr>
        <w:t>SAIMEX</w:t>
      </w:r>
      <w:r w:rsidRPr="00F66F13">
        <w:rPr>
          <w:rFonts w:ascii="Palatino Linotype" w:eastAsia="Calibri" w:hAnsi="Palatino Linotype" w:cs="Arial"/>
          <w:sz w:val="24"/>
          <w:szCs w:val="24"/>
          <w:lang w:val="es-ES" w:eastAsia="es-ES"/>
        </w:rPr>
        <w:t xml:space="preserve">, la solicitud de información pública registrada con </w:t>
      </w:r>
      <w:r w:rsidR="00D91B82" w:rsidRPr="00F66F13">
        <w:rPr>
          <w:rFonts w:ascii="Palatino Linotype" w:eastAsia="Calibri" w:hAnsi="Palatino Linotype" w:cs="Arial"/>
          <w:sz w:val="24"/>
          <w:szCs w:val="24"/>
          <w:lang w:val="es-ES" w:eastAsia="es-ES"/>
        </w:rPr>
        <w:t>el</w:t>
      </w:r>
      <w:r w:rsidRPr="00F66F13">
        <w:rPr>
          <w:rFonts w:ascii="Palatino Linotype" w:eastAsia="Calibri" w:hAnsi="Palatino Linotype" w:cs="Arial"/>
          <w:sz w:val="24"/>
          <w:szCs w:val="24"/>
          <w:lang w:val="es-ES" w:eastAsia="es-ES"/>
        </w:rPr>
        <w:t xml:space="preserve"> número</w:t>
      </w:r>
      <w:r w:rsidR="00B40747" w:rsidRPr="00F66F13">
        <w:rPr>
          <w:rFonts w:ascii="Palatino Linotype" w:eastAsia="Calibri" w:hAnsi="Palatino Linotype" w:cs="Arial"/>
          <w:sz w:val="24"/>
          <w:szCs w:val="24"/>
          <w:lang w:val="es-ES" w:eastAsia="es-ES"/>
        </w:rPr>
        <w:t xml:space="preserve"> </w:t>
      </w:r>
      <w:r w:rsidR="00D9291B" w:rsidRPr="00F66F13">
        <w:rPr>
          <w:rFonts w:ascii="Palatino Linotype" w:eastAsia="Calibri" w:hAnsi="Palatino Linotype" w:cs="Arial"/>
          <w:b/>
          <w:bCs/>
          <w:sz w:val="24"/>
          <w:szCs w:val="24"/>
          <w:lang w:eastAsia="es-ES"/>
        </w:rPr>
        <w:t>00757/NAUCALPA/IP/2020</w:t>
      </w:r>
      <w:r w:rsidRPr="00F66F13">
        <w:rPr>
          <w:rFonts w:ascii="Palatino Linotype" w:eastAsia="Calibri" w:hAnsi="Palatino Linotype" w:cs="Arial"/>
          <w:sz w:val="24"/>
          <w:szCs w:val="24"/>
          <w:lang w:val="es-ES" w:eastAsia="es-ES"/>
        </w:rPr>
        <w:t xml:space="preserve"> mediante la cual se solicitó:</w:t>
      </w:r>
    </w:p>
    <w:p w:rsidR="00273A03" w:rsidRPr="00F66F13"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rsidR="00264A3C" w:rsidRPr="00F66F13"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F66F13">
        <w:rPr>
          <w:rFonts w:ascii="Palatino Linotype" w:eastAsia="Calibri" w:hAnsi="Palatino Linotype" w:cs="Arial"/>
          <w:i/>
          <w:sz w:val="24"/>
          <w:szCs w:val="24"/>
          <w:lang w:val="es-ES" w:eastAsia="es-ES"/>
        </w:rPr>
        <w:t>“</w:t>
      </w:r>
      <w:r w:rsidR="00D9291B" w:rsidRPr="00F66F13">
        <w:rPr>
          <w:rFonts w:ascii="Palatino Linotype" w:eastAsia="Calibri" w:hAnsi="Palatino Linotype" w:cs="Arial"/>
          <w:i/>
          <w:sz w:val="24"/>
          <w:szCs w:val="24"/>
          <w:lang w:val="es-ES" w:eastAsia="es-ES"/>
        </w:rPr>
        <w:t xml:space="preserve">Se informe el estatus de la emisión de carta de crédito y pago de finiquito de la C. MARIA DEL PILAR PÉREZ ZAVALA, con folio1870 asignado por la por la Tesorería Municipal. Cabe destacar que dicha solicitud fue realizada por el </w:t>
      </w:r>
      <w:bookmarkStart w:id="1" w:name="_GoBack"/>
      <w:bookmarkEnd w:id="1"/>
      <w:r w:rsidR="00D9291B" w:rsidRPr="00F66F13">
        <w:rPr>
          <w:rFonts w:ascii="Palatino Linotype" w:eastAsia="Calibri" w:hAnsi="Palatino Linotype" w:cs="Arial"/>
          <w:i/>
          <w:sz w:val="24"/>
          <w:szCs w:val="24"/>
          <w:lang w:val="es-ES" w:eastAsia="es-ES"/>
        </w:rPr>
        <w:lastRenderedPageBreak/>
        <w:t xml:space="preserve">Secretario de Administración, </w:t>
      </w:r>
      <w:proofErr w:type="spellStart"/>
      <w:r w:rsidR="00D9291B" w:rsidRPr="00F66F13">
        <w:rPr>
          <w:rFonts w:ascii="Palatino Linotype" w:eastAsia="Calibri" w:hAnsi="Palatino Linotype" w:cs="Arial"/>
          <w:i/>
          <w:sz w:val="24"/>
          <w:szCs w:val="24"/>
          <w:lang w:val="es-ES" w:eastAsia="es-ES"/>
        </w:rPr>
        <w:t>Domitilo</w:t>
      </w:r>
      <w:proofErr w:type="spellEnd"/>
      <w:r w:rsidR="00D9291B" w:rsidRPr="00F66F13">
        <w:rPr>
          <w:rFonts w:ascii="Palatino Linotype" w:eastAsia="Calibri" w:hAnsi="Palatino Linotype" w:cs="Arial"/>
          <w:i/>
          <w:sz w:val="24"/>
          <w:szCs w:val="24"/>
          <w:lang w:val="es-ES" w:eastAsia="es-ES"/>
        </w:rPr>
        <w:t xml:space="preserve"> Pérez Urquiza mediante oficio SUA/782/2020 del 4 de septiembre del 2019, dirigido al Tesorero Municipal, Leopoldo Corona Aguilar. Lo anterior con fundamento en los </w:t>
      </w:r>
      <w:proofErr w:type="spellStart"/>
      <w:r w:rsidR="00D9291B" w:rsidRPr="00F66F13">
        <w:rPr>
          <w:rFonts w:ascii="Palatino Linotype" w:eastAsia="Calibri" w:hAnsi="Palatino Linotype" w:cs="Arial"/>
          <w:i/>
          <w:sz w:val="24"/>
          <w:szCs w:val="24"/>
          <w:lang w:val="es-ES" w:eastAsia="es-ES"/>
        </w:rPr>
        <w:t>rt</w:t>
      </w:r>
      <w:proofErr w:type="spellEnd"/>
      <w:r w:rsidR="00D9291B" w:rsidRPr="00F66F13">
        <w:rPr>
          <w:rFonts w:ascii="Palatino Linotype" w:eastAsia="Calibri" w:hAnsi="Palatino Linotype" w:cs="Arial"/>
          <w:i/>
          <w:sz w:val="24"/>
          <w:szCs w:val="24"/>
          <w:lang w:val="es-ES" w:eastAsia="es-ES"/>
        </w:rPr>
        <w:t>. 7 fracciones I y IV, 50 fracciones I, X y XVIII de la LEY DE RESPONSABILIDADES ADMINISTRATIVAS DEL ESTADO DE MÉXICO Y MUNICIPIOS</w:t>
      </w:r>
      <w:r w:rsidR="001D0B5B" w:rsidRPr="00F66F13">
        <w:rPr>
          <w:rFonts w:ascii="Palatino Linotype" w:eastAsia="Calibri" w:hAnsi="Palatino Linotype" w:cs="Arial"/>
          <w:i/>
          <w:sz w:val="24"/>
          <w:szCs w:val="24"/>
          <w:lang w:val="es-ES" w:eastAsia="es-ES"/>
        </w:rPr>
        <w:t>.</w:t>
      </w:r>
      <w:r w:rsidRPr="00F66F13">
        <w:rPr>
          <w:rFonts w:ascii="Palatino Linotype" w:hAnsi="Palatino Linotype"/>
          <w:i/>
          <w:color w:val="000000"/>
          <w:sz w:val="24"/>
          <w:szCs w:val="24"/>
        </w:rPr>
        <w:t xml:space="preserve">” (Sic) </w:t>
      </w:r>
    </w:p>
    <w:p w:rsidR="00502FEB" w:rsidRPr="00F66F13" w:rsidRDefault="00502FEB" w:rsidP="00D91B82">
      <w:pPr>
        <w:tabs>
          <w:tab w:val="left" w:pos="142"/>
        </w:tabs>
        <w:spacing w:after="0" w:line="360" w:lineRule="auto"/>
        <w:ind w:left="567" w:right="616"/>
        <w:contextualSpacing/>
        <w:jc w:val="both"/>
        <w:rPr>
          <w:rFonts w:ascii="Palatino Linotype" w:hAnsi="Palatino Linotype"/>
          <w:i/>
          <w:color w:val="000000"/>
          <w:sz w:val="24"/>
          <w:szCs w:val="24"/>
        </w:rPr>
      </w:pPr>
    </w:p>
    <w:p w:rsidR="00502FEB" w:rsidRPr="00F66F13" w:rsidRDefault="00502FEB" w:rsidP="00A005C3">
      <w:pPr>
        <w:pStyle w:val="Prrafodelista"/>
        <w:numPr>
          <w:ilvl w:val="0"/>
          <w:numId w:val="32"/>
        </w:numPr>
        <w:tabs>
          <w:tab w:val="left" w:pos="142"/>
        </w:tabs>
        <w:spacing w:after="0" w:line="360" w:lineRule="auto"/>
        <w:ind w:left="567" w:right="616" w:firstLine="0"/>
        <w:jc w:val="both"/>
        <w:rPr>
          <w:rFonts w:ascii="Palatino Linotype" w:hAnsi="Palatino Linotype"/>
          <w:i/>
          <w:color w:val="000000"/>
          <w:sz w:val="24"/>
          <w:szCs w:val="24"/>
        </w:rPr>
      </w:pPr>
      <w:r w:rsidRPr="00F66F13">
        <w:rPr>
          <w:rFonts w:ascii="Palatino Linotype" w:hAnsi="Palatino Linotype"/>
          <w:color w:val="000000"/>
          <w:sz w:val="24"/>
          <w:szCs w:val="24"/>
        </w:rPr>
        <w:t>A dicha solicitud de información se anexó el siguiente documento:</w:t>
      </w:r>
    </w:p>
    <w:p w:rsidR="00A005C3" w:rsidRPr="00F66F13" w:rsidRDefault="00A005C3" w:rsidP="00A005C3">
      <w:pPr>
        <w:pStyle w:val="Prrafodelista"/>
        <w:tabs>
          <w:tab w:val="left" w:pos="142"/>
        </w:tabs>
        <w:spacing w:after="0" w:line="360" w:lineRule="auto"/>
        <w:ind w:left="567" w:right="616"/>
        <w:jc w:val="both"/>
        <w:rPr>
          <w:rFonts w:ascii="Palatino Linotype" w:hAnsi="Palatino Linotype"/>
          <w:i/>
          <w:color w:val="000000"/>
          <w:sz w:val="24"/>
          <w:szCs w:val="24"/>
        </w:rPr>
      </w:pPr>
    </w:p>
    <w:p w:rsidR="00502FEB" w:rsidRPr="00F66F13" w:rsidRDefault="00502FEB" w:rsidP="00A005C3">
      <w:pPr>
        <w:pStyle w:val="Prrafodelista"/>
        <w:tabs>
          <w:tab w:val="left" w:pos="142"/>
        </w:tabs>
        <w:spacing w:after="0" w:line="360" w:lineRule="auto"/>
        <w:ind w:left="567" w:right="616"/>
        <w:jc w:val="both"/>
        <w:rPr>
          <w:rFonts w:ascii="Palatino Linotype" w:hAnsi="Palatino Linotype"/>
          <w:i/>
          <w:color w:val="000000"/>
          <w:sz w:val="24"/>
          <w:szCs w:val="24"/>
        </w:rPr>
      </w:pPr>
      <w:r w:rsidRPr="00F66F13">
        <w:rPr>
          <w:rFonts w:ascii="Palatino Linotype" w:hAnsi="Palatino Linotype"/>
          <w:color w:val="000000"/>
          <w:sz w:val="24"/>
          <w:szCs w:val="24"/>
        </w:rPr>
        <w:t>-</w:t>
      </w:r>
      <w:r w:rsidRPr="00F66F13">
        <w:t xml:space="preserve"> </w:t>
      </w:r>
      <w:r w:rsidRPr="00F66F13">
        <w:rPr>
          <w:rFonts w:ascii="Palatino Linotype" w:hAnsi="Palatino Linotype"/>
          <w:b/>
          <w:color w:val="000000"/>
          <w:sz w:val="24"/>
          <w:szCs w:val="24"/>
        </w:rPr>
        <w:t xml:space="preserve">00631 </w:t>
      </w:r>
      <w:proofErr w:type="spellStart"/>
      <w:r w:rsidRPr="00F66F13">
        <w:rPr>
          <w:rFonts w:ascii="Palatino Linotype" w:hAnsi="Palatino Linotype"/>
          <w:b/>
          <w:color w:val="000000"/>
          <w:sz w:val="24"/>
          <w:szCs w:val="24"/>
        </w:rPr>
        <w:t>maria</w:t>
      </w:r>
      <w:proofErr w:type="spellEnd"/>
      <w:r w:rsidRPr="00F66F13">
        <w:rPr>
          <w:rFonts w:ascii="Palatino Linotype" w:hAnsi="Palatino Linotype"/>
          <w:b/>
          <w:color w:val="000000"/>
          <w:sz w:val="24"/>
          <w:szCs w:val="24"/>
        </w:rPr>
        <w:t xml:space="preserve"> del pilar </w:t>
      </w:r>
      <w:proofErr w:type="spellStart"/>
      <w:r w:rsidRPr="00F66F13">
        <w:rPr>
          <w:rFonts w:ascii="Palatino Linotype" w:hAnsi="Palatino Linotype"/>
          <w:b/>
          <w:color w:val="000000"/>
          <w:sz w:val="24"/>
          <w:szCs w:val="24"/>
        </w:rPr>
        <w:t>perez</w:t>
      </w:r>
      <w:proofErr w:type="spellEnd"/>
      <w:r w:rsidRPr="00F66F13">
        <w:rPr>
          <w:rFonts w:ascii="Palatino Linotype" w:hAnsi="Palatino Linotype"/>
          <w:b/>
          <w:color w:val="000000"/>
          <w:sz w:val="24"/>
          <w:szCs w:val="24"/>
        </w:rPr>
        <w:t xml:space="preserve"> </w:t>
      </w:r>
      <w:proofErr w:type="spellStart"/>
      <w:r w:rsidRPr="00F66F13">
        <w:rPr>
          <w:rFonts w:ascii="Palatino Linotype" w:hAnsi="Palatino Linotype"/>
          <w:b/>
          <w:color w:val="000000"/>
          <w:sz w:val="24"/>
          <w:szCs w:val="24"/>
        </w:rPr>
        <w:t>zavala</w:t>
      </w:r>
      <w:proofErr w:type="spellEnd"/>
      <w:r w:rsidRPr="00F66F13">
        <w:rPr>
          <w:rFonts w:ascii="Palatino Linotype" w:hAnsi="Palatino Linotype"/>
          <w:b/>
          <w:color w:val="000000"/>
          <w:sz w:val="24"/>
          <w:szCs w:val="24"/>
        </w:rPr>
        <w:t xml:space="preserve"> (1).</w:t>
      </w:r>
      <w:proofErr w:type="spellStart"/>
      <w:r w:rsidRPr="00F66F13">
        <w:rPr>
          <w:rFonts w:ascii="Palatino Linotype" w:hAnsi="Palatino Linotype"/>
          <w:b/>
          <w:color w:val="000000"/>
          <w:sz w:val="24"/>
          <w:szCs w:val="24"/>
        </w:rPr>
        <w:t>pdf</w:t>
      </w:r>
      <w:proofErr w:type="spellEnd"/>
      <w:r w:rsidRPr="00F66F13">
        <w:rPr>
          <w:rFonts w:ascii="Palatino Linotype" w:hAnsi="Palatino Linotype"/>
          <w:b/>
          <w:color w:val="000000"/>
          <w:sz w:val="24"/>
          <w:szCs w:val="24"/>
        </w:rPr>
        <w:t xml:space="preserve">: </w:t>
      </w:r>
      <w:r w:rsidRPr="00F66F13">
        <w:rPr>
          <w:rFonts w:ascii="Palatino Linotype" w:hAnsi="Palatino Linotype"/>
          <w:color w:val="000000"/>
          <w:sz w:val="24"/>
          <w:szCs w:val="24"/>
        </w:rPr>
        <w:t>Documento electrónico</w:t>
      </w:r>
      <w:r w:rsidR="008730B5" w:rsidRPr="00F66F13">
        <w:rPr>
          <w:rFonts w:ascii="Palatino Linotype" w:hAnsi="Palatino Linotype"/>
          <w:color w:val="000000"/>
          <w:sz w:val="24"/>
          <w:szCs w:val="24"/>
        </w:rPr>
        <w:t xml:space="preserve"> parcialmente l</w:t>
      </w:r>
      <w:r w:rsidRPr="00F66F13">
        <w:rPr>
          <w:rFonts w:ascii="Palatino Linotype" w:hAnsi="Palatino Linotype"/>
          <w:color w:val="000000"/>
          <w:sz w:val="24"/>
          <w:szCs w:val="24"/>
        </w:rPr>
        <w:t>egible que dos hojas contiene un oficio</w:t>
      </w:r>
      <w:r w:rsidR="00A005C3" w:rsidRPr="00F66F13">
        <w:rPr>
          <w:rFonts w:ascii="Palatino Linotype" w:hAnsi="Palatino Linotype"/>
          <w:color w:val="000000"/>
          <w:sz w:val="24"/>
          <w:szCs w:val="24"/>
        </w:rPr>
        <w:t xml:space="preserve"> de fecha cuatro (04) de septiembre de 2020,</w:t>
      </w:r>
      <w:r w:rsidRPr="00F66F13">
        <w:rPr>
          <w:rFonts w:ascii="Palatino Linotype" w:hAnsi="Palatino Linotype"/>
          <w:color w:val="000000"/>
          <w:sz w:val="24"/>
          <w:szCs w:val="24"/>
        </w:rPr>
        <w:t xml:space="preserve"> </w:t>
      </w:r>
      <w:r w:rsidR="00A005C3" w:rsidRPr="00F66F13">
        <w:rPr>
          <w:rFonts w:ascii="Palatino Linotype" w:hAnsi="Palatino Linotype"/>
          <w:color w:val="000000"/>
          <w:sz w:val="24"/>
          <w:szCs w:val="24"/>
        </w:rPr>
        <w:t xml:space="preserve">dirigido al Tesorero Municipal y suscrito por el Secretario de Administración mediante el cual se refiere que se </w:t>
      </w:r>
      <w:r w:rsidR="00A005C3" w:rsidRPr="00F66F13">
        <w:rPr>
          <w:rFonts w:ascii="Palatino Linotype" w:hAnsi="Palatino Linotype"/>
          <w:i/>
          <w:color w:val="000000"/>
          <w:sz w:val="24"/>
          <w:szCs w:val="24"/>
        </w:rPr>
        <w:t xml:space="preserve">“adjunto suficiencias presupuestales a favor de los ex servidores públicos indicados a continuación, lo anterior a efecto de emitir el </w:t>
      </w:r>
      <w:proofErr w:type="spellStart"/>
      <w:r w:rsidR="00A005C3" w:rsidRPr="00F66F13">
        <w:rPr>
          <w:rFonts w:ascii="Palatino Linotype" w:hAnsi="Palatino Linotype"/>
          <w:i/>
          <w:color w:val="000000"/>
          <w:sz w:val="24"/>
          <w:szCs w:val="24"/>
        </w:rPr>
        <w:t>titulo</w:t>
      </w:r>
      <w:proofErr w:type="spellEnd"/>
      <w:r w:rsidR="00A005C3" w:rsidRPr="00F66F13">
        <w:rPr>
          <w:rFonts w:ascii="Palatino Linotype" w:hAnsi="Palatino Linotype"/>
          <w:i/>
          <w:color w:val="000000"/>
          <w:sz w:val="24"/>
          <w:szCs w:val="24"/>
        </w:rPr>
        <w:t xml:space="preserve"> de crédito correspondiente</w:t>
      </w:r>
      <w:r w:rsidR="00A005C3" w:rsidRPr="00F66F13">
        <w:rPr>
          <w:rFonts w:ascii="Palatino Linotype" w:hAnsi="Palatino Linotype"/>
          <w:color w:val="000000"/>
          <w:sz w:val="24"/>
          <w:szCs w:val="24"/>
        </w:rPr>
        <w:t xml:space="preserve">. </w:t>
      </w:r>
      <w:proofErr w:type="gramStart"/>
      <w:r w:rsidR="00A005C3" w:rsidRPr="00F66F13">
        <w:rPr>
          <w:rFonts w:ascii="Palatino Linotype" w:hAnsi="Palatino Linotype"/>
          <w:color w:val="000000"/>
          <w:sz w:val="24"/>
          <w:szCs w:val="24"/>
        </w:rPr>
        <w:t>“ (</w:t>
      </w:r>
      <w:proofErr w:type="gramEnd"/>
      <w:r w:rsidR="00A005C3" w:rsidRPr="00F66F13">
        <w:rPr>
          <w:rFonts w:ascii="Palatino Linotype" w:hAnsi="Palatino Linotype"/>
          <w:color w:val="000000"/>
          <w:sz w:val="24"/>
          <w:szCs w:val="24"/>
        </w:rPr>
        <w:t xml:space="preserve">Sic)   </w:t>
      </w:r>
    </w:p>
    <w:p w:rsidR="00264A3C" w:rsidRPr="00F66F13"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rsidR="00BA3C08" w:rsidRPr="00F66F13" w:rsidRDefault="00273A03" w:rsidP="00BA3C08">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66F1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66F13">
        <w:rPr>
          <w:rFonts w:ascii="Palatino Linotype" w:eastAsiaTheme="minorEastAsia" w:hAnsi="Palatino Linotype" w:cs="Arial"/>
          <w:b/>
          <w:sz w:val="24"/>
          <w:szCs w:val="24"/>
          <w:lang w:val="es-ES_tradnl" w:eastAsia="es-ES"/>
        </w:rPr>
        <w:t xml:space="preserve">(SAIMEX). </w:t>
      </w:r>
    </w:p>
    <w:p w:rsidR="00BA3C08" w:rsidRPr="00F66F13" w:rsidRDefault="00BA3C08" w:rsidP="00BA3C08">
      <w:pPr>
        <w:spacing w:before="240" w:after="240" w:line="360" w:lineRule="auto"/>
        <w:contextualSpacing/>
        <w:jc w:val="both"/>
        <w:rPr>
          <w:rFonts w:ascii="Palatino Linotype" w:eastAsiaTheme="minorEastAsia" w:hAnsi="Palatino Linotype" w:cs="Arial"/>
          <w:i/>
          <w:sz w:val="24"/>
          <w:szCs w:val="24"/>
          <w:lang w:val="es-ES_tradnl" w:eastAsia="es-ES"/>
        </w:rPr>
      </w:pPr>
    </w:p>
    <w:p w:rsidR="00BA3C08" w:rsidRPr="00F66F13" w:rsidRDefault="00BA3C08" w:rsidP="00BA3C08">
      <w:pPr>
        <w:numPr>
          <w:ilvl w:val="0"/>
          <w:numId w:val="1"/>
        </w:numPr>
        <w:tabs>
          <w:tab w:val="left" w:pos="0"/>
        </w:tabs>
        <w:spacing w:after="0" w:line="360" w:lineRule="auto"/>
        <w:contextualSpacing/>
        <w:jc w:val="both"/>
        <w:rPr>
          <w:rFonts w:ascii="Palatino Linotype" w:eastAsia="MS Mincho" w:hAnsi="Palatino Linotype" w:cs="Arial"/>
          <w:sz w:val="24"/>
          <w:szCs w:val="24"/>
          <w:lang w:val="es-ES_tradnl" w:eastAsia="es-ES"/>
        </w:rPr>
      </w:pPr>
      <w:r w:rsidRPr="00F66F13">
        <w:rPr>
          <w:rFonts w:ascii="Palatino Linotype" w:eastAsia="MS Mincho" w:hAnsi="Palatino Linotype" w:cs="Arial"/>
          <w:sz w:val="24"/>
          <w:szCs w:val="24"/>
          <w:lang w:val="es-ES_tradnl" w:eastAsia="es-ES"/>
        </w:rPr>
        <w:t xml:space="preserve">El </w:t>
      </w:r>
      <w:r w:rsidRPr="00F66F13">
        <w:rPr>
          <w:rFonts w:ascii="Palatino Linotype" w:eastAsia="MS Mincho" w:hAnsi="Palatino Linotype" w:cs="Arial"/>
          <w:b/>
          <w:sz w:val="24"/>
          <w:szCs w:val="24"/>
          <w:lang w:eastAsia="es-ES"/>
        </w:rPr>
        <w:t xml:space="preserve">SUJETO OBLIGADO </w:t>
      </w:r>
      <w:r w:rsidRPr="00F66F13">
        <w:rPr>
          <w:rFonts w:ascii="Palatino Linotype" w:eastAsia="MS Mincho" w:hAnsi="Palatino Linotype" w:cs="Arial"/>
          <w:sz w:val="24"/>
          <w:szCs w:val="24"/>
          <w:lang w:eastAsia="es-ES"/>
        </w:rPr>
        <w:t>no dio respuesta a la solicitud de información.</w:t>
      </w:r>
    </w:p>
    <w:p w:rsidR="00BA3C08" w:rsidRPr="00F66F13" w:rsidRDefault="00BA3C08" w:rsidP="00BA3C08">
      <w:pPr>
        <w:tabs>
          <w:tab w:val="left" w:pos="0"/>
        </w:tabs>
        <w:spacing w:after="0" w:line="360" w:lineRule="auto"/>
        <w:contextualSpacing/>
        <w:jc w:val="both"/>
        <w:rPr>
          <w:rFonts w:ascii="Palatino Linotype" w:eastAsia="MS Mincho" w:hAnsi="Palatino Linotype" w:cs="Arial"/>
          <w:i/>
          <w:sz w:val="24"/>
          <w:szCs w:val="24"/>
          <w:lang w:val="es-ES_tradnl" w:eastAsia="es-ES"/>
        </w:rPr>
      </w:pPr>
    </w:p>
    <w:p w:rsidR="00075791" w:rsidRPr="00F66F13" w:rsidRDefault="00145485" w:rsidP="00F75C19">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F66F13">
        <w:rPr>
          <w:rFonts w:ascii="Palatino Linotype" w:eastAsia="Times New Roman" w:hAnsi="Palatino Linotype" w:cs="Arial"/>
          <w:sz w:val="24"/>
          <w:szCs w:val="24"/>
          <w:lang w:val="es-ES" w:eastAsia="es-ES"/>
        </w:rPr>
        <w:lastRenderedPageBreak/>
        <w:t>Así las cosas, e</w:t>
      </w:r>
      <w:r w:rsidR="00382E9E" w:rsidRPr="00F66F13">
        <w:rPr>
          <w:rFonts w:ascii="Palatino Linotype" w:eastAsia="Times New Roman" w:hAnsi="Palatino Linotype" w:cs="Arial"/>
          <w:sz w:val="24"/>
          <w:szCs w:val="24"/>
          <w:lang w:val="es-ES" w:eastAsia="es-ES"/>
        </w:rPr>
        <w:t xml:space="preserve">n </w:t>
      </w:r>
      <w:r w:rsidRPr="00F66F13">
        <w:rPr>
          <w:rFonts w:ascii="Palatino Linotype" w:eastAsia="Times New Roman" w:hAnsi="Palatino Linotype" w:cs="Arial"/>
          <w:sz w:val="24"/>
          <w:szCs w:val="24"/>
          <w:lang w:val="es-ES" w:eastAsia="es-ES"/>
        </w:rPr>
        <w:t>fecha</w:t>
      </w:r>
      <w:r w:rsidR="003B7FFD" w:rsidRPr="00F66F13">
        <w:rPr>
          <w:rFonts w:ascii="Palatino Linotype" w:eastAsia="Times New Roman" w:hAnsi="Palatino Linotype" w:cs="Arial"/>
          <w:sz w:val="24"/>
          <w:szCs w:val="24"/>
          <w:lang w:val="es-ES" w:eastAsia="es-ES"/>
        </w:rPr>
        <w:t xml:space="preserve"> cuatro</w:t>
      </w:r>
      <w:r w:rsidR="00BA3C08" w:rsidRPr="00F66F13">
        <w:rPr>
          <w:rFonts w:ascii="Palatino Linotype" w:eastAsia="Times New Roman" w:hAnsi="Palatino Linotype" w:cs="Arial"/>
          <w:sz w:val="24"/>
          <w:szCs w:val="24"/>
          <w:lang w:val="es-ES" w:eastAsia="es-ES"/>
        </w:rPr>
        <w:t xml:space="preserve"> </w:t>
      </w:r>
      <w:r w:rsidR="00166E0D" w:rsidRPr="00F66F13">
        <w:rPr>
          <w:rFonts w:ascii="Palatino Linotype" w:eastAsia="Times New Roman" w:hAnsi="Palatino Linotype" w:cs="Arial"/>
          <w:sz w:val="24"/>
          <w:szCs w:val="24"/>
          <w:lang w:val="es-ES" w:eastAsia="es-ES"/>
        </w:rPr>
        <w:t>(</w:t>
      </w:r>
      <w:r w:rsidR="003B7FFD" w:rsidRPr="00F66F13">
        <w:rPr>
          <w:rFonts w:ascii="Palatino Linotype" w:eastAsia="Times New Roman" w:hAnsi="Palatino Linotype" w:cs="Arial"/>
          <w:sz w:val="24"/>
          <w:szCs w:val="24"/>
          <w:lang w:val="es-ES" w:eastAsia="es-ES"/>
        </w:rPr>
        <w:t>04</w:t>
      </w:r>
      <w:r w:rsidR="00960D99" w:rsidRPr="00F66F13">
        <w:rPr>
          <w:rFonts w:ascii="Palatino Linotype" w:eastAsia="Times New Roman" w:hAnsi="Palatino Linotype" w:cs="Arial"/>
          <w:sz w:val="24"/>
          <w:szCs w:val="24"/>
          <w:lang w:val="es-ES" w:eastAsia="es-ES"/>
        </w:rPr>
        <w:t>) de</w:t>
      </w:r>
      <w:r w:rsidR="003B7FFD" w:rsidRPr="00F66F13">
        <w:rPr>
          <w:rFonts w:ascii="Palatino Linotype" w:eastAsia="Times New Roman" w:hAnsi="Palatino Linotype" w:cs="Arial"/>
          <w:sz w:val="24"/>
          <w:szCs w:val="24"/>
          <w:lang w:val="es-ES" w:eastAsia="es-ES"/>
        </w:rPr>
        <w:t xml:space="preserve"> noviembre </w:t>
      </w:r>
      <w:r w:rsidR="00F14552" w:rsidRPr="00F66F13">
        <w:rPr>
          <w:rFonts w:ascii="Palatino Linotype" w:eastAsia="Times New Roman" w:hAnsi="Palatino Linotype" w:cs="Arial"/>
          <w:sz w:val="24"/>
          <w:szCs w:val="24"/>
          <w:lang w:val="es-ES" w:eastAsia="es-ES"/>
        </w:rPr>
        <w:t>de dos mil</w:t>
      </w:r>
      <w:r w:rsidR="00005F4A" w:rsidRPr="00F66F13">
        <w:rPr>
          <w:rFonts w:ascii="Palatino Linotype" w:eastAsia="Times New Roman" w:hAnsi="Palatino Linotype" w:cs="Arial"/>
          <w:sz w:val="24"/>
          <w:szCs w:val="24"/>
          <w:lang w:val="es-ES" w:eastAsia="es-ES"/>
        </w:rPr>
        <w:t xml:space="preserve"> veinte</w:t>
      </w:r>
      <w:r w:rsidR="00792776" w:rsidRPr="00F66F13">
        <w:rPr>
          <w:rFonts w:ascii="Palatino Linotype" w:eastAsia="Times New Roman" w:hAnsi="Palatino Linotype" w:cs="Arial"/>
          <w:sz w:val="24"/>
          <w:szCs w:val="24"/>
          <w:lang w:val="es-ES" w:eastAsia="es-ES"/>
        </w:rPr>
        <w:t xml:space="preserve">, </w:t>
      </w:r>
      <w:r w:rsidR="005D422A" w:rsidRPr="00F66F13">
        <w:rPr>
          <w:rFonts w:ascii="Palatino Linotype" w:eastAsia="Times New Roman" w:hAnsi="Palatino Linotype" w:cs="Arial"/>
          <w:sz w:val="24"/>
          <w:szCs w:val="24"/>
          <w:lang w:val="es-ES" w:eastAsia="es-ES"/>
        </w:rPr>
        <w:t>el particular</w:t>
      </w:r>
      <w:r w:rsidR="00792776" w:rsidRPr="00F66F13">
        <w:rPr>
          <w:rFonts w:ascii="Palatino Linotype" w:eastAsia="Times New Roman" w:hAnsi="Palatino Linotype" w:cs="Arial"/>
          <w:sz w:val="24"/>
          <w:szCs w:val="24"/>
          <w:lang w:val="es-ES" w:eastAsia="es-ES"/>
        </w:rPr>
        <w:t xml:space="preserve"> interpus</w:t>
      </w:r>
      <w:r w:rsidR="00D91B82" w:rsidRPr="00F66F13">
        <w:rPr>
          <w:rFonts w:ascii="Palatino Linotype" w:eastAsia="Times New Roman" w:hAnsi="Palatino Linotype" w:cs="Arial"/>
          <w:sz w:val="24"/>
          <w:szCs w:val="24"/>
          <w:lang w:val="es-ES" w:eastAsia="es-ES"/>
        </w:rPr>
        <w:t>o</w:t>
      </w:r>
      <w:r w:rsidR="00792776" w:rsidRPr="00F66F13">
        <w:rPr>
          <w:rFonts w:ascii="Palatino Linotype" w:eastAsia="Times New Roman" w:hAnsi="Palatino Linotype" w:cs="Arial"/>
          <w:sz w:val="24"/>
          <w:szCs w:val="24"/>
          <w:lang w:val="es-ES" w:eastAsia="es-ES"/>
        </w:rPr>
        <w:t xml:space="preserve"> </w:t>
      </w:r>
      <w:r w:rsidR="00D91B82" w:rsidRPr="00F66F13">
        <w:rPr>
          <w:rFonts w:ascii="Palatino Linotype" w:eastAsia="Times New Roman" w:hAnsi="Palatino Linotype" w:cs="Arial"/>
          <w:sz w:val="24"/>
          <w:szCs w:val="24"/>
          <w:lang w:val="es-ES" w:eastAsia="es-ES"/>
        </w:rPr>
        <w:t>el</w:t>
      </w:r>
      <w:r w:rsidR="00792776" w:rsidRPr="00F66F13">
        <w:rPr>
          <w:rFonts w:ascii="Palatino Linotype" w:eastAsia="Times New Roman" w:hAnsi="Palatino Linotype" w:cs="Arial"/>
          <w:sz w:val="24"/>
          <w:szCs w:val="24"/>
          <w:lang w:val="es-ES" w:eastAsia="es-ES"/>
        </w:rPr>
        <w:t xml:space="preserve"> rec</w:t>
      </w:r>
      <w:r w:rsidR="009777F9" w:rsidRPr="00F66F13">
        <w:rPr>
          <w:rFonts w:ascii="Palatino Linotype" w:eastAsia="Times New Roman" w:hAnsi="Palatino Linotype" w:cs="Arial"/>
          <w:sz w:val="24"/>
          <w:szCs w:val="24"/>
          <w:lang w:val="es-ES" w:eastAsia="es-ES"/>
        </w:rPr>
        <w:t>urso de revisión ya indicado</w:t>
      </w:r>
      <w:r w:rsidR="00792776" w:rsidRPr="00F66F13">
        <w:rPr>
          <w:rFonts w:ascii="Palatino Linotype" w:eastAsia="Times New Roman" w:hAnsi="Palatino Linotype" w:cs="Arial"/>
          <w:sz w:val="24"/>
          <w:szCs w:val="24"/>
          <w:lang w:val="es-ES" w:eastAsia="es-ES"/>
        </w:rPr>
        <w:t>, en contra de</w:t>
      </w:r>
      <w:r w:rsidR="005D422A" w:rsidRPr="00F66F13">
        <w:rPr>
          <w:rFonts w:ascii="Palatino Linotype" w:eastAsia="Times New Roman" w:hAnsi="Palatino Linotype" w:cs="Arial"/>
          <w:sz w:val="24"/>
          <w:szCs w:val="24"/>
          <w:lang w:val="es-ES" w:eastAsia="es-ES"/>
        </w:rPr>
        <w:t xml:space="preserve"> la</w:t>
      </w:r>
      <w:r w:rsidR="00792776" w:rsidRPr="00F66F13">
        <w:rPr>
          <w:rFonts w:ascii="Palatino Linotype" w:eastAsia="Times New Roman" w:hAnsi="Palatino Linotype" w:cs="Arial"/>
          <w:sz w:val="24"/>
          <w:szCs w:val="24"/>
          <w:lang w:val="es-ES" w:eastAsia="es-ES"/>
        </w:rPr>
        <w:t xml:space="preserve"> respuesta</w:t>
      </w:r>
      <w:r w:rsidR="005D422A" w:rsidRPr="00F66F13">
        <w:rPr>
          <w:rFonts w:ascii="Palatino Linotype" w:eastAsia="Times New Roman" w:hAnsi="Palatino Linotype" w:cs="Arial"/>
          <w:sz w:val="24"/>
          <w:szCs w:val="24"/>
          <w:lang w:val="es-ES" w:eastAsia="es-ES"/>
        </w:rPr>
        <w:t xml:space="preserve"> del </w:t>
      </w:r>
      <w:r w:rsidR="00005F4A" w:rsidRPr="00F66F13">
        <w:rPr>
          <w:rFonts w:ascii="Palatino Linotype" w:eastAsia="Times New Roman" w:hAnsi="Palatino Linotype" w:cs="Arial"/>
          <w:b/>
          <w:bCs/>
          <w:sz w:val="24"/>
          <w:szCs w:val="24"/>
          <w:lang w:val="es-ES" w:eastAsia="es-ES"/>
        </w:rPr>
        <w:t>SUJETO OBLIGADO</w:t>
      </w:r>
      <w:r w:rsidR="00792776" w:rsidRPr="00F66F13">
        <w:rPr>
          <w:rFonts w:ascii="Palatino Linotype" w:eastAsia="Times New Roman" w:hAnsi="Palatino Linotype" w:cs="Arial"/>
          <w:sz w:val="24"/>
          <w:szCs w:val="24"/>
          <w:lang w:val="es-ES" w:eastAsia="es-ES"/>
        </w:rPr>
        <w:t xml:space="preserve">, </w:t>
      </w:r>
      <w:r w:rsidR="003B7FFD" w:rsidRPr="00F66F13">
        <w:rPr>
          <w:rFonts w:ascii="Palatino Linotype" w:eastAsia="Times New Roman" w:hAnsi="Palatino Linotype" w:cs="Arial"/>
          <w:sz w:val="24"/>
          <w:szCs w:val="24"/>
          <w:lang w:val="es-ES" w:eastAsia="es-ES"/>
        </w:rPr>
        <w:t>señalando</w:t>
      </w:r>
      <w:r w:rsidR="00792776" w:rsidRPr="00F66F13">
        <w:rPr>
          <w:rFonts w:ascii="Palatino Linotype" w:eastAsia="Times New Roman" w:hAnsi="Palatino Linotype" w:cs="Arial"/>
          <w:sz w:val="24"/>
          <w:szCs w:val="24"/>
          <w:lang w:val="es-ES" w:eastAsia="es-ES"/>
        </w:rPr>
        <w:t xml:space="preserve"> lo siguiente:</w:t>
      </w:r>
    </w:p>
    <w:p w:rsidR="00D91B82" w:rsidRPr="00F66F13"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rsidR="00792776" w:rsidRPr="00F66F13" w:rsidRDefault="00792776" w:rsidP="003B7FFD">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F66F13">
        <w:rPr>
          <w:rFonts w:ascii="Palatino Linotype" w:eastAsia="MS Gothic" w:hAnsi="Palatino Linotype" w:cs="Times New Roman"/>
          <w:b/>
          <w:sz w:val="24"/>
          <w:szCs w:val="24"/>
          <w:lang w:val="es-ES"/>
        </w:rPr>
        <w:t>Acto impugnado</w:t>
      </w:r>
      <w:r w:rsidR="000A7870" w:rsidRPr="00F66F13">
        <w:rPr>
          <w:rFonts w:ascii="Palatino Linotype" w:eastAsia="MS Mincho" w:hAnsi="Palatino Linotype" w:cs="Times New Roman"/>
          <w:sz w:val="24"/>
          <w:szCs w:val="24"/>
          <w:lang w:val="es-ES_tradnl" w:eastAsia="es-ES"/>
        </w:rPr>
        <w:t xml:space="preserve">: </w:t>
      </w:r>
      <w:r w:rsidRPr="00F66F13">
        <w:rPr>
          <w:rFonts w:ascii="Palatino Linotype" w:eastAsia="MS Mincho" w:hAnsi="Palatino Linotype" w:cs="Times New Roman"/>
          <w:i/>
          <w:sz w:val="24"/>
          <w:szCs w:val="24"/>
          <w:lang w:val="es-ES_tradnl" w:eastAsia="es-ES"/>
        </w:rPr>
        <w:t>“</w:t>
      </w:r>
      <w:r w:rsidR="003B7FFD" w:rsidRPr="00F66F13">
        <w:rPr>
          <w:rFonts w:ascii="Palatino Linotype" w:eastAsia="MS Mincho" w:hAnsi="Palatino Linotype" w:cs="Times New Roman"/>
          <w:i/>
          <w:sz w:val="24"/>
          <w:szCs w:val="24"/>
          <w:lang w:val="es-ES_tradnl" w:eastAsia="es-ES"/>
        </w:rPr>
        <w:t xml:space="preserve">No se </w:t>
      </w:r>
      <w:proofErr w:type="spellStart"/>
      <w:r w:rsidR="003B7FFD" w:rsidRPr="00F66F13">
        <w:rPr>
          <w:rFonts w:ascii="Palatino Linotype" w:eastAsia="MS Mincho" w:hAnsi="Palatino Linotype" w:cs="Times New Roman"/>
          <w:i/>
          <w:sz w:val="24"/>
          <w:szCs w:val="24"/>
          <w:lang w:val="es-ES_tradnl" w:eastAsia="es-ES"/>
        </w:rPr>
        <w:t>respondio</w:t>
      </w:r>
      <w:proofErr w:type="spellEnd"/>
      <w:r w:rsidR="003B7FFD" w:rsidRPr="00F66F13">
        <w:rPr>
          <w:rFonts w:ascii="Palatino Linotype" w:eastAsia="MS Mincho" w:hAnsi="Palatino Linotype" w:cs="Times New Roman"/>
          <w:i/>
          <w:sz w:val="24"/>
          <w:szCs w:val="24"/>
          <w:lang w:val="es-ES_tradnl" w:eastAsia="es-ES"/>
        </w:rPr>
        <w:t xml:space="preserve"> en tiempo y forma con la solicitud realizada</w:t>
      </w:r>
      <w:r w:rsidR="00BA3C08" w:rsidRPr="00F66F13">
        <w:rPr>
          <w:rFonts w:ascii="Palatino Linotype" w:eastAsia="MS Mincho" w:hAnsi="Palatino Linotype" w:cs="Times New Roman"/>
          <w:i/>
          <w:sz w:val="24"/>
          <w:szCs w:val="24"/>
          <w:lang w:val="es-ES_tradnl" w:eastAsia="es-ES"/>
        </w:rPr>
        <w:t>.</w:t>
      </w:r>
      <w:r w:rsidRPr="00F66F13">
        <w:rPr>
          <w:rFonts w:ascii="Palatino Linotype" w:eastAsia="MS Mincho" w:hAnsi="Palatino Linotype" w:cs="Times New Roman"/>
          <w:i/>
          <w:sz w:val="24"/>
          <w:szCs w:val="24"/>
          <w:lang w:val="es-ES_tradnl" w:eastAsia="es-ES"/>
        </w:rPr>
        <w:t>”</w:t>
      </w:r>
      <w:r w:rsidR="007E6E9D" w:rsidRPr="00F66F13">
        <w:rPr>
          <w:rFonts w:ascii="Palatino Linotype" w:eastAsia="MS Mincho" w:hAnsi="Palatino Linotype" w:cs="Times New Roman"/>
          <w:i/>
          <w:sz w:val="24"/>
          <w:szCs w:val="24"/>
          <w:lang w:val="es-ES_tradnl" w:eastAsia="es-ES"/>
        </w:rPr>
        <w:t xml:space="preserve"> </w:t>
      </w:r>
      <w:r w:rsidRPr="00F66F13">
        <w:rPr>
          <w:rFonts w:ascii="Palatino Linotype" w:eastAsia="MS Mincho" w:hAnsi="Palatino Linotype" w:cs="Times New Roman"/>
          <w:i/>
          <w:sz w:val="24"/>
          <w:szCs w:val="24"/>
          <w:lang w:val="es-ES_tradnl" w:eastAsia="es-ES"/>
        </w:rPr>
        <w:t>(Sic)</w:t>
      </w:r>
    </w:p>
    <w:p w:rsidR="00A612C0" w:rsidRPr="00F66F13"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rsidR="00075791" w:rsidRPr="00F66F13" w:rsidRDefault="00792776" w:rsidP="003B7FFD">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F66F13">
        <w:rPr>
          <w:rFonts w:ascii="Palatino Linotype" w:eastAsia="MS Gothic" w:hAnsi="Palatino Linotype" w:cs="Times New Roman"/>
          <w:b/>
          <w:sz w:val="24"/>
          <w:szCs w:val="24"/>
          <w:lang w:val="es-ES"/>
        </w:rPr>
        <w:t>Razones o Motivos de inconformidad</w:t>
      </w:r>
      <w:r w:rsidRPr="00F66F13">
        <w:rPr>
          <w:rFonts w:ascii="Palatino Linotype" w:eastAsia="MS Mincho" w:hAnsi="Palatino Linotype" w:cs="Times New Roman"/>
          <w:sz w:val="24"/>
          <w:szCs w:val="24"/>
          <w:lang w:val="es-ES_tradnl" w:eastAsia="es-ES"/>
        </w:rPr>
        <w:t xml:space="preserve">: </w:t>
      </w:r>
      <w:r w:rsidRPr="00F66F13">
        <w:rPr>
          <w:rFonts w:ascii="Palatino Linotype" w:eastAsia="MS Mincho" w:hAnsi="Palatino Linotype" w:cs="Times New Roman"/>
          <w:i/>
          <w:sz w:val="24"/>
          <w:szCs w:val="24"/>
          <w:lang w:val="es-ES_tradnl" w:eastAsia="es-ES"/>
        </w:rPr>
        <w:t>“</w:t>
      </w:r>
      <w:r w:rsidR="003B7FFD" w:rsidRPr="00F66F13">
        <w:rPr>
          <w:rFonts w:ascii="Palatino Linotype" w:eastAsia="MS Mincho" w:hAnsi="Palatino Linotype" w:cs="Times New Roman"/>
          <w:i/>
          <w:sz w:val="24"/>
          <w:szCs w:val="24"/>
          <w:lang w:val="es-ES_tradnl" w:eastAsia="es-ES"/>
        </w:rPr>
        <w:t>No obtuve respuesta a la solicitud de información</w:t>
      </w:r>
      <w:r w:rsidR="003122CB" w:rsidRPr="00F66F13">
        <w:rPr>
          <w:rFonts w:ascii="Palatino Linotype" w:eastAsia="MS Mincho" w:hAnsi="Palatino Linotype" w:cs="Times New Roman"/>
          <w:i/>
          <w:sz w:val="24"/>
          <w:szCs w:val="24"/>
          <w:lang w:val="es-ES_tradnl" w:eastAsia="es-ES"/>
        </w:rPr>
        <w:t>”.</w:t>
      </w:r>
      <w:r w:rsidRPr="00F66F13">
        <w:rPr>
          <w:rFonts w:ascii="Palatino Linotype" w:eastAsia="MS Mincho" w:hAnsi="Palatino Linotype" w:cs="Times New Roman"/>
          <w:i/>
          <w:sz w:val="24"/>
          <w:szCs w:val="24"/>
          <w:lang w:val="es-ES_tradnl" w:eastAsia="es-ES"/>
        </w:rPr>
        <w:t xml:space="preserve"> (Sic)</w:t>
      </w:r>
      <w:r w:rsidR="009C789B" w:rsidRPr="00F66F13">
        <w:rPr>
          <w:rFonts w:ascii="Palatino Linotype" w:eastAsia="MS Mincho" w:hAnsi="Palatino Linotype" w:cs="Times New Roman"/>
          <w:i/>
          <w:sz w:val="24"/>
          <w:szCs w:val="24"/>
          <w:lang w:val="es-ES_tradnl" w:eastAsia="es-ES"/>
        </w:rPr>
        <w:t xml:space="preserve"> </w:t>
      </w:r>
    </w:p>
    <w:p w:rsidR="00382E9E" w:rsidRPr="00F66F13"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792776" w:rsidRPr="00F66F13"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F66F13">
        <w:rPr>
          <w:rFonts w:ascii="Palatino Linotype" w:eastAsia="Times New Roman" w:hAnsi="Palatino Linotype" w:cs="Arial"/>
          <w:sz w:val="24"/>
          <w:szCs w:val="24"/>
          <w:lang w:val="es-ES" w:eastAsia="es-ES"/>
        </w:rPr>
        <w:t>Se registr</w:t>
      </w:r>
      <w:r w:rsidR="007C28F5" w:rsidRPr="00F66F13">
        <w:rPr>
          <w:rFonts w:ascii="Palatino Linotype" w:eastAsia="Times New Roman" w:hAnsi="Palatino Linotype" w:cs="Arial"/>
          <w:sz w:val="24"/>
          <w:szCs w:val="24"/>
          <w:lang w:val="es-ES" w:eastAsia="es-ES"/>
        </w:rPr>
        <w:t>ó</w:t>
      </w:r>
      <w:r w:rsidRPr="00F66F13">
        <w:rPr>
          <w:rFonts w:ascii="Palatino Linotype" w:eastAsia="Times New Roman" w:hAnsi="Palatino Linotype" w:cs="Arial"/>
          <w:sz w:val="24"/>
          <w:szCs w:val="24"/>
          <w:lang w:val="es-ES" w:eastAsia="es-ES"/>
        </w:rPr>
        <w:t xml:space="preserve"> </w:t>
      </w:r>
      <w:r w:rsidR="007C28F5" w:rsidRPr="00F66F13">
        <w:rPr>
          <w:rFonts w:ascii="Palatino Linotype" w:eastAsia="Times New Roman" w:hAnsi="Palatino Linotype" w:cs="Arial"/>
          <w:sz w:val="24"/>
          <w:szCs w:val="24"/>
          <w:lang w:val="es-ES" w:eastAsia="es-ES"/>
        </w:rPr>
        <w:t>el</w:t>
      </w:r>
      <w:r w:rsidRPr="00F66F13">
        <w:rPr>
          <w:rFonts w:ascii="Palatino Linotype" w:eastAsia="Times New Roman" w:hAnsi="Palatino Linotype" w:cs="Arial"/>
          <w:sz w:val="24"/>
          <w:szCs w:val="24"/>
          <w:lang w:val="es-ES" w:eastAsia="es-ES"/>
        </w:rPr>
        <w:t xml:space="preserve"> recurso de revisión bajo </w:t>
      </w:r>
      <w:r w:rsidR="007C28F5" w:rsidRPr="00F66F13">
        <w:rPr>
          <w:rFonts w:ascii="Palatino Linotype" w:eastAsia="Times New Roman" w:hAnsi="Palatino Linotype" w:cs="Arial"/>
          <w:sz w:val="24"/>
          <w:szCs w:val="24"/>
          <w:lang w:val="es-ES" w:eastAsia="es-ES"/>
        </w:rPr>
        <w:t>el</w:t>
      </w:r>
      <w:r w:rsidRPr="00F66F13">
        <w:rPr>
          <w:rFonts w:ascii="Palatino Linotype" w:eastAsia="Times New Roman" w:hAnsi="Palatino Linotype" w:cs="Arial"/>
          <w:sz w:val="24"/>
          <w:szCs w:val="24"/>
          <w:lang w:val="es-ES" w:eastAsia="es-ES"/>
        </w:rPr>
        <w:t xml:space="preserve"> númer</w:t>
      </w:r>
      <w:r w:rsidR="007C28F5" w:rsidRPr="00F66F13">
        <w:rPr>
          <w:rFonts w:ascii="Palatino Linotype" w:eastAsia="Times New Roman" w:hAnsi="Palatino Linotype" w:cs="Arial"/>
          <w:sz w:val="24"/>
          <w:szCs w:val="24"/>
          <w:lang w:val="es-ES" w:eastAsia="es-ES"/>
        </w:rPr>
        <w:t>o</w:t>
      </w:r>
      <w:r w:rsidRPr="00F66F13">
        <w:rPr>
          <w:rFonts w:ascii="Palatino Linotype" w:eastAsia="Times New Roman" w:hAnsi="Palatino Linotype" w:cs="Arial"/>
          <w:sz w:val="24"/>
          <w:szCs w:val="24"/>
          <w:lang w:val="es-ES" w:eastAsia="es-ES"/>
        </w:rPr>
        <w:t xml:space="preserve"> de expediente al rubro indicado, </w:t>
      </w:r>
      <w:r w:rsidRPr="00F66F13">
        <w:rPr>
          <w:rFonts w:ascii="Palatino Linotype" w:eastAsia="MS Mincho" w:hAnsi="Palatino Linotype" w:cs="Arial"/>
          <w:bCs/>
          <w:sz w:val="24"/>
          <w:szCs w:val="24"/>
          <w:lang w:val="es-ES_tradnl" w:eastAsia="es-ES"/>
        </w:rPr>
        <w:t xml:space="preserve">con fundamento en lo dispuesto por el </w:t>
      </w:r>
      <w:r w:rsidRPr="00F66F13">
        <w:rPr>
          <w:rFonts w:ascii="Palatino Linotype" w:eastAsia="Calibri" w:hAnsi="Palatino Linotype" w:cs="Arial"/>
          <w:sz w:val="24"/>
          <w:szCs w:val="24"/>
          <w:lang w:val="es-ES" w:eastAsia="es-ES"/>
        </w:rPr>
        <w:t xml:space="preserve">artículo 185 fracción I de la </w:t>
      </w:r>
      <w:r w:rsidRPr="00F66F1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66F13">
        <w:rPr>
          <w:rFonts w:ascii="Palatino Linotype" w:eastAsia="Times New Roman" w:hAnsi="Palatino Linotype" w:cs="Arial"/>
          <w:sz w:val="24"/>
          <w:szCs w:val="24"/>
          <w:lang w:val="es-ES" w:eastAsia="es-ES"/>
        </w:rPr>
        <w:t xml:space="preserve">se turnó al </w:t>
      </w:r>
      <w:r w:rsidRPr="00F66F13">
        <w:rPr>
          <w:rFonts w:ascii="Palatino Linotype" w:eastAsia="Times New Roman" w:hAnsi="Palatino Linotype" w:cs="Arial"/>
          <w:b/>
          <w:sz w:val="24"/>
          <w:szCs w:val="24"/>
          <w:lang w:val="es-ES" w:eastAsia="es-ES"/>
        </w:rPr>
        <w:t xml:space="preserve">Comisionado José Guadalupe Luna Hernández, </w:t>
      </w:r>
      <w:r w:rsidRPr="00F66F13">
        <w:rPr>
          <w:rFonts w:ascii="Palatino Linotype" w:eastAsia="Times New Roman" w:hAnsi="Palatino Linotype" w:cs="Arial"/>
          <w:sz w:val="24"/>
          <w:szCs w:val="24"/>
          <w:lang w:val="es-ES" w:eastAsia="es-ES"/>
        </w:rPr>
        <w:t xml:space="preserve">con el objeto de </w:t>
      </w:r>
      <w:r w:rsidRPr="00F66F13">
        <w:rPr>
          <w:rFonts w:ascii="Palatino Linotype" w:eastAsia="Times New Roman" w:hAnsi="Palatino Linotype" w:cs="Arial"/>
          <w:sz w:val="24"/>
          <w:szCs w:val="24"/>
          <w:lang w:eastAsia="es-ES"/>
        </w:rPr>
        <w:t>su análisis</w:t>
      </w:r>
      <w:r w:rsidRPr="00F66F13">
        <w:rPr>
          <w:rFonts w:ascii="Palatino Linotype" w:eastAsia="Times New Roman" w:hAnsi="Palatino Linotype" w:cs="Arial"/>
          <w:sz w:val="24"/>
          <w:szCs w:val="24"/>
        </w:rPr>
        <w:t xml:space="preserve">. </w:t>
      </w:r>
    </w:p>
    <w:p w:rsidR="007C28F5" w:rsidRPr="00F66F13"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rsidR="00E66727" w:rsidRPr="00F66F13" w:rsidRDefault="00792776" w:rsidP="00E66727">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66F13">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F66F13">
        <w:rPr>
          <w:rFonts w:ascii="Palatino Linotype" w:eastAsia="Calibri" w:hAnsi="Palatino Linotype" w:cs="Arial"/>
          <w:sz w:val="24"/>
          <w:szCs w:val="24"/>
          <w:lang w:val="es-ES" w:eastAsia="es-ES"/>
        </w:rPr>
        <w:t xml:space="preserve">l </w:t>
      </w:r>
      <w:r w:rsidR="00800695" w:rsidRPr="00F66F13">
        <w:rPr>
          <w:rFonts w:ascii="Palatino Linotype" w:eastAsia="Calibri" w:hAnsi="Palatino Linotype" w:cs="Arial"/>
          <w:sz w:val="24"/>
          <w:szCs w:val="24"/>
          <w:lang w:val="es-ES" w:eastAsia="es-ES"/>
        </w:rPr>
        <w:t>acuerd</w:t>
      </w:r>
      <w:r w:rsidR="003B7FFD" w:rsidRPr="00F66F13">
        <w:rPr>
          <w:rFonts w:ascii="Palatino Linotype" w:eastAsia="Calibri" w:hAnsi="Palatino Linotype" w:cs="Arial"/>
          <w:sz w:val="24"/>
          <w:szCs w:val="24"/>
          <w:lang w:val="es-ES" w:eastAsia="es-ES"/>
        </w:rPr>
        <w:t>o de admisión de fecha diez (10</w:t>
      </w:r>
      <w:r w:rsidR="00382E9E" w:rsidRPr="00F66F13">
        <w:rPr>
          <w:rFonts w:ascii="Palatino Linotype" w:eastAsia="Calibri" w:hAnsi="Palatino Linotype" w:cs="Arial"/>
          <w:sz w:val="24"/>
          <w:szCs w:val="24"/>
          <w:lang w:val="es-ES" w:eastAsia="es-ES"/>
        </w:rPr>
        <w:t>)</w:t>
      </w:r>
      <w:r w:rsidR="003E0C4D" w:rsidRPr="00F66F13">
        <w:rPr>
          <w:rFonts w:ascii="Palatino Linotype" w:eastAsia="Calibri" w:hAnsi="Palatino Linotype" w:cs="Arial"/>
          <w:sz w:val="24"/>
          <w:szCs w:val="24"/>
          <w:lang w:val="es-ES" w:eastAsia="es-ES"/>
        </w:rPr>
        <w:t xml:space="preserve"> de</w:t>
      </w:r>
      <w:r w:rsidR="003B7FFD" w:rsidRPr="00F66F13">
        <w:rPr>
          <w:rFonts w:ascii="Palatino Linotype" w:eastAsia="Calibri" w:hAnsi="Palatino Linotype" w:cs="Arial"/>
          <w:sz w:val="24"/>
          <w:szCs w:val="24"/>
          <w:lang w:val="es-ES" w:eastAsia="es-ES"/>
        </w:rPr>
        <w:t xml:space="preserve"> noviembre </w:t>
      </w:r>
      <w:r w:rsidR="00005F4A" w:rsidRPr="00F66F13">
        <w:rPr>
          <w:rFonts w:ascii="Palatino Linotype" w:eastAsia="Calibri" w:hAnsi="Palatino Linotype" w:cs="Arial"/>
          <w:sz w:val="24"/>
          <w:szCs w:val="24"/>
          <w:lang w:val="es-ES" w:eastAsia="es-ES"/>
        </w:rPr>
        <w:t>de dos mil veinte</w:t>
      </w:r>
      <w:r w:rsidR="00A93DF7" w:rsidRPr="00F66F13">
        <w:rPr>
          <w:rFonts w:ascii="Palatino Linotype" w:eastAsia="Calibri" w:hAnsi="Palatino Linotype" w:cs="Arial"/>
          <w:sz w:val="24"/>
          <w:szCs w:val="24"/>
          <w:lang w:val="es-ES" w:eastAsia="es-ES"/>
        </w:rPr>
        <w:t>,</w:t>
      </w:r>
      <w:r w:rsidRPr="00F66F13">
        <w:rPr>
          <w:rFonts w:ascii="Palatino Linotype" w:eastAsia="Calibri" w:hAnsi="Palatino Linotype" w:cs="Arial"/>
          <w:sz w:val="24"/>
          <w:szCs w:val="24"/>
          <w:lang w:val="es-ES" w:eastAsia="es-ES"/>
        </w:rPr>
        <w:t xml:space="preserve"> puso a disposición de las partes </w:t>
      </w:r>
      <w:r w:rsidR="007C28F5" w:rsidRPr="00F66F13">
        <w:rPr>
          <w:rFonts w:ascii="Palatino Linotype" w:eastAsia="Calibri" w:hAnsi="Palatino Linotype" w:cs="Arial"/>
          <w:sz w:val="24"/>
          <w:szCs w:val="24"/>
          <w:lang w:val="es-ES" w:eastAsia="es-ES"/>
        </w:rPr>
        <w:t>el</w:t>
      </w:r>
      <w:r w:rsidRPr="00F66F13">
        <w:rPr>
          <w:rFonts w:ascii="Palatino Linotype" w:eastAsia="Calibri" w:hAnsi="Palatino Linotype" w:cs="Arial"/>
          <w:sz w:val="24"/>
          <w:szCs w:val="24"/>
          <w:lang w:val="es-ES" w:eastAsia="es-ES"/>
        </w:rPr>
        <w:t xml:space="preserve"> expediente electrónico </w:t>
      </w:r>
      <w:r w:rsidRPr="00F66F13">
        <w:rPr>
          <w:rFonts w:ascii="Palatino Linotype" w:eastAsia="Calibri" w:hAnsi="Palatino Linotype" w:cs="Arial"/>
          <w:sz w:val="24"/>
          <w:szCs w:val="24"/>
          <w:lang w:val="es-ES_tradnl" w:eastAsia="es-ES"/>
        </w:rPr>
        <w:t xml:space="preserve">vía </w:t>
      </w:r>
      <w:r w:rsidRPr="00F66F13">
        <w:rPr>
          <w:rFonts w:ascii="Palatino Linotype" w:eastAsia="Calibri" w:hAnsi="Palatino Linotype" w:cs="Arial"/>
          <w:sz w:val="24"/>
          <w:szCs w:val="24"/>
          <w:lang w:val="es-ES" w:eastAsia="es-ES"/>
        </w:rPr>
        <w:t>Sistema de Acceso a la Información Mexiquense (</w:t>
      </w:r>
      <w:r w:rsidRPr="00F66F13">
        <w:rPr>
          <w:rFonts w:ascii="Palatino Linotype" w:eastAsia="Calibri" w:hAnsi="Palatino Linotype" w:cs="Arial"/>
          <w:b/>
          <w:sz w:val="24"/>
          <w:szCs w:val="24"/>
          <w:lang w:val="es-ES" w:eastAsia="es-ES"/>
        </w:rPr>
        <w:t xml:space="preserve">SAIMEX) </w:t>
      </w:r>
      <w:r w:rsidRPr="00F66F13">
        <w:rPr>
          <w:rFonts w:ascii="Palatino Linotype" w:eastAsia="Calibri" w:hAnsi="Palatino Linotype" w:cs="Arial"/>
          <w:sz w:val="24"/>
          <w:szCs w:val="24"/>
          <w:lang w:val="es-ES" w:eastAsia="es-ES"/>
        </w:rPr>
        <w:t xml:space="preserve">a efecto de que en un plazo máximo de siete días manifestaran lo que a derecho convinieran, </w:t>
      </w:r>
      <w:r w:rsidRPr="00F66F13">
        <w:rPr>
          <w:rFonts w:ascii="Palatino Linotype" w:eastAsia="Calibri" w:hAnsi="Palatino Linotype" w:cs="Arial"/>
          <w:sz w:val="24"/>
          <w:szCs w:val="24"/>
          <w:lang w:val="es-ES" w:eastAsia="es-ES"/>
        </w:rPr>
        <w:lastRenderedPageBreak/>
        <w:t>ofrecieran pruebas y alegatos según corresponda al caso concreto</w:t>
      </w:r>
      <w:r w:rsidR="00A56228" w:rsidRPr="00F66F13">
        <w:rPr>
          <w:rFonts w:ascii="Palatino Linotype" w:eastAsia="Calibri" w:hAnsi="Palatino Linotype" w:cs="Arial"/>
          <w:sz w:val="24"/>
          <w:szCs w:val="24"/>
          <w:lang w:val="es-ES" w:eastAsia="es-ES"/>
        </w:rPr>
        <w:t xml:space="preserve">, de esta forma para que el </w:t>
      </w:r>
      <w:r w:rsidR="00D84EEB" w:rsidRPr="00F66F13">
        <w:rPr>
          <w:rFonts w:ascii="Palatino Linotype" w:eastAsia="Calibri" w:hAnsi="Palatino Linotype" w:cs="Arial"/>
          <w:b/>
          <w:sz w:val="24"/>
          <w:szCs w:val="24"/>
          <w:lang w:val="es-ES" w:eastAsia="es-ES"/>
        </w:rPr>
        <w:t>SUJETO OBLIGADO</w:t>
      </w:r>
      <w:r w:rsidR="00A93DF7" w:rsidRPr="00F66F13">
        <w:rPr>
          <w:rFonts w:ascii="Palatino Linotype" w:eastAsia="Calibri" w:hAnsi="Palatino Linotype" w:cs="Arial"/>
          <w:sz w:val="24"/>
          <w:szCs w:val="24"/>
          <w:lang w:val="es-ES" w:eastAsia="es-ES"/>
        </w:rPr>
        <w:t xml:space="preserve"> </w:t>
      </w:r>
      <w:r w:rsidR="009C789B" w:rsidRPr="00F66F13">
        <w:rPr>
          <w:rFonts w:ascii="Palatino Linotype" w:eastAsia="Calibri" w:hAnsi="Palatino Linotype" w:cs="Arial"/>
          <w:sz w:val="24"/>
          <w:szCs w:val="24"/>
          <w:lang w:val="es-ES" w:eastAsia="es-ES"/>
        </w:rPr>
        <w:t>presentara</w:t>
      </w:r>
      <w:r w:rsidR="00A56228" w:rsidRPr="00F66F13">
        <w:rPr>
          <w:rFonts w:ascii="Palatino Linotype" w:eastAsia="Calibri" w:hAnsi="Palatino Linotype" w:cs="Arial"/>
          <w:sz w:val="24"/>
          <w:szCs w:val="24"/>
          <w:lang w:val="es-ES" w:eastAsia="es-ES"/>
        </w:rPr>
        <w:t xml:space="preserve"> el </w:t>
      </w:r>
      <w:r w:rsidR="004F7CF1" w:rsidRPr="00F66F13">
        <w:rPr>
          <w:rFonts w:ascii="Palatino Linotype" w:eastAsia="Calibri" w:hAnsi="Palatino Linotype" w:cs="Arial"/>
          <w:sz w:val="24"/>
          <w:szCs w:val="24"/>
          <w:lang w:val="es-ES" w:eastAsia="es-ES"/>
        </w:rPr>
        <w:t xml:space="preserve">Informe Justificado procedente. </w:t>
      </w:r>
    </w:p>
    <w:p w:rsidR="00E66727" w:rsidRPr="00F66F13" w:rsidRDefault="00E66727" w:rsidP="004F7CF1">
      <w:pPr>
        <w:rPr>
          <w:rFonts w:ascii="Palatino Linotype" w:eastAsia="Calibri" w:hAnsi="Palatino Linotype" w:cs="Arial"/>
          <w:sz w:val="24"/>
          <w:szCs w:val="24"/>
          <w:lang w:val="es-ES" w:eastAsia="es-ES"/>
        </w:rPr>
      </w:pPr>
    </w:p>
    <w:p w:rsidR="00E66727" w:rsidRPr="00F66F13" w:rsidRDefault="00BA3C08" w:rsidP="008D25FE">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66F13">
        <w:rPr>
          <w:rFonts w:ascii="Palatino Linotype" w:eastAsia="Calibri" w:hAnsi="Palatino Linotype" w:cs="Arial"/>
          <w:sz w:val="24"/>
          <w:szCs w:val="24"/>
          <w:lang w:val="es-ES" w:eastAsia="es-ES"/>
        </w:rPr>
        <w:t>En fecha</w:t>
      </w:r>
      <w:r w:rsidR="003B7FFD" w:rsidRPr="00F66F13">
        <w:rPr>
          <w:rFonts w:ascii="Palatino Linotype" w:eastAsia="Calibri" w:hAnsi="Palatino Linotype" w:cs="Arial"/>
          <w:sz w:val="24"/>
          <w:szCs w:val="24"/>
          <w:lang w:val="es-ES" w:eastAsia="es-ES"/>
        </w:rPr>
        <w:t xml:space="preserve">s dieciocho (18) de noviembre </w:t>
      </w:r>
      <w:r w:rsidR="008D25FE" w:rsidRPr="00F66F13">
        <w:rPr>
          <w:rFonts w:ascii="Palatino Linotype" w:eastAsia="Calibri" w:hAnsi="Palatino Linotype" w:cs="Arial"/>
          <w:sz w:val="24"/>
          <w:szCs w:val="24"/>
          <w:lang w:val="es-ES" w:eastAsia="es-ES"/>
        </w:rPr>
        <w:t xml:space="preserve">y ocho (08) de diciembre </w:t>
      </w:r>
      <w:r w:rsidR="00E66727" w:rsidRPr="00F66F13">
        <w:rPr>
          <w:rFonts w:ascii="Palatino Linotype" w:eastAsia="Calibri" w:hAnsi="Palatino Linotype" w:cs="Arial"/>
          <w:sz w:val="24"/>
          <w:szCs w:val="24"/>
          <w:lang w:val="es-ES" w:eastAsia="es-ES"/>
        </w:rPr>
        <w:t xml:space="preserve">de dos mil veinte el </w:t>
      </w:r>
      <w:r w:rsidR="00E66727" w:rsidRPr="00F66F13">
        <w:rPr>
          <w:rFonts w:ascii="Palatino Linotype" w:eastAsia="Calibri" w:hAnsi="Palatino Linotype" w:cs="Arial"/>
          <w:b/>
          <w:sz w:val="24"/>
          <w:szCs w:val="24"/>
          <w:lang w:val="es-ES" w:eastAsia="es-ES"/>
        </w:rPr>
        <w:t>SUJETO OBLIGADO</w:t>
      </w:r>
      <w:r w:rsidR="00E66727" w:rsidRPr="00F66F13">
        <w:rPr>
          <w:rFonts w:ascii="Palatino Linotype" w:eastAsia="Calibri" w:hAnsi="Palatino Linotype" w:cs="Arial"/>
          <w:sz w:val="24"/>
          <w:szCs w:val="24"/>
          <w:lang w:val="es-ES" w:eastAsia="es-ES"/>
        </w:rPr>
        <w:t xml:space="preserve"> realizó entrega de</w:t>
      </w:r>
      <w:r w:rsidRPr="00F66F13">
        <w:rPr>
          <w:rFonts w:ascii="Palatino Linotype" w:eastAsia="Calibri" w:hAnsi="Palatino Linotype" w:cs="Arial"/>
          <w:sz w:val="24"/>
          <w:szCs w:val="24"/>
          <w:lang w:val="es-ES" w:eastAsia="es-ES"/>
        </w:rPr>
        <w:t xml:space="preserve"> diversos </w:t>
      </w:r>
      <w:r w:rsidR="00E66727" w:rsidRPr="00F66F13">
        <w:rPr>
          <w:rFonts w:ascii="Palatino Linotype" w:eastAsia="Calibri" w:hAnsi="Palatino Linotype" w:cs="Arial"/>
          <w:sz w:val="24"/>
          <w:szCs w:val="24"/>
          <w:lang w:val="es-ES" w:eastAsia="es-ES"/>
        </w:rPr>
        <w:t>documento</w:t>
      </w:r>
      <w:r w:rsidRPr="00F66F13">
        <w:rPr>
          <w:rFonts w:ascii="Palatino Linotype" w:eastAsia="Calibri" w:hAnsi="Palatino Linotype" w:cs="Arial"/>
          <w:sz w:val="24"/>
          <w:szCs w:val="24"/>
          <w:lang w:val="es-ES" w:eastAsia="es-ES"/>
        </w:rPr>
        <w:t>s</w:t>
      </w:r>
      <w:r w:rsidR="00E66727" w:rsidRPr="00F66F13">
        <w:rPr>
          <w:rFonts w:ascii="Palatino Linotype" w:eastAsia="Calibri" w:hAnsi="Palatino Linotype" w:cs="Arial"/>
          <w:sz w:val="24"/>
          <w:szCs w:val="24"/>
          <w:lang w:val="es-ES" w:eastAsia="es-ES"/>
        </w:rPr>
        <w:t xml:space="preserve"> electrónico</w:t>
      </w:r>
      <w:r w:rsidRPr="00F66F13">
        <w:rPr>
          <w:rFonts w:ascii="Palatino Linotype" w:eastAsia="Calibri" w:hAnsi="Palatino Linotype" w:cs="Arial"/>
          <w:sz w:val="24"/>
          <w:szCs w:val="24"/>
          <w:lang w:val="es-ES" w:eastAsia="es-ES"/>
        </w:rPr>
        <w:t>s</w:t>
      </w:r>
      <w:r w:rsidR="00E66727" w:rsidRPr="00F66F13">
        <w:rPr>
          <w:rFonts w:ascii="Palatino Linotype" w:eastAsia="Calibri" w:hAnsi="Palatino Linotype" w:cs="Arial"/>
          <w:sz w:val="24"/>
          <w:szCs w:val="24"/>
          <w:lang w:val="es-ES" w:eastAsia="es-ES"/>
        </w:rPr>
        <w:t xml:space="preserve"> en calidad de informe justificado, mismo</w:t>
      </w:r>
      <w:r w:rsidRPr="00F66F13">
        <w:rPr>
          <w:rFonts w:ascii="Palatino Linotype" w:eastAsia="Calibri" w:hAnsi="Palatino Linotype" w:cs="Arial"/>
          <w:sz w:val="24"/>
          <w:szCs w:val="24"/>
          <w:lang w:val="es-ES" w:eastAsia="es-ES"/>
        </w:rPr>
        <w:t>s</w:t>
      </w:r>
      <w:r w:rsidR="00E66727" w:rsidRPr="00F66F13">
        <w:rPr>
          <w:rFonts w:ascii="Palatino Linotype" w:eastAsia="Calibri" w:hAnsi="Palatino Linotype" w:cs="Arial"/>
          <w:sz w:val="24"/>
          <w:szCs w:val="24"/>
          <w:lang w:val="es-ES" w:eastAsia="es-ES"/>
        </w:rPr>
        <w:t xml:space="preserve"> que</w:t>
      </w:r>
      <w:r w:rsidRPr="00F66F13">
        <w:rPr>
          <w:rFonts w:ascii="Palatino Linotype" w:eastAsia="Calibri" w:hAnsi="Palatino Linotype" w:cs="Arial"/>
          <w:sz w:val="24"/>
          <w:szCs w:val="24"/>
          <w:lang w:val="es-ES" w:eastAsia="es-ES"/>
        </w:rPr>
        <w:t xml:space="preserve"> </w:t>
      </w:r>
      <w:r w:rsidR="00E66727" w:rsidRPr="00F66F13">
        <w:rPr>
          <w:rFonts w:ascii="Palatino Linotype" w:eastAsia="Calibri" w:hAnsi="Palatino Linotype" w:cs="Arial"/>
          <w:sz w:val="24"/>
          <w:szCs w:val="24"/>
          <w:lang w:val="es-ES" w:eastAsia="es-ES"/>
        </w:rPr>
        <w:t>se pus</w:t>
      </w:r>
      <w:r w:rsidRPr="00F66F13">
        <w:rPr>
          <w:rFonts w:ascii="Palatino Linotype" w:eastAsia="Calibri" w:hAnsi="Palatino Linotype" w:cs="Arial"/>
          <w:sz w:val="24"/>
          <w:szCs w:val="24"/>
          <w:lang w:val="es-ES" w:eastAsia="es-ES"/>
        </w:rPr>
        <w:t xml:space="preserve">ieron </w:t>
      </w:r>
      <w:r w:rsidR="00E66727" w:rsidRPr="00F66F13">
        <w:rPr>
          <w:rFonts w:ascii="Palatino Linotype" w:eastAsia="Calibri" w:hAnsi="Palatino Linotype" w:cs="Arial"/>
          <w:sz w:val="24"/>
          <w:szCs w:val="24"/>
          <w:lang w:val="es-ES" w:eastAsia="es-ES"/>
        </w:rPr>
        <w:t>a disposición del particular</w:t>
      </w:r>
      <w:r w:rsidR="008D25FE" w:rsidRPr="00F66F13">
        <w:rPr>
          <w:rFonts w:ascii="Palatino Linotype" w:eastAsia="Calibri" w:hAnsi="Palatino Linotype" w:cs="Arial"/>
          <w:sz w:val="24"/>
          <w:szCs w:val="24"/>
          <w:lang w:val="es-ES" w:eastAsia="es-ES"/>
        </w:rPr>
        <w:t xml:space="preserve"> mediante acuerdo de fecha diecinueve (19) de enero de 2021 y se describen a continuación: </w:t>
      </w:r>
    </w:p>
    <w:p w:rsidR="008D25FE" w:rsidRPr="00F66F13" w:rsidRDefault="008D25FE" w:rsidP="008D25FE">
      <w:pPr>
        <w:tabs>
          <w:tab w:val="left" w:pos="0"/>
        </w:tabs>
        <w:spacing w:after="0" w:line="360" w:lineRule="auto"/>
        <w:contextualSpacing/>
        <w:jc w:val="both"/>
        <w:rPr>
          <w:rFonts w:ascii="Palatino Linotype" w:eastAsia="Calibri" w:hAnsi="Palatino Linotype" w:cs="Arial"/>
          <w:sz w:val="24"/>
          <w:szCs w:val="24"/>
          <w:lang w:val="es-ES" w:eastAsia="es-ES"/>
        </w:rPr>
      </w:pPr>
    </w:p>
    <w:p w:rsidR="00295864" w:rsidRPr="00F66F13" w:rsidRDefault="008D25FE" w:rsidP="00295864">
      <w:pPr>
        <w:pStyle w:val="Prrafodelista"/>
        <w:numPr>
          <w:ilvl w:val="0"/>
          <w:numId w:val="21"/>
        </w:numPr>
        <w:tabs>
          <w:tab w:val="left" w:pos="0"/>
        </w:tabs>
        <w:spacing w:after="0" w:line="360" w:lineRule="auto"/>
        <w:ind w:right="616"/>
        <w:jc w:val="both"/>
        <w:rPr>
          <w:rFonts w:ascii="Palatino Linotype" w:eastAsia="Calibri" w:hAnsi="Palatino Linotype" w:cs="Arial"/>
          <w:b/>
          <w:sz w:val="24"/>
          <w:szCs w:val="24"/>
          <w:lang w:val="es-ES" w:eastAsia="es-ES"/>
        </w:rPr>
      </w:pPr>
      <w:r w:rsidRPr="00F66F13">
        <w:rPr>
          <w:rFonts w:ascii="Palatino Linotype" w:eastAsia="Calibri" w:hAnsi="Palatino Linotype" w:cs="Arial"/>
          <w:b/>
          <w:sz w:val="24"/>
          <w:szCs w:val="24"/>
          <w:lang w:val="es-ES" w:eastAsia="es-ES"/>
        </w:rPr>
        <w:t>DCS-90-2020_202011181318.pdf</w:t>
      </w:r>
      <w:r w:rsidR="00E66727" w:rsidRPr="00F66F13">
        <w:rPr>
          <w:rFonts w:ascii="Palatino Linotype" w:eastAsia="Calibri" w:hAnsi="Palatino Linotype" w:cs="Arial"/>
          <w:b/>
          <w:sz w:val="24"/>
          <w:szCs w:val="24"/>
          <w:lang w:val="es-ES" w:eastAsia="es-ES"/>
        </w:rPr>
        <w:t xml:space="preserve">: </w:t>
      </w:r>
      <w:r w:rsidR="00E66727" w:rsidRPr="00F66F13">
        <w:rPr>
          <w:rFonts w:ascii="Palatino Linotype" w:eastAsia="Calibri" w:hAnsi="Palatino Linotype" w:cs="Arial"/>
          <w:sz w:val="24"/>
          <w:szCs w:val="24"/>
          <w:lang w:val="es-ES" w:eastAsia="es-ES"/>
        </w:rPr>
        <w:t>D</w:t>
      </w:r>
      <w:r w:rsidR="00FF1FAF" w:rsidRPr="00F66F13">
        <w:rPr>
          <w:rFonts w:ascii="Palatino Linotype" w:eastAsia="Calibri" w:hAnsi="Palatino Linotype" w:cs="Arial"/>
          <w:sz w:val="24"/>
          <w:szCs w:val="24"/>
          <w:lang w:val="es-ES" w:eastAsia="es-ES"/>
        </w:rPr>
        <w:t xml:space="preserve">ocumento electrónico que en </w:t>
      </w:r>
      <w:r w:rsidR="00295864" w:rsidRPr="00F66F13">
        <w:rPr>
          <w:rFonts w:ascii="Palatino Linotype" w:eastAsia="Calibri" w:hAnsi="Palatino Linotype" w:cs="Arial"/>
          <w:sz w:val="24"/>
          <w:szCs w:val="24"/>
          <w:lang w:val="es-ES" w:eastAsia="es-ES"/>
        </w:rPr>
        <w:t>una (01</w:t>
      </w:r>
      <w:r w:rsidR="00E66727" w:rsidRPr="00F66F13">
        <w:rPr>
          <w:rFonts w:ascii="Palatino Linotype" w:eastAsia="Calibri" w:hAnsi="Palatino Linotype" w:cs="Arial"/>
          <w:sz w:val="24"/>
          <w:szCs w:val="24"/>
          <w:lang w:val="es-ES" w:eastAsia="es-ES"/>
        </w:rPr>
        <w:t>)</w:t>
      </w:r>
      <w:r w:rsidR="00295864" w:rsidRPr="00F66F13">
        <w:rPr>
          <w:rFonts w:ascii="Palatino Linotype" w:eastAsia="Calibri" w:hAnsi="Palatino Linotype" w:cs="Arial"/>
          <w:sz w:val="24"/>
          <w:szCs w:val="24"/>
          <w:lang w:val="es-ES" w:eastAsia="es-ES"/>
        </w:rPr>
        <w:t xml:space="preserve"> hoja contiene el o</w:t>
      </w:r>
      <w:r w:rsidR="00E66727" w:rsidRPr="00F66F13">
        <w:rPr>
          <w:rFonts w:ascii="Palatino Linotype" w:eastAsia="Calibri" w:hAnsi="Palatino Linotype" w:cs="Arial"/>
          <w:sz w:val="24"/>
          <w:szCs w:val="24"/>
          <w:lang w:val="es-ES" w:eastAsia="es-ES"/>
        </w:rPr>
        <w:t xml:space="preserve">ficio </w:t>
      </w:r>
      <w:r w:rsidR="00295864" w:rsidRPr="00F66F13">
        <w:rPr>
          <w:rFonts w:ascii="Palatino Linotype" w:eastAsia="Calibri" w:hAnsi="Palatino Linotype" w:cs="Arial"/>
          <w:sz w:val="24"/>
          <w:szCs w:val="24"/>
          <w:lang w:val="es-ES" w:eastAsia="es-ES"/>
        </w:rPr>
        <w:t>DCS/90/2020</w:t>
      </w:r>
      <w:r w:rsidR="00FF1FAF" w:rsidRPr="00F66F13">
        <w:rPr>
          <w:rFonts w:ascii="Palatino Linotype" w:eastAsia="Calibri" w:hAnsi="Palatino Linotype" w:cs="Arial"/>
          <w:sz w:val="24"/>
          <w:szCs w:val="24"/>
          <w:lang w:val="es-ES" w:eastAsia="es-ES"/>
        </w:rPr>
        <w:t xml:space="preserve"> dirigido al </w:t>
      </w:r>
      <w:r w:rsidR="00295864" w:rsidRPr="00F66F13">
        <w:rPr>
          <w:rFonts w:ascii="Palatino Linotype" w:eastAsia="Calibri" w:hAnsi="Palatino Linotype" w:cs="Arial"/>
          <w:sz w:val="24"/>
          <w:szCs w:val="24"/>
          <w:lang w:val="es-ES" w:eastAsia="es-ES"/>
        </w:rPr>
        <w:t xml:space="preserve">Director de la Unidad de Transferencia y Acceso a la Información Pública  y suscrito por el Jefe de Departamento de Contratos y Servicios y enlace de la Secretaría de Administración </w:t>
      </w:r>
      <w:r w:rsidR="003D1371" w:rsidRPr="00F66F13">
        <w:rPr>
          <w:rFonts w:ascii="Palatino Linotype" w:eastAsia="Calibri" w:hAnsi="Palatino Linotype" w:cs="Arial"/>
          <w:sz w:val="24"/>
          <w:szCs w:val="24"/>
          <w:lang w:val="es-ES" w:eastAsia="es-ES"/>
        </w:rPr>
        <w:t>mediante el cual se</w:t>
      </w:r>
      <w:r w:rsidR="00295864" w:rsidRPr="00F66F13">
        <w:rPr>
          <w:rFonts w:ascii="Palatino Linotype" w:eastAsia="Calibri" w:hAnsi="Palatino Linotype" w:cs="Arial"/>
          <w:sz w:val="24"/>
          <w:szCs w:val="24"/>
          <w:lang w:val="es-ES" w:eastAsia="es-ES"/>
        </w:rPr>
        <w:t xml:space="preserve"> refiere que </w:t>
      </w:r>
      <w:r w:rsidR="00295864" w:rsidRPr="00F66F13">
        <w:rPr>
          <w:rFonts w:ascii="Palatino Linotype" w:eastAsia="Calibri" w:hAnsi="Palatino Linotype" w:cs="Arial"/>
          <w:i/>
          <w:sz w:val="24"/>
          <w:szCs w:val="24"/>
          <w:lang w:val="es-ES" w:eastAsia="es-ES"/>
        </w:rPr>
        <w:t xml:space="preserve">“le informo que deberá dirigir a su escrito a la Tesorería Municipal, conforme a sus atribuciones que nos señala en el Reglamento Orgánico de la Administración Pública de Naucalpan de Juárez (vigente), en los artículos 4.1, 4.3 fracción VII, 4.39 fracción II y 4.41 fracción II. el cual realiza el pago de finiquito, Servidor Público al que deberá turnar el Recurso de revisión, a efecto de garantizar el derecho de acceso a la información del particular. tal como lo prevé el artículo 23, penúltimo párrafo de la Ley de Transparencia y Acceso a la Información Pública del Estado </w:t>
      </w:r>
      <w:r w:rsidR="00295864" w:rsidRPr="00F66F13">
        <w:rPr>
          <w:rFonts w:ascii="Palatino Linotype" w:eastAsia="Calibri" w:hAnsi="Palatino Linotype" w:cs="Arial"/>
          <w:i/>
          <w:sz w:val="24"/>
          <w:szCs w:val="24"/>
          <w:lang w:val="es-ES" w:eastAsia="es-ES"/>
        </w:rPr>
        <w:lastRenderedPageBreak/>
        <w:t>de México y Municipios. Por lo que se refiere a la Secretaria Administración se desprende que se dio cabal, por lo que se deberá solicitar a la Tesorería</w:t>
      </w:r>
      <w:r w:rsidR="00502FEB" w:rsidRPr="00F66F13">
        <w:rPr>
          <w:rFonts w:ascii="Palatino Linotype" w:eastAsia="Calibri" w:hAnsi="Palatino Linotype" w:cs="Arial"/>
          <w:i/>
          <w:sz w:val="24"/>
          <w:szCs w:val="24"/>
          <w:lang w:val="es-ES" w:eastAsia="es-ES"/>
        </w:rPr>
        <w:t xml:space="preserve"> Municipal el Informe de Pago Finiquito o Carta de Crédito</w:t>
      </w:r>
      <w:r w:rsidR="00502FEB" w:rsidRPr="00F66F13">
        <w:rPr>
          <w:rFonts w:ascii="Palatino Linotype" w:eastAsia="Calibri" w:hAnsi="Palatino Linotype" w:cs="Arial"/>
          <w:sz w:val="24"/>
          <w:szCs w:val="24"/>
          <w:lang w:val="es-ES" w:eastAsia="es-ES"/>
        </w:rPr>
        <w:t>.” (Sic)</w:t>
      </w:r>
      <w:r w:rsidR="00295864" w:rsidRPr="00F66F13">
        <w:rPr>
          <w:rFonts w:ascii="Palatino Linotype" w:eastAsia="Calibri" w:hAnsi="Palatino Linotype" w:cs="Arial"/>
          <w:sz w:val="24"/>
          <w:szCs w:val="24"/>
          <w:lang w:val="es-ES" w:eastAsia="es-ES"/>
        </w:rPr>
        <w:t xml:space="preserve">  </w:t>
      </w:r>
    </w:p>
    <w:p w:rsidR="00502FEB" w:rsidRPr="00F66F13" w:rsidRDefault="00502FEB" w:rsidP="00502FEB">
      <w:pPr>
        <w:pStyle w:val="Prrafodelista"/>
        <w:tabs>
          <w:tab w:val="left" w:pos="0"/>
        </w:tabs>
        <w:spacing w:after="0" w:line="360" w:lineRule="auto"/>
        <w:ind w:right="616"/>
        <w:jc w:val="both"/>
        <w:rPr>
          <w:rFonts w:ascii="Palatino Linotype" w:eastAsia="Calibri" w:hAnsi="Palatino Linotype" w:cs="Arial"/>
          <w:b/>
          <w:sz w:val="24"/>
          <w:szCs w:val="24"/>
          <w:lang w:val="es-ES" w:eastAsia="es-ES"/>
        </w:rPr>
      </w:pPr>
    </w:p>
    <w:p w:rsidR="00E32350" w:rsidRPr="00F66F13" w:rsidRDefault="00E32350" w:rsidP="00E32350">
      <w:pPr>
        <w:tabs>
          <w:tab w:val="left" w:pos="0"/>
        </w:tabs>
        <w:spacing w:after="0" w:line="360" w:lineRule="auto"/>
        <w:ind w:right="616"/>
        <w:jc w:val="both"/>
        <w:rPr>
          <w:rFonts w:ascii="Palatino Linotype" w:eastAsia="Calibri" w:hAnsi="Palatino Linotype" w:cs="Arial"/>
          <w:sz w:val="24"/>
          <w:szCs w:val="24"/>
          <w:lang w:val="es-ES" w:eastAsia="es-ES"/>
        </w:rPr>
      </w:pPr>
    </w:p>
    <w:p w:rsidR="00502FEB" w:rsidRPr="00F66F13" w:rsidRDefault="00502FEB" w:rsidP="00502FEB">
      <w:pPr>
        <w:pStyle w:val="Prrafodelista"/>
        <w:numPr>
          <w:ilvl w:val="0"/>
          <w:numId w:val="21"/>
        </w:numPr>
        <w:tabs>
          <w:tab w:val="left" w:pos="0"/>
        </w:tabs>
        <w:spacing w:after="0" w:line="360" w:lineRule="auto"/>
        <w:ind w:right="616"/>
        <w:jc w:val="both"/>
        <w:rPr>
          <w:rFonts w:ascii="Palatino Linotype" w:eastAsia="Calibri" w:hAnsi="Palatino Linotype" w:cs="Arial"/>
          <w:b/>
          <w:sz w:val="24"/>
          <w:szCs w:val="24"/>
          <w:lang w:val="es-ES" w:eastAsia="es-ES"/>
        </w:rPr>
      </w:pPr>
      <w:r w:rsidRPr="00F66F13">
        <w:rPr>
          <w:rFonts w:ascii="Palatino Linotype" w:eastAsia="Calibri" w:hAnsi="Palatino Linotype" w:cs="Arial"/>
          <w:b/>
          <w:sz w:val="24"/>
          <w:szCs w:val="24"/>
          <w:lang w:val="es-ES" w:eastAsia="es-ES"/>
        </w:rPr>
        <w:t xml:space="preserve">DRH-6537-2020_202012081251.pdf: </w:t>
      </w:r>
      <w:r w:rsidRPr="00F66F13">
        <w:rPr>
          <w:rFonts w:ascii="Palatino Linotype" w:eastAsia="Calibri" w:hAnsi="Palatino Linotype" w:cs="Arial"/>
          <w:sz w:val="24"/>
          <w:szCs w:val="24"/>
          <w:lang w:val="es-ES" w:eastAsia="es-ES"/>
        </w:rPr>
        <w:t xml:space="preserve">Documento electrónico que en un dos (02) hojas contiene: </w:t>
      </w:r>
    </w:p>
    <w:p w:rsidR="00502FEB" w:rsidRPr="00F66F13" w:rsidRDefault="00502FEB" w:rsidP="00502FEB">
      <w:pPr>
        <w:pStyle w:val="Prrafodelista"/>
        <w:tabs>
          <w:tab w:val="left" w:pos="0"/>
        </w:tabs>
        <w:spacing w:after="0" w:line="360" w:lineRule="auto"/>
        <w:ind w:left="644" w:right="616"/>
        <w:jc w:val="both"/>
        <w:rPr>
          <w:rFonts w:ascii="Palatino Linotype" w:eastAsia="Calibri" w:hAnsi="Palatino Linotype" w:cs="Arial"/>
          <w:b/>
          <w:sz w:val="24"/>
          <w:szCs w:val="24"/>
          <w:lang w:val="es-ES" w:eastAsia="es-ES"/>
        </w:rPr>
      </w:pPr>
    </w:p>
    <w:p w:rsidR="00502FEB" w:rsidRPr="00F66F13" w:rsidRDefault="00502FEB" w:rsidP="00502FEB">
      <w:pPr>
        <w:pStyle w:val="Prrafodelista"/>
        <w:tabs>
          <w:tab w:val="left" w:pos="0"/>
        </w:tabs>
        <w:spacing w:after="0" w:line="360" w:lineRule="auto"/>
        <w:ind w:left="644" w:right="616"/>
        <w:jc w:val="both"/>
        <w:rPr>
          <w:rFonts w:ascii="Palatino Linotype" w:eastAsia="Calibri" w:hAnsi="Palatino Linotype" w:cs="Arial"/>
          <w:i/>
          <w:sz w:val="24"/>
          <w:szCs w:val="24"/>
          <w:lang w:val="es-ES" w:eastAsia="es-ES"/>
        </w:rPr>
      </w:pPr>
      <w:r w:rsidRPr="00F66F13">
        <w:rPr>
          <w:rFonts w:ascii="Palatino Linotype" w:eastAsia="Calibri" w:hAnsi="Palatino Linotype" w:cs="Arial"/>
          <w:sz w:val="24"/>
          <w:szCs w:val="24"/>
          <w:lang w:val="es-ES" w:eastAsia="es-ES"/>
        </w:rPr>
        <w:t xml:space="preserve">-Oficio DRH/6537/2020 dirigido al Director de la Unidad de Transferencia y Acceso a la Información </w:t>
      </w:r>
      <w:proofErr w:type="gramStart"/>
      <w:r w:rsidRPr="00F66F13">
        <w:rPr>
          <w:rFonts w:ascii="Palatino Linotype" w:eastAsia="Calibri" w:hAnsi="Palatino Linotype" w:cs="Arial"/>
          <w:sz w:val="24"/>
          <w:szCs w:val="24"/>
          <w:lang w:val="es-ES" w:eastAsia="es-ES"/>
        </w:rPr>
        <w:t>Pública  y</w:t>
      </w:r>
      <w:proofErr w:type="gramEnd"/>
      <w:r w:rsidRPr="00F66F13">
        <w:rPr>
          <w:rFonts w:ascii="Palatino Linotype" w:eastAsia="Calibri" w:hAnsi="Palatino Linotype" w:cs="Arial"/>
          <w:sz w:val="24"/>
          <w:szCs w:val="24"/>
          <w:lang w:val="es-ES" w:eastAsia="es-ES"/>
        </w:rPr>
        <w:t xml:space="preserve"> suscrito por el Director de Recursos Humanos mediante el cual se refiere que </w:t>
      </w:r>
      <w:r w:rsidRPr="00F66F13">
        <w:rPr>
          <w:rFonts w:ascii="Palatino Linotype" w:eastAsia="Calibri" w:hAnsi="Palatino Linotype" w:cs="Arial"/>
          <w:i/>
          <w:sz w:val="24"/>
          <w:szCs w:val="24"/>
          <w:lang w:val="es-ES" w:eastAsia="es-ES"/>
        </w:rPr>
        <w:t>“le informo que esta Unidad Administrativa a mi cargo, se contestó en tiempo y forma la solicitud solicita, se adjunta en copia simple. “.</w:t>
      </w:r>
    </w:p>
    <w:p w:rsidR="00502FEB" w:rsidRPr="00F66F13" w:rsidRDefault="00502FEB" w:rsidP="00502FEB">
      <w:pPr>
        <w:pStyle w:val="Prrafodelista"/>
        <w:tabs>
          <w:tab w:val="left" w:pos="0"/>
        </w:tabs>
        <w:spacing w:after="0" w:line="360" w:lineRule="auto"/>
        <w:ind w:left="644" w:right="616"/>
        <w:jc w:val="both"/>
        <w:rPr>
          <w:rFonts w:ascii="Palatino Linotype" w:eastAsia="Calibri" w:hAnsi="Palatino Linotype" w:cs="Arial"/>
          <w:i/>
          <w:sz w:val="24"/>
          <w:szCs w:val="24"/>
          <w:lang w:val="es-ES" w:eastAsia="es-ES"/>
        </w:rPr>
      </w:pPr>
    </w:p>
    <w:p w:rsidR="00502FEB" w:rsidRPr="00F66F13" w:rsidRDefault="00502FEB" w:rsidP="00502FEB">
      <w:pPr>
        <w:pStyle w:val="Prrafodelista"/>
        <w:tabs>
          <w:tab w:val="left" w:pos="0"/>
        </w:tabs>
        <w:spacing w:after="0" w:line="360" w:lineRule="auto"/>
        <w:ind w:left="644" w:right="616"/>
        <w:jc w:val="both"/>
        <w:rPr>
          <w:rFonts w:ascii="Palatino Linotype" w:eastAsia="Calibri" w:hAnsi="Palatino Linotype" w:cs="Arial"/>
          <w:i/>
          <w:sz w:val="24"/>
          <w:szCs w:val="24"/>
          <w:lang w:val="es-ES" w:eastAsia="es-ES"/>
        </w:rPr>
      </w:pPr>
      <w:r w:rsidRPr="00F66F13">
        <w:rPr>
          <w:rFonts w:ascii="Palatino Linotype" w:eastAsia="Calibri" w:hAnsi="Palatino Linotype" w:cs="Arial"/>
          <w:i/>
          <w:sz w:val="24"/>
          <w:szCs w:val="24"/>
          <w:lang w:val="es-ES" w:eastAsia="es-ES"/>
        </w:rPr>
        <w:t>-</w:t>
      </w:r>
      <w:r w:rsidRPr="00F66F13">
        <w:rPr>
          <w:rFonts w:ascii="Palatino Linotype" w:eastAsia="Calibri" w:hAnsi="Palatino Linotype" w:cs="Arial"/>
          <w:sz w:val="24"/>
          <w:szCs w:val="24"/>
          <w:lang w:val="es-ES" w:eastAsia="es-ES"/>
        </w:rPr>
        <w:t xml:space="preserve">Formato de turno a servidor público habilitado generado por el Sistema de Acceso a la Información Mexiquense mediante el cual se observa se pone a disposición la solicitud de información y contiene la siguiente </w:t>
      </w:r>
      <w:proofErr w:type="gramStart"/>
      <w:r w:rsidRPr="00F66F13">
        <w:rPr>
          <w:rFonts w:ascii="Palatino Linotype" w:eastAsia="Calibri" w:hAnsi="Palatino Linotype" w:cs="Arial"/>
          <w:sz w:val="24"/>
          <w:szCs w:val="24"/>
          <w:lang w:val="es-ES" w:eastAsia="es-ES"/>
        </w:rPr>
        <w:t>leyenda</w:t>
      </w:r>
      <w:r w:rsidRPr="00F66F13">
        <w:rPr>
          <w:rFonts w:ascii="Palatino Linotype" w:eastAsia="Calibri" w:hAnsi="Palatino Linotype" w:cs="Arial"/>
          <w:i/>
          <w:sz w:val="24"/>
          <w:szCs w:val="24"/>
          <w:lang w:val="es-ES" w:eastAsia="es-ES"/>
        </w:rPr>
        <w:t xml:space="preserve">  “</w:t>
      </w:r>
      <w:proofErr w:type="gramEnd"/>
      <w:r w:rsidRPr="00F66F13">
        <w:rPr>
          <w:rFonts w:ascii="Palatino Linotype" w:eastAsia="Calibri" w:hAnsi="Palatino Linotype" w:cs="Arial"/>
          <w:i/>
          <w:sz w:val="24"/>
          <w:szCs w:val="24"/>
          <w:lang w:val="es-ES" w:eastAsia="es-ES"/>
        </w:rPr>
        <w:t xml:space="preserve">Folio de la solicitud 00757/NAUCALPAN/2020. Con respecto al área de relaciones laborales le informo que la suficiencia presupuestal con respecto al finiquito de la C. María del Pilar Pérez Zavala, fue recibida por el </w:t>
      </w:r>
      <w:r w:rsidRPr="00F66F13">
        <w:rPr>
          <w:rFonts w:ascii="Palatino Linotype" w:eastAsia="Calibri" w:hAnsi="Palatino Linotype" w:cs="Arial"/>
          <w:i/>
          <w:sz w:val="24"/>
          <w:szCs w:val="24"/>
          <w:lang w:val="es-ES" w:eastAsia="es-ES"/>
        </w:rPr>
        <w:lastRenderedPageBreak/>
        <w:t xml:space="preserve">área de Tesorería el día siete de septiembre del presente año, mediante folio 1870” (Sic). </w:t>
      </w:r>
    </w:p>
    <w:p w:rsidR="003D1371" w:rsidRPr="00F66F13" w:rsidRDefault="003D1371" w:rsidP="007C57AE">
      <w:pPr>
        <w:tabs>
          <w:tab w:val="left" w:pos="0"/>
        </w:tabs>
        <w:spacing w:after="0" w:line="360" w:lineRule="auto"/>
        <w:ind w:right="616"/>
        <w:jc w:val="both"/>
        <w:rPr>
          <w:rFonts w:ascii="Palatino Linotype" w:eastAsia="Calibri" w:hAnsi="Palatino Linotype" w:cs="Arial"/>
          <w:b/>
          <w:sz w:val="24"/>
          <w:szCs w:val="24"/>
          <w:lang w:val="es-ES" w:eastAsia="es-ES"/>
        </w:rPr>
      </w:pPr>
    </w:p>
    <w:p w:rsidR="009270CF" w:rsidRPr="00F66F13" w:rsidRDefault="00BA736A" w:rsidP="009270CF">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F66F13">
        <w:rPr>
          <w:rFonts w:ascii="Palatino Linotype" w:eastAsia="MS Mincho" w:hAnsi="Palatino Linotype" w:cs="Times New Roman"/>
          <w:sz w:val="24"/>
          <w:szCs w:val="24"/>
          <w:lang w:val="es-ES_tradnl" w:eastAsia="es-ES"/>
        </w:rPr>
        <w:t>El Comisionado Ponente decretó el cierre de instrucción</w:t>
      </w:r>
      <w:r w:rsidRPr="00F66F13">
        <w:rPr>
          <w:rFonts w:ascii="Palatino Linotype" w:eastAsia="MS Mincho" w:hAnsi="Palatino Linotype" w:cs="Arial"/>
          <w:sz w:val="24"/>
          <w:szCs w:val="24"/>
          <w:lang w:val="es-ES_tradnl" w:eastAsia="es-ES"/>
        </w:rPr>
        <w:t xml:space="preserve"> </w:t>
      </w:r>
      <w:r w:rsidRPr="00F66F13">
        <w:rPr>
          <w:rFonts w:ascii="Palatino Linotype" w:eastAsia="MS Mincho" w:hAnsi="Palatino Linotype" w:cs="Times New Roman"/>
          <w:sz w:val="24"/>
          <w:szCs w:val="24"/>
          <w:lang w:val="es-ES_tradnl" w:eastAsia="es-ES"/>
        </w:rPr>
        <w:t>med</w:t>
      </w:r>
      <w:r w:rsidR="006057F3" w:rsidRPr="00F66F13">
        <w:rPr>
          <w:rFonts w:ascii="Palatino Linotype" w:eastAsia="MS Mincho" w:hAnsi="Palatino Linotype" w:cs="Times New Roman"/>
          <w:sz w:val="24"/>
          <w:szCs w:val="24"/>
          <w:lang w:val="es-ES_tradnl" w:eastAsia="es-ES"/>
        </w:rPr>
        <w:t>iante a</w:t>
      </w:r>
      <w:r w:rsidR="004D71E6" w:rsidRPr="00F66F13">
        <w:rPr>
          <w:rFonts w:ascii="Palatino Linotype" w:eastAsia="MS Mincho" w:hAnsi="Palatino Linotype" w:cs="Times New Roman"/>
          <w:sz w:val="24"/>
          <w:szCs w:val="24"/>
          <w:lang w:val="es-ES_tradnl" w:eastAsia="es-ES"/>
        </w:rPr>
        <w:t>cu</w:t>
      </w:r>
      <w:r w:rsidR="00A005C3" w:rsidRPr="00F66F13">
        <w:rPr>
          <w:rFonts w:ascii="Palatino Linotype" w:eastAsia="MS Mincho" w:hAnsi="Palatino Linotype" w:cs="Times New Roman"/>
          <w:sz w:val="24"/>
          <w:szCs w:val="24"/>
          <w:lang w:val="es-ES_tradnl" w:eastAsia="es-ES"/>
        </w:rPr>
        <w:t>erdo de fecha veinticinco (25</w:t>
      </w:r>
      <w:r w:rsidRPr="00F66F13">
        <w:rPr>
          <w:rFonts w:ascii="Palatino Linotype" w:eastAsia="MS Mincho" w:hAnsi="Palatino Linotype" w:cs="Times New Roman"/>
          <w:sz w:val="24"/>
          <w:szCs w:val="24"/>
          <w:lang w:val="es-ES_tradnl" w:eastAsia="es-ES"/>
        </w:rPr>
        <w:t>) de</w:t>
      </w:r>
      <w:r w:rsidR="00A005C3" w:rsidRPr="00F66F13">
        <w:rPr>
          <w:rFonts w:ascii="Palatino Linotype" w:eastAsia="MS Mincho" w:hAnsi="Palatino Linotype" w:cs="Times New Roman"/>
          <w:sz w:val="24"/>
          <w:szCs w:val="24"/>
          <w:lang w:val="es-ES_tradnl" w:eastAsia="es-ES"/>
        </w:rPr>
        <w:t xml:space="preserve"> enero de dos mil veintiuno</w:t>
      </w:r>
      <w:r w:rsidRPr="00F66F13">
        <w:rPr>
          <w:rFonts w:ascii="Palatino Linotype" w:eastAsia="MS Mincho" w:hAnsi="Palatino Linotype" w:cs="Times New Roman"/>
          <w:sz w:val="24"/>
          <w:szCs w:val="24"/>
          <w:lang w:val="es-ES_tradnl" w:eastAsia="es-ES"/>
        </w:rPr>
        <w:t xml:space="preserve">, </w:t>
      </w:r>
      <w:r w:rsidRPr="00F66F13">
        <w:rPr>
          <w:rFonts w:ascii="Palatino Linotype" w:eastAsia="MS Mincho" w:hAnsi="Palatino Linotype" w:cs="Arial"/>
          <w:sz w:val="24"/>
          <w:szCs w:val="24"/>
          <w:lang w:val="es-ES_tradnl" w:eastAsia="es-ES"/>
        </w:rPr>
        <w:t xml:space="preserve">por lo que, ordenó turnar el expediente a resolución, misma que a continuación se pronuncia. </w:t>
      </w:r>
    </w:p>
    <w:p w:rsidR="009270CF" w:rsidRPr="00F66F13" w:rsidRDefault="009270CF" w:rsidP="009270CF">
      <w:pPr>
        <w:spacing w:after="0" w:line="360" w:lineRule="auto"/>
        <w:contextualSpacing/>
        <w:jc w:val="both"/>
        <w:rPr>
          <w:rFonts w:ascii="Palatino Linotype" w:eastAsia="MS Mincho" w:hAnsi="Palatino Linotype" w:cs="Times New Roman"/>
          <w:b/>
          <w:sz w:val="24"/>
          <w:szCs w:val="24"/>
          <w:lang w:val="es-ES_tradnl" w:eastAsia="es-ES"/>
        </w:rPr>
      </w:pPr>
    </w:p>
    <w:p w:rsidR="0001306C" w:rsidRPr="00F66F13" w:rsidRDefault="00A005C3" w:rsidP="00E32350">
      <w:pPr>
        <w:numPr>
          <w:ilvl w:val="0"/>
          <w:numId w:val="1"/>
        </w:numPr>
        <w:spacing w:after="0" w:line="360" w:lineRule="auto"/>
        <w:ind w:left="0" w:firstLine="0"/>
        <w:contextualSpacing/>
        <w:jc w:val="both"/>
        <w:rPr>
          <w:rFonts w:ascii="Palatino Linotype" w:eastAsia="MS Mincho" w:hAnsi="Palatino Linotype" w:cs="Times New Roman"/>
          <w:b/>
          <w:sz w:val="24"/>
          <w:szCs w:val="24"/>
          <w:lang w:val="es-ES_tradnl" w:eastAsia="es-ES"/>
        </w:rPr>
      </w:pPr>
      <w:r w:rsidRPr="00F66F13">
        <w:rPr>
          <w:rFonts w:ascii="Palatino Linotype" w:eastAsia="Calibri" w:hAnsi="Palatino Linotype" w:cs="Arial"/>
          <w:color w:val="000000"/>
          <w:sz w:val="24"/>
          <w:szCs w:val="24"/>
          <w:lang w:val="es-ES_tradnl" w:eastAsia="es-ES"/>
        </w:rPr>
        <w:t>El día veinticinco (25) de enero</w:t>
      </w:r>
      <w:r w:rsidR="009270CF" w:rsidRPr="00F66F13">
        <w:rPr>
          <w:rFonts w:ascii="Palatino Linotype" w:eastAsia="Calibri" w:hAnsi="Palatino Linotype" w:cs="Arial"/>
          <w:color w:val="000000"/>
          <w:sz w:val="24"/>
          <w:szCs w:val="24"/>
          <w:lang w:val="es-ES_tradnl" w:eastAsia="es-ES"/>
        </w:rPr>
        <w:t xml:space="preserve"> de dos mil vei</w:t>
      </w:r>
      <w:r w:rsidRPr="00F66F13">
        <w:rPr>
          <w:rFonts w:ascii="Palatino Linotype" w:eastAsia="Calibri" w:hAnsi="Palatino Linotype" w:cs="Arial"/>
          <w:color w:val="000000"/>
          <w:sz w:val="24"/>
          <w:szCs w:val="24"/>
          <w:lang w:val="es-ES_tradnl" w:eastAsia="es-ES"/>
        </w:rPr>
        <w:t xml:space="preserve">ntiuno </w:t>
      </w:r>
      <w:r w:rsidR="009270CF" w:rsidRPr="00F66F13">
        <w:rPr>
          <w:rFonts w:ascii="Palatino Linotype" w:eastAsia="Calibri" w:hAnsi="Palatino Linotype" w:cs="Arial"/>
          <w:color w:val="000000"/>
          <w:sz w:val="24"/>
          <w:szCs w:val="24"/>
          <w:lang w:val="es-ES_tradnl" w:eastAsia="es-ES"/>
        </w:rPr>
        <w:t>y con fundamento en el artículo 181 tercer párrafo de la </w:t>
      </w:r>
      <w:r w:rsidR="009270CF" w:rsidRPr="00F66F13">
        <w:rPr>
          <w:rFonts w:ascii="Palatino Linotype" w:eastAsia="Calibri" w:hAnsi="Palatino Linotype" w:cs="Arial"/>
          <w:b/>
          <w:bCs/>
          <w:color w:val="000000"/>
          <w:sz w:val="24"/>
          <w:szCs w:val="24"/>
          <w:lang w:val="es-ES_tradnl" w:eastAsia="es-ES"/>
        </w:rPr>
        <w:t>Ley de Transparencia y Acceso a la Información Pública del Estado de México y Municipios, </w:t>
      </w:r>
      <w:r w:rsidR="009270CF" w:rsidRPr="00F66F13">
        <w:rPr>
          <w:rFonts w:ascii="Palatino Linotype" w:eastAsia="Calibri" w:hAnsi="Palatino Linotype" w:cs="Arial"/>
          <w:color w:val="000000"/>
          <w:sz w:val="24"/>
          <w:szCs w:val="24"/>
          <w:lang w:val="es-ES_tradnl" w:eastAsia="es-ES"/>
        </w:rPr>
        <w:t>se notificó que el plazo de 30 días para resolver los recursos de revisión, serían ampliados por un periodo de 15 días hábiles adicionales, debido a la carga de trabajo bajo la cual se encuentra sometido este órgano garante.</w:t>
      </w:r>
    </w:p>
    <w:p w:rsidR="00792776" w:rsidRPr="00F66F13"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62134679"/>
      <w:r w:rsidRPr="00F66F13">
        <w:rPr>
          <w:rFonts w:ascii="Palatino Linotype" w:eastAsia="MS Gothic" w:hAnsi="Palatino Linotype" w:cs="Times New Roman"/>
          <w:b/>
          <w:sz w:val="24"/>
          <w:szCs w:val="24"/>
        </w:rPr>
        <w:t>CONSIDERANDO</w:t>
      </w:r>
      <w:bookmarkEnd w:id="2"/>
    </w:p>
    <w:p w:rsidR="00C07697" w:rsidRPr="00F66F13"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rsidR="00792776" w:rsidRPr="00F66F13"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62134680"/>
      <w:r w:rsidRPr="00F66F13">
        <w:rPr>
          <w:rFonts w:ascii="Palatino Linotype" w:eastAsia="MS Mincho" w:hAnsi="Palatino Linotype" w:cstheme="majorBidi"/>
          <w:b/>
          <w:sz w:val="24"/>
          <w:szCs w:val="24"/>
          <w:lang w:val="es-ES_tradnl" w:eastAsia="es-ES"/>
        </w:rPr>
        <w:t>PRIMERO</w:t>
      </w:r>
      <w:r w:rsidRPr="00F66F13">
        <w:rPr>
          <w:rFonts w:ascii="Palatino Linotype" w:eastAsia="MS Gothic" w:hAnsi="Palatino Linotype" w:cs="Times New Roman"/>
          <w:b/>
          <w:sz w:val="24"/>
          <w:szCs w:val="24"/>
        </w:rPr>
        <w:t>. De la competencia.</w:t>
      </w:r>
      <w:bookmarkEnd w:id="3"/>
    </w:p>
    <w:p w:rsidR="00792776" w:rsidRPr="00F66F13" w:rsidRDefault="00792776" w:rsidP="00DF32AA">
      <w:pPr>
        <w:tabs>
          <w:tab w:val="left" w:pos="0"/>
        </w:tabs>
        <w:spacing w:after="0" w:line="360" w:lineRule="auto"/>
        <w:rPr>
          <w:rFonts w:ascii="Palatino Linotype" w:hAnsi="Palatino Linotype"/>
          <w:sz w:val="24"/>
          <w:szCs w:val="24"/>
        </w:rPr>
      </w:pPr>
    </w:p>
    <w:p w:rsidR="00792776" w:rsidRPr="00F66F13" w:rsidRDefault="00792776" w:rsidP="00F75C19">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66F1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66F13">
        <w:rPr>
          <w:rFonts w:ascii="Palatino Linotype" w:eastAsia="Calibri" w:hAnsi="Palatino Linotype" w:cs="Times New Roman"/>
          <w:b/>
          <w:sz w:val="24"/>
          <w:szCs w:val="24"/>
          <w:lang w:val="es-ES" w:eastAsia="es-ES"/>
        </w:rPr>
        <w:t>Constitución Política de los Estados Unidos Mexicanos</w:t>
      </w:r>
      <w:r w:rsidRPr="00F66F13">
        <w:rPr>
          <w:rFonts w:ascii="Palatino Linotype" w:eastAsia="Calibri" w:hAnsi="Palatino Linotype" w:cs="Times New Roman"/>
          <w:sz w:val="24"/>
          <w:szCs w:val="24"/>
          <w:lang w:val="es-ES" w:eastAsia="es-ES"/>
        </w:rPr>
        <w:t xml:space="preserve">; </w:t>
      </w:r>
      <w:r w:rsidRPr="00F66F13">
        <w:rPr>
          <w:rFonts w:ascii="Palatino Linotype" w:hAnsi="Palatino Linotype" w:cs="Arial"/>
          <w:bCs/>
          <w:color w:val="222222"/>
          <w:sz w:val="24"/>
          <w:szCs w:val="24"/>
          <w:shd w:val="clear" w:color="auto" w:fill="FFFFFF"/>
          <w:lang w:val="es-ES"/>
        </w:rPr>
        <w:t xml:space="preserve">5, </w:t>
      </w:r>
      <w:r w:rsidRPr="00F66F13">
        <w:rPr>
          <w:rFonts w:ascii="Palatino Linotype" w:hAnsi="Palatino Linotype" w:cs="Arial"/>
          <w:bCs/>
          <w:color w:val="222222"/>
          <w:sz w:val="24"/>
          <w:szCs w:val="24"/>
          <w:shd w:val="clear" w:color="auto" w:fill="FFFFFF"/>
          <w:lang w:val="es-ES"/>
        </w:rPr>
        <w:lastRenderedPageBreak/>
        <w:t>párrafos </w:t>
      </w:r>
      <w:r w:rsidRPr="00F66F13">
        <w:rPr>
          <w:rFonts w:ascii="Palatino Linotype" w:hAnsi="Palatino Linotype" w:cs="Arial"/>
          <w:bCs/>
          <w:color w:val="222222"/>
          <w:sz w:val="24"/>
          <w:szCs w:val="24"/>
          <w:lang w:val="es-ES"/>
        </w:rPr>
        <w:t>vigésimo</w:t>
      </w:r>
      <w:r w:rsidR="007C28F5" w:rsidRPr="00F66F13">
        <w:rPr>
          <w:rFonts w:ascii="Palatino Linotype" w:hAnsi="Palatino Linotype" w:cs="Arial"/>
          <w:bCs/>
          <w:color w:val="222222"/>
          <w:sz w:val="24"/>
          <w:szCs w:val="24"/>
          <w:lang w:val="es-ES"/>
        </w:rPr>
        <w:t xml:space="preserve"> segundo</w:t>
      </w:r>
      <w:r w:rsidRPr="00F66F13">
        <w:rPr>
          <w:rFonts w:ascii="Palatino Linotype" w:hAnsi="Palatino Linotype" w:cs="Arial"/>
          <w:bCs/>
          <w:color w:val="222222"/>
          <w:sz w:val="24"/>
          <w:szCs w:val="24"/>
          <w:lang w:val="es-ES"/>
        </w:rPr>
        <w:t xml:space="preserve">, vigésimo </w:t>
      </w:r>
      <w:r w:rsidR="007C28F5" w:rsidRPr="00F66F13">
        <w:rPr>
          <w:rFonts w:ascii="Palatino Linotype" w:hAnsi="Palatino Linotype" w:cs="Arial"/>
          <w:bCs/>
          <w:color w:val="222222"/>
          <w:sz w:val="24"/>
          <w:szCs w:val="24"/>
          <w:lang w:val="es-ES"/>
        </w:rPr>
        <w:t>tercero</w:t>
      </w:r>
      <w:r w:rsidRPr="00F66F13">
        <w:rPr>
          <w:rFonts w:ascii="Palatino Linotype" w:hAnsi="Palatino Linotype" w:cs="Arial"/>
          <w:bCs/>
          <w:color w:val="222222"/>
          <w:sz w:val="24"/>
          <w:szCs w:val="24"/>
          <w:lang w:val="es-ES"/>
        </w:rPr>
        <w:t xml:space="preserve"> y vigésimo </w:t>
      </w:r>
      <w:r w:rsidR="007C28F5" w:rsidRPr="00F66F13">
        <w:rPr>
          <w:rFonts w:ascii="Palatino Linotype" w:hAnsi="Palatino Linotype" w:cs="Arial"/>
          <w:bCs/>
          <w:color w:val="222222"/>
          <w:sz w:val="24"/>
          <w:szCs w:val="24"/>
          <w:lang w:val="es-ES"/>
        </w:rPr>
        <w:t>cuarto</w:t>
      </w:r>
      <w:r w:rsidRPr="00F66F13">
        <w:rPr>
          <w:rFonts w:ascii="Palatino Linotype" w:hAnsi="Palatino Linotype" w:cs="Arial"/>
          <w:bCs/>
          <w:color w:val="222222"/>
          <w:sz w:val="24"/>
          <w:szCs w:val="24"/>
          <w:shd w:val="clear" w:color="auto" w:fill="FFFFFF"/>
          <w:lang w:val="es-ES"/>
        </w:rPr>
        <w:t> fracciones IV y V </w:t>
      </w:r>
      <w:r w:rsidRPr="00F66F13">
        <w:rPr>
          <w:rFonts w:ascii="Palatino Linotype" w:eastAsia="Calibri" w:hAnsi="Palatino Linotype" w:cs="Times New Roman"/>
          <w:sz w:val="24"/>
          <w:szCs w:val="24"/>
          <w:lang w:val="es-ES" w:eastAsia="es-ES"/>
        </w:rPr>
        <w:t xml:space="preserve">de la </w:t>
      </w:r>
      <w:r w:rsidRPr="00F66F13">
        <w:rPr>
          <w:rFonts w:ascii="Palatino Linotype" w:eastAsia="Calibri" w:hAnsi="Palatino Linotype" w:cs="Times New Roman"/>
          <w:b/>
          <w:sz w:val="24"/>
          <w:szCs w:val="24"/>
          <w:lang w:val="es-ES" w:eastAsia="es-ES"/>
        </w:rPr>
        <w:t>Constitución Política del Estado Libre y Soberano de México</w:t>
      </w:r>
      <w:r w:rsidRPr="00F66F1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66F13">
        <w:rPr>
          <w:rFonts w:ascii="Palatino Linotype" w:eastAsia="Calibri" w:hAnsi="Palatino Linotype" w:cs="Arial"/>
          <w:sz w:val="24"/>
          <w:szCs w:val="24"/>
          <w:lang w:val="es-ES" w:eastAsia="es-ES"/>
        </w:rPr>
        <w:t xml:space="preserve">de la </w:t>
      </w:r>
      <w:r w:rsidRPr="00F66F13">
        <w:rPr>
          <w:rFonts w:ascii="Palatino Linotype" w:eastAsia="Calibri" w:hAnsi="Palatino Linotype" w:cs="Arial"/>
          <w:b/>
          <w:sz w:val="24"/>
          <w:szCs w:val="24"/>
          <w:lang w:val="es-ES" w:eastAsia="es-ES"/>
        </w:rPr>
        <w:t>Ley de Transparencia y Acceso a la Información Pública del Estado de México y Municipios</w:t>
      </w:r>
      <w:r w:rsidRPr="00F66F13">
        <w:rPr>
          <w:rFonts w:ascii="Palatino Linotype" w:eastAsia="Calibri" w:hAnsi="Palatino Linotype" w:cs="Arial"/>
          <w:sz w:val="24"/>
          <w:szCs w:val="24"/>
          <w:lang w:val="es-ES" w:eastAsia="es-ES"/>
        </w:rPr>
        <w:t xml:space="preserve">; </w:t>
      </w:r>
      <w:r w:rsidRPr="00F66F13">
        <w:rPr>
          <w:rFonts w:ascii="Palatino Linotype" w:eastAsia="Calibri" w:hAnsi="Palatino Linotype" w:cs="Arial"/>
          <w:b/>
          <w:sz w:val="24"/>
          <w:szCs w:val="24"/>
          <w:lang w:val="es-ES" w:eastAsia="es-ES"/>
        </w:rPr>
        <w:t>7, 9 fracciones I y XXIV, y 11</w:t>
      </w:r>
      <w:r w:rsidRPr="00F66F13">
        <w:rPr>
          <w:rFonts w:ascii="Palatino Linotype" w:eastAsia="Calibri" w:hAnsi="Palatino Linotype" w:cs="Arial"/>
          <w:sz w:val="24"/>
          <w:szCs w:val="24"/>
          <w:lang w:val="es-ES" w:eastAsia="es-ES"/>
        </w:rPr>
        <w:t xml:space="preserve"> del </w:t>
      </w:r>
      <w:r w:rsidRPr="00F66F1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66F13">
        <w:rPr>
          <w:rFonts w:ascii="Palatino Linotype" w:eastAsia="MS Mincho" w:hAnsi="Palatino Linotype" w:cs="Times New Roman"/>
          <w:sz w:val="24"/>
          <w:szCs w:val="24"/>
          <w:lang w:val="es-ES_tradnl" w:eastAsia="es-ES"/>
        </w:rPr>
        <w:t>.</w:t>
      </w:r>
    </w:p>
    <w:p w:rsidR="00883657" w:rsidRPr="00F66F13" w:rsidRDefault="00883657"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A005C3" w:rsidRPr="00F66F13"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62134681"/>
      <w:r w:rsidRPr="00F66F13">
        <w:rPr>
          <w:rFonts w:ascii="Palatino Linotype" w:eastAsia="MS Mincho" w:hAnsi="Palatino Linotype" w:cstheme="majorBidi"/>
          <w:b/>
          <w:sz w:val="24"/>
          <w:szCs w:val="24"/>
          <w:lang w:val="es-ES_tradnl" w:eastAsia="es-ES"/>
        </w:rPr>
        <w:t>SEGUNDO</w:t>
      </w:r>
      <w:r w:rsidRPr="00F66F13">
        <w:rPr>
          <w:rFonts w:ascii="Palatino Linotype" w:eastAsia="MS Gothic" w:hAnsi="Palatino Linotype" w:cs="Times New Roman"/>
          <w:b/>
          <w:sz w:val="24"/>
          <w:szCs w:val="24"/>
        </w:rPr>
        <w:t>.</w:t>
      </w:r>
      <w:r w:rsidR="0004167E" w:rsidRPr="00F66F13">
        <w:rPr>
          <w:rFonts w:ascii="Palatino Linotype" w:eastAsia="MS Gothic" w:hAnsi="Palatino Linotype" w:cs="Times New Roman"/>
          <w:b/>
          <w:sz w:val="24"/>
          <w:szCs w:val="24"/>
        </w:rPr>
        <w:t xml:space="preserve"> De la oportunidad y procedibilidad del recurso de revisión</w:t>
      </w:r>
      <w:r w:rsidRPr="00F66F13">
        <w:rPr>
          <w:rFonts w:ascii="Palatino Linotype" w:eastAsia="MS Gothic" w:hAnsi="Palatino Linotype" w:cs="Times New Roman"/>
          <w:b/>
          <w:sz w:val="24"/>
          <w:szCs w:val="24"/>
        </w:rPr>
        <w:t>.</w:t>
      </w:r>
      <w:bookmarkEnd w:id="4"/>
    </w:p>
    <w:p w:rsidR="00A005C3" w:rsidRPr="00F66F13" w:rsidRDefault="00A005C3" w:rsidP="00E32350">
      <w:pPr>
        <w:keepNext/>
        <w:keepLines/>
        <w:tabs>
          <w:tab w:val="left" w:pos="0"/>
        </w:tabs>
        <w:spacing w:after="0" w:line="360" w:lineRule="auto"/>
        <w:outlineLvl w:val="0"/>
        <w:rPr>
          <w:rFonts w:ascii="Palatino Linotype" w:eastAsia="MS Gothic" w:hAnsi="Palatino Linotype" w:cs="Times New Roman"/>
          <w:b/>
          <w:sz w:val="24"/>
          <w:szCs w:val="24"/>
        </w:rPr>
      </w:pPr>
    </w:p>
    <w:p w:rsidR="009270CF" w:rsidRPr="00F66F13" w:rsidRDefault="009270CF" w:rsidP="009270CF">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66F1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F66F13">
        <w:rPr>
          <w:rFonts w:ascii="Palatino Linotype" w:eastAsia="Calibri" w:hAnsi="Palatino Linotype" w:cs="Arial"/>
          <w:b/>
          <w:sz w:val="24"/>
          <w:szCs w:val="24"/>
          <w:lang w:val="es-ES" w:eastAsia="es-ES"/>
        </w:rPr>
        <w:t>SUJETO OBLIGADO</w:t>
      </w:r>
      <w:r w:rsidRPr="00F66F1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270CF" w:rsidRPr="00F66F13" w:rsidRDefault="009270CF" w:rsidP="009270C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70CF" w:rsidRPr="00F66F13" w:rsidRDefault="009270CF" w:rsidP="009270CF">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66F13">
        <w:rPr>
          <w:rFonts w:ascii="Palatino Linotype" w:eastAsia="Calibri" w:hAnsi="Palatino Linotype" w:cs="Arial"/>
          <w:sz w:val="24"/>
          <w:szCs w:val="24"/>
          <w:lang w:val="es-ES" w:eastAsia="es-ES"/>
        </w:rPr>
        <w:t xml:space="preserve">Por ende, se constituye la figura jurídica de la </w:t>
      </w:r>
      <w:r w:rsidRPr="00F66F13">
        <w:rPr>
          <w:rFonts w:ascii="Palatino Linotype" w:eastAsia="Calibri" w:hAnsi="Palatino Linotype" w:cs="Arial"/>
          <w:i/>
          <w:sz w:val="24"/>
          <w:szCs w:val="24"/>
          <w:lang w:val="es-ES" w:eastAsia="es-ES"/>
        </w:rPr>
        <w:t>negativa ficta</w:t>
      </w:r>
      <w:r w:rsidRPr="00F66F13">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F66F13">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F66F13">
        <w:rPr>
          <w:rFonts w:ascii="Palatino Linotype" w:eastAsia="Calibri" w:hAnsi="Palatino Linotype" w:cs="Arial"/>
          <w:b/>
          <w:sz w:val="24"/>
          <w:szCs w:val="24"/>
          <w:lang w:val="es-ES" w:eastAsia="es-ES"/>
        </w:rPr>
        <w:t>178</w:t>
      </w:r>
      <w:r w:rsidRPr="00F66F13">
        <w:rPr>
          <w:rFonts w:ascii="Palatino Linotype" w:eastAsia="Calibri" w:hAnsi="Palatino Linotype" w:cs="Arial"/>
          <w:sz w:val="24"/>
          <w:szCs w:val="24"/>
          <w:lang w:val="es-ES" w:eastAsia="es-ES"/>
        </w:rPr>
        <w:t xml:space="preserve"> segundo párrafo de </w:t>
      </w:r>
      <w:r w:rsidRPr="00F66F13">
        <w:rPr>
          <w:rFonts w:ascii="Palatino Linotype" w:eastAsia="Calibri" w:hAnsi="Palatino Linotype" w:cs="Arial"/>
          <w:b/>
          <w:sz w:val="24"/>
          <w:szCs w:val="24"/>
          <w:lang w:val="es-ES" w:eastAsia="es-ES"/>
        </w:rPr>
        <w:t>Ley de Transparencia y Acceso a la Información Pública del Estado de México y Municipios</w:t>
      </w:r>
      <w:r w:rsidRPr="00F66F13">
        <w:rPr>
          <w:rFonts w:ascii="Palatino Linotype" w:eastAsia="Calibri" w:hAnsi="Palatino Linotype" w:cs="Times New Roman"/>
          <w:color w:val="000000"/>
          <w:sz w:val="24"/>
          <w:szCs w:val="24"/>
          <w:shd w:val="clear" w:color="auto" w:fill="FFFFFF"/>
        </w:rPr>
        <w:t xml:space="preserve">, que dispone; ante la falta de respuesta del </w:t>
      </w:r>
      <w:r w:rsidRPr="00F66F13">
        <w:rPr>
          <w:rFonts w:ascii="Palatino Linotype" w:eastAsia="Calibri" w:hAnsi="Palatino Linotype" w:cs="Times New Roman"/>
          <w:b/>
          <w:color w:val="000000"/>
          <w:sz w:val="24"/>
          <w:szCs w:val="24"/>
          <w:shd w:val="clear" w:color="auto" w:fill="FFFFFF"/>
        </w:rPr>
        <w:t>SUJETO OBLIGADO,</w:t>
      </w:r>
      <w:r w:rsidRPr="00F66F13">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F66F13">
        <w:rPr>
          <w:rFonts w:ascii="Palatino Linotype" w:eastAsia="Calibri" w:hAnsi="Palatino Linotype" w:cs="Times New Roman"/>
          <w:b/>
          <w:color w:val="000000"/>
          <w:sz w:val="24"/>
          <w:szCs w:val="24"/>
          <w:shd w:val="clear" w:color="auto" w:fill="FFFFFF"/>
        </w:rPr>
        <w:t xml:space="preserve">podrá ser interpuesto en cualquier momento. </w:t>
      </w:r>
    </w:p>
    <w:p w:rsidR="009270CF" w:rsidRPr="00F66F13" w:rsidRDefault="009270CF" w:rsidP="009270CF">
      <w:pPr>
        <w:spacing w:after="0" w:line="240" w:lineRule="auto"/>
        <w:contextualSpacing/>
        <w:rPr>
          <w:rFonts w:ascii="Palatino Linotype" w:eastAsia="Times New Roman" w:hAnsi="Palatino Linotype" w:cs="Arial"/>
          <w:color w:val="000000"/>
          <w:sz w:val="24"/>
          <w:szCs w:val="24"/>
          <w:lang w:val="es-ES_tradnl" w:eastAsia="es-ES"/>
        </w:rPr>
      </w:pPr>
    </w:p>
    <w:p w:rsidR="009270CF" w:rsidRPr="00F66F13" w:rsidRDefault="009270CF" w:rsidP="009270CF">
      <w:pPr>
        <w:numPr>
          <w:ilvl w:val="0"/>
          <w:numId w:val="1"/>
        </w:numPr>
        <w:spacing w:before="240" w:after="240" w:line="360" w:lineRule="auto"/>
        <w:ind w:left="0" w:firstLine="0"/>
        <w:contextualSpacing/>
        <w:jc w:val="both"/>
        <w:rPr>
          <w:rFonts w:ascii="Palatino Linotype" w:eastAsia="Times New Roman" w:hAnsi="Palatino Linotype" w:cs="Arial"/>
          <w:color w:val="000000"/>
          <w:sz w:val="24"/>
          <w:szCs w:val="24"/>
          <w:lang w:val="es-ES_tradnl" w:eastAsia="es-ES"/>
        </w:rPr>
      </w:pPr>
      <w:r w:rsidRPr="00F66F13">
        <w:rPr>
          <w:rFonts w:ascii="Palatino Linotype" w:eastAsia="Calibri" w:hAnsi="Palatino Linotype" w:cs="Arial"/>
          <w:sz w:val="24"/>
          <w:szCs w:val="24"/>
          <w:lang w:val="es-ES" w:eastAsia="es-ES"/>
        </w:rPr>
        <w:t xml:space="preserve">Por lo que, tratándose de la </w:t>
      </w:r>
      <w:r w:rsidRPr="00F66F13">
        <w:rPr>
          <w:rFonts w:ascii="Palatino Linotype" w:eastAsia="Calibri" w:hAnsi="Palatino Linotype" w:cs="Arial"/>
          <w:i/>
          <w:sz w:val="24"/>
          <w:szCs w:val="24"/>
          <w:lang w:val="es-ES" w:eastAsia="es-ES"/>
        </w:rPr>
        <w:t>negativa ficta</w:t>
      </w:r>
      <w:r w:rsidRPr="00F66F1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66F13">
        <w:rPr>
          <w:rFonts w:ascii="Palatino Linotype" w:eastAsia="Calibri" w:hAnsi="Palatino Linotype" w:cs="Arial"/>
          <w:i/>
          <w:sz w:val="24"/>
          <w:szCs w:val="24"/>
          <w:lang w:val="es-ES" w:eastAsia="es-ES"/>
        </w:rPr>
        <w:t>negativa ficta</w:t>
      </w:r>
      <w:r w:rsidRPr="00F66F13">
        <w:rPr>
          <w:rFonts w:ascii="Palatino Linotype" w:eastAsia="Calibri" w:hAnsi="Palatino Linotype" w:cs="Arial"/>
          <w:sz w:val="24"/>
          <w:szCs w:val="24"/>
          <w:lang w:val="es-ES" w:eastAsia="es-ES"/>
        </w:rPr>
        <w:t>, que señala:</w:t>
      </w:r>
    </w:p>
    <w:p w:rsidR="009270CF" w:rsidRPr="00F66F13" w:rsidRDefault="009270CF" w:rsidP="009270CF">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9270CF" w:rsidRPr="00F66F13" w:rsidRDefault="009270CF" w:rsidP="009270CF">
      <w:pPr>
        <w:tabs>
          <w:tab w:val="left" w:pos="7655"/>
        </w:tabs>
        <w:spacing w:before="240" w:after="240" w:line="360" w:lineRule="auto"/>
        <w:ind w:left="567" w:right="616"/>
        <w:jc w:val="center"/>
        <w:rPr>
          <w:rFonts w:ascii="Palatino Linotype" w:eastAsia="Calibri" w:hAnsi="Palatino Linotype" w:cs="Arial"/>
          <w:b/>
          <w:szCs w:val="24"/>
          <w:lang w:val="es-ES" w:eastAsia="es-ES"/>
        </w:rPr>
      </w:pPr>
      <w:r w:rsidRPr="00F66F13">
        <w:rPr>
          <w:rFonts w:ascii="Palatino Linotype" w:eastAsia="Calibri" w:hAnsi="Palatino Linotype" w:cs="Arial"/>
          <w:b/>
          <w:szCs w:val="24"/>
          <w:lang w:val="es-ES" w:eastAsia="es-ES"/>
        </w:rPr>
        <w:t>Criterio 0001-15</w:t>
      </w:r>
    </w:p>
    <w:p w:rsidR="009270CF" w:rsidRPr="00F66F13" w:rsidRDefault="009270CF" w:rsidP="009270CF">
      <w:pPr>
        <w:tabs>
          <w:tab w:val="left" w:pos="7655"/>
        </w:tabs>
        <w:spacing w:before="240" w:after="240" w:line="360" w:lineRule="auto"/>
        <w:ind w:left="567" w:right="616"/>
        <w:jc w:val="both"/>
        <w:rPr>
          <w:rFonts w:ascii="Palatino Linotype" w:eastAsia="Calibri" w:hAnsi="Palatino Linotype" w:cs="Arial"/>
          <w:i/>
          <w:szCs w:val="24"/>
          <w:lang w:val="es-ES" w:eastAsia="es-ES"/>
        </w:rPr>
      </w:pPr>
      <w:r w:rsidRPr="00F66F13">
        <w:rPr>
          <w:rFonts w:ascii="Palatino Linotype" w:eastAsia="Calibri" w:hAnsi="Palatino Linotype" w:cs="Arial"/>
          <w:b/>
          <w:i/>
          <w:szCs w:val="24"/>
          <w:lang w:val="es-ES" w:eastAsia="es-ES"/>
        </w:rPr>
        <w:t>NEGATIVA FICTA. PLAZO PARA INTERPONER EL RECURSO DE REVISIÓN TRATÁNDOSE DE.</w:t>
      </w:r>
      <w:r w:rsidRPr="00F66F1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w:t>
      </w:r>
      <w:r w:rsidRPr="00F66F13">
        <w:rPr>
          <w:rFonts w:ascii="Palatino Linotype" w:eastAsia="Calibri" w:hAnsi="Palatino Linotype" w:cs="Arial"/>
          <w:i/>
          <w:szCs w:val="24"/>
          <w:lang w:val="es-ES" w:eastAsia="es-ES"/>
        </w:rPr>
        <w:lastRenderedPageBreak/>
        <w:t>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5459F0" w:rsidRPr="00F66F13" w:rsidRDefault="009270CF" w:rsidP="005459F0">
      <w:pPr>
        <w:numPr>
          <w:ilvl w:val="0"/>
          <w:numId w:val="1"/>
        </w:numPr>
        <w:spacing w:before="240" w:after="240" w:line="360" w:lineRule="auto"/>
        <w:ind w:left="0" w:firstLine="0"/>
        <w:contextualSpacing/>
        <w:jc w:val="both"/>
        <w:rPr>
          <w:rFonts w:ascii="Palatino Linotype" w:eastAsiaTheme="minorEastAsia" w:hAnsi="Palatino Linotype" w:cs="Arial"/>
          <w:b/>
          <w:sz w:val="24"/>
          <w:szCs w:val="24"/>
          <w:lang w:val="es-ES_tradnl" w:eastAsia="es-ES"/>
        </w:rPr>
      </w:pPr>
      <w:r w:rsidRPr="00F66F13">
        <w:rPr>
          <w:rFonts w:ascii="Palatino Linotype" w:eastAsia="Times New Roman" w:hAnsi="Palatino Linotype" w:cs="Arial"/>
          <w:color w:val="000000" w:themeColor="text1"/>
          <w:sz w:val="24"/>
          <w:szCs w:val="24"/>
          <w:lang w:val="es-ES" w:eastAsia="es-MX"/>
        </w:rPr>
        <w:t xml:space="preserve">Lo anterior, se explica porque la </w:t>
      </w:r>
      <w:r w:rsidRPr="00F66F13">
        <w:rPr>
          <w:rFonts w:ascii="Palatino Linotype" w:eastAsia="Times New Roman" w:hAnsi="Palatino Linotype" w:cs="Arial"/>
          <w:b/>
          <w:color w:val="000000" w:themeColor="text1"/>
          <w:sz w:val="24"/>
          <w:szCs w:val="24"/>
          <w:u w:val="single"/>
          <w:lang w:val="es-ES" w:eastAsia="es-MX"/>
        </w:rPr>
        <w:t>posible ausencia</w:t>
      </w:r>
      <w:r w:rsidRPr="00F66F13">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F66F13">
        <w:rPr>
          <w:rFonts w:ascii="Palatino Linotype" w:eastAsia="Times New Roman" w:hAnsi="Palatino Linotype" w:cs="Arial"/>
          <w:b/>
          <w:color w:val="000000" w:themeColor="text1"/>
          <w:sz w:val="24"/>
          <w:szCs w:val="24"/>
          <w:lang w:val="es-ES" w:eastAsia="es-MX"/>
        </w:rPr>
        <w:t>SUJETO OBLIGADO</w:t>
      </w:r>
      <w:r w:rsidRPr="00F66F13">
        <w:rPr>
          <w:rFonts w:ascii="Palatino Linotype" w:eastAsia="Times New Roman" w:hAnsi="Palatino Linotype" w:cs="Arial"/>
          <w:color w:val="000000" w:themeColor="text1"/>
          <w:sz w:val="24"/>
          <w:szCs w:val="24"/>
          <w:lang w:val="es-ES" w:eastAsia="es-MX"/>
        </w:rPr>
        <w:t>.</w:t>
      </w:r>
    </w:p>
    <w:p w:rsidR="009270CF" w:rsidRPr="00F66F13" w:rsidRDefault="005459F0" w:rsidP="005459F0">
      <w:pPr>
        <w:spacing w:before="240" w:after="240" w:line="360" w:lineRule="auto"/>
        <w:contextualSpacing/>
        <w:jc w:val="both"/>
        <w:rPr>
          <w:rFonts w:ascii="Palatino Linotype" w:eastAsiaTheme="minorEastAsia" w:hAnsi="Palatino Linotype" w:cs="Arial"/>
          <w:b/>
          <w:sz w:val="24"/>
          <w:szCs w:val="24"/>
          <w:lang w:val="es-ES_tradnl" w:eastAsia="es-ES"/>
        </w:rPr>
      </w:pPr>
      <w:r w:rsidRPr="00F66F13">
        <w:rPr>
          <w:rFonts w:ascii="Palatino Linotype" w:eastAsiaTheme="minorEastAsia" w:hAnsi="Palatino Linotype" w:cs="Arial"/>
          <w:b/>
          <w:sz w:val="24"/>
          <w:szCs w:val="24"/>
          <w:lang w:val="es-ES_tradnl" w:eastAsia="es-ES"/>
        </w:rPr>
        <w:t xml:space="preserve"> </w:t>
      </w:r>
    </w:p>
    <w:p w:rsidR="00A637DA" w:rsidRPr="00F66F13" w:rsidRDefault="009270CF" w:rsidP="00E32350">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F66F13">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EC4510" w:rsidRPr="00F66F13" w:rsidRDefault="00B54F03" w:rsidP="00EC4510">
      <w:pPr>
        <w:pStyle w:val="Ttulo1"/>
        <w:spacing w:line="360" w:lineRule="auto"/>
        <w:rPr>
          <w:rFonts w:eastAsia="MS Gothic" w:cs="Times New Roman"/>
          <w:b/>
          <w:i/>
          <w:color w:val="000000"/>
          <w:szCs w:val="24"/>
        </w:rPr>
      </w:pPr>
      <w:bookmarkStart w:id="5" w:name="_Toc62134682"/>
      <w:bookmarkStart w:id="6" w:name="_Toc455991148"/>
      <w:bookmarkStart w:id="7" w:name="_Toc450120669"/>
      <w:bookmarkStart w:id="8" w:name="_Toc461555896"/>
      <w:bookmarkStart w:id="9" w:name="_Toc462154385"/>
      <w:bookmarkStart w:id="10" w:name="_Toc462660376"/>
      <w:bookmarkStart w:id="11" w:name="_Toc462660687"/>
      <w:bookmarkStart w:id="12" w:name="_Toc462660766"/>
      <w:bookmarkStart w:id="13" w:name="_Toc465264624"/>
      <w:bookmarkStart w:id="14" w:name="_Toc465264870"/>
      <w:bookmarkStart w:id="15" w:name="_Toc465266520"/>
      <w:bookmarkStart w:id="16" w:name="_Toc466302258"/>
      <w:bookmarkStart w:id="17" w:name="_Toc466371866"/>
      <w:bookmarkStart w:id="18" w:name="_Toc466371925"/>
      <w:bookmarkStart w:id="19" w:name="_Toc466377654"/>
      <w:bookmarkStart w:id="20" w:name="_Toc478549736"/>
      <w:bookmarkStart w:id="21" w:name="_Toc478572850"/>
      <w:bookmarkStart w:id="22" w:name="_Toc479238537"/>
      <w:bookmarkStart w:id="23" w:name="_Toc461555893"/>
      <w:bookmarkStart w:id="24" w:name="_Toc458016386"/>
      <w:bookmarkStart w:id="25" w:name="_Toc455743517"/>
      <w:bookmarkStart w:id="26" w:name="_Toc454968928"/>
      <w:r w:rsidRPr="00F66F13">
        <w:rPr>
          <w:rFonts w:eastAsia="MS Mincho"/>
          <w:b/>
          <w:szCs w:val="24"/>
          <w:lang w:val="es-ES_tradnl" w:eastAsia="es-ES"/>
        </w:rPr>
        <w:lastRenderedPageBreak/>
        <w:t>TERCERO</w:t>
      </w:r>
      <w:r w:rsidRPr="00F66F13">
        <w:rPr>
          <w:rFonts w:eastAsia="MS Gothic" w:cs="Times New Roman"/>
          <w:b/>
          <w:szCs w:val="24"/>
        </w:rPr>
        <w:t xml:space="preserve">. </w:t>
      </w:r>
      <w:r w:rsidR="00EC4510" w:rsidRPr="00F66F13">
        <w:rPr>
          <w:rFonts w:eastAsia="MS Gothic" w:cs="Times New Roman"/>
          <w:b/>
          <w:color w:val="000000"/>
          <w:szCs w:val="24"/>
        </w:rPr>
        <w:t xml:space="preserve">Del planteamiento de la </w:t>
      </w:r>
      <w:r w:rsidR="00EC4510" w:rsidRPr="00F66F13">
        <w:rPr>
          <w:rFonts w:eastAsia="MS Gothic" w:cs="Times New Roman"/>
          <w:b/>
          <w:i/>
          <w:color w:val="000000"/>
          <w:szCs w:val="24"/>
        </w:rPr>
        <w:t>Litis.</w:t>
      </w:r>
      <w:bookmarkEnd w:id="5"/>
    </w:p>
    <w:p w:rsidR="00EC4510" w:rsidRPr="00F66F13" w:rsidRDefault="00EC4510" w:rsidP="00EC4510">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F66F13">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F66F13">
        <w:rPr>
          <w:rFonts w:ascii="Palatino Linotype" w:eastAsia="Calibri" w:hAnsi="Palatino Linotype" w:cs="Arial"/>
          <w:b/>
          <w:sz w:val="24"/>
          <w:szCs w:val="24"/>
          <w:lang w:val="es-ES" w:eastAsia="es-ES"/>
        </w:rPr>
        <w:t>Ley de Transparencia y Acceso a la Información Pública del Estado de México y Municipios</w:t>
      </w:r>
      <w:r w:rsidRPr="00F66F13">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F66F13">
        <w:rPr>
          <w:rFonts w:ascii="Palatino Linotype" w:eastAsia="Times New Roman" w:hAnsi="Palatino Linotype" w:cs="Arial"/>
          <w:sz w:val="24"/>
          <w:szCs w:val="24"/>
          <w:lang w:val="es-ES_tradnl" w:eastAsia="es-ES"/>
        </w:rPr>
        <w:t>desechamiento</w:t>
      </w:r>
      <w:proofErr w:type="spellEnd"/>
      <w:r w:rsidRPr="00F66F13">
        <w:rPr>
          <w:rFonts w:ascii="Palatino Linotype" w:eastAsia="Times New Roman" w:hAnsi="Palatino Linotype" w:cs="Arial"/>
          <w:sz w:val="24"/>
          <w:szCs w:val="24"/>
          <w:lang w:val="es-ES_tradnl" w:eastAsia="es-ES"/>
        </w:rPr>
        <w:t xml:space="preserve"> o sobreseimiento; y en su </w:t>
      </w:r>
      <w:r w:rsidRPr="00F66F13">
        <w:rPr>
          <w:rFonts w:ascii="Palatino Linotype" w:eastAsia="Times New Roman" w:hAnsi="Palatino Linotype" w:cs="Arial"/>
          <w:b/>
          <w:sz w:val="24"/>
          <w:szCs w:val="24"/>
          <w:u w:val="single"/>
          <w:lang w:val="es-ES_tradnl" w:eastAsia="es-ES"/>
        </w:rPr>
        <w:t>caso ordenar la entrega de la información,</w:t>
      </w:r>
      <w:r w:rsidRPr="00F66F13">
        <w:rPr>
          <w:rFonts w:ascii="Palatino Linotype" w:eastAsia="Times New Roman" w:hAnsi="Palatino Linotype" w:cs="Arial"/>
          <w:sz w:val="24"/>
          <w:szCs w:val="24"/>
          <w:lang w:val="es-ES_tradnl" w:eastAsia="es-ES"/>
        </w:rPr>
        <w:t xml:space="preserve"> respecto a las respuestas o falta de ellas de los Sujetos Obligados. </w:t>
      </w:r>
    </w:p>
    <w:p w:rsidR="00EC4510" w:rsidRPr="00F66F13" w:rsidRDefault="00EC4510" w:rsidP="00EC4510">
      <w:pPr>
        <w:numPr>
          <w:ilvl w:val="0"/>
          <w:numId w:val="1"/>
        </w:numPr>
        <w:spacing w:before="240" w:after="240" w:line="360" w:lineRule="auto"/>
        <w:ind w:left="0" w:firstLine="0"/>
        <w:contextualSpacing/>
        <w:jc w:val="both"/>
        <w:rPr>
          <w:rFonts w:ascii="Palatino Linotype" w:eastAsia="Times New Roman" w:hAnsi="Palatino Linotype" w:cs="Times New Roman"/>
          <w:i/>
          <w:sz w:val="24"/>
          <w:szCs w:val="24"/>
          <w:lang w:val="es-ES_tradnl" w:eastAsia="es-ES"/>
        </w:rPr>
      </w:pPr>
      <w:r w:rsidRPr="00F66F13">
        <w:rPr>
          <w:rFonts w:ascii="Palatino Linotype" w:eastAsia="Times New Roman" w:hAnsi="Palatino Linotype" w:cs="Arial"/>
          <w:sz w:val="24"/>
          <w:szCs w:val="24"/>
          <w:lang w:val="es-ES_tradnl" w:eastAsia="es-ES"/>
        </w:rPr>
        <w:t xml:space="preserve">De las constancias en el expediente al rubro </w:t>
      </w:r>
      <w:r w:rsidR="00A637DA" w:rsidRPr="00F66F13">
        <w:rPr>
          <w:rFonts w:ascii="Palatino Linotype" w:eastAsia="Times New Roman" w:hAnsi="Palatino Linotype" w:cs="Arial"/>
          <w:sz w:val="24"/>
          <w:szCs w:val="24"/>
          <w:lang w:val="es-ES_tradnl" w:eastAsia="es-ES"/>
        </w:rPr>
        <w:t>indicado, se desprende que</w:t>
      </w:r>
      <w:r w:rsidRPr="00F66F13">
        <w:rPr>
          <w:rFonts w:ascii="Palatino Linotype" w:eastAsia="Times New Roman" w:hAnsi="Palatino Linotype" w:cs="Times New Roman"/>
          <w:sz w:val="24"/>
          <w:szCs w:val="24"/>
          <w:lang w:val="es-ES_tradnl" w:eastAsia="es-ES"/>
        </w:rPr>
        <w:t xml:space="preserve"> el particular solicitó información relacionada</w:t>
      </w:r>
      <w:r w:rsidR="00A637DA" w:rsidRPr="00F66F13">
        <w:rPr>
          <w:rFonts w:ascii="Palatino Linotype" w:eastAsia="Times New Roman" w:hAnsi="Palatino Linotype" w:cs="Times New Roman"/>
          <w:sz w:val="24"/>
          <w:szCs w:val="24"/>
          <w:lang w:val="es-ES_tradnl" w:eastAsia="es-ES"/>
        </w:rPr>
        <w:t xml:space="preserve"> con</w:t>
      </w:r>
      <w:r w:rsidR="00A005C3" w:rsidRPr="00F66F13">
        <w:rPr>
          <w:rFonts w:ascii="Palatino Linotype" w:eastAsia="Times New Roman" w:hAnsi="Palatino Linotype" w:cs="Times New Roman"/>
          <w:sz w:val="24"/>
          <w:szCs w:val="24"/>
          <w:lang w:val="es-ES_tradnl" w:eastAsia="es-ES"/>
        </w:rPr>
        <w:t xml:space="preserve"> la carta de crédito y pago de finiquito a favor de una ex servidora </w:t>
      </w:r>
      <w:proofErr w:type="gramStart"/>
      <w:r w:rsidR="00A005C3" w:rsidRPr="00F66F13">
        <w:rPr>
          <w:rFonts w:ascii="Palatino Linotype" w:eastAsia="Times New Roman" w:hAnsi="Palatino Linotype" w:cs="Times New Roman"/>
          <w:sz w:val="24"/>
          <w:szCs w:val="24"/>
          <w:lang w:val="es-ES_tradnl" w:eastAsia="es-ES"/>
        </w:rPr>
        <w:t>púbica</w:t>
      </w:r>
      <w:r w:rsidRPr="00F66F13">
        <w:rPr>
          <w:rFonts w:ascii="Palatino Linotype" w:eastAsia="Times New Roman" w:hAnsi="Palatino Linotype" w:cs="Times New Roman"/>
          <w:sz w:val="24"/>
          <w:szCs w:val="24"/>
          <w:lang w:val="es-ES_tradnl" w:eastAsia="es-ES"/>
        </w:rPr>
        <w:t>,  requerimiento</w:t>
      </w:r>
      <w:proofErr w:type="gramEnd"/>
      <w:r w:rsidRPr="00F66F13">
        <w:rPr>
          <w:rFonts w:ascii="Palatino Linotype" w:eastAsia="Times New Roman" w:hAnsi="Palatino Linotype" w:cs="Times New Roman"/>
          <w:sz w:val="24"/>
          <w:szCs w:val="24"/>
          <w:lang w:val="es-ES_tradnl" w:eastAsia="es-ES"/>
        </w:rPr>
        <w:t xml:space="preserve"> </w:t>
      </w:r>
      <w:r w:rsidR="00986AF9" w:rsidRPr="00F66F13">
        <w:rPr>
          <w:rFonts w:ascii="Palatino Linotype" w:eastAsia="Times New Roman" w:hAnsi="Palatino Linotype" w:cs="Times New Roman"/>
          <w:sz w:val="24"/>
          <w:szCs w:val="24"/>
          <w:lang w:val="es-ES_tradnl" w:eastAsia="es-ES"/>
        </w:rPr>
        <w:t xml:space="preserve">al que </w:t>
      </w:r>
      <w:r w:rsidR="009270CF" w:rsidRPr="00F66F13">
        <w:rPr>
          <w:rFonts w:ascii="Palatino Linotype" w:eastAsia="Times New Roman" w:hAnsi="Palatino Linotype" w:cs="Times New Roman"/>
          <w:sz w:val="24"/>
          <w:szCs w:val="24"/>
          <w:lang w:val="es-ES_tradnl" w:eastAsia="es-ES"/>
        </w:rPr>
        <w:t>según se observa no se dio atención</w:t>
      </w:r>
      <w:r w:rsidRPr="00F66F13">
        <w:rPr>
          <w:rFonts w:ascii="Palatino Linotype" w:eastAsia="Times New Roman" w:hAnsi="Palatino Linotype" w:cs="Times New Roman"/>
          <w:sz w:val="24"/>
          <w:szCs w:val="24"/>
          <w:lang w:val="es-ES_tradnl" w:eastAsia="es-ES"/>
        </w:rPr>
        <w:t xml:space="preserve">, por lo que </w:t>
      </w:r>
      <w:r w:rsidR="00CA6F98" w:rsidRPr="00F66F13">
        <w:rPr>
          <w:rFonts w:ascii="Palatino Linotype" w:eastAsia="Times New Roman" w:hAnsi="Palatino Linotype" w:cs="Times New Roman"/>
          <w:sz w:val="24"/>
          <w:szCs w:val="24"/>
          <w:lang w:val="es-ES_tradnl" w:eastAsia="es-ES"/>
        </w:rPr>
        <w:t xml:space="preserve">el particular </w:t>
      </w:r>
      <w:r w:rsidRPr="00F66F13">
        <w:rPr>
          <w:rFonts w:ascii="Palatino Linotype" w:eastAsia="Times New Roman" w:hAnsi="Palatino Linotype" w:cs="Times New Roman"/>
          <w:sz w:val="24"/>
          <w:szCs w:val="24"/>
          <w:lang w:val="es-ES_tradnl" w:eastAsia="es-ES"/>
        </w:rPr>
        <w:t xml:space="preserve">se inconforma e interpone </w:t>
      </w:r>
      <w:r w:rsidR="00986AF9" w:rsidRPr="00F66F13">
        <w:rPr>
          <w:rFonts w:ascii="Palatino Linotype" w:eastAsia="Times New Roman" w:hAnsi="Palatino Linotype" w:cs="Times New Roman"/>
          <w:sz w:val="24"/>
          <w:szCs w:val="24"/>
          <w:lang w:val="es-ES_tradnl" w:eastAsia="es-ES"/>
        </w:rPr>
        <w:t xml:space="preserve">el presente </w:t>
      </w:r>
      <w:r w:rsidRPr="00F66F13">
        <w:rPr>
          <w:rFonts w:ascii="Palatino Linotype" w:eastAsia="Times New Roman" w:hAnsi="Palatino Linotype" w:cs="Times New Roman"/>
          <w:sz w:val="24"/>
          <w:szCs w:val="24"/>
          <w:lang w:val="es-ES_tradnl" w:eastAsia="es-ES"/>
        </w:rPr>
        <w:t xml:space="preserve">recurso de revisión, argumentado como razones o motivos de inconformidad la </w:t>
      </w:r>
      <w:r w:rsidR="009270CF" w:rsidRPr="00F66F13">
        <w:rPr>
          <w:rFonts w:ascii="Palatino Linotype" w:eastAsia="Times New Roman" w:hAnsi="Palatino Linotype" w:cs="Times New Roman"/>
          <w:sz w:val="24"/>
          <w:szCs w:val="24"/>
          <w:lang w:val="es-ES_tradnl" w:eastAsia="es-ES"/>
        </w:rPr>
        <w:t xml:space="preserve">falta de tramite a su solicitud. </w:t>
      </w:r>
    </w:p>
    <w:p w:rsidR="00EC4510" w:rsidRPr="00F66F13" w:rsidRDefault="00EC4510" w:rsidP="00EC4510">
      <w:pPr>
        <w:spacing w:after="0" w:line="240" w:lineRule="auto"/>
        <w:ind w:left="720"/>
        <w:contextualSpacing/>
        <w:rPr>
          <w:rFonts w:ascii="Palatino Linotype" w:eastAsia="Times New Roman" w:hAnsi="Palatino Linotype" w:cs="Times New Roman"/>
          <w:i/>
          <w:sz w:val="24"/>
          <w:szCs w:val="24"/>
          <w:lang w:val="es-ES_tradnl" w:eastAsia="es-ES"/>
        </w:rPr>
      </w:pPr>
    </w:p>
    <w:p w:rsidR="00EC4510" w:rsidRPr="00F66F13" w:rsidRDefault="00EC4510" w:rsidP="00EC4510">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bookmarkStart w:id="27" w:name="_Hlk45015053"/>
      <w:r w:rsidRPr="00F66F13">
        <w:rPr>
          <w:rFonts w:ascii="Palatino Linotype" w:eastAsia="MS Mincho" w:hAnsi="Palatino Linotype" w:cs="Times New Roman"/>
          <w:sz w:val="24"/>
          <w:szCs w:val="24"/>
          <w:lang w:val="es-ES_tradnl" w:eastAsia="es-ES"/>
        </w:rPr>
        <w:t xml:space="preserve">En ese sentido, el agravio del recurrente apunta a que la respuesta proporcionada por el </w:t>
      </w:r>
      <w:r w:rsidRPr="00F66F13">
        <w:rPr>
          <w:rFonts w:ascii="Palatino Linotype" w:eastAsia="MS Mincho" w:hAnsi="Palatino Linotype" w:cs="Times New Roman"/>
          <w:b/>
          <w:bCs/>
          <w:sz w:val="24"/>
          <w:szCs w:val="24"/>
          <w:lang w:val="es-ES_tradnl" w:eastAsia="es-ES"/>
        </w:rPr>
        <w:t xml:space="preserve">SUJETO OBLIGADO </w:t>
      </w:r>
      <w:r w:rsidRPr="00F66F13">
        <w:rPr>
          <w:rFonts w:ascii="Palatino Linotype" w:eastAsia="MS Mincho" w:hAnsi="Palatino Linotype" w:cs="Times New Roman"/>
          <w:sz w:val="24"/>
          <w:szCs w:val="24"/>
          <w:lang w:val="es-ES_tradnl" w:eastAsia="es-ES"/>
        </w:rPr>
        <w:t xml:space="preserve">no garantizo el principio contenido en el artículo 11 de la Ley de Transparencia y Acceso a la Información Pública del Estado de México y Municipios, el cual señala que en la generación, publicación y entrega de información se deberá garantizar que sea </w:t>
      </w:r>
      <w:bookmarkEnd w:id="27"/>
      <w:r w:rsidR="000B2D5E" w:rsidRPr="00F66F13">
        <w:rPr>
          <w:rFonts w:ascii="Palatino Linotype" w:eastAsia="MS Mincho" w:hAnsi="Palatino Linotype" w:cs="Times New Roman"/>
          <w:sz w:val="24"/>
          <w:szCs w:val="24"/>
          <w:lang w:val="es-ES_tradnl" w:eastAsia="es-ES"/>
        </w:rPr>
        <w:t>oportuna</w:t>
      </w:r>
      <w:r w:rsidRPr="00F66F13">
        <w:rPr>
          <w:rFonts w:ascii="Palatino Linotype" w:eastAsia="MS Mincho" w:hAnsi="Palatino Linotype" w:cs="Times New Roman"/>
          <w:sz w:val="24"/>
          <w:szCs w:val="24"/>
          <w:lang w:val="es-ES_tradnl" w:eastAsia="es-ES"/>
        </w:rPr>
        <w:t>.</w:t>
      </w:r>
    </w:p>
    <w:p w:rsidR="00EC4510" w:rsidRPr="00F66F13" w:rsidRDefault="00EC4510" w:rsidP="00EC4510">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127CC8" w:rsidRPr="00F66F13" w:rsidRDefault="000B2D5E" w:rsidP="000B2D5E">
      <w:pPr>
        <w:numPr>
          <w:ilvl w:val="0"/>
          <w:numId w:val="1"/>
        </w:numPr>
        <w:shd w:val="clear" w:color="auto" w:fill="FFFFFF"/>
        <w:spacing w:before="240" w:after="240" w:line="360" w:lineRule="auto"/>
        <w:ind w:left="0" w:right="49" w:firstLine="0"/>
        <w:contextualSpacing/>
        <w:jc w:val="both"/>
        <w:rPr>
          <w:rFonts w:ascii="Palatino Linotype" w:eastAsia="MS Mincho" w:hAnsi="Palatino Linotype" w:cs="Times New Roman"/>
          <w:sz w:val="24"/>
          <w:szCs w:val="24"/>
          <w:lang w:val="es-ES_tradnl" w:eastAsia="es-ES"/>
        </w:rPr>
      </w:pPr>
      <w:r w:rsidRPr="00F66F13">
        <w:rPr>
          <w:rFonts w:ascii="Palatino Linotype" w:eastAsiaTheme="minorEastAsia" w:hAnsi="Palatino Linotype" w:cs="Arial"/>
          <w:sz w:val="24"/>
          <w:szCs w:val="24"/>
          <w:lang w:val="es-ES_tradnl" w:eastAsia="es-ES"/>
        </w:rPr>
        <w:lastRenderedPageBreak/>
        <w:t xml:space="preserve">Por lo tanto, el presente recurso de revisión se circunscribe en determinar si se </w:t>
      </w:r>
      <w:r w:rsidRPr="00F66F13">
        <w:rPr>
          <w:rFonts w:ascii="Palatino Linotype" w:eastAsia="Times New Roman" w:hAnsi="Palatino Linotype"/>
          <w:sz w:val="24"/>
          <w:szCs w:val="24"/>
          <w:lang w:val="es-ES_tradnl" w:eastAsia="es-ES"/>
        </w:rPr>
        <w:t>actualiza las causales de procedencia</w:t>
      </w:r>
      <w:r w:rsidRPr="00F66F13">
        <w:rPr>
          <w:rFonts w:ascii="Palatino Linotype" w:eastAsia="Times New Roman" w:hAnsi="Palatino Linotype"/>
          <w:b/>
          <w:sz w:val="24"/>
          <w:szCs w:val="24"/>
          <w:lang w:val="es-ES_tradnl" w:eastAsia="es-ES"/>
        </w:rPr>
        <w:t xml:space="preserve"> </w:t>
      </w:r>
      <w:r w:rsidRPr="00F66F13">
        <w:rPr>
          <w:rFonts w:ascii="Palatino Linotype" w:eastAsia="Times New Roman" w:hAnsi="Palatino Linotype" w:cs="Arial"/>
          <w:sz w:val="24"/>
          <w:szCs w:val="24"/>
          <w:lang w:val="es-ES_tradnl" w:eastAsia="es-MX"/>
        </w:rPr>
        <w:t xml:space="preserve">contenidas en </w:t>
      </w:r>
      <w:r w:rsidRPr="00F66F13">
        <w:rPr>
          <w:rFonts w:ascii="Palatino Linotype" w:eastAsia="Times New Roman" w:hAnsi="Palatino Linotype" w:cs="Arial"/>
          <w:sz w:val="24"/>
          <w:szCs w:val="24"/>
          <w:lang w:val="es-ES" w:eastAsia="es-MX"/>
        </w:rPr>
        <w:t xml:space="preserve">el artículo 179 fracción VII de la </w:t>
      </w:r>
      <w:r w:rsidRPr="00F66F13">
        <w:rPr>
          <w:rFonts w:ascii="Palatino Linotype" w:eastAsia="Calibri" w:hAnsi="Palatino Linotype" w:cs="Arial"/>
          <w:b/>
          <w:sz w:val="24"/>
          <w:szCs w:val="24"/>
          <w:lang w:val="es-ES" w:eastAsia="es-ES"/>
        </w:rPr>
        <w:t>Ley de Transparencia y Acceso a la Información Pública del Estado de México y Municipios</w:t>
      </w:r>
      <w:r w:rsidRPr="00F66F13">
        <w:rPr>
          <w:rFonts w:ascii="Palatino Linotype" w:eastAsia="Times New Roman" w:hAnsi="Palatino Linotype" w:cs="Arial"/>
          <w:sz w:val="24"/>
          <w:szCs w:val="24"/>
          <w:lang w:val="es-ES" w:eastAsia="es-MX"/>
        </w:rPr>
        <w:t>.</w:t>
      </w:r>
    </w:p>
    <w:p w:rsidR="000B2D5E" w:rsidRPr="00F66F13" w:rsidRDefault="000B2D5E" w:rsidP="000B2D5E">
      <w:pPr>
        <w:shd w:val="clear" w:color="auto" w:fill="FFFFFF"/>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9B12F7" w:rsidRPr="00F66F13" w:rsidRDefault="00EB3DB0" w:rsidP="003B0F7B">
      <w:pPr>
        <w:pStyle w:val="Ttulo1"/>
        <w:rPr>
          <w:rFonts w:eastAsia="MS Gothic"/>
          <w:b/>
          <w:lang w:val="es-ES_tradnl" w:eastAsia="es-ES"/>
        </w:rPr>
      </w:pPr>
      <w:bookmarkStart w:id="28" w:name="_Toc62134683"/>
      <w:r w:rsidRPr="00F66F13">
        <w:rPr>
          <w:rFonts w:eastAsia="MS Gothic"/>
          <w:b/>
          <w:lang w:val="es-ES_tradnl" w:eastAsia="es-ES"/>
        </w:rPr>
        <w:t>CUARTO</w:t>
      </w:r>
      <w:r w:rsidR="00792776" w:rsidRPr="00F66F13">
        <w:rPr>
          <w:rFonts w:eastAsia="MS Gothic"/>
          <w:b/>
          <w:lang w:val="es-ES_tradnl" w:eastAsia="es-ES"/>
        </w:rPr>
        <w:t>.</w:t>
      </w:r>
      <w:r w:rsidR="009B12F7" w:rsidRPr="00F66F13">
        <w:rPr>
          <w:rFonts w:eastAsia="MS Gothic"/>
          <w:b/>
          <w:lang w:val="es-ES_tradnl" w:eastAsia="es-ES"/>
        </w:rPr>
        <w:t xml:space="preserve"> De previo y especial pronunciamiento.</w:t>
      </w:r>
      <w:bookmarkEnd w:id="28"/>
      <w:r w:rsidR="009B12F7" w:rsidRPr="00F66F13">
        <w:rPr>
          <w:rFonts w:eastAsia="MS Gothic"/>
          <w:b/>
          <w:lang w:val="es-ES_tradnl" w:eastAsia="es-ES"/>
        </w:rPr>
        <w:t xml:space="preserve"> </w:t>
      </w:r>
    </w:p>
    <w:p w:rsidR="003B0F7B" w:rsidRPr="00F66F13" w:rsidRDefault="003B0F7B" w:rsidP="003B0F7B">
      <w:pPr>
        <w:rPr>
          <w:lang w:val="es-ES_tradnl" w:eastAsia="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t>Previo al estudio del presente asunto es necesario</w:t>
      </w:r>
      <w:r w:rsidR="003B0F7B" w:rsidRPr="00F66F13">
        <w:rPr>
          <w:rFonts w:ascii="Palatino Linotype" w:hAnsi="Palatino Linotype"/>
          <w:sz w:val="24"/>
          <w:szCs w:val="24"/>
          <w:lang w:val="es-ES"/>
        </w:rPr>
        <w:t xml:space="preserve"> señalar que d</w:t>
      </w:r>
      <w:r w:rsidRPr="00F66F13">
        <w:rPr>
          <w:rFonts w:ascii="Palatino Linotype" w:hAnsi="Palatino Linotype"/>
          <w:sz w:val="24"/>
          <w:szCs w:val="24"/>
          <w:lang w:val="es-ES"/>
        </w:rPr>
        <w:t xml:space="preserve">esde que inició, a finales de 2019, la crisis generada por el virus </w:t>
      </w:r>
      <w:r w:rsidRPr="00F66F13">
        <w:rPr>
          <w:rFonts w:ascii="Palatino Linotype" w:hAnsi="Palatino Linotype"/>
          <w:b/>
          <w:sz w:val="24"/>
          <w:szCs w:val="24"/>
          <w:lang w:val="es-ES"/>
        </w:rPr>
        <w:t>SARS-Cov-2 -  COVID-19</w:t>
      </w:r>
      <w:r w:rsidRPr="00F66F13">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9B12F7" w:rsidRPr="00F66F13" w:rsidRDefault="009B12F7" w:rsidP="009B12F7">
      <w:pPr>
        <w:pStyle w:val="Prrafodelista"/>
        <w:spacing w:line="360" w:lineRule="auto"/>
        <w:ind w:left="0"/>
        <w:jc w:val="both"/>
        <w:rPr>
          <w:rFonts w:ascii="Palatino Linotype" w:hAnsi="Palatino Linotype"/>
          <w:sz w:val="24"/>
          <w:szCs w:val="24"/>
          <w:lang w:val="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9B12F7" w:rsidRPr="00F66F13" w:rsidRDefault="009B12F7" w:rsidP="009B12F7">
      <w:pPr>
        <w:spacing w:line="360" w:lineRule="auto"/>
        <w:jc w:val="both"/>
        <w:rPr>
          <w:rFonts w:ascii="Palatino Linotype" w:hAnsi="Palatino Linotype"/>
          <w:sz w:val="24"/>
          <w:szCs w:val="24"/>
          <w:lang w:val="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lastRenderedPageBreak/>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9B12F7" w:rsidRPr="00F66F13" w:rsidRDefault="009B12F7" w:rsidP="009B12F7">
      <w:pPr>
        <w:spacing w:line="360" w:lineRule="auto"/>
        <w:jc w:val="both"/>
        <w:rPr>
          <w:rFonts w:ascii="Palatino Linotype" w:hAnsi="Palatino Linotype"/>
          <w:sz w:val="24"/>
          <w:szCs w:val="24"/>
          <w:lang w:val="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rsidR="009B12F7" w:rsidRPr="00F66F13" w:rsidRDefault="009B12F7" w:rsidP="009B12F7">
      <w:pPr>
        <w:spacing w:line="360" w:lineRule="auto"/>
        <w:jc w:val="both"/>
        <w:rPr>
          <w:rFonts w:ascii="Palatino Linotype" w:hAnsi="Palatino Linotype"/>
          <w:sz w:val="24"/>
          <w:szCs w:val="24"/>
          <w:lang w:val="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lastRenderedPageBreak/>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9B12F7" w:rsidRPr="00F66F13" w:rsidRDefault="009B12F7" w:rsidP="009B12F7">
      <w:pPr>
        <w:spacing w:line="360" w:lineRule="auto"/>
        <w:jc w:val="both"/>
        <w:rPr>
          <w:rFonts w:ascii="Palatino Linotype" w:hAnsi="Palatino Linotype"/>
          <w:sz w:val="24"/>
          <w:szCs w:val="24"/>
          <w:lang w:val="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t xml:space="preserve">El </w:t>
      </w:r>
      <w:proofErr w:type="spellStart"/>
      <w:r w:rsidRPr="00F66F13">
        <w:rPr>
          <w:rFonts w:ascii="Palatino Linotype" w:hAnsi="Palatino Linotype"/>
          <w:sz w:val="24"/>
          <w:szCs w:val="24"/>
          <w:lang w:val="es-ES"/>
        </w:rPr>
        <w:t>Infoem</w:t>
      </w:r>
      <w:proofErr w:type="spellEnd"/>
      <w:r w:rsidRPr="00F66F13">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r w:rsidR="00512905" w:rsidRPr="00F66F13">
        <w:rPr>
          <w:rFonts w:ascii="Palatino Linotype" w:hAnsi="Palatino Linotype"/>
          <w:sz w:val="24"/>
          <w:szCs w:val="24"/>
          <w:lang w:val="es-ES"/>
        </w:rPr>
        <w:t>tránsito</w:t>
      </w:r>
      <w:r w:rsidRPr="00F66F13">
        <w:rPr>
          <w:rFonts w:ascii="Palatino Linotype" w:hAnsi="Palatino Linotype"/>
          <w:sz w:val="24"/>
          <w:szCs w:val="24"/>
          <w:lang w:val="es-ES"/>
        </w:rPr>
        <w:t xml:space="preserve"> de personas, evitar la concentración de las mismas y, con ello, tratar de frenar los contagios, acciones que se centran en el esfuerzo conjunto </w:t>
      </w:r>
      <w:r w:rsidRPr="00F66F13">
        <w:rPr>
          <w:rFonts w:ascii="Palatino Linotype" w:hAnsi="Palatino Linotype"/>
          <w:sz w:val="24"/>
          <w:szCs w:val="24"/>
          <w:lang w:val="es-ES"/>
        </w:rPr>
        <w:lastRenderedPageBreak/>
        <w:t xml:space="preserve">para evitar que los servidores públicos acudan a sus centros de trabajo para desempeñar sus funciones. </w:t>
      </w:r>
    </w:p>
    <w:p w:rsidR="009B12F7" w:rsidRPr="00F66F13" w:rsidRDefault="009B12F7" w:rsidP="009B12F7">
      <w:pPr>
        <w:spacing w:line="360" w:lineRule="auto"/>
        <w:jc w:val="both"/>
        <w:rPr>
          <w:rFonts w:ascii="Palatino Linotype" w:hAnsi="Palatino Linotype"/>
          <w:sz w:val="24"/>
          <w:szCs w:val="24"/>
          <w:lang w:val="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9B12F7" w:rsidRPr="00F66F13" w:rsidRDefault="009B12F7" w:rsidP="009B12F7">
      <w:pPr>
        <w:spacing w:line="360" w:lineRule="auto"/>
        <w:jc w:val="both"/>
        <w:rPr>
          <w:rFonts w:ascii="Palatino Linotype" w:hAnsi="Palatino Linotype"/>
          <w:sz w:val="24"/>
          <w:szCs w:val="24"/>
          <w:lang w:val="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w:t>
      </w:r>
      <w:r w:rsidRPr="00F66F13">
        <w:rPr>
          <w:rFonts w:ascii="Palatino Linotype" w:hAnsi="Palatino Linotype"/>
          <w:sz w:val="24"/>
          <w:szCs w:val="24"/>
          <w:lang w:val="es-ES"/>
        </w:rPr>
        <w:lastRenderedPageBreak/>
        <w:t>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rsidR="009B12F7" w:rsidRPr="00F66F13" w:rsidRDefault="009B12F7" w:rsidP="009B12F7">
      <w:pPr>
        <w:spacing w:line="360" w:lineRule="auto"/>
        <w:jc w:val="both"/>
        <w:rPr>
          <w:rFonts w:ascii="Palatino Linotype" w:hAnsi="Palatino Linotype"/>
          <w:sz w:val="24"/>
          <w:szCs w:val="24"/>
          <w:lang w:val="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9B12F7" w:rsidRPr="00F66F13" w:rsidRDefault="009B12F7" w:rsidP="009B12F7">
      <w:pPr>
        <w:pStyle w:val="Prrafodelista"/>
        <w:spacing w:line="360" w:lineRule="auto"/>
        <w:rPr>
          <w:rFonts w:ascii="Palatino Linotype" w:hAnsi="Palatino Linotype"/>
          <w:sz w:val="24"/>
          <w:szCs w:val="24"/>
          <w:lang w:val="es-ES"/>
        </w:rPr>
      </w:pPr>
    </w:p>
    <w:p w:rsidR="009B12F7" w:rsidRPr="00F66F13" w:rsidRDefault="009B12F7" w:rsidP="009B12F7">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w:t>
      </w:r>
      <w:r w:rsidRPr="00F66F13">
        <w:rPr>
          <w:rFonts w:ascii="Palatino Linotype" w:hAnsi="Palatino Linotype"/>
          <w:sz w:val="24"/>
          <w:szCs w:val="24"/>
          <w:lang w:val="es-ES"/>
        </w:rPr>
        <w:lastRenderedPageBreak/>
        <w:t xml:space="preserve">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9B12F7" w:rsidRPr="00F66F13" w:rsidRDefault="009B12F7" w:rsidP="009B12F7">
      <w:pPr>
        <w:pStyle w:val="Prrafodelista"/>
        <w:spacing w:line="360" w:lineRule="auto"/>
        <w:rPr>
          <w:rFonts w:ascii="Palatino Linotype" w:hAnsi="Palatino Linotype"/>
          <w:sz w:val="24"/>
          <w:szCs w:val="24"/>
          <w:lang w:val="es-ES"/>
        </w:rPr>
      </w:pPr>
    </w:p>
    <w:p w:rsidR="009B12F7" w:rsidRPr="00F66F13" w:rsidRDefault="009B12F7" w:rsidP="003B0F7B">
      <w:pPr>
        <w:pStyle w:val="Prrafodelista"/>
        <w:numPr>
          <w:ilvl w:val="0"/>
          <w:numId w:val="1"/>
        </w:numPr>
        <w:spacing w:line="360" w:lineRule="auto"/>
        <w:ind w:left="0" w:firstLine="0"/>
        <w:jc w:val="both"/>
        <w:rPr>
          <w:rFonts w:ascii="Palatino Linotype" w:hAnsi="Palatino Linotype"/>
          <w:sz w:val="24"/>
          <w:szCs w:val="24"/>
          <w:lang w:val="es-ES"/>
        </w:rPr>
      </w:pPr>
      <w:r w:rsidRPr="00F66F13">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w:t>
      </w:r>
      <w:r w:rsidRPr="00F66F13">
        <w:rPr>
          <w:rFonts w:ascii="Palatino Linotype" w:hAnsi="Palatino Linotype"/>
          <w:sz w:val="24"/>
          <w:szCs w:val="24"/>
          <w:lang w:val="es-ES"/>
        </w:rPr>
        <w:lastRenderedPageBreak/>
        <w:t>personal a las instalaciones de los sujetos obligados, el Órgano garante será sensible a la adopción de medidas extraordinarias en materia de plazos para el cumplimiento de las resoluciones.</w:t>
      </w:r>
    </w:p>
    <w:p w:rsidR="00670D02" w:rsidRPr="00F66F13" w:rsidRDefault="009B12F7"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29" w:name="_Toc62134684"/>
      <w:r w:rsidRPr="00F66F13">
        <w:rPr>
          <w:rFonts w:ascii="Palatino Linotype" w:eastAsia="MS Gothic" w:hAnsi="Palatino Linotype" w:cstheme="majorBidi"/>
          <w:b/>
          <w:sz w:val="24"/>
          <w:szCs w:val="24"/>
          <w:lang w:val="es-ES_tradnl" w:eastAsia="es-ES"/>
        </w:rPr>
        <w:t>QUINTO.</w:t>
      </w:r>
      <w:r w:rsidR="00792776" w:rsidRPr="00F66F13">
        <w:rPr>
          <w:rFonts w:ascii="Palatino Linotype" w:eastAsia="MS Gothic" w:hAnsi="Palatino Linotype" w:cstheme="majorBidi"/>
          <w:b/>
          <w:sz w:val="24"/>
          <w:szCs w:val="24"/>
          <w:lang w:val="es-ES_tradnl" w:eastAsia="es-ES"/>
        </w:rPr>
        <w:t xml:space="preserve"> </w:t>
      </w:r>
      <w:r w:rsidR="005E419C" w:rsidRPr="00F66F13">
        <w:rPr>
          <w:rFonts w:ascii="Palatino Linotype" w:eastAsia="MS Gothic" w:hAnsi="Palatino Linotype" w:cstheme="majorBidi"/>
          <w:b/>
          <w:sz w:val="24"/>
          <w:szCs w:val="24"/>
          <w:lang w:val="es-ES_tradnl" w:eastAsia="es-ES"/>
        </w:rPr>
        <w:t>De</w:t>
      </w:r>
      <w:r w:rsidR="002363A9" w:rsidRPr="00F66F13">
        <w:rPr>
          <w:rFonts w:ascii="Palatino Linotype" w:eastAsia="MS Gothic" w:hAnsi="Palatino Linotype" w:cstheme="majorBidi"/>
          <w:b/>
          <w:sz w:val="24"/>
          <w:szCs w:val="24"/>
          <w:lang w:val="es-ES_tradnl" w:eastAsia="es-ES"/>
        </w:rPr>
        <w:t>l estudio y resolución del a</w:t>
      </w:r>
      <w:r w:rsidR="003E52DA" w:rsidRPr="00F66F13">
        <w:rPr>
          <w:rFonts w:ascii="Palatino Linotype" w:eastAsia="MS Gothic" w:hAnsi="Palatino Linotype" w:cstheme="majorBidi"/>
          <w:b/>
          <w:sz w:val="24"/>
          <w:szCs w:val="24"/>
          <w:lang w:val="es-ES_tradnl" w:eastAsia="es-ES"/>
        </w:rPr>
        <w:t>sunto.</w:t>
      </w:r>
      <w:bookmarkEnd w:id="29"/>
      <w:r w:rsidR="003E52DA" w:rsidRPr="00F66F13">
        <w:rPr>
          <w:rFonts w:ascii="Palatino Linotype" w:eastAsia="MS Gothic" w:hAnsi="Palatino Linotype" w:cstheme="majorBidi"/>
          <w:b/>
          <w:sz w:val="24"/>
          <w:szCs w:val="24"/>
          <w:lang w:val="es-ES_tradnl" w:eastAsia="es-ES"/>
        </w:rPr>
        <w:t xml:space="preserve"> </w:t>
      </w:r>
      <w:bookmarkEnd w:id="23"/>
      <w:bookmarkEnd w:id="24"/>
      <w:bookmarkEnd w:id="25"/>
      <w:bookmarkEnd w:id="26"/>
    </w:p>
    <w:p w:rsidR="00670D02" w:rsidRPr="00F66F13" w:rsidRDefault="00670D02" w:rsidP="00670D02">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F66F13">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F66F13">
        <w:rPr>
          <w:rFonts w:ascii="Palatino Linotype" w:eastAsia="Calibri" w:hAnsi="Palatino Linotype" w:cs="Arial"/>
          <w:b/>
          <w:sz w:val="24"/>
          <w:szCs w:val="24"/>
          <w:lang w:val="es-ES"/>
        </w:rPr>
        <w:t>Ley de Transparencia y Acceso a la Información Pública del Estado de México y Municipios</w:t>
      </w:r>
      <w:r w:rsidRPr="00F66F13">
        <w:rPr>
          <w:rFonts w:ascii="Palatino Linotype" w:eastAsia="Times New Roman" w:hAnsi="Palatino Linotype" w:cs="Arial"/>
          <w:sz w:val="24"/>
          <w:szCs w:val="24"/>
          <w:lang w:val="es-ES" w:eastAsia="es-MX"/>
        </w:rPr>
        <w:t>.</w:t>
      </w:r>
    </w:p>
    <w:p w:rsidR="00670D02" w:rsidRPr="00F66F13" w:rsidRDefault="00670D02" w:rsidP="00E32350">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F66F13">
        <w:rPr>
          <w:rFonts w:ascii="Palatino Linotype" w:eastAsia="Calibri" w:hAnsi="Palatino Linotype" w:cs="Times New Roman"/>
          <w:sz w:val="24"/>
          <w:szCs w:val="24"/>
          <w:lang w:val="es-ES_tradnl" w:eastAsia="es-ES"/>
        </w:rPr>
        <w:t xml:space="preserve">Así las cosas, </w:t>
      </w:r>
      <w:r w:rsidRPr="00F66F13">
        <w:rPr>
          <w:rFonts w:ascii="Palatino Linotype" w:eastAsia="Calibri" w:hAnsi="Palatino Linotype" w:cs="Times New Roman"/>
          <w:sz w:val="24"/>
          <w:szCs w:val="24"/>
          <w:lang w:val="es-ES"/>
        </w:rPr>
        <w:t xml:space="preserve">este Pleno considera necesario </w:t>
      </w:r>
      <w:r w:rsidRPr="00F66F13">
        <w:rPr>
          <w:rFonts w:ascii="Palatino Linotype" w:eastAsia="Calibri" w:hAnsi="Palatino Linotype" w:cs="Arial"/>
          <w:sz w:val="24"/>
          <w:szCs w:val="24"/>
          <w:lang w:val="es-ES"/>
        </w:rPr>
        <w:t xml:space="preserve">mencionar </w:t>
      </w:r>
      <w:proofErr w:type="gramStart"/>
      <w:r w:rsidRPr="00F66F13">
        <w:rPr>
          <w:rFonts w:ascii="Palatino Linotype" w:eastAsia="Calibri" w:hAnsi="Palatino Linotype" w:cs="Arial"/>
          <w:sz w:val="24"/>
          <w:szCs w:val="24"/>
          <w:lang w:val="es-ES"/>
        </w:rPr>
        <w:t>que</w:t>
      </w:r>
      <w:proofErr w:type="gramEnd"/>
      <w:r w:rsidRPr="00F66F13">
        <w:rPr>
          <w:rFonts w:ascii="Palatino Linotype" w:eastAsia="Calibri" w:hAnsi="Palatino Linotype" w:cs="Arial"/>
          <w:sz w:val="24"/>
          <w:szCs w:val="24"/>
          <w:lang w:val="es-ES"/>
        </w:rPr>
        <w:t xml:space="preserve"> por cuestiones de técnica jurídica, así como para determinar si </w:t>
      </w:r>
      <w:r w:rsidRPr="00F66F13">
        <w:rPr>
          <w:rFonts w:ascii="Palatino Linotype" w:eastAsia="Calibri" w:hAnsi="Palatino Linotype" w:cs="Times New Roman"/>
          <w:sz w:val="24"/>
          <w:szCs w:val="24"/>
          <w:lang w:val="es-ES"/>
        </w:rPr>
        <w:t xml:space="preserve">la información emitida en calidad de respuesta por el </w:t>
      </w:r>
      <w:r w:rsidRPr="00F66F13">
        <w:rPr>
          <w:rFonts w:ascii="Palatino Linotype" w:eastAsia="Calibri" w:hAnsi="Palatino Linotype" w:cs="Times New Roman"/>
          <w:b/>
          <w:sz w:val="24"/>
          <w:szCs w:val="24"/>
          <w:lang w:val="es-ES"/>
        </w:rPr>
        <w:t>SUJETO OBLIGADO</w:t>
      </w:r>
      <w:r w:rsidRPr="00F66F13">
        <w:rPr>
          <w:rFonts w:ascii="Palatino Linotype" w:eastAsia="Calibri" w:hAnsi="Palatino Linotype" w:cs="Times New Roman"/>
          <w:sz w:val="24"/>
          <w:szCs w:val="24"/>
          <w:lang w:val="es-ES"/>
        </w:rPr>
        <w:t xml:space="preserve">, atendió de manera puntual a todos y cada uno de los requerimientos formulados por el recurrente, </w:t>
      </w:r>
      <w:r w:rsidRPr="00F66F13">
        <w:rPr>
          <w:rFonts w:ascii="Palatino Linotype" w:eastAsia="Calibri" w:hAnsi="Palatino Linotype" w:cs="Times New Roman"/>
          <w:color w:val="000000"/>
          <w:sz w:val="24"/>
          <w:szCs w:val="24"/>
          <w:lang w:val="es-ES"/>
        </w:rPr>
        <w:t>se considera pertinente elaborar un cuadro de análisis</w:t>
      </w:r>
      <w:r w:rsidRPr="00F66F13">
        <w:rPr>
          <w:rFonts w:ascii="Palatino Linotype" w:eastAsia="Calibri" w:hAnsi="Palatino Linotype" w:cs="Times New Roman"/>
          <w:color w:val="000000"/>
          <w:sz w:val="24"/>
          <w:szCs w:val="24"/>
          <w:vertAlign w:val="superscript"/>
          <w:lang w:val="es-ES"/>
        </w:rPr>
        <w:footnoteReference w:id="1"/>
      </w:r>
      <w:r w:rsidRPr="00F66F13">
        <w:rPr>
          <w:rFonts w:ascii="Palatino Linotype" w:eastAsia="Calibri" w:hAnsi="Palatino Linotype" w:cs="Times New Roman"/>
          <w:color w:val="000000"/>
          <w:sz w:val="24"/>
          <w:szCs w:val="24"/>
          <w:lang w:val="es-ES"/>
        </w:rPr>
        <w:t>, mismo que se inserta a continuación:</w:t>
      </w:r>
    </w:p>
    <w:tbl>
      <w:tblPr>
        <w:tblStyle w:val="Tablaconcuadrcula211"/>
        <w:tblW w:w="9356" w:type="dxa"/>
        <w:tblLayout w:type="fixed"/>
        <w:tblLook w:val="04A0" w:firstRow="1" w:lastRow="0" w:firstColumn="1" w:lastColumn="0" w:noHBand="0" w:noVBand="1"/>
      </w:tblPr>
      <w:tblGrid>
        <w:gridCol w:w="709"/>
        <w:gridCol w:w="1843"/>
        <w:gridCol w:w="2552"/>
        <w:gridCol w:w="2693"/>
        <w:gridCol w:w="1559"/>
      </w:tblGrid>
      <w:tr w:rsidR="00670D02" w:rsidRPr="00F66F13" w:rsidTr="003E640A">
        <w:trPr>
          <w:trHeight w:val="581"/>
        </w:trPr>
        <w:tc>
          <w:tcPr>
            <w:tcW w:w="9356" w:type="dxa"/>
            <w:gridSpan w:val="5"/>
          </w:tcPr>
          <w:p w:rsidR="00670D02" w:rsidRPr="00F66F13" w:rsidRDefault="00670D02" w:rsidP="00A92DE6">
            <w:pPr>
              <w:jc w:val="center"/>
              <w:rPr>
                <w:rFonts w:ascii="Palatino Linotype" w:hAnsi="Palatino Linotype" w:cs="Times New Roman"/>
                <w:b/>
                <w:bCs/>
                <w:sz w:val="24"/>
                <w:szCs w:val="24"/>
                <w:lang w:val="es-ES_tradnl"/>
              </w:rPr>
            </w:pPr>
          </w:p>
          <w:p w:rsidR="00670D02" w:rsidRPr="00F66F13" w:rsidRDefault="00670D02" w:rsidP="00E32350">
            <w:pPr>
              <w:jc w:val="center"/>
              <w:rPr>
                <w:rFonts w:ascii="Palatino Linotype" w:hAnsi="Palatino Linotype" w:cs="Times New Roman"/>
                <w:sz w:val="24"/>
                <w:szCs w:val="24"/>
              </w:rPr>
            </w:pPr>
            <w:r w:rsidRPr="00F66F13">
              <w:rPr>
                <w:rFonts w:ascii="Palatino Linotype" w:hAnsi="Palatino Linotype" w:cs="Times New Roman"/>
                <w:b/>
                <w:bCs/>
                <w:sz w:val="24"/>
                <w:szCs w:val="24"/>
                <w:lang w:val="es-ES_tradnl"/>
              </w:rPr>
              <w:t xml:space="preserve">Solicitud </w:t>
            </w:r>
            <w:r w:rsidRPr="00F66F13">
              <w:rPr>
                <w:rFonts w:ascii="Palatino Linotype" w:hAnsi="Palatino Linotype" w:cs="Times New Roman"/>
                <w:b/>
                <w:bCs/>
                <w:sz w:val="24"/>
                <w:szCs w:val="24"/>
              </w:rPr>
              <w:t> </w:t>
            </w:r>
            <w:r w:rsidR="00E32350" w:rsidRPr="00F66F13">
              <w:rPr>
                <w:rFonts w:ascii="Palatino Linotype" w:hAnsi="Palatino Linotype" w:cs="Times New Roman"/>
                <w:b/>
                <w:bCs/>
                <w:sz w:val="24"/>
                <w:szCs w:val="24"/>
              </w:rPr>
              <w:t>  00101/TEOLOYU/IP/2020</w:t>
            </w:r>
            <w:r w:rsidRPr="00F66F13">
              <w:rPr>
                <w:rFonts w:ascii="Palatino Linotype" w:hAnsi="Palatino Linotype" w:cs="Times New Roman"/>
                <w:b/>
                <w:bCs/>
                <w:sz w:val="24"/>
                <w:szCs w:val="24"/>
                <w:lang w:val="es-ES_tradnl"/>
              </w:rPr>
              <w:t>:</w:t>
            </w:r>
          </w:p>
        </w:tc>
      </w:tr>
      <w:tr w:rsidR="00670D02" w:rsidRPr="00F66F13" w:rsidTr="003E640A">
        <w:trPr>
          <w:trHeight w:val="582"/>
        </w:trPr>
        <w:tc>
          <w:tcPr>
            <w:tcW w:w="709" w:type="dxa"/>
            <w:shd w:val="clear" w:color="auto" w:fill="DBDBDB"/>
          </w:tcPr>
          <w:p w:rsidR="00670D02" w:rsidRPr="00F66F13" w:rsidRDefault="00670D02" w:rsidP="00A92DE6">
            <w:pPr>
              <w:rPr>
                <w:rFonts w:ascii="Palatino Linotype" w:hAnsi="Palatino Linotype" w:cs="Times New Roman"/>
                <w:sz w:val="24"/>
                <w:szCs w:val="24"/>
              </w:rPr>
            </w:pPr>
          </w:p>
          <w:p w:rsidR="00670D02" w:rsidRPr="00F66F13" w:rsidRDefault="00670D02" w:rsidP="00A92DE6">
            <w:pPr>
              <w:jc w:val="center"/>
              <w:rPr>
                <w:rFonts w:ascii="Palatino Linotype" w:hAnsi="Palatino Linotype" w:cs="Times New Roman"/>
                <w:sz w:val="24"/>
                <w:szCs w:val="24"/>
              </w:rPr>
            </w:pPr>
            <w:r w:rsidRPr="00F66F13">
              <w:rPr>
                <w:rFonts w:ascii="Palatino Linotype" w:hAnsi="Palatino Linotype" w:cs="Times New Roman"/>
                <w:sz w:val="24"/>
                <w:szCs w:val="24"/>
              </w:rPr>
              <w:t>No.</w:t>
            </w:r>
          </w:p>
        </w:tc>
        <w:tc>
          <w:tcPr>
            <w:tcW w:w="1843" w:type="dxa"/>
            <w:shd w:val="clear" w:color="auto" w:fill="DBDBDB"/>
          </w:tcPr>
          <w:p w:rsidR="00670D02" w:rsidRPr="00F66F13" w:rsidRDefault="00670D02" w:rsidP="00A92DE6">
            <w:pPr>
              <w:jc w:val="center"/>
              <w:rPr>
                <w:rFonts w:ascii="Palatino Linotype" w:hAnsi="Palatino Linotype" w:cs="Times New Roman"/>
                <w:sz w:val="24"/>
                <w:szCs w:val="24"/>
              </w:rPr>
            </w:pPr>
          </w:p>
          <w:p w:rsidR="00670D02" w:rsidRPr="00F66F13" w:rsidRDefault="00670D02" w:rsidP="00A92DE6">
            <w:pPr>
              <w:jc w:val="center"/>
              <w:rPr>
                <w:rFonts w:ascii="Palatino Linotype" w:hAnsi="Palatino Linotype" w:cs="Times New Roman"/>
                <w:sz w:val="24"/>
                <w:szCs w:val="24"/>
              </w:rPr>
            </w:pPr>
            <w:r w:rsidRPr="00F66F13">
              <w:rPr>
                <w:rFonts w:ascii="Palatino Linotype" w:hAnsi="Palatino Linotype" w:cs="Times New Roman"/>
                <w:sz w:val="24"/>
                <w:szCs w:val="24"/>
              </w:rPr>
              <w:t>Información Requerida:</w:t>
            </w:r>
          </w:p>
        </w:tc>
        <w:tc>
          <w:tcPr>
            <w:tcW w:w="2552" w:type="dxa"/>
            <w:shd w:val="clear" w:color="auto" w:fill="DBDBDB"/>
          </w:tcPr>
          <w:p w:rsidR="00670D02" w:rsidRPr="00F66F13" w:rsidRDefault="00670D02" w:rsidP="00A92DE6">
            <w:pPr>
              <w:jc w:val="center"/>
              <w:rPr>
                <w:rFonts w:ascii="Palatino Linotype" w:hAnsi="Palatino Linotype" w:cs="Times New Roman"/>
                <w:sz w:val="24"/>
                <w:szCs w:val="24"/>
              </w:rPr>
            </w:pPr>
          </w:p>
          <w:p w:rsidR="00670D02" w:rsidRPr="00F66F13" w:rsidRDefault="00670D02" w:rsidP="00A92DE6">
            <w:pPr>
              <w:jc w:val="center"/>
              <w:rPr>
                <w:rFonts w:ascii="Palatino Linotype" w:hAnsi="Palatino Linotype" w:cs="Times New Roman"/>
                <w:sz w:val="24"/>
                <w:szCs w:val="24"/>
              </w:rPr>
            </w:pPr>
            <w:r w:rsidRPr="00F66F13">
              <w:rPr>
                <w:rFonts w:ascii="Palatino Linotype" w:hAnsi="Palatino Linotype" w:cs="Times New Roman"/>
                <w:sz w:val="24"/>
                <w:szCs w:val="24"/>
              </w:rPr>
              <w:t>Información entregada en respuesta:</w:t>
            </w:r>
          </w:p>
        </w:tc>
        <w:tc>
          <w:tcPr>
            <w:tcW w:w="2693" w:type="dxa"/>
            <w:shd w:val="clear" w:color="auto" w:fill="DBDBDB"/>
          </w:tcPr>
          <w:p w:rsidR="00670D02" w:rsidRPr="00F66F13" w:rsidRDefault="00670D02" w:rsidP="00A92DE6">
            <w:pPr>
              <w:jc w:val="center"/>
              <w:rPr>
                <w:rFonts w:ascii="Palatino Linotype" w:hAnsi="Palatino Linotype" w:cs="Times New Roman"/>
                <w:sz w:val="24"/>
                <w:szCs w:val="24"/>
              </w:rPr>
            </w:pPr>
          </w:p>
          <w:p w:rsidR="00670D02" w:rsidRPr="00F66F13" w:rsidRDefault="00670D02" w:rsidP="00A92DE6">
            <w:pPr>
              <w:jc w:val="center"/>
              <w:rPr>
                <w:rFonts w:ascii="Palatino Linotype" w:hAnsi="Palatino Linotype" w:cs="Times New Roman"/>
                <w:sz w:val="24"/>
                <w:szCs w:val="24"/>
              </w:rPr>
            </w:pPr>
            <w:r w:rsidRPr="00F66F13">
              <w:rPr>
                <w:rFonts w:ascii="Palatino Linotype" w:hAnsi="Palatino Linotype" w:cs="Times New Roman"/>
                <w:sz w:val="24"/>
                <w:szCs w:val="24"/>
              </w:rPr>
              <w:t xml:space="preserve">Información entregada en Informe Justificado: </w:t>
            </w:r>
          </w:p>
        </w:tc>
        <w:tc>
          <w:tcPr>
            <w:tcW w:w="1559" w:type="dxa"/>
            <w:shd w:val="clear" w:color="auto" w:fill="DBDBDB"/>
          </w:tcPr>
          <w:p w:rsidR="00670D02" w:rsidRPr="00F66F13" w:rsidRDefault="00670D02" w:rsidP="00A92DE6">
            <w:pPr>
              <w:jc w:val="center"/>
              <w:rPr>
                <w:rFonts w:ascii="Palatino Linotype" w:hAnsi="Palatino Linotype" w:cs="Times New Roman"/>
                <w:sz w:val="24"/>
                <w:szCs w:val="24"/>
              </w:rPr>
            </w:pPr>
          </w:p>
          <w:p w:rsidR="00670D02" w:rsidRPr="00F66F13" w:rsidRDefault="00670D02" w:rsidP="00A92DE6">
            <w:pPr>
              <w:jc w:val="center"/>
              <w:rPr>
                <w:rFonts w:ascii="Palatino Linotype" w:hAnsi="Palatino Linotype" w:cs="Times New Roman"/>
                <w:sz w:val="24"/>
                <w:szCs w:val="24"/>
              </w:rPr>
            </w:pPr>
            <w:r w:rsidRPr="00F66F13">
              <w:rPr>
                <w:rFonts w:ascii="Palatino Linotype" w:hAnsi="Palatino Linotype" w:cs="Times New Roman"/>
                <w:sz w:val="24"/>
                <w:szCs w:val="24"/>
              </w:rPr>
              <w:t>¿Satisface la solicitud?</w:t>
            </w:r>
          </w:p>
        </w:tc>
      </w:tr>
      <w:tr w:rsidR="00E32350" w:rsidRPr="00F66F13" w:rsidTr="00E32350">
        <w:trPr>
          <w:trHeight w:val="5525"/>
        </w:trPr>
        <w:tc>
          <w:tcPr>
            <w:tcW w:w="709" w:type="dxa"/>
            <w:shd w:val="clear" w:color="auto" w:fill="auto"/>
          </w:tcPr>
          <w:p w:rsidR="00E32350" w:rsidRPr="00F66F13" w:rsidRDefault="00E32350" w:rsidP="00A92DE6">
            <w:pPr>
              <w:tabs>
                <w:tab w:val="left" w:pos="1627"/>
              </w:tabs>
              <w:jc w:val="center"/>
              <w:rPr>
                <w:rFonts w:ascii="Palatino Linotype" w:hAnsi="Palatino Linotype" w:cs="Times New Roman"/>
                <w:b/>
                <w:sz w:val="24"/>
                <w:szCs w:val="24"/>
              </w:rPr>
            </w:pPr>
          </w:p>
          <w:p w:rsidR="00E32350" w:rsidRPr="00F66F13" w:rsidRDefault="00E32350" w:rsidP="00A92DE6">
            <w:pPr>
              <w:tabs>
                <w:tab w:val="left" w:pos="1627"/>
              </w:tabs>
              <w:jc w:val="center"/>
              <w:rPr>
                <w:rFonts w:ascii="Palatino Linotype" w:hAnsi="Palatino Linotype" w:cs="Times New Roman"/>
                <w:b/>
                <w:sz w:val="24"/>
                <w:szCs w:val="24"/>
              </w:rPr>
            </w:pPr>
          </w:p>
          <w:p w:rsidR="00E32350" w:rsidRPr="00F66F13" w:rsidRDefault="00E32350" w:rsidP="00E32350">
            <w:pPr>
              <w:tabs>
                <w:tab w:val="left" w:pos="1627"/>
              </w:tabs>
              <w:jc w:val="center"/>
              <w:rPr>
                <w:rFonts w:ascii="Palatino Linotype" w:hAnsi="Palatino Linotype" w:cs="Times New Roman"/>
                <w:b/>
                <w:sz w:val="24"/>
                <w:szCs w:val="24"/>
              </w:rPr>
            </w:pPr>
            <w:r w:rsidRPr="00F66F13">
              <w:rPr>
                <w:rFonts w:ascii="Palatino Linotype" w:hAnsi="Palatino Linotype" w:cs="Times New Roman"/>
                <w:b/>
                <w:sz w:val="24"/>
                <w:szCs w:val="24"/>
              </w:rPr>
              <w:t>1</w:t>
            </w:r>
          </w:p>
        </w:tc>
        <w:tc>
          <w:tcPr>
            <w:tcW w:w="1843" w:type="dxa"/>
            <w:shd w:val="clear" w:color="auto" w:fill="auto"/>
          </w:tcPr>
          <w:p w:rsidR="00E32350" w:rsidRPr="00F66F13" w:rsidRDefault="00E32350" w:rsidP="00EF4E8C">
            <w:pPr>
              <w:contextualSpacing/>
              <w:jc w:val="both"/>
              <w:rPr>
                <w:rFonts w:ascii="Palatino Linotype" w:eastAsia="Times New Roman" w:hAnsi="Palatino Linotype" w:cs="Times New Roman"/>
                <w:color w:val="000000"/>
                <w:sz w:val="24"/>
                <w:szCs w:val="24"/>
              </w:rPr>
            </w:pPr>
            <w:r w:rsidRPr="00F66F13">
              <w:rPr>
                <w:rFonts w:ascii="Palatino Linotype" w:eastAsia="Times New Roman" w:hAnsi="Palatino Linotype" w:cs="Times New Roman"/>
                <w:i/>
                <w:color w:val="000000"/>
                <w:sz w:val="24"/>
                <w:szCs w:val="24"/>
                <w:lang w:val="es-ES_tradnl"/>
              </w:rPr>
              <w:t>“</w:t>
            </w:r>
            <w:r w:rsidR="00EF4E8C" w:rsidRPr="00F66F13">
              <w:rPr>
                <w:rFonts w:ascii="Palatino Linotype" w:eastAsia="Times New Roman" w:hAnsi="Palatino Linotype" w:cs="Times New Roman"/>
                <w:i/>
                <w:color w:val="000000"/>
                <w:sz w:val="24"/>
                <w:szCs w:val="24"/>
                <w:lang w:val="es-ES_tradnl"/>
              </w:rPr>
              <w:t>carta de crédito y pago de finiquito de la C. MARIA DEL PILAR PÉREZ ZAVALA, con folio1870</w:t>
            </w:r>
            <w:r w:rsidRPr="00F66F13">
              <w:rPr>
                <w:rFonts w:ascii="Palatino Linotype" w:eastAsia="Times New Roman" w:hAnsi="Palatino Linotype" w:cs="Times New Roman"/>
                <w:i/>
                <w:color w:val="000000"/>
                <w:sz w:val="24"/>
                <w:szCs w:val="24"/>
                <w:lang w:val="es-ES_tradnl"/>
              </w:rPr>
              <w:t>” (Sic)</w:t>
            </w:r>
          </w:p>
        </w:tc>
        <w:tc>
          <w:tcPr>
            <w:tcW w:w="2552" w:type="dxa"/>
            <w:shd w:val="clear" w:color="auto" w:fill="auto"/>
          </w:tcPr>
          <w:p w:rsidR="00E32350" w:rsidRPr="00F66F13" w:rsidRDefault="00E32350" w:rsidP="00E32350">
            <w:pPr>
              <w:jc w:val="both"/>
              <w:rPr>
                <w:rFonts w:ascii="Palatino Linotype" w:hAnsi="Palatino Linotype" w:cs="Times New Roman"/>
                <w:bCs/>
                <w:color w:val="000000" w:themeColor="text1"/>
                <w:sz w:val="24"/>
                <w:szCs w:val="24"/>
                <w:lang w:val="es-ES_tradnl"/>
              </w:rPr>
            </w:pPr>
            <w:r w:rsidRPr="00F66F13">
              <w:rPr>
                <w:rFonts w:ascii="Palatino Linotype" w:hAnsi="Palatino Linotype" w:cs="Times New Roman"/>
                <w:bCs/>
                <w:color w:val="000000" w:themeColor="text1"/>
                <w:sz w:val="24"/>
                <w:szCs w:val="24"/>
                <w:lang w:val="es-ES_tradnl"/>
              </w:rPr>
              <w:t xml:space="preserve">No se entregó respuesta. </w:t>
            </w:r>
          </w:p>
        </w:tc>
        <w:tc>
          <w:tcPr>
            <w:tcW w:w="2693" w:type="dxa"/>
          </w:tcPr>
          <w:p w:rsidR="00EF4E8C" w:rsidRPr="00F66F13" w:rsidRDefault="00EF4E8C" w:rsidP="00EF4E8C">
            <w:pPr>
              <w:tabs>
                <w:tab w:val="left" w:pos="0"/>
              </w:tabs>
              <w:spacing w:line="360" w:lineRule="auto"/>
              <w:ind w:right="39"/>
              <w:jc w:val="both"/>
              <w:rPr>
                <w:rFonts w:ascii="Palatino Linotype" w:hAnsi="Palatino Linotype" w:cs="Arial"/>
                <w:b/>
                <w:sz w:val="24"/>
                <w:szCs w:val="24"/>
                <w:lang w:val="es-ES" w:eastAsia="es-ES"/>
              </w:rPr>
            </w:pPr>
            <w:r w:rsidRPr="00F66F13">
              <w:rPr>
                <w:rFonts w:ascii="Palatino Linotype" w:hAnsi="Palatino Linotype" w:cs="Arial"/>
                <w:b/>
                <w:sz w:val="24"/>
                <w:szCs w:val="24"/>
                <w:lang w:val="es-ES" w:eastAsia="es-ES"/>
              </w:rPr>
              <w:t xml:space="preserve">DCS-90-2020_202011181318.pdf: </w:t>
            </w:r>
            <w:r w:rsidRPr="00F66F13">
              <w:rPr>
                <w:rFonts w:ascii="Palatino Linotype" w:hAnsi="Palatino Linotype" w:cs="Arial"/>
                <w:sz w:val="24"/>
                <w:szCs w:val="24"/>
                <w:lang w:val="es-ES" w:eastAsia="es-ES"/>
              </w:rPr>
              <w:t xml:space="preserve">Documento electrónico que en una (01) hoja contiene el oficio DCS/90/2020 dirigido al Director de la Unidad de Transferencia y Acceso a la Información Pública  y suscrito por el Jefe de Departamento de Contratos y Servicios y enlace de la Secretaría de Administración mediante el cual se </w:t>
            </w:r>
            <w:r w:rsidRPr="00F66F13">
              <w:rPr>
                <w:rFonts w:ascii="Palatino Linotype" w:hAnsi="Palatino Linotype" w:cs="Arial"/>
                <w:sz w:val="24"/>
                <w:szCs w:val="24"/>
                <w:lang w:val="es-ES" w:eastAsia="es-ES"/>
              </w:rPr>
              <w:lastRenderedPageBreak/>
              <w:t xml:space="preserve">refiere que </w:t>
            </w:r>
            <w:r w:rsidRPr="00F66F13">
              <w:rPr>
                <w:rFonts w:ascii="Palatino Linotype" w:hAnsi="Palatino Linotype" w:cs="Arial"/>
                <w:i/>
                <w:sz w:val="24"/>
                <w:szCs w:val="24"/>
                <w:lang w:val="es-ES" w:eastAsia="es-ES"/>
              </w:rPr>
              <w:t xml:space="preserve">“le informo que deberá dirigir a su escrito a la Tesorería Municipal, conforme a sus atribuciones que nos señala en el Reglamento Orgánico de la Administración Pública de Naucalpan de Juárez (vigente), en los artículos 4.1, 4.3 fracción VII, 4.39 fracción II y 4.41 fracción II. el cual realiza el pago de finiquito, Servidor Público al que deberá turnar el Recurso de revisión, a efecto de garantizar el derecho de acceso a la información del particular. tal como lo prevé el artículo 23, </w:t>
            </w:r>
            <w:r w:rsidRPr="00F66F13">
              <w:rPr>
                <w:rFonts w:ascii="Palatino Linotype" w:hAnsi="Palatino Linotype" w:cs="Arial"/>
                <w:i/>
                <w:sz w:val="24"/>
                <w:szCs w:val="24"/>
                <w:lang w:val="es-ES" w:eastAsia="es-ES"/>
              </w:rPr>
              <w:lastRenderedPageBreak/>
              <w:t>penúltimo párrafo de la Ley de Transparencia y Acceso a la Información Pública del Estado de México y Municipios. Por lo que se refiere a la Secretaria Administración se desprende que se dio cabal, por lo que se deberá solicitar a la Tesorería Municipal el Informe de Pago Finiquito o Carta de Crédito</w:t>
            </w:r>
            <w:r w:rsidRPr="00F66F13">
              <w:rPr>
                <w:rFonts w:ascii="Palatino Linotype" w:hAnsi="Palatino Linotype" w:cs="Arial"/>
                <w:sz w:val="24"/>
                <w:szCs w:val="24"/>
                <w:lang w:val="es-ES" w:eastAsia="es-ES"/>
              </w:rPr>
              <w:t xml:space="preserve">.” (Sic)  </w:t>
            </w:r>
          </w:p>
          <w:p w:rsidR="00EF4E8C" w:rsidRPr="00F66F13" w:rsidRDefault="00EF4E8C" w:rsidP="00EF4E8C">
            <w:pPr>
              <w:pStyle w:val="Prrafodelista"/>
              <w:tabs>
                <w:tab w:val="left" w:pos="0"/>
              </w:tabs>
              <w:spacing w:line="360" w:lineRule="auto"/>
              <w:ind w:right="616"/>
              <w:jc w:val="both"/>
              <w:rPr>
                <w:rFonts w:ascii="Palatino Linotype" w:hAnsi="Palatino Linotype" w:cs="Arial"/>
                <w:b/>
                <w:sz w:val="24"/>
                <w:szCs w:val="24"/>
                <w:lang w:val="es-ES" w:eastAsia="es-ES"/>
              </w:rPr>
            </w:pPr>
          </w:p>
          <w:p w:rsidR="00EF4E8C" w:rsidRPr="00F66F13" w:rsidRDefault="00EF4E8C" w:rsidP="00EF4E8C">
            <w:pPr>
              <w:tabs>
                <w:tab w:val="left" w:pos="0"/>
              </w:tabs>
              <w:spacing w:line="360" w:lineRule="auto"/>
              <w:ind w:right="39"/>
              <w:jc w:val="both"/>
              <w:rPr>
                <w:rFonts w:ascii="Palatino Linotype" w:hAnsi="Palatino Linotype" w:cs="Arial"/>
                <w:b/>
                <w:sz w:val="24"/>
                <w:szCs w:val="24"/>
                <w:lang w:val="es-ES" w:eastAsia="es-ES"/>
              </w:rPr>
            </w:pPr>
            <w:r w:rsidRPr="00F66F13">
              <w:rPr>
                <w:rFonts w:ascii="Palatino Linotype" w:hAnsi="Palatino Linotype" w:cs="Arial"/>
                <w:b/>
                <w:sz w:val="24"/>
                <w:szCs w:val="24"/>
                <w:lang w:val="es-ES" w:eastAsia="es-ES"/>
              </w:rPr>
              <w:t xml:space="preserve">DRH-6537-2020_202012081251.pdf: </w:t>
            </w:r>
            <w:r w:rsidRPr="00F66F13">
              <w:rPr>
                <w:rFonts w:ascii="Palatino Linotype" w:hAnsi="Palatino Linotype" w:cs="Arial"/>
                <w:sz w:val="24"/>
                <w:szCs w:val="24"/>
                <w:lang w:val="es-ES" w:eastAsia="es-ES"/>
              </w:rPr>
              <w:t xml:space="preserve">Documento electrónico que en un dos (02) hojas contiene: </w:t>
            </w:r>
          </w:p>
          <w:p w:rsidR="00EF4E8C" w:rsidRPr="00F66F13" w:rsidRDefault="00EF4E8C" w:rsidP="00EF4E8C">
            <w:pPr>
              <w:pStyle w:val="Prrafodelista"/>
              <w:tabs>
                <w:tab w:val="left" w:pos="0"/>
              </w:tabs>
              <w:spacing w:line="360" w:lineRule="auto"/>
              <w:ind w:left="644" w:right="616"/>
              <w:jc w:val="both"/>
              <w:rPr>
                <w:rFonts w:ascii="Palatino Linotype" w:hAnsi="Palatino Linotype" w:cs="Arial"/>
                <w:b/>
                <w:sz w:val="24"/>
                <w:szCs w:val="24"/>
                <w:lang w:val="es-ES" w:eastAsia="es-ES"/>
              </w:rPr>
            </w:pPr>
          </w:p>
          <w:p w:rsidR="00EF4E8C" w:rsidRPr="00F66F13" w:rsidRDefault="00EF4E8C" w:rsidP="00EF4E8C">
            <w:pPr>
              <w:pStyle w:val="Prrafodelista"/>
              <w:tabs>
                <w:tab w:val="left" w:pos="0"/>
              </w:tabs>
              <w:spacing w:line="360" w:lineRule="auto"/>
              <w:ind w:left="0" w:right="39" w:firstLine="28"/>
              <w:jc w:val="both"/>
              <w:rPr>
                <w:rFonts w:ascii="Palatino Linotype" w:hAnsi="Palatino Linotype" w:cs="Arial"/>
                <w:i/>
                <w:sz w:val="24"/>
                <w:szCs w:val="24"/>
                <w:lang w:val="es-ES" w:eastAsia="es-ES"/>
              </w:rPr>
            </w:pPr>
            <w:r w:rsidRPr="00F66F13">
              <w:rPr>
                <w:rFonts w:ascii="Palatino Linotype" w:hAnsi="Palatino Linotype" w:cs="Arial"/>
                <w:sz w:val="24"/>
                <w:szCs w:val="24"/>
                <w:lang w:val="es-ES" w:eastAsia="es-ES"/>
              </w:rPr>
              <w:lastRenderedPageBreak/>
              <w:t xml:space="preserve">-Oficio DRH/6537/2020 dirigido al Director de la Unidad de Transferencia y Acceso a la Información </w:t>
            </w:r>
            <w:proofErr w:type="gramStart"/>
            <w:r w:rsidRPr="00F66F13">
              <w:rPr>
                <w:rFonts w:ascii="Palatino Linotype" w:hAnsi="Palatino Linotype" w:cs="Arial"/>
                <w:sz w:val="24"/>
                <w:szCs w:val="24"/>
                <w:lang w:val="es-ES" w:eastAsia="es-ES"/>
              </w:rPr>
              <w:t>Pública  y</w:t>
            </w:r>
            <w:proofErr w:type="gramEnd"/>
            <w:r w:rsidRPr="00F66F13">
              <w:rPr>
                <w:rFonts w:ascii="Palatino Linotype" w:hAnsi="Palatino Linotype" w:cs="Arial"/>
                <w:sz w:val="24"/>
                <w:szCs w:val="24"/>
                <w:lang w:val="es-ES" w:eastAsia="es-ES"/>
              </w:rPr>
              <w:t xml:space="preserve"> suscrito por el Director de Recursos Humanos mediante el cual se refiere que </w:t>
            </w:r>
            <w:r w:rsidRPr="00F66F13">
              <w:rPr>
                <w:rFonts w:ascii="Palatino Linotype" w:hAnsi="Palatino Linotype" w:cs="Arial"/>
                <w:i/>
                <w:sz w:val="24"/>
                <w:szCs w:val="24"/>
                <w:lang w:val="es-ES" w:eastAsia="es-ES"/>
              </w:rPr>
              <w:t>“le informo que esta Unidad Administrativa a mi cargo, se contestó en tiempo y forma la solicitud solicita, se adjunta en copia simple. “</w:t>
            </w:r>
          </w:p>
          <w:p w:rsidR="00EF4E8C" w:rsidRPr="00F66F13" w:rsidRDefault="00EF4E8C" w:rsidP="00EF4E8C">
            <w:pPr>
              <w:pStyle w:val="Prrafodelista"/>
              <w:tabs>
                <w:tab w:val="left" w:pos="0"/>
              </w:tabs>
              <w:spacing w:line="360" w:lineRule="auto"/>
              <w:ind w:left="644" w:right="616"/>
              <w:jc w:val="both"/>
              <w:rPr>
                <w:rFonts w:ascii="Palatino Linotype" w:hAnsi="Palatino Linotype" w:cs="Arial"/>
                <w:i/>
                <w:sz w:val="24"/>
                <w:szCs w:val="24"/>
                <w:lang w:val="es-ES" w:eastAsia="es-ES"/>
              </w:rPr>
            </w:pPr>
          </w:p>
          <w:p w:rsidR="00EF4E8C" w:rsidRPr="00F66F13" w:rsidRDefault="00EF4E8C" w:rsidP="00EF4E8C">
            <w:pPr>
              <w:pStyle w:val="Prrafodelista"/>
              <w:tabs>
                <w:tab w:val="left" w:pos="0"/>
              </w:tabs>
              <w:spacing w:line="360" w:lineRule="auto"/>
              <w:ind w:left="28" w:right="39"/>
              <w:jc w:val="both"/>
              <w:rPr>
                <w:rFonts w:ascii="Palatino Linotype" w:hAnsi="Palatino Linotype" w:cs="Arial"/>
                <w:i/>
                <w:sz w:val="24"/>
                <w:szCs w:val="24"/>
                <w:lang w:val="es-ES" w:eastAsia="es-ES"/>
              </w:rPr>
            </w:pPr>
            <w:r w:rsidRPr="00F66F13">
              <w:rPr>
                <w:rFonts w:ascii="Palatino Linotype" w:hAnsi="Palatino Linotype" w:cs="Arial"/>
                <w:i/>
                <w:sz w:val="24"/>
                <w:szCs w:val="24"/>
                <w:lang w:val="es-ES" w:eastAsia="es-ES"/>
              </w:rPr>
              <w:t>-</w:t>
            </w:r>
            <w:r w:rsidRPr="00F66F13">
              <w:rPr>
                <w:rFonts w:ascii="Palatino Linotype" w:hAnsi="Palatino Linotype" w:cs="Arial"/>
                <w:sz w:val="24"/>
                <w:szCs w:val="24"/>
                <w:lang w:val="es-ES" w:eastAsia="es-ES"/>
              </w:rPr>
              <w:t xml:space="preserve">Formato de turno a servidor público habilitado generado </w:t>
            </w:r>
            <w:r w:rsidRPr="00F66F13">
              <w:rPr>
                <w:rFonts w:ascii="Palatino Linotype" w:hAnsi="Palatino Linotype" w:cs="Arial"/>
                <w:sz w:val="24"/>
                <w:szCs w:val="24"/>
                <w:lang w:val="es-ES" w:eastAsia="es-ES"/>
              </w:rPr>
              <w:lastRenderedPageBreak/>
              <w:t xml:space="preserve">por el Sistema de Acceso a la Información Mexiquense mediante el cual se observa se pone a disposición la solicitud de información y contiene la siguiente </w:t>
            </w:r>
            <w:proofErr w:type="gramStart"/>
            <w:r w:rsidRPr="00F66F13">
              <w:rPr>
                <w:rFonts w:ascii="Palatino Linotype" w:hAnsi="Palatino Linotype" w:cs="Arial"/>
                <w:sz w:val="24"/>
                <w:szCs w:val="24"/>
                <w:lang w:val="es-ES" w:eastAsia="es-ES"/>
              </w:rPr>
              <w:t>leyenda</w:t>
            </w:r>
            <w:r w:rsidRPr="00F66F13">
              <w:rPr>
                <w:rFonts w:ascii="Palatino Linotype" w:hAnsi="Palatino Linotype" w:cs="Arial"/>
                <w:i/>
                <w:sz w:val="24"/>
                <w:szCs w:val="24"/>
                <w:lang w:val="es-ES" w:eastAsia="es-ES"/>
              </w:rPr>
              <w:t xml:space="preserve">  “</w:t>
            </w:r>
            <w:proofErr w:type="gramEnd"/>
            <w:r w:rsidRPr="00F66F13">
              <w:rPr>
                <w:rFonts w:ascii="Palatino Linotype" w:hAnsi="Palatino Linotype" w:cs="Arial"/>
                <w:i/>
                <w:sz w:val="24"/>
                <w:szCs w:val="24"/>
                <w:lang w:val="es-ES" w:eastAsia="es-ES"/>
              </w:rPr>
              <w:t xml:space="preserve">Folio de la solicitud 00757/NAUCALPAN/2020. Con respecto al área de relaciones laborales le informo que la suficiencia presupuestal con respecto al finiquito de la C. María del Pilar Pérez Zavala, fue recibida por el área de Tesorería el día siete de </w:t>
            </w:r>
            <w:r w:rsidRPr="00F66F13">
              <w:rPr>
                <w:rFonts w:ascii="Palatino Linotype" w:hAnsi="Palatino Linotype" w:cs="Arial"/>
                <w:i/>
                <w:sz w:val="24"/>
                <w:szCs w:val="24"/>
                <w:lang w:val="es-ES" w:eastAsia="es-ES"/>
              </w:rPr>
              <w:lastRenderedPageBreak/>
              <w:t xml:space="preserve">septiembre del presente año, mediante folio 1870” (Sic). </w:t>
            </w:r>
          </w:p>
          <w:p w:rsidR="00E32350" w:rsidRPr="00F66F13" w:rsidRDefault="00E32350" w:rsidP="00A92DE6">
            <w:pPr>
              <w:jc w:val="both"/>
              <w:rPr>
                <w:rFonts w:ascii="Palatino Linotype" w:hAnsi="Palatino Linotype" w:cs="Times New Roman"/>
                <w:b/>
                <w:i/>
                <w:sz w:val="24"/>
                <w:szCs w:val="24"/>
                <w:lang w:val="es-ES"/>
              </w:rPr>
            </w:pPr>
          </w:p>
        </w:tc>
        <w:tc>
          <w:tcPr>
            <w:tcW w:w="1559" w:type="dxa"/>
            <w:shd w:val="clear" w:color="auto" w:fill="auto"/>
          </w:tcPr>
          <w:p w:rsidR="00E32350" w:rsidRPr="00F66F13" w:rsidRDefault="00E32350" w:rsidP="00E32350">
            <w:pPr>
              <w:jc w:val="center"/>
              <w:rPr>
                <w:rFonts w:ascii="Palatino Linotype" w:hAnsi="Palatino Linotype" w:cs="Times New Roman"/>
                <w:sz w:val="24"/>
                <w:szCs w:val="24"/>
              </w:rPr>
            </w:pPr>
          </w:p>
          <w:p w:rsidR="00E32350" w:rsidRPr="00F66F13" w:rsidRDefault="00E32350" w:rsidP="00E32350">
            <w:pPr>
              <w:jc w:val="center"/>
              <w:rPr>
                <w:rFonts w:ascii="Palatino Linotype" w:hAnsi="Palatino Linotype" w:cs="Times New Roman"/>
                <w:sz w:val="24"/>
                <w:szCs w:val="24"/>
              </w:rPr>
            </w:pPr>
          </w:p>
          <w:p w:rsidR="00E32350" w:rsidRPr="00F66F13" w:rsidRDefault="00E32350" w:rsidP="00E32350">
            <w:pPr>
              <w:jc w:val="center"/>
              <w:rPr>
                <w:rFonts w:ascii="Palatino Linotype" w:hAnsi="Palatino Linotype" w:cs="Times New Roman"/>
                <w:sz w:val="24"/>
                <w:szCs w:val="24"/>
              </w:rPr>
            </w:pPr>
          </w:p>
          <w:p w:rsidR="00E32350" w:rsidRPr="00F66F13" w:rsidRDefault="00E32350" w:rsidP="00E32350">
            <w:pPr>
              <w:jc w:val="center"/>
              <w:rPr>
                <w:rFonts w:ascii="Palatino Linotype" w:hAnsi="Palatino Linotype" w:cs="Times New Roman"/>
                <w:sz w:val="24"/>
                <w:szCs w:val="24"/>
              </w:rPr>
            </w:pPr>
          </w:p>
          <w:p w:rsidR="00E32350" w:rsidRPr="00F66F13" w:rsidRDefault="00763700" w:rsidP="00E32350">
            <w:pPr>
              <w:jc w:val="center"/>
              <w:rPr>
                <w:rFonts w:ascii="Palatino Linotype" w:hAnsi="Palatino Linotype" w:cs="Times New Roman"/>
                <w:sz w:val="24"/>
                <w:szCs w:val="24"/>
              </w:rPr>
            </w:pPr>
            <w:r w:rsidRPr="00F66F13">
              <w:rPr>
                <w:rFonts w:ascii="Palatino Linotype" w:hAnsi="Palatino Linotype" w:cs="Times New Roman"/>
                <w:sz w:val="24"/>
                <w:szCs w:val="24"/>
              </w:rPr>
              <w:t>NÓ</w:t>
            </w:r>
          </w:p>
        </w:tc>
      </w:tr>
    </w:tbl>
    <w:p w:rsidR="00763700" w:rsidRPr="00F66F13" w:rsidRDefault="00763700" w:rsidP="00763700">
      <w:pPr>
        <w:spacing w:line="360" w:lineRule="auto"/>
        <w:contextualSpacing/>
        <w:jc w:val="both"/>
        <w:rPr>
          <w:rFonts w:ascii="Palatino Linotype" w:eastAsia="Times New Roman" w:hAnsi="Palatino Linotype" w:cs="Arial"/>
          <w:sz w:val="24"/>
          <w:szCs w:val="24"/>
          <w:lang w:val="es-ES"/>
        </w:rPr>
      </w:pPr>
    </w:p>
    <w:p w:rsidR="00C50E3B" w:rsidRPr="00F66F13" w:rsidRDefault="000C6F83" w:rsidP="000B2D5E">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F66F13">
        <w:rPr>
          <w:rFonts w:ascii="Palatino Linotype" w:eastAsia="Times New Roman" w:hAnsi="Palatino Linotype" w:cs="Arial"/>
          <w:sz w:val="24"/>
          <w:szCs w:val="24"/>
          <w:lang w:val="es-ES"/>
        </w:rPr>
        <w:t xml:space="preserve">Así las cosas, y bajo la óptica de lo Anteriormente Planteado resulta evidente que las razones o motivos de inconformidad hechos valer en el recurso de revisión resultan fundadas, debido a que el </w:t>
      </w:r>
      <w:r w:rsidRPr="00F66F13">
        <w:rPr>
          <w:rFonts w:ascii="Palatino Linotype" w:eastAsia="Times New Roman" w:hAnsi="Palatino Linotype" w:cs="Arial"/>
          <w:b/>
          <w:sz w:val="24"/>
          <w:szCs w:val="24"/>
          <w:lang w:val="es-ES"/>
        </w:rPr>
        <w:t>SUJETO OBLIGADO</w:t>
      </w:r>
      <w:r w:rsidR="00763700" w:rsidRPr="00F66F13">
        <w:rPr>
          <w:rFonts w:ascii="Palatino Linotype" w:eastAsia="Times New Roman" w:hAnsi="Palatino Linotype" w:cs="Arial"/>
          <w:b/>
          <w:sz w:val="24"/>
          <w:szCs w:val="24"/>
          <w:lang w:val="es-ES"/>
        </w:rPr>
        <w:t xml:space="preserve"> </w:t>
      </w:r>
      <w:r w:rsidR="00763700" w:rsidRPr="00F66F13">
        <w:rPr>
          <w:rFonts w:ascii="Palatino Linotype" w:eastAsia="Times New Roman" w:hAnsi="Palatino Linotype" w:cs="Arial"/>
          <w:sz w:val="24"/>
          <w:szCs w:val="24"/>
          <w:lang w:val="es-ES"/>
        </w:rPr>
        <w:t xml:space="preserve">no otorgó respuesta a la solicitud de información, además de que las manifestaciones realizadas en calidad de informe justificado no colman en su totalidad los requerimientos realizados.  </w:t>
      </w:r>
      <w:r w:rsidRPr="00F66F13">
        <w:rPr>
          <w:rFonts w:ascii="Palatino Linotype" w:eastAsia="Times New Roman" w:hAnsi="Palatino Linotype" w:cs="Arial"/>
          <w:sz w:val="24"/>
          <w:szCs w:val="24"/>
          <w:lang w:val="es-ES"/>
        </w:rPr>
        <w:t xml:space="preserve"> </w:t>
      </w:r>
    </w:p>
    <w:p w:rsidR="004D7328" w:rsidRPr="00F66F13" w:rsidRDefault="004D7328" w:rsidP="004D7328">
      <w:pPr>
        <w:spacing w:line="360" w:lineRule="auto"/>
        <w:contextualSpacing/>
        <w:jc w:val="both"/>
        <w:rPr>
          <w:rFonts w:ascii="Palatino Linotype" w:eastAsia="Times New Roman" w:hAnsi="Palatino Linotype" w:cs="Arial"/>
          <w:sz w:val="24"/>
          <w:szCs w:val="24"/>
          <w:lang w:val="es-ES"/>
        </w:rPr>
      </w:pPr>
    </w:p>
    <w:p w:rsidR="004D7328" w:rsidRPr="00F66F13" w:rsidRDefault="004D7328" w:rsidP="000B2D5E">
      <w:pPr>
        <w:numPr>
          <w:ilvl w:val="0"/>
          <w:numId w:val="1"/>
        </w:numPr>
        <w:spacing w:before="240" w:after="240" w:line="360" w:lineRule="auto"/>
        <w:ind w:left="0" w:right="49" w:firstLine="0"/>
        <w:contextualSpacing/>
        <w:jc w:val="both"/>
        <w:rPr>
          <w:rFonts w:ascii="Palatino Linotype" w:eastAsia="MS Mincho" w:hAnsi="Palatino Linotype" w:cs="Times New Roman"/>
          <w:sz w:val="24"/>
          <w:szCs w:val="24"/>
        </w:rPr>
      </w:pPr>
      <w:r w:rsidRPr="00F66F13">
        <w:rPr>
          <w:rFonts w:ascii="Palatino Linotype" w:eastAsia="MS Mincho" w:hAnsi="Palatino Linotype" w:cs="Times New Roman"/>
          <w:sz w:val="24"/>
          <w:szCs w:val="24"/>
        </w:rPr>
        <w:t xml:space="preserve">Precisado lo anterior se estima oportuno señalar que uno de los objetivos con los que cuenta la Ley de Transparencia es el de garantizar a toda persona el derecho de acceso a la información pública, mediante los procedimientos establecidos, de </w:t>
      </w:r>
      <w:r w:rsidRPr="00F66F13">
        <w:rPr>
          <w:rFonts w:ascii="Palatino Linotype" w:eastAsia="MS Mincho" w:hAnsi="Palatino Linotype" w:cs="Times New Roman"/>
          <w:sz w:val="24"/>
          <w:szCs w:val="24"/>
        </w:rPr>
        <w:lastRenderedPageBreak/>
        <w:t>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rsidR="00C50E3B" w:rsidRPr="00F66F13" w:rsidRDefault="00C50E3B" w:rsidP="00C50E3B">
      <w:pPr>
        <w:spacing w:line="360" w:lineRule="auto"/>
        <w:contextualSpacing/>
        <w:jc w:val="both"/>
        <w:rPr>
          <w:rFonts w:ascii="Palatino Linotype" w:eastAsia="Times New Roman" w:hAnsi="Palatino Linotype" w:cs="Arial"/>
          <w:sz w:val="24"/>
          <w:szCs w:val="24"/>
          <w:lang w:val="es-ES"/>
        </w:rPr>
      </w:pPr>
    </w:p>
    <w:p w:rsidR="00C50E3B" w:rsidRPr="00F66F13" w:rsidRDefault="00C50E3B" w:rsidP="000B2D5E">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F66F13">
        <w:rPr>
          <w:rFonts w:ascii="Palatino Linotype" w:eastAsia="MS Mincho" w:hAnsi="Palatino Linotype" w:cs="Times New Roman"/>
          <w:sz w:val="24"/>
          <w:szCs w:val="24"/>
        </w:rPr>
        <w:t xml:space="preserve">En ese sentido, </w:t>
      </w:r>
      <w:r w:rsidRPr="00F66F13">
        <w:rPr>
          <w:rFonts w:ascii="Palatino Linotype" w:hAnsi="Palatino Linotype" w:cs="Arial"/>
          <w:color w:val="000000" w:themeColor="text1"/>
          <w:sz w:val="24"/>
          <w:szCs w:val="24"/>
        </w:rPr>
        <w:t>el 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C50E3B" w:rsidRPr="00F66F13" w:rsidRDefault="00C50E3B" w:rsidP="00C50E3B">
      <w:pPr>
        <w:widowControl w:val="0"/>
        <w:autoSpaceDE w:val="0"/>
        <w:autoSpaceDN w:val="0"/>
        <w:adjustRightInd w:val="0"/>
        <w:spacing w:before="240" w:after="240" w:line="360" w:lineRule="auto"/>
        <w:contextualSpacing/>
        <w:jc w:val="both"/>
        <w:rPr>
          <w:rFonts w:ascii="Palatino Linotype" w:hAnsi="Palatino Linotype" w:cs="Times New Roman"/>
          <w:sz w:val="24"/>
          <w:szCs w:val="24"/>
          <w:lang w:eastAsia="es-ES_tradnl"/>
        </w:rPr>
      </w:pPr>
    </w:p>
    <w:p w:rsidR="00C50E3B" w:rsidRPr="00F66F13" w:rsidRDefault="00C50E3B" w:rsidP="00C50E3B">
      <w:pPr>
        <w:widowControl w:val="0"/>
        <w:autoSpaceDE w:val="0"/>
        <w:autoSpaceDN w:val="0"/>
        <w:adjustRightInd w:val="0"/>
        <w:spacing w:before="240" w:after="240" w:line="360" w:lineRule="auto"/>
        <w:ind w:left="567" w:right="567"/>
        <w:jc w:val="both"/>
        <w:rPr>
          <w:rFonts w:ascii="Palatino Linotype" w:hAnsi="Palatino Linotype" w:cs="Times New Roman"/>
          <w:i/>
          <w:sz w:val="24"/>
          <w:szCs w:val="24"/>
          <w:lang w:eastAsia="es-ES_tradnl"/>
        </w:rPr>
      </w:pPr>
      <w:r w:rsidRPr="00F66F13">
        <w:rPr>
          <w:rFonts w:ascii="Palatino Linotype" w:hAnsi="Palatino Linotype" w:cs="Times New Roman"/>
          <w:b/>
          <w:i/>
          <w:sz w:val="24"/>
          <w:szCs w:val="24"/>
          <w:lang w:eastAsia="es-ES_tradnl"/>
        </w:rPr>
        <w:t>Artículo 18.</w:t>
      </w:r>
      <w:r w:rsidRPr="00F66F13">
        <w:rPr>
          <w:rFonts w:ascii="Palatino Linotype" w:hAnsi="Palatino Linotype" w:cs="Times New Roman"/>
          <w:i/>
          <w:sz w:val="24"/>
          <w:szCs w:val="24"/>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rsidR="00C50E3B" w:rsidRPr="00F66F13" w:rsidRDefault="00C50E3B" w:rsidP="000B2D5E">
      <w:pPr>
        <w:pStyle w:val="Prrafodelista"/>
        <w:numPr>
          <w:ilvl w:val="0"/>
          <w:numId w:val="1"/>
        </w:numPr>
        <w:spacing w:before="240" w:after="240" w:line="360" w:lineRule="auto"/>
        <w:ind w:left="0" w:right="49" w:firstLine="0"/>
        <w:jc w:val="both"/>
        <w:rPr>
          <w:rFonts w:ascii="Palatino Linotype" w:hAnsi="Palatino Linotype" w:cs="Arial"/>
          <w:sz w:val="24"/>
          <w:szCs w:val="24"/>
        </w:rPr>
      </w:pPr>
      <w:r w:rsidRPr="00F66F13">
        <w:rPr>
          <w:rFonts w:ascii="Palatino Linotype" w:hAnsi="Palatino Linotype" w:cs="Arial"/>
          <w:sz w:val="24"/>
          <w:szCs w:val="24"/>
        </w:rPr>
        <w:t xml:space="preserve">Por otro lado, </w:t>
      </w:r>
      <w:r w:rsidRPr="00F66F13">
        <w:rPr>
          <w:rFonts w:ascii="Palatino Linotype" w:eastAsia="Times New Roman" w:hAnsi="Palatino Linotype" w:cs="Times New Roman"/>
          <w:sz w:val="24"/>
          <w:szCs w:val="24"/>
          <w:lang w:eastAsia="es-MX"/>
        </w:rPr>
        <w:t xml:space="preserve">de acuerdo con la multicitada Ley de Transparencia vigente en la entidad, se entiende que la información pública es toda aquella que sea generada, obtenida, adquirida, transformada, administrada o en posesión de los </w:t>
      </w:r>
      <w:r w:rsidRPr="00F66F13">
        <w:rPr>
          <w:rFonts w:ascii="Palatino Linotype" w:eastAsia="Times New Roman" w:hAnsi="Palatino Linotype" w:cs="Times New Roman"/>
          <w:b/>
          <w:sz w:val="24"/>
          <w:szCs w:val="24"/>
          <w:lang w:eastAsia="es-MX"/>
        </w:rPr>
        <w:t>SUJETOS OBLIGADOS</w:t>
      </w:r>
      <w:r w:rsidRPr="00F66F13">
        <w:rPr>
          <w:rFonts w:ascii="Palatino Linotype" w:eastAsia="Times New Roman" w:hAnsi="Palatino Linotype" w:cs="Times New Roman"/>
          <w:sz w:val="24"/>
          <w:szCs w:val="24"/>
          <w:lang w:eastAsia="es-MX"/>
        </w:rPr>
        <w:t>, misma que debe ser accesible de manera permanente a cualquier persona, siempre privilegiando el principio de máxima publicidad, como se prevé su artículo 4, segundo párrafo:</w:t>
      </w:r>
    </w:p>
    <w:p w:rsidR="00C50E3B" w:rsidRPr="00F66F13" w:rsidRDefault="00C50E3B" w:rsidP="00C50E3B">
      <w:pPr>
        <w:spacing w:before="240" w:after="240" w:line="360" w:lineRule="auto"/>
        <w:ind w:right="49"/>
        <w:contextualSpacing/>
        <w:jc w:val="both"/>
        <w:rPr>
          <w:rFonts w:ascii="Palatino Linotype" w:hAnsi="Palatino Linotype" w:cs="Arial"/>
          <w:sz w:val="24"/>
          <w:szCs w:val="24"/>
        </w:rPr>
      </w:pPr>
    </w:p>
    <w:p w:rsidR="00C50E3B" w:rsidRPr="00F66F13"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F66F13">
        <w:rPr>
          <w:rFonts w:ascii="Palatino Linotype" w:eastAsia="Times New Roman" w:hAnsi="Palatino Linotype" w:cs="Times New Roman"/>
          <w:i/>
          <w:sz w:val="24"/>
          <w:szCs w:val="24"/>
          <w:lang w:val="es-ES"/>
        </w:rPr>
        <w:t>“</w:t>
      </w:r>
      <w:r w:rsidRPr="00F66F13">
        <w:rPr>
          <w:rFonts w:ascii="Palatino Linotype" w:eastAsia="Times New Roman" w:hAnsi="Palatino Linotype" w:cs="Times New Roman"/>
          <w:b/>
          <w:i/>
          <w:sz w:val="24"/>
          <w:szCs w:val="24"/>
          <w:lang w:val="es-ES"/>
        </w:rPr>
        <w:t>Artículo 4.</w:t>
      </w:r>
      <w:r w:rsidRPr="00F66F13">
        <w:rPr>
          <w:rFonts w:ascii="Palatino Linotype" w:eastAsia="Times New Roman" w:hAnsi="Palatino Linotype" w:cs="Times New Roman"/>
          <w:i/>
          <w:sz w:val="24"/>
          <w:szCs w:val="24"/>
          <w:lang w:val="es-ES"/>
        </w:rPr>
        <w:t xml:space="preserve"> (…)</w:t>
      </w:r>
    </w:p>
    <w:p w:rsidR="00C50E3B" w:rsidRPr="00F66F13"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F66F13"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F66F13">
        <w:rPr>
          <w:rFonts w:ascii="Palatino Linotype" w:eastAsia="Times New Roman" w:hAnsi="Palatino Linotype" w:cs="Times New Roman"/>
          <w:b/>
          <w:i/>
          <w:sz w:val="24"/>
          <w:szCs w:val="24"/>
          <w:lang w:val="es-ES"/>
        </w:rPr>
        <w:t>Toda la información generada, obtenida, adquirida, transformada, administrada o en posesión de los sujetos obligados es pública y accesible de manera permanente a cualquier persona,</w:t>
      </w:r>
      <w:r w:rsidRPr="00F66F13">
        <w:rPr>
          <w:rFonts w:ascii="Palatino Linotype" w:eastAsia="Times New Roman" w:hAnsi="Palatino Linotype" w:cs="Times New Roman"/>
          <w:i/>
          <w:sz w:val="24"/>
          <w:szCs w:val="24"/>
          <w:lang w:val="es-ES"/>
        </w:rPr>
        <w:t xml:space="preserve"> en los términos y condiciones que se establezcan en los tratados internacionales de los que el Estado mexicano sea parte, en la Ley General, la presente Ley y demás disposiciones de la materia, privilegiando el </w:t>
      </w:r>
      <w:r w:rsidRPr="00F66F13">
        <w:rPr>
          <w:rFonts w:ascii="Palatino Linotype" w:eastAsia="Times New Roman" w:hAnsi="Palatino Linotype" w:cs="Times New Roman"/>
          <w:b/>
          <w:i/>
          <w:sz w:val="24"/>
          <w:szCs w:val="24"/>
          <w:lang w:val="es-ES"/>
        </w:rPr>
        <w:t>principio de máxima publicidad</w:t>
      </w:r>
      <w:r w:rsidRPr="00F66F13">
        <w:rPr>
          <w:rFonts w:ascii="Palatino Linotype" w:eastAsia="Times New Roman" w:hAnsi="Palatino Linotype" w:cs="Times New Roman"/>
          <w:i/>
          <w:sz w:val="24"/>
          <w:szCs w:val="24"/>
          <w:lang w:val="es-ES"/>
        </w:rPr>
        <w:t xml:space="preserve"> de la información. Solo podrá ser clasificada excepcionalmente como reservada temporalmente por razones de interés público, en los términos de las causas legítimas y estrictamente necesarias previstas por esta Ley.”</w:t>
      </w:r>
    </w:p>
    <w:p w:rsidR="00C50E3B" w:rsidRPr="00F66F13" w:rsidRDefault="00C50E3B" w:rsidP="00C50E3B">
      <w:pPr>
        <w:spacing w:line="360" w:lineRule="auto"/>
        <w:ind w:left="567" w:right="567"/>
        <w:jc w:val="both"/>
        <w:rPr>
          <w:rFonts w:ascii="Palatino Linotype" w:eastAsia="Times New Roman" w:hAnsi="Palatino Linotype" w:cs="Times New Roman"/>
          <w:i/>
          <w:sz w:val="24"/>
          <w:szCs w:val="24"/>
          <w:lang w:val="es-ES"/>
        </w:rPr>
      </w:pPr>
    </w:p>
    <w:p w:rsidR="00C50E3B" w:rsidRPr="00F66F13" w:rsidRDefault="00C50E3B" w:rsidP="00C50E3B">
      <w:pPr>
        <w:spacing w:line="360" w:lineRule="auto"/>
        <w:ind w:left="567" w:right="567"/>
        <w:jc w:val="both"/>
        <w:rPr>
          <w:rFonts w:ascii="Palatino Linotype" w:eastAsia="Times New Roman" w:hAnsi="Palatino Linotype" w:cs="Times New Roman"/>
          <w:b/>
          <w:i/>
          <w:sz w:val="24"/>
          <w:szCs w:val="24"/>
          <w:lang w:val="es-ES"/>
        </w:rPr>
      </w:pPr>
      <w:r w:rsidRPr="00F66F13">
        <w:rPr>
          <w:rFonts w:ascii="Palatino Linotype" w:eastAsia="Times New Roman" w:hAnsi="Palatino Linotype" w:cs="Times New Roman"/>
          <w:b/>
          <w:i/>
          <w:sz w:val="24"/>
          <w:szCs w:val="24"/>
          <w:lang w:val="es-ES"/>
        </w:rPr>
        <w:t>(…)</w:t>
      </w:r>
    </w:p>
    <w:p w:rsidR="00C50E3B" w:rsidRPr="00F66F13" w:rsidRDefault="00C50E3B" w:rsidP="00C50E3B">
      <w:pPr>
        <w:spacing w:line="360" w:lineRule="auto"/>
        <w:ind w:right="567"/>
        <w:jc w:val="both"/>
        <w:rPr>
          <w:rFonts w:ascii="Palatino Linotype" w:eastAsia="Times New Roman" w:hAnsi="Palatino Linotype" w:cs="Times New Roman"/>
          <w:sz w:val="24"/>
          <w:szCs w:val="24"/>
          <w:lang w:val="es-ES"/>
        </w:rPr>
      </w:pPr>
    </w:p>
    <w:p w:rsidR="00C50E3B" w:rsidRPr="00F66F13" w:rsidRDefault="00C50E3B" w:rsidP="00C50E3B">
      <w:pPr>
        <w:spacing w:line="360" w:lineRule="auto"/>
        <w:ind w:left="567" w:right="567"/>
        <w:jc w:val="both"/>
        <w:rPr>
          <w:rFonts w:ascii="Palatino Linotype" w:eastAsia="Times New Roman" w:hAnsi="Palatino Linotype" w:cs="Times New Roman"/>
          <w:i/>
          <w:sz w:val="24"/>
          <w:szCs w:val="24"/>
          <w:lang w:val="es-ES"/>
        </w:rPr>
      </w:pPr>
      <w:r w:rsidRPr="00F66F13">
        <w:rPr>
          <w:rFonts w:ascii="Palatino Linotype" w:eastAsia="Times New Roman" w:hAnsi="Palatino Linotype" w:cs="Times New Roman"/>
          <w:i/>
          <w:sz w:val="24"/>
          <w:szCs w:val="24"/>
          <w:lang w:val="es-ES"/>
        </w:rPr>
        <w:t>(Énfasis añadido)</w:t>
      </w:r>
    </w:p>
    <w:p w:rsidR="00C50E3B" w:rsidRPr="00F66F13" w:rsidRDefault="00C50E3B" w:rsidP="00C50E3B">
      <w:pPr>
        <w:spacing w:line="360" w:lineRule="auto"/>
        <w:ind w:right="567"/>
        <w:jc w:val="both"/>
        <w:rPr>
          <w:rFonts w:ascii="Palatino Linotype" w:eastAsia="Times New Roman" w:hAnsi="Palatino Linotype" w:cs="Times New Roman"/>
          <w:i/>
          <w:sz w:val="24"/>
          <w:szCs w:val="24"/>
          <w:lang w:val="es-ES"/>
        </w:rPr>
      </w:pPr>
    </w:p>
    <w:p w:rsidR="00C50E3B" w:rsidRPr="00F66F13" w:rsidRDefault="00EF4E8C" w:rsidP="000B2D5E">
      <w:pPr>
        <w:numPr>
          <w:ilvl w:val="0"/>
          <w:numId w:val="1"/>
        </w:numPr>
        <w:spacing w:before="240" w:after="240" w:line="360" w:lineRule="auto"/>
        <w:ind w:left="0" w:right="49" w:firstLine="0"/>
        <w:contextualSpacing/>
        <w:jc w:val="both"/>
        <w:rPr>
          <w:rFonts w:ascii="Palatino Linotype" w:hAnsi="Palatino Linotype" w:cs="Arial"/>
          <w:sz w:val="24"/>
          <w:szCs w:val="24"/>
        </w:rPr>
      </w:pPr>
      <w:r w:rsidRPr="00F66F13">
        <w:rPr>
          <w:rFonts w:ascii="Palatino Linotype" w:hAnsi="Palatino Linotype" w:cs="Arial"/>
          <w:sz w:val="24"/>
          <w:szCs w:val="24"/>
        </w:rPr>
        <w:t xml:space="preserve">Así, </w:t>
      </w:r>
      <w:r w:rsidR="00C50E3B" w:rsidRPr="00F66F13">
        <w:rPr>
          <w:rFonts w:ascii="Palatino Linotype" w:hAnsi="Palatino Linotype" w:cs="Arial"/>
          <w:sz w:val="24"/>
          <w:szCs w:val="24"/>
        </w:rPr>
        <w:t xml:space="preserve">no debe de pasar de vista para el </w:t>
      </w:r>
      <w:r w:rsidR="00C50E3B" w:rsidRPr="00F66F13">
        <w:rPr>
          <w:rFonts w:ascii="Palatino Linotype" w:hAnsi="Palatino Linotype" w:cs="Arial"/>
          <w:b/>
          <w:sz w:val="24"/>
          <w:szCs w:val="24"/>
        </w:rPr>
        <w:t>SUJETO OBLIGADO</w:t>
      </w:r>
      <w:r w:rsidR="00C50E3B" w:rsidRPr="00F66F13">
        <w:rPr>
          <w:rFonts w:ascii="Palatino Linotype" w:hAnsi="Palatino Linotype" w:cs="Arial"/>
          <w:sz w:val="24"/>
          <w:szCs w:val="24"/>
        </w:rPr>
        <w:t xml:space="preserve"> que el principio fundamental del acceso a la información pública, es la máxima publicidad, el cual </w:t>
      </w:r>
      <w:r w:rsidR="00C50E3B" w:rsidRPr="00F66F13">
        <w:rPr>
          <w:rFonts w:ascii="Palatino Linotype" w:hAnsi="Palatino Linotype" w:cs="Arial"/>
          <w:sz w:val="24"/>
          <w:szCs w:val="24"/>
        </w:rPr>
        <w:lastRenderedPageBreak/>
        <w:t>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C50E3B" w:rsidRPr="00F66F13" w:rsidRDefault="00C50E3B" w:rsidP="00C50E3B">
      <w:pPr>
        <w:spacing w:before="240" w:after="240" w:line="360" w:lineRule="auto"/>
        <w:ind w:left="426" w:right="49"/>
        <w:contextualSpacing/>
        <w:jc w:val="both"/>
        <w:rPr>
          <w:rFonts w:ascii="Palatino Linotype" w:hAnsi="Palatino Linotype" w:cs="Arial"/>
          <w:sz w:val="24"/>
          <w:szCs w:val="24"/>
        </w:rPr>
      </w:pPr>
    </w:p>
    <w:p w:rsidR="00C50E3B" w:rsidRPr="00F66F13" w:rsidRDefault="00C50E3B" w:rsidP="00C50E3B">
      <w:pPr>
        <w:spacing w:line="360" w:lineRule="auto"/>
        <w:ind w:left="567" w:right="567"/>
        <w:jc w:val="both"/>
        <w:rPr>
          <w:rFonts w:ascii="Palatino Linotype" w:hAnsi="Palatino Linotype"/>
          <w:i/>
          <w:sz w:val="24"/>
          <w:szCs w:val="24"/>
        </w:rPr>
      </w:pPr>
      <w:r w:rsidRPr="00F66F13">
        <w:rPr>
          <w:rFonts w:ascii="Palatino Linotype" w:hAnsi="Palatino Linotype"/>
          <w:i/>
          <w:sz w:val="24"/>
          <w:szCs w:val="24"/>
        </w:rPr>
        <w:t>“</w:t>
      </w:r>
      <w:r w:rsidRPr="00F66F13">
        <w:rPr>
          <w:rFonts w:ascii="Palatino Linotype" w:hAnsi="Palatino Linotype"/>
          <w:b/>
          <w:i/>
          <w:sz w:val="24"/>
          <w:szCs w:val="24"/>
        </w:rPr>
        <w:t>Artículo 8.</w:t>
      </w:r>
      <w:r w:rsidRPr="00F66F13">
        <w:rPr>
          <w:rFonts w:ascii="Palatino Linotype" w:hAnsi="Palatino Linotype"/>
          <w:i/>
          <w:sz w:val="24"/>
          <w:szCs w:val="24"/>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C50E3B" w:rsidRPr="00F66F13" w:rsidRDefault="00C50E3B" w:rsidP="00C50E3B">
      <w:pPr>
        <w:spacing w:line="360" w:lineRule="auto"/>
        <w:ind w:left="567" w:right="567"/>
        <w:jc w:val="both"/>
        <w:rPr>
          <w:rFonts w:ascii="Palatino Linotype" w:hAnsi="Palatino Linotype"/>
          <w:i/>
          <w:sz w:val="24"/>
          <w:szCs w:val="24"/>
        </w:rPr>
      </w:pPr>
    </w:p>
    <w:p w:rsidR="00C50E3B" w:rsidRPr="00F66F13" w:rsidRDefault="00C50E3B" w:rsidP="00C50E3B">
      <w:pPr>
        <w:spacing w:line="360" w:lineRule="auto"/>
        <w:ind w:left="567" w:right="567"/>
        <w:jc w:val="both"/>
        <w:rPr>
          <w:rFonts w:ascii="Palatino Linotype" w:hAnsi="Palatino Linotype"/>
          <w:i/>
          <w:sz w:val="24"/>
          <w:szCs w:val="24"/>
        </w:rPr>
      </w:pPr>
      <w:r w:rsidRPr="00F66F13">
        <w:rPr>
          <w:rFonts w:ascii="Palatino Linotype" w:hAnsi="Palatino Linotype"/>
          <w:b/>
          <w:i/>
          <w:sz w:val="24"/>
          <w:szCs w:val="24"/>
        </w:rPr>
        <w:t>En la aplicación e interpretación de la presente Ley deberá prevalecer el principio de máxima publicidad,</w:t>
      </w:r>
      <w:r w:rsidRPr="00F66F13">
        <w:rPr>
          <w:rFonts w:ascii="Palatino Linotype" w:hAnsi="Palatino Linotype"/>
          <w:i/>
          <w:sz w:val="24"/>
          <w:szCs w:val="24"/>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66F13">
        <w:rPr>
          <w:rFonts w:ascii="Palatino Linotype" w:hAnsi="Palatino Linotype"/>
          <w:i/>
          <w:sz w:val="24"/>
          <w:szCs w:val="24"/>
        </w:rPr>
        <w:t>pro</w:t>
      </w:r>
      <w:proofErr w:type="spellEnd"/>
      <w:r w:rsidRPr="00F66F13">
        <w:rPr>
          <w:rFonts w:ascii="Palatino Linotype" w:hAnsi="Palatino Linotype"/>
          <w:i/>
          <w:sz w:val="24"/>
          <w:szCs w:val="24"/>
        </w:rPr>
        <w:t xml:space="preserve"> persona.</w:t>
      </w:r>
    </w:p>
    <w:p w:rsidR="00C50E3B" w:rsidRPr="00F66F13" w:rsidRDefault="00C50E3B" w:rsidP="00C50E3B">
      <w:pPr>
        <w:spacing w:line="360" w:lineRule="auto"/>
        <w:ind w:left="567" w:right="567"/>
        <w:jc w:val="both"/>
        <w:rPr>
          <w:rFonts w:ascii="Palatino Linotype" w:hAnsi="Palatino Linotype"/>
          <w:i/>
          <w:sz w:val="24"/>
          <w:szCs w:val="24"/>
        </w:rPr>
      </w:pPr>
    </w:p>
    <w:p w:rsidR="00C50E3B" w:rsidRPr="00F66F13" w:rsidRDefault="00C50E3B" w:rsidP="00C50E3B">
      <w:pPr>
        <w:spacing w:line="360" w:lineRule="auto"/>
        <w:ind w:left="567" w:right="567"/>
        <w:jc w:val="both"/>
        <w:rPr>
          <w:rFonts w:ascii="Palatino Linotype" w:hAnsi="Palatino Linotype"/>
          <w:i/>
          <w:sz w:val="24"/>
          <w:szCs w:val="24"/>
        </w:rPr>
      </w:pPr>
      <w:r w:rsidRPr="00F66F13">
        <w:rPr>
          <w:rFonts w:ascii="Palatino Linotype" w:hAnsi="Palatino Linotype"/>
          <w:i/>
          <w:sz w:val="24"/>
          <w:szCs w:val="24"/>
        </w:rPr>
        <w:lastRenderedPageBreak/>
        <w:t>Para el caso de la interpretación se podrá tomar en cuenta los criterios, determinaciones y opiniones de los organismos nacionales e internacionales, en materia de transparencia y el derecho de acceso a la información.</w:t>
      </w:r>
    </w:p>
    <w:p w:rsidR="00C50E3B" w:rsidRPr="00F66F13" w:rsidRDefault="00C50E3B" w:rsidP="00C50E3B">
      <w:pPr>
        <w:spacing w:line="360" w:lineRule="auto"/>
        <w:ind w:left="567" w:right="567"/>
        <w:jc w:val="both"/>
        <w:rPr>
          <w:rFonts w:ascii="Palatino Linotype" w:hAnsi="Palatino Linotype"/>
          <w:i/>
          <w:sz w:val="24"/>
          <w:szCs w:val="24"/>
        </w:rPr>
      </w:pPr>
    </w:p>
    <w:p w:rsidR="00C50E3B" w:rsidRPr="00F66F13" w:rsidRDefault="00C50E3B" w:rsidP="00C50E3B">
      <w:pPr>
        <w:spacing w:line="360" w:lineRule="auto"/>
        <w:ind w:left="567" w:right="567"/>
        <w:jc w:val="both"/>
        <w:rPr>
          <w:rFonts w:ascii="Palatino Linotype" w:hAnsi="Palatino Linotype"/>
          <w:i/>
          <w:sz w:val="24"/>
          <w:szCs w:val="24"/>
        </w:rPr>
      </w:pPr>
      <w:r w:rsidRPr="00F66F13">
        <w:rPr>
          <w:rFonts w:ascii="Palatino Linotype" w:hAnsi="Palatino Linotype"/>
          <w:i/>
          <w:sz w:val="24"/>
          <w:szCs w:val="24"/>
        </w:rPr>
        <w:t>(Énfasis añadido)</w:t>
      </w:r>
    </w:p>
    <w:p w:rsidR="00C50E3B" w:rsidRPr="00F66F13" w:rsidRDefault="00C50E3B" w:rsidP="000B2D5E">
      <w:pPr>
        <w:numPr>
          <w:ilvl w:val="0"/>
          <w:numId w:val="1"/>
        </w:numPr>
        <w:spacing w:before="240" w:after="240" w:line="360" w:lineRule="auto"/>
        <w:ind w:left="0" w:right="49" w:firstLine="0"/>
        <w:contextualSpacing/>
        <w:jc w:val="both"/>
        <w:rPr>
          <w:rFonts w:ascii="Palatino Linotype" w:eastAsia="MS Mincho" w:hAnsi="Palatino Linotype" w:cs="Arial"/>
          <w:sz w:val="24"/>
          <w:szCs w:val="24"/>
        </w:rPr>
      </w:pPr>
      <w:r w:rsidRPr="00F66F13">
        <w:rPr>
          <w:rFonts w:ascii="Palatino Linotype" w:eastAsia="MS Mincho" w:hAnsi="Palatino Linotype" w:cs="Times New Roman"/>
          <w:sz w:val="24"/>
          <w:szCs w:val="24"/>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de la Ley de la Materia:  </w:t>
      </w:r>
    </w:p>
    <w:p w:rsidR="00C50E3B" w:rsidRPr="00F66F13" w:rsidRDefault="00C50E3B" w:rsidP="00C50E3B">
      <w:pPr>
        <w:spacing w:before="240" w:after="240" w:line="360" w:lineRule="auto"/>
        <w:ind w:right="49"/>
        <w:contextualSpacing/>
        <w:jc w:val="both"/>
        <w:rPr>
          <w:rFonts w:ascii="Palatino Linotype" w:eastAsia="MS Mincho" w:hAnsi="Palatino Linotype" w:cs="Arial"/>
          <w:sz w:val="24"/>
          <w:szCs w:val="24"/>
        </w:rPr>
      </w:pPr>
    </w:p>
    <w:p w:rsidR="00C50E3B" w:rsidRPr="00F66F13" w:rsidRDefault="00C50E3B" w:rsidP="00C50E3B">
      <w:pPr>
        <w:spacing w:before="240" w:after="240" w:line="360" w:lineRule="auto"/>
        <w:ind w:left="567" w:right="616"/>
        <w:contextualSpacing/>
        <w:jc w:val="both"/>
        <w:rPr>
          <w:rFonts w:ascii="Palatino Linotype" w:hAnsi="Palatino Linotype"/>
          <w:i/>
          <w:sz w:val="24"/>
          <w:szCs w:val="24"/>
        </w:rPr>
      </w:pPr>
      <w:r w:rsidRPr="00F66F13">
        <w:rPr>
          <w:rFonts w:ascii="Palatino Linotype" w:hAnsi="Palatino Linotype"/>
          <w:i/>
          <w:sz w:val="24"/>
          <w:szCs w:val="24"/>
        </w:rPr>
        <w:t>“</w:t>
      </w:r>
      <w:r w:rsidRPr="00F66F13">
        <w:rPr>
          <w:rFonts w:ascii="Palatino Linotype" w:hAnsi="Palatino Linotype"/>
          <w:b/>
          <w:i/>
          <w:sz w:val="24"/>
          <w:szCs w:val="24"/>
        </w:rPr>
        <w:t>Artículo 12.</w:t>
      </w:r>
      <w:r w:rsidRPr="00F66F13">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C50E3B" w:rsidRPr="00F66F13" w:rsidRDefault="00C50E3B" w:rsidP="00C50E3B">
      <w:pPr>
        <w:spacing w:before="240" w:after="240" w:line="360" w:lineRule="auto"/>
        <w:ind w:left="567" w:right="616"/>
        <w:contextualSpacing/>
        <w:jc w:val="both"/>
        <w:rPr>
          <w:rFonts w:ascii="Palatino Linotype" w:hAnsi="Palatino Linotype"/>
          <w:i/>
          <w:sz w:val="24"/>
          <w:szCs w:val="24"/>
        </w:rPr>
      </w:pPr>
    </w:p>
    <w:p w:rsidR="00C50E3B" w:rsidRPr="00F66F13" w:rsidRDefault="00C50E3B" w:rsidP="00C50E3B">
      <w:pPr>
        <w:spacing w:before="240" w:after="240" w:line="360" w:lineRule="auto"/>
        <w:ind w:left="567" w:right="616"/>
        <w:contextualSpacing/>
        <w:jc w:val="both"/>
        <w:rPr>
          <w:rFonts w:ascii="Palatino Linotype" w:eastAsia="Times New Roman" w:hAnsi="Palatino Linotype" w:cs="Arial"/>
          <w:i/>
          <w:sz w:val="24"/>
          <w:szCs w:val="24"/>
          <w:lang w:eastAsia="es-MX"/>
        </w:rPr>
      </w:pPr>
      <w:r w:rsidRPr="00F66F13">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C50E3B" w:rsidRPr="00F66F13" w:rsidRDefault="00C50E3B" w:rsidP="00C50E3B">
      <w:pPr>
        <w:spacing w:line="360" w:lineRule="auto"/>
        <w:ind w:left="851" w:right="616"/>
        <w:contextualSpacing/>
        <w:jc w:val="both"/>
        <w:rPr>
          <w:rFonts w:ascii="Palatino Linotype" w:eastAsia="Times New Roman" w:hAnsi="Palatino Linotype" w:cs="Arial"/>
          <w:i/>
          <w:sz w:val="24"/>
          <w:szCs w:val="24"/>
          <w:lang w:eastAsia="gl-ES"/>
        </w:rPr>
      </w:pPr>
    </w:p>
    <w:p w:rsidR="00C50E3B" w:rsidRPr="00F66F13" w:rsidRDefault="00C50E3B" w:rsidP="000B2D5E">
      <w:pPr>
        <w:numPr>
          <w:ilvl w:val="0"/>
          <w:numId w:val="1"/>
        </w:numPr>
        <w:spacing w:line="360" w:lineRule="auto"/>
        <w:ind w:left="0" w:firstLine="0"/>
        <w:contextualSpacing/>
        <w:jc w:val="both"/>
        <w:rPr>
          <w:rFonts w:ascii="Palatino Linotype" w:eastAsia="MS Mincho" w:hAnsi="Palatino Linotype" w:cs="Times New Roman"/>
          <w:sz w:val="24"/>
          <w:szCs w:val="24"/>
        </w:rPr>
      </w:pPr>
      <w:r w:rsidRPr="00F66F13">
        <w:rPr>
          <w:rFonts w:ascii="Palatino Linotype" w:eastAsia="Calibri" w:hAnsi="Palatino Linotype" w:cs="Arial"/>
          <w:bCs/>
          <w:sz w:val="24"/>
          <w:szCs w:val="24"/>
        </w:rPr>
        <w:lastRenderedPageBreak/>
        <w:t xml:space="preserve">Además, </w:t>
      </w:r>
      <w:r w:rsidRPr="00F66F13">
        <w:rPr>
          <w:rFonts w:ascii="Palatino Linotype" w:eastAsia="Times New Roman" w:hAnsi="Palatino Linotype" w:cs="Arial"/>
          <w:sz w:val="24"/>
          <w:szCs w:val="24"/>
        </w:rPr>
        <w:t>a Ley de Transparencia y Acceso a la Información Pública del Estado de México y Municipios, prevé en su artículo 23 fracción I</w:t>
      </w:r>
      <w:r w:rsidR="00763700" w:rsidRPr="00F66F13">
        <w:rPr>
          <w:rFonts w:ascii="Palatino Linotype" w:eastAsia="Times New Roman" w:hAnsi="Palatino Linotype" w:cs="Arial"/>
          <w:sz w:val="24"/>
          <w:szCs w:val="24"/>
        </w:rPr>
        <w:t>V</w:t>
      </w:r>
      <w:r w:rsidRPr="00F66F13">
        <w:rPr>
          <w:rFonts w:ascii="Palatino Linotype" w:eastAsia="Times New Roman" w:hAnsi="Palatino Linotype" w:cs="Arial"/>
          <w:sz w:val="24"/>
          <w:szCs w:val="24"/>
        </w:rPr>
        <w:t xml:space="preserve"> que son Sujetos Obligados a Transparentar y permitir el acceso a su información y proteger los datos que obren en su poder:</w:t>
      </w:r>
    </w:p>
    <w:p w:rsidR="000C6F83" w:rsidRPr="00F66F13" w:rsidRDefault="000C6F83" w:rsidP="00C50E3B">
      <w:pPr>
        <w:spacing w:before="240" w:after="240" w:line="360" w:lineRule="auto"/>
        <w:ind w:left="567" w:right="616"/>
        <w:contextualSpacing/>
        <w:jc w:val="both"/>
        <w:rPr>
          <w:rFonts w:ascii="Palatino Linotype" w:eastAsia="MS Mincho" w:hAnsi="Palatino Linotype" w:cs="Arial"/>
          <w:b/>
          <w:sz w:val="24"/>
          <w:szCs w:val="24"/>
          <w:lang w:eastAsia="es-ES"/>
        </w:rPr>
      </w:pPr>
    </w:p>
    <w:p w:rsidR="00C50E3B" w:rsidRPr="00F66F13" w:rsidRDefault="00763700" w:rsidP="00C50E3B">
      <w:pPr>
        <w:spacing w:before="240" w:after="240" w:line="360" w:lineRule="auto"/>
        <w:ind w:left="567" w:right="616"/>
        <w:contextualSpacing/>
        <w:jc w:val="both"/>
        <w:rPr>
          <w:rFonts w:ascii="Palatino Linotype" w:eastAsia="MS Mincho" w:hAnsi="Palatino Linotype" w:cs="Arial"/>
          <w:b/>
          <w:i/>
          <w:sz w:val="24"/>
          <w:szCs w:val="24"/>
          <w:lang w:eastAsia="es-ES"/>
        </w:rPr>
      </w:pPr>
      <w:r w:rsidRPr="00F66F13">
        <w:rPr>
          <w:rFonts w:ascii="Palatino Linotype" w:eastAsia="MS Mincho" w:hAnsi="Palatino Linotype" w:cs="Arial"/>
          <w:b/>
          <w:i/>
          <w:sz w:val="24"/>
          <w:szCs w:val="24"/>
          <w:lang w:eastAsia="es-ES"/>
        </w:rPr>
        <w:t>IV. Los ayuntamientos y las dependencias, organismos, órganos y entidades de la administración municipal;</w:t>
      </w:r>
    </w:p>
    <w:p w:rsidR="004D7328" w:rsidRPr="00F66F13" w:rsidRDefault="004D7328" w:rsidP="004D7328">
      <w:pPr>
        <w:spacing w:before="240" w:after="240" w:line="360" w:lineRule="auto"/>
        <w:ind w:right="49"/>
        <w:contextualSpacing/>
        <w:jc w:val="both"/>
        <w:rPr>
          <w:rFonts w:ascii="Palatino Linotype" w:eastAsia="MS Mincho" w:hAnsi="Palatino Linotype" w:cs="Times New Roman"/>
          <w:sz w:val="24"/>
          <w:szCs w:val="24"/>
          <w:lang w:val="es-ES_tradnl" w:eastAsia="es-ES"/>
        </w:rPr>
      </w:pPr>
    </w:p>
    <w:p w:rsidR="00215221" w:rsidRPr="00F66F13" w:rsidRDefault="00215221" w:rsidP="00215221">
      <w:pPr>
        <w:numPr>
          <w:ilvl w:val="0"/>
          <w:numId w:val="1"/>
        </w:numPr>
        <w:tabs>
          <w:tab w:val="left" w:pos="851"/>
        </w:tabs>
        <w:spacing w:after="0" w:line="360" w:lineRule="auto"/>
        <w:ind w:left="0" w:right="567" w:firstLine="0"/>
        <w:contextualSpacing/>
        <w:jc w:val="both"/>
        <w:rPr>
          <w:rFonts w:ascii="Palatino Linotype" w:eastAsia="Times New Roman" w:hAnsi="Palatino Linotype" w:cs="Arial"/>
          <w:sz w:val="24"/>
          <w:szCs w:val="24"/>
          <w:lang w:val="es-ES"/>
        </w:rPr>
      </w:pPr>
      <w:r w:rsidRPr="00F66F13">
        <w:rPr>
          <w:rFonts w:ascii="Palatino Linotype" w:eastAsia="Times New Roman" w:hAnsi="Palatino Linotype" w:cs="Arial"/>
          <w:sz w:val="24"/>
          <w:szCs w:val="24"/>
          <w:lang w:val="es-ES_tradnl"/>
        </w:rPr>
        <w:t xml:space="preserve">Consecuentemente, </w:t>
      </w:r>
      <w:r w:rsidRPr="00F66F13">
        <w:rPr>
          <w:rFonts w:ascii="Palatino Linotype" w:eastAsia="Times New Roman" w:hAnsi="Palatino Linotype" w:cs="Arial"/>
          <w:sz w:val="24"/>
          <w:szCs w:val="24"/>
          <w:lang w:val="es-ES"/>
        </w:rPr>
        <w:t>es pertinente mencionar que</w:t>
      </w:r>
      <w:r w:rsidR="00EF4E8C" w:rsidRPr="00F66F13">
        <w:rPr>
          <w:rFonts w:ascii="Palatino Linotype" w:eastAsia="Times New Roman" w:hAnsi="Palatino Linotype" w:cs="Arial"/>
          <w:sz w:val="24"/>
          <w:szCs w:val="24"/>
          <w:lang w:val="es-ES"/>
        </w:rPr>
        <w:t xml:space="preserve"> derivado de las documentales emitidas por el particular a través de su solicitud de información, así como las manifestaciones realizadas por diversos servidores públicos a través de informe justificado se advierte que</w:t>
      </w:r>
      <w:r w:rsidR="00EF4E8C" w:rsidRPr="00F66F13">
        <w:rPr>
          <w:rFonts w:ascii="Palatino Linotype" w:eastAsia="Times New Roman" w:hAnsi="Palatino Linotype" w:cs="Arial"/>
          <w:bCs/>
          <w:sz w:val="24"/>
          <w:szCs w:val="24"/>
          <w:lang w:val="es-ES"/>
        </w:rPr>
        <w:t xml:space="preserve"> </w:t>
      </w:r>
      <w:r w:rsidRPr="00F66F13">
        <w:rPr>
          <w:rFonts w:ascii="Palatino Linotype" w:eastAsia="Times New Roman" w:hAnsi="Palatino Linotype" w:cs="Arial"/>
          <w:bCs/>
          <w:sz w:val="24"/>
          <w:szCs w:val="24"/>
          <w:lang w:val="es-ES"/>
        </w:rPr>
        <w:t xml:space="preserve">el </w:t>
      </w:r>
      <w:r w:rsidRPr="00F66F13">
        <w:rPr>
          <w:rFonts w:ascii="Palatino Linotype" w:eastAsia="Times New Roman" w:hAnsi="Palatino Linotype" w:cs="Arial"/>
          <w:b/>
          <w:bCs/>
          <w:sz w:val="24"/>
          <w:szCs w:val="24"/>
          <w:lang w:val="es-ES"/>
        </w:rPr>
        <w:t>SUJETO OBLIGADO</w:t>
      </w:r>
      <w:r w:rsidRPr="00F66F13">
        <w:rPr>
          <w:rFonts w:ascii="Palatino Linotype" w:eastAsia="Times New Roman" w:hAnsi="Palatino Linotype" w:cs="Arial"/>
          <w:bCs/>
          <w:sz w:val="24"/>
          <w:szCs w:val="24"/>
          <w:lang w:val="es-ES"/>
        </w:rPr>
        <w:t xml:space="preserve"> no niega la existencia de la información solicitada, sino por el contrario, </w:t>
      </w:r>
      <w:r w:rsidRPr="00F66F13">
        <w:rPr>
          <w:rFonts w:ascii="Palatino Linotype" w:eastAsia="Times New Roman" w:hAnsi="Palatino Linotype" w:cs="Arial"/>
          <w:sz w:val="24"/>
          <w:szCs w:val="24"/>
          <w:lang w:val="es-ES"/>
        </w:rPr>
        <w:t xml:space="preserve">asevera su existencia, por lo que el estudio de la naturaleza jurídica de la información solicitada, en el caso concreto, se obvia. </w:t>
      </w:r>
    </w:p>
    <w:p w:rsidR="00215221" w:rsidRPr="00F66F13" w:rsidRDefault="00215221" w:rsidP="00215221">
      <w:pPr>
        <w:tabs>
          <w:tab w:val="left" w:pos="851"/>
        </w:tabs>
        <w:spacing w:after="0" w:line="360" w:lineRule="auto"/>
        <w:ind w:right="567"/>
        <w:contextualSpacing/>
        <w:jc w:val="both"/>
        <w:rPr>
          <w:rFonts w:ascii="Palatino Linotype" w:eastAsia="Times New Roman" w:hAnsi="Palatino Linotype" w:cs="Arial"/>
          <w:sz w:val="24"/>
          <w:szCs w:val="24"/>
          <w:lang w:val="es-ES"/>
        </w:rPr>
      </w:pPr>
    </w:p>
    <w:p w:rsidR="00215221" w:rsidRPr="00F66F13" w:rsidRDefault="00215221" w:rsidP="00215221">
      <w:pPr>
        <w:numPr>
          <w:ilvl w:val="0"/>
          <w:numId w:val="1"/>
        </w:numPr>
        <w:tabs>
          <w:tab w:val="left" w:pos="851"/>
        </w:tabs>
        <w:spacing w:after="0" w:line="360" w:lineRule="auto"/>
        <w:ind w:left="0" w:right="567" w:firstLine="0"/>
        <w:contextualSpacing/>
        <w:jc w:val="both"/>
        <w:rPr>
          <w:rFonts w:ascii="Palatino Linotype" w:eastAsia="Times New Roman" w:hAnsi="Palatino Linotype" w:cs="Arial"/>
          <w:sz w:val="24"/>
          <w:szCs w:val="24"/>
          <w:lang w:val="es-ES"/>
        </w:rPr>
      </w:pPr>
      <w:r w:rsidRPr="00F66F13">
        <w:rPr>
          <w:rFonts w:ascii="Palatino Linotype" w:eastAsia="Times New Roman" w:hAnsi="Palatino Linotype" w:cs="Arial"/>
          <w:sz w:val="24"/>
          <w:szCs w:val="24"/>
          <w:lang w:val="es-ES"/>
        </w:rPr>
        <w:t>Lo anterior es así, ya que el estudio enunciado tiene por objeto determinar si el</w:t>
      </w:r>
      <w:r w:rsidRPr="00F66F13">
        <w:rPr>
          <w:rFonts w:ascii="Palatino Linotype" w:eastAsia="Times New Roman" w:hAnsi="Palatino Linotype" w:cs="Arial"/>
          <w:b/>
          <w:sz w:val="24"/>
          <w:szCs w:val="24"/>
          <w:lang w:val="es-ES"/>
        </w:rPr>
        <w:t xml:space="preserve"> SUJETO OBLIGADO</w:t>
      </w:r>
      <w:r w:rsidRPr="00F66F13">
        <w:rPr>
          <w:rFonts w:ascii="Palatino Linotype" w:eastAsia="Times New Roman" w:hAnsi="Palatino Linotype" w:cs="Arial"/>
          <w:sz w:val="24"/>
          <w:szCs w:val="24"/>
          <w:lang w:val="es-ES"/>
        </w:rPr>
        <w:t xml:space="preserve"> genera, posee o </w:t>
      </w:r>
      <w:proofErr w:type="gramStart"/>
      <w:r w:rsidRPr="00F66F13">
        <w:rPr>
          <w:rFonts w:ascii="Palatino Linotype" w:eastAsia="Times New Roman" w:hAnsi="Palatino Linotype" w:cs="Arial"/>
          <w:sz w:val="24"/>
          <w:szCs w:val="24"/>
          <w:lang w:val="es-ES"/>
        </w:rPr>
        <w:t>administra  la</w:t>
      </w:r>
      <w:proofErr w:type="gramEnd"/>
      <w:r w:rsidRPr="00F66F13">
        <w:rPr>
          <w:rFonts w:ascii="Palatino Linotype" w:eastAsia="Times New Roman" w:hAnsi="Palatino Linotype" w:cs="Arial"/>
          <w:sz w:val="24"/>
          <w:szCs w:val="24"/>
          <w:lang w:val="es-ES"/>
        </w:rPr>
        <w:t xml:space="preserve"> información solicitada; sin embargo, en aquellos casos en que éste la asume y se logra comprobar su existencia, ello efectivamente está en su poder; por consiguiente, sería ocioso y a nada práctico nos conduciría su estudio, ya que, </w:t>
      </w:r>
      <w:r w:rsidRPr="00F66F13">
        <w:rPr>
          <w:rFonts w:ascii="Palatino Linotype" w:eastAsia="Times New Roman" w:hAnsi="Palatino Linotype" w:cs="Arial"/>
          <w:sz w:val="24"/>
          <w:szCs w:val="24"/>
          <w:lang w:val="es-ES"/>
        </w:rPr>
        <w:lastRenderedPageBreak/>
        <w:t xml:space="preserve">se insiste, la información pública solicitada fue asumida por el </w:t>
      </w:r>
      <w:r w:rsidRPr="00F66F13">
        <w:rPr>
          <w:rFonts w:ascii="Palatino Linotype" w:eastAsia="Times New Roman" w:hAnsi="Palatino Linotype" w:cs="Arial"/>
          <w:b/>
          <w:sz w:val="24"/>
          <w:szCs w:val="24"/>
          <w:lang w:val="es-ES"/>
        </w:rPr>
        <w:t>SUJETO OBLIGADO</w:t>
      </w:r>
      <w:r w:rsidRPr="00F66F13">
        <w:rPr>
          <w:rFonts w:ascii="Palatino Linotype" w:eastAsia="Times New Roman" w:hAnsi="Palatino Linotype" w:cs="Arial"/>
          <w:sz w:val="24"/>
          <w:szCs w:val="24"/>
          <w:lang w:val="es-ES"/>
        </w:rPr>
        <w:t xml:space="preserve">. </w:t>
      </w:r>
    </w:p>
    <w:p w:rsidR="00215221" w:rsidRPr="00F66F13" w:rsidRDefault="00215221" w:rsidP="00215221">
      <w:pPr>
        <w:pStyle w:val="Prrafodelista"/>
        <w:spacing w:line="360" w:lineRule="auto"/>
        <w:ind w:left="0"/>
        <w:jc w:val="both"/>
        <w:rPr>
          <w:rFonts w:ascii="Palatino Linotype" w:eastAsia="Times New Roman" w:hAnsi="Palatino Linotype" w:cs="Times New Roman"/>
          <w:b/>
          <w:bCs/>
          <w:i/>
          <w:color w:val="000000"/>
          <w:sz w:val="24"/>
          <w:szCs w:val="24"/>
          <w:lang w:val="es-ES" w:eastAsia="es-ES"/>
        </w:rPr>
      </w:pPr>
    </w:p>
    <w:p w:rsidR="00763700" w:rsidRPr="00F66F13" w:rsidRDefault="00215221" w:rsidP="00EF4E8C">
      <w:pPr>
        <w:pStyle w:val="Prrafodelista"/>
        <w:numPr>
          <w:ilvl w:val="0"/>
          <w:numId w:val="1"/>
        </w:numPr>
        <w:spacing w:line="360" w:lineRule="auto"/>
        <w:ind w:left="0" w:firstLine="0"/>
        <w:jc w:val="both"/>
        <w:rPr>
          <w:rFonts w:ascii="Palatino Linotype" w:eastAsia="MS Mincho" w:hAnsi="Palatino Linotype" w:cs="Times New Roman"/>
          <w:sz w:val="24"/>
          <w:szCs w:val="24"/>
          <w:lang w:val="es-ES_tradnl" w:eastAsia="es-ES"/>
        </w:rPr>
      </w:pPr>
      <w:r w:rsidRPr="00F66F13">
        <w:rPr>
          <w:rFonts w:ascii="Palatino Linotype" w:eastAsia="Times New Roman" w:hAnsi="Palatino Linotype" w:cs="Arial"/>
          <w:sz w:val="24"/>
          <w:szCs w:val="24"/>
          <w:lang w:val="es-ES"/>
        </w:rPr>
        <w:t>No obstante lo anterior</w:t>
      </w:r>
      <w:r w:rsidR="004D7328" w:rsidRPr="00F66F13">
        <w:rPr>
          <w:rFonts w:ascii="Palatino Linotype" w:eastAsia="Times New Roman" w:hAnsi="Palatino Linotype" w:cs="Arial"/>
          <w:sz w:val="24"/>
          <w:szCs w:val="24"/>
          <w:lang w:val="es-ES"/>
        </w:rPr>
        <w:t xml:space="preserve">, </w:t>
      </w:r>
      <w:r w:rsidR="00EF4E8C" w:rsidRPr="00F66F13">
        <w:rPr>
          <w:rFonts w:ascii="Palatino Linotype" w:eastAsia="Times New Roman" w:hAnsi="Palatino Linotype" w:cs="Arial"/>
          <w:sz w:val="24"/>
          <w:szCs w:val="24"/>
          <w:lang w:val="es-ES"/>
        </w:rPr>
        <w:t xml:space="preserve">se advierte que </w:t>
      </w:r>
      <w:proofErr w:type="gramStart"/>
      <w:r w:rsidR="00EF4E8C" w:rsidRPr="00F66F13">
        <w:rPr>
          <w:rFonts w:ascii="Palatino Linotype" w:eastAsia="Times New Roman" w:hAnsi="Palatino Linotype" w:cs="Arial"/>
          <w:sz w:val="24"/>
          <w:szCs w:val="24"/>
          <w:lang w:val="es-ES"/>
        </w:rPr>
        <w:t>el</w:t>
      </w:r>
      <w:r w:rsidR="000A1038" w:rsidRPr="00F66F13">
        <w:rPr>
          <w:rFonts w:ascii="Palatino Linotype" w:eastAsia="Times New Roman" w:hAnsi="Palatino Linotype" w:cs="Arial"/>
          <w:sz w:val="24"/>
          <w:szCs w:val="24"/>
          <w:lang w:val="es-ES"/>
        </w:rPr>
        <w:t xml:space="preserve"> </w:t>
      </w:r>
      <w:r w:rsidR="00EF4E8C" w:rsidRPr="00F66F13">
        <w:rPr>
          <w:rFonts w:ascii="Palatino Linotype" w:eastAsia="Times New Roman" w:hAnsi="Palatino Linotype" w:cs="Arial"/>
          <w:sz w:val="24"/>
          <w:szCs w:val="24"/>
          <w:lang w:val="es-ES"/>
        </w:rPr>
        <w:t xml:space="preserve"> </w:t>
      </w:r>
      <w:r w:rsidR="000A1038" w:rsidRPr="00F66F13">
        <w:rPr>
          <w:rFonts w:ascii="Palatino Linotype" w:eastAsia="Times New Roman" w:hAnsi="Palatino Linotype" w:cs="Arial"/>
          <w:sz w:val="24"/>
          <w:szCs w:val="24"/>
          <w:lang w:val="es-ES"/>
        </w:rPr>
        <w:t>Reglamento</w:t>
      </w:r>
      <w:proofErr w:type="gramEnd"/>
      <w:r w:rsidR="000A1038" w:rsidRPr="00F66F13">
        <w:rPr>
          <w:rFonts w:ascii="Palatino Linotype" w:eastAsia="Times New Roman" w:hAnsi="Palatino Linotype" w:cs="Arial"/>
          <w:sz w:val="24"/>
          <w:szCs w:val="24"/>
          <w:lang w:val="es-ES"/>
        </w:rPr>
        <w:t xml:space="preserve"> Orgánico de la Administración Pública de Naucalpan de Juárez, señala como atribuciones de la Tesorería Municipal las relacionadas a la erogación del Ayuntamiento, como a continuación se observa: </w:t>
      </w:r>
    </w:p>
    <w:p w:rsidR="000A1038" w:rsidRPr="00F66F13" w:rsidRDefault="000A1038" w:rsidP="000A1038">
      <w:pPr>
        <w:pStyle w:val="Prrafodelista"/>
        <w:rPr>
          <w:rFonts w:ascii="Palatino Linotype" w:eastAsia="MS Mincho" w:hAnsi="Palatino Linotype" w:cs="Times New Roman"/>
          <w:sz w:val="24"/>
          <w:szCs w:val="24"/>
          <w:lang w:val="es-ES_tradnl" w:eastAsia="es-ES"/>
        </w:rPr>
      </w:pPr>
    </w:p>
    <w:p w:rsidR="000A1038" w:rsidRPr="00F66F13" w:rsidRDefault="000A1038" w:rsidP="000A1038">
      <w:pPr>
        <w:pStyle w:val="Prrafodelista"/>
        <w:spacing w:line="360" w:lineRule="auto"/>
        <w:ind w:left="567" w:right="616"/>
        <w:jc w:val="both"/>
        <w:rPr>
          <w:rFonts w:ascii="Palatino Linotype" w:eastAsia="MS Mincho" w:hAnsi="Palatino Linotype" w:cs="Times New Roman"/>
          <w:i/>
          <w:sz w:val="24"/>
          <w:szCs w:val="24"/>
          <w:lang w:val="es-ES_tradnl" w:eastAsia="es-ES"/>
        </w:rPr>
      </w:pPr>
    </w:p>
    <w:p w:rsidR="000A1038" w:rsidRPr="00F66F13" w:rsidRDefault="000A1038" w:rsidP="000A1038">
      <w:pPr>
        <w:pStyle w:val="Prrafodelista"/>
        <w:spacing w:line="360" w:lineRule="auto"/>
        <w:ind w:left="567" w:right="616"/>
        <w:rPr>
          <w:rFonts w:ascii="Palatino Linotype" w:hAnsi="Palatino Linotype"/>
          <w:i/>
          <w:sz w:val="24"/>
          <w:szCs w:val="24"/>
        </w:rPr>
      </w:pPr>
      <w:r w:rsidRPr="00F66F13">
        <w:rPr>
          <w:rFonts w:ascii="Palatino Linotype" w:hAnsi="Palatino Linotype"/>
          <w:i/>
          <w:sz w:val="24"/>
          <w:szCs w:val="24"/>
        </w:rPr>
        <w:t>“</w:t>
      </w:r>
      <w:r w:rsidRPr="00F66F13">
        <w:rPr>
          <w:rFonts w:ascii="Palatino Linotype" w:hAnsi="Palatino Linotype"/>
          <w:b/>
          <w:i/>
          <w:sz w:val="24"/>
          <w:szCs w:val="24"/>
        </w:rPr>
        <w:t>Artículo 4.1.-</w:t>
      </w:r>
      <w:r w:rsidRPr="00F66F13">
        <w:rPr>
          <w:rFonts w:ascii="Palatino Linotype" w:hAnsi="Palatino Linotype"/>
          <w:i/>
          <w:sz w:val="24"/>
          <w:szCs w:val="24"/>
        </w:rPr>
        <w:t xml:space="preserve"> La Tesorería Municipal es el órgano encargado de la recaudación de los ingresos municipales y responsable de realizar las erogaciones que haga el Ayuntamiento.</w:t>
      </w:r>
    </w:p>
    <w:p w:rsidR="000A1038" w:rsidRPr="00F66F13" w:rsidRDefault="000A1038" w:rsidP="000A1038">
      <w:pPr>
        <w:pStyle w:val="Prrafodelista"/>
        <w:spacing w:line="360" w:lineRule="auto"/>
        <w:ind w:left="567" w:right="616"/>
        <w:rPr>
          <w:rFonts w:ascii="Palatino Linotype" w:hAnsi="Palatino Linotype"/>
          <w:i/>
          <w:sz w:val="24"/>
          <w:szCs w:val="24"/>
        </w:rPr>
      </w:pPr>
    </w:p>
    <w:p w:rsidR="000A1038" w:rsidRPr="00F66F13" w:rsidRDefault="000A1038" w:rsidP="000A1038">
      <w:pPr>
        <w:pStyle w:val="Prrafodelista"/>
        <w:spacing w:line="360" w:lineRule="auto"/>
        <w:ind w:left="567" w:right="616"/>
        <w:rPr>
          <w:rFonts w:ascii="Palatino Linotype" w:hAnsi="Palatino Linotype"/>
          <w:i/>
          <w:sz w:val="24"/>
          <w:szCs w:val="24"/>
        </w:rPr>
      </w:pPr>
      <w:r w:rsidRPr="00F66F13">
        <w:rPr>
          <w:rFonts w:ascii="Palatino Linotype" w:hAnsi="Palatino Linotype"/>
          <w:b/>
          <w:i/>
          <w:sz w:val="24"/>
          <w:szCs w:val="24"/>
        </w:rPr>
        <w:t>Artículo 4.3.-</w:t>
      </w:r>
      <w:r w:rsidRPr="00F66F13">
        <w:rPr>
          <w:rFonts w:ascii="Palatino Linotype" w:hAnsi="Palatino Linotype"/>
          <w:i/>
          <w:sz w:val="24"/>
          <w:szCs w:val="24"/>
        </w:rPr>
        <w:t xml:space="preserve"> Son atribuciones del Tesorero Municipal:</w:t>
      </w:r>
    </w:p>
    <w:p w:rsidR="000A1038" w:rsidRPr="00F66F13" w:rsidRDefault="000A1038" w:rsidP="000A1038">
      <w:pPr>
        <w:pStyle w:val="Prrafodelista"/>
        <w:spacing w:line="360" w:lineRule="auto"/>
        <w:ind w:left="567" w:right="616"/>
        <w:rPr>
          <w:rFonts w:ascii="Palatino Linotype" w:hAnsi="Palatino Linotype"/>
          <w:i/>
          <w:sz w:val="24"/>
          <w:szCs w:val="24"/>
        </w:rPr>
      </w:pPr>
      <w:r w:rsidRPr="00F66F13">
        <w:rPr>
          <w:rFonts w:ascii="Palatino Linotype" w:hAnsi="Palatino Linotype"/>
          <w:b/>
          <w:i/>
          <w:sz w:val="24"/>
          <w:szCs w:val="24"/>
        </w:rPr>
        <w:t>(…</w:t>
      </w:r>
      <w:r w:rsidRPr="00F66F13">
        <w:rPr>
          <w:rFonts w:ascii="Palatino Linotype" w:hAnsi="Palatino Linotype"/>
          <w:i/>
          <w:sz w:val="24"/>
          <w:szCs w:val="24"/>
        </w:rPr>
        <w:t>)</w:t>
      </w:r>
    </w:p>
    <w:p w:rsidR="000A1038" w:rsidRPr="00F66F13" w:rsidRDefault="000A1038" w:rsidP="000A1038">
      <w:pPr>
        <w:pStyle w:val="Prrafodelista"/>
        <w:spacing w:line="360" w:lineRule="auto"/>
        <w:ind w:left="567" w:right="616"/>
        <w:rPr>
          <w:rFonts w:ascii="Palatino Linotype" w:hAnsi="Palatino Linotype"/>
          <w:b/>
          <w:i/>
          <w:sz w:val="24"/>
          <w:szCs w:val="24"/>
        </w:rPr>
      </w:pPr>
      <w:r w:rsidRPr="00F66F13">
        <w:rPr>
          <w:rFonts w:ascii="Palatino Linotype" w:hAnsi="Palatino Linotype"/>
          <w:b/>
          <w:i/>
          <w:sz w:val="24"/>
          <w:szCs w:val="24"/>
        </w:rPr>
        <w:t>VII. Proporcionar para la formulación del proyecto de Presupuesto de Egresos Municipales la información financiera relativa a la solución o en su caso, el pago de los litigios laborales;</w:t>
      </w:r>
    </w:p>
    <w:p w:rsidR="000A1038" w:rsidRPr="00F66F13" w:rsidRDefault="000A1038" w:rsidP="000A1038">
      <w:pPr>
        <w:pStyle w:val="Prrafodelista"/>
        <w:spacing w:line="360" w:lineRule="auto"/>
        <w:ind w:left="567" w:right="616"/>
        <w:rPr>
          <w:rFonts w:ascii="Palatino Linotype" w:hAnsi="Palatino Linotype"/>
          <w:i/>
          <w:sz w:val="24"/>
          <w:szCs w:val="24"/>
        </w:rPr>
      </w:pPr>
      <w:r w:rsidRPr="00F66F13">
        <w:rPr>
          <w:rFonts w:ascii="Palatino Linotype" w:hAnsi="Palatino Linotype"/>
          <w:i/>
          <w:sz w:val="24"/>
          <w:szCs w:val="24"/>
        </w:rPr>
        <w:t>(…)</w:t>
      </w:r>
    </w:p>
    <w:p w:rsidR="000A1038" w:rsidRPr="00F66F13" w:rsidRDefault="000A1038" w:rsidP="000A1038">
      <w:pPr>
        <w:pStyle w:val="Prrafodelista"/>
        <w:spacing w:line="360" w:lineRule="auto"/>
        <w:ind w:left="567" w:right="616"/>
        <w:rPr>
          <w:rFonts w:ascii="Palatino Linotype" w:hAnsi="Palatino Linotype"/>
          <w:i/>
          <w:sz w:val="24"/>
          <w:szCs w:val="24"/>
        </w:rPr>
      </w:pPr>
    </w:p>
    <w:p w:rsidR="000A1038" w:rsidRPr="00F66F13" w:rsidRDefault="000A1038" w:rsidP="000A1038">
      <w:pPr>
        <w:pStyle w:val="Prrafodelista"/>
        <w:spacing w:line="360" w:lineRule="auto"/>
        <w:ind w:left="567" w:right="616"/>
        <w:rPr>
          <w:rFonts w:ascii="Palatino Linotype" w:hAnsi="Palatino Linotype"/>
          <w:i/>
          <w:sz w:val="24"/>
          <w:szCs w:val="24"/>
        </w:rPr>
      </w:pPr>
      <w:r w:rsidRPr="00F66F13">
        <w:rPr>
          <w:rFonts w:ascii="Palatino Linotype" w:hAnsi="Palatino Linotype"/>
          <w:b/>
          <w:i/>
          <w:sz w:val="24"/>
          <w:szCs w:val="24"/>
        </w:rPr>
        <w:t>Artículo 4.39.-</w:t>
      </w:r>
      <w:r w:rsidRPr="00F66F13">
        <w:rPr>
          <w:rFonts w:ascii="Palatino Linotype" w:hAnsi="Palatino Linotype"/>
          <w:i/>
          <w:sz w:val="24"/>
          <w:szCs w:val="24"/>
        </w:rPr>
        <w:t xml:space="preserve"> Corresponde al Departamento de Bancos, a través de su Titular, el despacho de los asuntos siguientes:</w:t>
      </w:r>
    </w:p>
    <w:p w:rsidR="000A1038" w:rsidRPr="00F66F13" w:rsidRDefault="000A1038" w:rsidP="000A1038">
      <w:pPr>
        <w:pStyle w:val="Prrafodelista"/>
        <w:spacing w:line="360" w:lineRule="auto"/>
        <w:ind w:left="567" w:right="616"/>
        <w:rPr>
          <w:rFonts w:ascii="Palatino Linotype" w:hAnsi="Palatino Linotype"/>
          <w:i/>
          <w:sz w:val="24"/>
          <w:szCs w:val="24"/>
        </w:rPr>
      </w:pPr>
      <w:r w:rsidRPr="00F66F13">
        <w:rPr>
          <w:rFonts w:ascii="Palatino Linotype" w:hAnsi="Palatino Linotype"/>
          <w:i/>
          <w:sz w:val="24"/>
          <w:szCs w:val="24"/>
        </w:rPr>
        <w:lastRenderedPageBreak/>
        <w:t>(…)</w:t>
      </w:r>
    </w:p>
    <w:p w:rsidR="000A1038" w:rsidRPr="00F66F13" w:rsidRDefault="000A1038" w:rsidP="000A1038">
      <w:pPr>
        <w:pStyle w:val="Prrafodelista"/>
        <w:spacing w:line="360" w:lineRule="auto"/>
        <w:ind w:left="567" w:right="616"/>
        <w:rPr>
          <w:rFonts w:ascii="Palatino Linotype" w:hAnsi="Palatino Linotype"/>
          <w:b/>
          <w:i/>
          <w:sz w:val="24"/>
          <w:szCs w:val="24"/>
        </w:rPr>
      </w:pPr>
      <w:r w:rsidRPr="00F66F13">
        <w:rPr>
          <w:rFonts w:ascii="Palatino Linotype" w:hAnsi="Palatino Linotype"/>
          <w:b/>
          <w:i/>
          <w:sz w:val="24"/>
          <w:szCs w:val="24"/>
        </w:rPr>
        <w:t>II. Efectuar los trámites necesarios para los pagos en general;</w:t>
      </w:r>
    </w:p>
    <w:p w:rsidR="000A1038" w:rsidRPr="00F66F13" w:rsidRDefault="000A1038" w:rsidP="000A1038">
      <w:pPr>
        <w:pStyle w:val="Prrafodelista"/>
        <w:spacing w:line="360" w:lineRule="auto"/>
        <w:ind w:left="567" w:right="616"/>
        <w:rPr>
          <w:rFonts w:ascii="Palatino Linotype" w:hAnsi="Palatino Linotype"/>
          <w:i/>
          <w:sz w:val="24"/>
          <w:szCs w:val="24"/>
        </w:rPr>
      </w:pPr>
      <w:r w:rsidRPr="00F66F13">
        <w:rPr>
          <w:rFonts w:ascii="Palatino Linotype" w:hAnsi="Palatino Linotype"/>
          <w:i/>
          <w:sz w:val="24"/>
          <w:szCs w:val="24"/>
        </w:rPr>
        <w:t>(…)</w:t>
      </w:r>
    </w:p>
    <w:p w:rsidR="000A1038" w:rsidRPr="00F66F13" w:rsidRDefault="000A1038" w:rsidP="000A1038">
      <w:pPr>
        <w:pStyle w:val="Prrafodelista"/>
        <w:spacing w:line="360" w:lineRule="auto"/>
        <w:ind w:left="567" w:right="616"/>
        <w:rPr>
          <w:rFonts w:ascii="Palatino Linotype" w:hAnsi="Palatino Linotype"/>
          <w:i/>
          <w:sz w:val="24"/>
          <w:szCs w:val="24"/>
        </w:rPr>
      </w:pPr>
      <w:r w:rsidRPr="00F66F13">
        <w:rPr>
          <w:rFonts w:ascii="Palatino Linotype" w:hAnsi="Palatino Linotype"/>
          <w:b/>
          <w:i/>
          <w:sz w:val="24"/>
          <w:szCs w:val="24"/>
        </w:rPr>
        <w:t>Artículo 4.41.-</w:t>
      </w:r>
      <w:r w:rsidRPr="00F66F13">
        <w:rPr>
          <w:rFonts w:ascii="Palatino Linotype" w:hAnsi="Palatino Linotype"/>
          <w:i/>
          <w:sz w:val="24"/>
          <w:szCs w:val="24"/>
        </w:rPr>
        <w:t xml:space="preserve"> Corresponde a Caja General, a través de su Titular, el despacho de los asuntos siguientes:</w:t>
      </w:r>
    </w:p>
    <w:p w:rsidR="000A1038" w:rsidRPr="00F66F13" w:rsidRDefault="000A1038" w:rsidP="000A1038">
      <w:pPr>
        <w:pStyle w:val="Prrafodelista"/>
        <w:spacing w:line="360" w:lineRule="auto"/>
        <w:ind w:left="567" w:right="616"/>
        <w:rPr>
          <w:rFonts w:ascii="Palatino Linotype" w:hAnsi="Palatino Linotype"/>
          <w:i/>
          <w:sz w:val="24"/>
          <w:szCs w:val="24"/>
        </w:rPr>
      </w:pPr>
      <w:r w:rsidRPr="00F66F13">
        <w:rPr>
          <w:rFonts w:ascii="Palatino Linotype" w:hAnsi="Palatino Linotype"/>
          <w:i/>
          <w:sz w:val="24"/>
          <w:szCs w:val="24"/>
        </w:rPr>
        <w:t>(…)</w:t>
      </w:r>
    </w:p>
    <w:p w:rsidR="000A1038" w:rsidRPr="00F66F13" w:rsidRDefault="000A1038" w:rsidP="000A1038">
      <w:pPr>
        <w:pStyle w:val="Prrafodelista"/>
        <w:spacing w:line="360" w:lineRule="auto"/>
        <w:ind w:left="567" w:right="616"/>
        <w:rPr>
          <w:rFonts w:ascii="Palatino Linotype" w:hAnsi="Palatino Linotype"/>
          <w:b/>
          <w:i/>
          <w:sz w:val="24"/>
          <w:szCs w:val="24"/>
        </w:rPr>
      </w:pPr>
      <w:r w:rsidRPr="00F66F13">
        <w:rPr>
          <w:rFonts w:ascii="Palatino Linotype" w:hAnsi="Palatino Linotype"/>
          <w:b/>
          <w:i/>
          <w:sz w:val="24"/>
          <w:szCs w:val="24"/>
        </w:rPr>
        <w:t>II. Efectuar los trámites necesarios para los pagos en general;”</w:t>
      </w:r>
    </w:p>
    <w:p w:rsidR="000A1038" w:rsidRPr="00F66F13" w:rsidRDefault="000A1038" w:rsidP="000A1038">
      <w:pPr>
        <w:pStyle w:val="Prrafodelista"/>
        <w:spacing w:line="360" w:lineRule="auto"/>
        <w:ind w:left="567" w:right="616"/>
        <w:rPr>
          <w:rFonts w:ascii="Palatino Linotype" w:hAnsi="Palatino Linotype"/>
          <w:sz w:val="24"/>
          <w:szCs w:val="24"/>
        </w:rPr>
      </w:pPr>
      <w:r w:rsidRPr="00F66F13">
        <w:rPr>
          <w:rFonts w:ascii="Palatino Linotype" w:hAnsi="Palatino Linotype"/>
          <w:sz w:val="24"/>
          <w:szCs w:val="24"/>
        </w:rPr>
        <w:t xml:space="preserve">(…) “  </w:t>
      </w:r>
    </w:p>
    <w:p w:rsidR="00E55F05" w:rsidRPr="00F66F13" w:rsidRDefault="000A1038" w:rsidP="00E55F05">
      <w:pPr>
        <w:pStyle w:val="Prrafodelista"/>
        <w:spacing w:line="360" w:lineRule="auto"/>
        <w:ind w:left="567" w:right="616"/>
        <w:rPr>
          <w:rFonts w:ascii="Palatino Linotype" w:hAnsi="Palatino Linotype"/>
          <w:sz w:val="24"/>
          <w:szCs w:val="24"/>
        </w:rPr>
      </w:pPr>
      <w:r w:rsidRPr="00F66F13">
        <w:rPr>
          <w:rFonts w:ascii="Palatino Linotype" w:hAnsi="Palatino Linotype"/>
          <w:sz w:val="24"/>
          <w:szCs w:val="24"/>
        </w:rPr>
        <w:t>(Sic)</w:t>
      </w:r>
    </w:p>
    <w:p w:rsidR="000A1038" w:rsidRPr="00F66F13" w:rsidRDefault="00E55F05" w:rsidP="00E55F05">
      <w:pPr>
        <w:pStyle w:val="Prrafodelista"/>
        <w:spacing w:line="360" w:lineRule="auto"/>
        <w:ind w:left="567" w:right="616"/>
        <w:rPr>
          <w:rFonts w:ascii="Palatino Linotype" w:hAnsi="Palatino Linotype"/>
          <w:i/>
          <w:sz w:val="24"/>
          <w:szCs w:val="24"/>
        </w:rPr>
      </w:pPr>
      <w:r w:rsidRPr="00F66F13">
        <w:rPr>
          <w:rFonts w:ascii="Palatino Linotype" w:hAnsi="Palatino Linotype"/>
          <w:sz w:val="24"/>
          <w:szCs w:val="24"/>
        </w:rPr>
        <w:t>(Énfasis añadido)</w:t>
      </w:r>
    </w:p>
    <w:p w:rsidR="00215221" w:rsidRPr="00F66F13" w:rsidRDefault="00215221" w:rsidP="00215221">
      <w:pPr>
        <w:numPr>
          <w:ilvl w:val="0"/>
          <w:numId w:val="1"/>
        </w:numPr>
        <w:tabs>
          <w:tab w:val="left" w:pos="851"/>
          <w:tab w:val="left" w:pos="8647"/>
        </w:tabs>
        <w:spacing w:after="0" w:line="360" w:lineRule="auto"/>
        <w:ind w:left="0" w:right="-93" w:firstLine="0"/>
        <w:contextualSpacing/>
        <w:jc w:val="both"/>
        <w:rPr>
          <w:rFonts w:ascii="Palatino Linotype" w:eastAsia="Times New Roman" w:hAnsi="Palatino Linotype" w:cs="Arial"/>
          <w:sz w:val="24"/>
          <w:szCs w:val="24"/>
          <w:lang w:val="es-ES"/>
        </w:rPr>
      </w:pPr>
      <w:r w:rsidRPr="00F66F13">
        <w:rPr>
          <w:rFonts w:ascii="Palatino Linotype" w:eastAsia="MS Mincho" w:hAnsi="Palatino Linotype" w:cs="Times New Roman"/>
          <w:sz w:val="24"/>
          <w:szCs w:val="24"/>
          <w:lang w:val="es-ES_tradnl" w:eastAsia="es-ES"/>
        </w:rPr>
        <w:t>A</w:t>
      </w:r>
      <w:r w:rsidR="00E55F05" w:rsidRPr="00F66F13">
        <w:rPr>
          <w:rFonts w:ascii="Palatino Linotype" w:eastAsia="MS Mincho" w:hAnsi="Palatino Linotype" w:cs="Times New Roman"/>
          <w:sz w:val="24"/>
          <w:szCs w:val="24"/>
          <w:lang w:val="es-ES_tradnl" w:eastAsia="es-ES"/>
        </w:rPr>
        <w:t xml:space="preserve">hora bien, </w:t>
      </w:r>
      <w:r w:rsidRPr="00F66F13">
        <w:rPr>
          <w:rFonts w:ascii="Palatino Linotype" w:eastAsia="MS Mincho" w:hAnsi="Palatino Linotype" w:cs="Bookman Old Style"/>
          <w:sz w:val="24"/>
          <w:szCs w:val="24"/>
          <w:lang w:eastAsia="es-MX"/>
        </w:rPr>
        <w:t xml:space="preserve">la información peticionada constituye una obligación de transparencia a cargo del </w:t>
      </w:r>
      <w:r w:rsidRPr="00F66F13">
        <w:rPr>
          <w:rFonts w:ascii="Palatino Linotype" w:eastAsia="MS Mincho" w:hAnsi="Palatino Linotype" w:cs="Bookman Old Style"/>
          <w:b/>
          <w:sz w:val="24"/>
          <w:szCs w:val="24"/>
          <w:lang w:eastAsia="es-MX"/>
        </w:rPr>
        <w:t>SUJETO OBLIGADO</w:t>
      </w:r>
      <w:r w:rsidRPr="00F66F13">
        <w:rPr>
          <w:rFonts w:ascii="Palatino Linotype" w:eastAsia="MS Mincho" w:hAnsi="Palatino Linotype" w:cs="Bookman Old Style"/>
          <w:sz w:val="24"/>
          <w:szCs w:val="24"/>
          <w:lang w:eastAsia="es-MX"/>
        </w:rPr>
        <w:t>, m</w:t>
      </w:r>
      <w:r w:rsidR="00E55F05" w:rsidRPr="00F66F13">
        <w:rPr>
          <w:rFonts w:ascii="Palatino Linotype" w:eastAsia="MS Mincho" w:hAnsi="Palatino Linotype" w:cs="Bookman Old Style"/>
          <w:sz w:val="24"/>
          <w:szCs w:val="24"/>
          <w:lang w:eastAsia="es-MX"/>
        </w:rPr>
        <w:t>isma que está relacionada con las resoluciones y laudos</w:t>
      </w:r>
      <w:r w:rsidRPr="00F66F13">
        <w:rPr>
          <w:rFonts w:ascii="Palatino Linotype" w:eastAsia="MS Mincho" w:hAnsi="Palatino Linotype" w:cs="Bookman Old Style"/>
          <w:sz w:val="24"/>
          <w:szCs w:val="24"/>
          <w:lang w:eastAsia="es-MX"/>
        </w:rPr>
        <w:t xml:space="preserve">, obligación prevista </w:t>
      </w:r>
      <w:r w:rsidR="00E55F05" w:rsidRPr="00F66F13">
        <w:rPr>
          <w:rFonts w:ascii="Palatino Linotype" w:eastAsia="MS Mincho" w:hAnsi="Palatino Linotype" w:cs="Bookman Old Style"/>
          <w:sz w:val="24"/>
          <w:szCs w:val="24"/>
          <w:lang w:eastAsia="es-MX"/>
        </w:rPr>
        <w:t>en el artículo 92, fracción XL</w:t>
      </w:r>
      <w:r w:rsidRPr="00F66F13">
        <w:rPr>
          <w:rFonts w:ascii="Palatino Linotype" w:eastAsia="MS Mincho" w:hAnsi="Palatino Linotype" w:cs="Bookman Old Style"/>
          <w:sz w:val="24"/>
          <w:szCs w:val="24"/>
          <w:lang w:eastAsia="es-MX"/>
        </w:rPr>
        <w:t xml:space="preserve"> de la Ley de Transparencia y Acceso a la Información Pública de nuestra entidad, como a continuación se observa:  </w:t>
      </w:r>
    </w:p>
    <w:p w:rsidR="00215221" w:rsidRPr="00F66F13" w:rsidRDefault="00215221" w:rsidP="00215221">
      <w:pPr>
        <w:tabs>
          <w:tab w:val="left" w:pos="8647"/>
        </w:tabs>
        <w:autoSpaceDE w:val="0"/>
        <w:autoSpaceDN w:val="0"/>
        <w:adjustRightInd w:val="0"/>
        <w:spacing w:after="0" w:line="360" w:lineRule="auto"/>
        <w:ind w:right="-93"/>
        <w:jc w:val="both"/>
        <w:rPr>
          <w:rFonts w:ascii="Palatino Linotype" w:eastAsia="MS Mincho" w:hAnsi="Palatino Linotype" w:cs="Bookman Old Style"/>
          <w:sz w:val="16"/>
          <w:szCs w:val="16"/>
          <w:lang w:eastAsia="es-MX"/>
        </w:rPr>
      </w:pPr>
    </w:p>
    <w:p w:rsidR="00215221" w:rsidRPr="00F66F13"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F66F13">
        <w:rPr>
          <w:rFonts w:ascii="Palatino Linotype" w:eastAsia="MS Mincho" w:hAnsi="Palatino Linotype" w:cs="Bookman Old Style"/>
          <w:i/>
          <w:sz w:val="24"/>
          <w:szCs w:val="24"/>
          <w:lang w:eastAsia="es-MX"/>
        </w:rPr>
        <w:t>“</w:t>
      </w:r>
      <w:r w:rsidRPr="00F66F13">
        <w:rPr>
          <w:rFonts w:ascii="Palatino Linotype" w:eastAsia="MS Mincho" w:hAnsi="Palatino Linotype" w:cs="Bookman Old Style"/>
          <w:b/>
          <w:i/>
          <w:sz w:val="24"/>
          <w:szCs w:val="24"/>
          <w:lang w:eastAsia="es-MX"/>
        </w:rPr>
        <w:t>Artículo 92</w:t>
      </w:r>
      <w:r w:rsidRPr="00F66F13">
        <w:rPr>
          <w:rFonts w:ascii="Palatino Linotype" w:eastAsia="MS Mincho" w:hAnsi="Palatino Linotype" w:cs="Bookman Old Style"/>
          <w:i/>
          <w:sz w:val="24"/>
          <w:szCs w:val="24"/>
          <w:lang w:eastAsia="es-MX"/>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15221" w:rsidRPr="00F66F13" w:rsidRDefault="00215221" w:rsidP="00215221">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F66F13">
        <w:rPr>
          <w:rFonts w:ascii="Palatino Linotype" w:eastAsia="MS Mincho" w:hAnsi="Palatino Linotype" w:cs="Bookman Old Style"/>
          <w:i/>
          <w:sz w:val="24"/>
          <w:szCs w:val="24"/>
          <w:lang w:eastAsia="es-MX"/>
        </w:rPr>
        <w:lastRenderedPageBreak/>
        <w:t>…</w:t>
      </w:r>
    </w:p>
    <w:p w:rsidR="00E55F05" w:rsidRPr="00F66F13" w:rsidRDefault="00E55F05" w:rsidP="00E55F05">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b/>
          <w:i/>
          <w:sz w:val="24"/>
          <w:szCs w:val="24"/>
          <w:lang w:eastAsia="es-MX"/>
        </w:rPr>
      </w:pPr>
      <w:r w:rsidRPr="00F66F13">
        <w:rPr>
          <w:rFonts w:ascii="Palatino Linotype" w:eastAsia="MS Mincho" w:hAnsi="Palatino Linotype" w:cs="Bookman Old Style"/>
          <w:b/>
          <w:i/>
          <w:sz w:val="24"/>
          <w:szCs w:val="24"/>
          <w:lang w:eastAsia="es-MX"/>
        </w:rPr>
        <w:t>XL. Las resoluciones y laudos que se emitan en procesos o procedimientos seguidos en forma de juicio;</w:t>
      </w:r>
    </w:p>
    <w:p w:rsidR="004B6EB3" w:rsidRPr="00F66F13" w:rsidRDefault="00E55F05" w:rsidP="00E55F05">
      <w:pPr>
        <w:tabs>
          <w:tab w:val="left" w:pos="8647"/>
        </w:tabs>
        <w:autoSpaceDE w:val="0"/>
        <w:autoSpaceDN w:val="0"/>
        <w:adjustRightInd w:val="0"/>
        <w:spacing w:after="0" w:line="360" w:lineRule="auto"/>
        <w:ind w:left="567" w:right="616"/>
        <w:jc w:val="both"/>
        <w:rPr>
          <w:rFonts w:ascii="Palatino Linotype" w:eastAsia="MS Mincho" w:hAnsi="Palatino Linotype" w:cs="Times New Roman"/>
          <w:sz w:val="24"/>
          <w:szCs w:val="24"/>
          <w:lang w:eastAsia="es-ES_tradnl"/>
        </w:rPr>
      </w:pPr>
      <w:r w:rsidRPr="00F66F13">
        <w:rPr>
          <w:rFonts w:ascii="Palatino Linotype" w:eastAsia="MS Mincho" w:hAnsi="Palatino Linotype" w:cs="Bookman Old Style"/>
          <w:b/>
          <w:i/>
          <w:sz w:val="24"/>
          <w:szCs w:val="24"/>
          <w:lang w:eastAsia="es-MX"/>
        </w:rPr>
        <w:t>(…</w:t>
      </w:r>
      <w:r w:rsidRPr="00F66F13">
        <w:rPr>
          <w:rFonts w:ascii="Palatino Linotype" w:eastAsia="MS Mincho" w:hAnsi="Palatino Linotype" w:cs="Bookman Old Style"/>
          <w:i/>
          <w:sz w:val="24"/>
          <w:szCs w:val="24"/>
          <w:lang w:eastAsia="es-MX"/>
        </w:rPr>
        <w:t>)” (Sic)</w:t>
      </w:r>
      <w:r w:rsidR="0099084C" w:rsidRPr="00F66F13">
        <w:rPr>
          <w:rFonts w:ascii="Palatino Linotype" w:eastAsia="MS Mincho" w:hAnsi="Palatino Linotype" w:cs="Times New Roman"/>
          <w:sz w:val="24"/>
          <w:szCs w:val="24"/>
          <w:lang w:eastAsia="es-ES_tradnl"/>
        </w:rPr>
        <w:t xml:space="preserve"> </w:t>
      </w:r>
    </w:p>
    <w:p w:rsidR="00E55F05" w:rsidRPr="00F66F13" w:rsidRDefault="00E55F05" w:rsidP="00E55F05">
      <w:pPr>
        <w:tabs>
          <w:tab w:val="left" w:pos="8647"/>
        </w:tabs>
        <w:autoSpaceDE w:val="0"/>
        <w:autoSpaceDN w:val="0"/>
        <w:adjustRightInd w:val="0"/>
        <w:spacing w:after="0" w:line="360" w:lineRule="auto"/>
        <w:ind w:left="567" w:right="616"/>
        <w:jc w:val="both"/>
        <w:rPr>
          <w:rFonts w:ascii="Palatino Linotype" w:eastAsia="MS Mincho" w:hAnsi="Palatino Linotype" w:cs="Bookman Old Style"/>
          <w:i/>
          <w:sz w:val="24"/>
          <w:szCs w:val="24"/>
          <w:lang w:eastAsia="es-MX"/>
        </w:rPr>
      </w:pPr>
      <w:r w:rsidRPr="00F66F13">
        <w:rPr>
          <w:rFonts w:ascii="Palatino Linotype" w:eastAsia="MS Mincho" w:hAnsi="Palatino Linotype" w:cs="Bookman Old Style"/>
          <w:b/>
          <w:i/>
          <w:sz w:val="24"/>
          <w:szCs w:val="24"/>
          <w:lang w:eastAsia="es-MX"/>
        </w:rPr>
        <w:t xml:space="preserve">(Énfasis añadido) </w:t>
      </w:r>
    </w:p>
    <w:p w:rsidR="00E55F05" w:rsidRPr="00F66F13" w:rsidRDefault="00E55F05" w:rsidP="00E55F05">
      <w:pPr>
        <w:pStyle w:val="Prrafodelista"/>
        <w:tabs>
          <w:tab w:val="left" w:pos="0"/>
        </w:tabs>
        <w:spacing w:before="240" w:after="240" w:line="360" w:lineRule="auto"/>
        <w:ind w:left="0" w:right="49"/>
        <w:jc w:val="both"/>
        <w:rPr>
          <w:rFonts w:ascii="Palatino Linotype" w:eastAsia="MS Mincho" w:hAnsi="Palatino Linotype" w:cs="Times New Roman"/>
          <w:sz w:val="24"/>
          <w:szCs w:val="24"/>
          <w:lang w:val="es-ES_tradnl" w:eastAsia="es-ES"/>
        </w:rPr>
      </w:pPr>
    </w:p>
    <w:p w:rsidR="00254FB9" w:rsidRPr="00F66F13" w:rsidRDefault="0099084C" w:rsidP="00254FB9">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F66F13">
        <w:rPr>
          <w:rFonts w:ascii="Palatino Linotype" w:eastAsia="MS Mincho" w:hAnsi="Palatino Linotype" w:cs="Times New Roman"/>
          <w:sz w:val="24"/>
          <w:szCs w:val="24"/>
          <w:lang w:val="es-ES_tradnl" w:eastAsia="es-ES"/>
        </w:rPr>
        <w:t xml:space="preserve">Expuesto lo anterior, </w:t>
      </w:r>
      <w:r w:rsidR="00090AC9" w:rsidRPr="00F66F13">
        <w:rPr>
          <w:rFonts w:ascii="Palatino Linotype" w:eastAsia="MS Mincho" w:hAnsi="Palatino Linotype" w:cs="Times New Roman"/>
          <w:sz w:val="24"/>
          <w:szCs w:val="24"/>
          <w:lang w:val="es-ES_tradnl" w:eastAsia="es-ES"/>
        </w:rPr>
        <w:t xml:space="preserve">y </w:t>
      </w:r>
      <w:r w:rsidR="00090AC9" w:rsidRPr="00F66F13">
        <w:rPr>
          <w:rFonts w:ascii="Palatino Linotype" w:eastAsia="Times New Roman" w:hAnsi="Palatino Linotype" w:cs="Arial"/>
          <w:sz w:val="24"/>
          <w:szCs w:val="24"/>
          <w:lang w:val="es-ES"/>
        </w:rPr>
        <w:t>derivado de un estudio a las documentales que integran el expediente electrónico radicado en el Sistema de Acceso a la Información Mexiquense</w:t>
      </w:r>
      <w:r w:rsidR="00254FB9" w:rsidRPr="00F66F13">
        <w:rPr>
          <w:rFonts w:ascii="Palatino Linotype" w:eastAsia="Times New Roman" w:hAnsi="Palatino Linotype" w:cs="Arial"/>
          <w:sz w:val="24"/>
          <w:szCs w:val="24"/>
          <w:lang w:val="es-ES"/>
        </w:rPr>
        <w:t xml:space="preserve"> </w:t>
      </w:r>
      <w:r w:rsidR="00254FB9" w:rsidRPr="00F66F13">
        <w:rPr>
          <w:rFonts w:ascii="Palatino Linotype" w:eastAsia="Times New Roman" w:hAnsi="Palatino Linotype" w:cs="Arial"/>
          <w:b/>
          <w:sz w:val="24"/>
          <w:szCs w:val="24"/>
          <w:lang w:val="es-ES"/>
        </w:rPr>
        <w:t>(SAIMEX)</w:t>
      </w:r>
      <w:r w:rsidR="00090AC9" w:rsidRPr="00F66F13">
        <w:rPr>
          <w:rFonts w:ascii="Palatino Linotype" w:eastAsia="Times New Roman" w:hAnsi="Palatino Linotype" w:cs="Arial"/>
          <w:sz w:val="24"/>
          <w:szCs w:val="24"/>
          <w:lang w:val="es-ES"/>
        </w:rPr>
        <w:t>, se observa que únicamente se realizó</w:t>
      </w:r>
      <w:r w:rsidR="00254FB9" w:rsidRPr="00F66F13">
        <w:rPr>
          <w:rFonts w:ascii="Palatino Linotype" w:eastAsia="Times New Roman" w:hAnsi="Palatino Linotype" w:cs="Arial"/>
          <w:sz w:val="24"/>
          <w:szCs w:val="24"/>
          <w:lang w:val="es-ES"/>
        </w:rPr>
        <w:t xml:space="preserve"> requerimiento de información a los Servidores Públicos </w:t>
      </w:r>
      <w:r w:rsidR="00090AC9" w:rsidRPr="00F66F13">
        <w:rPr>
          <w:rFonts w:ascii="Palatino Linotype" w:eastAsia="Times New Roman" w:hAnsi="Palatino Linotype" w:cs="Arial"/>
          <w:sz w:val="24"/>
          <w:szCs w:val="24"/>
          <w:lang w:val="es-ES"/>
        </w:rPr>
        <w:t>habilitado de la</w:t>
      </w:r>
      <w:r w:rsidR="00254FB9" w:rsidRPr="00F66F13">
        <w:rPr>
          <w:rFonts w:ascii="Palatino Linotype" w:eastAsia="Times New Roman" w:hAnsi="Palatino Linotype" w:cs="Arial"/>
          <w:sz w:val="24"/>
          <w:szCs w:val="24"/>
          <w:lang w:val="es-ES"/>
        </w:rPr>
        <w:t xml:space="preserve"> Secretaria de Administración y la Dirección de Recursos Humanos</w:t>
      </w:r>
      <w:r w:rsidR="00090AC9" w:rsidRPr="00F66F13">
        <w:rPr>
          <w:rFonts w:ascii="Palatino Linotype" w:eastAsia="Times New Roman" w:hAnsi="Palatino Linotype" w:cs="Arial"/>
          <w:sz w:val="24"/>
          <w:szCs w:val="24"/>
          <w:lang w:val="es-ES"/>
        </w:rPr>
        <w:t>,</w:t>
      </w:r>
      <w:r w:rsidR="00090AC9" w:rsidRPr="00F66F13">
        <w:rPr>
          <w:rFonts w:ascii="Palatino Linotype" w:eastAsia="Times New Roman" w:hAnsi="Palatino Linotype" w:cs="Arial"/>
          <w:i/>
          <w:sz w:val="24"/>
          <w:szCs w:val="24"/>
        </w:rPr>
        <w:t xml:space="preserve"> </w:t>
      </w:r>
      <w:r w:rsidR="00090AC9" w:rsidRPr="00F66F13">
        <w:rPr>
          <w:rFonts w:ascii="Palatino Linotype" w:eastAsia="Times New Roman" w:hAnsi="Palatino Linotype" w:cs="Arial"/>
          <w:sz w:val="24"/>
          <w:szCs w:val="24"/>
        </w:rPr>
        <w:t>siendo que</w:t>
      </w:r>
      <w:r w:rsidR="00254FB9" w:rsidRPr="00F66F13">
        <w:rPr>
          <w:rFonts w:ascii="Palatino Linotype" w:eastAsia="Times New Roman" w:hAnsi="Palatino Linotype" w:cs="Arial"/>
          <w:sz w:val="24"/>
          <w:szCs w:val="24"/>
        </w:rPr>
        <w:t xml:space="preserve"> como ya se advirtió</w:t>
      </w:r>
      <w:r w:rsidR="00090AC9" w:rsidRPr="00F66F13">
        <w:rPr>
          <w:rFonts w:ascii="Palatino Linotype" w:eastAsia="Times New Roman" w:hAnsi="Palatino Linotype" w:cs="Arial"/>
          <w:sz w:val="24"/>
          <w:szCs w:val="24"/>
        </w:rPr>
        <w:t xml:space="preserve"> dentro del</w:t>
      </w:r>
      <w:r w:rsidR="00254FB9" w:rsidRPr="00F66F13">
        <w:rPr>
          <w:rFonts w:ascii="Palatino Linotype" w:eastAsia="Times New Roman" w:hAnsi="Palatino Linotype" w:cs="Arial"/>
          <w:sz w:val="24"/>
          <w:szCs w:val="24"/>
        </w:rPr>
        <w:t xml:space="preserve"> Reglamento Orgánico de la Administración Pública de Naucalpan de Juárez,   </w:t>
      </w:r>
      <w:r w:rsidR="00090AC9" w:rsidRPr="00F66F13">
        <w:rPr>
          <w:rFonts w:ascii="Palatino Linotype" w:eastAsia="Times New Roman" w:hAnsi="Palatino Linotype" w:cs="Arial"/>
          <w:sz w:val="24"/>
          <w:szCs w:val="24"/>
        </w:rPr>
        <w:t xml:space="preserve"> existen otras áreas o unidades administrativas en don</w:t>
      </w:r>
      <w:r w:rsidR="00254FB9" w:rsidRPr="00F66F13">
        <w:rPr>
          <w:rFonts w:ascii="Palatino Linotype" w:eastAsia="Times New Roman" w:hAnsi="Palatino Linotype" w:cs="Arial"/>
          <w:sz w:val="24"/>
          <w:szCs w:val="24"/>
        </w:rPr>
        <w:t xml:space="preserve">de pudiera obrar la información. </w:t>
      </w:r>
    </w:p>
    <w:p w:rsidR="00254FB9" w:rsidRPr="00F66F13" w:rsidRDefault="00254FB9" w:rsidP="00254FB9">
      <w:pPr>
        <w:pStyle w:val="Prrafodelista"/>
        <w:tabs>
          <w:tab w:val="left" w:pos="851"/>
        </w:tabs>
        <w:spacing w:after="0" w:line="360" w:lineRule="auto"/>
        <w:ind w:left="0" w:right="49"/>
        <w:jc w:val="both"/>
        <w:rPr>
          <w:rFonts w:ascii="Palatino Linotype" w:eastAsia="Times New Roman" w:hAnsi="Palatino Linotype" w:cs="Arial"/>
          <w:i/>
          <w:sz w:val="24"/>
          <w:szCs w:val="24"/>
        </w:rPr>
      </w:pPr>
    </w:p>
    <w:p w:rsidR="00254FB9" w:rsidRPr="00F66F13" w:rsidRDefault="00254FB9" w:rsidP="00254FB9">
      <w:pPr>
        <w:pStyle w:val="Prrafodelista"/>
        <w:numPr>
          <w:ilvl w:val="0"/>
          <w:numId w:val="1"/>
        </w:numPr>
        <w:tabs>
          <w:tab w:val="left" w:pos="851"/>
        </w:tabs>
        <w:spacing w:after="0" w:line="360" w:lineRule="auto"/>
        <w:ind w:left="0" w:right="49" w:firstLine="0"/>
        <w:jc w:val="both"/>
        <w:rPr>
          <w:rFonts w:ascii="Palatino Linotype" w:eastAsia="Times New Roman" w:hAnsi="Palatino Linotype" w:cs="Arial"/>
          <w:i/>
          <w:sz w:val="24"/>
          <w:szCs w:val="24"/>
        </w:rPr>
      </w:pPr>
      <w:r w:rsidRPr="00F66F13">
        <w:rPr>
          <w:rFonts w:ascii="Palatino Linotype" w:eastAsia="MS Mincho" w:hAnsi="Palatino Linotype" w:cs="Arial"/>
          <w:color w:val="000000"/>
          <w:sz w:val="24"/>
          <w:szCs w:val="24"/>
          <w:lang w:eastAsia="es-ES"/>
        </w:rPr>
        <w:t xml:space="preserve">En efecto, el hecho de sólo haber turnado la solicitud a dos áreas, se traduce a una discrecionalidad arbitraria del </w:t>
      </w:r>
      <w:r w:rsidRPr="00F66F13">
        <w:rPr>
          <w:rFonts w:ascii="Palatino Linotype" w:eastAsia="MS Mincho" w:hAnsi="Palatino Linotype" w:cs="Arial"/>
          <w:b/>
          <w:color w:val="000000"/>
          <w:sz w:val="24"/>
          <w:szCs w:val="24"/>
          <w:lang w:eastAsia="es-ES"/>
        </w:rPr>
        <w:t>SUJETO OBLIGADO</w:t>
      </w:r>
      <w:r w:rsidRPr="00F66F13">
        <w:rPr>
          <w:rFonts w:ascii="Palatino Linotype" w:eastAsia="MS Mincho" w:hAnsi="Palatino Linotype" w:cs="Arial"/>
          <w:color w:val="000000"/>
          <w:sz w:val="24"/>
          <w:szCs w:val="24"/>
          <w:lang w:eastAsia="es-ES"/>
        </w:rPr>
        <w:t xml:space="preserve"> al no remitirla a todas las unidades competentes, careciendo de cumplimiento a lo establecido en el artículo 162 de la Ley de Transparencia y Acceso a la Información Pública del Estado de México y Municipios, el cual a la letra dispone lo siguiente:</w:t>
      </w:r>
    </w:p>
    <w:p w:rsidR="00254FB9" w:rsidRPr="00F66F13" w:rsidRDefault="00254FB9" w:rsidP="00254FB9">
      <w:pPr>
        <w:tabs>
          <w:tab w:val="left" w:pos="426"/>
        </w:tabs>
        <w:spacing w:after="0" w:line="276" w:lineRule="auto"/>
        <w:ind w:left="567" w:right="616"/>
        <w:contextualSpacing/>
        <w:jc w:val="both"/>
        <w:rPr>
          <w:rFonts w:ascii="Palatino Linotype" w:eastAsia="MS Mincho" w:hAnsi="Palatino Linotype" w:cs="Times New Roman"/>
          <w:b/>
          <w:i/>
          <w:szCs w:val="24"/>
          <w:lang w:val="es-ES_tradnl" w:eastAsia="es-ES"/>
        </w:rPr>
      </w:pPr>
    </w:p>
    <w:p w:rsidR="00254FB9" w:rsidRPr="00F66F13" w:rsidRDefault="00254FB9" w:rsidP="00254FB9">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r w:rsidRPr="00F66F13">
        <w:rPr>
          <w:rFonts w:ascii="Palatino Linotype" w:eastAsia="MS Mincho" w:hAnsi="Palatino Linotype" w:cs="Times New Roman"/>
          <w:b/>
          <w:i/>
          <w:szCs w:val="24"/>
          <w:lang w:val="es-ES_tradnl" w:eastAsia="es-ES"/>
        </w:rPr>
        <w:lastRenderedPageBreak/>
        <w:t>“Artículo 162.</w:t>
      </w:r>
      <w:r w:rsidRPr="00F66F13">
        <w:rPr>
          <w:rFonts w:ascii="Palatino Linotype" w:eastAsia="MS Mincho" w:hAnsi="Palatino Linotype" w:cs="Times New Roman"/>
          <w:i/>
          <w:szCs w:val="24"/>
          <w:lang w:val="es-ES_tradnl"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254FB9" w:rsidRPr="00F66F13" w:rsidRDefault="00254FB9" w:rsidP="00254FB9">
      <w:pPr>
        <w:tabs>
          <w:tab w:val="left" w:pos="426"/>
        </w:tabs>
        <w:spacing w:after="0" w:line="360" w:lineRule="auto"/>
        <w:ind w:left="567" w:right="616"/>
        <w:contextualSpacing/>
        <w:jc w:val="both"/>
        <w:rPr>
          <w:rFonts w:ascii="Palatino Linotype" w:eastAsia="MS Mincho" w:hAnsi="Palatino Linotype" w:cs="Times New Roman"/>
          <w:i/>
          <w:szCs w:val="24"/>
          <w:lang w:val="es-ES_tradnl" w:eastAsia="es-ES"/>
        </w:rPr>
      </w:pPr>
    </w:p>
    <w:p w:rsidR="00254FB9" w:rsidRPr="00F66F13" w:rsidRDefault="00254FB9" w:rsidP="00254FB9">
      <w:pPr>
        <w:tabs>
          <w:tab w:val="left" w:pos="426"/>
        </w:tabs>
        <w:spacing w:after="0" w:line="360" w:lineRule="auto"/>
        <w:ind w:left="567" w:right="616"/>
        <w:contextualSpacing/>
        <w:jc w:val="both"/>
        <w:rPr>
          <w:rFonts w:ascii="Palatino Linotype" w:eastAsia="MS Mincho" w:hAnsi="Palatino Linotype" w:cs="Arial"/>
          <w:color w:val="000000"/>
          <w:szCs w:val="24"/>
          <w:lang w:eastAsia="es-ES"/>
        </w:rPr>
      </w:pPr>
      <w:r w:rsidRPr="00F66F13">
        <w:rPr>
          <w:rFonts w:ascii="Palatino Linotype" w:eastAsia="MS Mincho" w:hAnsi="Palatino Linotype" w:cs="Times New Roman"/>
          <w:szCs w:val="24"/>
          <w:lang w:val="es-ES_tradnl" w:eastAsia="es-ES"/>
        </w:rPr>
        <w:t>(Énfasis añadido)</w:t>
      </w:r>
    </w:p>
    <w:p w:rsidR="00254FB9" w:rsidRPr="00F66F13" w:rsidRDefault="00254FB9" w:rsidP="00254FB9">
      <w:pPr>
        <w:tabs>
          <w:tab w:val="left" w:pos="426"/>
        </w:tabs>
        <w:spacing w:after="0" w:line="360" w:lineRule="auto"/>
        <w:jc w:val="both"/>
        <w:rPr>
          <w:rFonts w:ascii="Palatino Linotype" w:eastAsia="MS Mincho" w:hAnsi="Palatino Linotype" w:cs="Arial"/>
          <w:color w:val="000000"/>
          <w:sz w:val="24"/>
          <w:szCs w:val="24"/>
          <w:lang w:eastAsia="es-ES"/>
        </w:rPr>
      </w:pPr>
    </w:p>
    <w:p w:rsidR="00254FB9" w:rsidRPr="00F66F13" w:rsidRDefault="00254FB9" w:rsidP="00254FB9">
      <w:pPr>
        <w:pStyle w:val="Prrafodelista"/>
        <w:numPr>
          <w:ilvl w:val="0"/>
          <w:numId w:val="35"/>
        </w:numPr>
        <w:tabs>
          <w:tab w:val="left" w:pos="426"/>
        </w:tabs>
        <w:spacing w:after="0" w:line="360" w:lineRule="auto"/>
        <w:ind w:left="0" w:firstLine="0"/>
        <w:jc w:val="both"/>
        <w:rPr>
          <w:rFonts w:ascii="Palatino Linotype" w:eastAsia="MS Mincho" w:hAnsi="Palatino Linotype" w:cs="Arial"/>
          <w:color w:val="000000"/>
          <w:sz w:val="24"/>
          <w:szCs w:val="24"/>
          <w:lang w:eastAsia="es-ES"/>
        </w:rPr>
      </w:pPr>
      <w:r w:rsidRPr="00F66F13">
        <w:rPr>
          <w:rFonts w:ascii="Palatino Linotype" w:eastAsia="MS Mincho" w:hAnsi="Palatino Linotype" w:cs="Arial"/>
          <w:color w:val="000000"/>
          <w:sz w:val="24"/>
          <w:szCs w:val="24"/>
          <w:lang w:eastAsia="es-ES"/>
        </w:rPr>
        <w:t xml:space="preserve">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 como lo es la Tesorería Municipal, por lo cual es dable ordenar una nueva búsqueda exhaustiva y razonable de la información solicitada en versión pública de ser precedente en términos del Considerando </w:t>
      </w:r>
      <w:r w:rsidRPr="00F66F13">
        <w:rPr>
          <w:rFonts w:ascii="Palatino Linotype" w:eastAsia="MS Mincho" w:hAnsi="Palatino Linotype" w:cs="Arial"/>
          <w:b/>
          <w:color w:val="000000"/>
          <w:sz w:val="24"/>
          <w:szCs w:val="24"/>
          <w:lang w:eastAsia="es-ES"/>
        </w:rPr>
        <w:t>QUINTO.</w:t>
      </w:r>
      <w:r w:rsidRPr="00F66F13">
        <w:rPr>
          <w:rFonts w:ascii="Palatino Linotype" w:eastAsia="MS Mincho" w:hAnsi="Palatino Linotype" w:cs="Arial"/>
          <w:color w:val="000000"/>
          <w:sz w:val="24"/>
          <w:szCs w:val="24"/>
          <w:lang w:eastAsia="es-ES"/>
        </w:rPr>
        <w:t xml:space="preserve"> </w:t>
      </w:r>
    </w:p>
    <w:p w:rsidR="00254FB9" w:rsidRPr="00F66F13" w:rsidRDefault="00254FB9" w:rsidP="00254FB9">
      <w:pPr>
        <w:pStyle w:val="Prrafodelista"/>
        <w:tabs>
          <w:tab w:val="left" w:pos="426"/>
        </w:tabs>
        <w:spacing w:after="0" w:line="360" w:lineRule="auto"/>
        <w:ind w:left="0"/>
        <w:jc w:val="both"/>
        <w:rPr>
          <w:rFonts w:ascii="Palatino Linotype" w:eastAsia="MS Mincho" w:hAnsi="Palatino Linotype" w:cs="Arial"/>
          <w:color w:val="000000"/>
          <w:sz w:val="24"/>
          <w:szCs w:val="24"/>
          <w:lang w:eastAsia="es-ES"/>
        </w:rPr>
      </w:pPr>
    </w:p>
    <w:p w:rsidR="005A4C92" w:rsidRPr="00F66F13" w:rsidRDefault="007D4706" w:rsidP="005A4C92">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30" w:name="_Toc34310247"/>
      <w:bookmarkStart w:id="31" w:name="_Toc34849558"/>
      <w:bookmarkStart w:id="32" w:name="_Toc53659481"/>
      <w:bookmarkStart w:id="33" w:name="_Toc62134685"/>
      <w:r w:rsidRPr="00F66F13">
        <w:rPr>
          <w:rFonts w:ascii="Palatino Linotype" w:eastAsia="MS Gothic" w:hAnsi="Palatino Linotype" w:cs="Times New Roman"/>
          <w:b/>
          <w:color w:val="000000"/>
          <w:sz w:val="24"/>
          <w:szCs w:val="24"/>
          <w:lang w:val="es-ES_tradnl" w:eastAsia="es-ES_tradnl"/>
        </w:rPr>
        <w:t>SEXTO</w:t>
      </w:r>
      <w:r w:rsidR="005A4C92" w:rsidRPr="00F66F13">
        <w:rPr>
          <w:rFonts w:ascii="Palatino Linotype" w:eastAsia="MS Gothic" w:hAnsi="Palatino Linotype" w:cs="Times New Roman"/>
          <w:b/>
          <w:color w:val="000000"/>
          <w:sz w:val="24"/>
          <w:szCs w:val="24"/>
          <w:lang w:val="es-ES_tradnl" w:eastAsia="es-ES_tradnl"/>
        </w:rPr>
        <w:t>.</w:t>
      </w:r>
      <w:r w:rsidR="005A4C92" w:rsidRPr="00F66F13">
        <w:rPr>
          <w:rFonts w:ascii="Palatino Linotype" w:eastAsia="MS Mincho" w:hAnsi="Palatino Linotype" w:cs="Times New Roman"/>
          <w:b/>
          <w:color w:val="000000"/>
          <w:sz w:val="24"/>
          <w:szCs w:val="24"/>
          <w:lang w:val="es-ES_tradnl" w:eastAsia="es-ES"/>
        </w:rPr>
        <w:t xml:space="preserve"> De la elaboración de la versión pública y el acuerdo de clasificación como información confidencial.</w:t>
      </w:r>
      <w:bookmarkEnd w:id="30"/>
      <w:bookmarkEnd w:id="31"/>
      <w:bookmarkEnd w:id="32"/>
      <w:bookmarkEnd w:id="33"/>
    </w:p>
    <w:p w:rsidR="005A4C92" w:rsidRPr="00F66F13" w:rsidRDefault="005A4C92" w:rsidP="005A4C92">
      <w:pPr>
        <w:spacing w:after="0" w:line="360" w:lineRule="auto"/>
        <w:rPr>
          <w:rFonts w:ascii="Cambria" w:eastAsia="MS Mincho" w:hAnsi="Cambria" w:cs="Times New Roman"/>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Es necesario señalar que debido a la naturaleza de la información solicitada </w:t>
      </w:r>
      <w:r w:rsidR="00254FB9" w:rsidRPr="00F66F13">
        <w:rPr>
          <w:rFonts w:ascii="Palatino Linotype" w:eastAsia="MS Mincho" w:hAnsi="Palatino Linotype" w:cs="Arial"/>
          <w:color w:val="000000"/>
          <w:sz w:val="24"/>
          <w:szCs w:val="24"/>
          <w:lang w:val="es-ES_tradnl" w:eastAsia="es-ES"/>
        </w:rPr>
        <w:t>pudieran obrar</w:t>
      </w:r>
      <w:r w:rsidRPr="00F66F13">
        <w:rPr>
          <w:rFonts w:ascii="Palatino Linotype" w:eastAsia="MS Mincho" w:hAnsi="Palatino Linotype" w:cs="Arial"/>
          <w:color w:val="000000"/>
          <w:sz w:val="24"/>
          <w:szCs w:val="24"/>
          <w:lang w:val="es-ES_tradnl" w:eastAsia="es-ES"/>
        </w:rPr>
        <w:t xml:space="preserve"> datos personales susceptibles de protegerse como lo son de manera </w:t>
      </w:r>
      <w:r w:rsidRPr="00F66F13">
        <w:rPr>
          <w:rFonts w:ascii="Palatino Linotype" w:eastAsia="MS Mincho" w:hAnsi="Palatino Linotype" w:cs="Arial"/>
          <w:color w:val="000000"/>
          <w:sz w:val="24"/>
          <w:szCs w:val="24"/>
          <w:lang w:val="es-ES_tradnl" w:eastAsia="es-ES"/>
        </w:rPr>
        <w:lastRenderedPageBreak/>
        <w:t xml:space="preserve">enunciativa mas no limitativa nombres de padres de familia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66F13">
        <w:rPr>
          <w:rFonts w:ascii="Palatino Linotype" w:eastAsia="MS Mincho" w:hAnsi="Palatino Linotype" w:cs="Arial"/>
          <w:b/>
          <w:color w:val="000000"/>
          <w:sz w:val="24"/>
          <w:szCs w:val="24"/>
          <w:lang w:val="es-ES_tradnl" w:eastAsia="es-ES"/>
        </w:rPr>
        <w:t>versión pública</w:t>
      </w:r>
      <w:r w:rsidRPr="00F66F13">
        <w:rPr>
          <w:rFonts w:ascii="Palatino Linotype" w:eastAsia="MS Mincho" w:hAnsi="Palatino Linotype" w:cs="Arial"/>
          <w:color w:val="000000"/>
          <w:sz w:val="24"/>
          <w:szCs w:val="24"/>
          <w:lang w:val="es-ES_tradnl" w:eastAsia="es-ES"/>
        </w:rPr>
        <w:t xml:space="preserve"> del documento por las consideraciones que se estimen pertinentes.</w:t>
      </w:r>
    </w:p>
    <w:p w:rsidR="005A4C92" w:rsidRPr="00F66F13" w:rsidRDefault="005A4C92" w:rsidP="005A4C92">
      <w:pPr>
        <w:spacing w:after="0" w:line="360" w:lineRule="auto"/>
        <w:ind w:left="720"/>
        <w:contextualSpacing/>
        <w:rPr>
          <w:rFonts w:ascii="Palatino Linotype" w:eastAsia="MS Mincho" w:hAnsi="Palatino Linotype" w:cs="Times New Roman"/>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66F13">
        <w:rPr>
          <w:rFonts w:ascii="Cambria" w:eastAsia="MS Mincho" w:hAnsi="Cambria" w:cs="Times New Roman"/>
          <w:sz w:val="24"/>
          <w:szCs w:val="24"/>
          <w:vertAlign w:val="superscript"/>
          <w:lang w:val="es-ES_tradnl" w:eastAsia="es-ES"/>
        </w:rPr>
        <w:footnoteReference w:id="2"/>
      </w:r>
      <w:r w:rsidRPr="00F66F13">
        <w:rPr>
          <w:rFonts w:ascii="Palatino Linotype" w:eastAsia="MS Mincho" w:hAnsi="Palatino Linotype" w:cs="Arial"/>
          <w:color w:val="000000"/>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Pr="00F66F13">
        <w:rPr>
          <w:rFonts w:ascii="Palatino Linotype" w:eastAsia="MS Mincho" w:hAnsi="Palatino Linotype" w:cs="Arial"/>
          <w:color w:val="000000"/>
          <w:sz w:val="24"/>
          <w:szCs w:val="24"/>
          <w:lang w:val="es-ES_tradnl" w:eastAsia="es-ES"/>
        </w:rPr>
        <w:lastRenderedPageBreak/>
        <w:t>pretende preservar.</w:t>
      </w:r>
      <w:r w:rsidRPr="00F66F13">
        <w:rPr>
          <w:rFonts w:ascii="Cambria" w:eastAsia="MS Mincho" w:hAnsi="Cambria" w:cs="Times New Roman"/>
          <w:sz w:val="24"/>
          <w:szCs w:val="24"/>
          <w:vertAlign w:val="superscript"/>
          <w:lang w:val="es-ES_tradnl" w:eastAsia="es-ES"/>
        </w:rPr>
        <w:footnoteReference w:id="3"/>
      </w:r>
      <w:r w:rsidRPr="00F66F13">
        <w:rPr>
          <w:rFonts w:ascii="Palatino Linotype" w:eastAsia="MS Mincho" w:hAnsi="Palatino Linotype" w:cs="Arial"/>
          <w:color w:val="000000"/>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A4C92" w:rsidRPr="00F66F13"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F66F13"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F66F13">
        <w:rPr>
          <w:rFonts w:ascii="Palatino Linotype" w:eastAsia="MS Mincho" w:hAnsi="Palatino Linotype" w:cs="Arial"/>
          <w:b/>
          <w:color w:val="000000"/>
          <w:sz w:val="24"/>
          <w:szCs w:val="24"/>
          <w:lang w:val="es-ES_tradnl" w:eastAsia="es-ES"/>
        </w:rPr>
        <w:t>Requisitos previos.</w:t>
      </w:r>
    </w:p>
    <w:p w:rsidR="005A4C92" w:rsidRPr="00F66F13"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w:t>
      </w:r>
      <w:r w:rsidRPr="00F66F13">
        <w:rPr>
          <w:rFonts w:ascii="Palatino Linotype" w:eastAsia="MS Mincho" w:hAnsi="Palatino Linotype" w:cs="Arial"/>
          <w:color w:val="000000"/>
          <w:sz w:val="24"/>
          <w:szCs w:val="24"/>
          <w:lang w:val="es-ES_tradnl" w:eastAsia="es-ES"/>
        </w:rPr>
        <w:lastRenderedPageBreak/>
        <w:t>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F66F13">
        <w:rPr>
          <w:rFonts w:ascii="Palatino Linotype" w:eastAsia="MS Mincho" w:hAnsi="Palatino Linotype" w:cs="Arial"/>
          <w:b/>
          <w:color w:val="000000"/>
          <w:sz w:val="24"/>
          <w:szCs w:val="24"/>
          <w:lang w:val="es-ES_tradnl" w:eastAsia="es-ES"/>
        </w:rPr>
        <w:t xml:space="preserve">no se puede hacer un acuerdo para clasificar de manera general todos los documentos de un expediente o área,  </w:t>
      </w:r>
      <w:r w:rsidRPr="00F66F13">
        <w:rPr>
          <w:rFonts w:ascii="Palatino Linotype" w:eastAsia="MS Mincho" w:hAnsi="Palatino Linotype" w:cs="Arial"/>
          <w:color w:val="000000"/>
          <w:sz w:val="24"/>
          <w:szCs w:val="24"/>
          <w:lang w:val="es-ES_tradnl" w:eastAsia="es-ES"/>
        </w:rPr>
        <w:t>sin individualizar su análisis y tampoco se puede hacer un acuerdo por cada dato que se vaya a clasificar dentro de un documento con diez datos, por ejemplo, susceptibles de ser clasificados.</w:t>
      </w:r>
    </w:p>
    <w:p w:rsidR="005A4C92" w:rsidRPr="00F66F13"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F66F13"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F66F13">
        <w:rPr>
          <w:rFonts w:ascii="Palatino Linotype" w:eastAsia="MS Mincho" w:hAnsi="Palatino Linotype" w:cs="Arial"/>
          <w:b/>
          <w:color w:val="000000"/>
          <w:sz w:val="24"/>
          <w:szCs w:val="24"/>
          <w:lang w:val="es-ES_tradnl" w:eastAsia="es-ES"/>
        </w:rPr>
        <w:t>Supuestos de clasificación.</w:t>
      </w:r>
    </w:p>
    <w:p w:rsidR="005A4C92" w:rsidRPr="00F66F13" w:rsidRDefault="005A4C92" w:rsidP="005A4C92">
      <w:pPr>
        <w:spacing w:after="120" w:line="360" w:lineRule="auto"/>
        <w:ind w:right="49"/>
        <w:contextualSpacing/>
        <w:jc w:val="both"/>
        <w:rPr>
          <w:rFonts w:ascii="Palatino Linotype" w:eastAsia="MS Mincho" w:hAnsi="Palatino Linotype" w:cs="Arial"/>
          <w:b/>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Las disposiciones constitucionales y legales en la materia establecen los dos supuestos generales para clasificar la información: por reserva y por confidencialidad.</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Los artículos 143 y 116 de la Ley Estatal y de la Ley General, respectivamente, señalan los supuestos para que la información pueda ser clasificada como confidencial:</w:t>
      </w:r>
    </w:p>
    <w:p w:rsidR="005A4C92" w:rsidRPr="00F66F13" w:rsidRDefault="005A4C92" w:rsidP="005A4C92">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bCs/>
          <w:i/>
          <w:color w:val="000000"/>
          <w:sz w:val="24"/>
          <w:szCs w:val="24"/>
          <w:lang w:val="es-ES_tradnl" w:eastAsia="es-ES"/>
        </w:rPr>
        <w:t xml:space="preserve">I. </w:t>
      </w:r>
      <w:r w:rsidRPr="00F66F13">
        <w:rPr>
          <w:rFonts w:ascii="Palatino Linotype" w:eastAsia="MS Mincho" w:hAnsi="Palatino Linotype" w:cs="Arial"/>
          <w:i/>
          <w:color w:val="000000"/>
          <w:sz w:val="24"/>
          <w:szCs w:val="24"/>
          <w:lang w:val="es-ES_tradnl" w:eastAsia="es-ES"/>
        </w:rPr>
        <w:t xml:space="preserve">Se refiera a la información privada y los datos personales concernientes a una persona física o jurídico colectiva identificada o identificable; </w:t>
      </w:r>
    </w:p>
    <w:p w:rsidR="005A4C92" w:rsidRPr="00F66F13"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bCs/>
          <w:i/>
          <w:color w:val="000000"/>
          <w:sz w:val="24"/>
          <w:szCs w:val="24"/>
          <w:lang w:val="es-ES_tradnl" w:eastAsia="es-ES"/>
        </w:rPr>
        <w:t xml:space="preserve">II. </w:t>
      </w:r>
      <w:r w:rsidRPr="00F66F13">
        <w:rPr>
          <w:rFonts w:ascii="Palatino Linotype" w:eastAsia="MS Mincho" w:hAnsi="Palatino Linotype" w:cs="Arial"/>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5A4C92" w:rsidRPr="00F66F13"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bCs/>
          <w:i/>
          <w:color w:val="000000"/>
          <w:sz w:val="24"/>
          <w:szCs w:val="24"/>
          <w:lang w:val="es-ES_tradnl" w:eastAsia="es-ES"/>
        </w:rPr>
        <w:t xml:space="preserve">III. </w:t>
      </w:r>
      <w:r w:rsidRPr="00F66F13">
        <w:rPr>
          <w:rFonts w:ascii="Palatino Linotype" w:eastAsia="MS Mincho" w:hAnsi="Palatino Linotype" w:cs="Arial"/>
          <w:i/>
          <w:color w:val="000000"/>
          <w:sz w:val="24"/>
          <w:szCs w:val="24"/>
          <w:lang w:val="es-ES_tradnl" w:eastAsia="es-ES"/>
        </w:rPr>
        <w:t xml:space="preserve">La que presenten los particulares a los sujetos obligados, de conformidad con lo dispuesto por las leyes o los tratados internacionales. </w:t>
      </w:r>
    </w:p>
    <w:p w:rsidR="005A4C92" w:rsidRPr="00F66F13"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i/>
          <w:color w:val="000000"/>
          <w:sz w:val="24"/>
          <w:szCs w:val="24"/>
          <w:lang w:val="es-ES_tradnl" w:eastAsia="es-ES"/>
        </w:rPr>
        <w:lastRenderedPageBreak/>
        <w:t xml:space="preserve">La información confidencial no estará sujeta a temporalidad alguna y sólo podrán tener acceso a ella los titulares de la misma, sus representantes y los servidores públicos facultados para ello. </w:t>
      </w:r>
    </w:p>
    <w:p w:rsidR="005A4C92" w:rsidRPr="00F66F13" w:rsidRDefault="005A4C92" w:rsidP="005A4C92">
      <w:pPr>
        <w:tabs>
          <w:tab w:val="left" w:pos="8080"/>
        </w:tabs>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inform.3ación pública. </w:t>
      </w:r>
    </w:p>
    <w:p w:rsidR="005A4C92" w:rsidRPr="00F66F13" w:rsidRDefault="005A4C92" w:rsidP="005A4C92">
      <w:pPr>
        <w:spacing w:after="120" w:line="360" w:lineRule="auto"/>
        <w:ind w:right="49"/>
        <w:contextualSpacing/>
        <w:jc w:val="both"/>
        <w:rPr>
          <w:rFonts w:ascii="Palatino Linotype" w:eastAsia="MS Mincho" w:hAnsi="Palatino Linotype" w:cs="Arial"/>
          <w:i/>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Como consecuencia de lo anterior, el </w:t>
      </w:r>
      <w:r w:rsidRPr="00F66F13">
        <w:rPr>
          <w:rFonts w:ascii="Palatino Linotype" w:eastAsia="MS Mincho" w:hAnsi="Palatino Linotype" w:cs="Arial"/>
          <w:b/>
          <w:color w:val="000000"/>
          <w:sz w:val="24"/>
          <w:szCs w:val="24"/>
          <w:lang w:val="es-ES_tradnl" w:eastAsia="es-ES"/>
        </w:rPr>
        <w:t>SUJETO OBLIGADO</w:t>
      </w:r>
      <w:r w:rsidRPr="00F66F13">
        <w:rPr>
          <w:rFonts w:ascii="Palatino Linotype" w:eastAsia="MS Mincho" w:hAnsi="Palatino Linotype" w:cs="Arial"/>
          <w:color w:val="000000"/>
          <w:sz w:val="24"/>
          <w:szCs w:val="24"/>
          <w:lang w:val="es-ES_tradnl" w:eastAsia="es-ES"/>
        </w:rPr>
        <w:t xml:space="preserve"> debe identificar claramente el tipo de información y hacer un juicio de subsunción o encaje</w:t>
      </w:r>
      <w:r w:rsidRPr="00F66F13">
        <w:rPr>
          <w:rFonts w:ascii="Palatino Linotype" w:eastAsia="MS Mincho" w:hAnsi="Palatino Linotype" w:cs="Arial"/>
          <w:color w:val="000000"/>
          <w:sz w:val="24"/>
          <w:szCs w:val="24"/>
          <w:vertAlign w:val="superscript"/>
          <w:lang w:val="es-ES_tradnl" w:eastAsia="es-ES"/>
        </w:rPr>
        <w:footnoteReference w:id="4"/>
      </w:r>
      <w:r w:rsidRPr="00F66F13">
        <w:rPr>
          <w:rFonts w:ascii="Palatino Linotype" w:eastAsia="MS Mincho" w:hAnsi="Palatino Linotype" w:cs="Arial"/>
          <w:color w:val="000000"/>
          <w:sz w:val="24"/>
          <w:szCs w:val="24"/>
          <w:lang w:val="es-ES_tradnl" w:eastAsia="es-ES"/>
        </w:rPr>
        <w:t xml:space="preserve"> para </w:t>
      </w:r>
      <w:r w:rsidRPr="00F66F13">
        <w:rPr>
          <w:rFonts w:ascii="Palatino Linotype" w:eastAsia="MS Mincho" w:hAnsi="Palatino Linotype" w:cs="Arial"/>
          <w:color w:val="000000"/>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F66F13">
        <w:rPr>
          <w:rFonts w:ascii="Palatino Linotype" w:eastAsia="MS Mincho" w:hAnsi="Palatino Linotype" w:cs="Arial"/>
          <w:b/>
          <w:color w:val="000000"/>
          <w:sz w:val="24"/>
          <w:szCs w:val="24"/>
          <w:lang w:val="es-ES_tradnl" w:eastAsia="es-ES"/>
        </w:rPr>
        <w:t>Formalidades para emitir el acuerdo de clasificación.</w:t>
      </w:r>
    </w:p>
    <w:p w:rsidR="005A4C92" w:rsidRPr="00F66F13"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Evidentemente, esta decisión implica una restricción a un derecho humano, por lo tanto, puede generar un agravio al particular y, en consecuencia, es necesario que </w:t>
      </w:r>
      <w:r w:rsidRPr="00F66F13">
        <w:rPr>
          <w:rFonts w:ascii="Palatino Linotype" w:eastAsia="MS Mincho" w:hAnsi="Palatino Linotype" w:cs="Arial"/>
          <w:b/>
          <w:color w:val="000000"/>
          <w:sz w:val="24"/>
          <w:szCs w:val="24"/>
          <w:lang w:val="es-ES_tradnl" w:eastAsia="es-ES"/>
        </w:rPr>
        <w:t>el acto reúna con los requisitos elementales</w:t>
      </w:r>
      <w:r w:rsidRPr="00F66F13">
        <w:rPr>
          <w:rFonts w:ascii="Palatino Linotype" w:eastAsia="MS Mincho" w:hAnsi="Palatino Linotype" w:cs="Arial"/>
          <w:color w:val="000000"/>
          <w:sz w:val="24"/>
          <w:szCs w:val="24"/>
          <w:lang w:val="es-ES_tradnl" w:eastAsia="es-ES"/>
        </w:rPr>
        <w:t xml:space="preserve">, entre ellos, que la autoridad que va a emitir el acto de autoridad sea la legalmente facultada para ello, es decir, que </w:t>
      </w:r>
      <w:r w:rsidRPr="00F66F13">
        <w:rPr>
          <w:rFonts w:ascii="Palatino Linotype" w:eastAsia="MS Mincho" w:hAnsi="Palatino Linotype" w:cs="Arial"/>
          <w:color w:val="000000"/>
          <w:sz w:val="24"/>
          <w:szCs w:val="24"/>
          <w:lang w:val="es-ES_tradnl" w:eastAsia="es-ES"/>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F66F13">
        <w:rPr>
          <w:rFonts w:ascii="Palatino Linotype" w:eastAsia="MS Mincho" w:hAnsi="Palatino Linotype" w:cs="Arial"/>
          <w:b/>
          <w:color w:val="000000"/>
          <w:sz w:val="24"/>
          <w:szCs w:val="24"/>
          <w:lang w:val="es-ES_tradnl" w:eastAsia="es-ES"/>
        </w:rPr>
        <w:t>Requisitos</w:t>
      </w:r>
      <w:r w:rsidRPr="00F66F13">
        <w:rPr>
          <w:rFonts w:ascii="Palatino Linotype" w:eastAsia="MS Mincho" w:hAnsi="Palatino Linotype" w:cs="Arial"/>
          <w:color w:val="000000"/>
          <w:sz w:val="24"/>
          <w:szCs w:val="24"/>
          <w:lang w:val="es-ES_tradnl" w:eastAsia="es-ES"/>
        </w:rPr>
        <w:t xml:space="preserve"> </w:t>
      </w:r>
      <w:r w:rsidRPr="00F66F13">
        <w:rPr>
          <w:rFonts w:ascii="Palatino Linotype" w:eastAsia="MS Mincho" w:hAnsi="Palatino Linotype" w:cs="Arial"/>
          <w:b/>
          <w:color w:val="000000"/>
          <w:sz w:val="24"/>
          <w:szCs w:val="24"/>
          <w:lang w:val="es-ES_tradnl" w:eastAsia="es-ES"/>
        </w:rPr>
        <w:t>de fondo del acuerdo de clasificación</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lastRenderedPageBreak/>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F66F13">
        <w:rPr>
          <w:rFonts w:ascii="Palatino Linotype" w:eastAsia="MS Mincho" w:hAnsi="Palatino Linotype" w:cs="Arial"/>
          <w:color w:val="000000"/>
          <w:sz w:val="24"/>
          <w:szCs w:val="24"/>
          <w:lang w:val="es-ES_tradnl" w:eastAsia="es-ES"/>
        </w:rPr>
        <w:t>Generales,  al</w:t>
      </w:r>
      <w:proofErr w:type="gramEnd"/>
      <w:r w:rsidRPr="00F66F13">
        <w:rPr>
          <w:rFonts w:ascii="Palatino Linotype" w:eastAsia="MS Mincho" w:hAnsi="Palatino Linotype" w:cs="Arial"/>
          <w:color w:val="000000"/>
          <w:sz w:val="24"/>
          <w:szCs w:val="24"/>
          <w:lang w:val="es-ES_tradnl" w:eastAsia="es-ES"/>
        </w:rPr>
        <w:t xml:space="preserve"> señalar que la carga de la prueba, para justificar las restricciones, corresponde a los sujetos obligados, por lo que deberán fundar y motivar debidamente la clasificación. </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De lo anterior, se desprende </w:t>
      </w:r>
      <w:proofErr w:type="gramStart"/>
      <w:r w:rsidRPr="00F66F13">
        <w:rPr>
          <w:rFonts w:ascii="Palatino Linotype" w:eastAsia="MS Mincho" w:hAnsi="Palatino Linotype" w:cs="Arial"/>
          <w:color w:val="000000"/>
          <w:sz w:val="24"/>
          <w:szCs w:val="24"/>
          <w:lang w:val="es-ES_tradnl" w:eastAsia="es-ES"/>
        </w:rPr>
        <w:t>que</w:t>
      </w:r>
      <w:proofErr w:type="gramEnd"/>
      <w:r w:rsidRPr="00F66F13">
        <w:rPr>
          <w:rFonts w:ascii="Palatino Linotype" w:eastAsia="MS Mincho" w:hAnsi="Palatino Linotype" w:cs="Arial"/>
          <w:color w:val="000000"/>
          <w:sz w:val="24"/>
          <w:szCs w:val="24"/>
          <w:lang w:val="es-ES_tradnl" w:eastAsia="es-ES"/>
        </w:rPr>
        <w:t xml:space="preserve"> para una correcta </w:t>
      </w:r>
      <w:r w:rsidRPr="00F66F13">
        <w:rPr>
          <w:rFonts w:ascii="Palatino Linotype" w:eastAsia="MS Mincho" w:hAnsi="Palatino Linotype" w:cs="Arial"/>
          <w:b/>
          <w:color w:val="000000"/>
          <w:sz w:val="24"/>
          <w:szCs w:val="24"/>
          <w:lang w:val="es-ES_tradnl" w:eastAsia="es-ES"/>
        </w:rPr>
        <w:t>clasificación total o parcial</w:t>
      </w:r>
      <w:r w:rsidRPr="00F66F13">
        <w:rPr>
          <w:rFonts w:ascii="Palatino Linotype" w:eastAsia="MS Mincho" w:hAnsi="Palatino Linotype" w:cs="Arial"/>
          <w:color w:val="000000"/>
          <w:sz w:val="24"/>
          <w:szCs w:val="24"/>
          <w:lang w:val="es-ES_tradnl" w:eastAsia="es-ES"/>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w:t>
      </w:r>
      <w:r w:rsidRPr="00F66F13">
        <w:rPr>
          <w:rFonts w:ascii="Palatino Linotype" w:eastAsia="MS Mincho" w:hAnsi="Palatino Linotype" w:cs="Arial"/>
          <w:color w:val="000000"/>
          <w:sz w:val="24"/>
          <w:szCs w:val="24"/>
          <w:lang w:val="es-ES_tradnl" w:eastAsia="es-ES"/>
        </w:rPr>
        <w:lastRenderedPageBreak/>
        <w:t xml:space="preserve">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66F13">
        <w:rPr>
          <w:rFonts w:ascii="Palatino Linotype" w:eastAsia="MS Mincho" w:hAnsi="Palatino Linotype" w:cs="Arial"/>
          <w:color w:val="000000"/>
          <w:sz w:val="24"/>
          <w:szCs w:val="24"/>
          <w:lang w:val="es-ES_tradnl" w:eastAsia="es-ES"/>
        </w:rPr>
        <w:t>hecho....</w:t>
      </w:r>
      <w:proofErr w:type="gramEnd"/>
      <w:r w:rsidRPr="00F66F13">
        <w:rPr>
          <w:rFonts w:ascii="Palatino Linotype" w:eastAsia="MS Mincho" w:hAnsi="Palatino Linotype" w:cs="Arial"/>
          <w:color w:val="000000"/>
          <w:sz w:val="24"/>
          <w:szCs w:val="24"/>
          <w:lang w:val="es-ES_tradnl" w:eastAsia="es-ES"/>
        </w:rPr>
        <w:t>”</w:t>
      </w:r>
      <w:r w:rsidRPr="00F66F13">
        <w:rPr>
          <w:rFonts w:ascii="Palatino Linotype" w:eastAsia="MS Mincho" w:hAnsi="Palatino Linotype" w:cs="Arial"/>
          <w:color w:val="000000"/>
          <w:sz w:val="24"/>
          <w:szCs w:val="24"/>
          <w:vertAlign w:val="superscript"/>
          <w:lang w:val="es-ES_tradnl" w:eastAsia="es-ES"/>
        </w:rPr>
        <w:footnoteReference w:id="5"/>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Por su parte, el intérprete judicial del país ha establecido una jurisprudencia respecto a qué debe entenderse por fundamentación y motivación, en los siguientes términos:</w:t>
      </w:r>
    </w:p>
    <w:p w:rsidR="005A4C92" w:rsidRPr="00F66F13" w:rsidRDefault="005A4C92" w:rsidP="005A4C92">
      <w:pPr>
        <w:tabs>
          <w:tab w:val="left" w:pos="2100"/>
        </w:tabs>
        <w:spacing w:after="120" w:line="360" w:lineRule="auto"/>
        <w:ind w:right="49"/>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ab/>
      </w:r>
    </w:p>
    <w:p w:rsidR="005A4C92" w:rsidRPr="00F66F13"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b/>
          <w:i/>
          <w:color w:val="000000"/>
          <w:sz w:val="24"/>
          <w:szCs w:val="24"/>
          <w:lang w:val="es-ES_tradnl" w:eastAsia="es-ES"/>
        </w:rPr>
        <w:t>“FUNDAMENTACIÓN Y MOTIVACIÓN.</w:t>
      </w:r>
      <w:r w:rsidRPr="00F66F13">
        <w:rPr>
          <w:rFonts w:ascii="Palatino Linotype" w:eastAsia="MS Mincho"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83D5C" w:rsidRPr="00F66F13" w:rsidRDefault="00783D5C"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p>
    <w:p w:rsidR="005A4C92" w:rsidRPr="00F66F13"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i/>
          <w:color w:val="000000"/>
          <w:sz w:val="24"/>
          <w:szCs w:val="24"/>
          <w:lang w:val="es-ES_tradnl" w:eastAsia="es-ES"/>
        </w:rPr>
        <w:lastRenderedPageBreak/>
        <w:t>SEGUNDO TRIBUNAL COLEGIADO DEL SEXTO CIRCUITO.</w:t>
      </w:r>
    </w:p>
    <w:p w:rsidR="005A4C92" w:rsidRPr="00F66F13"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rsidR="005A4C92" w:rsidRPr="00F66F13"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rsidR="005A4C92" w:rsidRPr="00F66F13"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rsidR="005A4C92" w:rsidRPr="00F66F13"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rsidR="005A4C92" w:rsidRPr="00F66F13" w:rsidRDefault="005A4C92" w:rsidP="005A4C92">
      <w:pPr>
        <w:spacing w:after="120" w:line="360" w:lineRule="auto"/>
        <w:ind w:left="567" w:right="567"/>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F66F13">
        <w:rPr>
          <w:rFonts w:ascii="Palatino Linotype" w:eastAsia="MS Mincho" w:hAnsi="Palatino Linotype" w:cs="Arial"/>
          <w:i/>
          <w:color w:val="000000"/>
          <w:sz w:val="24"/>
          <w:szCs w:val="24"/>
          <w:lang w:val="es-ES_tradnl" w:eastAsia="es-ES"/>
        </w:rPr>
        <w:t>Baigts</w:t>
      </w:r>
      <w:proofErr w:type="spellEnd"/>
      <w:r w:rsidRPr="00F66F13">
        <w:rPr>
          <w:rFonts w:ascii="Palatino Linotype" w:eastAsia="MS Mincho" w:hAnsi="Palatino Linotype" w:cs="Arial"/>
          <w:i/>
          <w:color w:val="000000"/>
          <w:sz w:val="24"/>
          <w:szCs w:val="24"/>
          <w:lang w:val="es-ES_tradnl" w:eastAsia="es-ES"/>
        </w:rPr>
        <w:t xml:space="preserve"> Muñoz.”</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En ese mismo sentido, el numeral trigésimo tercero fracción V de los Lineamientos Generales, precisa que para motivar la clasificación se deben acreditar las circunstancias de tiempo, modo y lugar.</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Ahora bien, </w:t>
      </w:r>
      <w:r w:rsidRPr="00F66F13">
        <w:rPr>
          <w:rFonts w:ascii="Palatino Linotype" w:eastAsia="MS Mincho" w:hAnsi="Palatino Linotype" w:cs="Arial"/>
          <w:b/>
          <w:color w:val="000000"/>
          <w:sz w:val="24"/>
          <w:szCs w:val="24"/>
          <w:lang w:val="es-ES_tradnl" w:eastAsia="es-ES"/>
        </w:rPr>
        <w:t>para cada caso además de fundar y motivar</w:t>
      </w:r>
      <w:r w:rsidRPr="00F66F13">
        <w:rPr>
          <w:rFonts w:ascii="Palatino Linotype" w:eastAsia="MS Mincho" w:hAnsi="Palatino Linotype" w:cs="Arial"/>
          <w:color w:val="000000"/>
          <w:sz w:val="24"/>
          <w:szCs w:val="24"/>
          <w:lang w:val="es-ES_tradnl" w:eastAsia="es-ES"/>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66F13">
        <w:rPr>
          <w:rFonts w:ascii="Palatino Linotype" w:eastAsia="MS Mincho" w:hAnsi="Palatino Linotype" w:cs="Arial"/>
          <w:color w:val="000000"/>
          <w:sz w:val="24"/>
          <w:szCs w:val="24"/>
          <w:vertAlign w:val="superscript"/>
          <w:lang w:val="es-ES_tradnl" w:eastAsia="es-ES"/>
        </w:rPr>
        <w:footnoteReference w:id="6"/>
      </w:r>
      <w:r w:rsidRPr="00F66F13">
        <w:rPr>
          <w:rFonts w:ascii="Palatino Linotype" w:eastAsia="MS Mincho" w:hAnsi="Palatino Linotype" w:cs="Arial"/>
          <w:color w:val="000000"/>
          <w:sz w:val="24"/>
          <w:szCs w:val="24"/>
          <w:lang w:val="es-ES_tradnl" w:eastAsia="es-ES"/>
        </w:rPr>
        <w:t xml:space="preserve"> del servidor público que no tienen ninguna injerencia en el tema de la transparencia y la rendición de cuentas, por ejemplo, Clave Única de Registro de Población (CURP), </w:t>
      </w:r>
      <w:r w:rsidRPr="00F66F13">
        <w:rPr>
          <w:rFonts w:ascii="Palatino Linotype" w:eastAsia="MS Mincho" w:hAnsi="Palatino Linotype" w:cs="Arial"/>
          <w:color w:val="000000"/>
          <w:sz w:val="24"/>
          <w:szCs w:val="24"/>
          <w:lang w:val="es-ES_tradnl" w:eastAsia="es-ES"/>
        </w:rPr>
        <w:lastRenderedPageBreak/>
        <w:t xml:space="preserve">Registro Federal de Contribuyentes (R.F.C.), claves de seguros, préstamos o descuentos personales, estos son datos  susceptibles de clasificarse como confidenciales mediante una versión pública que deje a la vista los datos que ofrezcan la información requerida. </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b/>
          <w:color w:val="000000"/>
          <w:sz w:val="24"/>
          <w:szCs w:val="24"/>
          <w:lang w:val="es-ES_tradnl" w:eastAsia="es-ES"/>
        </w:rPr>
        <w:t>Otro tipo de información confidencial constituyen los secretos bancario, fiduciario, industrial, comercial, fiscal, bursátil y postal, cuya titularidad corresponda a particulares,</w:t>
      </w:r>
      <w:r w:rsidRPr="00F66F13">
        <w:rPr>
          <w:rFonts w:ascii="Palatino Linotype" w:eastAsia="MS Mincho" w:hAnsi="Palatino Linotype" w:cs="Arial"/>
          <w:color w:val="000000"/>
          <w:sz w:val="24"/>
          <w:szCs w:val="24"/>
          <w:lang w:val="es-ES_tradnl" w:eastAsia="es-ES"/>
        </w:rPr>
        <w:t xml:space="preserve"> sujetos de derecho internacional o a sujetos obligados cuando no involucren el ejercicio de recursos públicos, así lo define la fracción XXI del artículo 3 de la Ley Estatal.</w:t>
      </w:r>
    </w:p>
    <w:p w:rsidR="005A4C92" w:rsidRPr="00F66F13" w:rsidRDefault="005A4C92" w:rsidP="005A4C92">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5A4C92">
      <w:pPr>
        <w:numPr>
          <w:ilvl w:val="0"/>
          <w:numId w:val="17"/>
        </w:numPr>
        <w:spacing w:after="120" w:line="360" w:lineRule="auto"/>
        <w:ind w:left="0" w:right="49" w:firstLine="0"/>
        <w:contextualSpacing/>
        <w:jc w:val="both"/>
        <w:rPr>
          <w:rFonts w:ascii="Palatino Linotype" w:eastAsia="MS Mincho" w:hAnsi="Palatino Linotype" w:cs="Arial"/>
          <w:b/>
          <w:color w:val="000000"/>
          <w:sz w:val="24"/>
          <w:szCs w:val="24"/>
          <w:lang w:val="es-ES_tradnl" w:eastAsia="es-ES"/>
        </w:rPr>
      </w:pPr>
      <w:r w:rsidRPr="00F66F13">
        <w:rPr>
          <w:rFonts w:ascii="Palatino Linotype" w:eastAsia="MS Mincho" w:hAnsi="Palatino Linotype" w:cs="Arial"/>
          <w:b/>
          <w:color w:val="000000"/>
          <w:sz w:val="24"/>
          <w:szCs w:val="24"/>
          <w:lang w:val="es-ES_tradnl" w:eastAsia="es-ES"/>
        </w:rPr>
        <w:t>Condiciones especiales de la clasificación de la información como confidencial.</w:t>
      </w:r>
    </w:p>
    <w:p w:rsidR="005A4C92" w:rsidRPr="00F66F13" w:rsidRDefault="005A4C92" w:rsidP="005A4C92">
      <w:pPr>
        <w:spacing w:after="120" w:line="360" w:lineRule="auto"/>
        <w:ind w:left="426" w:right="49"/>
        <w:contextualSpacing/>
        <w:jc w:val="both"/>
        <w:rPr>
          <w:rFonts w:ascii="Palatino Linotype" w:eastAsia="MS Mincho" w:hAnsi="Palatino Linotype" w:cs="Arial"/>
          <w:b/>
          <w:color w:val="000000"/>
          <w:sz w:val="24"/>
          <w:szCs w:val="24"/>
          <w:lang w:val="es-ES_tradnl" w:eastAsia="es-ES"/>
        </w:rPr>
      </w:pPr>
    </w:p>
    <w:p w:rsidR="005A4C92" w:rsidRPr="00F66F13" w:rsidRDefault="005A4C92" w:rsidP="00254FB9">
      <w:pPr>
        <w:numPr>
          <w:ilvl w:val="0"/>
          <w:numId w:val="35"/>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w:t>
      </w:r>
      <w:proofErr w:type="gramStart"/>
      <w:r w:rsidRPr="00F66F13">
        <w:rPr>
          <w:rFonts w:ascii="Palatino Linotype" w:eastAsia="MS Mincho" w:hAnsi="Palatino Linotype" w:cs="Arial"/>
          <w:color w:val="000000"/>
          <w:sz w:val="24"/>
          <w:szCs w:val="24"/>
          <w:lang w:val="es-ES_tradnl" w:eastAsia="es-ES"/>
        </w:rPr>
        <w:t>que</w:t>
      </w:r>
      <w:proofErr w:type="gramEnd"/>
      <w:r w:rsidRPr="00F66F13">
        <w:rPr>
          <w:rFonts w:ascii="Palatino Linotype" w:eastAsia="MS Mincho" w:hAnsi="Palatino Linotype" w:cs="Arial"/>
          <w:color w:val="000000"/>
          <w:sz w:val="24"/>
          <w:szCs w:val="24"/>
          <w:lang w:val="es-ES_tradnl" w:eastAsia="es-ES"/>
        </w:rPr>
        <w:t xml:space="preserve"> aun tratándose de datos personales, se podrán proporcionar, incluso sin solicitar el consentimiento de su titular, cuando dichos datos correspondan a los siguientes supuestos: </w:t>
      </w:r>
    </w:p>
    <w:p w:rsidR="005A4C92" w:rsidRPr="00F66F13" w:rsidRDefault="005A4C92" w:rsidP="005A4C92">
      <w:pPr>
        <w:spacing w:after="120" w:line="360" w:lineRule="auto"/>
        <w:ind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5A4C92">
      <w:pPr>
        <w:spacing w:after="120" w:line="360" w:lineRule="auto"/>
        <w:ind w:left="567" w:right="616"/>
        <w:contextualSpacing/>
        <w:jc w:val="both"/>
        <w:rPr>
          <w:rFonts w:ascii="Palatino Linotype" w:eastAsia="MS Mincho" w:hAnsi="Palatino Linotype" w:cs="Arial"/>
          <w:bCs/>
          <w:i/>
          <w:color w:val="000000"/>
          <w:sz w:val="24"/>
          <w:szCs w:val="24"/>
          <w:lang w:val="es-ES_tradnl" w:eastAsia="es-ES"/>
        </w:rPr>
      </w:pPr>
      <w:r w:rsidRPr="00F66F13">
        <w:rPr>
          <w:rFonts w:ascii="Palatino Linotype" w:eastAsia="MS Mincho" w:hAnsi="Palatino Linotype" w:cs="Arial"/>
          <w:bCs/>
          <w:i/>
          <w:color w:val="000000"/>
          <w:sz w:val="24"/>
          <w:szCs w:val="24"/>
          <w:lang w:val="es-ES_tradnl" w:eastAsia="es-ES"/>
        </w:rPr>
        <w:t>I.</w:t>
      </w:r>
      <w:r w:rsidRPr="00F66F13">
        <w:rPr>
          <w:rFonts w:ascii="Palatino Linotype" w:eastAsia="MS Mincho" w:hAnsi="Palatino Linotype" w:cs="Arial"/>
          <w:i/>
          <w:color w:val="000000"/>
          <w:sz w:val="24"/>
          <w:szCs w:val="24"/>
          <w:lang w:val="es-ES_tradnl" w:eastAsia="es-ES"/>
        </w:rPr>
        <w:t xml:space="preserve"> La información se encuentre en registros públicos o fuentes de acceso público;</w:t>
      </w:r>
    </w:p>
    <w:p w:rsidR="005A4C92" w:rsidRPr="00F66F13" w:rsidRDefault="005A4C92" w:rsidP="005A4C92">
      <w:pPr>
        <w:spacing w:after="120" w:line="360" w:lineRule="auto"/>
        <w:ind w:left="567" w:right="616"/>
        <w:contextualSpacing/>
        <w:jc w:val="both"/>
        <w:rPr>
          <w:rFonts w:ascii="Palatino Linotype" w:eastAsia="MS Mincho" w:hAnsi="Palatino Linotype" w:cs="Arial"/>
          <w:bCs/>
          <w:i/>
          <w:color w:val="000000"/>
          <w:sz w:val="24"/>
          <w:szCs w:val="24"/>
          <w:lang w:val="es-ES_tradnl" w:eastAsia="es-ES"/>
        </w:rPr>
      </w:pPr>
      <w:r w:rsidRPr="00F66F13">
        <w:rPr>
          <w:rFonts w:ascii="Palatino Linotype" w:eastAsia="MS Mincho" w:hAnsi="Palatino Linotype" w:cs="Arial"/>
          <w:bCs/>
          <w:i/>
          <w:color w:val="000000"/>
          <w:sz w:val="24"/>
          <w:szCs w:val="24"/>
          <w:lang w:val="es-ES_tradnl" w:eastAsia="es-ES"/>
        </w:rPr>
        <w:t xml:space="preserve">II. </w:t>
      </w:r>
      <w:r w:rsidRPr="00F66F13">
        <w:rPr>
          <w:rFonts w:ascii="Palatino Linotype" w:eastAsia="MS Mincho" w:hAnsi="Palatino Linotype" w:cs="Arial"/>
          <w:i/>
          <w:color w:val="000000"/>
          <w:sz w:val="24"/>
          <w:szCs w:val="24"/>
          <w:lang w:val="es-ES_tradnl" w:eastAsia="es-ES"/>
        </w:rPr>
        <w:t>Por Ley tenga el carácter de pública;</w:t>
      </w:r>
    </w:p>
    <w:p w:rsidR="005A4C92" w:rsidRPr="00F66F13" w:rsidRDefault="005A4C92" w:rsidP="005A4C9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bCs/>
          <w:i/>
          <w:color w:val="000000"/>
          <w:sz w:val="24"/>
          <w:szCs w:val="24"/>
          <w:lang w:val="es-ES_tradnl" w:eastAsia="es-ES"/>
        </w:rPr>
        <w:lastRenderedPageBreak/>
        <w:t xml:space="preserve">III. </w:t>
      </w:r>
      <w:r w:rsidRPr="00F66F13">
        <w:rPr>
          <w:rFonts w:ascii="Palatino Linotype" w:eastAsia="MS Mincho" w:hAnsi="Palatino Linotype" w:cs="Arial"/>
          <w:i/>
          <w:color w:val="000000"/>
          <w:sz w:val="24"/>
          <w:szCs w:val="24"/>
          <w:lang w:val="es-ES_tradnl" w:eastAsia="es-ES"/>
        </w:rPr>
        <w:t xml:space="preserve">Exista una orden judicial; </w:t>
      </w:r>
    </w:p>
    <w:p w:rsidR="005A4C92" w:rsidRPr="00F66F13" w:rsidRDefault="005A4C92" w:rsidP="005A4C9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bCs/>
          <w:i/>
          <w:color w:val="000000"/>
          <w:sz w:val="24"/>
          <w:szCs w:val="24"/>
          <w:lang w:val="es-ES_tradnl" w:eastAsia="es-ES"/>
        </w:rPr>
        <w:t xml:space="preserve">IV. </w:t>
      </w:r>
      <w:r w:rsidRPr="00F66F13">
        <w:rPr>
          <w:rFonts w:ascii="Palatino Linotype" w:eastAsia="MS Mincho" w:hAnsi="Palatino Linotype" w:cs="Arial"/>
          <w:i/>
          <w:color w:val="000000"/>
          <w:sz w:val="24"/>
          <w:szCs w:val="24"/>
          <w:lang w:val="es-ES_tradnl" w:eastAsia="es-ES"/>
        </w:rPr>
        <w:t xml:space="preserve">Por razones de seguridad pública, o para proteger los derechos de terceros, se requiera su publicación; o </w:t>
      </w:r>
    </w:p>
    <w:p w:rsidR="005A4C92" w:rsidRPr="00F66F13" w:rsidRDefault="005A4C92" w:rsidP="005A4C92">
      <w:pPr>
        <w:spacing w:after="120" w:line="360" w:lineRule="auto"/>
        <w:ind w:left="567" w:right="616"/>
        <w:contextualSpacing/>
        <w:jc w:val="both"/>
        <w:rPr>
          <w:rFonts w:ascii="Palatino Linotype" w:eastAsia="MS Mincho" w:hAnsi="Palatino Linotype" w:cs="Arial"/>
          <w:i/>
          <w:color w:val="000000"/>
          <w:sz w:val="24"/>
          <w:szCs w:val="24"/>
          <w:lang w:val="es-ES_tradnl" w:eastAsia="es-ES"/>
        </w:rPr>
      </w:pPr>
      <w:r w:rsidRPr="00F66F13">
        <w:rPr>
          <w:rFonts w:ascii="Palatino Linotype" w:eastAsia="MS Mincho" w:hAnsi="Palatino Linotype" w:cs="Arial"/>
          <w:bCs/>
          <w:i/>
          <w:color w:val="000000"/>
          <w:sz w:val="24"/>
          <w:szCs w:val="24"/>
          <w:lang w:val="es-ES_tradnl" w:eastAsia="es-ES"/>
        </w:rPr>
        <w:t xml:space="preserve">V. </w:t>
      </w:r>
      <w:r w:rsidRPr="00F66F13">
        <w:rPr>
          <w:rFonts w:ascii="Palatino Linotype" w:eastAsia="MS Mincho" w:hAnsi="Palatino Linotype" w:cs="Arial"/>
          <w:i/>
          <w:color w:val="000000"/>
          <w:sz w:val="24"/>
          <w:szCs w:val="24"/>
          <w:lang w:val="es-ES_tradnl"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5A4C92" w:rsidRPr="00F66F13" w:rsidRDefault="005A4C92" w:rsidP="00254FB9">
      <w:pPr>
        <w:numPr>
          <w:ilvl w:val="0"/>
          <w:numId w:val="35"/>
        </w:numPr>
        <w:tabs>
          <w:tab w:val="left" w:pos="142"/>
        </w:tabs>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A4C92" w:rsidRPr="00F66F13" w:rsidRDefault="005A4C92" w:rsidP="005A4C92">
      <w:pPr>
        <w:spacing w:after="120" w:line="360" w:lineRule="auto"/>
        <w:ind w:left="426" w:right="49"/>
        <w:contextualSpacing/>
        <w:jc w:val="both"/>
        <w:rPr>
          <w:rFonts w:ascii="Palatino Linotype" w:eastAsia="MS Mincho" w:hAnsi="Palatino Linotype" w:cs="Arial"/>
          <w:color w:val="000000"/>
          <w:sz w:val="24"/>
          <w:szCs w:val="24"/>
          <w:lang w:val="es-ES_tradnl" w:eastAsia="es-ES"/>
        </w:rPr>
      </w:pPr>
    </w:p>
    <w:p w:rsidR="00783D5C" w:rsidRPr="00F66F13" w:rsidRDefault="005A4C92" w:rsidP="00254FB9">
      <w:pPr>
        <w:numPr>
          <w:ilvl w:val="0"/>
          <w:numId w:val="35"/>
        </w:numPr>
        <w:spacing w:after="120" w:line="360" w:lineRule="auto"/>
        <w:ind w:left="0" w:right="49" w:firstLine="0"/>
        <w:jc w:val="both"/>
        <w:rPr>
          <w:rFonts w:ascii="Palatino Linotype" w:eastAsia="MS Mincho" w:hAnsi="Palatino Linotype" w:cs="Times New Roman"/>
          <w:sz w:val="24"/>
          <w:szCs w:val="24"/>
          <w:lang w:val="es-ES_tradnl" w:eastAsia="es-ES"/>
        </w:rPr>
      </w:pPr>
      <w:r w:rsidRPr="00F66F13">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4FB9" w:rsidRPr="00F66F13" w:rsidRDefault="005A4C92" w:rsidP="00783D5C">
      <w:pPr>
        <w:spacing w:after="120" w:line="360" w:lineRule="auto"/>
        <w:ind w:right="49"/>
        <w:jc w:val="both"/>
        <w:rPr>
          <w:rFonts w:ascii="Palatino Linotype" w:eastAsia="MS Mincho" w:hAnsi="Palatino Linotype" w:cs="Times New Roman"/>
          <w:sz w:val="24"/>
          <w:szCs w:val="24"/>
          <w:lang w:val="es-ES_tradnl" w:eastAsia="es-ES"/>
        </w:rPr>
      </w:pPr>
      <w:r w:rsidRPr="00F66F13">
        <w:rPr>
          <w:rFonts w:ascii="Palatino Linotype" w:eastAsia="MS Mincho" w:hAnsi="Palatino Linotype" w:cs="Arial"/>
          <w:color w:val="000000"/>
          <w:sz w:val="24"/>
          <w:szCs w:val="24"/>
          <w:lang w:val="es-ES_tradnl" w:eastAsia="es-ES"/>
        </w:rPr>
        <w:t xml:space="preserve"> </w:t>
      </w:r>
    </w:p>
    <w:p w:rsidR="00C07DC2" w:rsidRPr="00F66F13" w:rsidRDefault="007D4706" w:rsidP="00783D5C">
      <w:pPr>
        <w:pStyle w:val="Ttulo1"/>
        <w:rPr>
          <w:b/>
        </w:rPr>
      </w:pPr>
      <w:bookmarkStart w:id="34" w:name="_Toc487739452"/>
      <w:bookmarkStart w:id="35" w:name="_Toc524344196"/>
      <w:bookmarkStart w:id="36" w:name="_Toc526271201"/>
      <w:bookmarkStart w:id="37" w:name="_Toc536106975"/>
      <w:bookmarkStart w:id="38" w:name="_Toc34925812"/>
      <w:bookmarkStart w:id="39" w:name="_Toc62134686"/>
      <w:r w:rsidRPr="00F66F13">
        <w:rPr>
          <w:b/>
        </w:rPr>
        <w:t>SÉPTIMO</w:t>
      </w:r>
      <w:r w:rsidR="00C07DC2" w:rsidRPr="00F66F13">
        <w:rPr>
          <w:b/>
        </w:rPr>
        <w:t>. Vista a los órganos de control interno</w:t>
      </w:r>
      <w:bookmarkEnd w:id="34"/>
      <w:r w:rsidR="00C07DC2" w:rsidRPr="00F66F13">
        <w:rPr>
          <w:b/>
        </w:rPr>
        <w:t>.</w:t>
      </w:r>
      <w:bookmarkEnd w:id="35"/>
      <w:bookmarkEnd w:id="36"/>
      <w:bookmarkEnd w:id="37"/>
      <w:bookmarkEnd w:id="38"/>
      <w:bookmarkEnd w:id="39"/>
    </w:p>
    <w:p w:rsidR="00783D5C" w:rsidRPr="00F66F13" w:rsidRDefault="00783D5C" w:rsidP="00C07DC2">
      <w:pPr>
        <w:spacing w:line="360" w:lineRule="auto"/>
        <w:rPr>
          <w:rFonts w:ascii="Palatino Linotype" w:hAnsi="Palatino Linotype"/>
          <w:b/>
          <w:sz w:val="24"/>
          <w:szCs w:val="24"/>
        </w:rPr>
      </w:pPr>
    </w:p>
    <w:p w:rsidR="00C07DC2" w:rsidRPr="00F66F13" w:rsidRDefault="00C07DC2" w:rsidP="00254FB9">
      <w:pPr>
        <w:numPr>
          <w:ilvl w:val="0"/>
          <w:numId w:val="35"/>
        </w:numPr>
        <w:spacing w:line="360" w:lineRule="auto"/>
        <w:ind w:left="0" w:firstLine="0"/>
        <w:jc w:val="both"/>
        <w:rPr>
          <w:rFonts w:ascii="Palatino Linotype" w:hAnsi="Palatino Linotype"/>
          <w:sz w:val="24"/>
          <w:szCs w:val="24"/>
          <w:lang w:val="es-ES_tradnl"/>
        </w:rPr>
      </w:pPr>
      <w:r w:rsidRPr="00F66F13">
        <w:rPr>
          <w:rFonts w:ascii="Palatino Linotype" w:hAnsi="Palatino Linotype"/>
          <w:sz w:val="24"/>
          <w:szCs w:val="24"/>
          <w:lang w:val="es-ES_tradnl"/>
        </w:rPr>
        <w:lastRenderedPageBreak/>
        <w:t xml:space="preserve">Es necesario resaltar que el recursos de revisión previsto en la Ley de la materia no es el medio para investigar y en su caso, sancionar a servidores públicos </w:t>
      </w:r>
      <w:r w:rsidRPr="00F66F13">
        <w:rPr>
          <w:rFonts w:ascii="Palatino Linotype" w:hAnsi="Palatino Linotype"/>
          <w:b/>
          <w:sz w:val="24"/>
          <w:szCs w:val="24"/>
          <w:u w:val="single"/>
          <w:lang w:val="es-ES_tradnl"/>
        </w:rPr>
        <w:t>por la omisión de la entrega de información pública</w:t>
      </w:r>
      <w:r w:rsidRPr="00F66F13">
        <w:rPr>
          <w:rFonts w:ascii="Palatino Linotype" w:hAnsi="Palatino Linotype"/>
          <w:sz w:val="24"/>
          <w:szCs w:val="24"/>
          <w:lang w:val="es-ES_tradnl"/>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66F13">
        <w:rPr>
          <w:rFonts w:ascii="Palatino Linotype" w:hAnsi="Palatino Linotype"/>
          <w:b/>
          <w:sz w:val="24"/>
          <w:szCs w:val="24"/>
          <w:lang w:val="es-ES_tradnl"/>
        </w:rPr>
        <w:t>SUJETO OBLIGADO</w:t>
      </w:r>
      <w:r w:rsidRPr="00F66F13">
        <w:rPr>
          <w:rFonts w:ascii="Palatino Linotype" w:hAnsi="Palatino Linotype"/>
          <w:sz w:val="24"/>
          <w:szCs w:val="24"/>
          <w:lang w:val="es-ES_tradnl"/>
        </w:rPr>
        <w:t>.</w:t>
      </w:r>
    </w:p>
    <w:p w:rsidR="00C07DC2" w:rsidRPr="00F66F13" w:rsidRDefault="00C07DC2" w:rsidP="00254FB9">
      <w:pPr>
        <w:numPr>
          <w:ilvl w:val="0"/>
          <w:numId w:val="35"/>
        </w:numPr>
        <w:spacing w:line="360" w:lineRule="auto"/>
        <w:ind w:left="0" w:right="616" w:firstLine="0"/>
        <w:jc w:val="both"/>
        <w:rPr>
          <w:rFonts w:ascii="Palatino Linotype" w:hAnsi="Palatino Linotype"/>
          <w:sz w:val="24"/>
          <w:szCs w:val="24"/>
          <w:lang w:val="es-ES_tradnl"/>
        </w:rPr>
      </w:pPr>
      <w:r w:rsidRPr="00F66F13">
        <w:rPr>
          <w:rFonts w:ascii="Palatino Linotype" w:hAnsi="Palatino Linotype"/>
          <w:sz w:val="24"/>
          <w:szCs w:val="24"/>
          <w:lang w:val="es-ES_tradnl"/>
        </w:rPr>
        <w:t>Por ello, es conveniente señalar la fracción X, del artículo 36, de la Ley de Transparencia y Acceso a la Información Pública del Estado de México y Municipios, que establece:</w:t>
      </w:r>
    </w:p>
    <w:p w:rsidR="00C07DC2" w:rsidRPr="00F66F13" w:rsidRDefault="00C07DC2" w:rsidP="001C64C4">
      <w:pPr>
        <w:spacing w:line="360" w:lineRule="auto"/>
        <w:ind w:left="567" w:right="616"/>
        <w:jc w:val="both"/>
        <w:rPr>
          <w:rFonts w:ascii="Palatino Linotype" w:hAnsi="Palatino Linotype"/>
          <w:sz w:val="24"/>
          <w:szCs w:val="24"/>
          <w:lang w:val="es-ES_tradnl"/>
        </w:rPr>
      </w:pP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i/>
          <w:sz w:val="24"/>
          <w:szCs w:val="24"/>
          <w:lang w:val="es-ES_tradnl"/>
        </w:rPr>
        <w:t>“</w:t>
      </w:r>
      <w:r w:rsidRPr="00F66F13">
        <w:rPr>
          <w:rFonts w:ascii="Palatino Linotype" w:hAnsi="Palatino Linotype"/>
          <w:b/>
          <w:i/>
          <w:sz w:val="24"/>
          <w:szCs w:val="24"/>
          <w:lang w:val="es-ES_tradnl"/>
        </w:rPr>
        <w:t>Artículo 36.</w:t>
      </w:r>
      <w:r w:rsidRPr="00F66F13">
        <w:rPr>
          <w:rFonts w:ascii="Palatino Linotype" w:hAnsi="Palatino Linotype"/>
          <w:i/>
          <w:sz w:val="24"/>
          <w:szCs w:val="24"/>
          <w:lang w:val="es-ES_tradnl"/>
        </w:rPr>
        <w:t xml:space="preserve"> El Instituto tendrá, en el ámbito de su competencia, las siguientes atribuciones:</w:t>
      </w: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i/>
          <w:sz w:val="24"/>
          <w:szCs w:val="24"/>
          <w:lang w:val="es-ES_tradnl"/>
        </w:rPr>
        <w:t>(…)</w:t>
      </w: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i/>
          <w:sz w:val="24"/>
          <w:szCs w:val="24"/>
          <w:lang w:val="es-ES_tradnl"/>
        </w:rPr>
        <w:t>X. Hacer del conocimiento del órgano de control interno o equivalente de cada Sujeto Obligado las infracciones a esta Ley; “</w:t>
      </w: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i/>
          <w:sz w:val="24"/>
          <w:szCs w:val="24"/>
          <w:lang w:val="es-ES_tradnl"/>
        </w:rPr>
        <w:t>(…)</w:t>
      </w:r>
    </w:p>
    <w:p w:rsidR="00C07DC2" w:rsidRPr="00F66F13" w:rsidRDefault="00C07DC2" w:rsidP="00C07DC2">
      <w:pPr>
        <w:spacing w:line="360" w:lineRule="auto"/>
        <w:ind w:left="567" w:right="49"/>
        <w:jc w:val="both"/>
        <w:rPr>
          <w:rFonts w:ascii="Palatino Linotype" w:hAnsi="Palatino Linotype"/>
          <w:sz w:val="24"/>
          <w:szCs w:val="24"/>
          <w:lang w:val="es-ES_tradnl"/>
        </w:rPr>
      </w:pPr>
    </w:p>
    <w:p w:rsidR="00C07DC2" w:rsidRPr="00F66F13" w:rsidRDefault="00C07DC2" w:rsidP="00254FB9">
      <w:pPr>
        <w:numPr>
          <w:ilvl w:val="0"/>
          <w:numId w:val="35"/>
        </w:numPr>
        <w:spacing w:line="360" w:lineRule="auto"/>
        <w:ind w:left="0" w:right="49" w:firstLine="0"/>
        <w:jc w:val="both"/>
        <w:rPr>
          <w:rFonts w:ascii="Palatino Linotype" w:hAnsi="Palatino Linotype"/>
          <w:sz w:val="24"/>
          <w:szCs w:val="24"/>
          <w:lang w:val="es-ES_tradnl"/>
        </w:rPr>
      </w:pPr>
      <w:r w:rsidRPr="00F66F13">
        <w:rPr>
          <w:rFonts w:ascii="Palatino Linotype" w:hAnsi="Palatino Linotype"/>
          <w:sz w:val="24"/>
          <w:szCs w:val="24"/>
          <w:lang w:val="es-ES_tradnl"/>
        </w:rPr>
        <w:lastRenderedPageBreak/>
        <w:t xml:space="preserve">Asimismo, este Pleno hará del conocimiento del órgano de control de este Instituto de las infracciones en que el </w:t>
      </w:r>
      <w:r w:rsidRPr="00F66F13">
        <w:rPr>
          <w:rFonts w:ascii="Palatino Linotype" w:hAnsi="Palatino Linotype"/>
          <w:b/>
          <w:sz w:val="24"/>
          <w:szCs w:val="24"/>
          <w:lang w:val="es-ES_tradnl"/>
        </w:rPr>
        <w:t>SUJETO OBLIGADO</w:t>
      </w:r>
      <w:r w:rsidRPr="00F66F13">
        <w:rPr>
          <w:rFonts w:ascii="Palatino Linotype" w:hAnsi="Palatino Linotype"/>
          <w:sz w:val="24"/>
          <w:szCs w:val="24"/>
          <w:lang w:val="es-ES_tradnl"/>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C07DC2" w:rsidRPr="00F66F13" w:rsidRDefault="00C07DC2" w:rsidP="00C07DC2">
      <w:pPr>
        <w:spacing w:line="360" w:lineRule="auto"/>
        <w:ind w:left="567" w:right="49"/>
        <w:jc w:val="both"/>
        <w:rPr>
          <w:rFonts w:ascii="Palatino Linotype" w:hAnsi="Palatino Linotype"/>
          <w:sz w:val="24"/>
          <w:szCs w:val="24"/>
          <w:lang w:val="es-ES_tradnl"/>
        </w:rPr>
      </w:pP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i/>
          <w:sz w:val="24"/>
          <w:szCs w:val="24"/>
          <w:lang w:val="es-ES_tradnl"/>
        </w:rPr>
        <w:t>“</w:t>
      </w:r>
      <w:r w:rsidRPr="00F66F13">
        <w:rPr>
          <w:rFonts w:ascii="Palatino Linotype" w:hAnsi="Palatino Linotype"/>
          <w:b/>
          <w:i/>
          <w:sz w:val="24"/>
          <w:szCs w:val="24"/>
          <w:lang w:val="es-ES_tradnl"/>
        </w:rPr>
        <w:t>Artículo 190.</w:t>
      </w:r>
      <w:r w:rsidRPr="00F66F13">
        <w:rPr>
          <w:rFonts w:ascii="Palatino Linotype" w:hAnsi="Palatino Linotype"/>
          <w:i/>
          <w:sz w:val="24"/>
          <w:szCs w:val="24"/>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07DC2" w:rsidRPr="00F66F13" w:rsidRDefault="00C07DC2" w:rsidP="001C64C4">
      <w:pPr>
        <w:spacing w:line="360" w:lineRule="auto"/>
        <w:ind w:left="567" w:right="616"/>
        <w:jc w:val="both"/>
        <w:rPr>
          <w:rFonts w:ascii="Palatino Linotype" w:hAnsi="Palatino Linotype"/>
          <w:i/>
          <w:sz w:val="24"/>
          <w:szCs w:val="24"/>
          <w:lang w:val="es-ES_tradnl"/>
        </w:rPr>
      </w:pP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b/>
          <w:i/>
          <w:sz w:val="24"/>
          <w:szCs w:val="24"/>
          <w:lang w:val="es-ES_tradnl"/>
        </w:rPr>
        <w:t>Artículo 222.</w:t>
      </w:r>
      <w:r w:rsidRPr="00F66F13">
        <w:rPr>
          <w:rFonts w:ascii="Palatino Linotype" w:hAnsi="Palatino Linotype"/>
          <w:i/>
          <w:sz w:val="24"/>
          <w:szCs w:val="24"/>
          <w:lang w:val="es-ES_tradnl"/>
        </w:rPr>
        <w:t xml:space="preserve"> Son causas de responsabilidad administrativa de los servidores públicos de los sujetos obligados, por incumplimiento de las obligaciones establecidas en la materia de la presente Ley, las siguientes:</w:t>
      </w: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i/>
          <w:sz w:val="24"/>
          <w:szCs w:val="24"/>
          <w:lang w:val="es-ES_tradnl"/>
        </w:rPr>
        <w:t>…</w:t>
      </w: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b/>
          <w:i/>
          <w:sz w:val="24"/>
          <w:szCs w:val="24"/>
          <w:lang w:val="es-ES_tradnl"/>
        </w:rPr>
        <w:lastRenderedPageBreak/>
        <w:t>I. Cualquier acto u omisión que provoque la suspensión o deficiencia en la atención de las solicitudes de información</w:t>
      </w:r>
      <w:r w:rsidRPr="00F66F13">
        <w:rPr>
          <w:rFonts w:ascii="Palatino Linotype" w:hAnsi="Palatino Linotype"/>
          <w:i/>
          <w:sz w:val="24"/>
          <w:szCs w:val="24"/>
          <w:lang w:val="es-ES_tradnl"/>
        </w:rPr>
        <w:t>;</w:t>
      </w: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b/>
          <w:i/>
          <w:sz w:val="24"/>
          <w:szCs w:val="24"/>
          <w:lang w:val="es-ES_tradnl"/>
        </w:rPr>
        <w:t>II. La falta de respuesta a las solicitudes de información en los plazos señalados en la normatividad aplicable</w:t>
      </w:r>
      <w:r w:rsidRPr="00F66F13">
        <w:rPr>
          <w:rFonts w:ascii="Palatino Linotype" w:hAnsi="Palatino Linotype"/>
          <w:i/>
          <w:sz w:val="24"/>
          <w:szCs w:val="24"/>
          <w:lang w:val="es-ES_tradnl"/>
        </w:rPr>
        <w:t>;</w:t>
      </w: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i/>
          <w:sz w:val="24"/>
          <w:szCs w:val="24"/>
          <w:lang w:val="es-ES_tradnl"/>
        </w:rPr>
        <w:t>…</w:t>
      </w: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i/>
          <w:sz w:val="24"/>
          <w:szCs w:val="24"/>
          <w:lang w:val="es-ES_tradnl"/>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07DC2" w:rsidRPr="00F66F13" w:rsidRDefault="00C07DC2" w:rsidP="001C64C4">
      <w:pPr>
        <w:spacing w:line="360" w:lineRule="auto"/>
        <w:ind w:left="567" w:right="616"/>
        <w:jc w:val="both"/>
        <w:rPr>
          <w:rFonts w:ascii="Palatino Linotype" w:hAnsi="Palatino Linotype"/>
          <w:i/>
          <w:sz w:val="24"/>
          <w:szCs w:val="24"/>
          <w:lang w:val="es-ES_tradnl"/>
        </w:rPr>
      </w:pPr>
      <w:r w:rsidRPr="00F66F13">
        <w:rPr>
          <w:rFonts w:ascii="Palatino Linotype" w:hAnsi="Palatino Linotype"/>
          <w:i/>
          <w:sz w:val="24"/>
          <w:szCs w:val="24"/>
          <w:lang w:val="es-ES_tradnl"/>
        </w:rPr>
        <w:t>…”</w:t>
      </w:r>
    </w:p>
    <w:p w:rsidR="00C07DC2" w:rsidRPr="00F66F13" w:rsidRDefault="00C07DC2" w:rsidP="00254FB9">
      <w:pPr>
        <w:numPr>
          <w:ilvl w:val="0"/>
          <w:numId w:val="35"/>
        </w:numPr>
        <w:spacing w:line="360" w:lineRule="auto"/>
        <w:ind w:left="0" w:firstLine="0"/>
        <w:jc w:val="both"/>
        <w:rPr>
          <w:rFonts w:ascii="Palatino Linotype" w:hAnsi="Palatino Linotype"/>
          <w:sz w:val="24"/>
          <w:szCs w:val="24"/>
          <w:lang w:val="es-ES_tradnl"/>
        </w:rPr>
      </w:pPr>
      <w:r w:rsidRPr="00F66F13">
        <w:rPr>
          <w:rFonts w:ascii="Palatino Linotype" w:hAnsi="Palatino Linotype"/>
          <w:sz w:val="24"/>
          <w:szCs w:val="24"/>
          <w:lang w:val="es-ES_tradnl"/>
        </w:rPr>
        <w:t>En consecuencia el recurso de revisión consiste en una garantía secundaria</w:t>
      </w:r>
      <w:r w:rsidRPr="00F66F13">
        <w:rPr>
          <w:rFonts w:ascii="Palatino Linotype" w:hAnsi="Palatino Linotype"/>
          <w:i/>
          <w:sz w:val="24"/>
          <w:szCs w:val="24"/>
          <w:lang w:val="es-ES_tradnl"/>
        </w:rPr>
        <w:t xml:space="preserve"> de la anulabilidad de los actos inválidos y de la responsabilidad de los actos ilícitos, que constituyen las desobediencias de sus garantías primarias</w:t>
      </w:r>
      <w:r w:rsidRPr="00F66F13">
        <w:rPr>
          <w:rFonts w:ascii="Palatino Linotype" w:hAnsi="Palatino Linotype"/>
          <w:sz w:val="24"/>
          <w:szCs w:val="24"/>
          <w:vertAlign w:val="superscript"/>
          <w:lang w:val="es-ES_tradnl"/>
        </w:rPr>
        <w:footnoteReference w:id="7"/>
      </w:r>
      <w:r w:rsidRPr="00F66F13">
        <w:rPr>
          <w:rFonts w:ascii="Palatino Linotype" w:hAnsi="Palatino Linotype"/>
          <w:sz w:val="24"/>
          <w:szCs w:val="24"/>
          <w:lang w:val="es-ES_tradnl"/>
        </w:rPr>
        <w:t xml:space="preserve">.  , esto refiere que, ante la falta de respuesta por parte del </w:t>
      </w:r>
      <w:r w:rsidRPr="00F66F13">
        <w:rPr>
          <w:rFonts w:ascii="Palatino Linotype" w:hAnsi="Palatino Linotype"/>
          <w:b/>
          <w:sz w:val="24"/>
          <w:szCs w:val="24"/>
          <w:lang w:val="es-ES_tradnl"/>
        </w:rPr>
        <w:t>SUJETO OBLIGADO</w:t>
      </w:r>
      <w:r w:rsidRPr="00F66F13">
        <w:rPr>
          <w:rFonts w:ascii="Palatino Linotype" w:hAnsi="Palatino Linotype"/>
          <w:sz w:val="24"/>
          <w:szCs w:val="24"/>
          <w:lang w:val="es-ES_tradnl"/>
        </w:rPr>
        <w:t xml:space="preserve">, el </w:t>
      </w:r>
      <w:r w:rsidRPr="00F66F13">
        <w:rPr>
          <w:rFonts w:ascii="Palatino Linotype" w:hAnsi="Palatino Linotype"/>
          <w:b/>
          <w:sz w:val="24"/>
          <w:szCs w:val="24"/>
          <w:lang w:val="es-ES_tradnl"/>
        </w:rPr>
        <w:t>RECURRENTE</w:t>
      </w:r>
      <w:r w:rsidRPr="00F66F13">
        <w:rPr>
          <w:rFonts w:ascii="Palatino Linotype" w:hAnsi="Palatino Linotype"/>
          <w:sz w:val="24"/>
          <w:szCs w:val="24"/>
          <w:lang w:val="es-ES_tradnl"/>
        </w:rPr>
        <w:t xml:space="preserve"> interpuso el recurso de revisión con el objeto de que este órgano garante determine si existió una violación al derecho de acceso a la información pública y que esta violación sea reparada por la autoridad competente. </w:t>
      </w:r>
    </w:p>
    <w:p w:rsidR="00790188" w:rsidRPr="00F66F13" w:rsidRDefault="008F5D71" w:rsidP="00254FB9">
      <w:pPr>
        <w:pStyle w:val="Prrafodelista"/>
        <w:numPr>
          <w:ilvl w:val="0"/>
          <w:numId w:val="35"/>
        </w:numPr>
        <w:spacing w:before="240" w:after="240" w:line="360" w:lineRule="auto"/>
        <w:ind w:left="0" w:right="49" w:firstLine="0"/>
        <w:jc w:val="both"/>
        <w:rPr>
          <w:rFonts w:ascii="Palatino Linotype" w:eastAsia="MS Mincho" w:hAnsi="Palatino Linotype" w:cs="Arial"/>
          <w:sz w:val="24"/>
          <w:szCs w:val="24"/>
          <w:lang w:val="es-ES_tradnl" w:eastAsia="es-ES"/>
        </w:rPr>
      </w:pPr>
      <w:r w:rsidRPr="00F66F13">
        <w:rPr>
          <w:rFonts w:ascii="Palatino Linotype" w:eastAsia="MS Mincho" w:hAnsi="Palatino Linotype" w:cs="Arial"/>
          <w:sz w:val="24"/>
          <w:szCs w:val="24"/>
          <w:lang w:val="es-ES_tradnl" w:eastAsia="es-ES"/>
        </w:rPr>
        <w:lastRenderedPageBreak/>
        <w:t>Es p</w:t>
      </w:r>
      <w:r w:rsidR="000219D0" w:rsidRPr="00F66F13">
        <w:rPr>
          <w:rFonts w:ascii="Palatino Linotype" w:eastAsia="MS Mincho" w:hAnsi="Palatino Linotype" w:cs="Arial"/>
          <w:sz w:val="24"/>
          <w:szCs w:val="24"/>
          <w:lang w:val="es-ES_tradnl" w:eastAsia="es-ES"/>
        </w:rPr>
        <w:t>or lo anterior que</w:t>
      </w:r>
      <w:r w:rsidR="00790188" w:rsidRPr="00F66F13">
        <w:rPr>
          <w:rFonts w:ascii="Palatino Linotype" w:eastAsia="MS Mincho" w:hAnsi="Palatino Linotype" w:cs="Times New Roman"/>
          <w:color w:val="000000"/>
          <w:sz w:val="24"/>
          <w:szCs w:val="24"/>
          <w:lang w:val="es-ES_tradnl" w:eastAsia="es-ES"/>
        </w:rPr>
        <w:t xml:space="preserve"> en términos de</w:t>
      </w:r>
      <w:r w:rsidR="00037B6F" w:rsidRPr="00F66F13">
        <w:rPr>
          <w:rFonts w:ascii="Palatino Linotype" w:eastAsia="MS Mincho" w:hAnsi="Palatino Linotype" w:cs="Times New Roman"/>
          <w:color w:val="000000"/>
          <w:sz w:val="24"/>
          <w:szCs w:val="24"/>
          <w:lang w:val="es-ES_tradnl" w:eastAsia="es-ES"/>
        </w:rPr>
        <w:t>l</w:t>
      </w:r>
      <w:r w:rsidR="00871E04" w:rsidRPr="00F66F13">
        <w:rPr>
          <w:rFonts w:ascii="Palatino Linotype" w:eastAsia="MS Mincho" w:hAnsi="Palatino Linotype" w:cs="Times New Roman"/>
          <w:color w:val="000000"/>
          <w:sz w:val="24"/>
          <w:szCs w:val="24"/>
          <w:lang w:val="es-ES_tradnl" w:eastAsia="es-ES"/>
        </w:rPr>
        <w:t xml:space="preserve"> artículo 179 fraccione </w:t>
      </w:r>
      <w:r w:rsidR="00037B6F" w:rsidRPr="00F66F13">
        <w:rPr>
          <w:rFonts w:ascii="Palatino Linotype" w:eastAsia="MS Mincho" w:hAnsi="Palatino Linotype" w:cs="Times New Roman"/>
          <w:color w:val="000000"/>
          <w:sz w:val="24"/>
          <w:szCs w:val="24"/>
          <w:lang w:val="es-ES_tradnl" w:eastAsia="es-ES"/>
        </w:rPr>
        <w:t>VI</w:t>
      </w:r>
      <w:r w:rsidR="005A4C92" w:rsidRPr="00F66F13">
        <w:rPr>
          <w:rFonts w:ascii="Palatino Linotype" w:eastAsia="MS Mincho" w:hAnsi="Palatino Linotype" w:cs="Times New Roman"/>
          <w:color w:val="000000"/>
          <w:sz w:val="24"/>
          <w:szCs w:val="24"/>
          <w:lang w:val="es-ES_tradnl" w:eastAsia="es-ES"/>
        </w:rPr>
        <w:t>I</w:t>
      </w:r>
      <w:r w:rsidR="00790188" w:rsidRPr="00F66F13">
        <w:rPr>
          <w:rFonts w:ascii="Palatino Linotype" w:eastAsia="MS Mincho" w:hAnsi="Palatino Linotype" w:cs="Times New Roman"/>
          <w:color w:val="000000"/>
          <w:sz w:val="24"/>
          <w:szCs w:val="24"/>
          <w:lang w:val="es-ES_tradnl" w:eastAsia="es-ES"/>
        </w:rPr>
        <w:t xml:space="preserve"> de la Ley de Trasparencia y Acceso a la Información Pública del Estado de México, resultan fundadas las </w:t>
      </w:r>
      <w:r w:rsidR="00790188" w:rsidRPr="00F66F13">
        <w:rPr>
          <w:rFonts w:ascii="Palatino Linotype" w:eastAsia="MS Mincho" w:hAnsi="Palatino Linotype" w:cs="Times New Roman"/>
          <w:color w:val="000000"/>
          <w:sz w:val="24"/>
          <w:szCs w:val="24"/>
          <w:lang w:val="es-ES" w:eastAsia="es-ES"/>
        </w:rPr>
        <w:t>razones o motivos de inconformidad hechos valer por la</w:t>
      </w:r>
      <w:r w:rsidR="003E640A" w:rsidRPr="00F66F13">
        <w:rPr>
          <w:rFonts w:ascii="Palatino Linotype" w:eastAsia="MS Mincho" w:hAnsi="Palatino Linotype" w:cs="Times New Roman"/>
          <w:color w:val="000000"/>
          <w:sz w:val="24"/>
          <w:szCs w:val="24"/>
          <w:lang w:val="es-ES" w:eastAsia="es-ES"/>
        </w:rPr>
        <w:t xml:space="preserve"> </w:t>
      </w:r>
      <w:proofErr w:type="gramStart"/>
      <w:r w:rsidR="003E640A" w:rsidRPr="00F66F13">
        <w:rPr>
          <w:rFonts w:ascii="Palatino Linotype" w:eastAsia="MS Mincho" w:hAnsi="Palatino Linotype" w:cs="Times New Roman"/>
          <w:color w:val="000000"/>
          <w:sz w:val="24"/>
          <w:szCs w:val="24"/>
          <w:lang w:val="es-ES" w:eastAsia="es-ES"/>
        </w:rPr>
        <w:t xml:space="preserve">parte </w:t>
      </w:r>
      <w:r w:rsidR="00790188" w:rsidRPr="00F66F13">
        <w:rPr>
          <w:rFonts w:ascii="Palatino Linotype" w:eastAsia="MS Mincho" w:hAnsi="Palatino Linotype" w:cs="Times New Roman"/>
          <w:color w:val="000000"/>
          <w:sz w:val="24"/>
          <w:szCs w:val="24"/>
          <w:lang w:val="es-ES" w:eastAsia="es-ES"/>
        </w:rPr>
        <w:t xml:space="preserve"> </w:t>
      </w:r>
      <w:r w:rsidR="00790188" w:rsidRPr="00F66F13">
        <w:rPr>
          <w:rFonts w:ascii="Palatino Linotype" w:eastAsia="MS Mincho" w:hAnsi="Palatino Linotype" w:cs="Times New Roman"/>
          <w:b/>
          <w:color w:val="000000"/>
          <w:sz w:val="24"/>
          <w:szCs w:val="24"/>
          <w:lang w:val="es-ES" w:eastAsia="es-ES"/>
        </w:rPr>
        <w:t>RECURRENTE</w:t>
      </w:r>
      <w:proofErr w:type="gramEnd"/>
      <w:r w:rsidR="00790188" w:rsidRPr="00F66F13">
        <w:rPr>
          <w:rFonts w:ascii="Palatino Linotype" w:eastAsia="MS Mincho" w:hAnsi="Palatino Linotype" w:cs="Times New Roman"/>
          <w:color w:val="000000"/>
          <w:sz w:val="24"/>
          <w:szCs w:val="24"/>
          <w:lang w:val="es-ES" w:eastAsia="es-ES"/>
        </w:rPr>
        <w:t xml:space="preserve"> en el recurso de revisión de mérito</w:t>
      </w:r>
      <w:r w:rsidR="00790188" w:rsidRPr="00F66F13">
        <w:rPr>
          <w:rFonts w:ascii="Palatino Linotype" w:eastAsia="MS Mincho" w:hAnsi="Palatino Linotype" w:cs="Times New Roman"/>
          <w:color w:val="000000"/>
          <w:sz w:val="24"/>
          <w:szCs w:val="24"/>
          <w:lang w:val="es-ES_tradnl" w:eastAsia="es-ES"/>
        </w:rPr>
        <w:t xml:space="preserve">.  </w:t>
      </w:r>
    </w:p>
    <w:p w:rsidR="00790188" w:rsidRPr="00F66F13" w:rsidRDefault="00790188" w:rsidP="00790188">
      <w:pPr>
        <w:pStyle w:val="Prrafodelista"/>
        <w:rPr>
          <w:rFonts w:ascii="Palatino Linotype" w:eastAsia="MS Mincho" w:hAnsi="Palatino Linotype" w:cs="Times New Roman"/>
          <w:color w:val="000000"/>
          <w:sz w:val="24"/>
          <w:szCs w:val="24"/>
          <w:lang w:val="es-ES" w:eastAsia="es-ES"/>
        </w:rPr>
      </w:pPr>
    </w:p>
    <w:p w:rsidR="00783D5C" w:rsidRPr="00F66F13" w:rsidRDefault="00790188" w:rsidP="00783D5C">
      <w:pPr>
        <w:numPr>
          <w:ilvl w:val="0"/>
          <w:numId w:val="35"/>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66F13">
        <w:rPr>
          <w:rFonts w:ascii="Palatino Linotype" w:eastAsia="MS Mincho" w:hAnsi="Palatino Linotype" w:cs="Times New Roman"/>
          <w:color w:val="000000"/>
          <w:sz w:val="24"/>
          <w:szCs w:val="24"/>
          <w:lang w:val="es-ES" w:eastAsia="es-ES"/>
        </w:rPr>
        <w:t xml:space="preserve">Por lo anteriormente expuesto y fundado, este </w:t>
      </w:r>
      <w:r w:rsidRPr="00F66F13">
        <w:rPr>
          <w:rFonts w:ascii="Palatino Linotype" w:eastAsia="MS Mincho" w:hAnsi="Palatino Linotype" w:cs="Times New Roman"/>
          <w:b/>
          <w:bCs/>
          <w:color w:val="000000"/>
          <w:sz w:val="24"/>
          <w:szCs w:val="24"/>
          <w:lang w:val="es-ES" w:eastAsia="es-ES"/>
        </w:rPr>
        <w:t>ÓRGANO GARANTE</w:t>
      </w:r>
      <w:r w:rsidRPr="00F66F13">
        <w:rPr>
          <w:rFonts w:ascii="Palatino Linotype" w:eastAsia="MS Mincho" w:hAnsi="Palatino Linotype" w:cs="Times New Roman"/>
          <w:color w:val="000000"/>
          <w:sz w:val="24"/>
          <w:szCs w:val="24"/>
          <w:lang w:val="es-ES" w:eastAsia="es-ES"/>
        </w:rPr>
        <w:t xml:space="preserve"> emite los siguientes:</w:t>
      </w:r>
    </w:p>
    <w:p w:rsidR="00783D5C"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5408" behindDoc="0" locked="0" layoutInCell="1" allowOverlap="1">
                <wp:simplePos x="0" y="0"/>
                <wp:positionH relativeFrom="column">
                  <wp:posOffset>158114</wp:posOffset>
                </wp:positionH>
                <wp:positionV relativeFrom="paragraph">
                  <wp:posOffset>262255</wp:posOffset>
                </wp:positionV>
                <wp:extent cx="5210175" cy="47053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5210175" cy="4705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F9152B" id="Conector recto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45pt,20.65pt" to="422.7pt,3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" strokecolor="#5b9bd5 [3204]" strokeweight=".5pt">
                <v:stroke joinstyle="miter"/>
              </v:line>
            </w:pict>
          </mc:Fallback>
        </mc:AlternateContent>
      </w: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F66F13" w:rsidRPr="00F66F13" w:rsidRDefault="00F66F13" w:rsidP="00783D5C">
      <w:pPr>
        <w:spacing w:after="0" w:line="360" w:lineRule="auto"/>
        <w:ind w:right="49"/>
        <w:contextualSpacing/>
        <w:jc w:val="both"/>
        <w:rPr>
          <w:rFonts w:ascii="Palatino Linotype" w:eastAsia="MS Mincho" w:hAnsi="Palatino Linotype" w:cs="Times New Roman"/>
          <w:sz w:val="24"/>
          <w:szCs w:val="24"/>
          <w:lang w:val="es-ES_tradnl" w:eastAsia="es-ES"/>
        </w:rPr>
      </w:pPr>
    </w:p>
    <w:p w:rsidR="00DF768C" w:rsidRPr="00F66F13" w:rsidRDefault="00DF768C" w:rsidP="009F4EB1">
      <w:pPr>
        <w:pStyle w:val="Ttulo1"/>
        <w:jc w:val="center"/>
        <w:rPr>
          <w:rFonts w:eastAsia="Times New Roman"/>
          <w:b/>
          <w:szCs w:val="24"/>
          <w:lang w:val="es-ES_tradnl" w:eastAsia="es-ES"/>
        </w:rPr>
      </w:pPr>
      <w:bookmarkStart w:id="40" w:name="_Toc62134687"/>
      <w:r w:rsidRPr="00F66F13">
        <w:rPr>
          <w:rFonts w:eastAsia="Times New Roman"/>
          <w:b/>
          <w:szCs w:val="24"/>
          <w:lang w:val="es-ES_tradnl" w:eastAsia="es-ES"/>
        </w:rPr>
        <w:lastRenderedPageBreak/>
        <w:t>R E S O L U T I V O S</w:t>
      </w:r>
      <w:bookmarkEnd w:id="40"/>
    </w:p>
    <w:p w:rsidR="00DF768C" w:rsidRPr="00F66F13" w:rsidRDefault="00DF768C" w:rsidP="00DF32AA">
      <w:pPr>
        <w:tabs>
          <w:tab w:val="left" w:pos="0"/>
        </w:tabs>
        <w:spacing w:after="0" w:line="360" w:lineRule="auto"/>
        <w:jc w:val="center"/>
        <w:rPr>
          <w:rFonts w:ascii="Palatino Linotype" w:hAnsi="Palatino Linotype"/>
          <w:sz w:val="24"/>
          <w:szCs w:val="24"/>
          <w:lang w:val="es-ES_tradnl" w:eastAsia="es-ES"/>
        </w:rPr>
      </w:pPr>
    </w:p>
    <w:p w:rsidR="00DA72B4" w:rsidRPr="00F66F13" w:rsidRDefault="00DA72B4" w:rsidP="00DA72B4">
      <w:pPr>
        <w:spacing w:after="0" w:line="360" w:lineRule="auto"/>
        <w:jc w:val="both"/>
        <w:rPr>
          <w:rFonts w:ascii="Palatino Linotype" w:eastAsia="MS Mincho" w:hAnsi="Palatino Linotype" w:cs="Times New Roman"/>
          <w:sz w:val="24"/>
          <w:szCs w:val="24"/>
          <w:lang w:val="es-ES_tradnl" w:eastAsia="es-ES"/>
        </w:rPr>
      </w:pPr>
      <w:bookmarkStart w:id="41" w:name="_Toc477277072"/>
      <w:bookmarkStart w:id="42" w:name="_Toc477279135"/>
      <w:bookmarkStart w:id="43" w:name="_Toc477279489"/>
      <w:bookmarkStart w:id="44" w:name="_Toc477283989"/>
      <w:bookmarkStart w:id="45" w:name="_Toc477284979"/>
      <w:bookmarkStart w:id="46" w:name="_Toc480361572"/>
      <w:bookmarkStart w:id="47" w:name="_Toc480483989"/>
      <w:bookmarkStart w:id="48" w:name="_Toc480484730"/>
      <w:bookmarkStart w:id="49" w:name="_Toc482099763"/>
      <w:bookmarkStart w:id="50" w:name="_Toc482178654"/>
      <w:bookmarkStart w:id="51" w:name="_Toc482178747"/>
      <w:bookmarkStart w:id="52" w:name="_Toc485890649"/>
      <w:r w:rsidRPr="00F66F13">
        <w:rPr>
          <w:rFonts w:ascii="Palatino Linotype" w:eastAsia="MS Gothic" w:hAnsi="Palatino Linotype" w:cs="Times New Roman"/>
          <w:b/>
          <w:color w:val="000000"/>
          <w:sz w:val="24"/>
          <w:szCs w:val="24"/>
        </w:rPr>
        <w:t>PRIMERO.</w:t>
      </w:r>
      <w:bookmarkEnd w:id="41"/>
      <w:bookmarkEnd w:id="42"/>
      <w:bookmarkEnd w:id="43"/>
      <w:bookmarkEnd w:id="44"/>
      <w:bookmarkEnd w:id="45"/>
      <w:bookmarkEnd w:id="46"/>
      <w:bookmarkEnd w:id="47"/>
      <w:bookmarkEnd w:id="48"/>
      <w:bookmarkEnd w:id="49"/>
      <w:bookmarkEnd w:id="50"/>
      <w:bookmarkEnd w:id="51"/>
      <w:bookmarkEnd w:id="52"/>
      <w:r w:rsidRPr="00F66F13">
        <w:rPr>
          <w:rFonts w:ascii="Palatino Linotype" w:eastAsia="MS Gothic" w:hAnsi="Palatino Linotype" w:cs="Times New Roman"/>
          <w:b/>
          <w:color w:val="000000"/>
          <w:sz w:val="24"/>
          <w:szCs w:val="24"/>
        </w:rPr>
        <w:t xml:space="preserve"> </w:t>
      </w:r>
      <w:r w:rsidR="00144D2C" w:rsidRPr="00F66F13">
        <w:rPr>
          <w:rFonts w:ascii="Palatino Linotype" w:eastAsia="MS Mincho" w:hAnsi="Palatino Linotype" w:cs="Times New Roman"/>
          <w:sz w:val="24"/>
          <w:szCs w:val="24"/>
          <w:lang w:val="es-ES_tradnl" w:eastAsia="es-ES"/>
        </w:rPr>
        <w:t>Resultan fundadas las</w:t>
      </w:r>
      <w:r w:rsidR="00144D2C" w:rsidRPr="00F66F13">
        <w:rPr>
          <w:rFonts w:ascii="Palatino Linotype" w:eastAsia="MS Mincho" w:hAnsi="Palatino Linotype" w:cs="Times New Roman"/>
          <w:b/>
          <w:sz w:val="24"/>
          <w:szCs w:val="24"/>
          <w:lang w:val="es-ES_tradnl" w:eastAsia="es-ES"/>
        </w:rPr>
        <w:t xml:space="preserve"> </w:t>
      </w:r>
      <w:r w:rsidR="00144D2C" w:rsidRPr="00F66F13">
        <w:rPr>
          <w:rFonts w:ascii="Palatino Linotype" w:eastAsia="MS Mincho" w:hAnsi="Palatino Linotype" w:cs="Times New Roman"/>
          <w:sz w:val="24"/>
          <w:szCs w:val="24"/>
          <w:lang w:val="es-ES" w:eastAsia="es-ES"/>
        </w:rPr>
        <w:t xml:space="preserve">razones o motivos de inconformidad hechos valer en el recurso de revisión </w:t>
      </w:r>
      <w:r w:rsidR="00144D2C" w:rsidRPr="00F66F13">
        <w:rPr>
          <w:rFonts w:ascii="Palatino Linotype" w:eastAsia="MS Mincho" w:hAnsi="Palatino Linotype" w:cs="Times New Roman"/>
          <w:b/>
          <w:bCs/>
          <w:sz w:val="24"/>
          <w:szCs w:val="24"/>
          <w:lang w:val="es-ES_tradnl" w:eastAsia="es-ES"/>
        </w:rPr>
        <w:t>0</w:t>
      </w:r>
      <w:r w:rsidR="00254FB9" w:rsidRPr="00F66F13">
        <w:rPr>
          <w:rFonts w:ascii="Palatino Linotype" w:eastAsia="MS Mincho" w:hAnsi="Palatino Linotype" w:cs="Times New Roman"/>
          <w:b/>
          <w:bCs/>
          <w:sz w:val="24"/>
          <w:szCs w:val="24"/>
          <w:lang w:val="es-ES_tradnl" w:eastAsia="es-ES"/>
        </w:rPr>
        <w:t>5188</w:t>
      </w:r>
      <w:r w:rsidR="00037B6F" w:rsidRPr="00F66F13">
        <w:rPr>
          <w:rFonts w:ascii="Palatino Linotype" w:eastAsia="MS Mincho" w:hAnsi="Palatino Linotype" w:cs="Times New Roman"/>
          <w:b/>
          <w:bCs/>
          <w:sz w:val="24"/>
          <w:szCs w:val="24"/>
          <w:lang w:val="es-ES_tradnl" w:eastAsia="es-ES"/>
        </w:rPr>
        <w:t>/INFOEM/IP/RR/2020</w:t>
      </w:r>
      <w:r w:rsidR="007727AF" w:rsidRPr="00F66F13">
        <w:rPr>
          <w:rFonts w:ascii="Palatino Linotype" w:eastAsia="MS Mincho" w:hAnsi="Palatino Linotype" w:cs="Times New Roman"/>
          <w:b/>
          <w:bCs/>
          <w:sz w:val="24"/>
          <w:szCs w:val="24"/>
          <w:lang w:val="es-ES_tradnl" w:eastAsia="es-ES"/>
        </w:rPr>
        <w:t xml:space="preserve">, </w:t>
      </w:r>
      <w:r w:rsidR="003E640A" w:rsidRPr="00F66F13">
        <w:rPr>
          <w:rFonts w:ascii="Palatino Linotype" w:eastAsia="MS Mincho" w:hAnsi="Palatino Linotype" w:cs="Times New Roman"/>
          <w:bCs/>
          <w:sz w:val="24"/>
          <w:szCs w:val="24"/>
          <w:lang w:val="es-ES_tradnl" w:eastAsia="es-ES"/>
        </w:rPr>
        <w:t xml:space="preserve">en términos del </w:t>
      </w:r>
      <w:r w:rsidR="00144D2C" w:rsidRPr="00F66F13">
        <w:rPr>
          <w:rFonts w:ascii="Palatino Linotype" w:eastAsia="MS Mincho" w:hAnsi="Palatino Linotype" w:cs="Times New Roman"/>
          <w:b/>
          <w:bCs/>
          <w:sz w:val="24"/>
          <w:szCs w:val="24"/>
          <w:lang w:val="es-ES_tradnl" w:eastAsia="es-ES"/>
        </w:rPr>
        <w:t>Considerando</w:t>
      </w:r>
      <w:r w:rsidR="003E640A" w:rsidRPr="00F66F13">
        <w:rPr>
          <w:rFonts w:ascii="Palatino Linotype" w:eastAsia="MS Mincho" w:hAnsi="Palatino Linotype" w:cs="Times New Roman"/>
          <w:b/>
          <w:bCs/>
          <w:sz w:val="24"/>
          <w:szCs w:val="24"/>
          <w:lang w:val="es-ES_tradnl" w:eastAsia="es-ES"/>
        </w:rPr>
        <w:t xml:space="preserve"> </w:t>
      </w:r>
      <w:proofErr w:type="gramStart"/>
      <w:r w:rsidR="007D4706" w:rsidRPr="00F66F13">
        <w:rPr>
          <w:rFonts w:ascii="Palatino Linotype" w:eastAsia="MS Mincho" w:hAnsi="Palatino Linotype" w:cs="Times New Roman"/>
          <w:b/>
          <w:bCs/>
          <w:sz w:val="24"/>
          <w:szCs w:val="24"/>
          <w:lang w:val="es-ES_tradnl" w:eastAsia="es-ES"/>
        </w:rPr>
        <w:t>QUINTO  Y</w:t>
      </w:r>
      <w:proofErr w:type="gramEnd"/>
      <w:r w:rsidR="007D4706" w:rsidRPr="00F66F13">
        <w:rPr>
          <w:rFonts w:ascii="Palatino Linotype" w:eastAsia="MS Mincho" w:hAnsi="Palatino Linotype" w:cs="Times New Roman"/>
          <w:b/>
          <w:bCs/>
          <w:sz w:val="24"/>
          <w:szCs w:val="24"/>
          <w:lang w:val="es-ES_tradnl" w:eastAsia="es-ES"/>
        </w:rPr>
        <w:t xml:space="preserve"> SEXTO </w:t>
      </w:r>
      <w:r w:rsidR="00144D2C" w:rsidRPr="00F66F13">
        <w:rPr>
          <w:rFonts w:ascii="Palatino Linotype" w:eastAsia="MS Mincho" w:hAnsi="Palatino Linotype" w:cs="Times New Roman"/>
          <w:bCs/>
          <w:sz w:val="24"/>
          <w:szCs w:val="24"/>
          <w:lang w:val="es-ES_tradnl" w:eastAsia="es-ES"/>
        </w:rPr>
        <w:t>de la presente resolución</w:t>
      </w:r>
      <w:r w:rsidR="007727AF" w:rsidRPr="00F66F13">
        <w:rPr>
          <w:rFonts w:ascii="Palatino Linotype" w:eastAsia="MS Mincho" w:hAnsi="Palatino Linotype" w:cs="Times New Roman"/>
          <w:bCs/>
          <w:sz w:val="24"/>
          <w:szCs w:val="24"/>
          <w:lang w:val="es-ES_tradnl" w:eastAsia="es-ES"/>
        </w:rPr>
        <w:t>.</w:t>
      </w:r>
    </w:p>
    <w:p w:rsidR="00DA72B4" w:rsidRPr="00F66F13" w:rsidRDefault="00DA72B4" w:rsidP="00DA72B4">
      <w:pPr>
        <w:spacing w:after="0" w:line="360" w:lineRule="auto"/>
        <w:jc w:val="both"/>
        <w:rPr>
          <w:rFonts w:ascii="Palatino Linotype" w:eastAsia="MS Mincho" w:hAnsi="Palatino Linotype" w:cs="Times New Roman"/>
          <w:sz w:val="24"/>
          <w:szCs w:val="24"/>
          <w:lang w:val="es-ES_tradnl" w:eastAsia="es-ES"/>
        </w:rPr>
      </w:pPr>
    </w:p>
    <w:p w:rsidR="00871E04" w:rsidRPr="00F66F13" w:rsidRDefault="00DA72B4" w:rsidP="00FB5518">
      <w:pPr>
        <w:spacing w:after="0" w:line="360" w:lineRule="auto"/>
        <w:contextualSpacing/>
        <w:jc w:val="both"/>
        <w:rPr>
          <w:rFonts w:ascii="Palatino Linotype" w:eastAsia="MS Gothic" w:hAnsi="Palatino Linotype" w:cs="Times New Roman"/>
          <w:b/>
          <w:color w:val="000000"/>
          <w:sz w:val="24"/>
          <w:szCs w:val="24"/>
        </w:rPr>
      </w:pPr>
      <w:r w:rsidRPr="00F66F13">
        <w:rPr>
          <w:rFonts w:ascii="Palatino Linotype" w:eastAsia="MS Mincho" w:hAnsi="Palatino Linotype" w:cs="Times New Roman"/>
          <w:b/>
          <w:color w:val="000000"/>
          <w:sz w:val="24"/>
          <w:szCs w:val="24"/>
          <w:lang w:val="es-ES_tradnl" w:eastAsia="es-ES"/>
        </w:rPr>
        <w:t>SEGUNDO.</w:t>
      </w:r>
      <w:r w:rsidRPr="00F66F13">
        <w:rPr>
          <w:rFonts w:ascii="Palatino Linotype" w:eastAsia="MS Gothic" w:hAnsi="Palatino Linotype" w:cs="Times New Roman"/>
          <w:b/>
          <w:color w:val="000000"/>
          <w:sz w:val="24"/>
          <w:szCs w:val="24"/>
        </w:rPr>
        <w:t xml:space="preserve"> </w:t>
      </w:r>
      <w:r w:rsidRPr="00F66F13">
        <w:rPr>
          <w:rFonts w:ascii="Palatino Linotype" w:eastAsia="MS Gothic" w:hAnsi="Palatino Linotype" w:cs="Times New Roman"/>
          <w:color w:val="000000"/>
          <w:sz w:val="24"/>
          <w:szCs w:val="24"/>
        </w:rPr>
        <w:t>Se</w:t>
      </w:r>
      <w:r w:rsidR="005A4C92" w:rsidRPr="00F66F13">
        <w:rPr>
          <w:rFonts w:ascii="Palatino Linotype" w:eastAsia="MS Gothic" w:hAnsi="Palatino Linotype" w:cs="Times New Roman"/>
          <w:b/>
          <w:color w:val="000000"/>
          <w:sz w:val="24"/>
          <w:szCs w:val="24"/>
        </w:rPr>
        <w:t xml:space="preserve"> ORDENA </w:t>
      </w:r>
      <w:r w:rsidR="005A4C92" w:rsidRPr="00F66F13">
        <w:rPr>
          <w:rFonts w:ascii="Palatino Linotype" w:eastAsia="MS Gothic" w:hAnsi="Palatino Linotype" w:cs="Times New Roman"/>
          <w:color w:val="000000"/>
          <w:sz w:val="24"/>
          <w:szCs w:val="24"/>
        </w:rPr>
        <w:t xml:space="preserve">al </w:t>
      </w:r>
      <w:r w:rsidR="005A4C92" w:rsidRPr="00F66F13">
        <w:rPr>
          <w:rFonts w:ascii="Palatino Linotype" w:eastAsia="MS Gothic" w:hAnsi="Palatino Linotype" w:cs="Times New Roman"/>
          <w:b/>
          <w:color w:val="000000"/>
          <w:sz w:val="24"/>
          <w:szCs w:val="24"/>
        </w:rPr>
        <w:t>Ay</w:t>
      </w:r>
      <w:r w:rsidR="00FB5518" w:rsidRPr="00F66F13">
        <w:rPr>
          <w:rFonts w:ascii="Palatino Linotype" w:eastAsia="MS Gothic" w:hAnsi="Palatino Linotype" w:cs="Times New Roman"/>
          <w:b/>
          <w:color w:val="000000"/>
          <w:sz w:val="24"/>
          <w:szCs w:val="24"/>
        </w:rPr>
        <w:t xml:space="preserve">untamiento de Naucalpan de Juárez </w:t>
      </w:r>
      <w:r w:rsidR="005A4C92" w:rsidRPr="00F66F13">
        <w:rPr>
          <w:rFonts w:ascii="Palatino Linotype" w:eastAsia="MS Gothic" w:hAnsi="Palatino Linotype" w:cs="Times New Roman"/>
          <w:color w:val="000000"/>
          <w:sz w:val="24"/>
          <w:szCs w:val="24"/>
        </w:rPr>
        <w:t xml:space="preserve">hacer entrega vía Sistema de Acceso a la Información Mexiquense </w:t>
      </w:r>
      <w:r w:rsidR="005A4C92" w:rsidRPr="00F66F13">
        <w:rPr>
          <w:rFonts w:ascii="Palatino Linotype" w:eastAsia="MS Gothic" w:hAnsi="Palatino Linotype" w:cs="Times New Roman"/>
          <w:b/>
          <w:color w:val="000000"/>
          <w:sz w:val="24"/>
          <w:szCs w:val="24"/>
        </w:rPr>
        <w:t>(SAIMEX</w:t>
      </w:r>
      <w:proofErr w:type="gramStart"/>
      <w:r w:rsidR="005A4C92" w:rsidRPr="00F66F13">
        <w:rPr>
          <w:rFonts w:ascii="Palatino Linotype" w:eastAsia="MS Gothic" w:hAnsi="Palatino Linotype" w:cs="Times New Roman"/>
          <w:b/>
          <w:color w:val="000000"/>
          <w:sz w:val="24"/>
          <w:szCs w:val="24"/>
        </w:rPr>
        <w:t>)</w:t>
      </w:r>
      <w:r w:rsidR="001C64C4" w:rsidRPr="00F66F13">
        <w:rPr>
          <w:rFonts w:ascii="Palatino Linotype" w:eastAsia="MS Gothic" w:hAnsi="Palatino Linotype" w:cs="Times New Roman"/>
          <w:b/>
          <w:color w:val="000000"/>
          <w:sz w:val="24"/>
          <w:szCs w:val="24"/>
        </w:rPr>
        <w:t xml:space="preserve">, </w:t>
      </w:r>
      <w:r w:rsidR="00095D16" w:rsidRPr="00F66F13">
        <w:rPr>
          <w:rFonts w:ascii="Palatino Linotype" w:eastAsia="MS Gothic" w:hAnsi="Palatino Linotype" w:cs="Times New Roman"/>
          <w:color w:val="000000"/>
          <w:sz w:val="24"/>
          <w:szCs w:val="24"/>
        </w:rPr>
        <w:t xml:space="preserve"> previa</w:t>
      </w:r>
      <w:proofErr w:type="gramEnd"/>
      <w:r w:rsidR="00095D16" w:rsidRPr="00F66F13">
        <w:rPr>
          <w:rFonts w:ascii="Palatino Linotype" w:eastAsia="MS Gothic" w:hAnsi="Palatino Linotype" w:cs="Times New Roman"/>
          <w:color w:val="000000"/>
          <w:sz w:val="24"/>
          <w:szCs w:val="24"/>
        </w:rPr>
        <w:t xml:space="preserve"> búsqueda exhaustiva y razonable, e</w:t>
      </w:r>
      <w:r w:rsidR="005A4C92" w:rsidRPr="00F66F13">
        <w:rPr>
          <w:rFonts w:ascii="Palatino Linotype" w:eastAsia="MS Gothic" w:hAnsi="Palatino Linotype" w:cs="Times New Roman"/>
          <w:color w:val="000000"/>
          <w:sz w:val="24"/>
          <w:szCs w:val="24"/>
        </w:rPr>
        <w:t>n versión púbica</w:t>
      </w:r>
      <w:r w:rsidR="0000021F" w:rsidRPr="00F66F13">
        <w:rPr>
          <w:rFonts w:ascii="Palatino Linotype" w:eastAsia="MS Gothic" w:hAnsi="Palatino Linotype" w:cs="Times New Roman"/>
          <w:color w:val="000000"/>
          <w:sz w:val="24"/>
          <w:szCs w:val="24"/>
        </w:rPr>
        <w:t xml:space="preserve"> de ser procedente</w:t>
      </w:r>
      <w:r w:rsidR="00095D16" w:rsidRPr="00F66F13">
        <w:rPr>
          <w:rFonts w:ascii="Palatino Linotype" w:eastAsia="MS Gothic" w:hAnsi="Palatino Linotype" w:cs="Times New Roman"/>
          <w:color w:val="000000"/>
          <w:sz w:val="24"/>
          <w:szCs w:val="24"/>
        </w:rPr>
        <w:t>, la</w:t>
      </w:r>
      <w:r w:rsidR="001B2F71" w:rsidRPr="00F66F13">
        <w:rPr>
          <w:rFonts w:ascii="Palatino Linotype" w:eastAsia="MS Gothic" w:hAnsi="Palatino Linotype" w:cs="Times New Roman"/>
          <w:color w:val="000000"/>
          <w:sz w:val="24"/>
          <w:szCs w:val="24"/>
        </w:rPr>
        <w:t xml:space="preserve"> documentación donde conste la</w:t>
      </w:r>
      <w:r w:rsidR="00095D16" w:rsidRPr="00F66F13">
        <w:rPr>
          <w:rFonts w:ascii="Palatino Linotype" w:eastAsia="MS Gothic" w:hAnsi="Palatino Linotype" w:cs="Times New Roman"/>
          <w:color w:val="000000"/>
          <w:sz w:val="24"/>
          <w:szCs w:val="24"/>
        </w:rPr>
        <w:t xml:space="preserve"> </w:t>
      </w:r>
      <w:r w:rsidR="005A4C92" w:rsidRPr="00F66F13">
        <w:rPr>
          <w:rFonts w:ascii="Palatino Linotype" w:eastAsia="MS Gothic" w:hAnsi="Palatino Linotype" w:cs="Times New Roman"/>
          <w:color w:val="000000"/>
          <w:sz w:val="24"/>
          <w:szCs w:val="24"/>
        </w:rPr>
        <w:t xml:space="preserve">siguiente información: </w:t>
      </w:r>
      <w:r w:rsidRPr="00F66F13">
        <w:rPr>
          <w:rFonts w:ascii="Palatino Linotype" w:eastAsia="MS Gothic" w:hAnsi="Palatino Linotype" w:cs="Times New Roman"/>
          <w:b/>
          <w:color w:val="000000"/>
          <w:sz w:val="24"/>
          <w:szCs w:val="24"/>
        </w:rPr>
        <w:t xml:space="preserve"> </w:t>
      </w:r>
    </w:p>
    <w:p w:rsidR="00783D5C" w:rsidRPr="00F66F13" w:rsidRDefault="00783D5C" w:rsidP="00FB5518">
      <w:pPr>
        <w:spacing w:after="0" w:line="360" w:lineRule="auto"/>
        <w:contextualSpacing/>
        <w:jc w:val="both"/>
        <w:rPr>
          <w:rFonts w:ascii="Palatino Linotype" w:eastAsia="Times New Roman" w:hAnsi="Palatino Linotype" w:cs="Arial"/>
          <w:color w:val="000000"/>
          <w:sz w:val="24"/>
          <w:szCs w:val="24"/>
          <w:lang w:val="es-ES" w:eastAsia="es-ES"/>
        </w:rPr>
      </w:pPr>
    </w:p>
    <w:p w:rsidR="00134346" w:rsidRPr="00F66F13" w:rsidRDefault="00FB5518" w:rsidP="00FB5518">
      <w:pPr>
        <w:pStyle w:val="Prrafodelista"/>
        <w:numPr>
          <w:ilvl w:val="0"/>
          <w:numId w:val="25"/>
        </w:numPr>
        <w:spacing w:before="240" w:after="240" w:line="360" w:lineRule="auto"/>
        <w:ind w:left="851" w:right="474" w:hanging="284"/>
        <w:jc w:val="both"/>
        <w:rPr>
          <w:rFonts w:ascii="Palatino Linotype" w:eastAsia="MS Mincho" w:hAnsi="Palatino Linotype" w:cs="Arial"/>
          <w:b/>
          <w:sz w:val="24"/>
          <w:szCs w:val="24"/>
          <w:lang w:eastAsia="es-ES"/>
        </w:rPr>
      </w:pPr>
      <w:r w:rsidRPr="00F66F13">
        <w:rPr>
          <w:rFonts w:ascii="Palatino Linotype" w:eastAsia="MS Mincho" w:hAnsi="Palatino Linotype" w:cs="Arial"/>
          <w:b/>
          <w:sz w:val="24"/>
          <w:szCs w:val="24"/>
          <w:lang w:val="es-ES_tradnl" w:eastAsia="es-ES"/>
        </w:rPr>
        <w:t>Carta de crédito y</w:t>
      </w:r>
      <w:r w:rsidR="009D04EF" w:rsidRPr="00F66F13">
        <w:rPr>
          <w:rFonts w:ascii="Palatino Linotype" w:eastAsia="MS Mincho" w:hAnsi="Palatino Linotype" w:cs="Arial"/>
          <w:b/>
          <w:sz w:val="24"/>
          <w:szCs w:val="24"/>
          <w:lang w:val="es-ES_tradnl" w:eastAsia="es-ES"/>
        </w:rPr>
        <w:t>/o</w:t>
      </w:r>
      <w:r w:rsidRPr="00F66F13">
        <w:rPr>
          <w:rFonts w:ascii="Palatino Linotype" w:eastAsia="MS Mincho" w:hAnsi="Palatino Linotype" w:cs="Arial"/>
          <w:b/>
          <w:sz w:val="24"/>
          <w:szCs w:val="24"/>
          <w:lang w:val="es-ES_tradnl" w:eastAsia="es-ES"/>
        </w:rPr>
        <w:t xml:space="preserve"> pago de finiquito a favor de la persona referida en la solicitud de información </w:t>
      </w:r>
      <w:r w:rsidRPr="00F66F13">
        <w:rPr>
          <w:rFonts w:ascii="Palatino Linotype" w:hAnsi="Palatino Linotype"/>
          <w:b/>
          <w:bCs/>
          <w:color w:val="000000" w:themeColor="text1"/>
          <w:sz w:val="24"/>
          <w:szCs w:val="24"/>
        </w:rPr>
        <w:t xml:space="preserve">00757/NAUCALPA/IP/2020. </w:t>
      </w:r>
    </w:p>
    <w:p w:rsidR="00A82767" w:rsidRPr="00F66F13" w:rsidRDefault="00A82767" w:rsidP="00A82767">
      <w:pPr>
        <w:spacing w:line="360" w:lineRule="auto"/>
        <w:jc w:val="both"/>
        <w:rPr>
          <w:rFonts w:ascii="Palatino Linotype" w:eastAsia="Calibri" w:hAnsi="Palatino Linotype" w:cs="Arial"/>
          <w:b/>
          <w:bCs/>
          <w:sz w:val="24"/>
        </w:rPr>
      </w:pPr>
      <w:r w:rsidRPr="00F66F13">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Pr="00F66F13">
        <w:rPr>
          <w:rFonts w:ascii="Palatino Linotype" w:eastAsia="Calibri" w:hAnsi="Palatino Linotype" w:cs="Arial"/>
          <w:b/>
          <w:bCs/>
          <w:sz w:val="24"/>
        </w:rPr>
        <w:t xml:space="preserve">. </w:t>
      </w:r>
    </w:p>
    <w:p w:rsidR="00AF5549" w:rsidRPr="00F66F13" w:rsidRDefault="00AF5549" w:rsidP="00AF5549">
      <w:pPr>
        <w:spacing w:after="0" w:line="360" w:lineRule="auto"/>
        <w:jc w:val="both"/>
        <w:rPr>
          <w:rFonts w:ascii="Palatino Linotype" w:eastAsia="Calibri" w:hAnsi="Palatino Linotype" w:cs="Arial"/>
          <w:sz w:val="24"/>
          <w:szCs w:val="24"/>
          <w:lang w:eastAsia="es-ES"/>
        </w:rPr>
      </w:pPr>
      <w:r w:rsidRPr="00F66F13">
        <w:rPr>
          <w:rFonts w:ascii="Palatino Linotype" w:eastAsia="Calibri" w:hAnsi="Palatino Linotype" w:cs="Arial"/>
          <w:sz w:val="24"/>
          <w:szCs w:val="24"/>
          <w:lang w:val="es-ES" w:eastAsia="es-ES"/>
        </w:rPr>
        <w:lastRenderedPageBreak/>
        <w:t>Para el caso de que el </w:t>
      </w:r>
      <w:r w:rsidRPr="00F66F13">
        <w:rPr>
          <w:rFonts w:ascii="Palatino Linotype" w:eastAsia="Calibri" w:hAnsi="Palatino Linotype" w:cs="Arial"/>
          <w:b/>
          <w:bCs/>
          <w:sz w:val="24"/>
          <w:szCs w:val="24"/>
          <w:lang w:val="es-ES" w:eastAsia="es-ES"/>
        </w:rPr>
        <w:t>SUJETO OBLIGADO</w:t>
      </w:r>
      <w:r w:rsidRPr="00F66F13">
        <w:rPr>
          <w:rFonts w:ascii="Palatino Linotype" w:eastAsia="Calibri" w:hAnsi="Palatino Linotype" w:cs="Arial"/>
          <w:sz w:val="24"/>
          <w:szCs w:val="24"/>
          <w:lang w:val="es-ES" w:eastAsia="es-ES"/>
        </w:rPr>
        <w:t> no cuente con la información, deberá de manifestar de manera precisa y clara las razones que expliquen las causas por las que no se cuente con la información requerida.</w:t>
      </w:r>
    </w:p>
    <w:p w:rsidR="001B2F71" w:rsidRPr="00F66F13" w:rsidRDefault="00DA72B4" w:rsidP="00DA72B4">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F66F13">
        <w:rPr>
          <w:rFonts w:ascii="Palatino Linotype" w:eastAsia="Times New Roman" w:hAnsi="Palatino Linotype" w:cs="Arial"/>
          <w:b/>
          <w:bCs/>
          <w:color w:val="222222"/>
          <w:sz w:val="24"/>
          <w:szCs w:val="24"/>
          <w:lang w:val="es-ES_tradnl" w:eastAsia="es-MX"/>
        </w:rPr>
        <w:t xml:space="preserve">TERCERO. </w:t>
      </w:r>
      <w:r w:rsidRPr="00F66F13">
        <w:rPr>
          <w:rFonts w:ascii="Palatino Linotype" w:eastAsia="Times New Roman" w:hAnsi="Palatino Linotype" w:cs="Arial"/>
          <w:color w:val="222222"/>
          <w:sz w:val="24"/>
          <w:szCs w:val="24"/>
          <w:lang w:val="es-ES_tradnl" w:eastAsia="es-MX"/>
        </w:rPr>
        <w:t>Notifíquese</w:t>
      </w:r>
      <w:r w:rsidRPr="00F66F13">
        <w:rPr>
          <w:rFonts w:ascii="Palatino Linotype" w:eastAsia="Times New Roman" w:hAnsi="Palatino Linotype" w:cs="Arial"/>
          <w:b/>
          <w:bCs/>
          <w:color w:val="222222"/>
          <w:sz w:val="24"/>
          <w:szCs w:val="24"/>
          <w:lang w:val="es-ES_tradnl" w:eastAsia="es-MX"/>
        </w:rPr>
        <w:t xml:space="preserve"> </w:t>
      </w:r>
      <w:r w:rsidRPr="00F66F13">
        <w:rPr>
          <w:rFonts w:ascii="Palatino Linotype" w:eastAsia="Times New Roman" w:hAnsi="Palatino Linotype" w:cs="Arial"/>
          <w:color w:val="222222"/>
          <w:sz w:val="24"/>
          <w:szCs w:val="24"/>
          <w:lang w:val="es-ES_tradnl" w:eastAsia="es-MX"/>
        </w:rPr>
        <w:t xml:space="preserve">al Titular de la Unidad de Transparencia del </w:t>
      </w:r>
      <w:r w:rsidRPr="00F66F13">
        <w:rPr>
          <w:rFonts w:ascii="Palatino Linotype" w:eastAsia="Times New Roman" w:hAnsi="Palatino Linotype" w:cs="Arial"/>
          <w:b/>
          <w:bCs/>
          <w:color w:val="222222"/>
          <w:sz w:val="24"/>
          <w:szCs w:val="24"/>
          <w:lang w:val="es-ES_tradnl" w:eastAsia="es-MX"/>
        </w:rPr>
        <w:t>SUJETO OBLIGADO</w:t>
      </w:r>
      <w:r w:rsidRPr="00F66F13">
        <w:rPr>
          <w:rFonts w:ascii="Palatino Linotype" w:eastAsia="Times New Roman" w:hAnsi="Palatino Linotype" w:cs="Arial"/>
          <w:color w:val="222222"/>
          <w:sz w:val="24"/>
          <w:szCs w:val="24"/>
          <w:lang w:val="es-ES_tradnl" w:eastAsia="es-MX"/>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5D0580" w:rsidRPr="00F66F13" w:rsidRDefault="005D0580" w:rsidP="00DA72B4">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p>
    <w:p w:rsidR="001B2F71" w:rsidRPr="00F66F13" w:rsidRDefault="001B2F71" w:rsidP="001B2F71">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F66F13">
        <w:rPr>
          <w:rFonts w:ascii="Palatino Linotype" w:eastAsia="Calibri" w:hAnsi="Palatino Linotype" w:cs="Arial"/>
          <w:b/>
          <w:bCs/>
          <w:color w:val="000000" w:themeColor="text1"/>
          <w:sz w:val="24"/>
          <w:szCs w:val="24"/>
        </w:rPr>
        <w:t>CUARTO.</w:t>
      </w:r>
      <w:r w:rsidRPr="00F66F13">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1B2F71" w:rsidRPr="00F66F13" w:rsidRDefault="001B2F71" w:rsidP="00DA72B4">
      <w:pPr>
        <w:shd w:val="clear" w:color="auto" w:fill="FFFFFF"/>
        <w:spacing w:before="240" w:after="0" w:line="360" w:lineRule="auto"/>
        <w:ind w:right="49"/>
        <w:jc w:val="both"/>
        <w:rPr>
          <w:rFonts w:ascii="Palatino Linotype" w:eastAsia="Times New Roman" w:hAnsi="Palatino Linotype" w:cs="Arial"/>
          <w:color w:val="222222"/>
          <w:sz w:val="24"/>
          <w:szCs w:val="24"/>
          <w:lang w:eastAsia="es-MX"/>
        </w:rPr>
      </w:pPr>
    </w:p>
    <w:p w:rsidR="00DA72B4" w:rsidRPr="00F66F13" w:rsidRDefault="00DA72B4" w:rsidP="00DA72B4">
      <w:pPr>
        <w:spacing w:after="0" w:line="240" w:lineRule="auto"/>
        <w:rPr>
          <w:rFonts w:ascii="Palatino Linotype" w:eastAsia="MS Mincho" w:hAnsi="Palatino Linotype" w:cs="Times New Roman"/>
          <w:sz w:val="24"/>
          <w:szCs w:val="24"/>
          <w:lang w:val="es-ES" w:eastAsia="es-ES"/>
        </w:rPr>
      </w:pPr>
    </w:p>
    <w:p w:rsidR="005F1B90" w:rsidRPr="00F66F13" w:rsidRDefault="001B2F71" w:rsidP="005F1B90">
      <w:pPr>
        <w:shd w:val="clear" w:color="auto" w:fill="FFFFFF"/>
        <w:spacing w:after="0" w:line="360" w:lineRule="auto"/>
        <w:jc w:val="both"/>
        <w:rPr>
          <w:rFonts w:ascii="Palatino Linotype" w:eastAsiaTheme="minorEastAsia" w:hAnsi="Palatino Linotype"/>
          <w:sz w:val="24"/>
          <w:szCs w:val="24"/>
          <w:lang w:val="es-ES_tradnl" w:eastAsia="es-ES"/>
        </w:rPr>
      </w:pPr>
      <w:r w:rsidRPr="00F66F13">
        <w:rPr>
          <w:rFonts w:ascii="Palatino Linotype" w:eastAsia="Times New Roman" w:hAnsi="Palatino Linotype" w:cs="Arial"/>
          <w:b/>
          <w:sz w:val="24"/>
          <w:szCs w:val="24"/>
          <w:lang w:val="es-ES_tradnl" w:eastAsia="es-ES"/>
        </w:rPr>
        <w:t>QUINTO</w:t>
      </w:r>
      <w:r w:rsidR="005F1B90" w:rsidRPr="00F66F13">
        <w:rPr>
          <w:rFonts w:ascii="Palatino Linotype" w:eastAsia="Times New Roman" w:hAnsi="Palatino Linotype" w:cs="Arial"/>
          <w:b/>
          <w:sz w:val="24"/>
          <w:szCs w:val="24"/>
          <w:lang w:val="es-ES_tradnl" w:eastAsia="es-ES"/>
        </w:rPr>
        <w:t xml:space="preserve">. </w:t>
      </w:r>
      <w:r w:rsidR="005F1B90" w:rsidRPr="00F66F13">
        <w:rPr>
          <w:rFonts w:ascii="Palatino Linotype" w:eastAsia="Times New Roman" w:hAnsi="Palatino Linotype" w:cs="Times New Roman"/>
          <w:b/>
          <w:bCs/>
          <w:color w:val="222222"/>
          <w:sz w:val="24"/>
          <w:szCs w:val="24"/>
          <w:lang w:val="es-ES" w:eastAsia="es-ES"/>
        </w:rPr>
        <w:t xml:space="preserve">Notifíquese </w:t>
      </w:r>
      <w:r w:rsidR="005F1B90" w:rsidRPr="00F66F13">
        <w:rPr>
          <w:rFonts w:ascii="Palatino Linotype" w:eastAsia="Times New Roman" w:hAnsi="Palatino Linotype" w:cs="Times New Roman"/>
          <w:bCs/>
          <w:color w:val="222222"/>
          <w:sz w:val="24"/>
          <w:szCs w:val="24"/>
          <w:lang w:val="es-ES" w:eastAsia="es-ES"/>
        </w:rPr>
        <w:t>a</w:t>
      </w:r>
      <w:r w:rsidR="00790188" w:rsidRPr="00F66F13">
        <w:rPr>
          <w:rFonts w:ascii="Palatino Linotype" w:eastAsia="Calibri" w:hAnsi="Palatino Linotype" w:cs="Arial"/>
          <w:b/>
          <w:sz w:val="24"/>
          <w:szCs w:val="24"/>
          <w:lang w:val="es-ES_tradnl" w:eastAsia="es-ES"/>
        </w:rPr>
        <w:t xml:space="preserve"> </w:t>
      </w:r>
      <w:r w:rsidR="006E0502" w:rsidRPr="006E0502">
        <w:rPr>
          <w:rFonts w:ascii="Palatino Linotype" w:eastAsia="Times New Roman" w:hAnsi="Palatino Linotype" w:cs="Times New Roman"/>
          <w:b/>
          <w:bCs/>
          <w:color w:val="222222"/>
          <w:sz w:val="24"/>
          <w:szCs w:val="24"/>
          <w:highlight w:val="black"/>
          <w:lang w:val="es-ES_tradnl" w:eastAsia="es-ES"/>
        </w:rPr>
        <w:t>----------------------------------------------------------</w:t>
      </w:r>
      <w:r w:rsidR="00FB5518" w:rsidRPr="00F66F13">
        <w:rPr>
          <w:rFonts w:ascii="Palatino Linotype" w:eastAsia="Times New Roman" w:hAnsi="Palatino Linotype" w:cs="Times New Roman"/>
          <w:b/>
          <w:bCs/>
          <w:color w:val="222222"/>
          <w:sz w:val="24"/>
          <w:szCs w:val="24"/>
          <w:lang w:val="es-ES_tradnl" w:eastAsia="es-ES"/>
        </w:rPr>
        <w:t xml:space="preserve"> </w:t>
      </w:r>
      <w:r w:rsidR="005F1B90" w:rsidRPr="00F66F13">
        <w:rPr>
          <w:rFonts w:ascii="Palatino Linotype" w:eastAsiaTheme="minorEastAsia" w:hAnsi="Palatino Linotype"/>
          <w:sz w:val="24"/>
          <w:szCs w:val="24"/>
          <w:lang w:val="es-ES_tradnl" w:eastAsia="es-ES"/>
        </w:rPr>
        <w:t>la presente res</w:t>
      </w:r>
      <w:r w:rsidR="00912F28" w:rsidRPr="00F66F13">
        <w:rPr>
          <w:rFonts w:ascii="Palatino Linotype" w:eastAsiaTheme="minorEastAsia" w:hAnsi="Palatino Linotype"/>
          <w:sz w:val="24"/>
          <w:szCs w:val="24"/>
          <w:lang w:val="es-ES_tradnl" w:eastAsia="es-ES"/>
        </w:rPr>
        <w:t>olución</w:t>
      </w:r>
      <w:r w:rsidR="00790188" w:rsidRPr="00F66F13">
        <w:rPr>
          <w:rFonts w:ascii="Palatino Linotype" w:eastAsiaTheme="minorEastAsia" w:hAnsi="Palatino Linotype"/>
          <w:sz w:val="24"/>
          <w:szCs w:val="24"/>
          <w:lang w:val="es-ES_tradnl" w:eastAsia="es-ES"/>
        </w:rPr>
        <w:t xml:space="preserve">. </w:t>
      </w:r>
    </w:p>
    <w:p w:rsidR="005F1B90" w:rsidRPr="00F66F13" w:rsidRDefault="005F1B90" w:rsidP="005F1B90">
      <w:pPr>
        <w:shd w:val="clear" w:color="auto" w:fill="FFFFFF"/>
        <w:spacing w:after="0" w:line="360" w:lineRule="auto"/>
        <w:jc w:val="both"/>
        <w:rPr>
          <w:rFonts w:ascii="Palatino Linotype" w:eastAsiaTheme="minorEastAsia" w:hAnsi="Palatino Linotype"/>
          <w:sz w:val="24"/>
          <w:szCs w:val="24"/>
          <w:lang w:val="es-ES_tradnl" w:eastAsia="es-ES"/>
        </w:rPr>
      </w:pPr>
    </w:p>
    <w:p w:rsidR="003B332B" w:rsidRPr="00F66F13" w:rsidRDefault="001B2F71" w:rsidP="005F1B90">
      <w:pPr>
        <w:spacing w:after="0" w:line="360" w:lineRule="auto"/>
        <w:jc w:val="both"/>
        <w:rPr>
          <w:rFonts w:ascii="Palatino Linotype" w:eastAsia="MS Mincho" w:hAnsi="Palatino Linotype" w:cs="Times New Roman"/>
          <w:sz w:val="24"/>
          <w:szCs w:val="24"/>
          <w:lang w:val="es-ES" w:eastAsia="es-ES"/>
        </w:rPr>
      </w:pPr>
      <w:r w:rsidRPr="00F66F13">
        <w:rPr>
          <w:rFonts w:ascii="Palatino Linotype" w:eastAsia="MS Mincho" w:hAnsi="Palatino Linotype" w:cs="Times New Roman"/>
          <w:b/>
          <w:sz w:val="24"/>
          <w:szCs w:val="24"/>
          <w:lang w:eastAsia="es-ES"/>
        </w:rPr>
        <w:lastRenderedPageBreak/>
        <w:t>SEXTO</w:t>
      </w:r>
      <w:r w:rsidR="005F1B90" w:rsidRPr="00F66F13">
        <w:rPr>
          <w:rFonts w:ascii="Palatino Linotype" w:eastAsia="MS Mincho" w:hAnsi="Palatino Linotype" w:cs="Times New Roman"/>
          <w:b/>
          <w:sz w:val="24"/>
          <w:szCs w:val="24"/>
          <w:lang w:eastAsia="es-ES"/>
        </w:rPr>
        <w:t>.</w:t>
      </w:r>
      <w:r w:rsidR="005F1B90" w:rsidRPr="00F66F13">
        <w:rPr>
          <w:rFonts w:ascii="Palatino Linotype" w:eastAsia="MS Mincho" w:hAnsi="Palatino Linotype" w:cs="Times New Roman"/>
          <w:sz w:val="24"/>
          <w:szCs w:val="24"/>
          <w:lang w:eastAsia="es-ES"/>
        </w:rPr>
        <w:t xml:space="preserve"> </w:t>
      </w:r>
      <w:r w:rsidR="005F1B90" w:rsidRPr="00F66F13">
        <w:rPr>
          <w:rFonts w:ascii="Palatino Linotype" w:eastAsia="MS Mincho" w:hAnsi="Palatino Linotype" w:cs="Times New Roman"/>
          <w:sz w:val="24"/>
          <w:szCs w:val="24"/>
          <w:lang w:val="es-ES" w:eastAsia="es-ES"/>
        </w:rPr>
        <w:t>Se hace del conocimiento de</w:t>
      </w:r>
      <w:r w:rsidR="003E640A" w:rsidRPr="00F66F13">
        <w:rPr>
          <w:rFonts w:ascii="Palatino Linotype" w:eastAsia="Times New Roman" w:hAnsi="Palatino Linotype" w:cs="Times New Roman"/>
          <w:b/>
          <w:bCs/>
          <w:color w:val="222222"/>
          <w:sz w:val="24"/>
          <w:szCs w:val="24"/>
          <w:lang w:val="es-ES_tradnl" w:eastAsia="es-ES"/>
        </w:rPr>
        <w:t xml:space="preserve"> </w:t>
      </w:r>
      <w:r w:rsidR="006E0502" w:rsidRPr="006E0502">
        <w:rPr>
          <w:rFonts w:ascii="Palatino Linotype" w:eastAsia="Times New Roman" w:hAnsi="Palatino Linotype" w:cs="Times New Roman"/>
          <w:b/>
          <w:bCs/>
          <w:color w:val="222222"/>
          <w:sz w:val="24"/>
          <w:szCs w:val="24"/>
          <w:highlight w:val="black"/>
          <w:lang w:val="es-ES_tradnl" w:eastAsia="es-ES"/>
        </w:rPr>
        <w:t>----------------------------------------------------</w:t>
      </w:r>
      <w:r w:rsidR="00FB5518" w:rsidRPr="00F66F13">
        <w:rPr>
          <w:rFonts w:ascii="Palatino Linotype" w:eastAsia="Times New Roman" w:hAnsi="Palatino Linotype" w:cs="Times New Roman"/>
          <w:b/>
          <w:bCs/>
          <w:color w:val="222222"/>
          <w:sz w:val="24"/>
          <w:szCs w:val="24"/>
          <w:lang w:val="es-ES_tradnl" w:eastAsia="es-ES"/>
        </w:rPr>
        <w:t xml:space="preserve"> </w:t>
      </w:r>
      <w:r w:rsidR="005F1B90" w:rsidRPr="00F66F1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005F1B90" w:rsidRPr="00F66F13">
        <w:rPr>
          <w:rFonts w:ascii="Palatino Linotype" w:eastAsia="MS Mincho" w:hAnsi="Palatino Linotype" w:cs="Times New Roman"/>
          <w:bCs/>
          <w:sz w:val="24"/>
          <w:szCs w:val="24"/>
          <w:lang w:val="es-ES" w:eastAsia="es-ES"/>
        </w:rPr>
        <w:t>vía juicio de amparo</w:t>
      </w:r>
      <w:r w:rsidR="005F1B90" w:rsidRPr="00F66F13">
        <w:rPr>
          <w:rFonts w:ascii="Palatino Linotype" w:eastAsia="MS Mincho" w:hAnsi="Palatino Linotype" w:cs="Times New Roman"/>
          <w:sz w:val="24"/>
          <w:szCs w:val="24"/>
          <w:lang w:val="es-ES" w:eastAsia="es-ES"/>
        </w:rPr>
        <w:t> en los términos de las leyes aplicables.</w:t>
      </w:r>
    </w:p>
    <w:p w:rsidR="003B332B" w:rsidRPr="00F66F13" w:rsidRDefault="003B332B" w:rsidP="005F1B90">
      <w:pPr>
        <w:spacing w:after="0" w:line="360" w:lineRule="auto"/>
        <w:jc w:val="both"/>
        <w:rPr>
          <w:rFonts w:ascii="Palatino Linotype" w:eastAsia="MS Mincho" w:hAnsi="Palatino Linotype" w:cs="Times New Roman"/>
          <w:sz w:val="24"/>
          <w:szCs w:val="24"/>
          <w:lang w:val="es-ES" w:eastAsia="es-ES"/>
        </w:rPr>
      </w:pPr>
    </w:p>
    <w:p w:rsidR="005B0F4A" w:rsidRPr="00F66F13" w:rsidRDefault="001B2F71" w:rsidP="005B0F4A">
      <w:pPr>
        <w:spacing w:after="0" w:line="360" w:lineRule="auto"/>
        <w:jc w:val="both"/>
        <w:rPr>
          <w:rFonts w:ascii="Palatino Linotype" w:eastAsia="MS Mincho" w:hAnsi="Palatino Linotype" w:cs="Times New Roman"/>
          <w:lang w:val="es-ES" w:eastAsia="es-ES"/>
        </w:rPr>
      </w:pPr>
      <w:r w:rsidRPr="00F66F13">
        <w:rPr>
          <w:rFonts w:ascii="Palatino Linotype" w:eastAsia="MS Mincho" w:hAnsi="Palatino Linotype" w:cs="Times New Roman"/>
          <w:b/>
          <w:sz w:val="24"/>
          <w:szCs w:val="24"/>
          <w:lang w:val="es-ES_tradnl" w:eastAsia="es-ES"/>
        </w:rPr>
        <w:t>SÉPTIMO</w:t>
      </w:r>
      <w:r w:rsidR="005B0F4A" w:rsidRPr="00F66F13">
        <w:rPr>
          <w:rFonts w:ascii="Palatino Linotype" w:eastAsia="MS Mincho" w:hAnsi="Palatino Linotype" w:cs="Times New Roman"/>
          <w:b/>
          <w:sz w:val="24"/>
          <w:szCs w:val="24"/>
          <w:lang w:val="es-ES_tradnl" w:eastAsia="es-ES"/>
        </w:rPr>
        <w:t xml:space="preserve">. </w:t>
      </w:r>
      <w:r w:rsidR="005B0F4A" w:rsidRPr="00F66F13">
        <w:rPr>
          <w:rFonts w:ascii="Palatino Linotype" w:eastAsia="MS Mincho" w:hAnsi="Palatino Linotype" w:cs="Times New Roman"/>
          <w:sz w:val="24"/>
          <w:lang w:val="es-ES" w:eastAsia="es-ES"/>
        </w:rPr>
        <w:t xml:space="preserve">Hágase del conocimiento de </w:t>
      </w:r>
      <w:r w:rsidR="006E0502" w:rsidRPr="006E0502">
        <w:rPr>
          <w:rFonts w:ascii="Palatino Linotype" w:eastAsia="Times New Roman" w:hAnsi="Palatino Linotype" w:cs="Times New Roman"/>
          <w:b/>
          <w:bCs/>
          <w:color w:val="222222"/>
          <w:sz w:val="24"/>
          <w:szCs w:val="24"/>
          <w:highlight w:val="black"/>
          <w:lang w:val="es-ES_tradnl" w:eastAsia="es-ES"/>
        </w:rPr>
        <w:t>----------------------------------------------------</w:t>
      </w:r>
      <w:r w:rsidR="00FB5518" w:rsidRPr="00F66F13">
        <w:rPr>
          <w:rFonts w:ascii="Palatino Linotype" w:eastAsia="Times New Roman" w:hAnsi="Palatino Linotype" w:cs="Times New Roman"/>
          <w:b/>
          <w:bCs/>
          <w:color w:val="222222"/>
          <w:sz w:val="24"/>
          <w:szCs w:val="24"/>
          <w:lang w:val="es-ES_tradnl" w:eastAsia="es-ES"/>
        </w:rPr>
        <w:t xml:space="preserve"> </w:t>
      </w:r>
      <w:r w:rsidR="005B0F4A" w:rsidRPr="00F66F13">
        <w:rPr>
          <w:rFonts w:ascii="Palatino Linotype" w:eastAsia="MS Mincho" w:hAnsi="Palatino Linotype" w:cs="Times New Roman"/>
          <w:sz w:val="24"/>
          <w:lang w:val="es-ES" w:eastAsia="es-ES"/>
        </w:rPr>
        <w:t>que la respuesta que dé el</w:t>
      </w:r>
      <w:r w:rsidR="005B0F4A" w:rsidRPr="00F66F13">
        <w:rPr>
          <w:rFonts w:ascii="Palatino Linotype" w:eastAsia="MS Mincho" w:hAnsi="Palatino Linotype" w:cs="Times New Roman"/>
          <w:b/>
          <w:sz w:val="24"/>
          <w:lang w:val="es-ES" w:eastAsia="es-ES"/>
        </w:rPr>
        <w:t xml:space="preserve"> SUJETO OBLIGADO</w:t>
      </w:r>
      <w:r w:rsidR="005B0F4A" w:rsidRPr="00F66F13">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5B0F4A" w:rsidRPr="00F66F13" w:rsidRDefault="005B0F4A" w:rsidP="005F1B90">
      <w:pPr>
        <w:spacing w:after="0" w:line="360" w:lineRule="auto"/>
        <w:jc w:val="both"/>
        <w:rPr>
          <w:rFonts w:ascii="Palatino Linotype" w:eastAsia="MS Mincho" w:hAnsi="Palatino Linotype" w:cs="Times New Roman"/>
          <w:sz w:val="24"/>
          <w:szCs w:val="24"/>
          <w:lang w:val="es-ES" w:eastAsia="es-ES"/>
        </w:rPr>
      </w:pPr>
    </w:p>
    <w:p w:rsidR="003B332B" w:rsidRPr="00F66F13" w:rsidRDefault="001B2F71"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F66F13">
        <w:rPr>
          <w:rFonts w:ascii="Palatino Linotype" w:eastAsia="Calibri" w:hAnsi="Palatino Linotype" w:cs="Times New Roman"/>
          <w:b/>
          <w:sz w:val="24"/>
          <w:szCs w:val="24"/>
        </w:rPr>
        <w:t>OCTAVO</w:t>
      </w:r>
      <w:r w:rsidR="003B332B" w:rsidRPr="00F66F13">
        <w:rPr>
          <w:rFonts w:ascii="Palatino Linotype" w:eastAsia="Calibri" w:hAnsi="Palatino Linotype" w:cs="Times New Roman"/>
          <w:b/>
          <w:sz w:val="24"/>
          <w:szCs w:val="24"/>
        </w:rPr>
        <w:t>.</w:t>
      </w:r>
      <w:r w:rsidR="003B332B" w:rsidRPr="00F66F13">
        <w:rPr>
          <w:rFonts w:ascii="Palatino Linotype" w:eastAsia="MS Mincho" w:hAnsi="Palatino Linotype" w:cs="Times New Roman"/>
          <w:sz w:val="24"/>
          <w:szCs w:val="24"/>
          <w:lang w:val="es-ES_tradnl" w:eastAsia="es-ES"/>
        </w:rPr>
        <w:t xml:space="preserve"> </w:t>
      </w:r>
      <w:r w:rsidR="003B332B" w:rsidRPr="00F66F13">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003B332B" w:rsidRPr="00F66F13">
        <w:rPr>
          <w:rFonts w:ascii="Palatino Linotype" w:eastAsia="MS Mincho" w:hAnsi="Palatino Linotype" w:cs="Times New Roman"/>
          <w:b/>
          <w:bCs/>
          <w:sz w:val="24"/>
          <w:szCs w:val="24"/>
          <w:shd w:val="clear" w:color="auto" w:fill="FFFFFF"/>
          <w:lang w:val="es-ES_tradnl" w:eastAsia="es-ES"/>
        </w:rPr>
        <w:t>SUJETO OBLIGADO</w:t>
      </w:r>
      <w:r w:rsidR="003B332B" w:rsidRPr="00F66F13">
        <w:rPr>
          <w:rFonts w:ascii="Palatino Linotype" w:eastAsia="MS Mincho" w:hAnsi="Palatino Linotype" w:cs="Times New Roman"/>
          <w:sz w:val="24"/>
          <w:szCs w:val="24"/>
          <w:shd w:val="clear" w:color="auto" w:fill="FFFFFF"/>
          <w:lang w:val="es-ES_tradnl" w:eastAsia="es-ES"/>
        </w:rPr>
        <w:t> de que</w:t>
      </w:r>
      <w:r w:rsidR="003B332B" w:rsidRPr="00F66F13">
        <w:rPr>
          <w:rFonts w:ascii="Palatino Linotype" w:eastAsia="MS Mincho" w:hAnsi="Palatino Linotype" w:cs="Times New Roman"/>
          <w:color w:val="000000"/>
          <w:sz w:val="24"/>
          <w:szCs w:val="24"/>
          <w:shd w:val="clear" w:color="auto" w:fill="FFFFFF"/>
          <w:lang w:val="es-ES_tradnl" w:eastAsia="es-ES"/>
        </w:rPr>
        <w:t>, en caso de incumplimiento total o parcial de la presente resolución, se actuará de conformidad con lo dispuesto en los artículos 213, 214, 215, 216 y 217 de la ley en cita. </w:t>
      </w:r>
    </w:p>
    <w:p w:rsidR="003B0F7B" w:rsidRPr="00F66F13" w:rsidRDefault="003B0F7B" w:rsidP="003B332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p>
    <w:p w:rsidR="005B0F4A" w:rsidRPr="00F66F13" w:rsidRDefault="005B0F4A" w:rsidP="00E7242C">
      <w:pPr>
        <w:shd w:val="clear" w:color="auto" w:fill="FFFFFF"/>
        <w:spacing w:after="0" w:line="360" w:lineRule="auto"/>
        <w:jc w:val="both"/>
        <w:rPr>
          <w:rFonts w:ascii="Palatino Linotype" w:eastAsia="Times New Roman" w:hAnsi="Palatino Linotype" w:cs="Times New Roman"/>
          <w:sz w:val="24"/>
          <w:szCs w:val="24"/>
          <w:lang w:eastAsia="es-MX"/>
        </w:rPr>
      </w:pPr>
    </w:p>
    <w:p w:rsidR="005A4C92" w:rsidRPr="00F66F13" w:rsidRDefault="003B0F7B" w:rsidP="005A4C92">
      <w:pPr>
        <w:spacing w:after="0" w:line="360" w:lineRule="auto"/>
        <w:jc w:val="both"/>
        <w:rPr>
          <w:rFonts w:ascii="Palatino Linotype" w:eastAsia="Times New Roman" w:hAnsi="Palatino Linotype" w:cs="Times New Roman"/>
          <w:sz w:val="24"/>
          <w:szCs w:val="24"/>
          <w:lang w:eastAsia="es-MX"/>
        </w:rPr>
      </w:pPr>
      <w:r w:rsidRPr="00F66F13">
        <w:rPr>
          <w:rFonts w:ascii="Palatino Linotype" w:eastAsia="Times New Roman" w:hAnsi="Palatino Linotype" w:cs="Times New Roman"/>
          <w:b/>
          <w:sz w:val="24"/>
          <w:szCs w:val="24"/>
          <w:lang w:eastAsia="es-MX"/>
        </w:rPr>
        <w:t>NOVENO</w:t>
      </w:r>
      <w:r w:rsidR="005A4C92" w:rsidRPr="00F66F13">
        <w:rPr>
          <w:rFonts w:ascii="Palatino Linotype" w:eastAsia="MS Mincho" w:hAnsi="Palatino Linotype" w:cs="Times New Roman"/>
          <w:b/>
          <w:sz w:val="24"/>
          <w:szCs w:val="24"/>
          <w:lang w:val="es-ES_tradnl" w:eastAsia="es-ES"/>
        </w:rPr>
        <w:t>.</w:t>
      </w:r>
      <w:r w:rsidR="005A4C92" w:rsidRPr="00F66F13">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w:t>
      </w:r>
      <w:r w:rsidR="005A4C92" w:rsidRPr="00F66F13">
        <w:rPr>
          <w:rFonts w:ascii="Palatino Linotype" w:eastAsia="MS Mincho" w:hAnsi="Palatino Linotype" w:cs="Times New Roman"/>
          <w:sz w:val="24"/>
          <w:szCs w:val="24"/>
          <w:lang w:val="es-ES_tradnl" w:eastAsia="es-ES"/>
        </w:rPr>
        <w:lastRenderedPageBreak/>
        <w:t xml:space="preserve">ejercicio de sus atribuciones y de conformidad al artículo 190 de la Ley de Transparencia y Acceso a la Información Pública del Estado de México y Municipios, determine lo conducente en términos del </w:t>
      </w:r>
      <w:r w:rsidR="007D4706" w:rsidRPr="00F66F13">
        <w:rPr>
          <w:rFonts w:ascii="Palatino Linotype" w:eastAsia="MS Mincho" w:hAnsi="Palatino Linotype" w:cs="Times New Roman"/>
          <w:b/>
          <w:sz w:val="24"/>
          <w:szCs w:val="24"/>
          <w:lang w:val="es-ES_tradnl" w:eastAsia="es-ES"/>
        </w:rPr>
        <w:t xml:space="preserve">Considerando </w:t>
      </w:r>
      <w:r w:rsidR="001B2F71" w:rsidRPr="00F66F13">
        <w:rPr>
          <w:rFonts w:ascii="Palatino Linotype" w:eastAsia="MS Mincho" w:hAnsi="Palatino Linotype" w:cs="Times New Roman"/>
          <w:b/>
          <w:sz w:val="24"/>
          <w:szCs w:val="24"/>
          <w:lang w:val="es-ES_tradnl" w:eastAsia="es-ES"/>
        </w:rPr>
        <w:t>SÉ</w:t>
      </w:r>
      <w:r w:rsidR="007D4706" w:rsidRPr="00F66F13">
        <w:rPr>
          <w:rFonts w:ascii="Palatino Linotype" w:eastAsia="MS Mincho" w:hAnsi="Palatino Linotype" w:cs="Times New Roman"/>
          <w:b/>
          <w:sz w:val="24"/>
          <w:szCs w:val="24"/>
          <w:lang w:val="es-ES_tradnl" w:eastAsia="es-ES"/>
        </w:rPr>
        <w:t>PTIMO.</w:t>
      </w:r>
    </w:p>
    <w:p w:rsidR="00095D16" w:rsidRPr="00F66F13" w:rsidRDefault="00095D16" w:rsidP="005A4C92">
      <w:pPr>
        <w:spacing w:after="0" w:line="360" w:lineRule="auto"/>
        <w:jc w:val="both"/>
        <w:rPr>
          <w:rFonts w:ascii="Palatino Linotype" w:eastAsia="Times New Roman" w:hAnsi="Palatino Linotype" w:cs="Times New Roman"/>
          <w:sz w:val="24"/>
          <w:szCs w:val="24"/>
          <w:lang w:eastAsia="es-MX"/>
        </w:rPr>
      </w:pPr>
    </w:p>
    <w:p w:rsidR="005A4C92" w:rsidRPr="00F66F13" w:rsidRDefault="005A4C92" w:rsidP="005A4C92">
      <w:pPr>
        <w:tabs>
          <w:tab w:val="left" w:pos="0"/>
        </w:tabs>
        <w:spacing w:after="0" w:line="360" w:lineRule="auto"/>
        <w:ind w:firstLine="1"/>
        <w:jc w:val="both"/>
        <w:rPr>
          <w:rFonts w:ascii="Palatino Linotype" w:eastAsia="Calibri" w:hAnsi="Palatino Linotype" w:cs="Times New Roman"/>
          <w:sz w:val="24"/>
          <w:szCs w:val="24"/>
        </w:rPr>
      </w:pPr>
      <w:r w:rsidRPr="00F66F13">
        <w:rPr>
          <w:rFonts w:ascii="Palatino Linotype" w:eastAsia="Calibri" w:hAnsi="Palatino Linotype" w:cs="Times New Roman"/>
          <w:sz w:val="24"/>
          <w:szCs w:val="24"/>
        </w:rPr>
        <w:t>ASÍ LO RESUELVE, POR UNANIMIDAD DE VOTOS, EL PLENO DEL INSTITUTO DE TRANSPARENCIA, ACCESO A LA INFORMACIÓN PÚBLICA Y PROTECCIÓN DE DATOS PERSONALES DEL ESTADO DE MÉXICO Y MUNICIPIOS, CONFORMADO POR LOS COMISIONADOS ZULEMA MARTÍNEZ SÁNCHEZ, EVA ABAID YAPUR, JOSÉ G</w:t>
      </w:r>
      <w:r w:rsidR="00F66F13">
        <w:rPr>
          <w:rFonts w:ascii="Palatino Linotype" w:eastAsia="Calibri" w:hAnsi="Palatino Linotype" w:cs="Times New Roman"/>
          <w:sz w:val="24"/>
          <w:szCs w:val="24"/>
        </w:rPr>
        <w:t>UADALUPE LUNA HERNÁNDEZ, J</w:t>
      </w:r>
      <w:r w:rsidRPr="00F66F13">
        <w:rPr>
          <w:rFonts w:ascii="Palatino Linotype" w:eastAsia="Calibri" w:hAnsi="Palatino Linotype" w:cs="Times New Roman"/>
          <w:sz w:val="24"/>
          <w:szCs w:val="24"/>
        </w:rPr>
        <w:t>AVIER MARTÍNEZ CRUZ</w:t>
      </w:r>
      <w:r w:rsidR="00F66F13">
        <w:rPr>
          <w:rFonts w:ascii="Palatino Linotype" w:eastAsia="Calibri" w:hAnsi="Palatino Linotype" w:cs="Times New Roman"/>
          <w:sz w:val="24"/>
          <w:szCs w:val="24"/>
        </w:rPr>
        <w:t xml:space="preserve"> Y LUIS GUSTAVO PARRA NORIEGA</w:t>
      </w:r>
      <w:r w:rsidRPr="00F66F13">
        <w:rPr>
          <w:rFonts w:ascii="Palatino Linotype" w:eastAsia="Calibri" w:hAnsi="Palatino Linotype" w:cs="Times New Roman"/>
          <w:sz w:val="24"/>
          <w:szCs w:val="24"/>
        </w:rPr>
        <w:t xml:space="preserve">, EN LA </w:t>
      </w:r>
      <w:r w:rsidR="00512905">
        <w:rPr>
          <w:rFonts w:ascii="Palatino Linotype" w:eastAsia="Calibri" w:hAnsi="Palatino Linotype" w:cs="Times New Roman"/>
          <w:sz w:val="24"/>
          <w:szCs w:val="24"/>
        </w:rPr>
        <w:t>SEGUNDA</w:t>
      </w:r>
      <w:r w:rsidRPr="00F66F13">
        <w:rPr>
          <w:rFonts w:ascii="Palatino Linotype" w:eastAsia="Calibri" w:hAnsi="Palatino Linotype" w:cs="Times New Roman"/>
          <w:sz w:val="24"/>
          <w:szCs w:val="24"/>
        </w:rPr>
        <w:t xml:space="preserve"> SESIÓN ORDINARIA CELEBRADA EL DÍA </w:t>
      </w:r>
      <w:proofErr w:type="gramStart"/>
      <w:r w:rsidR="00512905">
        <w:rPr>
          <w:rFonts w:ascii="Palatino Linotype" w:eastAsia="Calibri" w:hAnsi="Palatino Linotype" w:cs="Times New Roman"/>
          <w:sz w:val="24"/>
          <w:szCs w:val="24"/>
        </w:rPr>
        <w:t>VEINTISIETE</w:t>
      </w:r>
      <w:r w:rsidRPr="00F66F13">
        <w:rPr>
          <w:rFonts w:ascii="Palatino Linotype" w:eastAsia="Calibri" w:hAnsi="Palatino Linotype" w:cs="Times New Roman"/>
          <w:sz w:val="24"/>
          <w:szCs w:val="24"/>
        </w:rPr>
        <w:t xml:space="preserve">  DE</w:t>
      </w:r>
      <w:proofErr w:type="gramEnd"/>
      <w:r w:rsidRPr="00F66F13">
        <w:rPr>
          <w:rFonts w:ascii="Palatino Linotype" w:eastAsia="Calibri" w:hAnsi="Palatino Linotype" w:cs="Times New Roman"/>
          <w:sz w:val="24"/>
          <w:szCs w:val="24"/>
        </w:rPr>
        <w:t xml:space="preserve"> </w:t>
      </w:r>
      <w:r w:rsidR="00F66F13">
        <w:rPr>
          <w:rFonts w:ascii="Palatino Linotype" w:eastAsia="Calibri" w:hAnsi="Palatino Linotype" w:cs="Times New Roman"/>
          <w:sz w:val="24"/>
          <w:szCs w:val="24"/>
        </w:rPr>
        <w:t>ENERO</w:t>
      </w:r>
      <w:r w:rsidRPr="00F66F13">
        <w:rPr>
          <w:rFonts w:ascii="Palatino Linotype" w:eastAsia="Calibri" w:hAnsi="Palatino Linotype" w:cs="Times New Roman"/>
          <w:sz w:val="24"/>
          <w:szCs w:val="24"/>
        </w:rPr>
        <w:t xml:space="preserve"> DE DOS MIL </w:t>
      </w:r>
      <w:r w:rsidR="00F66F13">
        <w:rPr>
          <w:rFonts w:ascii="Palatino Linotype" w:eastAsia="Calibri" w:hAnsi="Palatino Linotype" w:cs="Times New Roman"/>
          <w:sz w:val="24"/>
          <w:szCs w:val="24"/>
        </w:rPr>
        <w:t>VEINTIUNO</w:t>
      </w:r>
      <w:r w:rsidRPr="00F66F13">
        <w:rPr>
          <w:rFonts w:ascii="Palatino Linotype" w:eastAsia="Calibri" w:hAnsi="Palatino Linotype" w:cs="Times New Roman"/>
          <w:sz w:val="24"/>
          <w:szCs w:val="24"/>
        </w:rPr>
        <w:t>,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5A4C92" w:rsidRPr="00F66F13" w:rsidTr="004D2D58">
        <w:trPr>
          <w:jc w:val="center"/>
        </w:trPr>
        <w:tc>
          <w:tcPr>
            <w:tcW w:w="10368" w:type="dxa"/>
          </w:tcPr>
          <w:p w:rsidR="00F66F13" w:rsidRDefault="00F66F13">
            <w:r>
              <w:rPr>
                <w:noProof/>
                <w:lang w:eastAsia="es-MX"/>
              </w:rPr>
              <mc:AlternateContent>
                <mc:Choice Requires="wps">
                  <w:drawing>
                    <wp:anchor distT="0" distB="0" distL="114300" distR="114300" simplePos="0" relativeHeight="251666432" behindDoc="0" locked="0" layoutInCell="1" allowOverlap="1">
                      <wp:simplePos x="0" y="0"/>
                      <wp:positionH relativeFrom="column">
                        <wp:posOffset>546735</wp:posOffset>
                      </wp:positionH>
                      <wp:positionV relativeFrom="paragraph">
                        <wp:posOffset>102870</wp:posOffset>
                      </wp:positionV>
                      <wp:extent cx="5257800" cy="3200400"/>
                      <wp:effectExtent l="0" t="0" r="19050" b="19050"/>
                      <wp:wrapNone/>
                      <wp:docPr id="4" name="Conector recto 4"/>
                      <wp:cNvGraphicFramePr/>
                      <a:graphic xmlns:a="http://schemas.openxmlformats.org/drawingml/2006/main">
                        <a:graphicData uri="http://schemas.microsoft.com/office/word/2010/wordprocessingShape">
                          <wps:wsp>
                            <wps:cNvCnPr/>
                            <wps:spPr>
                              <a:xfrm>
                                <a:off x="0" y="0"/>
                                <a:ext cx="5257800" cy="3200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D2EE9E" id="Conector recto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3.05pt,8.1pt" to="457.05pt,2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" strokecolor="#5b9bd5 [3204]" strokeweight=".5pt">
                      <v:stroke joinstyle="miter"/>
                    </v:line>
                  </w:pict>
                </mc:Fallback>
              </mc:AlternateContent>
            </w:r>
          </w:p>
          <w:p w:rsidR="00F66F13" w:rsidRDefault="00F66F13"/>
          <w:p w:rsidR="00F66F13" w:rsidRDefault="00F66F13"/>
          <w:p w:rsidR="00F66F13" w:rsidRDefault="00F66F13"/>
          <w:p w:rsidR="00F66F13" w:rsidRDefault="00F66F13"/>
          <w:p w:rsidR="00F66F13" w:rsidRDefault="00F66F13"/>
          <w:p w:rsidR="00F66F13" w:rsidRDefault="00F66F13"/>
          <w:p w:rsidR="00F66F13" w:rsidRDefault="00F66F13"/>
          <w:p w:rsidR="00F66F13" w:rsidRDefault="00F66F13"/>
          <w:tbl>
            <w:tblPr>
              <w:tblW w:w="10365" w:type="dxa"/>
              <w:jc w:val="center"/>
              <w:tblLayout w:type="fixed"/>
              <w:tblLook w:val="04A0" w:firstRow="1" w:lastRow="0" w:firstColumn="1" w:lastColumn="0" w:noHBand="0" w:noVBand="1"/>
            </w:tblPr>
            <w:tblGrid>
              <w:gridCol w:w="5182"/>
              <w:gridCol w:w="5183"/>
            </w:tblGrid>
            <w:tr w:rsidR="005A4C92" w:rsidRPr="00F66F13" w:rsidTr="004D2D58">
              <w:trPr>
                <w:jc w:val="center"/>
              </w:trPr>
              <w:tc>
                <w:tcPr>
                  <w:tcW w:w="10365" w:type="dxa"/>
                  <w:gridSpan w:val="2"/>
                  <w:shd w:val="clear" w:color="auto" w:fill="auto"/>
                </w:tcPr>
                <w:p w:rsidR="005A4C92" w:rsidRPr="00F66F13" w:rsidRDefault="005A4C92" w:rsidP="00783D5C">
                  <w:pPr>
                    <w:spacing w:after="0" w:line="360" w:lineRule="auto"/>
                    <w:rPr>
                      <w:rFonts w:ascii="Palatino Linotype" w:eastAsia="Calibri" w:hAnsi="Palatino Linotype" w:cs="Arial"/>
                      <w:b/>
                      <w:sz w:val="24"/>
                      <w:szCs w:val="24"/>
                    </w:rPr>
                  </w:pP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Zulema Martínez Sánchez</w:t>
                  </w: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sz w:val="24"/>
                      <w:szCs w:val="24"/>
                    </w:rPr>
                    <w:t xml:space="preserve">Comisionada </w:t>
                  </w:r>
                  <w:proofErr w:type="gramStart"/>
                  <w:r w:rsidRPr="00F66F13">
                    <w:rPr>
                      <w:rFonts w:ascii="Palatino Linotype" w:eastAsia="Calibri" w:hAnsi="Palatino Linotype" w:cs="Arial"/>
                      <w:sz w:val="24"/>
                      <w:szCs w:val="24"/>
                    </w:rPr>
                    <w:t>Presidenta</w:t>
                  </w:r>
                  <w:proofErr w:type="gramEnd"/>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 xml:space="preserve">(RÚBRICA) </w:t>
                  </w:r>
                </w:p>
              </w:tc>
            </w:tr>
            <w:tr w:rsidR="005A4C92" w:rsidRPr="00F66F13" w:rsidTr="004D2D58">
              <w:trPr>
                <w:jc w:val="center"/>
              </w:trPr>
              <w:tc>
                <w:tcPr>
                  <w:tcW w:w="5182" w:type="dxa"/>
                  <w:shd w:val="clear" w:color="auto" w:fill="auto"/>
                </w:tcPr>
                <w:p w:rsidR="005A4C92" w:rsidRPr="00F66F13" w:rsidRDefault="005A4C92" w:rsidP="005A4C92">
                  <w:pPr>
                    <w:spacing w:after="0" w:line="360" w:lineRule="auto"/>
                    <w:rPr>
                      <w:rFonts w:ascii="Palatino Linotype" w:eastAsia="Calibri" w:hAnsi="Palatino Linotype" w:cs="Arial"/>
                      <w:b/>
                      <w:sz w:val="24"/>
                      <w:szCs w:val="24"/>
                    </w:rPr>
                  </w:pP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 xml:space="preserve">Eva </w:t>
                  </w:r>
                  <w:proofErr w:type="spellStart"/>
                  <w:r w:rsidRPr="00F66F13">
                    <w:rPr>
                      <w:rFonts w:ascii="Palatino Linotype" w:eastAsia="Calibri" w:hAnsi="Palatino Linotype" w:cs="Arial"/>
                      <w:b/>
                      <w:sz w:val="24"/>
                      <w:szCs w:val="24"/>
                    </w:rPr>
                    <w:t>Abaid</w:t>
                  </w:r>
                  <w:proofErr w:type="spellEnd"/>
                  <w:r w:rsidRPr="00F66F13">
                    <w:rPr>
                      <w:rFonts w:ascii="Palatino Linotype" w:eastAsia="Calibri" w:hAnsi="Palatino Linotype" w:cs="Arial"/>
                      <w:b/>
                      <w:sz w:val="24"/>
                      <w:szCs w:val="24"/>
                    </w:rPr>
                    <w:t xml:space="preserve"> Yapur</w:t>
                  </w:r>
                </w:p>
                <w:p w:rsidR="005A4C92" w:rsidRPr="00F66F13" w:rsidRDefault="005A4C92" w:rsidP="005A4C92">
                  <w:pPr>
                    <w:spacing w:after="0" w:line="360" w:lineRule="auto"/>
                    <w:jc w:val="center"/>
                    <w:rPr>
                      <w:rFonts w:ascii="Palatino Linotype" w:eastAsia="Calibri" w:hAnsi="Palatino Linotype" w:cs="Arial"/>
                      <w:sz w:val="24"/>
                      <w:szCs w:val="24"/>
                    </w:rPr>
                  </w:pPr>
                  <w:r w:rsidRPr="00F66F13">
                    <w:rPr>
                      <w:rFonts w:ascii="Palatino Linotype" w:eastAsia="Calibri" w:hAnsi="Palatino Linotype" w:cs="Arial"/>
                      <w:sz w:val="24"/>
                      <w:szCs w:val="24"/>
                    </w:rPr>
                    <w:t>Comisionada</w:t>
                  </w: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(RÚBRICA)</w:t>
                  </w:r>
                </w:p>
              </w:tc>
              <w:tc>
                <w:tcPr>
                  <w:tcW w:w="5183" w:type="dxa"/>
                  <w:shd w:val="clear" w:color="auto" w:fill="auto"/>
                </w:tcPr>
                <w:p w:rsidR="005A4C92" w:rsidRPr="00F66F13" w:rsidRDefault="005A4C92" w:rsidP="005A4C92">
                  <w:pPr>
                    <w:spacing w:after="0" w:line="360" w:lineRule="auto"/>
                    <w:rPr>
                      <w:rFonts w:ascii="Palatino Linotype" w:eastAsia="Calibri" w:hAnsi="Palatino Linotype" w:cs="Arial"/>
                      <w:b/>
                      <w:sz w:val="24"/>
                      <w:szCs w:val="24"/>
                    </w:rPr>
                  </w:pP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José Guadalupe Luna Hernández</w:t>
                  </w:r>
                </w:p>
                <w:p w:rsidR="005A4C92" w:rsidRPr="00F66F13" w:rsidRDefault="005A4C92" w:rsidP="005A4C92">
                  <w:pPr>
                    <w:spacing w:after="0" w:line="360" w:lineRule="auto"/>
                    <w:jc w:val="center"/>
                    <w:rPr>
                      <w:rFonts w:ascii="Palatino Linotype" w:eastAsia="Calibri" w:hAnsi="Palatino Linotype" w:cs="Arial"/>
                      <w:sz w:val="24"/>
                      <w:szCs w:val="24"/>
                    </w:rPr>
                  </w:pPr>
                  <w:r w:rsidRPr="00F66F13">
                    <w:rPr>
                      <w:rFonts w:ascii="Palatino Linotype" w:eastAsia="Calibri" w:hAnsi="Palatino Linotype" w:cs="Arial"/>
                      <w:sz w:val="24"/>
                      <w:szCs w:val="24"/>
                    </w:rPr>
                    <w:t>Comisionado</w:t>
                  </w: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(RÚBRICA)</w:t>
                  </w:r>
                </w:p>
              </w:tc>
            </w:tr>
            <w:tr w:rsidR="005A4C92" w:rsidRPr="00F66F13" w:rsidTr="004D2D58">
              <w:trPr>
                <w:jc w:val="center"/>
              </w:trPr>
              <w:tc>
                <w:tcPr>
                  <w:tcW w:w="5182" w:type="dxa"/>
                  <w:shd w:val="clear" w:color="auto" w:fill="auto"/>
                </w:tcPr>
                <w:p w:rsidR="005A4C92" w:rsidRPr="00F66F13" w:rsidRDefault="005A4C92" w:rsidP="005A4C92">
                  <w:pPr>
                    <w:spacing w:after="0" w:line="360" w:lineRule="auto"/>
                    <w:rPr>
                      <w:rFonts w:ascii="Palatino Linotype" w:eastAsia="Calibri" w:hAnsi="Palatino Linotype" w:cs="Arial"/>
                      <w:b/>
                      <w:sz w:val="24"/>
                      <w:szCs w:val="24"/>
                    </w:rPr>
                  </w:pPr>
                </w:p>
                <w:p w:rsidR="005A4C92" w:rsidRDefault="005A4C92" w:rsidP="005A4C92">
                  <w:pPr>
                    <w:spacing w:after="0" w:line="360" w:lineRule="auto"/>
                    <w:rPr>
                      <w:rFonts w:ascii="Palatino Linotype" w:eastAsia="Calibri" w:hAnsi="Palatino Linotype" w:cs="Arial"/>
                      <w:b/>
                      <w:sz w:val="24"/>
                      <w:szCs w:val="24"/>
                    </w:rPr>
                  </w:pPr>
                </w:p>
                <w:p w:rsidR="00F66F13" w:rsidRPr="00F66F13" w:rsidRDefault="00F66F13" w:rsidP="005A4C92">
                  <w:pPr>
                    <w:spacing w:after="0" w:line="360" w:lineRule="auto"/>
                    <w:rPr>
                      <w:rFonts w:ascii="Palatino Linotype" w:eastAsia="Calibri" w:hAnsi="Palatino Linotype" w:cs="Arial"/>
                      <w:b/>
                      <w:sz w:val="24"/>
                      <w:szCs w:val="24"/>
                    </w:rPr>
                  </w:pP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Javier Martínez Cruz</w:t>
                  </w:r>
                </w:p>
                <w:p w:rsidR="005A4C92" w:rsidRPr="00F66F13" w:rsidRDefault="005A4C92" w:rsidP="005A4C92">
                  <w:pPr>
                    <w:spacing w:after="0" w:line="360" w:lineRule="auto"/>
                    <w:jc w:val="center"/>
                    <w:rPr>
                      <w:rFonts w:ascii="Palatino Linotype" w:eastAsia="Calibri" w:hAnsi="Palatino Linotype" w:cs="Arial"/>
                      <w:sz w:val="24"/>
                      <w:szCs w:val="24"/>
                    </w:rPr>
                  </w:pPr>
                  <w:r w:rsidRPr="00F66F13">
                    <w:rPr>
                      <w:rFonts w:ascii="Palatino Linotype" w:eastAsia="Calibri" w:hAnsi="Palatino Linotype" w:cs="Arial"/>
                      <w:sz w:val="24"/>
                      <w:szCs w:val="24"/>
                    </w:rPr>
                    <w:t>Comisionado</w:t>
                  </w:r>
                </w:p>
                <w:p w:rsidR="005A4C92" w:rsidRPr="00F66F13" w:rsidRDefault="005A4C92" w:rsidP="005A4C92">
                  <w:pPr>
                    <w:spacing w:after="0" w:line="360" w:lineRule="auto"/>
                    <w:jc w:val="center"/>
                    <w:rPr>
                      <w:rFonts w:ascii="Palatino Linotype" w:eastAsia="Calibri" w:hAnsi="Palatino Linotype" w:cs="Arial"/>
                      <w:sz w:val="24"/>
                      <w:szCs w:val="24"/>
                    </w:rPr>
                  </w:pPr>
                  <w:r w:rsidRPr="00F66F13">
                    <w:rPr>
                      <w:rFonts w:ascii="Palatino Linotype" w:eastAsia="Calibri" w:hAnsi="Palatino Linotype" w:cs="Arial"/>
                      <w:b/>
                      <w:sz w:val="24"/>
                      <w:szCs w:val="24"/>
                    </w:rPr>
                    <w:t>(RÚBRICA)</w:t>
                  </w:r>
                </w:p>
              </w:tc>
              <w:tc>
                <w:tcPr>
                  <w:tcW w:w="5183" w:type="dxa"/>
                  <w:shd w:val="clear" w:color="auto" w:fill="auto"/>
                </w:tcPr>
                <w:p w:rsidR="005A4C92" w:rsidRPr="00F66F13" w:rsidRDefault="005A4C92" w:rsidP="005A4C92">
                  <w:pPr>
                    <w:spacing w:after="0" w:line="360" w:lineRule="auto"/>
                    <w:rPr>
                      <w:rFonts w:ascii="Palatino Linotype" w:eastAsia="Calibri" w:hAnsi="Palatino Linotype" w:cs="Arial"/>
                      <w:b/>
                      <w:sz w:val="24"/>
                      <w:szCs w:val="24"/>
                    </w:rPr>
                  </w:pPr>
                </w:p>
                <w:p w:rsidR="005A4C92" w:rsidRDefault="005A4C92" w:rsidP="005A4C92">
                  <w:pPr>
                    <w:spacing w:after="0" w:line="360" w:lineRule="auto"/>
                    <w:rPr>
                      <w:rFonts w:ascii="Palatino Linotype" w:eastAsia="Calibri" w:hAnsi="Palatino Linotype" w:cs="Arial"/>
                      <w:b/>
                      <w:sz w:val="24"/>
                      <w:szCs w:val="24"/>
                    </w:rPr>
                  </w:pPr>
                </w:p>
                <w:p w:rsidR="00F66F13" w:rsidRPr="00F66F13" w:rsidRDefault="00F66F13" w:rsidP="005A4C92">
                  <w:pPr>
                    <w:spacing w:after="0" w:line="360" w:lineRule="auto"/>
                    <w:rPr>
                      <w:rFonts w:ascii="Palatino Linotype" w:eastAsia="Calibri" w:hAnsi="Palatino Linotype" w:cs="Arial"/>
                      <w:b/>
                      <w:sz w:val="24"/>
                      <w:szCs w:val="24"/>
                    </w:rPr>
                  </w:pP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Luis Gustavo Parra Noriega</w:t>
                  </w:r>
                </w:p>
                <w:p w:rsidR="005A4C92" w:rsidRPr="00F66F13" w:rsidRDefault="005A4C92" w:rsidP="005A4C92">
                  <w:pPr>
                    <w:spacing w:after="0" w:line="360" w:lineRule="auto"/>
                    <w:jc w:val="center"/>
                    <w:rPr>
                      <w:rFonts w:ascii="Palatino Linotype" w:eastAsia="Calibri" w:hAnsi="Palatino Linotype" w:cs="Arial"/>
                      <w:sz w:val="24"/>
                      <w:szCs w:val="24"/>
                    </w:rPr>
                  </w:pPr>
                  <w:r w:rsidRPr="00F66F13">
                    <w:rPr>
                      <w:rFonts w:ascii="Palatino Linotype" w:eastAsia="Calibri" w:hAnsi="Palatino Linotype" w:cs="Arial"/>
                      <w:sz w:val="24"/>
                      <w:szCs w:val="24"/>
                    </w:rPr>
                    <w:t>Comisionado</w:t>
                  </w: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(RÚBRICA)</w:t>
                  </w:r>
                </w:p>
              </w:tc>
            </w:tr>
            <w:tr w:rsidR="005A4C92" w:rsidRPr="00F66F13" w:rsidTr="004D2D58">
              <w:trPr>
                <w:jc w:val="center"/>
              </w:trPr>
              <w:tc>
                <w:tcPr>
                  <w:tcW w:w="10365" w:type="dxa"/>
                  <w:gridSpan w:val="2"/>
                  <w:shd w:val="clear" w:color="auto" w:fill="auto"/>
                </w:tcPr>
                <w:p w:rsidR="005A4C92" w:rsidRPr="00F66F13" w:rsidRDefault="005A4C92" w:rsidP="005A4C92">
                  <w:pPr>
                    <w:tabs>
                      <w:tab w:val="left" w:pos="3720"/>
                    </w:tabs>
                    <w:spacing w:after="0" w:line="360" w:lineRule="auto"/>
                    <w:rPr>
                      <w:rFonts w:ascii="Palatino Linotype" w:eastAsia="Calibri" w:hAnsi="Palatino Linotype" w:cs="Arial"/>
                      <w:b/>
                      <w:sz w:val="24"/>
                      <w:szCs w:val="24"/>
                    </w:rPr>
                  </w:pPr>
                </w:p>
                <w:p w:rsidR="005A4C92" w:rsidRDefault="005A4C92" w:rsidP="005A4C92">
                  <w:pPr>
                    <w:spacing w:after="0" w:line="360" w:lineRule="auto"/>
                    <w:jc w:val="center"/>
                    <w:rPr>
                      <w:rFonts w:ascii="Palatino Linotype" w:eastAsia="Calibri" w:hAnsi="Palatino Linotype" w:cs="Arial"/>
                      <w:b/>
                      <w:sz w:val="24"/>
                      <w:szCs w:val="24"/>
                    </w:rPr>
                  </w:pPr>
                </w:p>
                <w:p w:rsidR="005A4C92" w:rsidRPr="00F66F13" w:rsidRDefault="005A4C92" w:rsidP="005A4C92">
                  <w:pPr>
                    <w:spacing w:after="0" w:line="360" w:lineRule="auto"/>
                    <w:jc w:val="center"/>
                    <w:rPr>
                      <w:rFonts w:ascii="Palatino Linotype" w:eastAsia="Calibri" w:hAnsi="Palatino Linotype" w:cs="Arial"/>
                      <w:b/>
                      <w:sz w:val="24"/>
                      <w:szCs w:val="24"/>
                    </w:rPr>
                  </w:pPr>
                  <w:r w:rsidRPr="00F66F13">
                    <w:rPr>
                      <w:rFonts w:ascii="Palatino Linotype" w:eastAsia="Calibri" w:hAnsi="Palatino Linotype" w:cs="Arial"/>
                      <w:b/>
                      <w:sz w:val="24"/>
                      <w:szCs w:val="24"/>
                    </w:rPr>
                    <w:t>Alexis Tapia Ramírez</w:t>
                  </w:r>
                </w:p>
                <w:p w:rsidR="005A4C92" w:rsidRPr="00F66F13" w:rsidRDefault="005A4C92" w:rsidP="005A4C92">
                  <w:pPr>
                    <w:spacing w:after="0" w:line="360" w:lineRule="auto"/>
                    <w:jc w:val="center"/>
                    <w:rPr>
                      <w:rFonts w:ascii="Palatino Linotype" w:eastAsia="Calibri" w:hAnsi="Palatino Linotype" w:cs="Arial"/>
                      <w:sz w:val="24"/>
                      <w:szCs w:val="24"/>
                    </w:rPr>
                  </w:pPr>
                  <w:r w:rsidRPr="00F66F13">
                    <w:rPr>
                      <w:rFonts w:ascii="Palatino Linotype" w:eastAsia="Calibri" w:hAnsi="Palatino Linotype" w:cs="Arial"/>
                      <w:sz w:val="24"/>
                      <w:szCs w:val="24"/>
                    </w:rPr>
                    <w:t>Secretario Técnico del Pleno</w:t>
                  </w:r>
                </w:p>
                <w:p w:rsidR="005A4C92" w:rsidRPr="00F66F13" w:rsidRDefault="005A4C92" w:rsidP="005A4C92">
                  <w:pPr>
                    <w:spacing w:after="0" w:line="360" w:lineRule="auto"/>
                    <w:jc w:val="center"/>
                    <w:rPr>
                      <w:rFonts w:ascii="Palatino Linotype" w:eastAsia="Calibri" w:hAnsi="Palatino Linotype" w:cs="Arial"/>
                      <w:sz w:val="24"/>
                      <w:szCs w:val="24"/>
                    </w:rPr>
                  </w:pPr>
                  <w:r w:rsidRPr="00F66F13">
                    <w:rPr>
                      <w:rFonts w:ascii="Palatino Linotype" w:eastAsia="Calibri" w:hAnsi="Palatino Linotype" w:cs="Arial"/>
                      <w:b/>
                      <w:sz w:val="24"/>
                      <w:szCs w:val="24"/>
                    </w:rPr>
                    <w:t>(RÚBRICA)</w:t>
                  </w:r>
                  <w:r w:rsidRPr="00F66F13">
                    <w:rPr>
                      <w:rFonts w:ascii="Palatino Linotype" w:eastAsia="Calibri" w:hAnsi="Palatino Linotype" w:cs="Arial"/>
                      <w:sz w:val="24"/>
                      <w:szCs w:val="24"/>
                    </w:rPr>
                    <w:t xml:space="preserve"> </w:t>
                  </w:r>
                </w:p>
              </w:tc>
            </w:tr>
          </w:tbl>
          <w:p w:rsidR="005A4C92" w:rsidRPr="00F66F13" w:rsidRDefault="005A4C92" w:rsidP="005A4C92">
            <w:pPr>
              <w:spacing w:after="0" w:line="360" w:lineRule="auto"/>
              <w:jc w:val="both"/>
              <w:rPr>
                <w:rFonts w:ascii="Palatino Linotype" w:eastAsia="Calibri" w:hAnsi="Palatino Linotype" w:cs="Arial"/>
                <w:sz w:val="24"/>
                <w:szCs w:val="24"/>
                <w:lang w:val="es-ES"/>
              </w:rPr>
            </w:pPr>
          </w:p>
        </w:tc>
      </w:tr>
    </w:tbl>
    <w:p w:rsidR="00B54F03" w:rsidRPr="003D72FD" w:rsidRDefault="005A4C92" w:rsidP="00DF32AA">
      <w:pPr>
        <w:tabs>
          <w:tab w:val="left" w:pos="0"/>
        </w:tabs>
        <w:spacing w:after="0" w:line="360" w:lineRule="auto"/>
        <w:jc w:val="both"/>
        <w:rPr>
          <w:rFonts w:ascii="Palatino Linotype" w:eastAsia="Calibri" w:hAnsi="Palatino Linotype" w:cs="Times New Roman"/>
          <w:sz w:val="24"/>
          <w:szCs w:val="24"/>
        </w:rPr>
      </w:pPr>
      <w:r w:rsidRPr="00F66F13">
        <w:rPr>
          <w:rFonts w:ascii="Palatino Linotype" w:eastAsia="Calibri" w:hAnsi="Palatino Linotype" w:cs="Arial"/>
          <w:sz w:val="24"/>
          <w:szCs w:val="24"/>
        </w:rPr>
        <w:lastRenderedPageBreak/>
        <w:t xml:space="preserve">Esta hoja corresponde a </w:t>
      </w:r>
      <w:r w:rsidR="00783D5C" w:rsidRPr="00F66F13">
        <w:rPr>
          <w:rFonts w:ascii="Palatino Linotype" w:eastAsia="Calibri" w:hAnsi="Palatino Linotype" w:cs="Arial"/>
          <w:sz w:val="24"/>
          <w:szCs w:val="24"/>
        </w:rPr>
        <w:t>la resolución de fecha veintisiete (27) de enero</w:t>
      </w:r>
      <w:r w:rsidR="00F66F13">
        <w:rPr>
          <w:rFonts w:ascii="Palatino Linotype" w:eastAsia="Calibri" w:hAnsi="Palatino Linotype" w:cs="Arial"/>
          <w:sz w:val="24"/>
          <w:szCs w:val="24"/>
        </w:rPr>
        <w:t xml:space="preserve"> de dos mil veintiuno</w:t>
      </w:r>
      <w:r w:rsidRPr="00F66F13">
        <w:rPr>
          <w:rFonts w:ascii="Palatino Linotype" w:eastAsia="Calibri" w:hAnsi="Palatino Linotype" w:cs="Arial"/>
          <w:sz w:val="24"/>
          <w:szCs w:val="24"/>
        </w:rPr>
        <w:t xml:space="preserve">, emitida en el recurso de revisión </w:t>
      </w:r>
      <w:r w:rsidR="00783D5C" w:rsidRPr="00F66F13">
        <w:rPr>
          <w:rFonts w:ascii="Palatino Linotype" w:eastAsia="Calibri" w:hAnsi="Palatino Linotype" w:cs="Arial"/>
          <w:b/>
          <w:bCs/>
          <w:sz w:val="24"/>
          <w:szCs w:val="24"/>
        </w:rPr>
        <w:t>05188</w:t>
      </w:r>
      <w:r w:rsidRPr="00F66F13">
        <w:rPr>
          <w:rFonts w:ascii="Palatino Linotype" w:eastAsia="Calibri" w:hAnsi="Palatino Linotype" w:cs="Arial"/>
          <w:b/>
          <w:bCs/>
          <w:sz w:val="24"/>
          <w:szCs w:val="24"/>
        </w:rPr>
        <w:t>/INFOEM/IP/RR/2020.</w:t>
      </w:r>
      <w:r w:rsidRPr="005A4C92">
        <w:rPr>
          <w:rFonts w:ascii="Palatino Linotype" w:eastAsia="Calibri" w:hAnsi="Palatino Linotype" w:cs="Arial"/>
          <w:bCs/>
          <w:sz w:val="24"/>
          <w:szCs w:val="24"/>
        </w:rPr>
        <w:t xml:space="preserve"> </w:t>
      </w:r>
    </w:p>
    <w:sectPr w:rsidR="00B54F03" w:rsidRPr="003D72FD" w:rsidSect="002A0ECB">
      <w:headerReference w:type="even" r:id="rId8"/>
      <w:headerReference w:type="default" r:id="rId9"/>
      <w:footerReference w:type="default" r:id="rId10"/>
      <w:headerReference w:type="first" r:id="rId11"/>
      <w:footerReference w:type="first" r:id="rId12"/>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3D2F" w:rsidRDefault="00C23D2F" w:rsidP="00792776">
      <w:pPr>
        <w:spacing w:after="0" w:line="240" w:lineRule="auto"/>
      </w:pPr>
      <w:r>
        <w:separator/>
      </w:r>
    </w:p>
  </w:endnote>
  <w:endnote w:type="continuationSeparator" w:id="0">
    <w:p w:rsidR="00C23D2F" w:rsidRDefault="00C23D2F"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02FEB" w:rsidRPr="00883450" w:rsidRDefault="00502FEB"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2474B">
              <w:rPr>
                <w:rFonts w:ascii="Palatino Linotype" w:hAnsi="Palatino Linotype"/>
                <w:b/>
                <w:bCs/>
                <w:noProof/>
                <w:szCs w:val="20"/>
              </w:rPr>
              <w:t>20</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2474B">
              <w:rPr>
                <w:rFonts w:ascii="Palatino Linotype" w:hAnsi="Palatino Linotype"/>
                <w:b/>
                <w:bCs/>
                <w:noProof/>
                <w:szCs w:val="20"/>
              </w:rPr>
              <w:t>58</w:t>
            </w:r>
            <w:r w:rsidRPr="00883450">
              <w:rPr>
                <w:rFonts w:ascii="Palatino Linotype" w:hAnsi="Palatino Linotype"/>
                <w:b/>
                <w:bCs/>
                <w:szCs w:val="20"/>
              </w:rPr>
              <w:fldChar w:fldCharType="end"/>
            </w:r>
          </w:p>
        </w:sdtContent>
      </w:sdt>
    </w:sdtContent>
  </w:sdt>
  <w:p w:rsidR="00502FEB" w:rsidRDefault="00502F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FEB" w:rsidRPr="00883450" w:rsidRDefault="00502FEB"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2474B" w:rsidRPr="0022474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2474B" w:rsidRPr="0022474B">
      <w:rPr>
        <w:rFonts w:ascii="Palatino Linotype" w:hAnsi="Palatino Linotype"/>
        <w:noProof/>
        <w:lang w:val="es-ES"/>
      </w:rPr>
      <w:t>58</w:t>
    </w:r>
    <w:r w:rsidRPr="00883450">
      <w:rPr>
        <w:rFonts w:ascii="Palatino Linotype" w:hAnsi="Palatino Linotype"/>
      </w:rPr>
      <w:fldChar w:fldCharType="end"/>
    </w:r>
  </w:p>
  <w:p w:rsidR="00502FEB" w:rsidRPr="00883450" w:rsidRDefault="00502FEB">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3D2F" w:rsidRDefault="00C23D2F" w:rsidP="00792776">
      <w:pPr>
        <w:spacing w:after="0" w:line="240" w:lineRule="auto"/>
      </w:pPr>
      <w:r>
        <w:separator/>
      </w:r>
    </w:p>
  </w:footnote>
  <w:footnote w:type="continuationSeparator" w:id="0">
    <w:p w:rsidR="00C23D2F" w:rsidRDefault="00C23D2F" w:rsidP="00792776">
      <w:pPr>
        <w:spacing w:after="0" w:line="240" w:lineRule="auto"/>
      </w:pPr>
      <w:r>
        <w:continuationSeparator/>
      </w:r>
    </w:p>
  </w:footnote>
  <w:footnote w:id="1">
    <w:p w:rsidR="00502FEB" w:rsidRDefault="00502FEB"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rsidR="00502FEB" w:rsidRPr="00034B44" w:rsidRDefault="00502FEB" w:rsidP="005A4C92">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w:t>
      </w:r>
      <w:proofErr w:type="gramStart"/>
      <w:r w:rsidRPr="00034B44">
        <w:rPr>
          <w:rFonts w:ascii="Palatino Linotype" w:hAnsi="Palatino Linotype"/>
          <w:sz w:val="14"/>
        </w:rPr>
        <w:t>y</w:t>
      </w:r>
      <w:proofErr w:type="gramEnd"/>
      <w:r w:rsidRPr="00034B44">
        <w:rPr>
          <w:rFonts w:ascii="Palatino Linotype" w:hAnsi="Palatino Linotype"/>
          <w:sz w:val="14"/>
        </w:rPr>
        <w:t xml:space="preserve">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502FEB" w:rsidRPr="00034B44" w:rsidRDefault="00502FEB" w:rsidP="005A4C92">
      <w:pPr>
        <w:pStyle w:val="Textonotapie"/>
        <w:jc w:val="both"/>
        <w:rPr>
          <w:rFonts w:ascii="Palatino Linotype" w:hAnsi="Palatino Linotype"/>
          <w:sz w:val="14"/>
        </w:rPr>
      </w:pPr>
      <w:r w:rsidRPr="00034B44">
        <w:rPr>
          <w:rFonts w:ascii="Palatino Linotype" w:hAnsi="Palatino Linotype"/>
          <w:sz w:val="14"/>
        </w:rPr>
        <w:t xml:space="preserve">1a./J.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w:t>
      </w:r>
      <w:proofErr w:type="gramStart"/>
      <w:r w:rsidRPr="00034B44">
        <w:rPr>
          <w:rFonts w:ascii="Palatino Linotype" w:hAnsi="Palatino Linotype"/>
          <w:sz w:val="14"/>
        </w:rPr>
        <w:t>Febrero</w:t>
      </w:r>
      <w:proofErr w:type="gramEnd"/>
      <w:r w:rsidRPr="00034B44">
        <w:rPr>
          <w:rFonts w:ascii="Palatino Linotype" w:hAnsi="Palatino Linotype"/>
          <w:sz w:val="14"/>
        </w:rPr>
        <w:t xml:space="preserve">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3">
    <w:p w:rsidR="00502FEB" w:rsidRPr="00034B44" w:rsidRDefault="00502FEB" w:rsidP="005A4C92">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502FEB" w:rsidRPr="00034B44" w:rsidRDefault="00502FEB" w:rsidP="005A4C9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sidRPr="00034B44">
        <w:rPr>
          <w:rFonts w:ascii="Palatino Linotype" w:hAnsi="Palatino Linotype"/>
          <w:sz w:val="18"/>
          <w:lang w:val="es-ES"/>
        </w:rPr>
        <w:t>propiedades  a</w:t>
      </w:r>
      <w:proofErr w:type="gramEnd"/>
      <w:r w:rsidRPr="00034B44">
        <w:rPr>
          <w:rFonts w:ascii="Palatino Linotype" w:hAnsi="Palatino Linotype"/>
          <w:sz w:val="18"/>
          <w:lang w:val="es-ES"/>
        </w:rPr>
        <w:t>, b, c y d diremos que no es un J. Todo esto, en verdad, son obviedades, casi perogrulladas, pero veremos que conviene aquí explicitarlas e ir paso a paso.</w:t>
      </w:r>
    </w:p>
    <w:p w:rsidR="00502FEB" w:rsidRPr="00034B44" w:rsidRDefault="00502FEB" w:rsidP="005A4C92">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02FEB" w:rsidRPr="00034B44" w:rsidRDefault="00502FEB" w:rsidP="005A4C92">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5">
    <w:p w:rsidR="00502FEB" w:rsidRPr="00034B44" w:rsidRDefault="00502FEB" w:rsidP="005A4C92">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w:t>
      </w:r>
      <w:proofErr w:type="gramStart"/>
      <w:r w:rsidRPr="00034B44">
        <w:rPr>
          <w:rFonts w:ascii="Palatino Linotype" w:hAnsi="Palatino Linotype"/>
          <w:sz w:val="18"/>
          <w:lang w:val="es-ES"/>
        </w:rPr>
        <w:t>http://sjf.scjn.gob.mx/sjfsist/Documentos/Tesis/203/203143.pdf  el</w:t>
      </w:r>
      <w:proofErr w:type="gramEnd"/>
      <w:r w:rsidRPr="00034B44">
        <w:rPr>
          <w:rFonts w:ascii="Palatino Linotype" w:hAnsi="Palatino Linotype"/>
          <w:sz w:val="18"/>
          <w:lang w:val="es-ES"/>
        </w:rPr>
        <w:t xml:space="preserve"> viernes 16 de junio de 2017.</w:t>
      </w:r>
    </w:p>
  </w:footnote>
  <w:footnote w:id="6">
    <w:p w:rsidR="00502FEB" w:rsidRPr="00034B44" w:rsidRDefault="00502FEB" w:rsidP="005A4C92">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502FEB" w:rsidRPr="00034B44" w:rsidRDefault="00502FEB" w:rsidP="005A4C92">
      <w:pPr>
        <w:pStyle w:val="Textonotapie"/>
        <w:jc w:val="both"/>
        <w:rPr>
          <w:rFonts w:ascii="Palatino Linotype" w:hAnsi="Palatino Linotype"/>
          <w:sz w:val="18"/>
        </w:rPr>
      </w:pPr>
      <w:r w:rsidRPr="00034B44">
        <w:rPr>
          <w:rFonts w:ascii="Palatino Linotype" w:hAnsi="Palatino Linotype"/>
          <w:sz w:val="18"/>
        </w:rPr>
        <w:t xml:space="preserve"> (…)</w:t>
      </w:r>
    </w:p>
    <w:p w:rsidR="00502FEB" w:rsidRPr="00034B44" w:rsidRDefault="00502FEB" w:rsidP="005A4C92">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7">
    <w:p w:rsidR="00502FEB" w:rsidRDefault="00502FEB" w:rsidP="00C07DC2">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6F13" w:rsidRDefault="009A3CA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3892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FEB" w:rsidRDefault="009A3CA9">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3892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rsidR="00502FEB" w:rsidRDefault="00502FEB" w:rsidP="009A4582">
    <w:pPr>
      <w:pStyle w:val="Encabezado"/>
      <w:tabs>
        <w:tab w:val="clear" w:pos="4419"/>
        <w:tab w:val="clear" w:pos="8838"/>
        <w:tab w:val="left" w:pos="7283"/>
      </w:tabs>
    </w:pPr>
    <w:r>
      <w:tab/>
    </w:r>
  </w:p>
  <w:tbl>
    <w:tblPr>
      <w:tblStyle w:val="Tablaconcuadrcula"/>
      <w:tblW w:w="6870" w:type="dxa"/>
      <w:tblInd w:w="2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4177"/>
    </w:tblGrid>
    <w:tr w:rsidR="00502FEB" w:rsidRPr="00EF13C1" w:rsidTr="00510293">
      <w:trPr>
        <w:trHeight w:val="138"/>
      </w:trPr>
      <w:tc>
        <w:tcPr>
          <w:tcW w:w="2693" w:type="dxa"/>
          <w:vAlign w:val="center"/>
        </w:tcPr>
        <w:p w:rsidR="00502FEB" w:rsidRPr="00EF13C1" w:rsidRDefault="00502FEB" w:rsidP="009A4582">
          <w:pPr>
            <w:rPr>
              <w:rFonts w:ascii="Palatino Linotype" w:hAnsi="Palatino Linotype"/>
              <w:b/>
            </w:rPr>
          </w:pPr>
          <w:r w:rsidRPr="00EF13C1">
            <w:rPr>
              <w:rFonts w:ascii="Palatino Linotype" w:hAnsi="Palatino Linotype"/>
              <w:b/>
            </w:rPr>
            <w:t>Recurso de revisión:</w:t>
          </w:r>
        </w:p>
      </w:tc>
      <w:tc>
        <w:tcPr>
          <w:tcW w:w="4177" w:type="dxa"/>
          <w:vAlign w:val="center"/>
        </w:tcPr>
        <w:p w:rsidR="00502FEB" w:rsidRPr="00EF13C1" w:rsidRDefault="00502FEB" w:rsidP="00D53B25">
          <w:pPr>
            <w:pStyle w:val="Encabezado"/>
            <w:rPr>
              <w:rFonts w:ascii="Palatino Linotype" w:hAnsi="Palatino Linotype"/>
              <w:b/>
            </w:rPr>
          </w:pPr>
          <w:r>
            <w:rPr>
              <w:rFonts w:ascii="Palatino Linotype" w:hAnsi="Palatino Linotype" w:cs="Arial"/>
              <w:b/>
              <w:bCs/>
              <w:lang w:eastAsia="es-MX"/>
            </w:rPr>
            <w:t xml:space="preserve">05188/INFOEM/IP/RR/2020 </w:t>
          </w:r>
        </w:p>
      </w:tc>
    </w:tr>
    <w:tr w:rsidR="00502FEB" w:rsidRPr="00EF13C1" w:rsidTr="00510293">
      <w:trPr>
        <w:trHeight w:val="321"/>
      </w:trPr>
      <w:tc>
        <w:tcPr>
          <w:tcW w:w="2693" w:type="dxa"/>
          <w:vAlign w:val="center"/>
        </w:tcPr>
        <w:p w:rsidR="00502FEB" w:rsidRPr="00EF13C1" w:rsidRDefault="00502FEB" w:rsidP="009A4582">
          <w:pPr>
            <w:rPr>
              <w:rFonts w:ascii="Palatino Linotype" w:hAnsi="Palatino Linotype"/>
              <w:b/>
            </w:rPr>
          </w:pPr>
          <w:r w:rsidRPr="00EF13C1">
            <w:rPr>
              <w:rFonts w:ascii="Palatino Linotype" w:hAnsi="Palatino Linotype"/>
              <w:b/>
            </w:rPr>
            <w:t>Sujeto obligado:</w:t>
          </w:r>
        </w:p>
      </w:tc>
      <w:tc>
        <w:tcPr>
          <w:tcW w:w="4177" w:type="dxa"/>
          <w:vAlign w:val="center"/>
        </w:tcPr>
        <w:p w:rsidR="00502FEB" w:rsidRPr="00EF13C1" w:rsidRDefault="00502FEB" w:rsidP="008D25FE">
          <w:pPr>
            <w:pStyle w:val="Encabezado"/>
            <w:rPr>
              <w:rFonts w:ascii="Palatino Linotype" w:hAnsi="Palatino Linotype"/>
              <w:b/>
            </w:rPr>
          </w:pPr>
          <w:r>
            <w:rPr>
              <w:rFonts w:ascii="Palatino Linotype" w:hAnsi="Palatino Linotype"/>
              <w:b/>
            </w:rPr>
            <w:t xml:space="preserve">Ayuntamiento de Naucalpan de Juárez  </w:t>
          </w:r>
        </w:p>
      </w:tc>
    </w:tr>
    <w:tr w:rsidR="00502FEB" w:rsidRPr="00EF13C1" w:rsidTr="009F4662">
      <w:trPr>
        <w:gridBefore w:val="1"/>
        <w:wBefore w:w="2693" w:type="dxa"/>
        <w:trHeight w:val="321"/>
      </w:trPr>
      <w:tc>
        <w:tcPr>
          <w:tcW w:w="4177" w:type="dxa"/>
          <w:vAlign w:val="center"/>
        </w:tcPr>
        <w:p w:rsidR="00502FEB" w:rsidRPr="00EF13C1" w:rsidRDefault="00502FEB" w:rsidP="00273A03">
          <w:pPr>
            <w:pStyle w:val="Encabezado"/>
            <w:rPr>
              <w:rFonts w:ascii="Palatino Linotype" w:hAnsi="Palatino Linotype"/>
              <w:b/>
            </w:rPr>
          </w:pPr>
          <w:r w:rsidRPr="00EF13C1">
            <w:rPr>
              <w:rFonts w:ascii="Palatino Linotype" w:hAnsi="Palatino Linotype"/>
              <w:b/>
            </w:rPr>
            <w:t>José Guadalupe Luna Hernández</w:t>
          </w:r>
        </w:p>
      </w:tc>
    </w:tr>
  </w:tbl>
  <w:p w:rsidR="00502FEB" w:rsidRDefault="00502FEB"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FEB" w:rsidRDefault="009A3CA9" w:rsidP="009A4582">
    <w:pPr>
      <w:pStyle w:val="Encabezado"/>
      <w:tabs>
        <w:tab w:val="left" w:pos="3103"/>
      </w:tabs>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393892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02FEB">
      <w:tab/>
    </w:r>
    <w:r w:rsidR="00502FEB">
      <w:tab/>
    </w:r>
  </w:p>
  <w:tbl>
    <w:tblPr>
      <w:tblStyle w:val="Tablaconcuadrcula"/>
      <w:tblW w:w="7154" w:type="dxa"/>
      <w:tblInd w:w="2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4460"/>
    </w:tblGrid>
    <w:tr w:rsidR="00502FEB" w:rsidRPr="00182113" w:rsidTr="00510293">
      <w:trPr>
        <w:trHeight w:val="145"/>
      </w:trPr>
      <w:tc>
        <w:tcPr>
          <w:tcW w:w="2694" w:type="dxa"/>
          <w:vAlign w:val="center"/>
        </w:tcPr>
        <w:p w:rsidR="00502FEB" w:rsidRPr="00166E0D" w:rsidRDefault="00502FEB" w:rsidP="009A4582">
          <w:pPr>
            <w:rPr>
              <w:rFonts w:ascii="Palatino Linotype" w:hAnsi="Palatino Linotype"/>
              <w:b/>
            </w:rPr>
          </w:pPr>
          <w:r w:rsidRPr="00166E0D">
            <w:rPr>
              <w:rFonts w:ascii="Palatino Linotype" w:hAnsi="Palatino Linotype"/>
              <w:b/>
            </w:rPr>
            <w:t>Recurso de revisión:</w:t>
          </w:r>
        </w:p>
      </w:tc>
      <w:tc>
        <w:tcPr>
          <w:tcW w:w="4460" w:type="dxa"/>
          <w:vAlign w:val="center"/>
        </w:tcPr>
        <w:p w:rsidR="00502FEB" w:rsidRPr="00A84600" w:rsidRDefault="00502FEB" w:rsidP="00273A03">
          <w:pPr>
            <w:pStyle w:val="Encabezado"/>
            <w:rPr>
              <w:rFonts w:ascii="Palatino Linotype" w:hAnsi="Palatino Linotype" w:cs="Arial"/>
              <w:b/>
              <w:bCs/>
              <w:lang w:eastAsia="es-MX"/>
            </w:rPr>
          </w:pPr>
          <w:r>
            <w:rPr>
              <w:rFonts w:ascii="Palatino Linotype" w:hAnsi="Palatino Linotype" w:cs="Arial"/>
              <w:b/>
              <w:bCs/>
              <w:lang w:eastAsia="es-MX"/>
            </w:rPr>
            <w:t xml:space="preserve">05188/INFOEM/IP/RR/2020 </w:t>
          </w:r>
        </w:p>
      </w:tc>
    </w:tr>
    <w:tr w:rsidR="00502FEB" w:rsidRPr="00182113" w:rsidTr="00510293">
      <w:trPr>
        <w:trHeight w:val="239"/>
      </w:trPr>
      <w:tc>
        <w:tcPr>
          <w:tcW w:w="2694" w:type="dxa"/>
          <w:vAlign w:val="center"/>
        </w:tcPr>
        <w:p w:rsidR="00502FEB" w:rsidRPr="00166E0D" w:rsidRDefault="00502FEB" w:rsidP="009A4582">
          <w:pPr>
            <w:rPr>
              <w:rFonts w:ascii="Palatino Linotype" w:hAnsi="Palatino Linotype"/>
              <w:b/>
            </w:rPr>
          </w:pPr>
          <w:r w:rsidRPr="00166E0D">
            <w:rPr>
              <w:rFonts w:ascii="Palatino Linotype" w:hAnsi="Palatino Linotype"/>
              <w:b/>
            </w:rPr>
            <w:t>Recurrente:</w:t>
          </w:r>
        </w:p>
      </w:tc>
      <w:tc>
        <w:tcPr>
          <w:tcW w:w="4460" w:type="dxa"/>
          <w:vAlign w:val="center"/>
        </w:tcPr>
        <w:p w:rsidR="00502FEB" w:rsidRPr="00800695" w:rsidRDefault="006E0502" w:rsidP="00273A03">
          <w:pPr>
            <w:pStyle w:val="Encabezado"/>
            <w:ind w:right="-108"/>
            <w:rPr>
              <w:rFonts w:ascii="Palatino Linotype" w:hAnsi="Palatino Linotype"/>
              <w:b/>
            </w:rPr>
          </w:pPr>
          <w:r w:rsidRPr="006E0502">
            <w:rPr>
              <w:rFonts w:ascii="Palatino Linotype" w:hAnsi="Palatino Linotype"/>
              <w:b/>
              <w:color w:val="000000"/>
              <w:highlight w:val="black"/>
            </w:rPr>
            <w:t>---------------------------------------------</w:t>
          </w:r>
        </w:p>
      </w:tc>
    </w:tr>
    <w:tr w:rsidR="00502FEB" w:rsidRPr="00182113" w:rsidTr="00510293">
      <w:trPr>
        <w:trHeight w:val="245"/>
      </w:trPr>
      <w:tc>
        <w:tcPr>
          <w:tcW w:w="2694" w:type="dxa"/>
          <w:vAlign w:val="center"/>
        </w:tcPr>
        <w:p w:rsidR="00502FEB" w:rsidRPr="00166E0D" w:rsidRDefault="00502FEB" w:rsidP="009A4582">
          <w:pPr>
            <w:rPr>
              <w:rFonts w:ascii="Palatino Linotype" w:hAnsi="Palatino Linotype"/>
              <w:b/>
            </w:rPr>
          </w:pPr>
          <w:r w:rsidRPr="00166E0D">
            <w:rPr>
              <w:rFonts w:ascii="Palatino Linotype" w:hAnsi="Palatino Linotype"/>
              <w:b/>
            </w:rPr>
            <w:t>Sujeto obligado:</w:t>
          </w:r>
        </w:p>
      </w:tc>
      <w:tc>
        <w:tcPr>
          <w:tcW w:w="4460" w:type="dxa"/>
          <w:vAlign w:val="center"/>
        </w:tcPr>
        <w:p w:rsidR="00502FEB" w:rsidRPr="00166E0D" w:rsidRDefault="00502FEB" w:rsidP="00800695">
          <w:pPr>
            <w:pStyle w:val="Encabezado"/>
            <w:ind w:right="-109"/>
            <w:rPr>
              <w:rFonts w:ascii="Palatino Linotype" w:hAnsi="Palatino Linotype"/>
              <w:b/>
            </w:rPr>
          </w:pPr>
          <w:r>
            <w:rPr>
              <w:rFonts w:ascii="Palatino Linotype" w:hAnsi="Palatino Linotype"/>
              <w:b/>
            </w:rPr>
            <w:t xml:space="preserve">Ayuntamiento de Naucalpan de Juárez    </w:t>
          </w:r>
        </w:p>
      </w:tc>
    </w:tr>
    <w:tr w:rsidR="00502FEB" w:rsidRPr="00182113" w:rsidTr="00510293">
      <w:trPr>
        <w:trHeight w:val="70"/>
      </w:trPr>
      <w:tc>
        <w:tcPr>
          <w:tcW w:w="2694" w:type="dxa"/>
          <w:vAlign w:val="center"/>
        </w:tcPr>
        <w:p w:rsidR="00502FEB" w:rsidRPr="00166E0D" w:rsidRDefault="00502FEB" w:rsidP="009A4582">
          <w:pPr>
            <w:rPr>
              <w:rFonts w:ascii="Palatino Linotype" w:hAnsi="Palatino Linotype"/>
              <w:b/>
            </w:rPr>
          </w:pPr>
          <w:r w:rsidRPr="00166E0D">
            <w:rPr>
              <w:rFonts w:ascii="Palatino Linotype" w:hAnsi="Palatino Linotype"/>
              <w:b/>
            </w:rPr>
            <w:t>Comisionado ponente:</w:t>
          </w:r>
        </w:p>
      </w:tc>
      <w:tc>
        <w:tcPr>
          <w:tcW w:w="4460" w:type="dxa"/>
          <w:vAlign w:val="center"/>
        </w:tcPr>
        <w:p w:rsidR="00502FEB" w:rsidRPr="00166E0D" w:rsidRDefault="00502FEB" w:rsidP="00273A03">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rsidR="00502FEB" w:rsidRDefault="00502F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01DA0"/>
    <w:multiLevelType w:val="hybridMultilevel"/>
    <w:tmpl w:val="4E8E2CF8"/>
    <w:lvl w:ilvl="0" w:tplc="080A0001">
      <w:start w:val="1"/>
      <w:numFmt w:val="bullet"/>
      <w:lvlText w:val=""/>
      <w:lvlJc w:val="left"/>
      <w:pPr>
        <w:ind w:left="644"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818294A"/>
    <w:multiLevelType w:val="hybridMultilevel"/>
    <w:tmpl w:val="5BC2A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84B4E"/>
    <w:multiLevelType w:val="hybridMultilevel"/>
    <w:tmpl w:val="BE08F3D8"/>
    <w:lvl w:ilvl="0" w:tplc="4F92FBC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86D55AF"/>
    <w:multiLevelType w:val="hybridMultilevel"/>
    <w:tmpl w:val="EA7ADC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04784B"/>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39E19F6"/>
    <w:multiLevelType w:val="hybridMultilevel"/>
    <w:tmpl w:val="3EE8C81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B7907B2"/>
    <w:multiLevelType w:val="hybridMultilevel"/>
    <w:tmpl w:val="171AC69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E87294E"/>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34317490"/>
    <w:multiLevelType w:val="hybridMultilevel"/>
    <w:tmpl w:val="2E6EB4A6"/>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CF545FF"/>
    <w:multiLevelType w:val="hybridMultilevel"/>
    <w:tmpl w:val="1BE0D8D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E310E0E"/>
    <w:multiLevelType w:val="hybridMultilevel"/>
    <w:tmpl w:val="9FFE452E"/>
    <w:lvl w:ilvl="0" w:tplc="45588DA6">
      <w:start w:val="33"/>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E923945"/>
    <w:multiLevelType w:val="hybridMultilevel"/>
    <w:tmpl w:val="A99C37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15:restartNumberingAfterBreak="0">
    <w:nsid w:val="43E019A6"/>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9145004"/>
    <w:multiLevelType w:val="hybridMultilevel"/>
    <w:tmpl w:val="233E88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50437B"/>
    <w:multiLevelType w:val="hybridMultilevel"/>
    <w:tmpl w:val="BBC8961C"/>
    <w:lvl w:ilvl="0" w:tplc="D03288C4">
      <w:start w:val="2"/>
      <w:numFmt w:val="bullet"/>
      <w:lvlText w:val="-"/>
      <w:lvlJc w:val="left"/>
      <w:pPr>
        <w:ind w:left="1080" w:hanging="360"/>
      </w:pPr>
      <w:rPr>
        <w:rFonts w:ascii="Palatino Linotype" w:eastAsia="Calibri" w:hAnsi="Palatino Linotype" w:cs="Arial" w:hint="default"/>
        <w:b w:val="0"/>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49D41B1A"/>
    <w:multiLevelType w:val="hybridMultilevel"/>
    <w:tmpl w:val="BBC632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AA0473"/>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277FF"/>
    <w:multiLevelType w:val="multilevel"/>
    <w:tmpl w:val="50ECF428"/>
    <w:lvl w:ilvl="0">
      <w:start w:val="27"/>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02B190D"/>
    <w:multiLevelType w:val="hybridMultilevel"/>
    <w:tmpl w:val="B1CC8330"/>
    <w:lvl w:ilvl="0" w:tplc="3D567B0A">
      <w:start w:val="1"/>
      <w:numFmt w:val="decimal"/>
      <w:lvlText w:val="%1."/>
      <w:lvlJc w:val="left"/>
      <w:pPr>
        <w:ind w:left="720" w:hanging="360"/>
      </w:pPr>
      <w:rPr>
        <w:rFonts w:ascii="Palatino Linotype" w:hAnsi="Palatino Linotype" w:hint="default"/>
        <w:b/>
        <w:i w:val="0"/>
        <w:strike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644C165D"/>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70E589E"/>
    <w:multiLevelType w:val="hybridMultilevel"/>
    <w:tmpl w:val="1F10F4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F875C07"/>
    <w:multiLevelType w:val="hybridMultilevel"/>
    <w:tmpl w:val="7D0244C2"/>
    <w:lvl w:ilvl="0" w:tplc="D3EE106C">
      <w:start w:val="1"/>
      <w:numFmt w:val="decimal"/>
      <w:lvlText w:val="%1."/>
      <w:lvlJc w:val="left"/>
      <w:pPr>
        <w:ind w:left="360"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0B94BB0"/>
    <w:multiLevelType w:val="hybridMultilevel"/>
    <w:tmpl w:val="1E620F1C"/>
    <w:lvl w:ilvl="0" w:tplc="FA7AA882">
      <w:start w:val="27"/>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9" w15:restartNumberingAfterBreak="0">
    <w:nsid w:val="7B3161FA"/>
    <w:multiLevelType w:val="hybridMultilevel"/>
    <w:tmpl w:val="E5B25B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9B2FB7"/>
    <w:multiLevelType w:val="hybridMultilevel"/>
    <w:tmpl w:val="241E1304"/>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num w:numId="1">
    <w:abstractNumId w:val="9"/>
  </w:num>
  <w:num w:numId="2">
    <w:abstractNumId w:val="24"/>
  </w:num>
  <w:num w:numId="3">
    <w:abstractNumId w:val="2"/>
  </w:num>
  <w:num w:numId="4">
    <w:abstractNumId w:val="18"/>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31"/>
  </w:num>
  <w:num w:numId="8">
    <w:abstractNumId w:val="8"/>
  </w:num>
  <w:num w:numId="9">
    <w:abstractNumId w:val="28"/>
  </w:num>
  <w:num w:numId="10">
    <w:abstractNumId w:val="11"/>
  </w:num>
  <w:num w:numId="11">
    <w:abstractNumId w:val="10"/>
  </w:num>
  <w:num w:numId="12">
    <w:abstractNumId w:val="20"/>
  </w:num>
  <w:num w:numId="13">
    <w:abstractNumId w:val="21"/>
  </w:num>
  <w:num w:numId="14">
    <w:abstractNumId w:val="15"/>
  </w:num>
  <w:num w:numId="15">
    <w:abstractNumId w:val="12"/>
  </w:num>
  <w:num w:numId="16">
    <w:abstractNumId w:val="1"/>
  </w:num>
  <w:num w:numId="17">
    <w:abstractNumId w:val="5"/>
  </w:num>
  <w:num w:numId="18">
    <w:abstractNumId w:val="29"/>
  </w:num>
  <w:num w:numId="19">
    <w:abstractNumId w:val="26"/>
  </w:num>
  <w:num w:numId="20">
    <w:abstractNumId w:val="27"/>
  </w:num>
  <w:num w:numId="21">
    <w:abstractNumId w:val="0"/>
  </w:num>
  <w:num w:numId="22">
    <w:abstractNumId w:val="19"/>
  </w:num>
  <w:num w:numId="23">
    <w:abstractNumId w:val="7"/>
  </w:num>
  <w:num w:numId="24">
    <w:abstractNumId w:val="4"/>
  </w:num>
  <w:num w:numId="25">
    <w:abstractNumId w:val="6"/>
  </w:num>
  <w:num w:numId="26">
    <w:abstractNumId w:val="30"/>
  </w:num>
  <w:num w:numId="27">
    <w:abstractNumId w:val="17"/>
  </w:num>
  <w:num w:numId="28">
    <w:abstractNumId w:val="25"/>
  </w:num>
  <w:num w:numId="29">
    <w:abstractNumId w:val="23"/>
  </w:num>
  <w:num w:numId="30">
    <w:abstractNumId w:val="3"/>
  </w:num>
  <w:num w:numId="31">
    <w:abstractNumId w:val="16"/>
  </w:num>
  <w:num w:numId="32">
    <w:abstractNumId w:val="14"/>
  </w:num>
  <w:num w:numId="33">
    <w:abstractNumId w:val="9"/>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F4A"/>
    <w:rsid w:val="0000672C"/>
    <w:rsid w:val="00010318"/>
    <w:rsid w:val="00010C82"/>
    <w:rsid w:val="0001306C"/>
    <w:rsid w:val="00017C23"/>
    <w:rsid w:val="000201D1"/>
    <w:rsid w:val="00021677"/>
    <w:rsid w:val="000219D0"/>
    <w:rsid w:val="00025D76"/>
    <w:rsid w:val="00025D7F"/>
    <w:rsid w:val="00026678"/>
    <w:rsid w:val="000307B3"/>
    <w:rsid w:val="000355CF"/>
    <w:rsid w:val="00037B6F"/>
    <w:rsid w:val="0004167E"/>
    <w:rsid w:val="00043F36"/>
    <w:rsid w:val="0004441E"/>
    <w:rsid w:val="00053253"/>
    <w:rsid w:val="00060857"/>
    <w:rsid w:val="000653F9"/>
    <w:rsid w:val="000705FD"/>
    <w:rsid w:val="0007062A"/>
    <w:rsid w:val="00071828"/>
    <w:rsid w:val="00072EFA"/>
    <w:rsid w:val="00075791"/>
    <w:rsid w:val="00076B7A"/>
    <w:rsid w:val="00077233"/>
    <w:rsid w:val="00077C61"/>
    <w:rsid w:val="000870C0"/>
    <w:rsid w:val="00087306"/>
    <w:rsid w:val="00090867"/>
    <w:rsid w:val="00090AC9"/>
    <w:rsid w:val="00093432"/>
    <w:rsid w:val="0009530F"/>
    <w:rsid w:val="00095D16"/>
    <w:rsid w:val="000A1038"/>
    <w:rsid w:val="000A10C2"/>
    <w:rsid w:val="000A140D"/>
    <w:rsid w:val="000A39E9"/>
    <w:rsid w:val="000A7870"/>
    <w:rsid w:val="000A7D5D"/>
    <w:rsid w:val="000A7D97"/>
    <w:rsid w:val="000B285A"/>
    <w:rsid w:val="000B2D5E"/>
    <w:rsid w:val="000B2EAF"/>
    <w:rsid w:val="000B52C0"/>
    <w:rsid w:val="000B5A4C"/>
    <w:rsid w:val="000B7AF2"/>
    <w:rsid w:val="000C66EA"/>
    <w:rsid w:val="000C6F83"/>
    <w:rsid w:val="000D19F3"/>
    <w:rsid w:val="000D1D31"/>
    <w:rsid w:val="000D5F1D"/>
    <w:rsid w:val="000D735B"/>
    <w:rsid w:val="000D73B1"/>
    <w:rsid w:val="000E2CF7"/>
    <w:rsid w:val="000E4A12"/>
    <w:rsid w:val="000F1CC9"/>
    <w:rsid w:val="000F27F4"/>
    <w:rsid w:val="000F2CCC"/>
    <w:rsid w:val="000F3365"/>
    <w:rsid w:val="000F617C"/>
    <w:rsid w:val="00100DEF"/>
    <w:rsid w:val="00101818"/>
    <w:rsid w:val="00103646"/>
    <w:rsid w:val="0010434F"/>
    <w:rsid w:val="00104BC4"/>
    <w:rsid w:val="00106806"/>
    <w:rsid w:val="00107A21"/>
    <w:rsid w:val="00110A90"/>
    <w:rsid w:val="001145DA"/>
    <w:rsid w:val="00114D5F"/>
    <w:rsid w:val="0011657A"/>
    <w:rsid w:val="00124119"/>
    <w:rsid w:val="00126CF4"/>
    <w:rsid w:val="00127CC8"/>
    <w:rsid w:val="00134346"/>
    <w:rsid w:val="001364F4"/>
    <w:rsid w:val="00140674"/>
    <w:rsid w:val="00141004"/>
    <w:rsid w:val="0014195D"/>
    <w:rsid w:val="00141BDA"/>
    <w:rsid w:val="00144D2C"/>
    <w:rsid w:val="00145485"/>
    <w:rsid w:val="00145E3E"/>
    <w:rsid w:val="00147141"/>
    <w:rsid w:val="00152A54"/>
    <w:rsid w:val="00153924"/>
    <w:rsid w:val="0015495C"/>
    <w:rsid w:val="0015730F"/>
    <w:rsid w:val="0016207E"/>
    <w:rsid w:val="00162AFB"/>
    <w:rsid w:val="00164C01"/>
    <w:rsid w:val="0016516C"/>
    <w:rsid w:val="001655F5"/>
    <w:rsid w:val="00165F58"/>
    <w:rsid w:val="00166E0D"/>
    <w:rsid w:val="0017140F"/>
    <w:rsid w:val="00177AE5"/>
    <w:rsid w:val="00181228"/>
    <w:rsid w:val="00181E44"/>
    <w:rsid w:val="001836FE"/>
    <w:rsid w:val="00190B36"/>
    <w:rsid w:val="00195FD9"/>
    <w:rsid w:val="00196B6A"/>
    <w:rsid w:val="0019761F"/>
    <w:rsid w:val="001A0491"/>
    <w:rsid w:val="001A22AB"/>
    <w:rsid w:val="001B12E8"/>
    <w:rsid w:val="001B1C05"/>
    <w:rsid w:val="001B28F9"/>
    <w:rsid w:val="001B2F71"/>
    <w:rsid w:val="001B32FE"/>
    <w:rsid w:val="001B625E"/>
    <w:rsid w:val="001C1815"/>
    <w:rsid w:val="001C1CE7"/>
    <w:rsid w:val="001C263E"/>
    <w:rsid w:val="001C487F"/>
    <w:rsid w:val="001C64C4"/>
    <w:rsid w:val="001D0B5B"/>
    <w:rsid w:val="001D1E8C"/>
    <w:rsid w:val="001D3E51"/>
    <w:rsid w:val="001D4161"/>
    <w:rsid w:val="001D4459"/>
    <w:rsid w:val="001D65D0"/>
    <w:rsid w:val="001E0EA9"/>
    <w:rsid w:val="001E13FE"/>
    <w:rsid w:val="001E2373"/>
    <w:rsid w:val="001F3C80"/>
    <w:rsid w:val="001F5484"/>
    <w:rsid w:val="001F5DBD"/>
    <w:rsid w:val="001F6670"/>
    <w:rsid w:val="00201BF3"/>
    <w:rsid w:val="00201CDE"/>
    <w:rsid w:val="00201F41"/>
    <w:rsid w:val="00202E6A"/>
    <w:rsid w:val="002039C2"/>
    <w:rsid w:val="00206C58"/>
    <w:rsid w:val="00207839"/>
    <w:rsid w:val="00210A6F"/>
    <w:rsid w:val="00211B1B"/>
    <w:rsid w:val="00215221"/>
    <w:rsid w:val="00216FB6"/>
    <w:rsid w:val="002205AF"/>
    <w:rsid w:val="00220CA4"/>
    <w:rsid w:val="00223715"/>
    <w:rsid w:val="00224385"/>
    <w:rsid w:val="0022474B"/>
    <w:rsid w:val="00224775"/>
    <w:rsid w:val="00232FEC"/>
    <w:rsid w:val="002343BD"/>
    <w:rsid w:val="00234EBF"/>
    <w:rsid w:val="002363A9"/>
    <w:rsid w:val="00240774"/>
    <w:rsid w:val="00240C60"/>
    <w:rsid w:val="0024202C"/>
    <w:rsid w:val="00244765"/>
    <w:rsid w:val="0024719F"/>
    <w:rsid w:val="002545B6"/>
    <w:rsid w:val="00254FB9"/>
    <w:rsid w:val="002640DE"/>
    <w:rsid w:val="00264412"/>
    <w:rsid w:val="0026441B"/>
    <w:rsid w:val="00264A3C"/>
    <w:rsid w:val="002704F5"/>
    <w:rsid w:val="00270F30"/>
    <w:rsid w:val="00273142"/>
    <w:rsid w:val="00273A03"/>
    <w:rsid w:val="00275B4F"/>
    <w:rsid w:val="00275FB3"/>
    <w:rsid w:val="00282FEA"/>
    <w:rsid w:val="002921DD"/>
    <w:rsid w:val="00295864"/>
    <w:rsid w:val="002A01F9"/>
    <w:rsid w:val="002A0ECB"/>
    <w:rsid w:val="002A16FE"/>
    <w:rsid w:val="002A362C"/>
    <w:rsid w:val="002A38B7"/>
    <w:rsid w:val="002A3C89"/>
    <w:rsid w:val="002A5978"/>
    <w:rsid w:val="002B0577"/>
    <w:rsid w:val="002B19CC"/>
    <w:rsid w:val="002B2FCA"/>
    <w:rsid w:val="002B31D4"/>
    <w:rsid w:val="002B32FC"/>
    <w:rsid w:val="002B64FF"/>
    <w:rsid w:val="002B65BB"/>
    <w:rsid w:val="002B6FAB"/>
    <w:rsid w:val="002B7F54"/>
    <w:rsid w:val="002C6556"/>
    <w:rsid w:val="002C7C92"/>
    <w:rsid w:val="002D16F1"/>
    <w:rsid w:val="002D1886"/>
    <w:rsid w:val="002D3BD2"/>
    <w:rsid w:val="002E20FF"/>
    <w:rsid w:val="002E3F03"/>
    <w:rsid w:val="002E402A"/>
    <w:rsid w:val="002E6977"/>
    <w:rsid w:val="002F1ABB"/>
    <w:rsid w:val="002F3433"/>
    <w:rsid w:val="002F3546"/>
    <w:rsid w:val="002F3BFA"/>
    <w:rsid w:val="002F699A"/>
    <w:rsid w:val="003003FF"/>
    <w:rsid w:val="00303A99"/>
    <w:rsid w:val="003044DA"/>
    <w:rsid w:val="003122CB"/>
    <w:rsid w:val="00314F26"/>
    <w:rsid w:val="003152D6"/>
    <w:rsid w:val="00315470"/>
    <w:rsid w:val="00315476"/>
    <w:rsid w:val="00315BF5"/>
    <w:rsid w:val="00320865"/>
    <w:rsid w:val="00320E23"/>
    <w:rsid w:val="003219F1"/>
    <w:rsid w:val="0032356A"/>
    <w:rsid w:val="00323F76"/>
    <w:rsid w:val="00324E4C"/>
    <w:rsid w:val="0032530A"/>
    <w:rsid w:val="00327FBB"/>
    <w:rsid w:val="003354C5"/>
    <w:rsid w:val="00336C1B"/>
    <w:rsid w:val="00342430"/>
    <w:rsid w:val="0034611F"/>
    <w:rsid w:val="00354158"/>
    <w:rsid w:val="00354999"/>
    <w:rsid w:val="003563D2"/>
    <w:rsid w:val="00360728"/>
    <w:rsid w:val="0036285E"/>
    <w:rsid w:val="00362EC7"/>
    <w:rsid w:val="0036358C"/>
    <w:rsid w:val="00364985"/>
    <w:rsid w:val="00366B82"/>
    <w:rsid w:val="00367BAD"/>
    <w:rsid w:val="0037277E"/>
    <w:rsid w:val="0037329B"/>
    <w:rsid w:val="00374179"/>
    <w:rsid w:val="003800D8"/>
    <w:rsid w:val="003825F8"/>
    <w:rsid w:val="00382BC1"/>
    <w:rsid w:val="00382DEE"/>
    <w:rsid w:val="00382E9E"/>
    <w:rsid w:val="003851A9"/>
    <w:rsid w:val="00386DD1"/>
    <w:rsid w:val="00387F22"/>
    <w:rsid w:val="003916A6"/>
    <w:rsid w:val="003A1B9D"/>
    <w:rsid w:val="003A3643"/>
    <w:rsid w:val="003A4C5A"/>
    <w:rsid w:val="003A629F"/>
    <w:rsid w:val="003A6726"/>
    <w:rsid w:val="003A6D6B"/>
    <w:rsid w:val="003B0F7B"/>
    <w:rsid w:val="003B332B"/>
    <w:rsid w:val="003B4437"/>
    <w:rsid w:val="003B5F5E"/>
    <w:rsid w:val="003B66F9"/>
    <w:rsid w:val="003B69DE"/>
    <w:rsid w:val="003B7FFD"/>
    <w:rsid w:val="003C471A"/>
    <w:rsid w:val="003C76C7"/>
    <w:rsid w:val="003D1371"/>
    <w:rsid w:val="003D1931"/>
    <w:rsid w:val="003D4338"/>
    <w:rsid w:val="003D63CC"/>
    <w:rsid w:val="003D72FD"/>
    <w:rsid w:val="003E0C4D"/>
    <w:rsid w:val="003E34A4"/>
    <w:rsid w:val="003E52DA"/>
    <w:rsid w:val="003E56E9"/>
    <w:rsid w:val="003E585E"/>
    <w:rsid w:val="003E640A"/>
    <w:rsid w:val="003E6B82"/>
    <w:rsid w:val="003F2187"/>
    <w:rsid w:val="003F4348"/>
    <w:rsid w:val="003F57ED"/>
    <w:rsid w:val="00402F5D"/>
    <w:rsid w:val="004068F4"/>
    <w:rsid w:val="00407F79"/>
    <w:rsid w:val="004132A5"/>
    <w:rsid w:val="0041451D"/>
    <w:rsid w:val="00415E79"/>
    <w:rsid w:val="00416E17"/>
    <w:rsid w:val="004170FF"/>
    <w:rsid w:val="0042167E"/>
    <w:rsid w:val="004259B8"/>
    <w:rsid w:val="00425FB7"/>
    <w:rsid w:val="004330A4"/>
    <w:rsid w:val="0044063A"/>
    <w:rsid w:val="00443399"/>
    <w:rsid w:val="004447C0"/>
    <w:rsid w:val="00444D23"/>
    <w:rsid w:val="00447973"/>
    <w:rsid w:val="004624D1"/>
    <w:rsid w:val="004653A7"/>
    <w:rsid w:val="004713B9"/>
    <w:rsid w:val="00474E0F"/>
    <w:rsid w:val="00475273"/>
    <w:rsid w:val="0047541F"/>
    <w:rsid w:val="00477EEB"/>
    <w:rsid w:val="0048094E"/>
    <w:rsid w:val="00481011"/>
    <w:rsid w:val="0048107A"/>
    <w:rsid w:val="00481D88"/>
    <w:rsid w:val="00481F90"/>
    <w:rsid w:val="004835DC"/>
    <w:rsid w:val="00485E23"/>
    <w:rsid w:val="0049372F"/>
    <w:rsid w:val="00493730"/>
    <w:rsid w:val="00494649"/>
    <w:rsid w:val="00495E49"/>
    <w:rsid w:val="00497695"/>
    <w:rsid w:val="004A04FC"/>
    <w:rsid w:val="004A56E3"/>
    <w:rsid w:val="004A70B0"/>
    <w:rsid w:val="004B0B15"/>
    <w:rsid w:val="004B5BFE"/>
    <w:rsid w:val="004B6EB3"/>
    <w:rsid w:val="004B7A07"/>
    <w:rsid w:val="004D2D58"/>
    <w:rsid w:val="004D3665"/>
    <w:rsid w:val="004D4D48"/>
    <w:rsid w:val="004D71E6"/>
    <w:rsid w:val="004D7328"/>
    <w:rsid w:val="004D7D6D"/>
    <w:rsid w:val="004E591E"/>
    <w:rsid w:val="004E5C4B"/>
    <w:rsid w:val="004F0F5A"/>
    <w:rsid w:val="004F4C05"/>
    <w:rsid w:val="004F5429"/>
    <w:rsid w:val="004F7CF1"/>
    <w:rsid w:val="00500259"/>
    <w:rsid w:val="00502FEB"/>
    <w:rsid w:val="0050327B"/>
    <w:rsid w:val="00510198"/>
    <w:rsid w:val="00510293"/>
    <w:rsid w:val="00512905"/>
    <w:rsid w:val="0051337C"/>
    <w:rsid w:val="0051357E"/>
    <w:rsid w:val="00517157"/>
    <w:rsid w:val="005209C2"/>
    <w:rsid w:val="00521AE6"/>
    <w:rsid w:val="00523819"/>
    <w:rsid w:val="00525360"/>
    <w:rsid w:val="005261E4"/>
    <w:rsid w:val="0053032A"/>
    <w:rsid w:val="0053252E"/>
    <w:rsid w:val="00534CBE"/>
    <w:rsid w:val="00544BAE"/>
    <w:rsid w:val="005459F0"/>
    <w:rsid w:val="00554F80"/>
    <w:rsid w:val="00561385"/>
    <w:rsid w:val="00563A66"/>
    <w:rsid w:val="00565A3D"/>
    <w:rsid w:val="005666CD"/>
    <w:rsid w:val="005702BE"/>
    <w:rsid w:val="005706DC"/>
    <w:rsid w:val="00570A3F"/>
    <w:rsid w:val="00574552"/>
    <w:rsid w:val="005779EC"/>
    <w:rsid w:val="00581B3D"/>
    <w:rsid w:val="00582905"/>
    <w:rsid w:val="005830D0"/>
    <w:rsid w:val="00583A1D"/>
    <w:rsid w:val="00586A12"/>
    <w:rsid w:val="0059199C"/>
    <w:rsid w:val="00592766"/>
    <w:rsid w:val="0059372E"/>
    <w:rsid w:val="00596464"/>
    <w:rsid w:val="005969D9"/>
    <w:rsid w:val="005A2141"/>
    <w:rsid w:val="005A2187"/>
    <w:rsid w:val="005A2B5F"/>
    <w:rsid w:val="005A4C92"/>
    <w:rsid w:val="005A5F02"/>
    <w:rsid w:val="005A608C"/>
    <w:rsid w:val="005A6596"/>
    <w:rsid w:val="005B0F4A"/>
    <w:rsid w:val="005B0F92"/>
    <w:rsid w:val="005B31A8"/>
    <w:rsid w:val="005B3655"/>
    <w:rsid w:val="005C01C6"/>
    <w:rsid w:val="005C0957"/>
    <w:rsid w:val="005C2D31"/>
    <w:rsid w:val="005C4663"/>
    <w:rsid w:val="005D046D"/>
    <w:rsid w:val="005D0580"/>
    <w:rsid w:val="005D3C6B"/>
    <w:rsid w:val="005D422A"/>
    <w:rsid w:val="005E355A"/>
    <w:rsid w:val="005E406F"/>
    <w:rsid w:val="005E419C"/>
    <w:rsid w:val="005E6787"/>
    <w:rsid w:val="005E72BD"/>
    <w:rsid w:val="005F0748"/>
    <w:rsid w:val="005F1B90"/>
    <w:rsid w:val="005F3A27"/>
    <w:rsid w:val="00600629"/>
    <w:rsid w:val="00605673"/>
    <w:rsid w:val="006057F3"/>
    <w:rsid w:val="00606BC0"/>
    <w:rsid w:val="0061037B"/>
    <w:rsid w:val="00612344"/>
    <w:rsid w:val="006158AA"/>
    <w:rsid w:val="00616052"/>
    <w:rsid w:val="00622F86"/>
    <w:rsid w:val="006307B0"/>
    <w:rsid w:val="00630814"/>
    <w:rsid w:val="00632BCB"/>
    <w:rsid w:val="006378D4"/>
    <w:rsid w:val="00643C7B"/>
    <w:rsid w:val="006448B0"/>
    <w:rsid w:val="0064493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C83"/>
    <w:rsid w:val="00694CC8"/>
    <w:rsid w:val="00695596"/>
    <w:rsid w:val="006A1DD3"/>
    <w:rsid w:val="006A2C9B"/>
    <w:rsid w:val="006A3274"/>
    <w:rsid w:val="006A3A8D"/>
    <w:rsid w:val="006A6CEB"/>
    <w:rsid w:val="006B04AA"/>
    <w:rsid w:val="006B2346"/>
    <w:rsid w:val="006B56C3"/>
    <w:rsid w:val="006C4663"/>
    <w:rsid w:val="006D3C82"/>
    <w:rsid w:val="006D7F52"/>
    <w:rsid w:val="006E0502"/>
    <w:rsid w:val="006E21AE"/>
    <w:rsid w:val="006E66B0"/>
    <w:rsid w:val="006E77A3"/>
    <w:rsid w:val="006F0003"/>
    <w:rsid w:val="006F025F"/>
    <w:rsid w:val="006F2EC5"/>
    <w:rsid w:val="006F3DC1"/>
    <w:rsid w:val="006F4C0F"/>
    <w:rsid w:val="007028A5"/>
    <w:rsid w:val="00704A38"/>
    <w:rsid w:val="00704FC1"/>
    <w:rsid w:val="00705962"/>
    <w:rsid w:val="0070716A"/>
    <w:rsid w:val="00714C71"/>
    <w:rsid w:val="00720B31"/>
    <w:rsid w:val="007230A3"/>
    <w:rsid w:val="00723A8D"/>
    <w:rsid w:val="00723CD2"/>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7A0A"/>
    <w:rsid w:val="00770566"/>
    <w:rsid w:val="007727AF"/>
    <w:rsid w:val="007737F5"/>
    <w:rsid w:val="00774451"/>
    <w:rsid w:val="00774798"/>
    <w:rsid w:val="007823EF"/>
    <w:rsid w:val="0078284B"/>
    <w:rsid w:val="00783D5C"/>
    <w:rsid w:val="00783D75"/>
    <w:rsid w:val="007841CA"/>
    <w:rsid w:val="007850DA"/>
    <w:rsid w:val="00790188"/>
    <w:rsid w:val="00792776"/>
    <w:rsid w:val="00793656"/>
    <w:rsid w:val="00797AAB"/>
    <w:rsid w:val="007B222D"/>
    <w:rsid w:val="007B5650"/>
    <w:rsid w:val="007B5FFC"/>
    <w:rsid w:val="007C1BD4"/>
    <w:rsid w:val="007C28F5"/>
    <w:rsid w:val="007C3FFF"/>
    <w:rsid w:val="007C57AE"/>
    <w:rsid w:val="007D0D65"/>
    <w:rsid w:val="007D3AB1"/>
    <w:rsid w:val="007D4706"/>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61A8"/>
    <w:rsid w:val="0081700E"/>
    <w:rsid w:val="00820149"/>
    <w:rsid w:val="0082286C"/>
    <w:rsid w:val="0082320A"/>
    <w:rsid w:val="008238CB"/>
    <w:rsid w:val="00833E7D"/>
    <w:rsid w:val="008346C9"/>
    <w:rsid w:val="00835991"/>
    <w:rsid w:val="0084407B"/>
    <w:rsid w:val="00844812"/>
    <w:rsid w:val="00845705"/>
    <w:rsid w:val="00845D19"/>
    <w:rsid w:val="00847FFC"/>
    <w:rsid w:val="00852EC1"/>
    <w:rsid w:val="008540B1"/>
    <w:rsid w:val="008573B3"/>
    <w:rsid w:val="00860E79"/>
    <w:rsid w:val="0086565D"/>
    <w:rsid w:val="00870BA2"/>
    <w:rsid w:val="00871E04"/>
    <w:rsid w:val="008730B5"/>
    <w:rsid w:val="00873107"/>
    <w:rsid w:val="008731CD"/>
    <w:rsid w:val="00875B03"/>
    <w:rsid w:val="0087682B"/>
    <w:rsid w:val="00877E36"/>
    <w:rsid w:val="008809D1"/>
    <w:rsid w:val="00883657"/>
    <w:rsid w:val="00883B38"/>
    <w:rsid w:val="00885248"/>
    <w:rsid w:val="008870CA"/>
    <w:rsid w:val="00887109"/>
    <w:rsid w:val="00887614"/>
    <w:rsid w:val="00892202"/>
    <w:rsid w:val="008A297F"/>
    <w:rsid w:val="008A4417"/>
    <w:rsid w:val="008B089E"/>
    <w:rsid w:val="008B3290"/>
    <w:rsid w:val="008B7033"/>
    <w:rsid w:val="008C0CD1"/>
    <w:rsid w:val="008C1879"/>
    <w:rsid w:val="008C18E6"/>
    <w:rsid w:val="008C2739"/>
    <w:rsid w:val="008D25FE"/>
    <w:rsid w:val="008D45C3"/>
    <w:rsid w:val="008D5F9F"/>
    <w:rsid w:val="008E05D2"/>
    <w:rsid w:val="008E3BAC"/>
    <w:rsid w:val="008E49E0"/>
    <w:rsid w:val="008F0EEC"/>
    <w:rsid w:val="008F520D"/>
    <w:rsid w:val="008F546D"/>
    <w:rsid w:val="008F5D71"/>
    <w:rsid w:val="008F77A5"/>
    <w:rsid w:val="0090534F"/>
    <w:rsid w:val="0090539F"/>
    <w:rsid w:val="00912A19"/>
    <w:rsid w:val="00912F28"/>
    <w:rsid w:val="00913F26"/>
    <w:rsid w:val="00914EB0"/>
    <w:rsid w:val="00920371"/>
    <w:rsid w:val="00920473"/>
    <w:rsid w:val="00921E87"/>
    <w:rsid w:val="00924969"/>
    <w:rsid w:val="00925065"/>
    <w:rsid w:val="009270CF"/>
    <w:rsid w:val="00936916"/>
    <w:rsid w:val="0094139E"/>
    <w:rsid w:val="00943A89"/>
    <w:rsid w:val="00943B3E"/>
    <w:rsid w:val="00944EBE"/>
    <w:rsid w:val="00950227"/>
    <w:rsid w:val="00954538"/>
    <w:rsid w:val="00954F89"/>
    <w:rsid w:val="00960D99"/>
    <w:rsid w:val="009639D4"/>
    <w:rsid w:val="00966090"/>
    <w:rsid w:val="009664BA"/>
    <w:rsid w:val="00966F60"/>
    <w:rsid w:val="00971AFE"/>
    <w:rsid w:val="009777F9"/>
    <w:rsid w:val="00986AF9"/>
    <w:rsid w:val="00987300"/>
    <w:rsid w:val="00987E5C"/>
    <w:rsid w:val="0099084C"/>
    <w:rsid w:val="009910A2"/>
    <w:rsid w:val="00991C4B"/>
    <w:rsid w:val="009938D8"/>
    <w:rsid w:val="0099464D"/>
    <w:rsid w:val="00994BB5"/>
    <w:rsid w:val="00994D80"/>
    <w:rsid w:val="009A3CA9"/>
    <w:rsid w:val="009A4582"/>
    <w:rsid w:val="009A7263"/>
    <w:rsid w:val="009B12F7"/>
    <w:rsid w:val="009B7F08"/>
    <w:rsid w:val="009C01C4"/>
    <w:rsid w:val="009C078D"/>
    <w:rsid w:val="009C1242"/>
    <w:rsid w:val="009C789B"/>
    <w:rsid w:val="009D04EF"/>
    <w:rsid w:val="009D1AFF"/>
    <w:rsid w:val="009D31A7"/>
    <w:rsid w:val="009D3550"/>
    <w:rsid w:val="009D4641"/>
    <w:rsid w:val="009D69F1"/>
    <w:rsid w:val="009D6E07"/>
    <w:rsid w:val="009E113B"/>
    <w:rsid w:val="009E689B"/>
    <w:rsid w:val="009E6F3D"/>
    <w:rsid w:val="009F4560"/>
    <w:rsid w:val="009F4662"/>
    <w:rsid w:val="009F4EB1"/>
    <w:rsid w:val="00A005C3"/>
    <w:rsid w:val="00A05E9D"/>
    <w:rsid w:val="00A06AAF"/>
    <w:rsid w:val="00A073E0"/>
    <w:rsid w:val="00A30AA8"/>
    <w:rsid w:val="00A311F0"/>
    <w:rsid w:val="00A4044E"/>
    <w:rsid w:val="00A40AA7"/>
    <w:rsid w:val="00A44943"/>
    <w:rsid w:val="00A456C6"/>
    <w:rsid w:val="00A474D9"/>
    <w:rsid w:val="00A56228"/>
    <w:rsid w:val="00A57711"/>
    <w:rsid w:val="00A612C0"/>
    <w:rsid w:val="00A62DAF"/>
    <w:rsid w:val="00A637DA"/>
    <w:rsid w:val="00A65EE1"/>
    <w:rsid w:val="00A800FB"/>
    <w:rsid w:val="00A81EC8"/>
    <w:rsid w:val="00A82767"/>
    <w:rsid w:val="00A82A7A"/>
    <w:rsid w:val="00A84600"/>
    <w:rsid w:val="00A85AAD"/>
    <w:rsid w:val="00A86F8F"/>
    <w:rsid w:val="00A92DE6"/>
    <w:rsid w:val="00A93B4B"/>
    <w:rsid w:val="00A93DF7"/>
    <w:rsid w:val="00A9407F"/>
    <w:rsid w:val="00A95951"/>
    <w:rsid w:val="00A95C22"/>
    <w:rsid w:val="00AA0394"/>
    <w:rsid w:val="00AA1FA6"/>
    <w:rsid w:val="00AB417C"/>
    <w:rsid w:val="00AB4EDD"/>
    <w:rsid w:val="00AB6261"/>
    <w:rsid w:val="00AC210B"/>
    <w:rsid w:val="00AC417D"/>
    <w:rsid w:val="00AC48DC"/>
    <w:rsid w:val="00AC657F"/>
    <w:rsid w:val="00AC6E32"/>
    <w:rsid w:val="00AD19AF"/>
    <w:rsid w:val="00AD495E"/>
    <w:rsid w:val="00AD6896"/>
    <w:rsid w:val="00AE2D7D"/>
    <w:rsid w:val="00AE3AAE"/>
    <w:rsid w:val="00AE798E"/>
    <w:rsid w:val="00AE7F06"/>
    <w:rsid w:val="00AF0B5C"/>
    <w:rsid w:val="00AF2927"/>
    <w:rsid w:val="00AF2E2E"/>
    <w:rsid w:val="00AF43F2"/>
    <w:rsid w:val="00AF5549"/>
    <w:rsid w:val="00B0197A"/>
    <w:rsid w:val="00B05B38"/>
    <w:rsid w:val="00B06C4F"/>
    <w:rsid w:val="00B07266"/>
    <w:rsid w:val="00B07AE6"/>
    <w:rsid w:val="00B11BF8"/>
    <w:rsid w:val="00B128D8"/>
    <w:rsid w:val="00B14E32"/>
    <w:rsid w:val="00B17F1D"/>
    <w:rsid w:val="00B2146F"/>
    <w:rsid w:val="00B232A8"/>
    <w:rsid w:val="00B23BA2"/>
    <w:rsid w:val="00B256FD"/>
    <w:rsid w:val="00B304AE"/>
    <w:rsid w:val="00B310C4"/>
    <w:rsid w:val="00B325F1"/>
    <w:rsid w:val="00B3504F"/>
    <w:rsid w:val="00B40747"/>
    <w:rsid w:val="00B4363A"/>
    <w:rsid w:val="00B43D3A"/>
    <w:rsid w:val="00B44F73"/>
    <w:rsid w:val="00B54680"/>
    <w:rsid w:val="00B54F03"/>
    <w:rsid w:val="00B75BDC"/>
    <w:rsid w:val="00B76341"/>
    <w:rsid w:val="00B7792E"/>
    <w:rsid w:val="00B83280"/>
    <w:rsid w:val="00B94A0A"/>
    <w:rsid w:val="00B95257"/>
    <w:rsid w:val="00BA0172"/>
    <w:rsid w:val="00BA3C08"/>
    <w:rsid w:val="00BA3D39"/>
    <w:rsid w:val="00BA56DA"/>
    <w:rsid w:val="00BA736A"/>
    <w:rsid w:val="00BA7A54"/>
    <w:rsid w:val="00BB0639"/>
    <w:rsid w:val="00BB119E"/>
    <w:rsid w:val="00BB2FB0"/>
    <w:rsid w:val="00BB3FA7"/>
    <w:rsid w:val="00BB40C3"/>
    <w:rsid w:val="00BB45D8"/>
    <w:rsid w:val="00BB4D25"/>
    <w:rsid w:val="00BC0FD9"/>
    <w:rsid w:val="00BC2536"/>
    <w:rsid w:val="00BC629F"/>
    <w:rsid w:val="00BC76FD"/>
    <w:rsid w:val="00BD6780"/>
    <w:rsid w:val="00BE69E6"/>
    <w:rsid w:val="00BE7DAF"/>
    <w:rsid w:val="00BF6C4C"/>
    <w:rsid w:val="00C05583"/>
    <w:rsid w:val="00C0713F"/>
    <w:rsid w:val="00C07697"/>
    <w:rsid w:val="00C07DC2"/>
    <w:rsid w:val="00C13B8D"/>
    <w:rsid w:val="00C16223"/>
    <w:rsid w:val="00C1764A"/>
    <w:rsid w:val="00C220FF"/>
    <w:rsid w:val="00C226A0"/>
    <w:rsid w:val="00C23D2F"/>
    <w:rsid w:val="00C26A49"/>
    <w:rsid w:val="00C31D07"/>
    <w:rsid w:val="00C439DE"/>
    <w:rsid w:val="00C45589"/>
    <w:rsid w:val="00C50E3B"/>
    <w:rsid w:val="00C51C7C"/>
    <w:rsid w:val="00C51FAC"/>
    <w:rsid w:val="00C52647"/>
    <w:rsid w:val="00C54B3F"/>
    <w:rsid w:val="00C57277"/>
    <w:rsid w:val="00C57AF1"/>
    <w:rsid w:val="00C60804"/>
    <w:rsid w:val="00C62521"/>
    <w:rsid w:val="00C64933"/>
    <w:rsid w:val="00C64E0E"/>
    <w:rsid w:val="00C64EC5"/>
    <w:rsid w:val="00C7171B"/>
    <w:rsid w:val="00C71D8F"/>
    <w:rsid w:val="00C72E01"/>
    <w:rsid w:val="00C762CC"/>
    <w:rsid w:val="00C76B5F"/>
    <w:rsid w:val="00C7709D"/>
    <w:rsid w:val="00C81323"/>
    <w:rsid w:val="00C861DA"/>
    <w:rsid w:val="00C874D5"/>
    <w:rsid w:val="00C902EB"/>
    <w:rsid w:val="00C95C97"/>
    <w:rsid w:val="00CA0EE7"/>
    <w:rsid w:val="00CA10C1"/>
    <w:rsid w:val="00CA2D96"/>
    <w:rsid w:val="00CA3C25"/>
    <w:rsid w:val="00CA4E53"/>
    <w:rsid w:val="00CA55D0"/>
    <w:rsid w:val="00CA6F98"/>
    <w:rsid w:val="00CA6FCE"/>
    <w:rsid w:val="00CB16AF"/>
    <w:rsid w:val="00CB3DC3"/>
    <w:rsid w:val="00CB4C2A"/>
    <w:rsid w:val="00CC0B21"/>
    <w:rsid w:val="00CC3F44"/>
    <w:rsid w:val="00CC404F"/>
    <w:rsid w:val="00CC4D44"/>
    <w:rsid w:val="00CC57BD"/>
    <w:rsid w:val="00CC5C30"/>
    <w:rsid w:val="00CC798E"/>
    <w:rsid w:val="00CD4716"/>
    <w:rsid w:val="00CD522A"/>
    <w:rsid w:val="00CD56A4"/>
    <w:rsid w:val="00CD6711"/>
    <w:rsid w:val="00CE22DA"/>
    <w:rsid w:val="00CE4F6D"/>
    <w:rsid w:val="00CE6369"/>
    <w:rsid w:val="00D01849"/>
    <w:rsid w:val="00D04EF6"/>
    <w:rsid w:val="00D05EC3"/>
    <w:rsid w:val="00D140CA"/>
    <w:rsid w:val="00D175DF"/>
    <w:rsid w:val="00D21E92"/>
    <w:rsid w:val="00D317A8"/>
    <w:rsid w:val="00D34FE4"/>
    <w:rsid w:val="00D402B7"/>
    <w:rsid w:val="00D42A15"/>
    <w:rsid w:val="00D4698E"/>
    <w:rsid w:val="00D500EB"/>
    <w:rsid w:val="00D512C2"/>
    <w:rsid w:val="00D51D9A"/>
    <w:rsid w:val="00D53B25"/>
    <w:rsid w:val="00D54A5D"/>
    <w:rsid w:val="00D56654"/>
    <w:rsid w:val="00D604A7"/>
    <w:rsid w:val="00D60F78"/>
    <w:rsid w:val="00D62A57"/>
    <w:rsid w:val="00D654B6"/>
    <w:rsid w:val="00D71586"/>
    <w:rsid w:val="00D77300"/>
    <w:rsid w:val="00D80A25"/>
    <w:rsid w:val="00D813AF"/>
    <w:rsid w:val="00D84EEB"/>
    <w:rsid w:val="00D90B7D"/>
    <w:rsid w:val="00D91B82"/>
    <w:rsid w:val="00D9291B"/>
    <w:rsid w:val="00D942F6"/>
    <w:rsid w:val="00D96DE0"/>
    <w:rsid w:val="00D976E3"/>
    <w:rsid w:val="00DA4985"/>
    <w:rsid w:val="00DA7079"/>
    <w:rsid w:val="00DA72B4"/>
    <w:rsid w:val="00DB7D27"/>
    <w:rsid w:val="00DC0CF8"/>
    <w:rsid w:val="00DC5E0D"/>
    <w:rsid w:val="00DD03AE"/>
    <w:rsid w:val="00DD0573"/>
    <w:rsid w:val="00DD28B7"/>
    <w:rsid w:val="00DD2E9B"/>
    <w:rsid w:val="00DD4F0B"/>
    <w:rsid w:val="00DD5AEC"/>
    <w:rsid w:val="00DE6AF4"/>
    <w:rsid w:val="00DF0B5F"/>
    <w:rsid w:val="00DF2EFB"/>
    <w:rsid w:val="00DF3188"/>
    <w:rsid w:val="00DF32AA"/>
    <w:rsid w:val="00DF3FBF"/>
    <w:rsid w:val="00DF482F"/>
    <w:rsid w:val="00DF5C80"/>
    <w:rsid w:val="00DF621D"/>
    <w:rsid w:val="00DF768C"/>
    <w:rsid w:val="00E03ED8"/>
    <w:rsid w:val="00E0440E"/>
    <w:rsid w:val="00E05C8A"/>
    <w:rsid w:val="00E06C38"/>
    <w:rsid w:val="00E07ABA"/>
    <w:rsid w:val="00E10778"/>
    <w:rsid w:val="00E16128"/>
    <w:rsid w:val="00E204F9"/>
    <w:rsid w:val="00E27873"/>
    <w:rsid w:val="00E300EC"/>
    <w:rsid w:val="00E30C23"/>
    <w:rsid w:val="00E31ACB"/>
    <w:rsid w:val="00E32350"/>
    <w:rsid w:val="00E32413"/>
    <w:rsid w:val="00E36A14"/>
    <w:rsid w:val="00E4452E"/>
    <w:rsid w:val="00E4470A"/>
    <w:rsid w:val="00E45FEF"/>
    <w:rsid w:val="00E467B2"/>
    <w:rsid w:val="00E51824"/>
    <w:rsid w:val="00E531F1"/>
    <w:rsid w:val="00E54450"/>
    <w:rsid w:val="00E54E84"/>
    <w:rsid w:val="00E55F05"/>
    <w:rsid w:val="00E56826"/>
    <w:rsid w:val="00E62DAF"/>
    <w:rsid w:val="00E66727"/>
    <w:rsid w:val="00E66EC1"/>
    <w:rsid w:val="00E72304"/>
    <w:rsid w:val="00E7242C"/>
    <w:rsid w:val="00E76AC7"/>
    <w:rsid w:val="00E818A3"/>
    <w:rsid w:val="00E834F6"/>
    <w:rsid w:val="00E83734"/>
    <w:rsid w:val="00E84246"/>
    <w:rsid w:val="00E87906"/>
    <w:rsid w:val="00E90BE0"/>
    <w:rsid w:val="00E927D6"/>
    <w:rsid w:val="00E928B0"/>
    <w:rsid w:val="00E9306C"/>
    <w:rsid w:val="00E93981"/>
    <w:rsid w:val="00E9475F"/>
    <w:rsid w:val="00E962A7"/>
    <w:rsid w:val="00EA20FA"/>
    <w:rsid w:val="00EA28A3"/>
    <w:rsid w:val="00EA33FA"/>
    <w:rsid w:val="00EA49F5"/>
    <w:rsid w:val="00EB0758"/>
    <w:rsid w:val="00EB0BEF"/>
    <w:rsid w:val="00EB251D"/>
    <w:rsid w:val="00EB33AA"/>
    <w:rsid w:val="00EB3DB0"/>
    <w:rsid w:val="00EB4B45"/>
    <w:rsid w:val="00EC0ACB"/>
    <w:rsid w:val="00EC4510"/>
    <w:rsid w:val="00ED1828"/>
    <w:rsid w:val="00EE4510"/>
    <w:rsid w:val="00EE643B"/>
    <w:rsid w:val="00EF0355"/>
    <w:rsid w:val="00EF4E8C"/>
    <w:rsid w:val="00F013D8"/>
    <w:rsid w:val="00F02A29"/>
    <w:rsid w:val="00F0526B"/>
    <w:rsid w:val="00F11B2C"/>
    <w:rsid w:val="00F11FAB"/>
    <w:rsid w:val="00F14552"/>
    <w:rsid w:val="00F22809"/>
    <w:rsid w:val="00F2578B"/>
    <w:rsid w:val="00F264E0"/>
    <w:rsid w:val="00F30EDB"/>
    <w:rsid w:val="00F315AB"/>
    <w:rsid w:val="00F322F0"/>
    <w:rsid w:val="00F32827"/>
    <w:rsid w:val="00F34A67"/>
    <w:rsid w:val="00F350E6"/>
    <w:rsid w:val="00F357DA"/>
    <w:rsid w:val="00F364C5"/>
    <w:rsid w:val="00F43189"/>
    <w:rsid w:val="00F44336"/>
    <w:rsid w:val="00F44E7C"/>
    <w:rsid w:val="00F4794D"/>
    <w:rsid w:val="00F47D1E"/>
    <w:rsid w:val="00F47FB4"/>
    <w:rsid w:val="00F573BB"/>
    <w:rsid w:val="00F65714"/>
    <w:rsid w:val="00F66031"/>
    <w:rsid w:val="00F66F13"/>
    <w:rsid w:val="00F67150"/>
    <w:rsid w:val="00F73B52"/>
    <w:rsid w:val="00F75C19"/>
    <w:rsid w:val="00F77B5F"/>
    <w:rsid w:val="00F801A8"/>
    <w:rsid w:val="00F81482"/>
    <w:rsid w:val="00F81740"/>
    <w:rsid w:val="00F86624"/>
    <w:rsid w:val="00F9093B"/>
    <w:rsid w:val="00FB051A"/>
    <w:rsid w:val="00FB31BD"/>
    <w:rsid w:val="00FB3974"/>
    <w:rsid w:val="00FB3DED"/>
    <w:rsid w:val="00FB5518"/>
    <w:rsid w:val="00FB5BB0"/>
    <w:rsid w:val="00FB716A"/>
    <w:rsid w:val="00FC0A55"/>
    <w:rsid w:val="00FC1621"/>
    <w:rsid w:val="00FC1A91"/>
    <w:rsid w:val="00FC1EAF"/>
    <w:rsid w:val="00FC2E96"/>
    <w:rsid w:val="00FD1A4D"/>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593352"/>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semiHidden/>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7155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929041702">
      <w:bodyDiv w:val="1"/>
      <w:marLeft w:val="0"/>
      <w:marRight w:val="0"/>
      <w:marTop w:val="0"/>
      <w:marBottom w:val="0"/>
      <w:divBdr>
        <w:top w:val="none" w:sz="0" w:space="0" w:color="auto"/>
        <w:left w:val="none" w:sz="0" w:space="0" w:color="auto"/>
        <w:bottom w:val="none" w:sz="0" w:space="0" w:color="auto"/>
        <w:right w:val="none" w:sz="0" w:space="0" w:color="auto"/>
      </w:divBdr>
    </w:div>
    <w:div w:id="109058949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272005498">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79884879">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711374318">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1AD67-CD8B-43EE-A241-4B8431225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58</Pages>
  <Words>9672</Words>
  <Characters>53196</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4</cp:revision>
  <cp:lastPrinted>2020-01-14T20:13:00Z</cp:lastPrinted>
  <dcterms:created xsi:type="dcterms:W3CDTF">2021-02-02T05:23:00Z</dcterms:created>
  <dcterms:modified xsi:type="dcterms:W3CDTF">2021-02-26T01:07:00Z</dcterms:modified>
</cp:coreProperties>
</file>