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E74CB" w:rsidRDefault="001B26AA" w:rsidP="004E1461">
      <w:pPr>
        <w:tabs>
          <w:tab w:val="left" w:pos="567"/>
        </w:tabs>
        <w:spacing w:line="360" w:lineRule="auto"/>
        <w:jc w:val="center"/>
        <w:rPr>
          <w:rFonts w:ascii="Palatino Linotype" w:eastAsia="Times New Roman" w:hAnsi="Palatino Linotype" w:cs="Times New Roman"/>
          <w:b/>
        </w:rPr>
      </w:pPr>
      <w:r w:rsidRPr="00CE74CB">
        <w:rPr>
          <w:rFonts w:ascii="Palatino Linotype" w:eastAsia="Times New Roman" w:hAnsi="Palatino Linotype" w:cs="Times New Roman"/>
          <w:b/>
        </w:rPr>
        <w:t>LÍNEAS ARGUMENTATIVAS</w:t>
      </w:r>
    </w:p>
    <w:p w14:paraId="220F76A5" w14:textId="77777777" w:rsidR="00875FEF" w:rsidRPr="00CE74CB" w:rsidRDefault="00875FEF" w:rsidP="00246B5A">
      <w:pPr>
        <w:tabs>
          <w:tab w:val="left" w:pos="567"/>
        </w:tabs>
        <w:spacing w:line="360" w:lineRule="auto"/>
        <w:rPr>
          <w:rFonts w:ascii="Palatino Linotype" w:eastAsia="Times New Roman" w:hAnsi="Palatino Linotype" w:cs="Times New Roman"/>
          <w:b/>
        </w:rPr>
      </w:pPr>
    </w:p>
    <w:p w14:paraId="46476258" w14:textId="77777777" w:rsidR="00875FEF" w:rsidRPr="00CE74CB" w:rsidRDefault="00875FEF" w:rsidP="00875FEF">
      <w:pPr>
        <w:tabs>
          <w:tab w:val="left" w:pos="567"/>
        </w:tabs>
        <w:spacing w:line="360" w:lineRule="auto"/>
        <w:jc w:val="both"/>
        <w:rPr>
          <w:rFonts w:ascii="Palatino Linotype" w:hAnsi="Palatino Linotype" w:cs="Arial"/>
        </w:rPr>
      </w:pPr>
      <w:r w:rsidRPr="00CE74CB">
        <w:rPr>
          <w:rFonts w:ascii="Palatino Linotype" w:eastAsia="Times New Roman" w:hAnsi="Palatino Linotype" w:cs="Times New Roman"/>
          <w:b/>
        </w:rPr>
        <w:t xml:space="preserve">DE LAVERACIDAD DE LA INFORMACIÓN: </w:t>
      </w:r>
      <w:r w:rsidRPr="00CE74CB">
        <w:rPr>
          <w:rFonts w:ascii="Palatino Linotype" w:eastAsia="Times New Roman" w:hAnsi="Palatino Linotype" w:cs="Times New Roman"/>
        </w:rPr>
        <w:t>E</w:t>
      </w:r>
      <w:r w:rsidRPr="00CE74CB">
        <w:rPr>
          <w:rFonts w:ascii="Palatino Linotype" w:hAnsi="Palatino Linotype" w:cs="Arial"/>
        </w:rPr>
        <w:t xml:space="preserve">ste Órgano Garante no está </w:t>
      </w:r>
      <w:proofErr w:type="gramStart"/>
      <w:r w:rsidRPr="00CE74CB">
        <w:rPr>
          <w:rFonts w:ascii="Palatino Linotype" w:hAnsi="Palatino Linotype" w:cs="Arial"/>
        </w:rPr>
        <w:t>facultado</w:t>
      </w:r>
      <w:proofErr w:type="gramEnd"/>
      <w:r w:rsidRPr="00CE74CB">
        <w:rPr>
          <w:rFonts w:ascii="Palatino Linotype" w:hAnsi="Palatino Linotype" w:cs="Arial"/>
        </w:rPr>
        <w:t xml:space="preserve"> para pronunciarse sobre la veracidad de la información que los Sujetos Obligados ponen a disposición de los solicitantes.</w:t>
      </w:r>
    </w:p>
    <w:p w14:paraId="42B8E3F2" w14:textId="77777777" w:rsidR="00F95B6A" w:rsidRPr="00CE74CB" w:rsidRDefault="00F95B6A" w:rsidP="00875FEF">
      <w:pPr>
        <w:tabs>
          <w:tab w:val="left" w:pos="567"/>
        </w:tabs>
        <w:spacing w:line="360" w:lineRule="auto"/>
        <w:jc w:val="both"/>
        <w:rPr>
          <w:rFonts w:ascii="Palatino Linotype" w:hAnsi="Palatino Linotype" w:cs="Arial"/>
        </w:rPr>
      </w:pPr>
    </w:p>
    <w:p w14:paraId="4880C4D6" w14:textId="77777777" w:rsidR="00F95B6A" w:rsidRPr="00CE74CB" w:rsidRDefault="00F95B6A" w:rsidP="00F95B6A">
      <w:pPr>
        <w:spacing w:line="360" w:lineRule="auto"/>
        <w:jc w:val="both"/>
        <w:rPr>
          <w:rFonts w:ascii="Palatino Linotype" w:hAnsi="Palatino Linotype"/>
          <w:b/>
          <w:color w:val="000000" w:themeColor="text1"/>
        </w:rPr>
      </w:pPr>
      <w:r w:rsidRPr="00CE74CB">
        <w:rPr>
          <w:rFonts w:ascii="Palatino Linotype" w:hAnsi="Palatino Linotype"/>
          <w:b/>
          <w:color w:val="000000" w:themeColor="text1"/>
        </w:rPr>
        <w:t xml:space="preserve">INFORMACIÓN CONFIDENCIAL, CLASIFICACIÓN DE LA. </w:t>
      </w:r>
      <w:r w:rsidRPr="00CE74CB">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A0D8804" w14:textId="77777777" w:rsidR="00F95B6A" w:rsidRPr="00CE74CB" w:rsidRDefault="00F95B6A" w:rsidP="00875FEF">
      <w:pPr>
        <w:tabs>
          <w:tab w:val="left" w:pos="567"/>
        </w:tabs>
        <w:spacing w:line="360" w:lineRule="auto"/>
        <w:jc w:val="both"/>
        <w:rPr>
          <w:rFonts w:ascii="Palatino Linotype" w:eastAsia="Times New Roman" w:hAnsi="Palatino Linotype" w:cs="Times New Roman"/>
        </w:rPr>
      </w:pPr>
    </w:p>
    <w:p w14:paraId="3214D1F6" w14:textId="77777777" w:rsidR="001B5E8D" w:rsidRPr="00CE74CB" w:rsidRDefault="001B5E8D" w:rsidP="00566997">
      <w:pPr>
        <w:tabs>
          <w:tab w:val="left" w:pos="567"/>
        </w:tabs>
        <w:spacing w:line="360" w:lineRule="auto"/>
        <w:rPr>
          <w:rFonts w:ascii="Palatino Linotype" w:eastAsia="Times New Roman" w:hAnsi="Palatino Linotype" w:cs="Times New Roman"/>
          <w:b/>
        </w:rPr>
      </w:pPr>
    </w:p>
    <w:p w14:paraId="7763DFF3" w14:textId="4D936670" w:rsidR="001B5E8D" w:rsidRPr="00CE74CB" w:rsidRDefault="001B5E8D" w:rsidP="001B5E8D">
      <w:pPr>
        <w:rPr>
          <w:rFonts w:ascii="Palatino Linotype" w:eastAsia="Times New Roman" w:hAnsi="Palatino Linotype" w:cs="Times New Roman"/>
          <w:b/>
        </w:rPr>
      </w:pPr>
      <w:r w:rsidRPr="00CE74CB">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CE74CB" w:rsidRDefault="0011338C" w:rsidP="0011338C">
          <w:pPr>
            <w:pStyle w:val="TtulodeTDC"/>
            <w:jc w:val="center"/>
            <w:rPr>
              <w:szCs w:val="24"/>
              <w:lang w:val="es-ES"/>
            </w:rPr>
          </w:pPr>
          <w:r w:rsidRPr="00CE74CB">
            <w:rPr>
              <w:szCs w:val="24"/>
              <w:lang w:val="es-ES"/>
            </w:rPr>
            <w:t>ÍNDICE</w:t>
          </w:r>
        </w:p>
        <w:p w14:paraId="54D7BD84" w14:textId="77777777" w:rsidR="008826F4" w:rsidRPr="00CE74CB" w:rsidRDefault="008826F4" w:rsidP="008826F4">
          <w:pPr>
            <w:rPr>
              <w:rFonts w:ascii="Palatino Linotype" w:hAnsi="Palatino Linotype"/>
              <w:lang w:val="es-ES" w:eastAsia="es-MX"/>
            </w:rPr>
          </w:pPr>
        </w:p>
        <w:p w14:paraId="359BF4F0" w14:textId="77777777" w:rsidR="003A4B9D" w:rsidRPr="00CE74CB" w:rsidRDefault="0011338C">
          <w:pPr>
            <w:pStyle w:val="TDC1"/>
            <w:rPr>
              <w:noProof/>
              <w:sz w:val="22"/>
              <w:szCs w:val="22"/>
              <w:lang w:val="es-MX" w:eastAsia="es-MX"/>
            </w:rPr>
          </w:pPr>
          <w:r w:rsidRPr="00CE74CB">
            <w:rPr>
              <w:rFonts w:ascii="Palatino Linotype" w:hAnsi="Palatino Linotype"/>
            </w:rPr>
            <w:fldChar w:fldCharType="begin"/>
          </w:r>
          <w:r w:rsidRPr="00CE74CB">
            <w:rPr>
              <w:rFonts w:ascii="Palatino Linotype" w:hAnsi="Palatino Linotype"/>
            </w:rPr>
            <w:instrText xml:space="preserve"> TOC \o "1-3" \h \z \u </w:instrText>
          </w:r>
          <w:r w:rsidRPr="00CE74CB">
            <w:rPr>
              <w:rFonts w:ascii="Palatino Linotype" w:hAnsi="Palatino Linotype"/>
            </w:rPr>
            <w:fldChar w:fldCharType="separate"/>
          </w:r>
          <w:hyperlink w:anchor="_Toc43388571" w:history="1">
            <w:r w:rsidR="003A4B9D" w:rsidRPr="00CE74CB">
              <w:rPr>
                <w:rStyle w:val="Hipervnculo"/>
                <w:noProof/>
              </w:rPr>
              <w:t>ANTECEDENTES</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_Toc43388571 \h </w:instrText>
            </w:r>
            <w:r w:rsidR="003A4B9D" w:rsidRPr="00CE74CB">
              <w:rPr>
                <w:noProof/>
                <w:webHidden/>
              </w:rPr>
            </w:r>
            <w:r w:rsidR="003A4B9D" w:rsidRPr="00CE74CB">
              <w:rPr>
                <w:noProof/>
                <w:webHidden/>
              </w:rPr>
              <w:fldChar w:fldCharType="separate"/>
            </w:r>
            <w:r w:rsidR="003A4B9D" w:rsidRPr="00CE74CB">
              <w:rPr>
                <w:noProof/>
                <w:webHidden/>
              </w:rPr>
              <w:t>4</w:t>
            </w:r>
            <w:r w:rsidR="003A4B9D" w:rsidRPr="00CE74CB">
              <w:rPr>
                <w:noProof/>
                <w:webHidden/>
              </w:rPr>
              <w:fldChar w:fldCharType="end"/>
            </w:r>
          </w:hyperlink>
        </w:p>
        <w:p w14:paraId="3B1077B9" w14:textId="77777777" w:rsidR="003A4B9D" w:rsidRPr="00CE74CB" w:rsidRDefault="00681AFF">
          <w:pPr>
            <w:pStyle w:val="TDC2"/>
            <w:rPr>
              <w:noProof/>
              <w:sz w:val="22"/>
              <w:szCs w:val="22"/>
              <w:lang w:val="es-MX" w:eastAsia="es-MX"/>
            </w:rPr>
          </w:pPr>
          <w:hyperlink w:anchor="_Toc43388572" w:history="1">
            <w:r w:rsidR="003A4B9D" w:rsidRPr="00CE74CB">
              <w:rPr>
                <w:rStyle w:val="Hipervnculo"/>
                <w:noProof/>
                <w:lang w:val="es-ES"/>
              </w:rPr>
              <w:t>a) Acto impugnado:</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_Toc43388572 \h </w:instrText>
            </w:r>
            <w:r w:rsidR="003A4B9D" w:rsidRPr="00CE74CB">
              <w:rPr>
                <w:noProof/>
                <w:webHidden/>
              </w:rPr>
            </w:r>
            <w:r w:rsidR="003A4B9D" w:rsidRPr="00CE74CB">
              <w:rPr>
                <w:noProof/>
                <w:webHidden/>
              </w:rPr>
              <w:fldChar w:fldCharType="separate"/>
            </w:r>
            <w:r w:rsidR="003A4B9D" w:rsidRPr="00CE74CB">
              <w:rPr>
                <w:noProof/>
                <w:webHidden/>
              </w:rPr>
              <w:t>7</w:t>
            </w:r>
            <w:r w:rsidR="003A4B9D" w:rsidRPr="00CE74CB">
              <w:rPr>
                <w:noProof/>
                <w:webHidden/>
              </w:rPr>
              <w:fldChar w:fldCharType="end"/>
            </w:r>
          </w:hyperlink>
        </w:p>
        <w:p w14:paraId="01CDDA90" w14:textId="77777777" w:rsidR="003A4B9D" w:rsidRPr="00CE74CB" w:rsidRDefault="00681AFF">
          <w:pPr>
            <w:pStyle w:val="TDC2"/>
            <w:rPr>
              <w:noProof/>
              <w:sz w:val="22"/>
              <w:szCs w:val="22"/>
              <w:lang w:val="es-MX" w:eastAsia="es-MX"/>
            </w:rPr>
          </w:pPr>
          <w:hyperlink w:anchor="_Toc43388573" w:history="1">
            <w:r w:rsidR="003A4B9D" w:rsidRPr="00CE74CB">
              <w:rPr>
                <w:rStyle w:val="Hipervnculo"/>
                <w:noProof/>
                <w:lang w:val="es-ES"/>
              </w:rPr>
              <w:t>b) Razones o Motivos de inconformidad:</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_Toc43388573 \h </w:instrText>
            </w:r>
            <w:r w:rsidR="003A4B9D" w:rsidRPr="00CE74CB">
              <w:rPr>
                <w:noProof/>
                <w:webHidden/>
              </w:rPr>
            </w:r>
            <w:r w:rsidR="003A4B9D" w:rsidRPr="00CE74CB">
              <w:rPr>
                <w:noProof/>
                <w:webHidden/>
              </w:rPr>
              <w:fldChar w:fldCharType="separate"/>
            </w:r>
            <w:r w:rsidR="003A4B9D" w:rsidRPr="00CE74CB">
              <w:rPr>
                <w:noProof/>
                <w:webHidden/>
              </w:rPr>
              <w:t>7</w:t>
            </w:r>
            <w:r w:rsidR="003A4B9D" w:rsidRPr="00CE74CB">
              <w:rPr>
                <w:noProof/>
                <w:webHidden/>
              </w:rPr>
              <w:fldChar w:fldCharType="end"/>
            </w:r>
          </w:hyperlink>
        </w:p>
        <w:p w14:paraId="51467E6F" w14:textId="77777777" w:rsidR="003A4B9D" w:rsidRPr="00CE74CB" w:rsidRDefault="00681AFF">
          <w:pPr>
            <w:pStyle w:val="TDC1"/>
            <w:rPr>
              <w:noProof/>
              <w:sz w:val="22"/>
              <w:szCs w:val="22"/>
              <w:lang w:val="es-MX" w:eastAsia="es-MX"/>
            </w:rPr>
          </w:pPr>
          <w:hyperlink w:anchor="_Toc43388574" w:history="1">
            <w:r w:rsidR="003A4B9D" w:rsidRPr="00CE74CB">
              <w:rPr>
                <w:rStyle w:val="Hipervnculo"/>
                <w:noProof/>
              </w:rPr>
              <w:t>CONSIDERANDO</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_Toc43388574 \h </w:instrText>
            </w:r>
            <w:r w:rsidR="003A4B9D" w:rsidRPr="00CE74CB">
              <w:rPr>
                <w:noProof/>
                <w:webHidden/>
              </w:rPr>
            </w:r>
            <w:r w:rsidR="003A4B9D" w:rsidRPr="00CE74CB">
              <w:rPr>
                <w:noProof/>
                <w:webHidden/>
              </w:rPr>
              <w:fldChar w:fldCharType="separate"/>
            </w:r>
            <w:r w:rsidR="003A4B9D" w:rsidRPr="00CE74CB">
              <w:rPr>
                <w:noProof/>
                <w:webHidden/>
              </w:rPr>
              <w:t>9</w:t>
            </w:r>
            <w:r w:rsidR="003A4B9D" w:rsidRPr="00CE74CB">
              <w:rPr>
                <w:noProof/>
                <w:webHidden/>
              </w:rPr>
              <w:fldChar w:fldCharType="end"/>
            </w:r>
          </w:hyperlink>
        </w:p>
        <w:p w14:paraId="186D440B" w14:textId="77777777" w:rsidR="003A4B9D" w:rsidRPr="00CE74CB" w:rsidRDefault="00681AFF">
          <w:pPr>
            <w:pStyle w:val="TDC1"/>
            <w:rPr>
              <w:noProof/>
              <w:sz w:val="22"/>
              <w:szCs w:val="22"/>
              <w:lang w:val="es-MX" w:eastAsia="es-MX"/>
            </w:rPr>
          </w:pPr>
          <w:hyperlink w:anchor="_Toc43388575" w:history="1">
            <w:r w:rsidR="003A4B9D" w:rsidRPr="00CE74CB">
              <w:rPr>
                <w:rStyle w:val="Hipervnculo"/>
                <w:noProof/>
              </w:rPr>
              <w:t>PRIMERO. De la competencia</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_Toc43388575 \h </w:instrText>
            </w:r>
            <w:r w:rsidR="003A4B9D" w:rsidRPr="00CE74CB">
              <w:rPr>
                <w:noProof/>
                <w:webHidden/>
              </w:rPr>
            </w:r>
            <w:r w:rsidR="003A4B9D" w:rsidRPr="00CE74CB">
              <w:rPr>
                <w:noProof/>
                <w:webHidden/>
              </w:rPr>
              <w:fldChar w:fldCharType="separate"/>
            </w:r>
            <w:r w:rsidR="003A4B9D" w:rsidRPr="00CE74CB">
              <w:rPr>
                <w:noProof/>
                <w:webHidden/>
              </w:rPr>
              <w:t>9</w:t>
            </w:r>
            <w:r w:rsidR="003A4B9D" w:rsidRPr="00CE74CB">
              <w:rPr>
                <w:noProof/>
                <w:webHidden/>
              </w:rPr>
              <w:fldChar w:fldCharType="end"/>
            </w:r>
          </w:hyperlink>
        </w:p>
        <w:p w14:paraId="32D80AB3" w14:textId="77777777" w:rsidR="003A4B9D" w:rsidRPr="00CE74CB" w:rsidRDefault="00681AFF">
          <w:pPr>
            <w:pStyle w:val="TDC1"/>
            <w:rPr>
              <w:noProof/>
              <w:sz w:val="22"/>
              <w:szCs w:val="22"/>
              <w:lang w:val="es-MX" w:eastAsia="es-MX"/>
            </w:rPr>
          </w:pPr>
          <w:hyperlink w:anchor="_Toc43388576" w:history="1">
            <w:r w:rsidR="003A4B9D" w:rsidRPr="00CE74CB">
              <w:rPr>
                <w:rStyle w:val="Hipervnculo"/>
                <w:noProof/>
              </w:rPr>
              <w:t>SEGUNDO. De la oportunidad y procedencia.</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_Toc43388576 \h </w:instrText>
            </w:r>
            <w:r w:rsidR="003A4B9D" w:rsidRPr="00CE74CB">
              <w:rPr>
                <w:noProof/>
                <w:webHidden/>
              </w:rPr>
            </w:r>
            <w:r w:rsidR="003A4B9D" w:rsidRPr="00CE74CB">
              <w:rPr>
                <w:noProof/>
                <w:webHidden/>
              </w:rPr>
              <w:fldChar w:fldCharType="separate"/>
            </w:r>
            <w:r w:rsidR="003A4B9D" w:rsidRPr="00CE74CB">
              <w:rPr>
                <w:noProof/>
                <w:webHidden/>
              </w:rPr>
              <w:t>10</w:t>
            </w:r>
            <w:r w:rsidR="003A4B9D" w:rsidRPr="00CE74CB">
              <w:rPr>
                <w:noProof/>
                <w:webHidden/>
              </w:rPr>
              <w:fldChar w:fldCharType="end"/>
            </w:r>
          </w:hyperlink>
        </w:p>
        <w:p w14:paraId="251F516A" w14:textId="77777777" w:rsidR="003A4B9D" w:rsidRPr="00CE74CB" w:rsidRDefault="00681AFF">
          <w:pPr>
            <w:pStyle w:val="TDC2"/>
            <w:rPr>
              <w:noProof/>
              <w:sz w:val="22"/>
              <w:szCs w:val="22"/>
              <w:lang w:val="es-MX" w:eastAsia="es-MX"/>
            </w:rPr>
          </w:pPr>
          <w:hyperlink w:anchor="_Toc43388577" w:history="1">
            <w:r w:rsidR="003A4B9D" w:rsidRPr="00CE74CB">
              <w:rPr>
                <w:rStyle w:val="Hipervnculo"/>
                <w:noProof/>
              </w:rPr>
              <w:t>TERCERO. Del planteamiento de la litis.</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_Toc43388577 \h </w:instrText>
            </w:r>
            <w:r w:rsidR="003A4B9D" w:rsidRPr="00CE74CB">
              <w:rPr>
                <w:noProof/>
                <w:webHidden/>
              </w:rPr>
            </w:r>
            <w:r w:rsidR="003A4B9D" w:rsidRPr="00CE74CB">
              <w:rPr>
                <w:noProof/>
                <w:webHidden/>
              </w:rPr>
              <w:fldChar w:fldCharType="separate"/>
            </w:r>
            <w:r w:rsidR="003A4B9D" w:rsidRPr="00CE74CB">
              <w:rPr>
                <w:noProof/>
                <w:webHidden/>
              </w:rPr>
              <w:t>10</w:t>
            </w:r>
            <w:r w:rsidR="003A4B9D" w:rsidRPr="00CE74CB">
              <w:rPr>
                <w:noProof/>
                <w:webHidden/>
              </w:rPr>
              <w:fldChar w:fldCharType="end"/>
            </w:r>
          </w:hyperlink>
        </w:p>
        <w:p w14:paraId="3D8327EC" w14:textId="77777777" w:rsidR="003A4B9D" w:rsidRPr="00CE74CB" w:rsidRDefault="00681AFF">
          <w:pPr>
            <w:pStyle w:val="TDC1"/>
            <w:rPr>
              <w:noProof/>
              <w:sz w:val="22"/>
              <w:szCs w:val="22"/>
              <w:lang w:val="es-MX" w:eastAsia="es-MX"/>
            </w:rPr>
          </w:pPr>
          <w:hyperlink w:anchor="_Toc43388578" w:history="1">
            <w:r w:rsidR="003A4B9D" w:rsidRPr="00CE74CB">
              <w:rPr>
                <w:rStyle w:val="Hipervnculo"/>
                <w:noProof/>
              </w:rPr>
              <w:t>CUARTO. Del estudio y resolución del asunto.</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_Toc43388578 \h </w:instrText>
            </w:r>
            <w:r w:rsidR="003A4B9D" w:rsidRPr="00CE74CB">
              <w:rPr>
                <w:noProof/>
                <w:webHidden/>
              </w:rPr>
            </w:r>
            <w:r w:rsidR="003A4B9D" w:rsidRPr="00CE74CB">
              <w:rPr>
                <w:noProof/>
                <w:webHidden/>
              </w:rPr>
              <w:fldChar w:fldCharType="separate"/>
            </w:r>
            <w:r w:rsidR="003A4B9D" w:rsidRPr="00CE74CB">
              <w:rPr>
                <w:noProof/>
                <w:webHidden/>
              </w:rPr>
              <w:t>11</w:t>
            </w:r>
            <w:r w:rsidR="003A4B9D" w:rsidRPr="00CE74CB">
              <w:rPr>
                <w:noProof/>
                <w:webHidden/>
              </w:rPr>
              <w:fldChar w:fldCharType="end"/>
            </w:r>
          </w:hyperlink>
        </w:p>
        <w:p w14:paraId="6B9F6F75" w14:textId="77777777" w:rsidR="003A4B9D" w:rsidRPr="00CE74CB" w:rsidRDefault="00681AFF">
          <w:pPr>
            <w:pStyle w:val="TDC2"/>
            <w:rPr>
              <w:noProof/>
              <w:sz w:val="22"/>
              <w:szCs w:val="22"/>
              <w:lang w:val="es-MX" w:eastAsia="es-MX"/>
            </w:rPr>
          </w:pPr>
          <w:hyperlink w:anchor="_Toc43388579" w:history="1">
            <w:r w:rsidR="003A4B9D" w:rsidRPr="00CE74CB">
              <w:rPr>
                <w:rStyle w:val="Hipervnculo"/>
                <w:noProof/>
              </w:rPr>
              <w:t>I. Cuestiones de previo y especial pronunciamiento.</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_Toc43388579 \h </w:instrText>
            </w:r>
            <w:r w:rsidR="003A4B9D" w:rsidRPr="00CE74CB">
              <w:rPr>
                <w:noProof/>
                <w:webHidden/>
              </w:rPr>
            </w:r>
            <w:r w:rsidR="003A4B9D" w:rsidRPr="00CE74CB">
              <w:rPr>
                <w:noProof/>
                <w:webHidden/>
              </w:rPr>
              <w:fldChar w:fldCharType="separate"/>
            </w:r>
            <w:r w:rsidR="003A4B9D" w:rsidRPr="00CE74CB">
              <w:rPr>
                <w:noProof/>
                <w:webHidden/>
              </w:rPr>
              <w:t>11</w:t>
            </w:r>
            <w:r w:rsidR="003A4B9D" w:rsidRPr="00CE74CB">
              <w:rPr>
                <w:noProof/>
                <w:webHidden/>
              </w:rPr>
              <w:fldChar w:fldCharType="end"/>
            </w:r>
          </w:hyperlink>
        </w:p>
        <w:p w14:paraId="5E83DCD4" w14:textId="77777777" w:rsidR="003A4B9D" w:rsidRPr="00CE74CB" w:rsidRDefault="00681AFF">
          <w:pPr>
            <w:pStyle w:val="TDC1"/>
            <w:rPr>
              <w:noProof/>
              <w:sz w:val="22"/>
              <w:szCs w:val="22"/>
              <w:lang w:val="es-MX" w:eastAsia="es-MX"/>
            </w:rPr>
          </w:pPr>
          <w:hyperlink w:anchor="_Toc43388580" w:history="1">
            <w:r w:rsidR="003A4B9D" w:rsidRPr="00CE74CB">
              <w:rPr>
                <w:rStyle w:val="Hipervnculo"/>
                <w:noProof/>
              </w:rPr>
              <w:t>II. De la difusión de la información.</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_Toc43388580 \h </w:instrText>
            </w:r>
            <w:r w:rsidR="003A4B9D" w:rsidRPr="00CE74CB">
              <w:rPr>
                <w:noProof/>
                <w:webHidden/>
              </w:rPr>
            </w:r>
            <w:r w:rsidR="003A4B9D" w:rsidRPr="00CE74CB">
              <w:rPr>
                <w:noProof/>
                <w:webHidden/>
              </w:rPr>
              <w:fldChar w:fldCharType="separate"/>
            </w:r>
            <w:r w:rsidR="003A4B9D" w:rsidRPr="00CE74CB">
              <w:rPr>
                <w:noProof/>
                <w:webHidden/>
              </w:rPr>
              <w:t>14</w:t>
            </w:r>
            <w:r w:rsidR="003A4B9D" w:rsidRPr="00CE74CB">
              <w:rPr>
                <w:noProof/>
                <w:webHidden/>
              </w:rPr>
              <w:fldChar w:fldCharType="end"/>
            </w:r>
          </w:hyperlink>
        </w:p>
        <w:p w14:paraId="03BB9EA4" w14:textId="77777777" w:rsidR="003A4B9D" w:rsidRPr="00CE74CB" w:rsidRDefault="00681AFF">
          <w:pPr>
            <w:pStyle w:val="TDC2"/>
            <w:rPr>
              <w:noProof/>
              <w:sz w:val="22"/>
              <w:szCs w:val="22"/>
              <w:lang w:val="es-MX" w:eastAsia="es-MX"/>
            </w:rPr>
          </w:pPr>
          <w:hyperlink w:anchor="_Toc43388581" w:history="1">
            <w:r w:rsidR="003A4B9D" w:rsidRPr="00CE74CB">
              <w:rPr>
                <w:rStyle w:val="Hipervnculo"/>
                <w:noProof/>
              </w:rPr>
              <w:t>III. De las fichas Curriculares.</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_Toc43388581 \h </w:instrText>
            </w:r>
            <w:r w:rsidR="003A4B9D" w:rsidRPr="00CE74CB">
              <w:rPr>
                <w:noProof/>
                <w:webHidden/>
              </w:rPr>
            </w:r>
            <w:r w:rsidR="003A4B9D" w:rsidRPr="00CE74CB">
              <w:rPr>
                <w:noProof/>
                <w:webHidden/>
              </w:rPr>
              <w:fldChar w:fldCharType="separate"/>
            </w:r>
            <w:r w:rsidR="003A4B9D" w:rsidRPr="00CE74CB">
              <w:rPr>
                <w:noProof/>
                <w:webHidden/>
              </w:rPr>
              <w:t>21</w:t>
            </w:r>
            <w:r w:rsidR="003A4B9D" w:rsidRPr="00CE74CB">
              <w:rPr>
                <w:noProof/>
                <w:webHidden/>
              </w:rPr>
              <w:fldChar w:fldCharType="end"/>
            </w:r>
          </w:hyperlink>
        </w:p>
        <w:p w14:paraId="4FC1A316" w14:textId="77777777" w:rsidR="003A4B9D" w:rsidRPr="00CE74CB" w:rsidRDefault="00681AFF">
          <w:pPr>
            <w:pStyle w:val="TDC2"/>
            <w:rPr>
              <w:noProof/>
              <w:sz w:val="22"/>
              <w:szCs w:val="22"/>
              <w:lang w:val="es-MX" w:eastAsia="es-MX"/>
            </w:rPr>
          </w:pPr>
          <w:hyperlink w:anchor="_Toc43388582" w:history="1">
            <w:r w:rsidR="003A4B9D" w:rsidRPr="00CE74CB">
              <w:rPr>
                <w:rStyle w:val="Hipervnculo"/>
                <w:noProof/>
              </w:rPr>
              <w:t>QUINTO. De la versión pública.</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_Toc43388582 \h </w:instrText>
            </w:r>
            <w:r w:rsidR="003A4B9D" w:rsidRPr="00CE74CB">
              <w:rPr>
                <w:noProof/>
                <w:webHidden/>
              </w:rPr>
            </w:r>
            <w:r w:rsidR="003A4B9D" w:rsidRPr="00CE74CB">
              <w:rPr>
                <w:noProof/>
                <w:webHidden/>
              </w:rPr>
              <w:fldChar w:fldCharType="separate"/>
            </w:r>
            <w:r w:rsidR="003A4B9D" w:rsidRPr="00CE74CB">
              <w:rPr>
                <w:noProof/>
                <w:webHidden/>
              </w:rPr>
              <w:t>30</w:t>
            </w:r>
            <w:r w:rsidR="003A4B9D" w:rsidRPr="00CE74CB">
              <w:rPr>
                <w:noProof/>
                <w:webHidden/>
              </w:rPr>
              <w:fldChar w:fldCharType="end"/>
            </w:r>
          </w:hyperlink>
        </w:p>
        <w:p w14:paraId="529A74F5" w14:textId="77777777" w:rsidR="003A4B9D" w:rsidRPr="00CE74CB" w:rsidRDefault="00681AFF">
          <w:pPr>
            <w:pStyle w:val="TDC2"/>
            <w:tabs>
              <w:tab w:val="left" w:pos="880"/>
            </w:tabs>
            <w:rPr>
              <w:noProof/>
              <w:sz w:val="22"/>
              <w:szCs w:val="22"/>
              <w:lang w:val="es-MX" w:eastAsia="es-MX"/>
            </w:rPr>
          </w:pPr>
          <w:hyperlink w:anchor="_Toc43388583" w:history="1">
            <w:r w:rsidR="003A4B9D" w:rsidRPr="00CE74CB">
              <w:rPr>
                <w:rStyle w:val="Hipervnculo"/>
                <w:noProof/>
              </w:rPr>
              <w:t>A.</w:t>
            </w:r>
            <w:r w:rsidR="003A4B9D" w:rsidRPr="00CE74CB">
              <w:rPr>
                <w:noProof/>
                <w:sz w:val="22"/>
                <w:szCs w:val="22"/>
                <w:lang w:val="es-MX" w:eastAsia="es-MX"/>
              </w:rPr>
              <w:tab/>
            </w:r>
            <w:r w:rsidR="003A4B9D" w:rsidRPr="00CE74CB">
              <w:rPr>
                <w:rStyle w:val="Hipervnculo"/>
                <w:noProof/>
              </w:rPr>
              <w:t>Requisitos de fondo del acuerdo de clasificación.</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_Toc43388583 \h </w:instrText>
            </w:r>
            <w:r w:rsidR="003A4B9D" w:rsidRPr="00CE74CB">
              <w:rPr>
                <w:noProof/>
                <w:webHidden/>
              </w:rPr>
            </w:r>
            <w:r w:rsidR="003A4B9D" w:rsidRPr="00CE74CB">
              <w:rPr>
                <w:noProof/>
                <w:webHidden/>
              </w:rPr>
              <w:fldChar w:fldCharType="separate"/>
            </w:r>
            <w:r w:rsidR="003A4B9D" w:rsidRPr="00CE74CB">
              <w:rPr>
                <w:noProof/>
                <w:webHidden/>
              </w:rPr>
              <w:t>32</w:t>
            </w:r>
            <w:r w:rsidR="003A4B9D" w:rsidRPr="00CE74CB">
              <w:rPr>
                <w:noProof/>
                <w:webHidden/>
              </w:rPr>
              <w:fldChar w:fldCharType="end"/>
            </w:r>
          </w:hyperlink>
        </w:p>
        <w:p w14:paraId="0A85BF69" w14:textId="77777777" w:rsidR="003A4B9D" w:rsidRPr="00CE74CB" w:rsidRDefault="00681AFF">
          <w:pPr>
            <w:pStyle w:val="TDC1"/>
            <w:rPr>
              <w:noProof/>
              <w:sz w:val="22"/>
              <w:szCs w:val="22"/>
              <w:lang w:val="es-MX" w:eastAsia="es-MX"/>
            </w:rPr>
          </w:pPr>
          <w:hyperlink w:anchor="_Toc43388584" w:history="1">
            <w:r w:rsidR="003A4B9D" w:rsidRPr="00CE74CB">
              <w:rPr>
                <w:rStyle w:val="Hipervnculo"/>
                <w:rFonts w:eastAsia="Calibri"/>
                <w:noProof/>
                <w:lang w:val="es-ES"/>
              </w:rPr>
              <w:t>R E S O L U T I V O S</w:t>
            </w:r>
            <w:r w:rsidR="003A4B9D" w:rsidRPr="00CE74CB">
              <w:rPr>
                <w:noProof/>
                <w:webHidden/>
              </w:rPr>
              <w:tab/>
            </w:r>
            <w:r w:rsidR="003A4B9D" w:rsidRPr="00CE74CB">
              <w:rPr>
                <w:noProof/>
                <w:webHidden/>
              </w:rPr>
              <w:fldChar w:fldCharType="begin"/>
            </w:r>
            <w:r w:rsidR="003A4B9D" w:rsidRPr="00CE74CB">
              <w:rPr>
                <w:noProof/>
                <w:webHidden/>
              </w:rPr>
              <w:instrText xml:space="preserve"> PAGEREF _Toc43388584 \h </w:instrText>
            </w:r>
            <w:r w:rsidR="003A4B9D" w:rsidRPr="00CE74CB">
              <w:rPr>
                <w:noProof/>
                <w:webHidden/>
              </w:rPr>
            </w:r>
            <w:r w:rsidR="003A4B9D" w:rsidRPr="00CE74CB">
              <w:rPr>
                <w:noProof/>
                <w:webHidden/>
              </w:rPr>
              <w:fldChar w:fldCharType="separate"/>
            </w:r>
            <w:r w:rsidR="003A4B9D" w:rsidRPr="00CE74CB">
              <w:rPr>
                <w:noProof/>
                <w:webHidden/>
              </w:rPr>
              <w:t>38</w:t>
            </w:r>
            <w:r w:rsidR="003A4B9D" w:rsidRPr="00CE74CB">
              <w:rPr>
                <w:noProof/>
                <w:webHidden/>
              </w:rPr>
              <w:fldChar w:fldCharType="end"/>
            </w:r>
          </w:hyperlink>
        </w:p>
        <w:p w14:paraId="31504A6C" w14:textId="2439AEE2" w:rsidR="00B23985" w:rsidRPr="00CE74CB" w:rsidRDefault="0011338C" w:rsidP="00AC19BA">
          <w:pPr>
            <w:rPr>
              <w:rFonts w:ascii="Palatino Linotype" w:hAnsi="Palatino Linotype"/>
              <w:bCs/>
              <w:sz w:val="22"/>
              <w:szCs w:val="22"/>
              <w:lang w:val="es-ES"/>
            </w:rPr>
          </w:pPr>
          <w:r w:rsidRPr="00CE74CB">
            <w:rPr>
              <w:rFonts w:ascii="Palatino Linotype" w:hAnsi="Palatino Linotype"/>
              <w:bCs/>
              <w:lang w:val="es-ES"/>
            </w:rPr>
            <w:fldChar w:fldCharType="end"/>
          </w:r>
        </w:p>
        <w:p w14:paraId="7598CC5C" w14:textId="77777777" w:rsidR="00B23985" w:rsidRPr="00CE74CB" w:rsidRDefault="00B23985" w:rsidP="00AC19BA">
          <w:pPr>
            <w:rPr>
              <w:rFonts w:ascii="Palatino Linotype" w:hAnsi="Palatino Linotype"/>
              <w:bCs/>
              <w:sz w:val="22"/>
              <w:szCs w:val="22"/>
              <w:lang w:val="es-ES"/>
            </w:rPr>
          </w:pPr>
        </w:p>
        <w:p w14:paraId="01E4E148" w14:textId="77777777" w:rsidR="00B23985" w:rsidRPr="00CE74CB" w:rsidRDefault="00B23985" w:rsidP="00AC19BA">
          <w:pPr>
            <w:rPr>
              <w:rFonts w:ascii="Palatino Linotype" w:hAnsi="Palatino Linotype"/>
              <w:bCs/>
              <w:sz w:val="22"/>
              <w:szCs w:val="22"/>
              <w:lang w:val="es-ES"/>
            </w:rPr>
          </w:pPr>
        </w:p>
        <w:p w14:paraId="44A3445F" w14:textId="77777777" w:rsidR="00B23985" w:rsidRPr="00CE74CB" w:rsidRDefault="00B23985" w:rsidP="00AC19BA">
          <w:pPr>
            <w:rPr>
              <w:rFonts w:ascii="Palatino Linotype" w:hAnsi="Palatino Linotype"/>
              <w:bCs/>
              <w:sz w:val="22"/>
              <w:szCs w:val="22"/>
              <w:lang w:val="es-ES"/>
            </w:rPr>
          </w:pPr>
        </w:p>
        <w:p w14:paraId="4682D9B7" w14:textId="77777777" w:rsidR="00B23985" w:rsidRPr="00CE74CB" w:rsidRDefault="00B23985" w:rsidP="00AC19BA">
          <w:pPr>
            <w:rPr>
              <w:rFonts w:ascii="Palatino Linotype" w:hAnsi="Palatino Linotype"/>
              <w:bCs/>
              <w:sz w:val="22"/>
              <w:szCs w:val="22"/>
              <w:lang w:val="es-ES"/>
            </w:rPr>
          </w:pPr>
        </w:p>
        <w:p w14:paraId="24E70CDC" w14:textId="77777777" w:rsidR="00B23985" w:rsidRPr="00CE74CB" w:rsidRDefault="00B23985" w:rsidP="00AC19BA">
          <w:pPr>
            <w:rPr>
              <w:rFonts w:ascii="Palatino Linotype" w:hAnsi="Palatino Linotype"/>
              <w:bCs/>
              <w:sz w:val="22"/>
              <w:szCs w:val="22"/>
              <w:lang w:val="es-ES"/>
            </w:rPr>
          </w:pPr>
        </w:p>
        <w:p w14:paraId="4EE5236C" w14:textId="77777777" w:rsidR="00B23985" w:rsidRPr="00CE74CB" w:rsidRDefault="00B23985" w:rsidP="00AC19BA">
          <w:pPr>
            <w:rPr>
              <w:rFonts w:ascii="Palatino Linotype" w:hAnsi="Palatino Linotype"/>
              <w:bCs/>
              <w:sz w:val="22"/>
              <w:szCs w:val="22"/>
              <w:lang w:val="es-ES"/>
            </w:rPr>
          </w:pPr>
        </w:p>
        <w:p w14:paraId="430F3A42" w14:textId="77777777" w:rsidR="00B23985" w:rsidRPr="00CE74CB" w:rsidRDefault="00B23985" w:rsidP="00AC19BA">
          <w:pPr>
            <w:rPr>
              <w:rFonts w:ascii="Palatino Linotype" w:hAnsi="Palatino Linotype"/>
              <w:bCs/>
              <w:sz w:val="22"/>
              <w:szCs w:val="22"/>
              <w:lang w:val="es-ES"/>
            </w:rPr>
          </w:pPr>
        </w:p>
        <w:p w14:paraId="3A3AC09B" w14:textId="77777777" w:rsidR="00B23985" w:rsidRPr="00CE74CB" w:rsidRDefault="00B23985" w:rsidP="00AC19BA">
          <w:pPr>
            <w:rPr>
              <w:rFonts w:ascii="Palatino Linotype" w:hAnsi="Palatino Linotype"/>
              <w:bCs/>
              <w:sz w:val="22"/>
              <w:szCs w:val="22"/>
              <w:lang w:val="es-ES"/>
            </w:rPr>
          </w:pPr>
        </w:p>
        <w:p w14:paraId="63A53B3F" w14:textId="77777777" w:rsidR="00A44C8B" w:rsidRPr="00CE74CB" w:rsidRDefault="00A44C8B" w:rsidP="00AC19BA">
          <w:pPr>
            <w:rPr>
              <w:rFonts w:ascii="Palatino Linotype" w:hAnsi="Palatino Linotype"/>
              <w:bCs/>
              <w:lang w:val="es-ES"/>
            </w:rPr>
          </w:pPr>
        </w:p>
        <w:p w14:paraId="54DEC9C2" w14:textId="77777777" w:rsidR="00A44C8B" w:rsidRPr="00CE74CB" w:rsidRDefault="00A44C8B" w:rsidP="00AC19BA">
          <w:pPr>
            <w:rPr>
              <w:rFonts w:ascii="Palatino Linotype" w:hAnsi="Palatino Linotype"/>
              <w:bCs/>
              <w:lang w:val="es-ES"/>
            </w:rPr>
          </w:pPr>
        </w:p>
        <w:p w14:paraId="32D2BD27" w14:textId="762764E8" w:rsidR="00F41E88" w:rsidRPr="00CE74CB" w:rsidRDefault="007B7426" w:rsidP="00AC19BA">
          <w:pPr>
            <w:rPr>
              <w:rFonts w:ascii="Palatino Linotype" w:hAnsi="Palatino Linotype"/>
              <w:bCs/>
              <w:lang w:val="es-ES"/>
            </w:rPr>
          </w:pPr>
          <w:r w:rsidRPr="00CE74CB">
            <w:rPr>
              <w:rFonts w:ascii="Palatino Linotype" w:hAnsi="Palatino Linotype"/>
              <w:bCs/>
              <w:lang w:val="es-ES"/>
            </w:rPr>
            <w:br w:type="page"/>
          </w:r>
        </w:p>
      </w:sdtContent>
    </w:sdt>
    <w:p w14:paraId="7BA9DE57" w14:textId="6C5FF1D2" w:rsidR="00EB4847" w:rsidRPr="00CE74CB" w:rsidRDefault="001B26AA" w:rsidP="004E1461">
      <w:pPr>
        <w:tabs>
          <w:tab w:val="left" w:pos="567"/>
        </w:tabs>
        <w:spacing w:before="240" w:after="240" w:line="360" w:lineRule="auto"/>
        <w:jc w:val="both"/>
        <w:rPr>
          <w:rFonts w:ascii="Palatino Linotype" w:hAnsi="Palatino Linotype"/>
          <w:lang w:val="es-MX"/>
        </w:rPr>
      </w:pPr>
      <w:r w:rsidRPr="00CE74CB">
        <w:rPr>
          <w:rFonts w:ascii="Palatino Linotype" w:hAnsi="Palatino Linotype"/>
        </w:rPr>
        <w:lastRenderedPageBreak/>
        <w:t>R</w:t>
      </w:r>
      <w:proofErr w:type="spellStart"/>
      <w:r w:rsidR="00662C69" w:rsidRPr="00CE74CB">
        <w:rPr>
          <w:rFonts w:ascii="Palatino Linotype" w:hAnsi="Palatino Linotype"/>
          <w:lang w:val="es-MX"/>
        </w:rPr>
        <w:t>esolución</w:t>
      </w:r>
      <w:proofErr w:type="spellEnd"/>
      <w:r w:rsidR="00662C69" w:rsidRPr="00CE74CB">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CE74CB">
        <w:rPr>
          <w:rFonts w:ascii="Palatino Linotype" w:hAnsi="Palatino Linotype"/>
          <w:lang w:val="es-MX"/>
        </w:rPr>
        <w:t xml:space="preserve">fecha </w:t>
      </w:r>
      <w:r w:rsidR="00D12409" w:rsidRPr="00CE74CB">
        <w:rPr>
          <w:rFonts w:ascii="Palatino Linotype" w:hAnsi="Palatino Linotype"/>
          <w:sz w:val="22"/>
          <w:szCs w:val="22"/>
        </w:rPr>
        <w:t>diecinueve (19) de agosto de dos mil veinte</w:t>
      </w:r>
      <w:r w:rsidR="00662C69" w:rsidRPr="00CE74CB">
        <w:rPr>
          <w:rFonts w:ascii="Palatino Linotype" w:hAnsi="Palatino Linotype"/>
          <w:lang w:val="es-MX"/>
        </w:rPr>
        <w:t>.</w:t>
      </w:r>
    </w:p>
    <w:p w14:paraId="678D20AB" w14:textId="66636FEA" w:rsidR="009B359D" w:rsidRPr="00CE74CB" w:rsidRDefault="00924CEA" w:rsidP="008D6C8D">
      <w:pPr>
        <w:pStyle w:val="Encabezado"/>
        <w:spacing w:line="360" w:lineRule="auto"/>
        <w:jc w:val="both"/>
        <w:rPr>
          <w:rFonts w:ascii="Palatino Linotype" w:eastAsia="Times New Roman" w:hAnsi="Palatino Linotype" w:cs="Times New Roman"/>
        </w:rPr>
      </w:pPr>
      <w:r w:rsidRPr="00CE74CB">
        <w:rPr>
          <w:rFonts w:ascii="Palatino Linotype" w:eastAsia="Times New Roman" w:hAnsi="Palatino Linotype" w:cs="Times New Roman"/>
          <w:b/>
        </w:rPr>
        <w:t>VISTO</w:t>
      </w:r>
      <w:r w:rsidR="003122CE" w:rsidRPr="00CE74CB">
        <w:rPr>
          <w:rFonts w:ascii="Palatino Linotype" w:eastAsia="Times New Roman" w:hAnsi="Palatino Linotype" w:cs="Times New Roman"/>
        </w:rPr>
        <w:t xml:space="preserve"> </w:t>
      </w:r>
      <w:r w:rsidRPr="00CE74CB">
        <w:rPr>
          <w:rFonts w:ascii="Palatino Linotype" w:eastAsia="Times New Roman" w:hAnsi="Palatino Linotype" w:cs="Times New Roman"/>
        </w:rPr>
        <w:t>el expediente</w:t>
      </w:r>
      <w:r w:rsidR="003122CE" w:rsidRPr="00CE74CB">
        <w:rPr>
          <w:rFonts w:ascii="Palatino Linotype" w:eastAsia="Times New Roman" w:hAnsi="Palatino Linotype" w:cs="Times New Roman"/>
        </w:rPr>
        <w:t xml:space="preserve"> electrón</w:t>
      </w:r>
      <w:r w:rsidRPr="00CE74CB">
        <w:rPr>
          <w:rFonts w:ascii="Palatino Linotype" w:eastAsia="Times New Roman" w:hAnsi="Palatino Linotype" w:cs="Times New Roman"/>
        </w:rPr>
        <w:t>ico formado</w:t>
      </w:r>
      <w:r w:rsidR="00417E0F" w:rsidRPr="00CE74CB">
        <w:rPr>
          <w:rFonts w:ascii="Palatino Linotype" w:eastAsia="Times New Roman" w:hAnsi="Palatino Linotype" w:cs="Times New Roman"/>
        </w:rPr>
        <w:t xml:space="preserve"> con motivo del recurso de revisión número</w:t>
      </w:r>
      <w:r w:rsidRPr="00CE74CB">
        <w:rPr>
          <w:rFonts w:ascii="Palatino Linotype" w:eastAsia="Times New Roman" w:hAnsi="Palatino Linotype" w:cs="Times New Roman"/>
        </w:rPr>
        <w:t xml:space="preserve"> </w:t>
      </w:r>
      <w:r w:rsidR="00246B5A" w:rsidRPr="00CE74CB">
        <w:rPr>
          <w:rFonts w:ascii="Palatino Linotype" w:hAnsi="Palatino Linotype" w:cs="Arial"/>
          <w:b/>
          <w:bCs/>
          <w:lang w:eastAsia="es-MX"/>
        </w:rPr>
        <w:t>01178/INFOEM/IP/RR</w:t>
      </w:r>
      <w:r w:rsidR="00E32429" w:rsidRPr="00CE74CB">
        <w:rPr>
          <w:rFonts w:ascii="Palatino Linotype" w:hAnsi="Palatino Linotype" w:cs="Arial"/>
          <w:b/>
          <w:bCs/>
          <w:lang w:eastAsia="es-MX"/>
        </w:rPr>
        <w:t>/2020</w:t>
      </w:r>
      <w:r w:rsidR="003122CE" w:rsidRPr="00CE74CB">
        <w:rPr>
          <w:rFonts w:ascii="Palatino Linotype" w:eastAsia="Times New Roman" w:hAnsi="Palatino Linotype" w:cs="Arial"/>
          <w:bCs/>
        </w:rPr>
        <w:t xml:space="preserve">, </w:t>
      </w:r>
      <w:r w:rsidR="00417E0F" w:rsidRPr="00CE74CB">
        <w:rPr>
          <w:rFonts w:ascii="Palatino Linotype" w:eastAsia="Times New Roman" w:hAnsi="Palatino Linotype" w:cs="Times New Roman"/>
        </w:rPr>
        <w:t>promovido</w:t>
      </w:r>
      <w:r w:rsidR="003122CE" w:rsidRPr="00CE74CB">
        <w:rPr>
          <w:rFonts w:ascii="Palatino Linotype" w:eastAsia="Times New Roman" w:hAnsi="Palatino Linotype" w:cs="Times New Roman"/>
        </w:rPr>
        <w:t xml:space="preserve"> por</w:t>
      </w:r>
      <w:r w:rsidR="008D6C8D" w:rsidRPr="00CE74CB">
        <w:rPr>
          <w:rFonts w:ascii="Palatino Linotype" w:eastAsia="Times New Roman" w:hAnsi="Palatino Linotype" w:cs="Times New Roman"/>
        </w:rPr>
        <w:t xml:space="preserve"> </w:t>
      </w:r>
      <w:r w:rsidR="00681AFF" w:rsidRPr="00681AFF">
        <w:rPr>
          <w:rFonts w:ascii="Palatino Linotype" w:eastAsia="Times New Roman" w:hAnsi="Palatino Linotype" w:cs="Times New Roman"/>
          <w:b/>
          <w:highlight w:val="black"/>
        </w:rPr>
        <w:t>------------------------------</w:t>
      </w:r>
      <w:r w:rsidR="003122CE" w:rsidRPr="00CE74CB">
        <w:rPr>
          <w:rFonts w:ascii="Palatino Linotype" w:eastAsia="Times New Roman" w:hAnsi="Palatino Linotype" w:cs="Times New Roman"/>
        </w:rPr>
        <w:t xml:space="preserve"> </w:t>
      </w:r>
      <w:r w:rsidR="003122CE" w:rsidRPr="00CE74CB">
        <w:rPr>
          <w:rFonts w:ascii="Palatino Linotype" w:eastAsia="Times New Roman" w:hAnsi="Palatino Linotype" w:cs="Arial"/>
        </w:rPr>
        <w:t xml:space="preserve">en su calidad de </w:t>
      </w:r>
      <w:r w:rsidR="003122CE" w:rsidRPr="00CE74CB">
        <w:rPr>
          <w:rFonts w:ascii="Palatino Linotype" w:eastAsia="Times New Roman" w:hAnsi="Palatino Linotype" w:cs="Arial"/>
          <w:b/>
        </w:rPr>
        <w:t>RECURRENTE</w:t>
      </w:r>
      <w:r w:rsidR="003122CE" w:rsidRPr="00CE74CB">
        <w:rPr>
          <w:rFonts w:ascii="Palatino Linotype" w:eastAsia="Times New Roman" w:hAnsi="Palatino Linotype" w:cs="Arial"/>
        </w:rPr>
        <w:t>, en contra de la respuesta</w:t>
      </w:r>
      <w:r w:rsidRPr="00CE74CB">
        <w:rPr>
          <w:rFonts w:ascii="Palatino Linotype" w:eastAsia="Times New Roman" w:hAnsi="Palatino Linotype" w:cs="Arial"/>
        </w:rPr>
        <w:t xml:space="preserve"> </w:t>
      </w:r>
      <w:r w:rsidR="005A299D" w:rsidRPr="00CE74CB">
        <w:rPr>
          <w:rFonts w:ascii="Palatino Linotype" w:eastAsia="Times New Roman" w:hAnsi="Palatino Linotype" w:cs="Arial"/>
        </w:rPr>
        <w:t xml:space="preserve">del </w:t>
      </w:r>
      <w:r w:rsidR="00246B5A" w:rsidRPr="00CE74CB">
        <w:rPr>
          <w:rFonts w:ascii="Palatino Linotype" w:eastAsia="Times New Roman" w:hAnsi="Palatino Linotype" w:cs="Arial"/>
          <w:b/>
        </w:rPr>
        <w:t>Instituto Electoral del Estado de México</w:t>
      </w:r>
      <w:r w:rsidR="003122CE" w:rsidRPr="00CE74CB">
        <w:rPr>
          <w:rFonts w:ascii="Palatino Linotype" w:eastAsia="Calibri" w:hAnsi="Palatino Linotype" w:cs="Arial"/>
          <w:lang w:val="es-ES"/>
        </w:rPr>
        <w:t xml:space="preserve">, </w:t>
      </w:r>
      <w:r w:rsidR="003122CE" w:rsidRPr="00CE74CB">
        <w:rPr>
          <w:rFonts w:ascii="Palatino Linotype" w:eastAsia="Times New Roman" w:hAnsi="Palatino Linotype" w:cs="Times New Roman"/>
        </w:rPr>
        <w:t>en lo sucesivo el</w:t>
      </w:r>
      <w:r w:rsidR="003122CE" w:rsidRPr="00CE74CB">
        <w:rPr>
          <w:rFonts w:ascii="Palatino Linotype" w:eastAsia="Times New Roman" w:hAnsi="Palatino Linotype" w:cs="Times New Roman"/>
          <w:b/>
        </w:rPr>
        <w:t xml:space="preserve"> SUJETO OBLIGADO, </w:t>
      </w:r>
      <w:r w:rsidR="003122CE" w:rsidRPr="00CE74CB">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AFBC269" w14:textId="77777777" w:rsidR="003E6E0C" w:rsidRPr="00CE74CB" w:rsidRDefault="003E6E0C" w:rsidP="008D6C8D">
      <w:pPr>
        <w:pStyle w:val="Encabezado"/>
        <w:spacing w:line="360" w:lineRule="auto"/>
        <w:jc w:val="both"/>
        <w:rPr>
          <w:rFonts w:ascii="Palatino Linotype" w:eastAsia="Times New Roman" w:hAnsi="Palatino Linotype" w:cs="Times New Roman"/>
          <w:b/>
        </w:rPr>
      </w:pPr>
    </w:p>
    <w:p w14:paraId="02320B65" w14:textId="77777777" w:rsidR="00F34201" w:rsidRPr="00CE74CB" w:rsidRDefault="00F34201" w:rsidP="004E1461">
      <w:pPr>
        <w:pStyle w:val="Ttulo1"/>
        <w:tabs>
          <w:tab w:val="left" w:pos="567"/>
        </w:tabs>
        <w:jc w:val="center"/>
        <w:rPr>
          <w:b w:val="0"/>
          <w:color w:val="auto"/>
        </w:rPr>
      </w:pPr>
      <w:bookmarkStart w:id="2" w:name="_Toc473812222"/>
      <w:bookmarkStart w:id="3" w:name="_Toc495430765"/>
      <w:bookmarkStart w:id="4" w:name="_Toc43388571"/>
      <w:r w:rsidRPr="00CE74CB">
        <w:rPr>
          <w:color w:val="auto"/>
        </w:rPr>
        <w:t>ANTECEDENTES</w:t>
      </w:r>
      <w:bookmarkEnd w:id="2"/>
      <w:bookmarkEnd w:id="3"/>
      <w:bookmarkEnd w:id="4"/>
    </w:p>
    <w:p w14:paraId="54EBC941" w14:textId="77777777" w:rsidR="00F34201" w:rsidRPr="00CE74CB" w:rsidRDefault="00F34201" w:rsidP="004E1461">
      <w:pPr>
        <w:tabs>
          <w:tab w:val="left" w:pos="567"/>
        </w:tabs>
        <w:rPr>
          <w:rFonts w:ascii="Palatino Linotype" w:hAnsi="Palatino Linotype"/>
          <w:lang w:val="es-MX" w:eastAsia="en-US"/>
        </w:rPr>
      </w:pPr>
    </w:p>
    <w:p w14:paraId="749498DB" w14:textId="47E3991E" w:rsidR="00F34201" w:rsidRPr="00CE74CB"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E74CB">
        <w:rPr>
          <w:rFonts w:ascii="Palatino Linotype" w:eastAsia="Calibri" w:hAnsi="Palatino Linotype" w:cs="Arial"/>
          <w:color w:val="000000" w:themeColor="text1"/>
          <w:lang w:val="es-ES"/>
        </w:rPr>
        <w:t xml:space="preserve">El día </w:t>
      </w:r>
      <w:r w:rsidR="00842B90" w:rsidRPr="00CE74CB">
        <w:rPr>
          <w:rFonts w:ascii="Palatino Linotype" w:eastAsia="Calibri" w:hAnsi="Palatino Linotype" w:cs="Arial"/>
          <w:color w:val="000000" w:themeColor="text1"/>
          <w:lang w:val="es-ES"/>
        </w:rPr>
        <w:t>veinti</w:t>
      </w:r>
      <w:r w:rsidR="00D461D5" w:rsidRPr="00CE74CB">
        <w:rPr>
          <w:rFonts w:ascii="Palatino Linotype" w:eastAsia="Calibri" w:hAnsi="Palatino Linotype" w:cs="Arial"/>
          <w:color w:val="000000" w:themeColor="text1"/>
          <w:lang w:val="es-ES"/>
        </w:rPr>
        <w:t xml:space="preserve">ocho </w:t>
      </w:r>
      <w:r w:rsidRPr="00CE74CB">
        <w:rPr>
          <w:rFonts w:ascii="Palatino Linotype" w:eastAsia="Calibri" w:hAnsi="Palatino Linotype" w:cs="Arial"/>
          <w:color w:val="000000" w:themeColor="text1"/>
          <w:lang w:val="es-ES"/>
        </w:rPr>
        <w:t>(</w:t>
      </w:r>
      <w:r w:rsidR="00842B90" w:rsidRPr="00CE74CB">
        <w:rPr>
          <w:rFonts w:ascii="Palatino Linotype" w:eastAsia="Calibri" w:hAnsi="Palatino Linotype" w:cs="Arial"/>
          <w:color w:val="000000" w:themeColor="text1"/>
          <w:lang w:val="es-ES"/>
        </w:rPr>
        <w:t>2</w:t>
      </w:r>
      <w:r w:rsidR="00D461D5" w:rsidRPr="00CE74CB">
        <w:rPr>
          <w:rFonts w:ascii="Palatino Linotype" w:eastAsia="Calibri" w:hAnsi="Palatino Linotype" w:cs="Arial"/>
          <w:color w:val="000000" w:themeColor="text1"/>
          <w:lang w:val="es-ES"/>
        </w:rPr>
        <w:t>8</w:t>
      </w:r>
      <w:r w:rsidRPr="00CE74CB">
        <w:rPr>
          <w:rFonts w:ascii="Palatino Linotype" w:eastAsia="Calibri" w:hAnsi="Palatino Linotype" w:cs="Arial"/>
          <w:color w:val="000000" w:themeColor="text1"/>
          <w:lang w:val="es-ES"/>
        </w:rPr>
        <w:t xml:space="preserve">) de </w:t>
      </w:r>
      <w:r w:rsidR="00D461D5" w:rsidRPr="00CE74CB">
        <w:rPr>
          <w:rFonts w:ascii="Palatino Linotype" w:eastAsia="Calibri" w:hAnsi="Palatino Linotype" w:cs="Arial"/>
          <w:color w:val="000000" w:themeColor="text1"/>
          <w:lang w:val="es-ES"/>
        </w:rPr>
        <w:t>enero</w:t>
      </w:r>
      <w:r w:rsidRPr="00CE74CB">
        <w:rPr>
          <w:rFonts w:ascii="Palatino Linotype" w:eastAsia="Calibri" w:hAnsi="Palatino Linotype" w:cs="Arial"/>
          <w:color w:val="000000" w:themeColor="text1"/>
          <w:lang w:val="es-ES"/>
        </w:rPr>
        <w:t xml:space="preserve"> de </w:t>
      </w:r>
      <w:r w:rsidR="00E91B4E" w:rsidRPr="00CE74CB">
        <w:rPr>
          <w:rFonts w:ascii="Palatino Linotype" w:eastAsia="Calibri" w:hAnsi="Palatino Linotype" w:cs="Arial"/>
          <w:color w:val="000000" w:themeColor="text1"/>
          <w:lang w:val="es-ES"/>
        </w:rPr>
        <w:t xml:space="preserve">dos mil </w:t>
      </w:r>
      <w:r w:rsidR="00D461D5" w:rsidRPr="00CE74CB">
        <w:rPr>
          <w:rFonts w:ascii="Palatino Linotype" w:eastAsia="Calibri" w:hAnsi="Palatino Linotype" w:cs="Arial"/>
          <w:color w:val="000000" w:themeColor="text1"/>
          <w:lang w:val="es-ES"/>
        </w:rPr>
        <w:t>veinte</w:t>
      </w:r>
      <w:r w:rsidRPr="00CE74CB">
        <w:rPr>
          <w:rFonts w:ascii="Palatino Linotype" w:eastAsia="Calibri" w:hAnsi="Palatino Linotype" w:cs="Arial"/>
          <w:color w:val="000000" w:themeColor="text1"/>
          <w:lang w:val="es-ES"/>
        </w:rPr>
        <w:t>,</w:t>
      </w:r>
      <w:r w:rsidRPr="00CE74CB">
        <w:rPr>
          <w:rFonts w:ascii="Palatino Linotype" w:eastAsia="Calibri" w:hAnsi="Palatino Linotype" w:cs="Times New Roman"/>
          <w:color w:val="000000" w:themeColor="text1"/>
          <w:lang w:val="es-ES"/>
        </w:rPr>
        <w:t xml:space="preserve"> </w:t>
      </w:r>
      <w:r w:rsidR="00F523D6" w:rsidRPr="00CE74CB">
        <w:rPr>
          <w:rFonts w:ascii="Palatino Linotype" w:eastAsia="Calibri" w:hAnsi="Palatino Linotype" w:cs="Arial"/>
          <w:lang w:val="es-ES"/>
        </w:rPr>
        <w:t>se</w:t>
      </w:r>
      <w:r w:rsidR="002F768F" w:rsidRPr="00CE74CB">
        <w:rPr>
          <w:rFonts w:ascii="Palatino Linotype" w:eastAsia="Calibri" w:hAnsi="Palatino Linotype" w:cs="Arial"/>
          <w:b/>
          <w:lang w:val="es-ES"/>
        </w:rPr>
        <w:t xml:space="preserve"> </w:t>
      </w:r>
      <w:r w:rsidRPr="00CE74CB">
        <w:rPr>
          <w:rFonts w:ascii="Palatino Linotype" w:hAnsi="Palatino Linotype"/>
          <w:color w:val="000000" w:themeColor="text1"/>
        </w:rPr>
        <w:t>presentó</w:t>
      </w:r>
      <w:r w:rsidRPr="00CE74CB">
        <w:rPr>
          <w:rFonts w:ascii="Palatino Linotype" w:hAnsi="Palatino Linotype"/>
          <w:b/>
          <w:color w:val="000000" w:themeColor="text1"/>
        </w:rPr>
        <w:t xml:space="preserve"> </w:t>
      </w:r>
      <w:r w:rsidRPr="00CE74CB">
        <w:rPr>
          <w:rFonts w:ascii="Palatino Linotype" w:eastAsia="Calibri" w:hAnsi="Palatino Linotype" w:cs="Arial"/>
          <w:color w:val="000000" w:themeColor="text1"/>
        </w:rPr>
        <w:t xml:space="preserve">vía </w:t>
      </w:r>
      <w:r w:rsidRPr="00CE74CB">
        <w:rPr>
          <w:rFonts w:ascii="Palatino Linotype" w:eastAsia="Calibri" w:hAnsi="Palatino Linotype" w:cs="Arial"/>
          <w:color w:val="000000" w:themeColor="text1"/>
          <w:lang w:val="es-ES"/>
        </w:rPr>
        <w:t xml:space="preserve">Sistema de Acceso a la Información Mexiquense </w:t>
      </w:r>
      <w:r w:rsidRPr="00CE74CB">
        <w:rPr>
          <w:rFonts w:ascii="Palatino Linotype" w:eastAsia="Calibri" w:hAnsi="Palatino Linotype" w:cs="Arial"/>
          <w:b/>
          <w:color w:val="000000" w:themeColor="text1"/>
          <w:lang w:val="es-ES"/>
        </w:rPr>
        <w:t>(SAIMEX)</w:t>
      </w:r>
      <w:r w:rsidRPr="00CE74CB">
        <w:rPr>
          <w:rFonts w:ascii="Palatino Linotype" w:eastAsia="Calibri" w:hAnsi="Palatino Linotype" w:cs="Arial"/>
          <w:color w:val="000000" w:themeColor="text1"/>
          <w:lang w:val="es-ES"/>
        </w:rPr>
        <w:t>, la solicitud de información p</w:t>
      </w:r>
      <w:r w:rsidR="00924CEA" w:rsidRPr="00CE74CB">
        <w:rPr>
          <w:rFonts w:ascii="Palatino Linotype" w:eastAsia="Calibri" w:hAnsi="Palatino Linotype" w:cs="Arial"/>
          <w:color w:val="000000" w:themeColor="text1"/>
          <w:lang w:val="es-ES"/>
        </w:rPr>
        <w:t>ública registrada con el número</w:t>
      </w:r>
      <w:r w:rsidR="00C92AD2" w:rsidRPr="00CE74CB">
        <w:rPr>
          <w:rFonts w:ascii="Palatino Linotype" w:eastAsia="Calibri" w:hAnsi="Palatino Linotype" w:cs="Arial"/>
          <w:b/>
          <w:color w:val="000000" w:themeColor="text1"/>
          <w:lang w:val="es-ES"/>
        </w:rPr>
        <w:t xml:space="preserve"> </w:t>
      </w:r>
      <w:r w:rsidR="00D461D5" w:rsidRPr="00CE74CB">
        <w:rPr>
          <w:rFonts w:ascii="Palatino Linotype" w:eastAsia="Calibri" w:hAnsi="Palatino Linotype" w:cs="Arial"/>
          <w:b/>
          <w:color w:val="000000" w:themeColor="text1"/>
          <w:lang w:val="es-ES"/>
        </w:rPr>
        <w:t>00023/IEEM/IP/2020</w:t>
      </w:r>
      <w:r w:rsidRPr="00CE74CB">
        <w:rPr>
          <w:rFonts w:ascii="Palatino Linotype" w:hAnsi="Palatino Linotype"/>
          <w:b/>
          <w:bCs/>
          <w:color w:val="000000" w:themeColor="text1"/>
        </w:rPr>
        <w:t>,</w:t>
      </w:r>
      <w:r w:rsidRPr="00CE74CB">
        <w:rPr>
          <w:rFonts w:ascii="Palatino Linotype" w:eastAsia="Calibri" w:hAnsi="Palatino Linotype" w:cs="Arial"/>
          <w:color w:val="000000" w:themeColor="text1"/>
          <w:lang w:val="es-ES"/>
        </w:rPr>
        <w:t xml:space="preserve"> mediante la cual </w:t>
      </w:r>
      <w:r w:rsidR="00097D8A" w:rsidRPr="00CE74CB">
        <w:rPr>
          <w:rFonts w:ascii="Palatino Linotype" w:eastAsia="Calibri" w:hAnsi="Palatino Linotype" w:cs="Arial"/>
          <w:color w:val="000000" w:themeColor="text1"/>
          <w:lang w:val="es-ES"/>
        </w:rPr>
        <w:t xml:space="preserve">se </w:t>
      </w:r>
      <w:r w:rsidR="00924CEA" w:rsidRPr="00CE74CB">
        <w:rPr>
          <w:rFonts w:ascii="Palatino Linotype" w:eastAsia="Calibri" w:hAnsi="Palatino Linotype" w:cs="Arial"/>
          <w:color w:val="000000" w:themeColor="text1"/>
          <w:lang w:val="es-ES"/>
        </w:rPr>
        <w:t>requirió</w:t>
      </w:r>
      <w:r w:rsidRPr="00CE74CB">
        <w:rPr>
          <w:rFonts w:ascii="Palatino Linotype" w:eastAsia="Calibri" w:hAnsi="Palatino Linotype" w:cs="Arial"/>
          <w:color w:val="000000" w:themeColor="text1"/>
          <w:lang w:val="es-ES"/>
        </w:rPr>
        <w:t>:</w:t>
      </w:r>
    </w:p>
    <w:p w14:paraId="1102FAA0" w14:textId="77777777" w:rsidR="006F7AF2" w:rsidRPr="00CE74CB" w:rsidRDefault="006F7AF2"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7F27FE85" w14:textId="20B5D8C7" w:rsidR="00800647" w:rsidRPr="00CE74CB" w:rsidRDefault="00252C4D" w:rsidP="003E6E0C">
      <w:pPr>
        <w:spacing w:line="360" w:lineRule="auto"/>
        <w:ind w:left="567" w:right="567"/>
        <w:jc w:val="both"/>
        <w:rPr>
          <w:rFonts w:ascii="Palatino Linotype" w:eastAsia="Times New Roman" w:hAnsi="Palatino Linotype" w:cs="Times New Roman"/>
          <w:i/>
          <w:sz w:val="22"/>
          <w:szCs w:val="22"/>
          <w:lang w:val="es-MX" w:eastAsia="es-MX"/>
        </w:rPr>
      </w:pPr>
      <w:r w:rsidRPr="00CE74CB">
        <w:rPr>
          <w:rFonts w:ascii="Palatino Linotype" w:hAnsi="Palatino Linotype"/>
          <w:i/>
          <w:color w:val="000000"/>
          <w:sz w:val="22"/>
          <w:szCs w:val="22"/>
        </w:rPr>
        <w:t>“</w:t>
      </w:r>
      <w:r w:rsidR="00E32429" w:rsidRPr="00CE74CB">
        <w:rPr>
          <w:rFonts w:ascii="Palatino Linotype" w:hAnsi="Palatino Linotype"/>
          <w:i/>
          <w:color w:val="000000"/>
          <w:sz w:val="22"/>
          <w:szCs w:val="22"/>
        </w:rPr>
        <w:t xml:space="preserve">Dado que durante el XXI Certamen Estatal de Investigación y Ensayo Político en sus 3 categorías Tesis de Posgrado, Tesis de Licenciatura y de Ensayo Político, en la Categoría “Tesis de Posgrado” se entregó el premio del primer lugar a Amalia Pulido Gómez; de segundo lugar a Alberto Silvestre Pineda y el tercero a Aidé Mejía </w:t>
      </w:r>
      <w:proofErr w:type="spellStart"/>
      <w:r w:rsidR="00E32429" w:rsidRPr="00CE74CB">
        <w:rPr>
          <w:rFonts w:ascii="Palatino Linotype" w:hAnsi="Palatino Linotype"/>
          <w:i/>
          <w:color w:val="000000"/>
          <w:sz w:val="22"/>
          <w:szCs w:val="22"/>
        </w:rPr>
        <w:t>Vences.Respecto</w:t>
      </w:r>
      <w:proofErr w:type="spellEnd"/>
      <w:r w:rsidR="00E32429" w:rsidRPr="00CE74CB">
        <w:rPr>
          <w:rFonts w:ascii="Palatino Linotype" w:hAnsi="Palatino Linotype"/>
          <w:i/>
          <w:color w:val="000000"/>
          <w:sz w:val="22"/>
          <w:szCs w:val="22"/>
        </w:rPr>
        <w:t xml:space="preserve"> a las “Tesis de Licenciatura”, Salvador Ruiz González logró el primer lugar; Edith Celeste García Ramírez el segundo lugar y Aranza </w:t>
      </w:r>
      <w:proofErr w:type="spellStart"/>
      <w:r w:rsidR="00E32429" w:rsidRPr="00CE74CB">
        <w:rPr>
          <w:rFonts w:ascii="Palatino Linotype" w:hAnsi="Palatino Linotype"/>
          <w:i/>
          <w:color w:val="000000"/>
          <w:sz w:val="22"/>
          <w:szCs w:val="22"/>
        </w:rPr>
        <w:t>Leboreiro</w:t>
      </w:r>
      <w:proofErr w:type="spellEnd"/>
      <w:r w:rsidR="00E32429" w:rsidRPr="00CE74CB">
        <w:rPr>
          <w:rFonts w:ascii="Palatino Linotype" w:hAnsi="Palatino Linotype"/>
          <w:i/>
          <w:color w:val="000000"/>
          <w:sz w:val="22"/>
          <w:szCs w:val="22"/>
        </w:rPr>
        <w:t xml:space="preserve"> Guerrero consiguió el tercer lugar. En la Categoría “Ensayo Político”, Elva María Maya Márquez obtuvo el primer lugar; el segundo lugar correspondió a José Luis Rosario </w:t>
      </w:r>
      <w:r w:rsidR="00E32429" w:rsidRPr="00CE74CB">
        <w:rPr>
          <w:rFonts w:ascii="Palatino Linotype" w:hAnsi="Palatino Linotype"/>
          <w:i/>
          <w:color w:val="000000"/>
          <w:sz w:val="22"/>
          <w:szCs w:val="22"/>
        </w:rPr>
        <w:lastRenderedPageBreak/>
        <w:t xml:space="preserve">Pelayo, a su vez Arturo </w:t>
      </w:r>
      <w:proofErr w:type="spellStart"/>
      <w:r w:rsidR="00E32429" w:rsidRPr="00CE74CB">
        <w:rPr>
          <w:rFonts w:ascii="Palatino Linotype" w:hAnsi="Palatino Linotype"/>
          <w:i/>
          <w:color w:val="000000"/>
          <w:sz w:val="22"/>
          <w:szCs w:val="22"/>
        </w:rPr>
        <w:t>Enoch</w:t>
      </w:r>
      <w:proofErr w:type="spellEnd"/>
      <w:r w:rsidR="00E32429" w:rsidRPr="00CE74CB">
        <w:rPr>
          <w:rFonts w:ascii="Palatino Linotype" w:hAnsi="Palatino Linotype"/>
          <w:i/>
          <w:color w:val="000000"/>
          <w:sz w:val="22"/>
          <w:szCs w:val="22"/>
        </w:rPr>
        <w:t xml:space="preserve"> Cariño Montero alcanzó el tercer lugar. Por lo que respecta al XXII Certamen Estatal de Investigación y Ensayo Político en sus 3 categorías Tesis de Posgrado, Tesis de Licenciatura y de Ensayo Político. En este contexto, en la Categoría “Tesis de Posgrado” se entregó el premio del primer lugar a Bernardo Aguilar Rodríguez; de segundo lugar a </w:t>
      </w:r>
      <w:bookmarkStart w:id="5" w:name="_GoBack"/>
      <w:r w:rsidR="00E32429" w:rsidRPr="00CE74CB">
        <w:rPr>
          <w:rFonts w:ascii="Palatino Linotype" w:hAnsi="Palatino Linotype"/>
          <w:i/>
          <w:color w:val="000000"/>
          <w:sz w:val="22"/>
          <w:szCs w:val="22"/>
        </w:rPr>
        <w:t>Carlos</w:t>
      </w:r>
      <w:bookmarkEnd w:id="5"/>
      <w:r w:rsidR="00E32429" w:rsidRPr="00CE74CB">
        <w:rPr>
          <w:rFonts w:ascii="Palatino Linotype" w:hAnsi="Palatino Linotype"/>
          <w:i/>
          <w:color w:val="000000"/>
          <w:sz w:val="22"/>
          <w:szCs w:val="22"/>
        </w:rPr>
        <w:t xml:space="preserve"> Arturo Martínez Carmona y el tercero a </w:t>
      </w:r>
      <w:proofErr w:type="spellStart"/>
      <w:r w:rsidR="00E32429" w:rsidRPr="00CE74CB">
        <w:rPr>
          <w:rFonts w:ascii="Palatino Linotype" w:hAnsi="Palatino Linotype"/>
          <w:i/>
          <w:color w:val="000000"/>
          <w:sz w:val="22"/>
          <w:szCs w:val="22"/>
        </w:rPr>
        <w:t>Julíán</w:t>
      </w:r>
      <w:proofErr w:type="spellEnd"/>
      <w:r w:rsidR="00E32429" w:rsidRPr="00CE74CB">
        <w:rPr>
          <w:rFonts w:ascii="Palatino Linotype" w:hAnsi="Palatino Linotype"/>
          <w:i/>
          <w:color w:val="000000"/>
          <w:sz w:val="22"/>
          <w:szCs w:val="22"/>
        </w:rPr>
        <w:t xml:space="preserve"> A. </w:t>
      </w:r>
      <w:proofErr w:type="spellStart"/>
      <w:r w:rsidR="00E32429" w:rsidRPr="00CE74CB">
        <w:rPr>
          <w:rFonts w:ascii="Palatino Linotype" w:hAnsi="Palatino Linotype"/>
          <w:i/>
          <w:color w:val="000000"/>
          <w:sz w:val="22"/>
          <w:szCs w:val="22"/>
        </w:rPr>
        <w:t>Morales.Respecto</w:t>
      </w:r>
      <w:proofErr w:type="spellEnd"/>
      <w:r w:rsidR="00E32429" w:rsidRPr="00CE74CB">
        <w:rPr>
          <w:rFonts w:ascii="Palatino Linotype" w:hAnsi="Palatino Linotype"/>
          <w:i/>
          <w:color w:val="000000"/>
          <w:sz w:val="22"/>
          <w:szCs w:val="22"/>
        </w:rPr>
        <w:t xml:space="preserve"> a las “Tesis de Licenciatura”, Ignacio Duarte Escalera logró el primer lugar; Alejandro Ortega Salinas el segundo lugar y Manuel Alejandro Ramos López consiguió el tercer </w:t>
      </w:r>
      <w:proofErr w:type="spellStart"/>
      <w:r w:rsidR="00E32429" w:rsidRPr="00CE74CB">
        <w:rPr>
          <w:rFonts w:ascii="Palatino Linotype" w:hAnsi="Palatino Linotype"/>
          <w:i/>
          <w:color w:val="000000"/>
          <w:sz w:val="22"/>
          <w:szCs w:val="22"/>
        </w:rPr>
        <w:t>lugar.En</w:t>
      </w:r>
      <w:proofErr w:type="spellEnd"/>
      <w:r w:rsidR="00E32429" w:rsidRPr="00CE74CB">
        <w:rPr>
          <w:rFonts w:ascii="Palatino Linotype" w:hAnsi="Palatino Linotype"/>
          <w:i/>
          <w:color w:val="000000"/>
          <w:sz w:val="22"/>
          <w:szCs w:val="22"/>
        </w:rPr>
        <w:t xml:space="preserve"> la Categoría “Ensayo Político”, </w:t>
      </w:r>
      <w:proofErr w:type="spellStart"/>
      <w:r w:rsidR="00E32429" w:rsidRPr="00CE74CB">
        <w:rPr>
          <w:rFonts w:ascii="Palatino Linotype" w:hAnsi="Palatino Linotype"/>
          <w:i/>
          <w:color w:val="000000"/>
          <w:sz w:val="22"/>
          <w:szCs w:val="22"/>
        </w:rPr>
        <w:t>Xanat</w:t>
      </w:r>
      <w:proofErr w:type="spellEnd"/>
      <w:r w:rsidR="00E32429" w:rsidRPr="00CE74CB">
        <w:rPr>
          <w:rFonts w:ascii="Palatino Linotype" w:hAnsi="Palatino Linotype"/>
          <w:i/>
          <w:color w:val="000000"/>
          <w:sz w:val="22"/>
          <w:szCs w:val="22"/>
        </w:rPr>
        <w:t xml:space="preserve"> Guadarrama </w:t>
      </w:r>
      <w:proofErr w:type="spellStart"/>
      <w:r w:rsidR="00E32429" w:rsidRPr="00CE74CB">
        <w:rPr>
          <w:rFonts w:ascii="Palatino Linotype" w:hAnsi="Palatino Linotype"/>
          <w:i/>
          <w:color w:val="000000"/>
          <w:sz w:val="22"/>
          <w:szCs w:val="22"/>
        </w:rPr>
        <w:t>Pastran</w:t>
      </w:r>
      <w:proofErr w:type="spellEnd"/>
      <w:r w:rsidR="00E32429" w:rsidRPr="00CE74CB">
        <w:rPr>
          <w:rFonts w:ascii="Palatino Linotype" w:hAnsi="Palatino Linotype"/>
          <w:i/>
          <w:color w:val="000000"/>
          <w:sz w:val="22"/>
          <w:szCs w:val="22"/>
        </w:rPr>
        <w:t xml:space="preserve"> obtuvo el primer lugar; el segundo lugar correspondió a José Luis Estrada Rodríguez, a su vez Johnny Pimentel Amado alcanzó el tercer lugar. Solicito: A) Comprobante del pago recibido de cada uno de los concursantes ganadores antes mencionados B) Acta, minuta, oficio o documento donde el órgano que se </w:t>
      </w:r>
      <w:proofErr w:type="spellStart"/>
      <w:r w:rsidR="00E32429" w:rsidRPr="00CE74CB">
        <w:rPr>
          <w:rFonts w:ascii="Palatino Linotype" w:hAnsi="Palatino Linotype"/>
          <w:i/>
          <w:color w:val="000000"/>
          <w:sz w:val="22"/>
          <w:szCs w:val="22"/>
        </w:rPr>
        <w:t>encargo</w:t>
      </w:r>
      <w:proofErr w:type="spellEnd"/>
      <w:r w:rsidR="00E32429" w:rsidRPr="00CE74CB">
        <w:rPr>
          <w:rFonts w:ascii="Palatino Linotype" w:hAnsi="Palatino Linotype"/>
          <w:i/>
          <w:color w:val="000000"/>
          <w:sz w:val="22"/>
          <w:szCs w:val="22"/>
        </w:rPr>
        <w:t xml:space="preserve"> de hacer la deliberación de los trabajos decreto a los ganadores. C) Versión </w:t>
      </w:r>
      <w:proofErr w:type="gramStart"/>
      <w:r w:rsidR="00E32429" w:rsidRPr="00CE74CB">
        <w:rPr>
          <w:rFonts w:ascii="Palatino Linotype" w:hAnsi="Palatino Linotype"/>
          <w:i/>
          <w:color w:val="000000"/>
          <w:sz w:val="22"/>
          <w:szCs w:val="22"/>
        </w:rPr>
        <w:t>pública</w:t>
      </w:r>
      <w:proofErr w:type="gramEnd"/>
      <w:r w:rsidR="00E32429" w:rsidRPr="00CE74CB">
        <w:rPr>
          <w:rFonts w:ascii="Palatino Linotype" w:hAnsi="Palatino Linotype"/>
          <w:i/>
          <w:color w:val="000000"/>
          <w:sz w:val="22"/>
          <w:szCs w:val="22"/>
        </w:rPr>
        <w:t xml:space="preserve"> de la ficha de registro o documento con la trayectoria de cada uno de los autores. D) Archivo, o hipervínculo a cada uno de los documentos de cada categoría que resultaron ganadores. E) Saber si se publicaron cada uno o todos los trabajos premiados y en que publicación fue. F) Versión pública del recibo de pago de los ganadores que son o fueron servidores electorales del IEEM en el momento de recibir el premio. G) Saber </w:t>
      </w:r>
      <w:proofErr w:type="spellStart"/>
      <w:r w:rsidR="00E32429" w:rsidRPr="00CE74CB">
        <w:rPr>
          <w:rFonts w:ascii="Palatino Linotype" w:hAnsi="Palatino Linotype"/>
          <w:i/>
          <w:color w:val="000000"/>
          <w:sz w:val="22"/>
          <w:szCs w:val="22"/>
        </w:rPr>
        <w:t>quienes</w:t>
      </w:r>
      <w:proofErr w:type="spellEnd"/>
      <w:r w:rsidR="00E32429" w:rsidRPr="00CE74CB">
        <w:rPr>
          <w:rFonts w:ascii="Palatino Linotype" w:hAnsi="Palatino Linotype"/>
          <w:i/>
          <w:color w:val="000000"/>
          <w:sz w:val="22"/>
          <w:szCs w:val="22"/>
        </w:rPr>
        <w:t xml:space="preserve"> integraron los jurados calificadores y si las distintas áreas del instituto influyen mediante alguna opinión o documento en el apoyo a los autores o en la calificación de los trabajos</w:t>
      </w:r>
      <w:proofErr w:type="gramStart"/>
      <w:r w:rsidR="00E32429" w:rsidRPr="00CE74CB">
        <w:rPr>
          <w:rFonts w:ascii="Palatino Linotype" w:hAnsi="Palatino Linotype"/>
          <w:i/>
          <w:color w:val="000000"/>
          <w:sz w:val="22"/>
          <w:szCs w:val="22"/>
        </w:rPr>
        <w:t>.</w:t>
      </w:r>
      <w:r w:rsidR="00E33060" w:rsidRPr="00CE74CB">
        <w:rPr>
          <w:rFonts w:ascii="Palatino Linotype" w:hAnsi="Palatino Linotype"/>
          <w:i/>
          <w:color w:val="000000"/>
          <w:sz w:val="22"/>
          <w:szCs w:val="22"/>
        </w:rPr>
        <w:t>.</w:t>
      </w:r>
      <w:r w:rsidRPr="00CE74CB">
        <w:rPr>
          <w:rFonts w:ascii="Palatino Linotype" w:hAnsi="Palatino Linotype"/>
          <w:i/>
          <w:color w:val="000000"/>
          <w:sz w:val="22"/>
          <w:szCs w:val="22"/>
        </w:rPr>
        <w:t>”</w:t>
      </w:r>
      <w:proofErr w:type="gramEnd"/>
      <w:r w:rsidR="00F34201" w:rsidRPr="00CE74CB">
        <w:rPr>
          <w:rFonts w:ascii="Palatino Linotype" w:hAnsi="Palatino Linotype"/>
          <w:i/>
          <w:color w:val="000000"/>
          <w:sz w:val="22"/>
          <w:szCs w:val="22"/>
        </w:rPr>
        <w:t xml:space="preserve"> (Sic)</w:t>
      </w:r>
    </w:p>
    <w:p w14:paraId="7410E090" w14:textId="77777777" w:rsidR="007E14CE" w:rsidRPr="00CE74CB" w:rsidRDefault="007E14CE"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53EAD726" w14:textId="77777777" w:rsidR="00916840" w:rsidRPr="00CE74CB"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E74CB">
        <w:rPr>
          <w:rFonts w:ascii="Palatino Linotype" w:hAnsi="Palatino Linotype" w:cs="Arial"/>
          <w:color w:val="000000" w:themeColor="text1"/>
        </w:rPr>
        <w:t xml:space="preserve">Se hace constar que </w:t>
      </w:r>
      <w:r w:rsidRPr="00CE74CB">
        <w:rPr>
          <w:rFonts w:ascii="Palatino Linotype" w:eastAsia="Times New Roman" w:hAnsi="Palatino Linotype" w:cs="Arial"/>
          <w:color w:val="000000" w:themeColor="text1"/>
          <w:lang w:val="es-ES"/>
        </w:rPr>
        <w:t>se señaló como modalidad de entrega de la información</w:t>
      </w:r>
      <w:r w:rsidRPr="00CE74CB">
        <w:rPr>
          <w:rFonts w:ascii="Palatino Linotype" w:eastAsia="Times New Roman" w:hAnsi="Palatino Linotype" w:cs="Arial"/>
          <w:b/>
          <w:color w:val="000000" w:themeColor="text1"/>
          <w:lang w:val="es-ES"/>
        </w:rPr>
        <w:t>:</w:t>
      </w:r>
      <w:r w:rsidRPr="00CE74CB">
        <w:rPr>
          <w:rFonts w:ascii="Palatino Linotype" w:eastAsia="Times New Roman" w:hAnsi="Palatino Linotype" w:cs="Arial"/>
          <w:color w:val="000000" w:themeColor="text1"/>
          <w:lang w:val="es-ES"/>
        </w:rPr>
        <w:t xml:space="preserve"> a través </w:t>
      </w:r>
      <w:r w:rsidRPr="00CE74CB">
        <w:rPr>
          <w:rFonts w:ascii="Palatino Linotype" w:hAnsi="Palatino Linotype"/>
          <w:color w:val="000000" w:themeColor="text1"/>
        </w:rPr>
        <w:t xml:space="preserve">del </w:t>
      </w:r>
      <w:r w:rsidRPr="00CE74CB">
        <w:rPr>
          <w:rFonts w:ascii="Palatino Linotype" w:eastAsia="Calibri" w:hAnsi="Palatino Linotype" w:cs="Arial"/>
          <w:color w:val="000000" w:themeColor="text1"/>
          <w:lang w:val="es-ES"/>
        </w:rPr>
        <w:t xml:space="preserve">Sistema de Acceso a la Información Mexiquense </w:t>
      </w:r>
      <w:r w:rsidRPr="00CE74CB">
        <w:rPr>
          <w:rFonts w:ascii="Palatino Linotype" w:eastAsia="Calibri" w:hAnsi="Palatino Linotype" w:cs="Arial"/>
          <w:b/>
          <w:color w:val="000000" w:themeColor="text1"/>
          <w:lang w:val="es-ES"/>
        </w:rPr>
        <w:t>(SAIMEX).</w:t>
      </w:r>
    </w:p>
    <w:p w14:paraId="5E247563" w14:textId="77777777" w:rsidR="00C734D8" w:rsidRPr="00CE74CB" w:rsidRDefault="00C734D8" w:rsidP="00C734D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D810D0C" w14:textId="21B4C64A" w:rsidR="00A95D11" w:rsidRPr="00CE74CB" w:rsidRDefault="00770B33" w:rsidP="0072124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E74CB">
        <w:rPr>
          <w:rFonts w:ascii="Palatino Linotype" w:eastAsia="Calibri" w:hAnsi="Palatino Linotype" w:cs="Arial"/>
          <w:lang w:val="es-AR"/>
        </w:rPr>
        <w:lastRenderedPageBreak/>
        <w:t xml:space="preserve">El día </w:t>
      </w:r>
      <w:r w:rsidR="00A95D11" w:rsidRPr="00CE74CB">
        <w:rPr>
          <w:rFonts w:ascii="Palatino Linotype" w:eastAsia="Calibri" w:hAnsi="Palatino Linotype" w:cs="Arial"/>
          <w:lang w:val="es-AR"/>
        </w:rPr>
        <w:t>trece</w:t>
      </w:r>
      <w:r w:rsidR="004A2F77" w:rsidRPr="00CE74CB">
        <w:rPr>
          <w:rFonts w:ascii="Palatino Linotype" w:eastAsia="Calibri" w:hAnsi="Palatino Linotype" w:cs="Arial"/>
          <w:lang w:val="es-AR"/>
        </w:rPr>
        <w:t xml:space="preserve"> </w:t>
      </w:r>
      <w:r w:rsidRPr="00CE74CB">
        <w:rPr>
          <w:rFonts w:ascii="Palatino Linotype" w:eastAsia="Calibri" w:hAnsi="Palatino Linotype" w:cs="Arial"/>
          <w:lang w:val="es-AR"/>
        </w:rPr>
        <w:t>(</w:t>
      </w:r>
      <w:r w:rsidR="00A95D11" w:rsidRPr="00CE74CB">
        <w:rPr>
          <w:rFonts w:ascii="Palatino Linotype" w:eastAsia="Calibri" w:hAnsi="Palatino Linotype" w:cs="Arial"/>
          <w:lang w:val="es-AR"/>
        </w:rPr>
        <w:t>13</w:t>
      </w:r>
      <w:r w:rsidRPr="00CE74CB">
        <w:rPr>
          <w:rFonts w:ascii="Palatino Linotype" w:hAnsi="Palatino Linotype"/>
          <w:i/>
        </w:rPr>
        <w:t xml:space="preserve">) </w:t>
      </w:r>
      <w:r w:rsidRPr="00CE74CB">
        <w:rPr>
          <w:rFonts w:ascii="Palatino Linotype" w:hAnsi="Palatino Linotype"/>
        </w:rPr>
        <w:t xml:space="preserve">de </w:t>
      </w:r>
      <w:r w:rsidR="00A95D11" w:rsidRPr="00CE74CB">
        <w:rPr>
          <w:rFonts w:ascii="Palatino Linotype" w:hAnsi="Palatino Linotype"/>
        </w:rPr>
        <w:t>febrero</w:t>
      </w:r>
      <w:r w:rsidRPr="00CE74CB">
        <w:rPr>
          <w:rFonts w:ascii="Palatino Linotype" w:hAnsi="Palatino Linotype"/>
        </w:rPr>
        <w:t xml:space="preserve"> de </w:t>
      </w:r>
      <w:r w:rsidR="00E91B4E" w:rsidRPr="00CE74CB">
        <w:rPr>
          <w:rFonts w:ascii="Palatino Linotype" w:hAnsi="Palatino Linotype"/>
        </w:rPr>
        <w:t xml:space="preserve">dos mil </w:t>
      </w:r>
      <w:r w:rsidR="00A95D11" w:rsidRPr="00CE74CB">
        <w:rPr>
          <w:rFonts w:ascii="Palatino Linotype" w:hAnsi="Palatino Linotype"/>
        </w:rPr>
        <w:t>veinte</w:t>
      </w:r>
      <w:r w:rsidRPr="00CE74CB">
        <w:rPr>
          <w:rFonts w:ascii="Palatino Linotype" w:eastAsia="Times New Roman" w:hAnsi="Palatino Linotype" w:cs="Arial"/>
          <w:lang w:val="es-ES"/>
        </w:rPr>
        <w:t xml:space="preserve">, el </w:t>
      </w:r>
      <w:r w:rsidRPr="00CE74CB">
        <w:rPr>
          <w:rFonts w:ascii="Palatino Linotype" w:eastAsia="Times New Roman" w:hAnsi="Palatino Linotype" w:cs="Arial"/>
          <w:b/>
          <w:lang w:val="es-ES"/>
        </w:rPr>
        <w:t xml:space="preserve">SUJETO OBLIGADO </w:t>
      </w:r>
      <w:r w:rsidR="00B90D3C" w:rsidRPr="00CE74CB">
        <w:rPr>
          <w:rFonts w:ascii="Palatino Linotype" w:eastAsia="Times New Roman" w:hAnsi="Palatino Linotype" w:cs="Arial"/>
          <w:color w:val="000000" w:themeColor="text1"/>
          <w:lang w:val="es-ES"/>
        </w:rPr>
        <w:t>respondi</w:t>
      </w:r>
      <w:r w:rsidR="00EB1460" w:rsidRPr="00CE74CB">
        <w:rPr>
          <w:rFonts w:ascii="Palatino Linotype" w:eastAsia="Times New Roman" w:hAnsi="Palatino Linotype" w:cs="Arial"/>
          <w:color w:val="000000" w:themeColor="text1"/>
          <w:lang w:val="es-ES"/>
        </w:rPr>
        <w:t>ó a la solic</w:t>
      </w:r>
      <w:r w:rsidR="001C04DF" w:rsidRPr="00CE74CB">
        <w:rPr>
          <w:rFonts w:ascii="Palatino Linotype" w:eastAsia="Times New Roman" w:hAnsi="Palatino Linotype" w:cs="Arial"/>
          <w:color w:val="000000" w:themeColor="text1"/>
          <w:lang w:val="es-ES"/>
        </w:rPr>
        <w:t xml:space="preserve">itud de información </w:t>
      </w:r>
      <w:r w:rsidR="00B954E1" w:rsidRPr="00CE74CB">
        <w:rPr>
          <w:rFonts w:ascii="Palatino Linotype" w:eastAsia="Times New Roman" w:hAnsi="Palatino Linotype" w:cs="Arial"/>
          <w:color w:val="000000" w:themeColor="text1"/>
          <w:lang w:val="es-ES"/>
        </w:rPr>
        <w:t>a través de los archivos electrónicos “</w:t>
      </w:r>
      <w:hyperlink r:id="rId8" w:tgtFrame="_blank" w:history="1">
        <w:r w:rsidR="00A95D11" w:rsidRPr="00CE74CB">
          <w:rPr>
            <w:rStyle w:val="Hipervnculo"/>
            <w:rFonts w:ascii="Palatino Linotype" w:hAnsi="Palatino Linotype" w:cs="Arial"/>
            <w:b/>
            <w:bCs/>
            <w:i/>
            <w:color w:val="000000" w:themeColor="text1"/>
            <w:sz w:val="22"/>
            <w:szCs w:val="22"/>
            <w:u w:val="none"/>
          </w:rPr>
          <w:t>G. ACUERDO 15-2018 Jurado calificador XXI Certamen.pdf</w:t>
        </w:r>
      </w:hyperlink>
      <w:r w:rsidR="00B954E1" w:rsidRPr="00CE74CB">
        <w:rPr>
          <w:rFonts w:ascii="Palatino Linotype" w:hAnsi="Palatino Linotype"/>
          <w:i/>
          <w:color w:val="000000" w:themeColor="text1"/>
          <w:sz w:val="22"/>
          <w:szCs w:val="22"/>
        </w:rPr>
        <w:t>”</w:t>
      </w:r>
      <w:r w:rsidR="00721247" w:rsidRPr="00CE74CB">
        <w:rPr>
          <w:rFonts w:ascii="Palatino Linotype" w:hAnsi="Palatino Linotype"/>
          <w:i/>
          <w:color w:val="000000" w:themeColor="text1"/>
          <w:sz w:val="22"/>
          <w:szCs w:val="22"/>
        </w:rPr>
        <w:t xml:space="preserve"> </w:t>
      </w:r>
      <w:r w:rsidR="00721247" w:rsidRPr="00CE74CB">
        <w:rPr>
          <w:rFonts w:ascii="Palatino Linotype" w:hAnsi="Palatino Linotype"/>
          <w:color w:val="000000" w:themeColor="text1"/>
          <w:sz w:val="22"/>
          <w:szCs w:val="22"/>
        </w:rPr>
        <w:t>constante en cuatro hojas con la propuesta del jurado calificador para el XXI Certamen Estatal de Investigación y Ensayo Político,</w:t>
      </w:r>
      <w:r w:rsidR="00F03619" w:rsidRPr="00CE74CB">
        <w:rPr>
          <w:rFonts w:ascii="Palatino Linotype" w:hAnsi="Palatino Linotype"/>
          <w:color w:val="000000" w:themeColor="text1"/>
          <w:sz w:val="22"/>
          <w:szCs w:val="22"/>
        </w:rPr>
        <w:t xml:space="preserve"> </w:t>
      </w:r>
      <w:r w:rsidR="00B954E1" w:rsidRPr="00CE74CB">
        <w:rPr>
          <w:rFonts w:ascii="Palatino Linotype" w:hAnsi="Palatino Linotype" w:cs="Arial"/>
          <w:b/>
          <w:bCs/>
          <w:i/>
          <w:color w:val="000000" w:themeColor="text1"/>
          <w:sz w:val="22"/>
          <w:szCs w:val="22"/>
        </w:rPr>
        <w:t>“</w:t>
      </w:r>
      <w:hyperlink r:id="rId9" w:tgtFrame="_blank" w:history="1">
        <w:r w:rsidR="00A95D11" w:rsidRPr="00CE74CB">
          <w:rPr>
            <w:rStyle w:val="Hipervnculo"/>
            <w:rFonts w:ascii="Palatino Linotype" w:hAnsi="Palatino Linotype" w:cs="Arial"/>
            <w:b/>
            <w:bCs/>
            <w:i/>
            <w:color w:val="000000" w:themeColor="text1"/>
            <w:sz w:val="22"/>
            <w:szCs w:val="22"/>
            <w:u w:val="none"/>
          </w:rPr>
          <w:t>B. Acuerdo 16-2019 Ganadores del XXII Certamen.pdf</w:t>
        </w:r>
      </w:hyperlink>
      <w:r w:rsidR="00B954E1" w:rsidRPr="00CE74CB">
        <w:rPr>
          <w:rFonts w:ascii="Palatino Linotype" w:hAnsi="Palatino Linotype"/>
          <w:i/>
          <w:color w:val="000000" w:themeColor="text1"/>
          <w:sz w:val="22"/>
          <w:szCs w:val="22"/>
        </w:rPr>
        <w:t>”</w:t>
      </w:r>
      <w:r w:rsidR="00F03619" w:rsidRPr="00CE74CB">
        <w:rPr>
          <w:rFonts w:ascii="Palatino Linotype" w:hAnsi="Palatino Linotype"/>
          <w:i/>
          <w:color w:val="000000" w:themeColor="text1"/>
          <w:sz w:val="22"/>
          <w:szCs w:val="22"/>
        </w:rPr>
        <w:t xml:space="preserve"> </w:t>
      </w:r>
      <w:r w:rsidR="00F03619" w:rsidRPr="00CE74CB">
        <w:rPr>
          <w:rFonts w:ascii="Palatino Linotype" w:hAnsi="Palatino Linotype"/>
          <w:color w:val="000000" w:themeColor="text1"/>
        </w:rPr>
        <w:t xml:space="preserve">con el acuerdo número 16 mediante el cual se aprueban los ganadores del </w:t>
      </w:r>
      <w:r w:rsidR="00717EDE" w:rsidRPr="00CE74CB">
        <w:rPr>
          <w:rFonts w:ascii="Palatino Linotype" w:hAnsi="Palatino Linotype"/>
          <w:color w:val="000000" w:themeColor="text1"/>
        </w:rPr>
        <w:t>XXI</w:t>
      </w:r>
      <w:r w:rsidR="009D667E" w:rsidRPr="00CE74CB">
        <w:rPr>
          <w:rFonts w:ascii="Palatino Linotype" w:hAnsi="Palatino Linotype"/>
          <w:color w:val="000000" w:themeColor="text1"/>
        </w:rPr>
        <w:t>I</w:t>
      </w:r>
      <w:r w:rsidR="00717EDE" w:rsidRPr="00CE74CB">
        <w:rPr>
          <w:rFonts w:ascii="Palatino Linotype" w:hAnsi="Palatino Linotype"/>
          <w:color w:val="000000" w:themeColor="text1"/>
        </w:rPr>
        <w:t xml:space="preserve"> Certamen Estatal de Investigación y Ensayo Político constante en cuatro hojas</w:t>
      </w:r>
      <w:r w:rsidR="00B954E1" w:rsidRPr="00CE74CB">
        <w:rPr>
          <w:rFonts w:ascii="Palatino Linotype" w:hAnsi="Palatino Linotype" w:cs="Arial"/>
          <w:b/>
          <w:bCs/>
          <w:i/>
          <w:color w:val="000000" w:themeColor="text1"/>
          <w:sz w:val="22"/>
          <w:szCs w:val="22"/>
        </w:rPr>
        <w:t>, “</w:t>
      </w:r>
      <w:hyperlink r:id="rId10" w:tgtFrame="_blank" w:history="1">
        <w:r w:rsidR="00A95D11" w:rsidRPr="00CE74CB">
          <w:rPr>
            <w:rStyle w:val="Hipervnculo"/>
            <w:rFonts w:ascii="Palatino Linotype" w:hAnsi="Palatino Linotype" w:cs="Arial"/>
            <w:b/>
            <w:bCs/>
            <w:i/>
            <w:color w:val="000000" w:themeColor="text1"/>
            <w:sz w:val="22"/>
            <w:szCs w:val="22"/>
            <w:u w:val="none"/>
          </w:rPr>
          <w:t>IEEM-CG-CFDE-83-2020.pdf</w:t>
        </w:r>
      </w:hyperlink>
      <w:r w:rsidR="00B954E1" w:rsidRPr="00CE74CB">
        <w:rPr>
          <w:rFonts w:ascii="Palatino Linotype" w:hAnsi="Palatino Linotype"/>
          <w:i/>
          <w:color w:val="000000" w:themeColor="text1"/>
          <w:sz w:val="22"/>
          <w:szCs w:val="22"/>
        </w:rPr>
        <w:t>”</w:t>
      </w:r>
      <w:r w:rsidR="00067459" w:rsidRPr="00CE74CB">
        <w:rPr>
          <w:rFonts w:ascii="Palatino Linotype" w:hAnsi="Palatino Linotype"/>
          <w:i/>
          <w:color w:val="000000" w:themeColor="text1"/>
          <w:sz w:val="22"/>
          <w:szCs w:val="22"/>
        </w:rPr>
        <w:t xml:space="preserve"> </w:t>
      </w:r>
      <w:r w:rsidR="00067459" w:rsidRPr="00CE74CB">
        <w:rPr>
          <w:rFonts w:ascii="Palatino Linotype" w:hAnsi="Palatino Linotype"/>
          <w:color w:val="000000" w:themeColor="text1"/>
        </w:rPr>
        <w:t>con el oficio IEEM-CG-CFDE-83-2020 signado por el Jefe de Formación y Documentación Electoral</w:t>
      </w:r>
      <w:r w:rsidR="00B954E1" w:rsidRPr="00CE74CB">
        <w:rPr>
          <w:rFonts w:ascii="Palatino Linotype" w:hAnsi="Palatino Linotype" w:cs="Arial"/>
          <w:b/>
          <w:bCs/>
          <w:i/>
          <w:color w:val="000000" w:themeColor="text1"/>
          <w:sz w:val="22"/>
          <w:szCs w:val="22"/>
        </w:rPr>
        <w:t>, “</w:t>
      </w:r>
      <w:hyperlink r:id="rId11" w:tgtFrame="_blank" w:history="1">
        <w:r w:rsidR="00A95D11" w:rsidRPr="00CE74CB">
          <w:rPr>
            <w:rStyle w:val="Hipervnculo"/>
            <w:rFonts w:ascii="Palatino Linotype" w:hAnsi="Palatino Linotype" w:cs="Arial"/>
            <w:b/>
            <w:bCs/>
            <w:i/>
            <w:color w:val="000000" w:themeColor="text1"/>
            <w:sz w:val="22"/>
            <w:szCs w:val="22"/>
            <w:u w:val="none"/>
          </w:rPr>
          <w:t>F) XXI.pdf</w:t>
        </w:r>
      </w:hyperlink>
      <w:r w:rsidR="00B954E1" w:rsidRPr="00CE74CB">
        <w:rPr>
          <w:rFonts w:ascii="Palatino Linotype" w:hAnsi="Palatino Linotype"/>
          <w:i/>
          <w:color w:val="000000" w:themeColor="text1"/>
          <w:sz w:val="22"/>
          <w:szCs w:val="22"/>
        </w:rPr>
        <w:t>”</w:t>
      </w:r>
      <w:r w:rsidR="00067459" w:rsidRPr="00CE74CB">
        <w:rPr>
          <w:rFonts w:ascii="Palatino Linotype" w:hAnsi="Palatino Linotype"/>
          <w:i/>
          <w:color w:val="000000" w:themeColor="text1"/>
          <w:sz w:val="22"/>
          <w:szCs w:val="22"/>
        </w:rPr>
        <w:t xml:space="preserve"> </w:t>
      </w:r>
      <w:r w:rsidR="00067459" w:rsidRPr="00CE74CB">
        <w:rPr>
          <w:rFonts w:ascii="Palatino Linotype" w:hAnsi="Palatino Linotype"/>
          <w:color w:val="000000" w:themeColor="text1"/>
        </w:rPr>
        <w:t>con un recibo por concepto de pago del tercer lugar en tesis de posgrado</w:t>
      </w:r>
      <w:r w:rsidR="00B954E1" w:rsidRPr="00CE74CB">
        <w:rPr>
          <w:rFonts w:ascii="Palatino Linotype" w:hAnsi="Palatino Linotype" w:cs="Arial"/>
          <w:b/>
          <w:bCs/>
          <w:i/>
          <w:color w:val="000000" w:themeColor="text1"/>
          <w:sz w:val="22"/>
          <w:szCs w:val="22"/>
        </w:rPr>
        <w:t>, “</w:t>
      </w:r>
      <w:hyperlink r:id="rId12" w:tgtFrame="_blank" w:history="1">
        <w:r w:rsidR="00A95D11" w:rsidRPr="00CE74CB">
          <w:rPr>
            <w:rStyle w:val="Hipervnculo"/>
            <w:rFonts w:ascii="Palatino Linotype" w:hAnsi="Palatino Linotype" w:cs="Arial"/>
            <w:b/>
            <w:bCs/>
            <w:i/>
            <w:color w:val="000000" w:themeColor="text1"/>
            <w:sz w:val="22"/>
            <w:szCs w:val="22"/>
            <w:u w:val="none"/>
          </w:rPr>
          <w:t>B. Acuerdo 18-2018 Ganadores del XXI Certamen.pdf</w:t>
        </w:r>
      </w:hyperlink>
      <w:r w:rsidR="00B954E1" w:rsidRPr="00CE74CB">
        <w:rPr>
          <w:rFonts w:ascii="Palatino Linotype" w:hAnsi="Palatino Linotype"/>
          <w:i/>
          <w:color w:val="000000" w:themeColor="text1"/>
          <w:sz w:val="22"/>
          <w:szCs w:val="22"/>
        </w:rPr>
        <w:t>”</w:t>
      </w:r>
      <w:r w:rsidR="00067459" w:rsidRPr="00CE74CB">
        <w:rPr>
          <w:rFonts w:ascii="Palatino Linotype" w:hAnsi="Palatino Linotype"/>
          <w:i/>
          <w:color w:val="000000" w:themeColor="text1"/>
          <w:sz w:val="22"/>
          <w:szCs w:val="22"/>
        </w:rPr>
        <w:t xml:space="preserve"> </w:t>
      </w:r>
      <w:r w:rsidR="00067459" w:rsidRPr="00CE74CB">
        <w:rPr>
          <w:rFonts w:ascii="Palatino Linotype" w:hAnsi="Palatino Linotype"/>
          <w:color w:val="000000" w:themeColor="text1"/>
        </w:rPr>
        <w:t xml:space="preserve">con el acuerdo número 18 </w:t>
      </w:r>
      <w:r w:rsidR="00D33726" w:rsidRPr="00CE74CB">
        <w:rPr>
          <w:rFonts w:ascii="Palatino Linotype" w:hAnsi="Palatino Linotype"/>
          <w:color w:val="000000" w:themeColor="text1"/>
        </w:rPr>
        <w:t>mediante el cual se designa a los ganadores del XXI Certamen Estatal de Investigación y Ensayo Político</w:t>
      </w:r>
      <w:r w:rsidR="00B954E1" w:rsidRPr="00CE74CB">
        <w:rPr>
          <w:rFonts w:ascii="Palatino Linotype" w:hAnsi="Palatino Linotype" w:cs="Arial"/>
          <w:b/>
          <w:bCs/>
          <w:i/>
          <w:color w:val="000000" w:themeColor="text1"/>
          <w:sz w:val="22"/>
          <w:szCs w:val="22"/>
        </w:rPr>
        <w:t>, “</w:t>
      </w:r>
      <w:hyperlink r:id="rId13" w:tgtFrame="_blank" w:history="1">
        <w:r w:rsidR="00A95D11" w:rsidRPr="00CE74CB">
          <w:rPr>
            <w:rStyle w:val="Hipervnculo"/>
            <w:rFonts w:ascii="Palatino Linotype" w:hAnsi="Palatino Linotype" w:cs="Arial"/>
            <w:b/>
            <w:bCs/>
            <w:i/>
            <w:color w:val="000000" w:themeColor="text1"/>
            <w:sz w:val="22"/>
            <w:szCs w:val="22"/>
            <w:u w:val="none"/>
          </w:rPr>
          <w:t>F) XXII.pdf</w:t>
        </w:r>
      </w:hyperlink>
      <w:r w:rsidR="00B954E1" w:rsidRPr="00CE74CB">
        <w:rPr>
          <w:rFonts w:ascii="Palatino Linotype" w:hAnsi="Palatino Linotype"/>
          <w:i/>
          <w:color w:val="000000" w:themeColor="text1"/>
          <w:sz w:val="22"/>
          <w:szCs w:val="22"/>
        </w:rPr>
        <w:t>”</w:t>
      </w:r>
      <w:r w:rsidR="00D33726" w:rsidRPr="00CE74CB">
        <w:rPr>
          <w:rFonts w:ascii="Palatino Linotype" w:hAnsi="Palatino Linotype"/>
          <w:i/>
          <w:color w:val="000000" w:themeColor="text1"/>
          <w:sz w:val="22"/>
          <w:szCs w:val="22"/>
        </w:rPr>
        <w:t xml:space="preserve"> </w:t>
      </w:r>
      <w:r w:rsidR="00D33726" w:rsidRPr="00CE74CB">
        <w:rPr>
          <w:rFonts w:ascii="Palatino Linotype" w:hAnsi="Palatino Linotype"/>
          <w:color w:val="000000" w:themeColor="text1"/>
        </w:rPr>
        <w:t>con dos recibos de pago por el primer lugar en posgrado y ensayo en el certamen de investigación</w:t>
      </w:r>
      <w:r w:rsidR="00B954E1" w:rsidRPr="00CE74CB">
        <w:rPr>
          <w:rFonts w:ascii="Palatino Linotype" w:hAnsi="Palatino Linotype" w:cs="Arial"/>
          <w:b/>
          <w:bCs/>
          <w:i/>
          <w:color w:val="000000" w:themeColor="text1"/>
          <w:sz w:val="22"/>
          <w:szCs w:val="22"/>
        </w:rPr>
        <w:t>, “</w:t>
      </w:r>
      <w:hyperlink r:id="rId14" w:tgtFrame="_blank" w:history="1">
        <w:r w:rsidR="00A95D11" w:rsidRPr="00CE74CB">
          <w:rPr>
            <w:rStyle w:val="Hipervnculo"/>
            <w:rFonts w:ascii="Palatino Linotype" w:hAnsi="Palatino Linotype" w:cs="Arial"/>
            <w:b/>
            <w:bCs/>
            <w:i/>
            <w:color w:val="000000" w:themeColor="text1"/>
            <w:sz w:val="22"/>
            <w:szCs w:val="22"/>
            <w:u w:val="none"/>
          </w:rPr>
          <w:t>C y D. Acuerdo IEEM-CT-20-2020.pdf</w:t>
        </w:r>
      </w:hyperlink>
      <w:r w:rsidR="00B954E1" w:rsidRPr="00CE74CB">
        <w:rPr>
          <w:rFonts w:ascii="Palatino Linotype" w:hAnsi="Palatino Linotype"/>
          <w:i/>
          <w:color w:val="000000" w:themeColor="text1"/>
          <w:sz w:val="22"/>
          <w:szCs w:val="22"/>
        </w:rPr>
        <w:t>”</w:t>
      </w:r>
      <w:r w:rsidR="00D33726" w:rsidRPr="00CE74CB">
        <w:rPr>
          <w:rFonts w:ascii="Palatino Linotype" w:hAnsi="Palatino Linotype"/>
          <w:i/>
          <w:color w:val="000000" w:themeColor="text1"/>
          <w:sz w:val="22"/>
          <w:szCs w:val="22"/>
        </w:rPr>
        <w:t xml:space="preserve"> </w:t>
      </w:r>
      <w:r w:rsidR="00D33726" w:rsidRPr="00CE74CB">
        <w:rPr>
          <w:rFonts w:ascii="Palatino Linotype" w:hAnsi="Palatino Linotype"/>
          <w:color w:val="000000" w:themeColor="text1"/>
        </w:rPr>
        <w:t>con el acuerdo IEEM-CT-20-2020</w:t>
      </w:r>
      <w:r w:rsidR="002A0A97" w:rsidRPr="00CE74CB">
        <w:rPr>
          <w:rFonts w:ascii="Palatino Linotype" w:hAnsi="Palatino Linotype"/>
          <w:color w:val="000000" w:themeColor="text1"/>
        </w:rPr>
        <w:t xml:space="preserve"> </w:t>
      </w:r>
      <w:r w:rsidR="004D12B8" w:rsidRPr="00CE74CB">
        <w:rPr>
          <w:rFonts w:ascii="Palatino Linotype" w:hAnsi="Palatino Linotype"/>
          <w:color w:val="000000" w:themeColor="text1"/>
        </w:rPr>
        <w:t>para clasificar como información confidencial la relativa a fichas curriculares de personas físicas</w:t>
      </w:r>
      <w:r w:rsidR="00B954E1" w:rsidRPr="00CE74CB">
        <w:rPr>
          <w:rFonts w:ascii="Palatino Linotype" w:hAnsi="Palatino Linotype" w:cs="Arial"/>
          <w:b/>
          <w:bCs/>
          <w:i/>
          <w:color w:val="000000" w:themeColor="text1"/>
          <w:sz w:val="22"/>
          <w:szCs w:val="22"/>
        </w:rPr>
        <w:t>, “</w:t>
      </w:r>
      <w:hyperlink r:id="rId15" w:tgtFrame="_blank" w:history="1">
        <w:r w:rsidR="00A95D11" w:rsidRPr="00CE74CB">
          <w:rPr>
            <w:rStyle w:val="Hipervnculo"/>
            <w:rFonts w:ascii="Palatino Linotype" w:hAnsi="Palatino Linotype" w:cs="Arial"/>
            <w:b/>
            <w:bCs/>
            <w:i/>
            <w:color w:val="000000" w:themeColor="text1"/>
            <w:sz w:val="22"/>
            <w:szCs w:val="22"/>
            <w:u w:val="none"/>
          </w:rPr>
          <w:t>A) XXII.pdf</w:t>
        </w:r>
      </w:hyperlink>
      <w:r w:rsidR="00B954E1" w:rsidRPr="00CE74CB">
        <w:rPr>
          <w:rFonts w:ascii="Palatino Linotype" w:hAnsi="Palatino Linotype"/>
          <w:i/>
          <w:color w:val="000000" w:themeColor="text1"/>
          <w:sz w:val="22"/>
          <w:szCs w:val="22"/>
        </w:rPr>
        <w:t>”</w:t>
      </w:r>
      <w:r w:rsidR="004D12B8" w:rsidRPr="00CE74CB">
        <w:rPr>
          <w:rFonts w:ascii="Palatino Linotype" w:hAnsi="Palatino Linotype"/>
          <w:i/>
          <w:color w:val="000000" w:themeColor="text1"/>
          <w:sz w:val="22"/>
          <w:szCs w:val="22"/>
        </w:rPr>
        <w:t xml:space="preserve"> </w:t>
      </w:r>
      <w:r w:rsidR="004D12B8" w:rsidRPr="00CE74CB">
        <w:rPr>
          <w:rFonts w:ascii="Palatino Linotype" w:hAnsi="Palatino Linotype"/>
          <w:color w:val="000000" w:themeColor="text1"/>
          <w:sz w:val="22"/>
          <w:szCs w:val="22"/>
        </w:rPr>
        <w:t>con nueve recibos por concepto de pago al primer, segundo y tercer lugar en ensayo y tesis a nivel licenciatura y posgrado</w:t>
      </w:r>
      <w:r w:rsidR="00B954E1" w:rsidRPr="00CE74CB">
        <w:rPr>
          <w:rFonts w:ascii="Palatino Linotype" w:hAnsi="Palatino Linotype" w:cs="Arial"/>
          <w:b/>
          <w:bCs/>
          <w:i/>
          <w:color w:val="000000" w:themeColor="text1"/>
          <w:sz w:val="22"/>
          <w:szCs w:val="22"/>
        </w:rPr>
        <w:t>, “</w:t>
      </w:r>
      <w:hyperlink r:id="rId16" w:tgtFrame="_blank" w:history="1">
        <w:r w:rsidR="00A95D11" w:rsidRPr="00CE74CB">
          <w:rPr>
            <w:rStyle w:val="Hipervnculo"/>
            <w:rFonts w:ascii="Palatino Linotype" w:hAnsi="Palatino Linotype" w:cs="Arial"/>
            <w:b/>
            <w:bCs/>
            <w:i/>
            <w:color w:val="000000" w:themeColor="text1"/>
            <w:sz w:val="22"/>
            <w:szCs w:val="22"/>
            <w:u w:val="none"/>
          </w:rPr>
          <w:t>A) XXI.pdf</w:t>
        </w:r>
      </w:hyperlink>
      <w:r w:rsidR="00B954E1" w:rsidRPr="00CE74CB">
        <w:rPr>
          <w:rFonts w:ascii="Palatino Linotype" w:hAnsi="Palatino Linotype"/>
          <w:i/>
          <w:color w:val="000000" w:themeColor="text1"/>
          <w:sz w:val="22"/>
          <w:szCs w:val="22"/>
        </w:rPr>
        <w:t>”</w:t>
      </w:r>
      <w:r w:rsidR="00376B35" w:rsidRPr="00CE74CB">
        <w:rPr>
          <w:rFonts w:ascii="Palatino Linotype" w:hAnsi="Palatino Linotype"/>
          <w:i/>
          <w:color w:val="000000" w:themeColor="text1"/>
          <w:sz w:val="22"/>
          <w:szCs w:val="22"/>
        </w:rPr>
        <w:t xml:space="preserve"> </w:t>
      </w:r>
      <w:r w:rsidR="00CC717C" w:rsidRPr="00CE74CB">
        <w:rPr>
          <w:rFonts w:ascii="Palatino Linotype" w:hAnsi="Palatino Linotype"/>
          <w:color w:val="000000" w:themeColor="text1"/>
          <w:sz w:val="22"/>
          <w:szCs w:val="22"/>
        </w:rPr>
        <w:t>con nueve recibos por concepto de pago al primer, segundo y tercer lugar tesis a nivel posgrado y ensayo político</w:t>
      </w:r>
      <w:r w:rsidR="00B954E1" w:rsidRPr="00CE74CB">
        <w:rPr>
          <w:rFonts w:ascii="Palatino Linotype" w:hAnsi="Palatino Linotype" w:cs="Arial"/>
          <w:b/>
          <w:bCs/>
          <w:i/>
          <w:color w:val="000000" w:themeColor="text1"/>
          <w:sz w:val="22"/>
          <w:szCs w:val="22"/>
        </w:rPr>
        <w:t>, “</w:t>
      </w:r>
      <w:hyperlink r:id="rId17" w:tgtFrame="_blank" w:history="1">
        <w:r w:rsidR="00A95D11" w:rsidRPr="00CE74CB">
          <w:rPr>
            <w:rStyle w:val="Hipervnculo"/>
            <w:rFonts w:ascii="Palatino Linotype" w:hAnsi="Palatino Linotype" w:cs="Arial"/>
            <w:b/>
            <w:bCs/>
            <w:i/>
            <w:color w:val="000000" w:themeColor="text1"/>
            <w:sz w:val="22"/>
            <w:szCs w:val="22"/>
            <w:u w:val="none"/>
          </w:rPr>
          <w:t>G. ACUERDO 13-2019 Jurado calificador XXII Certamen.pdf</w:t>
        </w:r>
      </w:hyperlink>
      <w:r w:rsidR="00B954E1" w:rsidRPr="00CE74CB">
        <w:rPr>
          <w:rFonts w:ascii="Palatino Linotype" w:hAnsi="Palatino Linotype"/>
          <w:i/>
          <w:color w:val="000000" w:themeColor="text1"/>
          <w:sz w:val="22"/>
          <w:szCs w:val="22"/>
        </w:rPr>
        <w:t>”</w:t>
      </w:r>
      <w:r w:rsidR="00CC717C" w:rsidRPr="00CE74CB">
        <w:rPr>
          <w:rFonts w:ascii="Palatino Linotype" w:hAnsi="Palatino Linotype"/>
          <w:i/>
          <w:color w:val="000000" w:themeColor="text1"/>
          <w:sz w:val="22"/>
          <w:szCs w:val="22"/>
        </w:rPr>
        <w:t xml:space="preserve"> </w:t>
      </w:r>
      <w:r w:rsidR="00CC717C" w:rsidRPr="00CE74CB">
        <w:rPr>
          <w:rFonts w:ascii="Palatino Linotype" w:hAnsi="Palatino Linotype"/>
          <w:color w:val="000000" w:themeColor="text1"/>
        </w:rPr>
        <w:t>con el acuerdo número 13 mediante el cual se aprueba el jurado calificador para el XXI Certamen Estatal de Investigación y Ensayo Político</w:t>
      </w:r>
      <w:r w:rsidR="00B954E1" w:rsidRPr="00CE74CB">
        <w:rPr>
          <w:rFonts w:ascii="Palatino Linotype" w:hAnsi="Palatino Linotype" w:cs="Arial"/>
          <w:b/>
          <w:bCs/>
          <w:i/>
          <w:color w:val="000000" w:themeColor="text1"/>
          <w:sz w:val="22"/>
          <w:szCs w:val="22"/>
        </w:rPr>
        <w:t xml:space="preserve">, </w:t>
      </w:r>
      <w:r w:rsidR="00DC255A" w:rsidRPr="00CE74CB">
        <w:rPr>
          <w:rFonts w:ascii="Palatino Linotype" w:hAnsi="Palatino Linotype" w:cs="Arial"/>
          <w:b/>
          <w:bCs/>
          <w:i/>
          <w:color w:val="000000" w:themeColor="text1"/>
          <w:sz w:val="22"/>
          <w:szCs w:val="22"/>
        </w:rPr>
        <w:t>“</w:t>
      </w:r>
      <w:hyperlink r:id="rId18" w:tgtFrame="_blank" w:history="1">
        <w:r w:rsidR="00A95D11" w:rsidRPr="00CE74CB">
          <w:rPr>
            <w:rStyle w:val="Hipervnculo"/>
            <w:rFonts w:ascii="Palatino Linotype" w:hAnsi="Palatino Linotype" w:cs="Arial"/>
            <w:b/>
            <w:bCs/>
            <w:i/>
            <w:color w:val="000000" w:themeColor="text1"/>
            <w:sz w:val="22"/>
            <w:szCs w:val="22"/>
            <w:u w:val="none"/>
          </w:rPr>
          <w:t>OFICIO RESPUESTA 23-2020 UT.pdf</w:t>
        </w:r>
      </w:hyperlink>
      <w:r w:rsidR="00DC255A" w:rsidRPr="00CE74CB">
        <w:rPr>
          <w:rFonts w:ascii="Palatino Linotype" w:hAnsi="Palatino Linotype"/>
          <w:i/>
          <w:color w:val="000000" w:themeColor="text1"/>
          <w:sz w:val="22"/>
          <w:szCs w:val="22"/>
        </w:rPr>
        <w:t>”</w:t>
      </w:r>
      <w:r w:rsidR="00C734D8" w:rsidRPr="00CE74CB">
        <w:rPr>
          <w:rFonts w:ascii="Palatino Linotype" w:hAnsi="Palatino Linotype"/>
          <w:i/>
          <w:color w:val="000000" w:themeColor="text1"/>
          <w:sz w:val="22"/>
          <w:szCs w:val="22"/>
        </w:rPr>
        <w:t xml:space="preserve"> </w:t>
      </w:r>
      <w:r w:rsidR="00C734D8" w:rsidRPr="00CE74CB">
        <w:rPr>
          <w:rFonts w:ascii="Palatino Linotype" w:hAnsi="Palatino Linotype"/>
          <w:color w:val="000000" w:themeColor="text1"/>
        </w:rPr>
        <w:t>con el oficio de respuesta signado por la Titular d la Unidad de Transparencia.</w:t>
      </w:r>
    </w:p>
    <w:p w14:paraId="43BDDB33" w14:textId="77777777" w:rsidR="00B954E1" w:rsidRPr="00CE74CB" w:rsidRDefault="00B954E1" w:rsidP="00B954E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5F8C4936" w:rsidR="00F34201" w:rsidRPr="00CE74CB"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E74CB">
        <w:rPr>
          <w:rFonts w:ascii="Palatino Linotype" w:eastAsia="Times New Roman" w:hAnsi="Palatino Linotype" w:cs="Arial"/>
          <w:lang w:val="es-ES"/>
        </w:rPr>
        <w:lastRenderedPageBreak/>
        <w:t xml:space="preserve">El día </w:t>
      </w:r>
      <w:r w:rsidR="003022DE" w:rsidRPr="00CE74CB">
        <w:rPr>
          <w:rFonts w:ascii="Palatino Linotype" w:eastAsia="Calibri" w:hAnsi="Palatino Linotype" w:cs="Arial"/>
          <w:lang w:val="es-AR"/>
        </w:rPr>
        <w:t>veinticuatro</w:t>
      </w:r>
      <w:r w:rsidR="008455F9" w:rsidRPr="00CE74CB">
        <w:rPr>
          <w:rFonts w:ascii="Palatino Linotype" w:eastAsia="Calibri" w:hAnsi="Palatino Linotype" w:cs="Arial"/>
          <w:lang w:val="es-AR"/>
        </w:rPr>
        <w:t xml:space="preserve"> (</w:t>
      </w:r>
      <w:r w:rsidR="003022DE" w:rsidRPr="00CE74CB">
        <w:rPr>
          <w:rFonts w:ascii="Palatino Linotype" w:eastAsia="Calibri" w:hAnsi="Palatino Linotype" w:cs="Arial"/>
          <w:lang w:val="es-AR"/>
        </w:rPr>
        <w:t>24</w:t>
      </w:r>
      <w:r w:rsidR="008455F9" w:rsidRPr="00CE74CB">
        <w:rPr>
          <w:rFonts w:ascii="Palatino Linotype" w:hAnsi="Palatino Linotype"/>
          <w:i/>
        </w:rPr>
        <w:t xml:space="preserve">) </w:t>
      </w:r>
      <w:r w:rsidR="008455F9" w:rsidRPr="00CE74CB">
        <w:rPr>
          <w:rFonts w:ascii="Palatino Linotype" w:hAnsi="Palatino Linotype"/>
        </w:rPr>
        <w:t xml:space="preserve">de </w:t>
      </w:r>
      <w:r w:rsidR="003022DE" w:rsidRPr="00CE74CB">
        <w:rPr>
          <w:rFonts w:ascii="Palatino Linotype" w:hAnsi="Palatino Linotype"/>
        </w:rPr>
        <w:t>febrero</w:t>
      </w:r>
      <w:r w:rsidR="008455F9" w:rsidRPr="00CE74CB">
        <w:rPr>
          <w:rFonts w:ascii="Palatino Linotype" w:hAnsi="Palatino Linotype"/>
        </w:rPr>
        <w:t xml:space="preserve"> de dos mil diecinueve</w:t>
      </w:r>
      <w:r w:rsidRPr="00CE74CB">
        <w:rPr>
          <w:rFonts w:ascii="Palatino Linotype" w:eastAsia="Times New Roman" w:hAnsi="Palatino Linotype" w:cs="Arial"/>
          <w:lang w:val="es-ES"/>
        </w:rPr>
        <w:t xml:space="preserve">, </w:t>
      </w:r>
      <w:r w:rsidR="00797148" w:rsidRPr="00CE74CB">
        <w:rPr>
          <w:rFonts w:ascii="Palatino Linotype" w:hAnsi="Palatino Linotype"/>
          <w:color w:val="000000"/>
        </w:rPr>
        <w:t>se</w:t>
      </w:r>
      <w:r w:rsidR="00C15336" w:rsidRPr="00CE74CB">
        <w:rPr>
          <w:rFonts w:ascii="Palatino Linotype" w:hAnsi="Palatino Linotype"/>
          <w:color w:val="000000"/>
        </w:rPr>
        <w:t xml:space="preserve"> </w:t>
      </w:r>
      <w:r w:rsidRPr="00CE74CB">
        <w:rPr>
          <w:rFonts w:ascii="Palatino Linotype" w:eastAsia="Times New Roman" w:hAnsi="Palatino Linotype" w:cs="Arial"/>
          <w:lang w:val="es-ES"/>
        </w:rPr>
        <w:t xml:space="preserve">interpuso el recurso de revisión, en contra de la respuesta </w:t>
      </w:r>
      <w:r w:rsidR="00826130" w:rsidRPr="00CE74CB">
        <w:rPr>
          <w:rFonts w:ascii="Palatino Linotype" w:eastAsia="Times New Roman" w:hAnsi="Palatino Linotype" w:cs="Arial"/>
          <w:lang w:val="es-ES"/>
        </w:rPr>
        <w:t xml:space="preserve">emitida por el </w:t>
      </w:r>
      <w:r w:rsidR="00826130" w:rsidRPr="00CE74CB">
        <w:rPr>
          <w:rFonts w:ascii="Palatino Linotype" w:eastAsia="Times New Roman" w:hAnsi="Palatino Linotype" w:cs="Arial"/>
          <w:b/>
          <w:lang w:val="es-ES"/>
        </w:rPr>
        <w:t>SUJETO OBLIGADO</w:t>
      </w:r>
      <w:r w:rsidRPr="00CE74CB">
        <w:rPr>
          <w:rFonts w:ascii="Palatino Linotype" w:eastAsia="Times New Roman" w:hAnsi="Palatino Linotype" w:cs="Arial"/>
          <w:lang w:val="es-ES"/>
        </w:rPr>
        <w:t>, señalando como:</w:t>
      </w:r>
    </w:p>
    <w:p w14:paraId="5D195D9E" w14:textId="77777777" w:rsidR="00C15336" w:rsidRPr="00CE74CB" w:rsidRDefault="00C15336" w:rsidP="004E1461">
      <w:pPr>
        <w:pStyle w:val="Prrafodelista"/>
        <w:tabs>
          <w:tab w:val="left" w:pos="567"/>
        </w:tabs>
        <w:spacing w:line="360" w:lineRule="auto"/>
        <w:ind w:left="0"/>
        <w:jc w:val="both"/>
        <w:rPr>
          <w:rFonts w:ascii="Palatino Linotype" w:hAnsi="Palatino Linotype"/>
        </w:rPr>
      </w:pPr>
    </w:p>
    <w:p w14:paraId="59970600" w14:textId="23E17BDA" w:rsidR="00F34201" w:rsidRPr="00CE74CB" w:rsidRDefault="006711DB" w:rsidP="00CD23E8">
      <w:pPr>
        <w:spacing w:line="360" w:lineRule="auto"/>
        <w:ind w:left="567" w:right="567"/>
        <w:jc w:val="both"/>
        <w:rPr>
          <w:rFonts w:ascii="Palatino Linotype" w:eastAsia="Times New Roman" w:hAnsi="Palatino Linotype" w:cs="Times New Roman"/>
          <w:i/>
          <w:sz w:val="22"/>
          <w:szCs w:val="22"/>
          <w:lang w:val="es-MX" w:eastAsia="es-MX"/>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3388572"/>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CE74CB">
        <w:rPr>
          <w:rStyle w:val="Ttulo2Car"/>
          <w:color w:val="auto"/>
          <w:szCs w:val="24"/>
          <w:lang w:val="es-ES"/>
        </w:rPr>
        <w:t xml:space="preserve">a) </w:t>
      </w:r>
      <w:r w:rsidR="00F34201" w:rsidRPr="00CE74CB">
        <w:rPr>
          <w:rStyle w:val="Ttulo2Car"/>
          <w:color w:val="auto"/>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CE74CB">
        <w:rPr>
          <w:rStyle w:val="Ttulo2Car"/>
          <w:color w:val="auto"/>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CE74CB">
        <w:rPr>
          <w:rFonts w:ascii="Palatino Linotype" w:hAnsi="Palatino Linotype"/>
          <w:i/>
          <w:sz w:val="22"/>
          <w:szCs w:val="22"/>
        </w:rPr>
        <w:t>“</w:t>
      </w:r>
      <w:r w:rsidR="003022DE" w:rsidRPr="00CE74CB">
        <w:rPr>
          <w:rFonts w:ascii="Palatino Linotype" w:hAnsi="Palatino Linotype"/>
          <w:i/>
          <w:color w:val="000000"/>
          <w:sz w:val="22"/>
          <w:szCs w:val="22"/>
        </w:rPr>
        <w:t xml:space="preserve">No se entregó la información requerida de manera completa, en particular lo relativo a las fichas de registro y datos curriculares de cada uno de los autores y el archivo de los documentos de cada </w:t>
      </w:r>
      <w:proofErr w:type="spellStart"/>
      <w:r w:rsidR="003022DE" w:rsidRPr="00CE74CB">
        <w:rPr>
          <w:rFonts w:ascii="Palatino Linotype" w:hAnsi="Palatino Linotype"/>
          <w:i/>
          <w:color w:val="000000"/>
          <w:sz w:val="22"/>
          <w:szCs w:val="22"/>
        </w:rPr>
        <w:t>categoria</w:t>
      </w:r>
      <w:proofErr w:type="spellEnd"/>
      <w:r w:rsidR="003022DE" w:rsidRPr="00CE74CB">
        <w:rPr>
          <w:rFonts w:ascii="Palatino Linotype" w:hAnsi="Palatino Linotype"/>
          <w:i/>
          <w:color w:val="000000"/>
          <w:sz w:val="22"/>
          <w:szCs w:val="22"/>
        </w:rPr>
        <w:t xml:space="preserve"> que resultaron ganadores.</w:t>
      </w:r>
      <w:r w:rsidR="00451EB6" w:rsidRPr="00CE74CB">
        <w:rPr>
          <w:rFonts w:ascii="Palatino Linotype" w:eastAsia="Times New Roman" w:hAnsi="Palatino Linotype" w:cs="Times New Roman"/>
          <w:i/>
          <w:sz w:val="22"/>
          <w:szCs w:val="22"/>
          <w:lang w:val="es-MX" w:eastAsia="es-MX"/>
        </w:rPr>
        <w:t>"</w:t>
      </w:r>
      <w:r w:rsidR="00451EB6" w:rsidRPr="00CE74CB">
        <w:rPr>
          <w:rFonts w:ascii="Palatino Linotype" w:eastAsia="Calibri" w:hAnsi="Palatino Linotype" w:cs="Arial"/>
          <w:i/>
          <w:sz w:val="22"/>
          <w:szCs w:val="22"/>
          <w:lang w:val="es-ES"/>
        </w:rPr>
        <w:t xml:space="preserve"> </w:t>
      </w:r>
      <w:r w:rsidR="00AC6585" w:rsidRPr="00CE74CB">
        <w:rPr>
          <w:rFonts w:ascii="Palatino Linotype" w:eastAsia="Calibri" w:hAnsi="Palatino Linotype" w:cs="Arial"/>
          <w:i/>
          <w:sz w:val="22"/>
          <w:szCs w:val="22"/>
          <w:lang w:val="es-ES"/>
        </w:rPr>
        <w:t>(Sic)</w:t>
      </w:r>
    </w:p>
    <w:p w14:paraId="49011773" w14:textId="77777777" w:rsidR="009F65DD" w:rsidRPr="00CE74CB" w:rsidRDefault="009F65DD" w:rsidP="008455F9">
      <w:pPr>
        <w:pStyle w:val="Prrafodelista"/>
        <w:tabs>
          <w:tab w:val="left" w:pos="567"/>
        </w:tabs>
        <w:spacing w:line="360" w:lineRule="auto"/>
        <w:ind w:left="0"/>
        <w:jc w:val="both"/>
        <w:rPr>
          <w:rFonts w:ascii="Palatino Linotype" w:hAnsi="Palatino Linotype"/>
        </w:rPr>
      </w:pPr>
    </w:p>
    <w:p w14:paraId="5DF021EB" w14:textId="29CF3A03" w:rsidR="00B33884" w:rsidRPr="00CE74CB" w:rsidRDefault="006711DB" w:rsidP="00F17FF1">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43388573"/>
      <w:r w:rsidRPr="00CE74CB">
        <w:rPr>
          <w:rStyle w:val="Ttulo2Car"/>
          <w:color w:val="auto"/>
          <w:sz w:val="22"/>
          <w:szCs w:val="22"/>
          <w:lang w:val="es-ES"/>
        </w:rPr>
        <w:t xml:space="preserve">b) </w:t>
      </w:r>
      <w:r w:rsidR="00F34201" w:rsidRPr="00CE74CB">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CE74CB">
        <w:rPr>
          <w:rFonts w:ascii="Palatino Linotype" w:hAnsi="Palatino Linotype"/>
          <w:i/>
          <w:sz w:val="22"/>
          <w:szCs w:val="22"/>
        </w:rPr>
        <w:t xml:space="preserve"> “</w:t>
      </w:r>
      <w:r w:rsidR="003022DE" w:rsidRPr="00CE74CB">
        <w:rPr>
          <w:rFonts w:ascii="Palatino Linotype" w:hAnsi="Palatino Linotype"/>
          <w:i/>
          <w:color w:val="000000"/>
          <w:sz w:val="22"/>
          <w:szCs w:val="22"/>
        </w:rPr>
        <w:t xml:space="preserve">El ente </w:t>
      </w:r>
      <w:proofErr w:type="spellStart"/>
      <w:r w:rsidR="003022DE" w:rsidRPr="00CE74CB">
        <w:rPr>
          <w:rFonts w:ascii="Palatino Linotype" w:hAnsi="Palatino Linotype"/>
          <w:i/>
          <w:color w:val="000000"/>
          <w:sz w:val="22"/>
          <w:szCs w:val="22"/>
        </w:rPr>
        <w:t>publico</w:t>
      </w:r>
      <w:proofErr w:type="spellEnd"/>
      <w:r w:rsidR="003022DE" w:rsidRPr="00CE74CB">
        <w:rPr>
          <w:rFonts w:ascii="Palatino Linotype" w:hAnsi="Palatino Linotype"/>
          <w:i/>
          <w:color w:val="000000"/>
          <w:sz w:val="22"/>
          <w:szCs w:val="22"/>
        </w:rPr>
        <w:t xml:space="preserve"> argumenta en la respuesta que se clasifico como confidencial la información requerida. Sin embargo, los ganadores recibieron recursos </w:t>
      </w:r>
      <w:proofErr w:type="spellStart"/>
      <w:r w:rsidR="003022DE" w:rsidRPr="00CE74CB">
        <w:rPr>
          <w:rFonts w:ascii="Palatino Linotype" w:hAnsi="Palatino Linotype"/>
          <w:i/>
          <w:color w:val="000000"/>
          <w:sz w:val="22"/>
          <w:szCs w:val="22"/>
        </w:rPr>
        <w:t>publicos</w:t>
      </w:r>
      <w:proofErr w:type="spellEnd"/>
      <w:r w:rsidR="003022DE" w:rsidRPr="00CE74CB">
        <w:rPr>
          <w:rFonts w:ascii="Palatino Linotype" w:hAnsi="Palatino Linotype"/>
          <w:i/>
          <w:color w:val="000000"/>
          <w:sz w:val="22"/>
          <w:szCs w:val="22"/>
        </w:rPr>
        <w:t xml:space="preserve"> por parte del ente </w:t>
      </w:r>
      <w:proofErr w:type="spellStart"/>
      <w:r w:rsidR="003022DE" w:rsidRPr="00CE74CB">
        <w:rPr>
          <w:rFonts w:ascii="Palatino Linotype" w:hAnsi="Palatino Linotype"/>
          <w:i/>
          <w:color w:val="000000"/>
          <w:sz w:val="22"/>
          <w:szCs w:val="22"/>
        </w:rPr>
        <w:t>publico</w:t>
      </w:r>
      <w:proofErr w:type="spellEnd"/>
      <w:r w:rsidR="003022DE" w:rsidRPr="00CE74CB">
        <w:rPr>
          <w:rFonts w:ascii="Palatino Linotype" w:hAnsi="Palatino Linotype"/>
          <w:i/>
          <w:color w:val="000000"/>
          <w:sz w:val="22"/>
          <w:szCs w:val="22"/>
        </w:rPr>
        <w:t xml:space="preserve"> que determinó quienes serían los trabajos ganadores, desde mi punto de vista se limita el derecho a la </w:t>
      </w:r>
      <w:proofErr w:type="spellStart"/>
      <w:r w:rsidR="003022DE" w:rsidRPr="00CE74CB">
        <w:rPr>
          <w:rFonts w:ascii="Palatino Linotype" w:hAnsi="Palatino Linotype"/>
          <w:i/>
          <w:color w:val="000000"/>
          <w:sz w:val="22"/>
          <w:szCs w:val="22"/>
        </w:rPr>
        <w:t>infomracion</w:t>
      </w:r>
      <w:proofErr w:type="spellEnd"/>
      <w:r w:rsidR="003022DE" w:rsidRPr="00CE74CB">
        <w:rPr>
          <w:rFonts w:ascii="Palatino Linotype" w:hAnsi="Palatino Linotype"/>
          <w:i/>
          <w:color w:val="000000"/>
          <w:sz w:val="22"/>
          <w:szCs w:val="22"/>
        </w:rPr>
        <w:t xml:space="preserve"> y el instituto no ejerce la </w:t>
      </w:r>
      <w:proofErr w:type="spellStart"/>
      <w:r w:rsidR="003022DE" w:rsidRPr="00CE74CB">
        <w:rPr>
          <w:rFonts w:ascii="Palatino Linotype" w:hAnsi="Palatino Linotype"/>
          <w:i/>
          <w:color w:val="000000"/>
          <w:sz w:val="22"/>
          <w:szCs w:val="22"/>
        </w:rPr>
        <w:t>maxima</w:t>
      </w:r>
      <w:proofErr w:type="spellEnd"/>
      <w:r w:rsidR="003022DE" w:rsidRPr="00CE74CB">
        <w:rPr>
          <w:rFonts w:ascii="Palatino Linotype" w:hAnsi="Palatino Linotype"/>
          <w:i/>
          <w:color w:val="000000"/>
          <w:sz w:val="22"/>
          <w:szCs w:val="22"/>
        </w:rPr>
        <w:t xml:space="preserve"> publicidad. En el caso de las fichas de registro y datos curriculares los ganadores recibieron recurso </w:t>
      </w:r>
      <w:proofErr w:type="spellStart"/>
      <w:proofErr w:type="gramStart"/>
      <w:r w:rsidR="003022DE" w:rsidRPr="00CE74CB">
        <w:rPr>
          <w:rFonts w:ascii="Palatino Linotype" w:hAnsi="Palatino Linotype"/>
          <w:i/>
          <w:color w:val="000000"/>
          <w:sz w:val="22"/>
          <w:szCs w:val="22"/>
        </w:rPr>
        <w:t>publico</w:t>
      </w:r>
      <w:proofErr w:type="spellEnd"/>
      <w:proofErr w:type="gramEnd"/>
      <w:r w:rsidR="003022DE" w:rsidRPr="00CE74CB">
        <w:rPr>
          <w:rFonts w:ascii="Palatino Linotype" w:hAnsi="Palatino Linotype"/>
          <w:i/>
          <w:color w:val="000000"/>
          <w:sz w:val="22"/>
          <w:szCs w:val="22"/>
        </w:rPr>
        <w:t xml:space="preserve"> por lo que </w:t>
      </w:r>
      <w:proofErr w:type="spellStart"/>
      <w:r w:rsidR="003022DE" w:rsidRPr="00CE74CB">
        <w:rPr>
          <w:rFonts w:ascii="Palatino Linotype" w:hAnsi="Palatino Linotype"/>
          <w:i/>
          <w:color w:val="000000"/>
          <w:sz w:val="22"/>
          <w:szCs w:val="22"/>
        </w:rPr>
        <w:t>seria</w:t>
      </w:r>
      <w:proofErr w:type="spellEnd"/>
      <w:r w:rsidR="003022DE" w:rsidRPr="00CE74CB">
        <w:rPr>
          <w:rFonts w:ascii="Palatino Linotype" w:hAnsi="Palatino Linotype"/>
          <w:i/>
          <w:color w:val="000000"/>
          <w:sz w:val="22"/>
          <w:szCs w:val="22"/>
        </w:rPr>
        <w:t xml:space="preserve"> posible generar una </w:t>
      </w:r>
      <w:proofErr w:type="spellStart"/>
      <w:r w:rsidR="003022DE" w:rsidRPr="00CE74CB">
        <w:rPr>
          <w:rFonts w:ascii="Palatino Linotype" w:hAnsi="Palatino Linotype"/>
          <w:i/>
          <w:color w:val="000000"/>
          <w:sz w:val="22"/>
          <w:szCs w:val="22"/>
        </w:rPr>
        <w:t>version</w:t>
      </w:r>
      <w:proofErr w:type="spellEnd"/>
      <w:r w:rsidR="003022DE" w:rsidRPr="00CE74CB">
        <w:rPr>
          <w:rFonts w:ascii="Palatino Linotype" w:hAnsi="Palatino Linotype"/>
          <w:i/>
          <w:color w:val="000000"/>
          <w:sz w:val="22"/>
          <w:szCs w:val="22"/>
        </w:rPr>
        <w:t xml:space="preserve"> publica de los </w:t>
      </w:r>
      <w:proofErr w:type="spellStart"/>
      <w:r w:rsidR="003022DE" w:rsidRPr="00CE74CB">
        <w:rPr>
          <w:rFonts w:ascii="Palatino Linotype" w:hAnsi="Palatino Linotype"/>
          <w:i/>
          <w:color w:val="000000"/>
          <w:sz w:val="22"/>
          <w:szCs w:val="22"/>
        </w:rPr>
        <w:t>docuemntos</w:t>
      </w:r>
      <w:proofErr w:type="spellEnd"/>
      <w:r w:rsidR="003022DE" w:rsidRPr="00CE74CB">
        <w:rPr>
          <w:rFonts w:ascii="Palatino Linotype" w:hAnsi="Palatino Linotype"/>
          <w:i/>
          <w:color w:val="000000"/>
          <w:sz w:val="22"/>
          <w:szCs w:val="22"/>
        </w:rPr>
        <w:t xml:space="preserve"> solicitados, cosa que el instituto no realizó. Con relación a los trabajos que resultaron determinados, sus autores recibieron recursos </w:t>
      </w:r>
      <w:proofErr w:type="spellStart"/>
      <w:r w:rsidR="003022DE" w:rsidRPr="00CE74CB">
        <w:rPr>
          <w:rFonts w:ascii="Palatino Linotype" w:hAnsi="Palatino Linotype"/>
          <w:i/>
          <w:color w:val="000000"/>
          <w:sz w:val="22"/>
          <w:szCs w:val="22"/>
        </w:rPr>
        <w:t>publicos</w:t>
      </w:r>
      <w:proofErr w:type="spellEnd"/>
      <w:r w:rsidR="003022DE" w:rsidRPr="00CE74CB">
        <w:rPr>
          <w:rFonts w:ascii="Palatino Linotype" w:hAnsi="Palatino Linotype"/>
          <w:i/>
          <w:color w:val="000000"/>
          <w:sz w:val="22"/>
          <w:szCs w:val="22"/>
        </w:rPr>
        <w:t xml:space="preserve"> por lo que es de necesidad superior conocer qué fue lo que fue dictaminado, conocer las obras que fueron seleccionadas derivado de un concurso </w:t>
      </w:r>
      <w:proofErr w:type="spellStart"/>
      <w:r w:rsidR="003022DE" w:rsidRPr="00CE74CB">
        <w:rPr>
          <w:rFonts w:ascii="Palatino Linotype" w:hAnsi="Palatino Linotype"/>
          <w:i/>
          <w:color w:val="000000"/>
          <w:sz w:val="22"/>
          <w:szCs w:val="22"/>
        </w:rPr>
        <w:t>publicos</w:t>
      </w:r>
      <w:proofErr w:type="spellEnd"/>
      <w:r w:rsidR="00231ACF" w:rsidRPr="00CE74CB">
        <w:rPr>
          <w:rFonts w:ascii="Palatino Linotype" w:hAnsi="Palatino Linotype"/>
          <w:i/>
          <w:color w:val="000000"/>
          <w:sz w:val="22"/>
          <w:szCs w:val="22"/>
        </w:rPr>
        <w:t>.</w:t>
      </w:r>
      <w:r w:rsidR="00F34201" w:rsidRPr="00CE74CB">
        <w:rPr>
          <w:rFonts w:ascii="Palatino Linotype" w:hAnsi="Palatino Linotype"/>
          <w:i/>
          <w:color w:val="000000"/>
          <w:sz w:val="22"/>
          <w:szCs w:val="22"/>
        </w:rPr>
        <w:t>” (Sic)</w:t>
      </w:r>
    </w:p>
    <w:p w14:paraId="60B108FF" w14:textId="77777777" w:rsidR="008438B1" w:rsidRPr="00CE74CB" w:rsidRDefault="008438B1" w:rsidP="008438B1">
      <w:pPr>
        <w:pStyle w:val="Prrafodelista"/>
        <w:tabs>
          <w:tab w:val="left" w:pos="567"/>
        </w:tabs>
        <w:spacing w:line="360" w:lineRule="auto"/>
        <w:ind w:left="0"/>
        <w:jc w:val="both"/>
        <w:rPr>
          <w:rFonts w:ascii="Palatino Linotype" w:hAnsi="Palatino Linotype"/>
        </w:rPr>
      </w:pPr>
    </w:p>
    <w:p w14:paraId="6EAD69D3" w14:textId="0EC2B52E" w:rsidR="00F34201" w:rsidRPr="00CE74CB"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E74CB">
        <w:rPr>
          <w:rFonts w:ascii="Palatino Linotype" w:eastAsia="Times New Roman" w:hAnsi="Palatino Linotype" w:cs="Arial"/>
          <w:lang w:val="es-ES"/>
        </w:rPr>
        <w:t xml:space="preserve">Se registró el recurso de revisión bajo el número de expediente </w:t>
      </w:r>
      <w:r w:rsidRPr="00CE74CB">
        <w:rPr>
          <w:rFonts w:ascii="Palatino Linotype" w:hAnsi="Palatino Linotype" w:cs="Arial"/>
          <w:bCs/>
        </w:rPr>
        <w:t xml:space="preserve">al rubro indicado, así mismo con fundamento en lo dispuesto por el </w:t>
      </w:r>
      <w:r w:rsidRPr="00CE74CB">
        <w:rPr>
          <w:rFonts w:ascii="Palatino Linotype" w:eastAsia="Calibri" w:hAnsi="Palatino Linotype" w:cs="Arial"/>
          <w:lang w:val="es-ES"/>
        </w:rPr>
        <w:t xml:space="preserve">artículo 185 fracción I de la </w:t>
      </w:r>
      <w:r w:rsidRPr="00CE74CB">
        <w:rPr>
          <w:rFonts w:ascii="Palatino Linotype" w:eastAsia="Calibri" w:hAnsi="Palatino Linotype" w:cs="Arial"/>
          <w:b/>
          <w:lang w:val="es-ES"/>
        </w:rPr>
        <w:t xml:space="preserve">Ley de Transparencia y Acceso a la Información Pública del Estado de </w:t>
      </w:r>
      <w:r w:rsidRPr="00CE74CB">
        <w:rPr>
          <w:rFonts w:ascii="Palatino Linotype" w:eastAsia="Calibri" w:hAnsi="Palatino Linotype" w:cs="Arial"/>
          <w:b/>
          <w:lang w:val="es-ES"/>
        </w:rPr>
        <w:lastRenderedPageBreak/>
        <w:t xml:space="preserve">México y Municipios </w:t>
      </w:r>
      <w:r w:rsidRPr="00CE74CB">
        <w:rPr>
          <w:rFonts w:ascii="Palatino Linotype" w:eastAsia="Times New Roman" w:hAnsi="Palatino Linotype" w:cs="Arial"/>
          <w:lang w:val="es-ES"/>
        </w:rPr>
        <w:t xml:space="preserve">se turnó al </w:t>
      </w:r>
      <w:r w:rsidRPr="00CE74CB">
        <w:rPr>
          <w:rFonts w:ascii="Palatino Linotype" w:eastAsia="Times New Roman" w:hAnsi="Palatino Linotype" w:cs="Arial"/>
          <w:b/>
          <w:lang w:val="es-ES"/>
        </w:rPr>
        <w:t xml:space="preserve">Comisionado José Guadalupe Luna Hernández, </w:t>
      </w:r>
      <w:r w:rsidRPr="00CE74CB">
        <w:rPr>
          <w:rFonts w:ascii="Palatino Linotype" w:eastAsia="Times New Roman" w:hAnsi="Palatino Linotype" w:cs="Arial"/>
          <w:lang w:val="es-ES"/>
        </w:rPr>
        <w:t xml:space="preserve">con el objeto de </w:t>
      </w:r>
      <w:r w:rsidRPr="00CE74CB">
        <w:rPr>
          <w:rFonts w:ascii="Palatino Linotype" w:eastAsia="Times New Roman" w:hAnsi="Palatino Linotype" w:cs="Arial"/>
          <w:lang w:val="es-MX"/>
        </w:rPr>
        <w:t>su análisis.</w:t>
      </w:r>
    </w:p>
    <w:p w14:paraId="17513FB7" w14:textId="77777777" w:rsidR="003B7B65" w:rsidRPr="00CE74CB"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48988AD1" w:rsidR="003B187B" w:rsidRPr="00CE74CB"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E74C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022DE" w:rsidRPr="00CE74CB">
        <w:rPr>
          <w:rFonts w:ascii="Palatino Linotype" w:eastAsia="Calibri" w:hAnsi="Palatino Linotype" w:cs="Arial"/>
          <w:lang w:val="es-ES"/>
        </w:rPr>
        <w:t>veintiocho</w:t>
      </w:r>
      <w:r w:rsidR="008438B1" w:rsidRPr="00CE74CB">
        <w:rPr>
          <w:rFonts w:ascii="Palatino Linotype" w:eastAsia="Calibri" w:hAnsi="Palatino Linotype" w:cs="Arial"/>
          <w:lang w:val="es-ES"/>
        </w:rPr>
        <w:t xml:space="preserve"> </w:t>
      </w:r>
      <w:r w:rsidRPr="00CE74CB">
        <w:rPr>
          <w:rFonts w:ascii="Palatino Linotype" w:eastAsia="Calibri" w:hAnsi="Palatino Linotype" w:cs="Arial"/>
          <w:lang w:val="es-ES"/>
        </w:rPr>
        <w:t>(</w:t>
      </w:r>
      <w:r w:rsidR="003022DE" w:rsidRPr="00CE74CB">
        <w:rPr>
          <w:rFonts w:ascii="Palatino Linotype" w:eastAsia="Calibri" w:hAnsi="Palatino Linotype" w:cs="Arial"/>
          <w:lang w:val="es-ES"/>
        </w:rPr>
        <w:t>28</w:t>
      </w:r>
      <w:r w:rsidRPr="00CE74CB">
        <w:rPr>
          <w:rFonts w:ascii="Palatino Linotype" w:eastAsia="Calibri" w:hAnsi="Palatino Linotype" w:cs="Arial"/>
          <w:lang w:val="es-ES"/>
        </w:rPr>
        <w:t xml:space="preserve">) </w:t>
      </w:r>
      <w:r w:rsidR="008455F9" w:rsidRPr="00CE74CB">
        <w:rPr>
          <w:rFonts w:ascii="Palatino Linotype" w:eastAsia="Times New Roman" w:hAnsi="Palatino Linotype" w:cs="Arial"/>
          <w:lang w:val="es-ES"/>
        </w:rPr>
        <w:t xml:space="preserve">de </w:t>
      </w:r>
      <w:r w:rsidR="003022DE" w:rsidRPr="00CE74CB">
        <w:rPr>
          <w:rFonts w:ascii="Palatino Linotype" w:eastAsia="Times New Roman" w:hAnsi="Palatino Linotype" w:cs="Arial"/>
          <w:lang w:val="es-ES"/>
        </w:rPr>
        <w:t>febrero</w:t>
      </w:r>
      <w:r w:rsidR="008455F9" w:rsidRPr="00CE74CB">
        <w:rPr>
          <w:rFonts w:ascii="Palatino Linotype" w:eastAsia="Times New Roman" w:hAnsi="Palatino Linotype" w:cs="Arial"/>
          <w:lang w:val="es-ES"/>
        </w:rPr>
        <w:t xml:space="preserve"> </w:t>
      </w:r>
      <w:r w:rsidR="005508E5" w:rsidRPr="00CE74CB">
        <w:rPr>
          <w:rFonts w:ascii="Palatino Linotype" w:eastAsia="Times New Roman" w:hAnsi="Palatino Linotype" w:cs="Arial"/>
          <w:lang w:val="es-ES"/>
        </w:rPr>
        <w:t xml:space="preserve">de dos mil </w:t>
      </w:r>
      <w:r w:rsidR="003022DE" w:rsidRPr="00CE74CB">
        <w:rPr>
          <w:rFonts w:ascii="Palatino Linotype" w:eastAsia="Times New Roman" w:hAnsi="Palatino Linotype" w:cs="Arial"/>
          <w:lang w:val="es-ES"/>
        </w:rPr>
        <w:t>veinte</w:t>
      </w:r>
      <w:r w:rsidRPr="00CE74CB">
        <w:rPr>
          <w:rFonts w:ascii="Palatino Linotype" w:eastAsia="Calibri" w:hAnsi="Palatino Linotype" w:cs="Arial"/>
          <w:lang w:val="es-ES"/>
        </w:rPr>
        <w:t xml:space="preserve">, puso a disposición de las partes el expediente electrónico </w:t>
      </w:r>
      <w:r w:rsidRPr="00CE74CB">
        <w:rPr>
          <w:rFonts w:ascii="Palatino Linotype" w:eastAsia="Calibri" w:hAnsi="Palatino Linotype" w:cs="Arial"/>
        </w:rPr>
        <w:t xml:space="preserve">vía </w:t>
      </w:r>
      <w:r w:rsidRPr="00CE74CB">
        <w:rPr>
          <w:rFonts w:ascii="Palatino Linotype" w:eastAsia="Calibri" w:hAnsi="Palatino Linotype" w:cs="Arial"/>
          <w:lang w:val="es-ES"/>
        </w:rPr>
        <w:t xml:space="preserve">Sistema de Acceso a la Información Mexiquense </w:t>
      </w:r>
      <w:r w:rsidRPr="00CE74CB">
        <w:rPr>
          <w:rFonts w:ascii="Palatino Linotype" w:eastAsia="Calibri" w:hAnsi="Palatino Linotype" w:cs="Arial"/>
          <w:b/>
          <w:lang w:val="es-ES"/>
        </w:rPr>
        <w:t xml:space="preserve">(SAIMEX) </w:t>
      </w:r>
      <w:r w:rsidRPr="00CE74CB">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CE74CB">
        <w:rPr>
          <w:rFonts w:ascii="Palatino Linotype" w:eastAsia="Calibri" w:hAnsi="Palatino Linotype" w:cs="Arial"/>
          <w:lang w:val="es-ES"/>
        </w:rPr>
        <w:t>.</w:t>
      </w:r>
    </w:p>
    <w:p w14:paraId="0AB574B8" w14:textId="77777777" w:rsidR="00F210FE" w:rsidRPr="00CE74CB" w:rsidRDefault="00F210FE" w:rsidP="00F210FE">
      <w:pPr>
        <w:pStyle w:val="Prrafodelista"/>
        <w:tabs>
          <w:tab w:val="left" w:pos="426"/>
          <w:tab w:val="left" w:pos="567"/>
        </w:tabs>
        <w:spacing w:line="360" w:lineRule="auto"/>
        <w:ind w:left="0"/>
        <w:jc w:val="both"/>
        <w:rPr>
          <w:rFonts w:ascii="Palatino Linotype" w:hAnsi="Palatino Linotype"/>
          <w:color w:val="000000"/>
        </w:rPr>
      </w:pPr>
    </w:p>
    <w:p w14:paraId="345C1362" w14:textId="60BC44FC" w:rsidR="00892449" w:rsidRPr="00CE74CB" w:rsidRDefault="003B7B65" w:rsidP="003022D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bCs/>
          <w:color w:val="000000" w:themeColor="text1"/>
        </w:rPr>
      </w:pPr>
      <w:r w:rsidRPr="00CE74CB">
        <w:rPr>
          <w:rFonts w:ascii="Palatino Linotype" w:eastAsia="Calibri" w:hAnsi="Palatino Linotype" w:cs="Arial"/>
          <w:lang w:val="es-ES"/>
        </w:rPr>
        <w:t xml:space="preserve">El </w:t>
      </w:r>
      <w:r w:rsidR="003022DE" w:rsidRPr="00CE74CB">
        <w:rPr>
          <w:rFonts w:ascii="Palatino Linotype" w:eastAsia="Calibri" w:hAnsi="Palatino Linotype" w:cs="Arial"/>
          <w:b/>
          <w:lang w:val="es-ES"/>
        </w:rPr>
        <w:t>SUJETO OBLIGADO</w:t>
      </w:r>
      <w:r w:rsidR="00E209B0" w:rsidRPr="00CE74CB">
        <w:rPr>
          <w:rFonts w:ascii="Palatino Linotype" w:eastAsia="Calibri" w:hAnsi="Palatino Linotype" w:cs="Arial"/>
          <w:b/>
          <w:lang w:val="es-ES"/>
        </w:rPr>
        <w:t xml:space="preserve"> </w:t>
      </w:r>
      <w:r w:rsidR="00CD3580" w:rsidRPr="00CE74CB">
        <w:rPr>
          <w:rFonts w:ascii="Palatino Linotype" w:eastAsia="Calibri" w:hAnsi="Palatino Linotype" w:cs="Arial"/>
          <w:lang w:val="es-ES"/>
        </w:rPr>
        <w:t>rindió su informe justificado para manifestar lo que a su derecho le asistiera y</w:t>
      </w:r>
      <w:r w:rsidR="00BE5F02" w:rsidRPr="00CE74CB">
        <w:rPr>
          <w:rFonts w:ascii="Palatino Linotype" w:eastAsia="Calibri" w:hAnsi="Palatino Linotype" w:cs="Arial"/>
          <w:lang w:val="es-ES"/>
        </w:rPr>
        <w:t xml:space="preserve"> </w:t>
      </w:r>
      <w:r w:rsidR="00CD3580" w:rsidRPr="00CE74CB">
        <w:rPr>
          <w:rFonts w:ascii="Palatino Linotype" w:eastAsia="Calibri" w:hAnsi="Palatino Linotype" w:cs="Arial"/>
          <w:lang w:val="es-ES"/>
        </w:rPr>
        <w:t>conviniera</w:t>
      </w:r>
      <w:r w:rsidR="003022DE" w:rsidRPr="00CE74CB">
        <w:rPr>
          <w:rFonts w:ascii="Palatino Linotype" w:hAnsi="Palatino Linotype"/>
          <w:color w:val="000000"/>
          <w:shd w:val="clear" w:color="auto" w:fill="FFFFFF"/>
        </w:rPr>
        <w:t xml:space="preserve"> a través de los archivos electrónicos </w:t>
      </w:r>
      <w:r w:rsidR="00BC18C0" w:rsidRPr="00CE74CB">
        <w:rPr>
          <w:rFonts w:ascii="Palatino Linotype" w:hAnsi="Palatino Linotype"/>
          <w:color w:val="000000"/>
          <w:shd w:val="clear" w:color="auto" w:fill="FFFFFF"/>
        </w:rPr>
        <w:t>“</w:t>
      </w:r>
      <w:hyperlink r:id="rId19" w:history="1">
        <w:r w:rsidR="00BC18C0" w:rsidRPr="00CE74CB">
          <w:rPr>
            <w:rStyle w:val="Hipervnculo"/>
            <w:rFonts w:ascii="Palatino Linotype" w:hAnsi="Palatino Linotype" w:cs="Arial"/>
            <w:b/>
            <w:bCs/>
            <w:i/>
            <w:color w:val="000000" w:themeColor="text1"/>
            <w:u w:val="none"/>
          </w:rPr>
          <w:t>INFORME JUSTIFICADO RR 1178-2020 UT.pdf</w:t>
        </w:r>
      </w:hyperlink>
      <w:r w:rsidR="00BC18C0" w:rsidRPr="00CE74CB">
        <w:rPr>
          <w:rFonts w:ascii="Palatino Linotype" w:hAnsi="Palatino Linotype" w:cs="Arial"/>
          <w:i/>
          <w:color w:val="000000" w:themeColor="text1"/>
        </w:rPr>
        <w:t xml:space="preserve">” </w:t>
      </w:r>
      <w:r w:rsidR="00C42FBB" w:rsidRPr="00CE74CB">
        <w:rPr>
          <w:rFonts w:ascii="Palatino Linotype" w:hAnsi="Palatino Linotype" w:cs="Arial"/>
          <w:color w:val="000000" w:themeColor="text1"/>
        </w:rPr>
        <w:t xml:space="preserve">constante en veintitrés hojas </w:t>
      </w:r>
      <w:r w:rsidR="005D5D10" w:rsidRPr="00CE74CB">
        <w:rPr>
          <w:rFonts w:ascii="Palatino Linotype" w:hAnsi="Palatino Linotype" w:cs="Arial"/>
          <w:color w:val="000000" w:themeColor="text1"/>
        </w:rPr>
        <w:t>emitido por la Titular de la Unidad de Transparencia</w:t>
      </w:r>
      <w:r w:rsidR="00500E25" w:rsidRPr="00CE74CB">
        <w:rPr>
          <w:rFonts w:ascii="Palatino Linotype" w:hAnsi="Palatino Linotype" w:cs="Arial"/>
          <w:color w:val="000000" w:themeColor="text1"/>
        </w:rPr>
        <w:t>;</w:t>
      </w:r>
      <w:r w:rsidR="005D5D10" w:rsidRPr="00CE74CB">
        <w:rPr>
          <w:rFonts w:ascii="Palatino Linotype" w:hAnsi="Palatino Linotype" w:cs="Arial"/>
          <w:color w:val="000000" w:themeColor="text1"/>
        </w:rPr>
        <w:t xml:space="preserve"> </w:t>
      </w:r>
      <w:r w:rsidR="00BC18C0" w:rsidRPr="00CE74CB">
        <w:rPr>
          <w:rFonts w:ascii="Palatino Linotype" w:hAnsi="Palatino Linotype" w:cs="Arial"/>
          <w:color w:val="000000" w:themeColor="text1"/>
        </w:rPr>
        <w:t>e</w:t>
      </w:r>
      <w:r w:rsidR="00BC18C0" w:rsidRPr="00CE74CB">
        <w:rPr>
          <w:rFonts w:ascii="Palatino Linotype" w:hAnsi="Palatino Linotype" w:cs="Arial"/>
          <w:i/>
          <w:color w:val="000000" w:themeColor="text1"/>
        </w:rPr>
        <w:t xml:space="preserve"> “</w:t>
      </w:r>
      <w:hyperlink r:id="rId20" w:history="1">
        <w:r w:rsidR="00BC18C0" w:rsidRPr="00CE74CB">
          <w:rPr>
            <w:rStyle w:val="Hipervnculo"/>
            <w:rFonts w:ascii="Palatino Linotype" w:hAnsi="Palatino Linotype" w:cs="Arial"/>
            <w:b/>
            <w:bCs/>
            <w:i/>
            <w:color w:val="000000" w:themeColor="text1"/>
            <w:u w:val="none"/>
          </w:rPr>
          <w:t>INFORME RR 1178-2020 CFDE.pdf</w:t>
        </w:r>
      </w:hyperlink>
      <w:r w:rsidR="00BC18C0" w:rsidRPr="00CE74CB">
        <w:rPr>
          <w:rFonts w:ascii="Palatino Linotype" w:hAnsi="Palatino Linotype" w:cs="Arial"/>
          <w:i/>
          <w:color w:val="000000" w:themeColor="text1"/>
        </w:rPr>
        <w:t xml:space="preserve">” </w:t>
      </w:r>
      <w:r w:rsidR="005D5D10" w:rsidRPr="00CE74CB">
        <w:rPr>
          <w:rFonts w:ascii="Palatino Linotype" w:hAnsi="Palatino Linotype" w:cs="Arial"/>
          <w:color w:val="000000" w:themeColor="text1"/>
        </w:rPr>
        <w:t xml:space="preserve">constante en cuatro hojas, emitido por el jefe del Centro de </w:t>
      </w:r>
      <w:r w:rsidR="001E71B9" w:rsidRPr="00CE74CB">
        <w:rPr>
          <w:rFonts w:ascii="Palatino Linotype" w:hAnsi="Palatino Linotype" w:cs="Arial"/>
          <w:color w:val="000000" w:themeColor="text1"/>
        </w:rPr>
        <w:t xml:space="preserve">Formación y </w:t>
      </w:r>
      <w:r w:rsidR="005D5D10" w:rsidRPr="00CE74CB">
        <w:rPr>
          <w:rFonts w:ascii="Palatino Linotype" w:hAnsi="Palatino Linotype" w:cs="Arial"/>
          <w:color w:val="000000" w:themeColor="text1"/>
        </w:rPr>
        <w:t>Documentación Electoral, documentos que no fueron puestos a disposición del particular toda vez que ratifican la respuesta inicial, sin embargo se harán de su conocimiento al momento de notificar la presente resolución.</w:t>
      </w:r>
    </w:p>
    <w:p w14:paraId="4A504680" w14:textId="77777777" w:rsidR="00D26979" w:rsidRPr="00CE74CB" w:rsidRDefault="00D26979" w:rsidP="00D26979">
      <w:pPr>
        <w:pStyle w:val="Prrafodelista"/>
        <w:tabs>
          <w:tab w:val="left" w:pos="426"/>
        </w:tabs>
        <w:spacing w:line="360" w:lineRule="auto"/>
        <w:ind w:left="0"/>
        <w:jc w:val="both"/>
        <w:rPr>
          <w:rFonts w:ascii="Palatino Linotype" w:hAnsi="Palatino Linotype"/>
        </w:rPr>
      </w:pPr>
    </w:p>
    <w:p w14:paraId="026B1077" w14:textId="362FBD3D" w:rsidR="00254D94" w:rsidRPr="00CE74CB" w:rsidRDefault="00254D94" w:rsidP="00254D94">
      <w:pPr>
        <w:pStyle w:val="Prrafodelista"/>
        <w:numPr>
          <w:ilvl w:val="0"/>
          <w:numId w:val="1"/>
        </w:numPr>
        <w:tabs>
          <w:tab w:val="left" w:pos="426"/>
        </w:tabs>
        <w:spacing w:line="360" w:lineRule="auto"/>
        <w:ind w:left="0" w:hanging="11"/>
        <w:jc w:val="both"/>
        <w:rPr>
          <w:rFonts w:ascii="Palatino Linotype" w:hAnsi="Palatino Linotype"/>
        </w:rPr>
      </w:pPr>
      <w:r w:rsidRPr="00CE74CB">
        <w:rPr>
          <w:rFonts w:ascii="Palatino Linotype" w:hAnsi="Palatino Linotype"/>
        </w:rPr>
        <w:t xml:space="preserve">El día </w:t>
      </w:r>
      <w:r w:rsidR="00762542" w:rsidRPr="00CE74CB">
        <w:rPr>
          <w:rFonts w:ascii="Palatino Linotype" w:hAnsi="Palatino Linotype"/>
        </w:rPr>
        <w:t xml:space="preserve">treinta (30) de abril </w:t>
      </w:r>
      <w:r w:rsidR="00762542" w:rsidRPr="00CE74CB">
        <w:rPr>
          <w:rFonts w:ascii="Palatino Linotype" w:eastAsia="Calibri" w:hAnsi="Palatino Linotype" w:cs="Arial"/>
          <w:lang w:val="es-ES"/>
        </w:rPr>
        <w:t>de dos mil veinte</w:t>
      </w:r>
      <w:r w:rsidRPr="00CE74CB">
        <w:rPr>
          <w:rFonts w:ascii="Palatino Linotype" w:eastAsia="Calibri" w:hAnsi="Palatino Linotype" w:cs="Arial"/>
          <w:lang w:val="es-ES"/>
        </w:rPr>
        <w:t xml:space="preserve">, </w:t>
      </w:r>
      <w:r w:rsidRPr="00CE74CB">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w:t>
      </w:r>
      <w:r w:rsidRPr="00CE74CB">
        <w:rPr>
          <w:rFonts w:ascii="Palatino Linotype" w:hAnsi="Palatino Linotype"/>
        </w:rPr>
        <w:lastRenderedPageBreak/>
        <w:t>recurso de revisión, sería ampliado por un periodo de 15 días hábiles adicionales; para un mejor estudio.</w:t>
      </w:r>
    </w:p>
    <w:p w14:paraId="44666AA6" w14:textId="77777777" w:rsidR="00254D94" w:rsidRPr="00CE74CB" w:rsidRDefault="00254D94" w:rsidP="00254D94">
      <w:pPr>
        <w:pStyle w:val="Prrafodelista"/>
        <w:tabs>
          <w:tab w:val="left" w:pos="426"/>
        </w:tabs>
        <w:spacing w:line="360" w:lineRule="auto"/>
        <w:ind w:left="0"/>
        <w:jc w:val="both"/>
        <w:rPr>
          <w:rFonts w:ascii="Palatino Linotype" w:hAnsi="Palatino Linotype"/>
        </w:rPr>
      </w:pPr>
    </w:p>
    <w:p w14:paraId="657F2D7B" w14:textId="4418DA04" w:rsidR="00254D94" w:rsidRPr="00CE74CB" w:rsidRDefault="00254D94" w:rsidP="00254D94">
      <w:pPr>
        <w:pStyle w:val="Prrafodelista"/>
        <w:numPr>
          <w:ilvl w:val="0"/>
          <w:numId w:val="1"/>
        </w:numPr>
        <w:tabs>
          <w:tab w:val="left" w:pos="426"/>
        </w:tabs>
        <w:spacing w:line="360" w:lineRule="auto"/>
        <w:ind w:left="0" w:hanging="11"/>
        <w:jc w:val="both"/>
        <w:rPr>
          <w:rFonts w:ascii="Palatino Linotype" w:hAnsi="Palatino Linotype"/>
        </w:rPr>
      </w:pPr>
      <w:r w:rsidRPr="00CE74CB">
        <w:rPr>
          <w:rFonts w:ascii="Palatino Linotype" w:hAnsi="Palatino Linotype"/>
        </w:rPr>
        <w:t>El Comisionado Ponente decretó el cierre de instrucción</w:t>
      </w:r>
      <w:r w:rsidRPr="00CE74CB">
        <w:rPr>
          <w:rFonts w:ascii="Palatino Linotype" w:hAnsi="Palatino Linotype" w:cs="Arial"/>
        </w:rPr>
        <w:t xml:space="preserve"> </w:t>
      </w:r>
      <w:r w:rsidRPr="00CE74CB">
        <w:rPr>
          <w:rFonts w:ascii="Palatino Linotype" w:hAnsi="Palatino Linotype"/>
        </w:rPr>
        <w:t xml:space="preserve">mediante acuerdo de fecha </w:t>
      </w:r>
      <w:r w:rsidR="00762542" w:rsidRPr="00CE74CB">
        <w:rPr>
          <w:rFonts w:ascii="Palatino Linotype" w:hAnsi="Palatino Linotype"/>
        </w:rPr>
        <w:t>treinta</w:t>
      </w:r>
      <w:r w:rsidR="00BC2826" w:rsidRPr="00CE74CB">
        <w:rPr>
          <w:rFonts w:ascii="Palatino Linotype" w:hAnsi="Palatino Linotype"/>
        </w:rPr>
        <w:t xml:space="preserve"> (</w:t>
      </w:r>
      <w:r w:rsidR="00762542" w:rsidRPr="00CE74CB">
        <w:rPr>
          <w:rFonts w:ascii="Palatino Linotype" w:hAnsi="Palatino Linotype"/>
        </w:rPr>
        <w:t>30</w:t>
      </w:r>
      <w:r w:rsidR="00BC2826" w:rsidRPr="00CE74CB">
        <w:rPr>
          <w:rFonts w:ascii="Palatino Linotype" w:hAnsi="Palatino Linotype"/>
        </w:rPr>
        <w:t xml:space="preserve">) de </w:t>
      </w:r>
      <w:r w:rsidR="00762542" w:rsidRPr="00CE74CB">
        <w:rPr>
          <w:rFonts w:ascii="Palatino Linotype" w:hAnsi="Palatino Linotype"/>
        </w:rPr>
        <w:t>abril</w:t>
      </w:r>
      <w:r w:rsidR="00BC2826" w:rsidRPr="00CE74CB">
        <w:rPr>
          <w:rFonts w:ascii="Palatino Linotype" w:hAnsi="Palatino Linotype"/>
        </w:rPr>
        <w:t xml:space="preserve"> </w:t>
      </w:r>
      <w:r w:rsidR="00BC2826" w:rsidRPr="00CE74CB">
        <w:rPr>
          <w:rFonts w:ascii="Palatino Linotype" w:eastAsia="Calibri" w:hAnsi="Palatino Linotype" w:cs="Arial"/>
          <w:lang w:val="es-ES"/>
        </w:rPr>
        <w:t xml:space="preserve">de dos mil </w:t>
      </w:r>
      <w:r w:rsidR="00762542" w:rsidRPr="00CE74CB">
        <w:rPr>
          <w:rFonts w:ascii="Palatino Linotype" w:eastAsia="Calibri" w:hAnsi="Palatino Linotype" w:cs="Arial"/>
          <w:lang w:val="es-ES"/>
        </w:rPr>
        <w:t>veinte</w:t>
      </w:r>
      <w:r w:rsidRPr="00CE74CB">
        <w:rPr>
          <w:rFonts w:ascii="Palatino Linotype" w:hAnsi="Palatino Linotype"/>
        </w:rPr>
        <w:t xml:space="preserve">, </w:t>
      </w:r>
      <w:r w:rsidRPr="00CE74CB">
        <w:rPr>
          <w:rFonts w:ascii="Palatino Linotype" w:hAnsi="Palatino Linotype" w:cs="Arial"/>
        </w:rPr>
        <w:t>por lo que ordenó turnar el expediente a resolución</w:t>
      </w:r>
      <w:r w:rsidR="001E71B9" w:rsidRPr="00CE74CB">
        <w:rPr>
          <w:rFonts w:ascii="Palatino Linotype" w:hAnsi="Palatino Linotype" w:cs="Arial"/>
        </w:rPr>
        <w:t>, misma que ahora se pronuncia.</w:t>
      </w:r>
    </w:p>
    <w:p w14:paraId="06944D6D" w14:textId="77777777" w:rsidR="00254D94" w:rsidRPr="00CE74CB" w:rsidRDefault="00254D94" w:rsidP="00254D94">
      <w:pPr>
        <w:pStyle w:val="Prrafodelista"/>
        <w:tabs>
          <w:tab w:val="left" w:pos="426"/>
        </w:tabs>
        <w:spacing w:line="360" w:lineRule="auto"/>
        <w:ind w:left="0"/>
        <w:jc w:val="both"/>
        <w:rPr>
          <w:rFonts w:ascii="Palatino Linotype" w:hAnsi="Palatino Linotype"/>
        </w:rPr>
      </w:pPr>
    </w:p>
    <w:p w14:paraId="216E385F" w14:textId="1291F9EE" w:rsidR="00962E79" w:rsidRPr="00CE74CB" w:rsidRDefault="00962E79" w:rsidP="004E1461">
      <w:pPr>
        <w:pStyle w:val="Ttulo1"/>
        <w:tabs>
          <w:tab w:val="left" w:pos="567"/>
        </w:tabs>
        <w:jc w:val="center"/>
        <w:rPr>
          <w:b w:val="0"/>
          <w:szCs w:val="24"/>
        </w:rPr>
      </w:pPr>
      <w:bookmarkStart w:id="57" w:name="_Toc495430768"/>
      <w:bookmarkStart w:id="58" w:name="_Toc43388574"/>
      <w:r w:rsidRPr="00CE74CB">
        <w:rPr>
          <w:szCs w:val="24"/>
        </w:rPr>
        <w:t>CONSIDERANDO</w:t>
      </w:r>
      <w:bookmarkEnd w:id="57"/>
      <w:bookmarkEnd w:id="58"/>
    </w:p>
    <w:p w14:paraId="1C754B23" w14:textId="77777777" w:rsidR="00962E79" w:rsidRPr="00CE74CB" w:rsidRDefault="00962E79" w:rsidP="004E1461">
      <w:pPr>
        <w:pStyle w:val="Ttulo1"/>
        <w:tabs>
          <w:tab w:val="left" w:pos="567"/>
        </w:tabs>
        <w:rPr>
          <w:b w:val="0"/>
          <w:bCs/>
          <w:spacing w:val="60"/>
        </w:rPr>
      </w:pPr>
      <w:bookmarkStart w:id="59" w:name="_Toc473812224"/>
      <w:bookmarkStart w:id="60" w:name="_Toc495430769"/>
      <w:bookmarkStart w:id="61" w:name="_Toc43388575"/>
      <w:r w:rsidRPr="00CE74CB">
        <w:t>PRIMERO. De la competencia</w:t>
      </w:r>
      <w:bookmarkEnd w:id="59"/>
      <w:bookmarkEnd w:id="60"/>
      <w:bookmarkEnd w:id="61"/>
    </w:p>
    <w:p w14:paraId="5DFB4714" w14:textId="77777777" w:rsidR="00962E79" w:rsidRPr="00CE74CB"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CE74CB" w:rsidRDefault="00F34201" w:rsidP="00D26979">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E74C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74CB">
        <w:rPr>
          <w:rFonts w:ascii="Palatino Linotype" w:eastAsia="Calibri" w:hAnsi="Palatino Linotype" w:cs="Times New Roman"/>
          <w:b/>
          <w:lang w:val="es-ES"/>
        </w:rPr>
        <w:t>Constitución Política de los Estados Unidos Mexicanos</w:t>
      </w:r>
      <w:r w:rsidRPr="00CE74CB">
        <w:rPr>
          <w:rFonts w:ascii="Palatino Linotype" w:eastAsia="Calibri" w:hAnsi="Palatino Linotype" w:cs="Times New Roman"/>
          <w:lang w:val="es-ES"/>
        </w:rPr>
        <w:t xml:space="preserve">; 5, párrafos </w:t>
      </w:r>
      <w:r w:rsidR="00217B09" w:rsidRPr="00CE74CB">
        <w:rPr>
          <w:rFonts w:ascii="Palatino Linotype" w:eastAsia="Calibri" w:hAnsi="Palatino Linotype" w:cs="Times New Roman"/>
          <w:color w:val="000000" w:themeColor="text1"/>
          <w:lang w:val="es-ES"/>
        </w:rPr>
        <w:t xml:space="preserve">vigésimo segundo, vigésimo tercero y vigésimo cuarto </w:t>
      </w:r>
      <w:r w:rsidRPr="00CE74CB">
        <w:rPr>
          <w:rFonts w:ascii="Palatino Linotype" w:eastAsia="Calibri" w:hAnsi="Palatino Linotype" w:cs="Times New Roman"/>
          <w:lang w:val="es-ES"/>
        </w:rPr>
        <w:t xml:space="preserve">fracciones IV y V de la </w:t>
      </w:r>
      <w:r w:rsidRPr="00CE74CB">
        <w:rPr>
          <w:rFonts w:ascii="Palatino Linotype" w:eastAsia="Calibri" w:hAnsi="Palatino Linotype" w:cs="Times New Roman"/>
          <w:b/>
          <w:lang w:val="es-ES"/>
        </w:rPr>
        <w:t>Constitución Política del Estado Libre y Soberano de México</w:t>
      </w:r>
      <w:r w:rsidRPr="00CE74CB">
        <w:rPr>
          <w:rFonts w:ascii="Palatino Linotype" w:eastAsia="Calibri" w:hAnsi="Palatino Linotype" w:cs="Times New Roman"/>
          <w:lang w:val="es-ES"/>
        </w:rPr>
        <w:t xml:space="preserve">; artículos 1, 2 fracción II, 13, 29, 36 fracciones I y II, 176, 178, 179, 181 párrafo tercero y 185 </w:t>
      </w:r>
      <w:r w:rsidRPr="00CE74CB">
        <w:rPr>
          <w:rFonts w:ascii="Palatino Linotype" w:eastAsia="Calibri" w:hAnsi="Palatino Linotype" w:cs="Arial"/>
          <w:lang w:val="es-ES"/>
        </w:rPr>
        <w:t xml:space="preserve">de la </w:t>
      </w:r>
      <w:r w:rsidRPr="00CE74CB">
        <w:rPr>
          <w:rFonts w:ascii="Palatino Linotype" w:eastAsia="Calibri" w:hAnsi="Palatino Linotype" w:cs="Arial"/>
          <w:b/>
          <w:lang w:val="es-ES"/>
        </w:rPr>
        <w:t>Ley de Transparencia y Acceso a la Información Pública del Estado de México y Municipios</w:t>
      </w:r>
      <w:r w:rsidRPr="00CE74CB">
        <w:rPr>
          <w:rFonts w:ascii="Palatino Linotype" w:eastAsia="Calibri" w:hAnsi="Palatino Linotype" w:cs="Arial"/>
          <w:lang w:val="es-ES"/>
        </w:rPr>
        <w:t xml:space="preserve">; y </w:t>
      </w:r>
      <w:r w:rsidR="00011036" w:rsidRPr="00CE74CB">
        <w:rPr>
          <w:rFonts w:ascii="Palatino Linotype" w:eastAsia="Calibri" w:hAnsi="Palatino Linotype" w:cs="Arial"/>
          <w:lang w:val="es-ES"/>
        </w:rPr>
        <w:t xml:space="preserve">10, </w:t>
      </w:r>
      <w:r w:rsidRPr="00CE74CB">
        <w:rPr>
          <w:rFonts w:ascii="Palatino Linotype" w:eastAsia="Calibri" w:hAnsi="Palatino Linotype" w:cs="Arial"/>
          <w:lang w:val="es-ES"/>
        </w:rPr>
        <w:t xml:space="preserve">7, 9 fracciones I y XXIV, y 11 del </w:t>
      </w:r>
      <w:r w:rsidRPr="00CE74C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E74CB">
        <w:rPr>
          <w:rFonts w:ascii="Palatino Linotype" w:hAnsi="Palatino Linotype"/>
        </w:rPr>
        <w:t>.</w:t>
      </w:r>
    </w:p>
    <w:p w14:paraId="522CEB67" w14:textId="77777777" w:rsidR="002E4871" w:rsidRPr="00CE74CB"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CE74CB" w:rsidRDefault="00F34201" w:rsidP="00CF0074">
      <w:pPr>
        <w:pStyle w:val="Ttulo1"/>
        <w:tabs>
          <w:tab w:val="left" w:pos="567"/>
        </w:tabs>
        <w:spacing w:before="0"/>
      </w:pPr>
      <w:bookmarkStart w:id="62" w:name="_Toc471845444"/>
      <w:bookmarkStart w:id="63" w:name="_Toc473812225"/>
      <w:bookmarkStart w:id="64" w:name="_Toc495430770"/>
      <w:bookmarkStart w:id="65" w:name="_Toc43388576"/>
      <w:r w:rsidRPr="00CE74CB">
        <w:lastRenderedPageBreak/>
        <w:t>SEGUNDO. De la oportunidad y proced</w:t>
      </w:r>
      <w:r w:rsidR="00903242" w:rsidRPr="00CE74CB">
        <w:t>encia</w:t>
      </w:r>
      <w:r w:rsidRPr="00CE74CB">
        <w:t>.</w:t>
      </w:r>
      <w:bookmarkEnd w:id="62"/>
      <w:bookmarkEnd w:id="63"/>
      <w:bookmarkEnd w:id="64"/>
      <w:bookmarkEnd w:id="65"/>
    </w:p>
    <w:p w14:paraId="195EC81A" w14:textId="2891151F" w:rsidR="00F34201" w:rsidRPr="00CE74CB"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3D6DAEFD" w14:textId="5B531D27" w:rsidR="00EE4D5C" w:rsidRPr="00CE74CB" w:rsidRDefault="00F34201" w:rsidP="00EE4D5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r w:rsidRPr="00CE74CB">
        <w:rPr>
          <w:rFonts w:ascii="Palatino Linotype" w:eastAsia="Calibri" w:hAnsi="Palatino Linotype" w:cs="Arial"/>
        </w:rPr>
        <w:t>El medio de impugnación fue presentado a través del Sistema de Acceso a la Información Mexiquense (SAIMEX)</w:t>
      </w:r>
      <w:r w:rsidRPr="00CE74CB">
        <w:rPr>
          <w:rFonts w:ascii="Palatino Linotype" w:eastAsia="Calibri" w:hAnsi="Palatino Linotype" w:cs="Arial"/>
          <w:b/>
        </w:rPr>
        <w:t>,</w:t>
      </w:r>
      <w:r w:rsidRPr="00CE74CB">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E74CB">
        <w:rPr>
          <w:rFonts w:ascii="Palatino Linotype" w:eastAsia="Calibri" w:hAnsi="Palatino Linotype" w:cs="Arial"/>
          <w:b/>
        </w:rPr>
        <w:t>SUJETO OBLIGADO</w:t>
      </w:r>
      <w:r w:rsidRPr="00CE74CB">
        <w:rPr>
          <w:rFonts w:ascii="Palatino Linotype" w:eastAsia="Calibri" w:hAnsi="Palatino Linotype" w:cs="Arial"/>
        </w:rPr>
        <w:t xml:space="preserve"> entregó respuesta el </w:t>
      </w:r>
      <w:bookmarkStart w:id="67" w:name="_Toc468394898"/>
      <w:r w:rsidR="002E22A4" w:rsidRPr="00CE74CB">
        <w:rPr>
          <w:rFonts w:ascii="Palatino Linotype" w:eastAsia="Calibri" w:hAnsi="Palatino Linotype" w:cs="Arial"/>
        </w:rPr>
        <w:t xml:space="preserve">día </w:t>
      </w:r>
      <w:r w:rsidR="00C81B53" w:rsidRPr="00CE74CB">
        <w:rPr>
          <w:rFonts w:ascii="Palatino Linotype" w:eastAsia="Calibri" w:hAnsi="Palatino Linotype" w:cs="Arial"/>
        </w:rPr>
        <w:t>trece</w:t>
      </w:r>
      <w:r w:rsidR="00BC2826" w:rsidRPr="00CE74CB">
        <w:rPr>
          <w:rFonts w:ascii="Palatino Linotype" w:eastAsia="Calibri" w:hAnsi="Palatino Linotype" w:cs="Arial"/>
        </w:rPr>
        <w:t xml:space="preserve"> </w:t>
      </w:r>
      <w:r w:rsidR="00807ED7" w:rsidRPr="00CE74CB">
        <w:rPr>
          <w:rFonts w:ascii="Palatino Linotype" w:eastAsia="Calibri" w:hAnsi="Palatino Linotype" w:cs="Arial"/>
          <w:lang w:val="es-AR"/>
        </w:rPr>
        <w:t>(</w:t>
      </w:r>
      <w:r w:rsidR="00C81B53" w:rsidRPr="00CE74CB">
        <w:rPr>
          <w:rFonts w:ascii="Palatino Linotype" w:eastAsia="Calibri" w:hAnsi="Palatino Linotype" w:cs="Arial"/>
          <w:lang w:val="es-AR"/>
        </w:rPr>
        <w:t>13</w:t>
      </w:r>
      <w:r w:rsidR="00807ED7" w:rsidRPr="00CE74CB">
        <w:rPr>
          <w:rFonts w:ascii="Palatino Linotype" w:hAnsi="Palatino Linotype"/>
          <w:i/>
        </w:rPr>
        <w:t xml:space="preserve">) </w:t>
      </w:r>
      <w:r w:rsidR="00807ED7" w:rsidRPr="00CE74CB">
        <w:rPr>
          <w:rFonts w:ascii="Palatino Linotype" w:hAnsi="Palatino Linotype"/>
        </w:rPr>
        <w:t xml:space="preserve">de </w:t>
      </w:r>
      <w:r w:rsidR="00C81B53" w:rsidRPr="00CE74CB">
        <w:rPr>
          <w:rFonts w:ascii="Palatino Linotype" w:hAnsi="Palatino Linotype"/>
        </w:rPr>
        <w:t xml:space="preserve">febrero </w:t>
      </w:r>
      <w:r w:rsidR="00807ED7" w:rsidRPr="00CE74CB">
        <w:rPr>
          <w:rFonts w:ascii="Palatino Linotype" w:hAnsi="Palatino Linotype"/>
        </w:rPr>
        <w:t xml:space="preserve">de </w:t>
      </w:r>
      <w:r w:rsidR="00E91B4E" w:rsidRPr="00CE74CB">
        <w:rPr>
          <w:rFonts w:ascii="Palatino Linotype" w:hAnsi="Palatino Linotype"/>
        </w:rPr>
        <w:t xml:space="preserve">dos mil </w:t>
      </w:r>
      <w:r w:rsidR="00C81B53" w:rsidRPr="00CE74CB">
        <w:rPr>
          <w:rFonts w:ascii="Palatino Linotype" w:hAnsi="Palatino Linotype"/>
        </w:rPr>
        <w:t>veinte</w:t>
      </w:r>
      <w:r w:rsidR="00807ED7" w:rsidRPr="00CE74CB">
        <w:rPr>
          <w:rFonts w:ascii="Palatino Linotype" w:eastAsia="Calibri" w:hAnsi="Palatino Linotype" w:cs="Arial"/>
        </w:rPr>
        <w:t xml:space="preserve">, </w:t>
      </w:r>
      <w:r w:rsidR="00807ED7" w:rsidRPr="00CE74CB">
        <w:rPr>
          <w:rFonts w:ascii="Palatino Linotype" w:hAnsi="Palatino Linotype" w:cs="Arial"/>
        </w:rPr>
        <w:t xml:space="preserve">de tal forma que el plazo para interponer el recurso de revisión transcurrió del día </w:t>
      </w:r>
      <w:r w:rsidR="00C81B53" w:rsidRPr="00CE74CB">
        <w:rPr>
          <w:rFonts w:ascii="Palatino Linotype" w:eastAsia="Calibri" w:hAnsi="Palatino Linotype" w:cs="Arial"/>
          <w:lang w:val="es-AR"/>
        </w:rPr>
        <w:t xml:space="preserve">catorce </w:t>
      </w:r>
      <w:r w:rsidR="006F7C33" w:rsidRPr="00CE74CB">
        <w:rPr>
          <w:rFonts w:ascii="Palatino Linotype" w:eastAsia="Calibri" w:hAnsi="Palatino Linotype" w:cs="Arial"/>
          <w:lang w:val="es-AR"/>
        </w:rPr>
        <w:t>(</w:t>
      </w:r>
      <w:r w:rsidR="00C81B53" w:rsidRPr="00CE74CB">
        <w:rPr>
          <w:rFonts w:ascii="Palatino Linotype" w:eastAsia="Calibri" w:hAnsi="Palatino Linotype" w:cs="Arial"/>
          <w:lang w:val="es-AR"/>
        </w:rPr>
        <w:t>14</w:t>
      </w:r>
      <w:r w:rsidR="006F7C33" w:rsidRPr="00CE74CB">
        <w:rPr>
          <w:rFonts w:ascii="Palatino Linotype" w:hAnsi="Palatino Linotype"/>
          <w:i/>
        </w:rPr>
        <w:t xml:space="preserve">) </w:t>
      </w:r>
      <w:r w:rsidR="00807ED7" w:rsidRPr="00CE74CB">
        <w:rPr>
          <w:rFonts w:ascii="Palatino Linotype" w:hAnsi="Palatino Linotype" w:cs="Arial"/>
        </w:rPr>
        <w:t xml:space="preserve">al </w:t>
      </w:r>
      <w:r w:rsidR="00BC2826" w:rsidRPr="00CE74CB">
        <w:rPr>
          <w:rFonts w:ascii="Palatino Linotype" w:hAnsi="Palatino Linotype" w:cs="Arial"/>
        </w:rPr>
        <w:t>veinte</w:t>
      </w:r>
      <w:r w:rsidR="00807ED7" w:rsidRPr="00CE74CB">
        <w:rPr>
          <w:rFonts w:ascii="Palatino Linotype" w:hAnsi="Palatino Linotype" w:cs="Arial"/>
        </w:rPr>
        <w:t xml:space="preserve"> (</w:t>
      </w:r>
      <w:r w:rsidR="00254D94" w:rsidRPr="00CE74CB">
        <w:rPr>
          <w:rFonts w:ascii="Palatino Linotype" w:hAnsi="Palatino Linotype" w:cs="Arial"/>
        </w:rPr>
        <w:t>2</w:t>
      </w:r>
      <w:r w:rsidR="00BC2826" w:rsidRPr="00CE74CB">
        <w:rPr>
          <w:rFonts w:ascii="Palatino Linotype" w:hAnsi="Palatino Linotype" w:cs="Arial"/>
        </w:rPr>
        <w:t>0</w:t>
      </w:r>
      <w:r w:rsidR="00807ED7" w:rsidRPr="00CE74CB">
        <w:rPr>
          <w:rFonts w:ascii="Palatino Linotype" w:hAnsi="Palatino Linotype" w:cs="Arial"/>
        </w:rPr>
        <w:t xml:space="preserve">) </w:t>
      </w:r>
      <w:r w:rsidR="00101FC0" w:rsidRPr="00CE74CB">
        <w:rPr>
          <w:rFonts w:ascii="Palatino Linotype" w:hAnsi="Palatino Linotype"/>
        </w:rPr>
        <w:t xml:space="preserve">de </w:t>
      </w:r>
      <w:r w:rsidR="00BC2826" w:rsidRPr="00CE74CB">
        <w:rPr>
          <w:rFonts w:ascii="Palatino Linotype" w:hAnsi="Palatino Linotype"/>
        </w:rPr>
        <w:t>diciembre</w:t>
      </w:r>
      <w:r w:rsidR="00101FC0" w:rsidRPr="00CE74CB">
        <w:rPr>
          <w:rFonts w:ascii="Palatino Linotype" w:hAnsi="Palatino Linotype"/>
        </w:rPr>
        <w:t xml:space="preserve"> </w:t>
      </w:r>
      <w:r w:rsidR="00807ED7" w:rsidRPr="00CE74CB">
        <w:rPr>
          <w:rFonts w:ascii="Palatino Linotype" w:hAnsi="Palatino Linotype" w:cs="Arial"/>
        </w:rPr>
        <w:t>de dos mil diecinueve;</w:t>
      </w:r>
      <w:r w:rsidR="00807ED7" w:rsidRPr="00CE74CB">
        <w:rPr>
          <w:rFonts w:ascii="Palatino Linotype" w:eastAsia="Calibri" w:hAnsi="Palatino Linotype" w:cs="Arial"/>
        </w:rPr>
        <w:t xml:space="preserve"> </w:t>
      </w:r>
      <w:r w:rsidR="00807ED7" w:rsidRPr="00CE74CB">
        <w:rPr>
          <w:rFonts w:ascii="Palatino Linotype" w:hAnsi="Palatino Linotype" w:cs="Arial"/>
        </w:rPr>
        <w:t xml:space="preserve">por lo que si presentó su inconformidad el día </w:t>
      </w:r>
      <w:r w:rsidR="00254D94" w:rsidRPr="00CE74CB">
        <w:rPr>
          <w:rFonts w:ascii="Palatino Linotype" w:eastAsia="Calibri" w:hAnsi="Palatino Linotype" w:cs="Arial"/>
          <w:lang w:val="es-AR"/>
        </w:rPr>
        <w:t xml:space="preserve">once </w:t>
      </w:r>
      <w:r w:rsidR="00101FC0" w:rsidRPr="00CE74CB">
        <w:rPr>
          <w:rFonts w:ascii="Palatino Linotype" w:eastAsia="Calibri" w:hAnsi="Palatino Linotype" w:cs="Arial"/>
          <w:lang w:val="es-AR"/>
        </w:rPr>
        <w:t>(</w:t>
      </w:r>
      <w:r w:rsidR="00254D94" w:rsidRPr="00CE74CB">
        <w:rPr>
          <w:rFonts w:ascii="Palatino Linotype" w:eastAsia="Calibri" w:hAnsi="Palatino Linotype" w:cs="Arial"/>
          <w:lang w:val="es-AR"/>
        </w:rPr>
        <w:t>11</w:t>
      </w:r>
      <w:r w:rsidR="00101FC0" w:rsidRPr="00CE74CB">
        <w:rPr>
          <w:rFonts w:ascii="Palatino Linotype" w:hAnsi="Palatino Linotype"/>
          <w:i/>
        </w:rPr>
        <w:t xml:space="preserve">) </w:t>
      </w:r>
      <w:r w:rsidR="00101FC0" w:rsidRPr="00CE74CB">
        <w:rPr>
          <w:rFonts w:ascii="Palatino Linotype" w:hAnsi="Palatino Linotype"/>
        </w:rPr>
        <w:t xml:space="preserve">de </w:t>
      </w:r>
      <w:r w:rsidR="00BC2826" w:rsidRPr="00CE74CB">
        <w:rPr>
          <w:rFonts w:ascii="Palatino Linotype" w:hAnsi="Palatino Linotype"/>
        </w:rPr>
        <w:t>diciembre</w:t>
      </w:r>
      <w:r w:rsidR="00254D94" w:rsidRPr="00CE74CB">
        <w:rPr>
          <w:rFonts w:ascii="Palatino Linotype" w:hAnsi="Palatino Linotype"/>
        </w:rPr>
        <w:t xml:space="preserve"> </w:t>
      </w:r>
      <w:r w:rsidR="00101FC0" w:rsidRPr="00CE74CB">
        <w:rPr>
          <w:rFonts w:ascii="Palatino Linotype" w:hAnsi="Palatino Linotype"/>
        </w:rPr>
        <w:t>de dos mil diecinueve</w:t>
      </w:r>
      <w:r w:rsidR="00807ED7" w:rsidRPr="00CE74CB">
        <w:rPr>
          <w:rFonts w:ascii="Palatino Linotype" w:hAnsi="Palatino Linotype" w:cs="Arial"/>
        </w:rPr>
        <w:t>,</w:t>
      </w:r>
      <w:bookmarkStart w:id="68" w:name="_Toc495430771"/>
      <w:bookmarkStart w:id="69" w:name="_Toc517976096"/>
      <w:bookmarkStart w:id="70" w:name="_Toc458528990"/>
      <w:bookmarkStart w:id="71" w:name="_Toc473812227"/>
      <w:bookmarkEnd w:id="66"/>
      <w:bookmarkEnd w:id="67"/>
      <w:r w:rsidR="00EE4D5C" w:rsidRPr="00CE74CB">
        <w:rPr>
          <w:rFonts w:ascii="Palatino Linotype" w:hAnsi="Palatino Linotype" w:cs="Arial"/>
          <w:color w:val="000000" w:themeColor="text1"/>
        </w:rPr>
        <w:t xml:space="preserve"> éste se encuentra dentro de los márgenes temporales previstos en el artículo 178 de la </w:t>
      </w:r>
      <w:r w:rsidR="00EE4D5C" w:rsidRPr="00CE74CB">
        <w:rPr>
          <w:rFonts w:ascii="Palatino Linotype" w:hAnsi="Palatino Linotype" w:cs="Arial"/>
          <w:b/>
          <w:color w:val="000000" w:themeColor="text1"/>
        </w:rPr>
        <w:t>Ley de Transparencia y Acceso a la Información Pública del Estado de México y Municipios.</w:t>
      </w:r>
    </w:p>
    <w:p w14:paraId="0B023DFA" w14:textId="77777777" w:rsidR="00254D94" w:rsidRPr="00CE74CB" w:rsidRDefault="00254D94" w:rsidP="00254D94">
      <w:pPr>
        <w:pStyle w:val="Prrafodelista"/>
        <w:tabs>
          <w:tab w:val="left" w:pos="567"/>
        </w:tabs>
        <w:spacing w:before="240" w:after="240" w:line="360" w:lineRule="auto"/>
        <w:ind w:left="0"/>
        <w:jc w:val="both"/>
        <w:rPr>
          <w:rFonts w:ascii="Palatino Linotype" w:hAnsi="Palatino Linotype"/>
          <w:b/>
          <w:color w:val="000000" w:themeColor="text1"/>
        </w:rPr>
      </w:pPr>
    </w:p>
    <w:p w14:paraId="2F18C5BB" w14:textId="3FDFC54F" w:rsidR="00254D94" w:rsidRPr="00CE74CB" w:rsidRDefault="00FF0B66" w:rsidP="00FF0B66">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bookmarkStart w:id="72" w:name="_Toc473812226"/>
      <w:bookmarkStart w:id="73" w:name="_Toc482887019"/>
      <w:bookmarkStart w:id="74" w:name="_Toc490734319"/>
      <w:bookmarkStart w:id="75" w:name="_Toc492468078"/>
      <w:bookmarkStart w:id="76" w:name="_Toc2878591"/>
      <w:bookmarkStart w:id="77" w:name="_Toc3453767"/>
      <w:bookmarkEnd w:id="68"/>
      <w:bookmarkEnd w:id="69"/>
      <w:r w:rsidRPr="00CE74CB">
        <w:rPr>
          <w:rFonts w:ascii="Palatino Linotype" w:eastAsia="Calibri" w:hAnsi="Palatino Linotype" w:cs="Arial"/>
          <w:color w:val="000000" w:themeColor="text1"/>
        </w:rPr>
        <w:t xml:space="preserve">Por otro lado, el escrito contiene las formalidades previstas por el artículo 180 último párrafo de la </w:t>
      </w:r>
      <w:r w:rsidRPr="00CE74CB">
        <w:rPr>
          <w:rFonts w:ascii="Palatino Linotype" w:hAnsi="Palatino Linotype" w:cs="Arial"/>
          <w:b/>
          <w:color w:val="000000" w:themeColor="text1"/>
        </w:rPr>
        <w:t>Ley de Transparencia y Acceso a la Información Pública del Estado de México y Municipios</w:t>
      </w:r>
      <w:r w:rsidRPr="00CE74CB">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64665B57" w14:textId="77777777" w:rsidR="00254D94" w:rsidRPr="00CE74CB"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56DF57D" w14:textId="48F2EBE7" w:rsidR="00CE5FF9" w:rsidRPr="00CE74CB" w:rsidRDefault="0082247A" w:rsidP="0082247A">
      <w:pPr>
        <w:pStyle w:val="Ttulo2"/>
        <w:spacing w:before="0"/>
        <w:rPr>
          <w:b w:val="0"/>
          <w:szCs w:val="24"/>
        </w:rPr>
      </w:pPr>
      <w:r w:rsidRPr="00CE74CB">
        <w:rPr>
          <w:szCs w:val="24"/>
        </w:rPr>
        <w:t xml:space="preserve"> </w:t>
      </w:r>
      <w:bookmarkStart w:id="78" w:name="_Toc43388577"/>
      <w:r w:rsidR="00CE5FF9" w:rsidRPr="00CE74CB">
        <w:rPr>
          <w:szCs w:val="24"/>
        </w:rPr>
        <w:t xml:space="preserve">TERCERO. Del planteamiento de la </w:t>
      </w:r>
      <w:proofErr w:type="spellStart"/>
      <w:r w:rsidR="00CE5FF9" w:rsidRPr="00CE74CB">
        <w:rPr>
          <w:szCs w:val="24"/>
        </w:rPr>
        <w:t>litis</w:t>
      </w:r>
      <w:proofErr w:type="spellEnd"/>
      <w:r w:rsidR="00CE5FF9" w:rsidRPr="00CE74CB">
        <w:rPr>
          <w:szCs w:val="24"/>
        </w:rPr>
        <w:t>.</w:t>
      </w:r>
      <w:bookmarkEnd w:id="72"/>
      <w:bookmarkEnd w:id="73"/>
      <w:bookmarkEnd w:id="74"/>
      <w:bookmarkEnd w:id="75"/>
      <w:bookmarkEnd w:id="76"/>
      <w:bookmarkEnd w:id="77"/>
      <w:bookmarkEnd w:id="78"/>
    </w:p>
    <w:p w14:paraId="0DCCBD79" w14:textId="579A5A24" w:rsidR="0082247A" w:rsidRPr="00CE74CB" w:rsidRDefault="00646A35" w:rsidP="00B05CF2">
      <w:pPr>
        <w:numPr>
          <w:ilvl w:val="0"/>
          <w:numId w:val="1"/>
        </w:numPr>
        <w:spacing w:before="240" w:after="240" w:line="360" w:lineRule="auto"/>
        <w:ind w:left="0" w:firstLine="0"/>
        <w:contextualSpacing/>
        <w:jc w:val="both"/>
        <w:rPr>
          <w:rFonts w:ascii="Palatino Linotype" w:hAnsi="Palatino Linotype"/>
          <w:i/>
        </w:rPr>
      </w:pPr>
      <w:r w:rsidRPr="00CE74CB">
        <w:rPr>
          <w:rFonts w:ascii="Palatino Linotype" w:hAnsi="Palatino Linotype" w:cs="Arial"/>
        </w:rPr>
        <w:t>De las constancias en el expediente al rubro indicado, se desprende que</w:t>
      </w:r>
      <w:r w:rsidR="005C2D78" w:rsidRPr="00CE74CB">
        <w:rPr>
          <w:rFonts w:ascii="Palatino Linotype" w:hAnsi="Palatino Linotype" w:cs="Arial"/>
        </w:rPr>
        <w:t xml:space="preserve"> e</w:t>
      </w:r>
      <w:r w:rsidRPr="00CE74CB">
        <w:rPr>
          <w:rFonts w:ascii="Palatino Linotype" w:hAnsi="Palatino Linotype" w:cs="Arial"/>
        </w:rPr>
        <w:t xml:space="preserve">l particular solicitó </w:t>
      </w:r>
      <w:r w:rsidR="005C2D78" w:rsidRPr="00CE74CB">
        <w:rPr>
          <w:rFonts w:ascii="Palatino Linotype" w:hAnsi="Palatino Linotype" w:cs="Arial"/>
        </w:rPr>
        <w:t xml:space="preserve">información diversa respecto de un certamen y </w:t>
      </w:r>
      <w:r w:rsidR="007B2CFF" w:rsidRPr="00CE74CB">
        <w:rPr>
          <w:rFonts w:ascii="Palatino Linotype" w:hAnsi="Palatino Linotype" w:cs="Arial"/>
        </w:rPr>
        <w:t>sus</w:t>
      </w:r>
      <w:r w:rsidR="005C2D78" w:rsidRPr="00CE74CB">
        <w:rPr>
          <w:rFonts w:ascii="Palatino Linotype" w:hAnsi="Palatino Linotype" w:cs="Arial"/>
        </w:rPr>
        <w:t xml:space="preserve"> ganadores</w:t>
      </w:r>
      <w:r w:rsidRPr="00CE74CB">
        <w:rPr>
          <w:rFonts w:ascii="Palatino Linotype" w:hAnsi="Palatino Linotype" w:cs="Arial"/>
        </w:rPr>
        <w:t xml:space="preserve">, en la respuesta del </w:t>
      </w:r>
      <w:r w:rsidRPr="00CE74CB">
        <w:rPr>
          <w:rFonts w:ascii="Palatino Linotype" w:hAnsi="Palatino Linotype" w:cs="Arial"/>
          <w:b/>
        </w:rPr>
        <w:t>SUJETO OBLIGADO</w:t>
      </w:r>
      <w:r w:rsidR="007B2CFF" w:rsidRPr="00CE74CB">
        <w:rPr>
          <w:rFonts w:ascii="Palatino Linotype" w:hAnsi="Palatino Linotype" w:cs="Arial"/>
          <w:b/>
        </w:rPr>
        <w:t xml:space="preserve"> </w:t>
      </w:r>
      <w:r w:rsidR="007B2CFF" w:rsidRPr="00CE74CB">
        <w:rPr>
          <w:rFonts w:ascii="Palatino Linotype" w:hAnsi="Palatino Linotype" w:cs="Arial"/>
        </w:rPr>
        <w:t xml:space="preserve">se entregó parte de la información pero no así la correspondiente a las fichas curriculares por tratarse de información </w:t>
      </w:r>
      <w:r w:rsidR="007B2CFF" w:rsidRPr="00CE74CB">
        <w:rPr>
          <w:rFonts w:ascii="Palatino Linotype" w:hAnsi="Palatino Linotype" w:cs="Arial"/>
        </w:rPr>
        <w:lastRenderedPageBreak/>
        <w:t>concerniente a particulares  argumentando su clasificación y los trabajos ganadores por no contar con autorización de los autores</w:t>
      </w:r>
      <w:r w:rsidRPr="00CE74CB">
        <w:rPr>
          <w:rFonts w:ascii="Palatino Linotype" w:hAnsi="Palatino Linotype" w:cs="Arial"/>
        </w:rPr>
        <w:t>,</w:t>
      </w:r>
      <w:r w:rsidR="007B2CFF" w:rsidRPr="00CE74CB">
        <w:rPr>
          <w:rFonts w:ascii="Palatino Linotype" w:hAnsi="Palatino Linotype" w:cs="Arial"/>
        </w:rPr>
        <w:t xml:space="preserve"> en consecuencia, </w:t>
      </w:r>
      <w:r w:rsidR="005C2D78" w:rsidRPr="00CE74CB">
        <w:rPr>
          <w:rFonts w:ascii="Palatino Linotype" w:hAnsi="Palatino Linotype" w:cs="Arial"/>
        </w:rPr>
        <w:t xml:space="preserve">el Particular </w:t>
      </w:r>
      <w:r w:rsidRPr="00CE74CB">
        <w:rPr>
          <w:rFonts w:ascii="Palatino Linotype" w:hAnsi="Palatino Linotype" w:cs="Arial"/>
        </w:rPr>
        <w:t>interpuso el Recurso de Revisión</w:t>
      </w:r>
      <w:r w:rsidR="005C2D78" w:rsidRPr="00CE74CB">
        <w:rPr>
          <w:rFonts w:ascii="Palatino Linotype" w:hAnsi="Palatino Linotype"/>
        </w:rPr>
        <w:t xml:space="preserve"> ante este órgano Garante inconformándose por la clasificación de la información requerida.</w:t>
      </w:r>
    </w:p>
    <w:p w14:paraId="0F8BEDE2" w14:textId="4613AAC7" w:rsidR="00B05CF2" w:rsidRPr="00CE74CB" w:rsidRDefault="00A7582E" w:rsidP="00B05CF2">
      <w:pPr>
        <w:pStyle w:val="Prrafodelista"/>
        <w:numPr>
          <w:ilvl w:val="0"/>
          <w:numId w:val="1"/>
        </w:numPr>
        <w:spacing w:before="240" w:after="240" w:line="360" w:lineRule="auto"/>
        <w:ind w:left="0" w:right="49" w:firstLine="0"/>
        <w:jc w:val="both"/>
        <w:rPr>
          <w:rFonts w:ascii="Palatino Linotype" w:hAnsi="Palatino Linotype"/>
        </w:rPr>
      </w:pPr>
      <w:r w:rsidRPr="00CE74CB">
        <w:rPr>
          <w:rFonts w:ascii="Palatino Linotype" w:eastAsia="Calibri" w:hAnsi="Palatino Linotype" w:cs="Arial"/>
        </w:rPr>
        <w:t xml:space="preserve">Cabe señalar </w:t>
      </w:r>
      <w:r w:rsidRPr="00CE74CB">
        <w:rPr>
          <w:rFonts w:ascii="Palatino Linotype" w:hAnsi="Palatino Linotype" w:cs="Arial"/>
        </w:rPr>
        <w:t xml:space="preserve">que </w:t>
      </w:r>
      <w:r w:rsidRPr="00CE74CB">
        <w:rPr>
          <w:rFonts w:ascii="Palatino Linotype" w:eastAsia="Times New Roman" w:hAnsi="Palatino Linotype" w:cs="Arial"/>
          <w:lang w:val="es-ES"/>
        </w:rPr>
        <w:t>e</w:t>
      </w:r>
      <w:r w:rsidRPr="00CE74CB">
        <w:rPr>
          <w:rFonts w:ascii="Palatino Linotype" w:eastAsia="Calibri" w:hAnsi="Palatino Linotype" w:cs="Arial"/>
          <w:lang w:val="es-ES"/>
        </w:rPr>
        <w:t xml:space="preserve">l </w:t>
      </w:r>
      <w:r w:rsidRPr="00CE74CB">
        <w:rPr>
          <w:rFonts w:ascii="Palatino Linotype" w:hAnsi="Palatino Linotype" w:cs="Arial"/>
          <w:b/>
        </w:rPr>
        <w:t>SUJETO OBLIGADO</w:t>
      </w:r>
      <w:r w:rsidRPr="00CE74CB">
        <w:rPr>
          <w:rFonts w:ascii="Palatino Linotype" w:hAnsi="Palatino Linotype" w:cs="Arial"/>
        </w:rPr>
        <w:t xml:space="preserve"> rindió su Informe justificado </w:t>
      </w:r>
      <w:r w:rsidRPr="00CE74CB">
        <w:rPr>
          <w:rFonts w:ascii="Palatino Linotype" w:hAnsi="Palatino Linotype"/>
        </w:rPr>
        <w:t xml:space="preserve">para manifestar lo que a Derecho le asistiera y conviniera, </w:t>
      </w:r>
      <w:r w:rsidR="00B05CF2" w:rsidRPr="00CE74CB">
        <w:rPr>
          <w:rFonts w:ascii="Palatino Linotype" w:eastAsia="Times New Roman" w:hAnsi="Palatino Linotype" w:cs="Arial"/>
          <w:lang w:eastAsia="es-MX"/>
        </w:rPr>
        <w:t>pero en el mismo reitera su voluntad de clasificar la información relativa a fichas curriculares y las obras emitidas por los ganadores, pues argumenta no tener permiso, protegiendo así la propiedad intelectual.</w:t>
      </w:r>
    </w:p>
    <w:p w14:paraId="0631A75C" w14:textId="17B4E68C" w:rsidR="00B05CF2" w:rsidRPr="00CE74CB" w:rsidRDefault="00B05CF2" w:rsidP="00B05CF2">
      <w:pPr>
        <w:numPr>
          <w:ilvl w:val="0"/>
          <w:numId w:val="1"/>
        </w:numPr>
        <w:spacing w:before="240" w:after="240" w:line="360" w:lineRule="auto"/>
        <w:ind w:left="0" w:firstLine="0"/>
        <w:contextualSpacing/>
        <w:jc w:val="both"/>
        <w:rPr>
          <w:rFonts w:ascii="Palatino Linotype" w:hAnsi="Palatino Linotype"/>
          <w:i/>
        </w:rPr>
      </w:pPr>
      <w:r w:rsidRPr="00CE74CB">
        <w:rPr>
          <w:rFonts w:ascii="Palatino Linotype" w:hAnsi="Palatino Linotype" w:cs="Arial"/>
        </w:rPr>
        <w:t xml:space="preserve">Por lo tanto, </w:t>
      </w:r>
      <w:r w:rsidR="0094124E" w:rsidRPr="00CE74CB">
        <w:rPr>
          <w:rFonts w:ascii="Palatino Linotype" w:hAnsi="Palatino Linotype" w:cs="Arial"/>
        </w:rPr>
        <w:t>la Litis d</w:t>
      </w:r>
      <w:r w:rsidRPr="00CE74CB">
        <w:rPr>
          <w:rFonts w:ascii="Palatino Linotype" w:hAnsi="Palatino Linotype" w:cs="Arial"/>
        </w:rPr>
        <w:t>e</w:t>
      </w:r>
      <w:r w:rsidR="0094124E" w:rsidRPr="00CE74CB">
        <w:rPr>
          <w:rFonts w:ascii="Palatino Linotype" w:hAnsi="Palatino Linotype" w:cs="Arial"/>
        </w:rPr>
        <w:t xml:space="preserve"> </w:t>
      </w:r>
      <w:r w:rsidRPr="00CE74CB">
        <w:rPr>
          <w:rFonts w:ascii="Palatino Linotype" w:hAnsi="Palatino Linotype" w:cs="Arial"/>
        </w:rPr>
        <w:t>l</w:t>
      </w:r>
      <w:r w:rsidR="0094124E" w:rsidRPr="00CE74CB">
        <w:rPr>
          <w:rFonts w:ascii="Palatino Linotype" w:hAnsi="Palatino Linotype" w:cs="Arial"/>
        </w:rPr>
        <w:t>a</w:t>
      </w:r>
      <w:r w:rsidRPr="00CE74CB">
        <w:rPr>
          <w:rFonts w:ascii="Palatino Linotype" w:hAnsi="Palatino Linotype" w:cs="Arial"/>
        </w:rPr>
        <w:t xml:space="preserve"> presente </w:t>
      </w:r>
      <w:r w:rsidR="0094124E" w:rsidRPr="00CE74CB">
        <w:rPr>
          <w:rFonts w:ascii="Palatino Linotype" w:hAnsi="Palatino Linotype" w:cs="Arial"/>
        </w:rPr>
        <w:t>resolución</w:t>
      </w:r>
      <w:r w:rsidRPr="00CE74CB">
        <w:rPr>
          <w:rFonts w:ascii="Palatino Linotype" w:hAnsi="Palatino Linotype" w:cs="Arial"/>
        </w:rPr>
        <w:t xml:space="preserve"> se </w:t>
      </w:r>
      <w:r w:rsidR="0094124E" w:rsidRPr="00CE74CB">
        <w:rPr>
          <w:rFonts w:ascii="Palatino Linotype" w:hAnsi="Palatino Linotype" w:cs="Arial"/>
        </w:rPr>
        <w:t>centra</w:t>
      </w:r>
      <w:r w:rsidRPr="00CE74CB">
        <w:rPr>
          <w:rFonts w:ascii="Palatino Linotype" w:hAnsi="Palatino Linotype" w:cs="Arial"/>
        </w:rPr>
        <w:t xml:space="preserve"> en determinar si se </w:t>
      </w:r>
      <w:r w:rsidRPr="00CE74CB">
        <w:rPr>
          <w:rFonts w:ascii="Palatino Linotype" w:eastAsia="Times New Roman" w:hAnsi="Palatino Linotype"/>
        </w:rPr>
        <w:t>actualizan las causales de procedencia</w:t>
      </w:r>
      <w:r w:rsidRPr="00CE74CB">
        <w:rPr>
          <w:rFonts w:ascii="Palatino Linotype" w:eastAsia="Times New Roman" w:hAnsi="Palatino Linotype"/>
          <w:b/>
        </w:rPr>
        <w:t xml:space="preserve"> </w:t>
      </w:r>
      <w:r w:rsidRPr="00CE74CB">
        <w:rPr>
          <w:rFonts w:ascii="Palatino Linotype" w:eastAsia="Times New Roman" w:hAnsi="Palatino Linotype" w:cs="Arial"/>
          <w:lang w:eastAsia="es-MX"/>
        </w:rPr>
        <w:t xml:space="preserve">contenidas en </w:t>
      </w:r>
      <w:r w:rsidRPr="00CE74CB">
        <w:rPr>
          <w:rFonts w:ascii="Palatino Linotype" w:eastAsia="Times New Roman" w:hAnsi="Palatino Linotype" w:cs="Arial"/>
          <w:lang w:val="es-ES" w:eastAsia="es-MX"/>
        </w:rPr>
        <w:t xml:space="preserve">el artículo 179 fracciones I y II de la </w:t>
      </w:r>
      <w:r w:rsidRPr="00CE74CB">
        <w:rPr>
          <w:rFonts w:ascii="Palatino Linotype" w:eastAsia="Calibri" w:hAnsi="Palatino Linotype" w:cs="Arial"/>
          <w:b/>
          <w:lang w:val="es-ES"/>
        </w:rPr>
        <w:t>Ley de Transparencia y Acceso a la Información Pública del Estado de México y Municipios</w:t>
      </w:r>
      <w:r w:rsidRPr="00CE74CB">
        <w:rPr>
          <w:rFonts w:ascii="Palatino Linotype" w:eastAsia="Times New Roman" w:hAnsi="Palatino Linotype" w:cs="Arial"/>
          <w:lang w:val="es-ES" w:eastAsia="es-MX"/>
        </w:rPr>
        <w:t>.</w:t>
      </w:r>
    </w:p>
    <w:p w14:paraId="4FC95E5C" w14:textId="77777777" w:rsidR="00CE5FF9" w:rsidRPr="00CE74CB" w:rsidRDefault="00CE5FF9" w:rsidP="00CE5FF9">
      <w:pPr>
        <w:pStyle w:val="Ttulo1"/>
        <w:rPr>
          <w:szCs w:val="24"/>
        </w:rPr>
      </w:pPr>
      <w:bookmarkStart w:id="79" w:name="_Toc492468079"/>
      <w:bookmarkStart w:id="80" w:name="_Toc2878592"/>
      <w:bookmarkStart w:id="81" w:name="_Toc3453768"/>
      <w:bookmarkStart w:id="82" w:name="_Toc43388578"/>
      <w:r w:rsidRPr="00CE74CB">
        <w:rPr>
          <w:szCs w:val="24"/>
        </w:rPr>
        <w:t>CUARTO. Del estudio y resolución del asunto.</w:t>
      </w:r>
      <w:bookmarkEnd w:id="79"/>
      <w:bookmarkEnd w:id="80"/>
      <w:bookmarkEnd w:id="81"/>
      <w:bookmarkEnd w:id="82"/>
    </w:p>
    <w:p w14:paraId="7B35E0EF" w14:textId="77777777" w:rsidR="00CE5FF9" w:rsidRPr="00CE74CB" w:rsidRDefault="00CE5FF9" w:rsidP="00CE5FF9">
      <w:pPr>
        <w:pStyle w:val="Prrafodelista"/>
        <w:tabs>
          <w:tab w:val="left" w:pos="567"/>
        </w:tabs>
        <w:spacing w:line="360" w:lineRule="auto"/>
        <w:ind w:left="0"/>
        <w:jc w:val="both"/>
        <w:rPr>
          <w:rFonts w:ascii="Palatino Linotype" w:hAnsi="Palatino Linotype"/>
        </w:rPr>
      </w:pPr>
    </w:p>
    <w:p w14:paraId="5D033825" w14:textId="1F5D2B82" w:rsidR="00CE5FF9" w:rsidRPr="00CE74CB" w:rsidRDefault="00CE5FF9" w:rsidP="00CE5FF9">
      <w:pPr>
        <w:pStyle w:val="Ttulo2"/>
      </w:pPr>
      <w:bookmarkStart w:id="83" w:name="_Toc495430773"/>
      <w:bookmarkStart w:id="84" w:name="_Toc521488600"/>
      <w:bookmarkStart w:id="85" w:name="_Toc3453769"/>
      <w:bookmarkStart w:id="86" w:name="_Toc43388579"/>
      <w:r w:rsidRPr="00CE74CB">
        <w:t xml:space="preserve">I. </w:t>
      </w:r>
      <w:bookmarkEnd w:id="83"/>
      <w:r w:rsidR="002478D5" w:rsidRPr="00CE74CB">
        <w:t>Cuestiones de previo y especial pronunciamiento</w:t>
      </w:r>
      <w:r w:rsidRPr="00CE74CB">
        <w:t>.</w:t>
      </w:r>
      <w:bookmarkEnd w:id="84"/>
      <w:bookmarkEnd w:id="85"/>
      <w:bookmarkEnd w:id="86"/>
    </w:p>
    <w:p w14:paraId="03B75625" w14:textId="77777777" w:rsidR="005250C9" w:rsidRPr="00CE74CB" w:rsidRDefault="005250C9" w:rsidP="00CE5FF9">
      <w:pPr>
        <w:pStyle w:val="Prrafodelista"/>
        <w:tabs>
          <w:tab w:val="left" w:pos="567"/>
        </w:tabs>
        <w:spacing w:line="360" w:lineRule="auto"/>
        <w:ind w:left="0"/>
        <w:jc w:val="both"/>
        <w:rPr>
          <w:rFonts w:ascii="Palatino Linotype" w:hAnsi="Palatino Linotype"/>
        </w:rPr>
      </w:pPr>
    </w:p>
    <w:p w14:paraId="2E1CBCE3" w14:textId="12B81C0A" w:rsidR="00AF54AD" w:rsidRPr="00CE74CB" w:rsidRDefault="002478D5" w:rsidP="00AF54AD">
      <w:pPr>
        <w:pStyle w:val="Prrafodelista"/>
        <w:numPr>
          <w:ilvl w:val="0"/>
          <w:numId w:val="1"/>
        </w:numPr>
        <w:spacing w:line="360" w:lineRule="auto"/>
        <w:ind w:left="0" w:firstLine="0"/>
        <w:jc w:val="both"/>
        <w:rPr>
          <w:rFonts w:ascii="Palatino Linotype" w:hAnsi="Palatino Linotype"/>
        </w:rPr>
      </w:pPr>
      <w:r w:rsidRPr="00CE74CB">
        <w:rPr>
          <w:rFonts w:ascii="Palatino Linotype" w:hAnsi="Palatino Linotype" w:cs="Arial"/>
        </w:rPr>
        <w:t>Una vez determinada la Litis, y previo a abordar los temas medulares, p</w:t>
      </w:r>
      <w:r w:rsidR="00AF54AD" w:rsidRPr="00CE74CB">
        <w:rPr>
          <w:rFonts w:ascii="Palatino Linotype" w:hAnsi="Palatino Linotype" w:cs="Arial"/>
        </w:rPr>
        <w:t>or cuestiones de técnica jurídica,</w:t>
      </w:r>
      <w:r w:rsidR="00AF54AD" w:rsidRPr="00CE74CB">
        <w:rPr>
          <w:rFonts w:ascii="Palatino Linotype" w:hAnsi="Palatino Linotype"/>
        </w:rPr>
        <w:t xml:space="preserve"> este Pleno con el propósito de </w:t>
      </w:r>
      <w:r w:rsidR="00AF54AD" w:rsidRPr="00CE74CB">
        <w:rPr>
          <w:rFonts w:ascii="Palatino Linotype" w:hAnsi="Palatino Linotype" w:cs="Arial"/>
        </w:rPr>
        <w:t xml:space="preserve">determinar si </w:t>
      </w:r>
      <w:r w:rsidR="00AF54AD" w:rsidRPr="00CE74CB">
        <w:rPr>
          <w:rFonts w:ascii="Palatino Linotype" w:hAnsi="Palatino Linotype"/>
        </w:rPr>
        <w:t xml:space="preserve">la respuesta enviada </w:t>
      </w:r>
      <w:r w:rsidR="00AF54AD" w:rsidRPr="00CE74CB">
        <w:rPr>
          <w:rFonts w:ascii="Palatino Linotype" w:eastAsia="Arial Unicode MS" w:hAnsi="Palatino Linotype" w:cs="Arial"/>
        </w:rPr>
        <w:t xml:space="preserve">por </w:t>
      </w:r>
      <w:r w:rsidR="00AF54AD" w:rsidRPr="00CE74CB">
        <w:rPr>
          <w:rFonts w:ascii="Palatino Linotype" w:hAnsi="Palatino Linotype"/>
        </w:rPr>
        <w:t xml:space="preserve">el </w:t>
      </w:r>
      <w:r w:rsidR="00AF54AD" w:rsidRPr="00CE74CB">
        <w:rPr>
          <w:rFonts w:ascii="Palatino Linotype" w:hAnsi="Palatino Linotype"/>
          <w:b/>
        </w:rPr>
        <w:t>SUJETO OBLIGADO</w:t>
      </w:r>
      <w:r w:rsidR="00AF54AD" w:rsidRPr="00CE74CB">
        <w:rPr>
          <w:rFonts w:ascii="Palatino Linotype" w:hAnsi="Palatino Linotype"/>
        </w:rPr>
        <w:t xml:space="preserve"> atendió puntualmente a todos y </w:t>
      </w:r>
      <w:r w:rsidR="00AF54AD" w:rsidRPr="00CE74CB">
        <w:rPr>
          <w:rFonts w:ascii="Palatino Linotype" w:hAnsi="Palatino Linotype"/>
        </w:rPr>
        <w:lastRenderedPageBreak/>
        <w:t xml:space="preserve">cada uno de los requerimientos formulados por el recurrente, </w:t>
      </w:r>
      <w:r w:rsidR="00AF54AD" w:rsidRPr="00CE74CB">
        <w:rPr>
          <w:rFonts w:ascii="Palatino Linotype" w:hAnsi="Palatino Linotype"/>
          <w:color w:val="000000" w:themeColor="text1"/>
        </w:rPr>
        <w:t>consideró pertinente elaborar un cuadro de análisis</w:t>
      </w:r>
      <w:r w:rsidR="00AF54AD" w:rsidRPr="00CE74CB">
        <w:rPr>
          <w:rStyle w:val="Refdenotaalpie"/>
          <w:rFonts w:ascii="Palatino Linotype" w:hAnsi="Palatino Linotype"/>
          <w:color w:val="000000" w:themeColor="text1"/>
        </w:rPr>
        <w:footnoteReference w:id="1"/>
      </w:r>
      <w:r w:rsidR="00AF54AD" w:rsidRPr="00CE74CB">
        <w:rPr>
          <w:rFonts w:ascii="Palatino Linotype" w:hAnsi="Palatino Linotype"/>
          <w:color w:val="000000" w:themeColor="text1"/>
        </w:rPr>
        <w:t xml:space="preserve"> mismo que se inserta a continuación:</w:t>
      </w:r>
    </w:p>
    <w:p w14:paraId="4331D774" w14:textId="77777777" w:rsidR="00AF54AD" w:rsidRPr="00CE74CB" w:rsidRDefault="00AF54AD" w:rsidP="00AF54AD">
      <w:pPr>
        <w:pStyle w:val="Prrafodelista"/>
        <w:spacing w:line="360" w:lineRule="auto"/>
        <w:ind w:left="0"/>
        <w:jc w:val="both"/>
        <w:rPr>
          <w:rFonts w:ascii="Palatino Linotype" w:hAnsi="Palatino Linotype"/>
        </w:rPr>
      </w:pPr>
    </w:p>
    <w:tbl>
      <w:tblPr>
        <w:tblStyle w:val="Tablaconcuadrcula"/>
        <w:tblW w:w="8359" w:type="dxa"/>
        <w:jc w:val="center"/>
        <w:tblLayout w:type="fixed"/>
        <w:tblLook w:val="04A0" w:firstRow="1" w:lastRow="0" w:firstColumn="1" w:lastColumn="0" w:noHBand="0" w:noVBand="1"/>
      </w:tblPr>
      <w:tblGrid>
        <w:gridCol w:w="1985"/>
        <w:gridCol w:w="5098"/>
        <w:gridCol w:w="1276"/>
      </w:tblGrid>
      <w:tr w:rsidR="00AF54AD" w:rsidRPr="00CE74CB" w14:paraId="7DA8AED8" w14:textId="77777777" w:rsidTr="00B32044">
        <w:trPr>
          <w:trHeight w:val="766"/>
          <w:jc w:val="center"/>
        </w:trPr>
        <w:tc>
          <w:tcPr>
            <w:tcW w:w="1985" w:type="dxa"/>
            <w:shd w:val="clear" w:color="auto" w:fill="DAEEF3" w:themeFill="accent5" w:themeFillTint="33"/>
            <w:vAlign w:val="center"/>
          </w:tcPr>
          <w:p w14:paraId="1F87128E" w14:textId="77777777" w:rsidR="00AF54AD" w:rsidRPr="00CE74CB" w:rsidRDefault="00AF54AD" w:rsidP="00B470F5">
            <w:pPr>
              <w:tabs>
                <w:tab w:val="left" w:pos="7655"/>
              </w:tabs>
              <w:jc w:val="center"/>
              <w:rPr>
                <w:rFonts w:ascii="Palatino Linotype" w:hAnsi="Palatino Linotype"/>
                <w:b/>
                <w:color w:val="000000" w:themeColor="text1"/>
                <w:sz w:val="16"/>
                <w:szCs w:val="16"/>
              </w:rPr>
            </w:pPr>
            <w:r w:rsidRPr="00CE74CB">
              <w:rPr>
                <w:rFonts w:ascii="Palatino Linotype" w:hAnsi="Palatino Linotype"/>
                <w:b/>
                <w:color w:val="000000" w:themeColor="text1"/>
                <w:sz w:val="16"/>
                <w:szCs w:val="16"/>
              </w:rPr>
              <w:t>Requerimientos:</w:t>
            </w:r>
          </w:p>
        </w:tc>
        <w:tc>
          <w:tcPr>
            <w:tcW w:w="5098" w:type="dxa"/>
            <w:shd w:val="clear" w:color="auto" w:fill="DAEEF3" w:themeFill="accent5" w:themeFillTint="33"/>
            <w:vAlign w:val="center"/>
          </w:tcPr>
          <w:p w14:paraId="1BDF8D02" w14:textId="1FF3C158" w:rsidR="00AF54AD" w:rsidRPr="00CE74CB" w:rsidRDefault="00B32044" w:rsidP="00B470F5">
            <w:pPr>
              <w:tabs>
                <w:tab w:val="left" w:pos="7655"/>
              </w:tabs>
              <w:jc w:val="center"/>
              <w:rPr>
                <w:rFonts w:ascii="Palatino Linotype" w:hAnsi="Palatino Linotype"/>
                <w:b/>
                <w:color w:val="000000" w:themeColor="text1"/>
                <w:sz w:val="16"/>
                <w:szCs w:val="16"/>
              </w:rPr>
            </w:pPr>
            <w:r w:rsidRPr="00CE74CB">
              <w:rPr>
                <w:rFonts w:ascii="Palatino Linotype" w:hAnsi="Palatino Linotype"/>
                <w:b/>
                <w:color w:val="000000" w:themeColor="text1"/>
                <w:sz w:val="16"/>
                <w:szCs w:val="16"/>
              </w:rPr>
              <w:t>Respuesta</w:t>
            </w:r>
          </w:p>
        </w:tc>
        <w:tc>
          <w:tcPr>
            <w:tcW w:w="1276" w:type="dxa"/>
            <w:shd w:val="clear" w:color="auto" w:fill="DAEEF3" w:themeFill="accent5" w:themeFillTint="33"/>
            <w:vAlign w:val="center"/>
          </w:tcPr>
          <w:p w14:paraId="6A313AC6" w14:textId="77777777" w:rsidR="00AF54AD" w:rsidRPr="00CE74CB" w:rsidRDefault="00AF54AD" w:rsidP="00B470F5">
            <w:pPr>
              <w:tabs>
                <w:tab w:val="left" w:pos="7655"/>
              </w:tabs>
              <w:jc w:val="center"/>
              <w:rPr>
                <w:rFonts w:ascii="Palatino Linotype" w:hAnsi="Palatino Linotype"/>
                <w:b/>
                <w:color w:val="000000" w:themeColor="text1"/>
                <w:sz w:val="16"/>
                <w:szCs w:val="16"/>
              </w:rPr>
            </w:pPr>
            <w:r w:rsidRPr="00CE74CB">
              <w:rPr>
                <w:rFonts w:ascii="Palatino Linotype" w:hAnsi="Palatino Linotype"/>
                <w:b/>
                <w:color w:val="000000" w:themeColor="text1"/>
                <w:sz w:val="16"/>
                <w:szCs w:val="16"/>
              </w:rPr>
              <w:t>¿Satisface la solicitud de información?</w:t>
            </w:r>
          </w:p>
        </w:tc>
      </w:tr>
      <w:tr w:rsidR="006216F4" w:rsidRPr="00CE74CB" w14:paraId="35386AF6" w14:textId="77777777" w:rsidTr="00B32044">
        <w:trPr>
          <w:trHeight w:val="1424"/>
          <w:jc w:val="center"/>
        </w:trPr>
        <w:tc>
          <w:tcPr>
            <w:tcW w:w="1985" w:type="dxa"/>
            <w:shd w:val="clear" w:color="auto" w:fill="auto"/>
            <w:vAlign w:val="center"/>
          </w:tcPr>
          <w:p w14:paraId="0C3DC0DF" w14:textId="77777777" w:rsidR="006216F4" w:rsidRPr="00CE74CB" w:rsidRDefault="006216F4" w:rsidP="00824F28">
            <w:pPr>
              <w:pStyle w:val="Prrafodelista"/>
              <w:numPr>
                <w:ilvl w:val="3"/>
                <w:numId w:val="1"/>
              </w:numPr>
              <w:tabs>
                <w:tab w:val="left" w:pos="29"/>
                <w:tab w:val="left" w:pos="313"/>
              </w:tabs>
              <w:spacing w:line="276" w:lineRule="auto"/>
              <w:ind w:left="29" w:right="39" w:firstLine="0"/>
              <w:jc w:val="both"/>
              <w:rPr>
                <w:rFonts w:ascii="Palatino Linotype" w:hAnsi="Palatino Linotype"/>
                <w:sz w:val="16"/>
                <w:szCs w:val="16"/>
              </w:rPr>
            </w:pPr>
            <w:r w:rsidRPr="00CE74CB">
              <w:rPr>
                <w:rFonts w:ascii="Palatino Linotype" w:hAnsi="Palatino Linotype"/>
                <w:sz w:val="16"/>
                <w:szCs w:val="16"/>
              </w:rPr>
              <w:t>Comprobante del pago recibido por cada uno de los concursantes ganadores.</w:t>
            </w:r>
          </w:p>
          <w:p w14:paraId="4B488A68" w14:textId="6A235089" w:rsidR="006216F4" w:rsidRPr="00CE74CB" w:rsidRDefault="006216F4" w:rsidP="00824F28">
            <w:pPr>
              <w:tabs>
                <w:tab w:val="left" w:pos="29"/>
              </w:tabs>
              <w:spacing w:line="276" w:lineRule="auto"/>
              <w:ind w:left="29" w:right="39"/>
              <w:jc w:val="both"/>
              <w:rPr>
                <w:rFonts w:ascii="Palatino Linotype" w:hAnsi="Palatino Linotype"/>
                <w:color w:val="000000"/>
                <w:sz w:val="16"/>
                <w:szCs w:val="16"/>
              </w:rPr>
            </w:pPr>
          </w:p>
        </w:tc>
        <w:tc>
          <w:tcPr>
            <w:tcW w:w="5098" w:type="dxa"/>
            <w:shd w:val="clear" w:color="auto" w:fill="auto"/>
            <w:vAlign w:val="center"/>
          </w:tcPr>
          <w:p w14:paraId="38F28E06" w14:textId="5B3E4BB9" w:rsidR="006216F4" w:rsidRPr="00CE74CB" w:rsidRDefault="00B32044" w:rsidP="00824F28">
            <w:pPr>
              <w:pStyle w:val="Prrafodelista"/>
              <w:spacing w:line="276" w:lineRule="auto"/>
              <w:ind w:left="29" w:right="34"/>
              <w:jc w:val="both"/>
              <w:rPr>
                <w:rFonts w:ascii="Palatino Linotype" w:hAnsi="Palatino Linotype"/>
                <w:sz w:val="16"/>
                <w:szCs w:val="16"/>
              </w:rPr>
            </w:pPr>
            <w:r w:rsidRPr="00CE74CB">
              <w:rPr>
                <w:rFonts w:ascii="Palatino Linotype" w:eastAsia="Arial Unicode MS" w:hAnsi="Palatino Linotype" w:cs="Arial"/>
                <w:color w:val="000000" w:themeColor="text1"/>
                <w:sz w:val="16"/>
                <w:szCs w:val="16"/>
              </w:rPr>
              <w:t>Entregó los recibos de pago de los ganadores del certamen de investigación y ensayo político</w:t>
            </w:r>
          </w:p>
        </w:tc>
        <w:tc>
          <w:tcPr>
            <w:tcW w:w="1276" w:type="dxa"/>
            <w:shd w:val="clear" w:color="auto" w:fill="auto"/>
            <w:vAlign w:val="center"/>
          </w:tcPr>
          <w:p w14:paraId="4C3F58A4" w14:textId="18D11AE6" w:rsidR="006216F4" w:rsidRPr="00CE74CB" w:rsidRDefault="00B32044" w:rsidP="00824F28">
            <w:pPr>
              <w:tabs>
                <w:tab w:val="left" w:pos="7655"/>
              </w:tabs>
              <w:spacing w:line="276" w:lineRule="auto"/>
              <w:ind w:left="-250" w:right="-108"/>
              <w:jc w:val="center"/>
              <w:rPr>
                <w:rFonts w:ascii="Palatino Linotype" w:hAnsi="Palatino Linotype"/>
                <w:color w:val="000000" w:themeColor="text1"/>
                <w:sz w:val="16"/>
                <w:szCs w:val="16"/>
              </w:rPr>
            </w:pPr>
            <w:r w:rsidRPr="00CE74CB">
              <w:rPr>
                <w:rFonts w:ascii="Palatino Linotype" w:hAnsi="Palatino Linotype"/>
                <w:color w:val="000000" w:themeColor="text1"/>
                <w:sz w:val="16"/>
                <w:szCs w:val="16"/>
              </w:rPr>
              <w:t>Sí</w:t>
            </w:r>
          </w:p>
        </w:tc>
      </w:tr>
      <w:tr w:rsidR="006216F4" w:rsidRPr="00CE74CB" w14:paraId="09985A51" w14:textId="77777777" w:rsidTr="00B32044">
        <w:trPr>
          <w:trHeight w:val="1119"/>
          <w:jc w:val="center"/>
        </w:trPr>
        <w:tc>
          <w:tcPr>
            <w:tcW w:w="1985" w:type="dxa"/>
            <w:shd w:val="clear" w:color="auto" w:fill="auto"/>
            <w:vAlign w:val="center"/>
          </w:tcPr>
          <w:p w14:paraId="0A1EC02D" w14:textId="77777777" w:rsidR="006216F4" w:rsidRPr="00CE74CB" w:rsidRDefault="006216F4" w:rsidP="00824F28">
            <w:pPr>
              <w:pStyle w:val="Prrafodelista"/>
              <w:numPr>
                <w:ilvl w:val="3"/>
                <w:numId w:val="1"/>
              </w:numPr>
              <w:tabs>
                <w:tab w:val="left" w:pos="29"/>
                <w:tab w:val="left" w:pos="313"/>
              </w:tabs>
              <w:spacing w:line="276" w:lineRule="auto"/>
              <w:ind w:left="29" w:right="39" w:firstLine="0"/>
              <w:jc w:val="both"/>
              <w:rPr>
                <w:rFonts w:ascii="Palatino Linotype" w:hAnsi="Palatino Linotype"/>
                <w:sz w:val="16"/>
                <w:szCs w:val="16"/>
              </w:rPr>
            </w:pPr>
            <w:r w:rsidRPr="00CE74CB">
              <w:rPr>
                <w:rFonts w:ascii="Palatino Linotype" w:hAnsi="Palatino Linotype"/>
                <w:sz w:val="16"/>
                <w:szCs w:val="16"/>
              </w:rPr>
              <w:t xml:space="preserve">Acta, minuta, oficio o documento donde el órgano que se encargó de hacer la deliberación de los trabajos decretó a los ganadores. </w:t>
            </w:r>
          </w:p>
          <w:p w14:paraId="01EE79FD" w14:textId="77777777" w:rsidR="006216F4" w:rsidRPr="00CE74CB" w:rsidRDefault="006216F4" w:rsidP="00824F28">
            <w:pPr>
              <w:tabs>
                <w:tab w:val="left" w:pos="29"/>
              </w:tabs>
              <w:spacing w:line="276" w:lineRule="auto"/>
              <w:ind w:left="29" w:right="39"/>
              <w:jc w:val="both"/>
              <w:rPr>
                <w:rFonts w:ascii="Palatino Linotype" w:hAnsi="Palatino Linotype"/>
                <w:sz w:val="16"/>
                <w:szCs w:val="16"/>
              </w:rPr>
            </w:pPr>
          </w:p>
        </w:tc>
        <w:tc>
          <w:tcPr>
            <w:tcW w:w="5098" w:type="dxa"/>
            <w:shd w:val="clear" w:color="auto" w:fill="auto"/>
            <w:vAlign w:val="center"/>
          </w:tcPr>
          <w:p w14:paraId="34CA93F6" w14:textId="1283C5C5" w:rsidR="006216F4" w:rsidRPr="00CE74CB" w:rsidRDefault="00B32044" w:rsidP="00824F28">
            <w:pPr>
              <w:pStyle w:val="Prrafodelista"/>
              <w:spacing w:line="276" w:lineRule="auto"/>
              <w:ind w:left="29" w:right="34"/>
              <w:jc w:val="both"/>
              <w:rPr>
                <w:rFonts w:ascii="Palatino Linotype" w:hAnsi="Palatino Linotype"/>
                <w:sz w:val="16"/>
                <w:szCs w:val="16"/>
              </w:rPr>
            </w:pPr>
            <w:r w:rsidRPr="00CE74CB">
              <w:rPr>
                <w:rFonts w:ascii="Palatino Linotype" w:eastAsia="Arial Unicode MS" w:hAnsi="Palatino Linotype" w:cs="Arial"/>
                <w:color w:val="000000" w:themeColor="text1"/>
                <w:sz w:val="16"/>
                <w:szCs w:val="16"/>
              </w:rPr>
              <w:t>Entregó el acuerdo número 16 y 18 por el que se aprueban los ganadores del XXI y XXII Certamen de Investigación y Ensayo Político, elaborado por el Comité Académico del Centro de Formación y Documentación Electoral del Instituto Electoral del Estado de México</w:t>
            </w:r>
          </w:p>
        </w:tc>
        <w:tc>
          <w:tcPr>
            <w:tcW w:w="1276" w:type="dxa"/>
            <w:shd w:val="clear" w:color="auto" w:fill="auto"/>
            <w:vAlign w:val="center"/>
          </w:tcPr>
          <w:p w14:paraId="5A9B0EEC" w14:textId="1547352F" w:rsidR="006216F4" w:rsidRPr="00CE74CB" w:rsidRDefault="00534E9A" w:rsidP="00824F28">
            <w:pPr>
              <w:tabs>
                <w:tab w:val="left" w:pos="7655"/>
              </w:tabs>
              <w:spacing w:line="276" w:lineRule="auto"/>
              <w:ind w:left="-250" w:right="-108"/>
              <w:jc w:val="center"/>
              <w:rPr>
                <w:rFonts w:ascii="Palatino Linotype" w:hAnsi="Palatino Linotype"/>
                <w:color w:val="000000" w:themeColor="text1"/>
                <w:sz w:val="16"/>
                <w:szCs w:val="16"/>
              </w:rPr>
            </w:pPr>
            <w:r w:rsidRPr="00CE74CB">
              <w:rPr>
                <w:rFonts w:ascii="Palatino Linotype" w:hAnsi="Palatino Linotype"/>
                <w:color w:val="000000" w:themeColor="text1"/>
                <w:sz w:val="16"/>
                <w:szCs w:val="16"/>
              </w:rPr>
              <w:t>Sí</w:t>
            </w:r>
          </w:p>
        </w:tc>
      </w:tr>
      <w:tr w:rsidR="006216F4" w:rsidRPr="00CE74CB" w14:paraId="342393B2" w14:textId="77777777" w:rsidTr="00B32044">
        <w:trPr>
          <w:trHeight w:val="1119"/>
          <w:jc w:val="center"/>
        </w:trPr>
        <w:tc>
          <w:tcPr>
            <w:tcW w:w="1985" w:type="dxa"/>
            <w:shd w:val="clear" w:color="auto" w:fill="auto"/>
            <w:vAlign w:val="center"/>
          </w:tcPr>
          <w:p w14:paraId="53E5D8D2" w14:textId="77777777" w:rsidR="006216F4" w:rsidRPr="00CE74CB" w:rsidRDefault="006216F4" w:rsidP="00824F28">
            <w:pPr>
              <w:pStyle w:val="Prrafodelista"/>
              <w:numPr>
                <w:ilvl w:val="3"/>
                <w:numId w:val="1"/>
              </w:numPr>
              <w:tabs>
                <w:tab w:val="left" w:pos="29"/>
                <w:tab w:val="left" w:pos="313"/>
              </w:tabs>
              <w:spacing w:line="276" w:lineRule="auto"/>
              <w:ind w:left="29" w:right="39" w:firstLine="0"/>
              <w:jc w:val="both"/>
              <w:rPr>
                <w:rFonts w:ascii="Palatino Linotype" w:hAnsi="Palatino Linotype"/>
                <w:sz w:val="16"/>
                <w:szCs w:val="16"/>
              </w:rPr>
            </w:pPr>
            <w:r w:rsidRPr="00CE74CB">
              <w:rPr>
                <w:rFonts w:ascii="Palatino Linotype" w:hAnsi="Palatino Linotype"/>
                <w:sz w:val="16"/>
                <w:szCs w:val="16"/>
              </w:rPr>
              <w:t>Versión pública de la ficha de registro o documento con la trayectoria de cada uno de los autores.</w:t>
            </w:r>
          </w:p>
          <w:p w14:paraId="6AC9AC75" w14:textId="77777777" w:rsidR="006216F4" w:rsidRPr="00CE74CB" w:rsidRDefault="006216F4" w:rsidP="00824F28">
            <w:pPr>
              <w:tabs>
                <w:tab w:val="left" w:pos="29"/>
              </w:tabs>
              <w:spacing w:line="276" w:lineRule="auto"/>
              <w:ind w:left="29" w:right="39"/>
              <w:jc w:val="both"/>
              <w:rPr>
                <w:rFonts w:ascii="Palatino Linotype" w:hAnsi="Palatino Linotype"/>
                <w:sz w:val="18"/>
                <w:szCs w:val="18"/>
              </w:rPr>
            </w:pPr>
          </w:p>
        </w:tc>
        <w:tc>
          <w:tcPr>
            <w:tcW w:w="5098" w:type="dxa"/>
            <w:shd w:val="clear" w:color="auto" w:fill="auto"/>
            <w:vAlign w:val="center"/>
          </w:tcPr>
          <w:p w14:paraId="55E9F45F" w14:textId="57FBC1A7" w:rsidR="006216F4" w:rsidRPr="00CE74CB" w:rsidRDefault="00004069" w:rsidP="00824F28">
            <w:pPr>
              <w:pStyle w:val="Prrafodelista"/>
              <w:tabs>
                <w:tab w:val="left" w:pos="567"/>
              </w:tabs>
              <w:spacing w:before="240" w:after="240" w:line="276" w:lineRule="auto"/>
              <w:ind w:left="0"/>
              <w:jc w:val="both"/>
              <w:rPr>
                <w:rFonts w:ascii="Palatino Linotype" w:eastAsia="Arial Unicode MS" w:hAnsi="Palatino Linotype" w:cs="Arial"/>
                <w:color w:val="000000" w:themeColor="text1"/>
                <w:sz w:val="16"/>
                <w:szCs w:val="16"/>
              </w:rPr>
            </w:pPr>
            <w:r w:rsidRPr="00CE74CB">
              <w:rPr>
                <w:rFonts w:ascii="Palatino Linotype" w:eastAsia="Arial Unicode MS" w:hAnsi="Palatino Linotype" w:cs="Arial"/>
                <w:color w:val="000000" w:themeColor="text1"/>
                <w:sz w:val="16"/>
                <w:szCs w:val="16"/>
              </w:rPr>
              <w:t>El SUJETO OBLIGADO no entregó la información relativa a la ficha curricular o documento con la trayectoria de cada uno de los autores por tratarse éstos de personas físicas, toda vez que entregó el acuerdo número IEEM/CT/20/2020 emitido por el Comité de Transparencia del SUJETO OBLIGADO para clasificar dicha información.</w:t>
            </w:r>
          </w:p>
        </w:tc>
        <w:tc>
          <w:tcPr>
            <w:tcW w:w="1276" w:type="dxa"/>
            <w:shd w:val="clear" w:color="auto" w:fill="auto"/>
            <w:vAlign w:val="center"/>
          </w:tcPr>
          <w:p w14:paraId="0B50C1B2" w14:textId="50538F8B" w:rsidR="006216F4" w:rsidRPr="00CE74CB" w:rsidRDefault="006216F4" w:rsidP="00824F28">
            <w:pPr>
              <w:tabs>
                <w:tab w:val="left" w:pos="7655"/>
              </w:tabs>
              <w:spacing w:line="276" w:lineRule="auto"/>
              <w:ind w:left="-250" w:right="-108"/>
              <w:jc w:val="center"/>
              <w:rPr>
                <w:rFonts w:ascii="Palatino Linotype" w:eastAsia="Arial Unicode MS" w:hAnsi="Palatino Linotype" w:cs="Arial"/>
                <w:color w:val="000000" w:themeColor="text1"/>
                <w:sz w:val="16"/>
                <w:szCs w:val="16"/>
              </w:rPr>
            </w:pPr>
          </w:p>
        </w:tc>
      </w:tr>
      <w:tr w:rsidR="004455F4" w:rsidRPr="00CE74CB" w14:paraId="3E9660AC" w14:textId="77777777" w:rsidTr="00B32044">
        <w:trPr>
          <w:trHeight w:val="1119"/>
          <w:jc w:val="center"/>
        </w:trPr>
        <w:tc>
          <w:tcPr>
            <w:tcW w:w="1985" w:type="dxa"/>
            <w:shd w:val="clear" w:color="auto" w:fill="auto"/>
            <w:vAlign w:val="center"/>
          </w:tcPr>
          <w:p w14:paraId="0269831B" w14:textId="64886B2D" w:rsidR="004455F4" w:rsidRPr="00CE74CB" w:rsidRDefault="004455F4" w:rsidP="00824F28">
            <w:pPr>
              <w:pStyle w:val="Prrafodelista"/>
              <w:numPr>
                <w:ilvl w:val="3"/>
                <w:numId w:val="1"/>
              </w:numPr>
              <w:tabs>
                <w:tab w:val="left" w:pos="29"/>
                <w:tab w:val="left" w:pos="313"/>
              </w:tabs>
              <w:spacing w:line="276" w:lineRule="auto"/>
              <w:ind w:left="29" w:right="39" w:firstLine="0"/>
              <w:jc w:val="both"/>
              <w:rPr>
                <w:rFonts w:ascii="Palatino Linotype" w:hAnsi="Palatino Linotype"/>
                <w:sz w:val="16"/>
                <w:szCs w:val="16"/>
              </w:rPr>
            </w:pPr>
            <w:r w:rsidRPr="00CE74CB">
              <w:rPr>
                <w:rFonts w:ascii="Palatino Linotype" w:hAnsi="Palatino Linotype"/>
                <w:sz w:val="16"/>
                <w:szCs w:val="16"/>
              </w:rPr>
              <w:t xml:space="preserve">Archivo o hipervínculo a cada uno de los documentos de cada categoría que resultaron ganadores. </w:t>
            </w:r>
          </w:p>
        </w:tc>
        <w:tc>
          <w:tcPr>
            <w:tcW w:w="5098" w:type="dxa"/>
            <w:shd w:val="clear" w:color="auto" w:fill="auto"/>
            <w:vAlign w:val="center"/>
          </w:tcPr>
          <w:p w14:paraId="5BE208B7" w14:textId="77777777" w:rsidR="004455F4" w:rsidRPr="00CE74CB" w:rsidRDefault="004455F4" w:rsidP="00824F28">
            <w:pPr>
              <w:pStyle w:val="Prrafodelista"/>
              <w:shd w:val="clear" w:color="auto" w:fill="FFFFFF"/>
              <w:spacing w:before="240" w:after="240" w:line="276" w:lineRule="auto"/>
              <w:ind w:left="0"/>
              <w:jc w:val="both"/>
              <w:rPr>
                <w:rFonts w:ascii="Palatino Linotype" w:eastAsia="Arial Unicode MS" w:hAnsi="Palatino Linotype" w:cs="Arial"/>
                <w:color w:val="000000" w:themeColor="text1"/>
                <w:sz w:val="16"/>
                <w:szCs w:val="16"/>
              </w:rPr>
            </w:pPr>
            <w:r w:rsidRPr="00CE74CB">
              <w:rPr>
                <w:rFonts w:ascii="Palatino Linotype" w:hAnsi="Palatino Linotype"/>
                <w:sz w:val="18"/>
                <w:szCs w:val="18"/>
              </w:rPr>
              <w:t xml:space="preserve">No  fue entregada ésta información porque el SUJETO OBLIGADO argumentó que </w:t>
            </w:r>
            <w:r w:rsidRPr="00CE74CB">
              <w:rPr>
                <w:rFonts w:ascii="Palatino Linotype" w:eastAsia="Arial Unicode MS" w:hAnsi="Palatino Linotype" w:cs="Arial"/>
                <w:color w:val="000000" w:themeColor="text1"/>
                <w:sz w:val="16"/>
                <w:szCs w:val="16"/>
              </w:rPr>
              <w:t>“</w:t>
            </w:r>
            <w:r w:rsidRPr="00CE74CB">
              <w:rPr>
                <w:rFonts w:ascii="Palatino Linotype" w:eastAsia="Arial Unicode MS" w:hAnsi="Palatino Linotype" w:cs="Arial"/>
                <w:i/>
                <w:color w:val="000000" w:themeColor="text1"/>
                <w:sz w:val="16"/>
                <w:szCs w:val="16"/>
              </w:rPr>
              <w:t>los trabajos ganadores del Certamen de Investigación y Ensayo Político no se publican por parte del Instituto Electoral del Estado de México por ese hecho, sino que quienes ostentan la autoría tienen la posibilidad de postularlos ante el Comité Editorial del Centro de Formación y Documentación Electoral para su posible publicación, de conformidad con lo estipulado en el primer párrafo del artículo 30 del Reglamento del Centro de Formación y Documentación Electo</w:t>
            </w:r>
            <w:r w:rsidRPr="00CE74CB">
              <w:rPr>
                <w:rFonts w:ascii="Palatino Linotype" w:eastAsia="Arial Unicode MS" w:hAnsi="Palatino Linotype" w:cs="Arial"/>
                <w:color w:val="000000" w:themeColor="text1"/>
                <w:sz w:val="16"/>
                <w:szCs w:val="16"/>
              </w:rPr>
              <w:t>”.</w:t>
            </w:r>
          </w:p>
          <w:p w14:paraId="24D749A0" w14:textId="77777777" w:rsidR="004455F4" w:rsidRPr="00CE74CB" w:rsidRDefault="004455F4" w:rsidP="00824F28">
            <w:pPr>
              <w:pStyle w:val="Prrafodelista"/>
              <w:tabs>
                <w:tab w:val="left" w:pos="567"/>
              </w:tabs>
              <w:spacing w:before="240" w:after="240" w:line="276" w:lineRule="auto"/>
              <w:ind w:left="0"/>
              <w:jc w:val="both"/>
              <w:rPr>
                <w:rFonts w:ascii="Palatino Linotype" w:eastAsia="Arial Unicode MS" w:hAnsi="Palatino Linotype" w:cs="Arial"/>
                <w:color w:val="000000" w:themeColor="text1"/>
                <w:sz w:val="16"/>
                <w:szCs w:val="16"/>
              </w:rPr>
            </w:pPr>
          </w:p>
        </w:tc>
        <w:tc>
          <w:tcPr>
            <w:tcW w:w="1276" w:type="dxa"/>
            <w:shd w:val="clear" w:color="auto" w:fill="auto"/>
            <w:vAlign w:val="center"/>
          </w:tcPr>
          <w:p w14:paraId="7230360C" w14:textId="254B80DD" w:rsidR="004455F4" w:rsidRPr="00CE74CB" w:rsidRDefault="004455F4" w:rsidP="00824F28">
            <w:pPr>
              <w:tabs>
                <w:tab w:val="left" w:pos="7655"/>
              </w:tabs>
              <w:spacing w:line="276" w:lineRule="auto"/>
              <w:ind w:left="-250" w:right="-108"/>
              <w:jc w:val="center"/>
              <w:rPr>
                <w:rFonts w:ascii="Palatino Linotype" w:eastAsia="Arial Unicode MS" w:hAnsi="Palatino Linotype" w:cs="Arial"/>
                <w:color w:val="000000" w:themeColor="text1"/>
                <w:sz w:val="16"/>
                <w:szCs w:val="16"/>
              </w:rPr>
            </w:pPr>
            <w:r w:rsidRPr="00CE74CB">
              <w:rPr>
                <w:rFonts w:ascii="Palatino Linotype" w:eastAsia="Arial Unicode MS" w:hAnsi="Palatino Linotype" w:cs="Arial"/>
                <w:color w:val="000000" w:themeColor="text1"/>
                <w:sz w:val="16"/>
                <w:szCs w:val="16"/>
              </w:rPr>
              <w:t>No</w:t>
            </w:r>
          </w:p>
        </w:tc>
      </w:tr>
      <w:tr w:rsidR="00A77ED8" w:rsidRPr="00CE74CB" w14:paraId="59EEC06C" w14:textId="77777777" w:rsidTr="00B32044">
        <w:trPr>
          <w:trHeight w:val="1119"/>
          <w:jc w:val="center"/>
        </w:trPr>
        <w:tc>
          <w:tcPr>
            <w:tcW w:w="1985" w:type="dxa"/>
            <w:shd w:val="clear" w:color="auto" w:fill="auto"/>
            <w:vAlign w:val="center"/>
          </w:tcPr>
          <w:p w14:paraId="117AA87F" w14:textId="60848413" w:rsidR="00A77ED8" w:rsidRPr="00CE74CB" w:rsidRDefault="00A77ED8" w:rsidP="00824F28">
            <w:pPr>
              <w:pStyle w:val="Prrafodelista"/>
              <w:numPr>
                <w:ilvl w:val="3"/>
                <w:numId w:val="1"/>
              </w:numPr>
              <w:tabs>
                <w:tab w:val="left" w:pos="29"/>
                <w:tab w:val="left" w:pos="313"/>
              </w:tabs>
              <w:spacing w:line="276" w:lineRule="auto"/>
              <w:ind w:left="29" w:right="39" w:firstLine="0"/>
              <w:jc w:val="both"/>
              <w:rPr>
                <w:rFonts w:ascii="Palatino Linotype" w:hAnsi="Palatino Linotype"/>
                <w:sz w:val="16"/>
                <w:szCs w:val="16"/>
              </w:rPr>
            </w:pPr>
            <w:r w:rsidRPr="00CE74CB">
              <w:rPr>
                <w:rFonts w:ascii="Palatino Linotype" w:hAnsi="Palatino Linotype"/>
                <w:sz w:val="16"/>
                <w:szCs w:val="16"/>
              </w:rPr>
              <w:lastRenderedPageBreak/>
              <w:t>Saber si se publicaron cada uno o todos los trabajos premiados y en qué publicación fue.</w:t>
            </w:r>
          </w:p>
        </w:tc>
        <w:tc>
          <w:tcPr>
            <w:tcW w:w="5098" w:type="dxa"/>
            <w:shd w:val="clear" w:color="auto" w:fill="auto"/>
            <w:vAlign w:val="center"/>
          </w:tcPr>
          <w:p w14:paraId="299EDD77" w14:textId="70E7CF02" w:rsidR="00A77ED8" w:rsidRPr="00CE74CB" w:rsidRDefault="00824F28" w:rsidP="00824F28">
            <w:pPr>
              <w:pStyle w:val="Prrafodelista"/>
              <w:shd w:val="clear" w:color="auto" w:fill="FFFFFF"/>
              <w:spacing w:before="240" w:after="240" w:line="276" w:lineRule="auto"/>
              <w:ind w:left="0"/>
              <w:jc w:val="both"/>
              <w:rPr>
                <w:rFonts w:ascii="Palatino Linotype" w:hAnsi="Palatino Linotype"/>
                <w:sz w:val="18"/>
                <w:szCs w:val="18"/>
              </w:rPr>
            </w:pPr>
            <w:r w:rsidRPr="00CE74CB">
              <w:rPr>
                <w:rFonts w:ascii="Palatino Linotype" w:hAnsi="Palatino Linotype"/>
                <w:sz w:val="18"/>
                <w:szCs w:val="18"/>
              </w:rPr>
              <w:t>Misma respuesta que el inciso anterior</w:t>
            </w:r>
          </w:p>
        </w:tc>
        <w:tc>
          <w:tcPr>
            <w:tcW w:w="1276" w:type="dxa"/>
            <w:shd w:val="clear" w:color="auto" w:fill="auto"/>
            <w:vAlign w:val="center"/>
          </w:tcPr>
          <w:p w14:paraId="4EA2E317" w14:textId="48B925AC" w:rsidR="00A77ED8" w:rsidRPr="00CE74CB" w:rsidRDefault="00824F28" w:rsidP="00824F28">
            <w:pPr>
              <w:tabs>
                <w:tab w:val="left" w:pos="7655"/>
              </w:tabs>
              <w:spacing w:line="276" w:lineRule="auto"/>
              <w:ind w:left="-250" w:right="-108"/>
              <w:jc w:val="center"/>
              <w:rPr>
                <w:rFonts w:ascii="Palatino Linotype" w:eastAsia="Arial Unicode MS" w:hAnsi="Palatino Linotype" w:cs="Arial"/>
                <w:color w:val="000000" w:themeColor="text1"/>
                <w:sz w:val="16"/>
                <w:szCs w:val="16"/>
              </w:rPr>
            </w:pPr>
            <w:r w:rsidRPr="00CE74CB">
              <w:rPr>
                <w:rFonts w:ascii="Palatino Linotype" w:eastAsia="Arial Unicode MS" w:hAnsi="Palatino Linotype" w:cs="Arial"/>
                <w:color w:val="000000" w:themeColor="text1"/>
                <w:sz w:val="16"/>
                <w:szCs w:val="16"/>
              </w:rPr>
              <w:t>No</w:t>
            </w:r>
          </w:p>
        </w:tc>
      </w:tr>
      <w:tr w:rsidR="006216F4" w:rsidRPr="00CE74CB" w14:paraId="2CEA61B2" w14:textId="77777777" w:rsidTr="00B32044">
        <w:trPr>
          <w:trHeight w:val="1119"/>
          <w:jc w:val="center"/>
        </w:trPr>
        <w:tc>
          <w:tcPr>
            <w:tcW w:w="1985" w:type="dxa"/>
            <w:shd w:val="clear" w:color="auto" w:fill="auto"/>
            <w:vAlign w:val="center"/>
          </w:tcPr>
          <w:p w14:paraId="36B2B737" w14:textId="760C360C" w:rsidR="006216F4" w:rsidRPr="00CE74CB" w:rsidRDefault="006216F4" w:rsidP="00824F28">
            <w:pPr>
              <w:pStyle w:val="Prrafodelista"/>
              <w:numPr>
                <w:ilvl w:val="3"/>
                <w:numId w:val="1"/>
              </w:numPr>
              <w:tabs>
                <w:tab w:val="left" w:pos="29"/>
                <w:tab w:val="left" w:pos="313"/>
              </w:tabs>
              <w:spacing w:line="276" w:lineRule="auto"/>
              <w:ind w:left="29" w:right="39" w:firstLine="0"/>
              <w:jc w:val="both"/>
              <w:rPr>
                <w:rFonts w:ascii="Palatino Linotype" w:hAnsi="Palatino Linotype"/>
                <w:sz w:val="16"/>
                <w:szCs w:val="16"/>
              </w:rPr>
            </w:pPr>
            <w:r w:rsidRPr="00CE74CB">
              <w:rPr>
                <w:rFonts w:ascii="Palatino Linotype" w:hAnsi="Palatino Linotype"/>
                <w:sz w:val="16"/>
                <w:szCs w:val="16"/>
              </w:rPr>
              <w:t xml:space="preserve">Versión pública del recibo de pago de los ganadores que son o fueron servidores electorales del Instituto Electoral del Estado de México en el momento de recibir el premio. </w:t>
            </w:r>
          </w:p>
          <w:p w14:paraId="6530B4AC" w14:textId="77777777" w:rsidR="006216F4" w:rsidRPr="00CE74CB" w:rsidRDefault="006216F4" w:rsidP="00824F28">
            <w:pPr>
              <w:pStyle w:val="Prrafodelista"/>
              <w:tabs>
                <w:tab w:val="left" w:pos="29"/>
              </w:tabs>
              <w:spacing w:line="276" w:lineRule="auto"/>
              <w:ind w:left="29" w:right="39"/>
              <w:jc w:val="both"/>
              <w:rPr>
                <w:rFonts w:ascii="Palatino Linotype" w:hAnsi="Palatino Linotype"/>
                <w:sz w:val="16"/>
                <w:szCs w:val="16"/>
              </w:rPr>
            </w:pPr>
          </w:p>
        </w:tc>
        <w:tc>
          <w:tcPr>
            <w:tcW w:w="5098" w:type="dxa"/>
            <w:shd w:val="clear" w:color="auto" w:fill="auto"/>
            <w:vAlign w:val="center"/>
          </w:tcPr>
          <w:p w14:paraId="18901B2E" w14:textId="5069A42A" w:rsidR="006216F4" w:rsidRPr="00CE74CB" w:rsidRDefault="00B32044" w:rsidP="00824F28">
            <w:pPr>
              <w:pStyle w:val="Prrafodelista"/>
              <w:spacing w:line="276" w:lineRule="auto"/>
              <w:ind w:left="29" w:right="34"/>
              <w:jc w:val="both"/>
              <w:rPr>
                <w:rFonts w:ascii="Palatino Linotype" w:hAnsi="Palatino Linotype"/>
                <w:sz w:val="18"/>
                <w:szCs w:val="18"/>
              </w:rPr>
            </w:pPr>
            <w:r w:rsidRPr="00CE74CB">
              <w:rPr>
                <w:rFonts w:ascii="Palatino Linotype" w:eastAsia="Arial Unicode MS" w:hAnsi="Palatino Linotype" w:cs="Arial"/>
                <w:color w:val="000000" w:themeColor="text1"/>
                <w:sz w:val="16"/>
                <w:szCs w:val="16"/>
              </w:rPr>
              <w:t>Entregó los recibos de pago de los ganadores del certamen de investigación y ensayo político</w:t>
            </w:r>
          </w:p>
        </w:tc>
        <w:tc>
          <w:tcPr>
            <w:tcW w:w="1276" w:type="dxa"/>
            <w:shd w:val="clear" w:color="auto" w:fill="auto"/>
            <w:vAlign w:val="center"/>
          </w:tcPr>
          <w:p w14:paraId="6B6F6E61" w14:textId="46AB18B1" w:rsidR="006216F4" w:rsidRPr="00CE74CB" w:rsidRDefault="00B32044" w:rsidP="00824F28">
            <w:pPr>
              <w:tabs>
                <w:tab w:val="left" w:pos="7655"/>
              </w:tabs>
              <w:spacing w:line="276" w:lineRule="auto"/>
              <w:ind w:left="-250" w:right="-108"/>
              <w:jc w:val="center"/>
              <w:rPr>
                <w:rFonts w:ascii="Palatino Linotype" w:hAnsi="Palatino Linotype"/>
                <w:color w:val="000000" w:themeColor="text1"/>
                <w:sz w:val="16"/>
                <w:szCs w:val="16"/>
              </w:rPr>
            </w:pPr>
            <w:r w:rsidRPr="00CE74CB">
              <w:rPr>
                <w:rFonts w:ascii="Palatino Linotype" w:hAnsi="Palatino Linotype"/>
                <w:color w:val="000000" w:themeColor="text1"/>
                <w:sz w:val="16"/>
                <w:szCs w:val="16"/>
              </w:rPr>
              <w:t>Sí</w:t>
            </w:r>
          </w:p>
        </w:tc>
      </w:tr>
      <w:tr w:rsidR="006216F4" w:rsidRPr="00CE74CB" w14:paraId="5C7CA44A" w14:textId="77777777" w:rsidTr="00B32044">
        <w:trPr>
          <w:trHeight w:val="1119"/>
          <w:jc w:val="center"/>
        </w:trPr>
        <w:tc>
          <w:tcPr>
            <w:tcW w:w="1985" w:type="dxa"/>
            <w:shd w:val="clear" w:color="auto" w:fill="auto"/>
            <w:vAlign w:val="center"/>
          </w:tcPr>
          <w:p w14:paraId="34B78087" w14:textId="15CC7C8D" w:rsidR="006216F4" w:rsidRPr="00CE74CB" w:rsidRDefault="006216F4" w:rsidP="00824F28">
            <w:pPr>
              <w:pStyle w:val="Prrafodelista"/>
              <w:numPr>
                <w:ilvl w:val="3"/>
                <w:numId w:val="1"/>
              </w:numPr>
              <w:tabs>
                <w:tab w:val="left" w:pos="29"/>
                <w:tab w:val="left" w:pos="313"/>
              </w:tabs>
              <w:spacing w:line="276" w:lineRule="auto"/>
              <w:ind w:left="29" w:right="39" w:firstLine="0"/>
              <w:jc w:val="both"/>
              <w:rPr>
                <w:rFonts w:ascii="Palatino Linotype" w:hAnsi="Palatino Linotype"/>
                <w:sz w:val="16"/>
                <w:szCs w:val="16"/>
              </w:rPr>
            </w:pPr>
            <w:r w:rsidRPr="00CE74CB">
              <w:rPr>
                <w:rFonts w:ascii="Palatino Linotype" w:hAnsi="Palatino Linotype"/>
                <w:sz w:val="16"/>
                <w:szCs w:val="16"/>
              </w:rPr>
              <w:t>¿Quienes integraron los jurados calificadores? y si las distintas áreas del instituto influyen mediante alguna opinión o documento en el apoyo a los autores o en la calificación de los trabajos.</w:t>
            </w:r>
          </w:p>
          <w:p w14:paraId="1D3689AD" w14:textId="77777777" w:rsidR="006216F4" w:rsidRPr="00CE74CB" w:rsidRDefault="006216F4" w:rsidP="00824F28">
            <w:pPr>
              <w:tabs>
                <w:tab w:val="left" w:pos="29"/>
              </w:tabs>
              <w:spacing w:line="276" w:lineRule="auto"/>
              <w:ind w:left="29" w:right="39"/>
              <w:jc w:val="both"/>
              <w:rPr>
                <w:rFonts w:ascii="Palatino Linotype" w:hAnsi="Palatino Linotype"/>
                <w:sz w:val="16"/>
                <w:szCs w:val="16"/>
              </w:rPr>
            </w:pPr>
          </w:p>
        </w:tc>
        <w:tc>
          <w:tcPr>
            <w:tcW w:w="5098" w:type="dxa"/>
            <w:shd w:val="clear" w:color="auto" w:fill="auto"/>
            <w:vAlign w:val="center"/>
          </w:tcPr>
          <w:p w14:paraId="777D3887" w14:textId="1C13B752" w:rsidR="00A77ED8" w:rsidRPr="00CE74CB" w:rsidRDefault="00A77ED8" w:rsidP="00824F28">
            <w:pPr>
              <w:pStyle w:val="Prrafodelista"/>
              <w:tabs>
                <w:tab w:val="left" w:pos="567"/>
              </w:tabs>
              <w:spacing w:before="100" w:beforeAutospacing="1" w:after="100" w:afterAutospacing="1" w:line="276" w:lineRule="auto"/>
              <w:ind w:left="0"/>
              <w:jc w:val="both"/>
              <w:rPr>
                <w:rFonts w:ascii="Palatino Linotype" w:eastAsia="Arial Unicode MS" w:hAnsi="Palatino Linotype" w:cs="Arial"/>
                <w:color w:val="000000" w:themeColor="text1"/>
                <w:sz w:val="16"/>
                <w:szCs w:val="16"/>
              </w:rPr>
            </w:pPr>
            <w:r w:rsidRPr="00CE74CB">
              <w:rPr>
                <w:rFonts w:ascii="Palatino Linotype" w:eastAsia="Arial Unicode MS" w:hAnsi="Palatino Linotype" w:cs="Arial"/>
                <w:color w:val="000000" w:themeColor="text1"/>
                <w:sz w:val="16"/>
                <w:szCs w:val="16"/>
              </w:rPr>
              <w:t>El SUJETO OBLIGADO entregó la propuesta del jurado calificador para el XXI Certamen Estatal de Investigación y Ensayo Político con el acuerdo número 13 mediante el cual se aprueba el jurado calificador para el XXII Certamen Estatal de Investigación y Ensayo Político.</w:t>
            </w:r>
          </w:p>
          <w:p w14:paraId="504C7DD3" w14:textId="77777777" w:rsidR="006216F4" w:rsidRPr="00CE74CB" w:rsidRDefault="006216F4" w:rsidP="00824F28">
            <w:pPr>
              <w:pStyle w:val="Prrafodelista"/>
              <w:spacing w:line="276" w:lineRule="auto"/>
              <w:ind w:left="29" w:right="34"/>
              <w:jc w:val="both"/>
              <w:rPr>
                <w:rFonts w:ascii="Palatino Linotype" w:hAnsi="Palatino Linotype"/>
                <w:sz w:val="18"/>
                <w:szCs w:val="18"/>
              </w:rPr>
            </w:pPr>
          </w:p>
        </w:tc>
        <w:tc>
          <w:tcPr>
            <w:tcW w:w="1276" w:type="dxa"/>
            <w:shd w:val="clear" w:color="auto" w:fill="auto"/>
            <w:vAlign w:val="center"/>
          </w:tcPr>
          <w:p w14:paraId="2183E889" w14:textId="26438E13" w:rsidR="006216F4" w:rsidRPr="00CE74CB" w:rsidRDefault="00A77ED8" w:rsidP="00824F28">
            <w:pPr>
              <w:tabs>
                <w:tab w:val="left" w:pos="7655"/>
              </w:tabs>
              <w:spacing w:line="276" w:lineRule="auto"/>
              <w:ind w:left="-250" w:right="-108"/>
              <w:jc w:val="center"/>
              <w:rPr>
                <w:rFonts w:ascii="Palatino Linotype" w:hAnsi="Palatino Linotype"/>
                <w:color w:val="000000" w:themeColor="text1"/>
                <w:sz w:val="16"/>
                <w:szCs w:val="16"/>
              </w:rPr>
            </w:pPr>
            <w:r w:rsidRPr="00CE74CB">
              <w:rPr>
                <w:rFonts w:ascii="Palatino Linotype" w:hAnsi="Palatino Linotype"/>
                <w:color w:val="000000" w:themeColor="text1"/>
                <w:sz w:val="16"/>
                <w:szCs w:val="16"/>
              </w:rPr>
              <w:t>Sí</w:t>
            </w:r>
          </w:p>
        </w:tc>
      </w:tr>
    </w:tbl>
    <w:p w14:paraId="017E37FE" w14:textId="77777777" w:rsidR="004455F4" w:rsidRPr="00CE74CB" w:rsidRDefault="004455F4" w:rsidP="004455F4">
      <w:pPr>
        <w:pStyle w:val="Prrafodelista"/>
        <w:shd w:val="clear" w:color="auto" w:fill="FFFFFF"/>
        <w:spacing w:before="240" w:after="240" w:line="360" w:lineRule="auto"/>
        <w:ind w:left="0"/>
        <w:jc w:val="both"/>
        <w:rPr>
          <w:rFonts w:ascii="Palatino Linotype" w:hAnsi="Palatino Linotype"/>
        </w:rPr>
      </w:pPr>
    </w:p>
    <w:p w14:paraId="4F69C66E" w14:textId="6FBB95DE" w:rsidR="00824F28" w:rsidRPr="00CE74CB" w:rsidRDefault="00AF54AD" w:rsidP="00824F28">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CE74CB">
        <w:rPr>
          <w:rFonts w:ascii="Palatino Linotype" w:hAnsi="Palatino Linotype"/>
          <w:color w:val="000000"/>
        </w:rPr>
        <w:t xml:space="preserve">Es preciso señalar que como resultado de la elaboración del cuadro de análisis se observó que el </w:t>
      </w:r>
      <w:r w:rsidRPr="00CE74CB">
        <w:rPr>
          <w:rFonts w:ascii="Palatino Linotype" w:hAnsi="Palatino Linotype"/>
          <w:b/>
          <w:color w:val="000000"/>
        </w:rPr>
        <w:t>SUJETO OBLIGADO</w:t>
      </w:r>
      <w:r w:rsidRPr="00CE74CB">
        <w:rPr>
          <w:rFonts w:ascii="Palatino Linotype" w:hAnsi="Palatino Linotype"/>
          <w:color w:val="000000"/>
        </w:rPr>
        <w:t xml:space="preserve"> mediante su </w:t>
      </w:r>
      <w:r w:rsidR="00B32044" w:rsidRPr="00CE74CB">
        <w:rPr>
          <w:rFonts w:ascii="Palatino Linotype" w:hAnsi="Palatino Linotype"/>
          <w:color w:val="000000"/>
        </w:rPr>
        <w:t>respuesta</w:t>
      </w:r>
      <w:r w:rsidR="004E78AF" w:rsidRPr="00CE74CB">
        <w:rPr>
          <w:rFonts w:ascii="Palatino Linotype" w:eastAsia="Arial Unicode MS" w:hAnsi="Palatino Linotype" w:cs="Arial"/>
          <w:color w:val="000000" w:themeColor="text1"/>
        </w:rPr>
        <w:t xml:space="preserve"> </w:t>
      </w:r>
      <w:r w:rsidR="006D7A2F" w:rsidRPr="00CE74CB">
        <w:rPr>
          <w:rFonts w:ascii="Palatino Linotype" w:eastAsia="Arial Unicode MS" w:hAnsi="Palatino Linotype" w:cs="Arial"/>
          <w:color w:val="000000" w:themeColor="text1"/>
        </w:rPr>
        <w:t>para atender los puntos identificados con los incisos a) y f) entregó los recibos de pago de los ganadores del certamen de investigación y ensayo político.</w:t>
      </w:r>
      <w:r w:rsidR="00B32044" w:rsidRPr="00CE74CB">
        <w:rPr>
          <w:rFonts w:ascii="Palatino Linotype" w:hAnsi="Palatino Linotype"/>
        </w:rPr>
        <w:t xml:space="preserve"> </w:t>
      </w:r>
      <w:r w:rsidR="006D7A2F" w:rsidRPr="00CE74CB">
        <w:rPr>
          <w:rFonts w:ascii="Palatino Linotype" w:eastAsia="Arial Unicode MS" w:hAnsi="Palatino Linotype" w:cs="Arial"/>
          <w:color w:val="000000" w:themeColor="text1"/>
        </w:rPr>
        <w:t xml:space="preserve">Por otra parte para atender el inciso b) el </w:t>
      </w:r>
      <w:r w:rsidR="006D7A2F" w:rsidRPr="00CE74CB">
        <w:rPr>
          <w:rFonts w:ascii="Palatino Linotype" w:eastAsia="Arial Unicode MS" w:hAnsi="Palatino Linotype" w:cs="Arial"/>
          <w:b/>
          <w:color w:val="000000" w:themeColor="text1"/>
        </w:rPr>
        <w:t>SUJETO OBLIGADO</w:t>
      </w:r>
      <w:r w:rsidR="006D7A2F" w:rsidRPr="00CE74CB">
        <w:rPr>
          <w:rFonts w:ascii="Palatino Linotype" w:eastAsia="Arial Unicode MS" w:hAnsi="Palatino Linotype" w:cs="Arial"/>
          <w:color w:val="000000" w:themeColor="text1"/>
        </w:rPr>
        <w:t xml:space="preserve"> entregó </w:t>
      </w:r>
      <w:r w:rsidR="00B03918" w:rsidRPr="00CE74CB">
        <w:rPr>
          <w:rFonts w:ascii="Palatino Linotype" w:eastAsia="Arial Unicode MS" w:hAnsi="Palatino Linotype" w:cs="Arial"/>
          <w:color w:val="000000" w:themeColor="text1"/>
        </w:rPr>
        <w:t xml:space="preserve">el acuerdo número 16 </w:t>
      </w:r>
      <w:r w:rsidR="00836F8A" w:rsidRPr="00CE74CB">
        <w:rPr>
          <w:rFonts w:ascii="Palatino Linotype" w:eastAsia="Arial Unicode MS" w:hAnsi="Palatino Linotype" w:cs="Arial"/>
          <w:color w:val="000000" w:themeColor="text1"/>
        </w:rPr>
        <w:t xml:space="preserve">y 18 </w:t>
      </w:r>
      <w:r w:rsidR="00B03918" w:rsidRPr="00CE74CB">
        <w:rPr>
          <w:rFonts w:ascii="Palatino Linotype" w:eastAsia="Arial Unicode MS" w:hAnsi="Palatino Linotype" w:cs="Arial"/>
          <w:color w:val="000000" w:themeColor="text1"/>
        </w:rPr>
        <w:t xml:space="preserve">por el que se aprueban los ganadores del </w:t>
      </w:r>
      <w:r w:rsidR="00836F8A" w:rsidRPr="00CE74CB">
        <w:rPr>
          <w:rFonts w:ascii="Palatino Linotype" w:eastAsia="Arial Unicode MS" w:hAnsi="Palatino Linotype" w:cs="Arial"/>
          <w:color w:val="000000" w:themeColor="text1"/>
        </w:rPr>
        <w:t xml:space="preserve">XXI y </w:t>
      </w:r>
      <w:r w:rsidR="00B03918" w:rsidRPr="00CE74CB">
        <w:rPr>
          <w:rFonts w:ascii="Palatino Linotype" w:eastAsia="Arial Unicode MS" w:hAnsi="Palatino Linotype" w:cs="Arial"/>
          <w:color w:val="000000" w:themeColor="text1"/>
        </w:rPr>
        <w:t>XXII Certamen de Investigación y Ensayo Político, elaborado por el Comité Académico del Centro de Formación y Documentación Electoral del Instituto</w:t>
      </w:r>
      <w:r w:rsidR="00824F28" w:rsidRPr="00CE74CB">
        <w:rPr>
          <w:rFonts w:ascii="Palatino Linotype" w:eastAsia="Arial Unicode MS" w:hAnsi="Palatino Linotype" w:cs="Arial"/>
          <w:color w:val="000000" w:themeColor="text1"/>
        </w:rPr>
        <w:t xml:space="preserve"> Electoral del Estado de México.</w:t>
      </w:r>
      <w:r w:rsidR="00824F28" w:rsidRPr="00CE74CB">
        <w:rPr>
          <w:rFonts w:ascii="Palatino Linotype" w:hAnsi="Palatino Linotype"/>
        </w:rPr>
        <w:t xml:space="preserve"> Asimismo para atender el punto identificado para mejor proveer con el inciso g) entregó los </w:t>
      </w:r>
      <w:r w:rsidR="00824F28" w:rsidRPr="00CE74CB">
        <w:rPr>
          <w:rFonts w:ascii="Palatino Linotype" w:hAnsi="Palatino Linotype"/>
        </w:rPr>
        <w:lastRenderedPageBreak/>
        <w:t xml:space="preserve">acuerdos números 13 y 15 mediante los cuales se aprueba el jurado calificador para los certámenes XXI y XXII </w:t>
      </w:r>
      <w:r w:rsidR="00824F28" w:rsidRPr="00CE74CB">
        <w:rPr>
          <w:rFonts w:ascii="Palatino Linotype" w:eastAsia="Arial Unicode MS" w:hAnsi="Palatino Linotype" w:cs="Arial"/>
          <w:color w:val="000000" w:themeColor="text1"/>
        </w:rPr>
        <w:t>de Investigación y Ensayo Político, elaborado por el Comité Académico del Centro de Formación y Documentación Electoral antes citado.</w:t>
      </w:r>
    </w:p>
    <w:p w14:paraId="66D710DC" w14:textId="77777777" w:rsidR="00534E9A" w:rsidRPr="00CE74CB" w:rsidRDefault="00534E9A" w:rsidP="00824F28">
      <w:pPr>
        <w:pStyle w:val="Prrafodelista"/>
        <w:shd w:val="clear" w:color="auto" w:fill="FFFFFF"/>
        <w:spacing w:before="240" w:after="240" w:line="360" w:lineRule="auto"/>
        <w:ind w:left="0"/>
        <w:jc w:val="both"/>
        <w:rPr>
          <w:rFonts w:ascii="Palatino Linotype" w:hAnsi="Palatino Linotype"/>
        </w:rPr>
      </w:pPr>
    </w:p>
    <w:p w14:paraId="7DD9E174" w14:textId="2B5F161F" w:rsidR="00426D2C" w:rsidRPr="00CE74CB" w:rsidRDefault="00534E9A" w:rsidP="004455F4">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CE74CB">
        <w:rPr>
          <w:rFonts w:ascii="Palatino Linotype" w:hAnsi="Palatino Linotype"/>
        </w:rPr>
        <w:t>Sin embargo</w:t>
      </w:r>
      <w:r w:rsidR="00426D2C" w:rsidRPr="00CE74CB">
        <w:rPr>
          <w:rFonts w:ascii="Palatino Linotype" w:hAnsi="Palatino Linotype"/>
        </w:rPr>
        <w:t xml:space="preserve">, a fin de responder a las solicitudes de información identificadas para mejor proveer con los incisos </w:t>
      </w:r>
      <w:r w:rsidR="00426D2C" w:rsidRPr="00CE74CB">
        <w:rPr>
          <w:rFonts w:ascii="Palatino Linotype" w:hAnsi="Palatino Linotype"/>
          <w:b/>
        </w:rPr>
        <w:t>c)</w:t>
      </w:r>
      <w:r w:rsidR="00A77ED8" w:rsidRPr="00CE74CB">
        <w:rPr>
          <w:rFonts w:ascii="Palatino Linotype" w:hAnsi="Palatino Linotype"/>
          <w:b/>
        </w:rPr>
        <w:t xml:space="preserve">, </w:t>
      </w:r>
      <w:r w:rsidR="00426D2C" w:rsidRPr="00CE74CB">
        <w:rPr>
          <w:rFonts w:ascii="Palatino Linotype" w:hAnsi="Palatino Linotype"/>
          <w:b/>
        </w:rPr>
        <w:t>d)</w:t>
      </w:r>
      <w:r w:rsidR="00A77ED8" w:rsidRPr="00CE74CB">
        <w:rPr>
          <w:rFonts w:ascii="Palatino Linotype" w:hAnsi="Palatino Linotype"/>
          <w:b/>
        </w:rPr>
        <w:t xml:space="preserve"> </w:t>
      </w:r>
      <w:r w:rsidR="00A77ED8" w:rsidRPr="00CE74CB">
        <w:rPr>
          <w:rFonts w:ascii="Palatino Linotype" w:hAnsi="Palatino Linotype"/>
        </w:rPr>
        <w:t xml:space="preserve">y </w:t>
      </w:r>
      <w:r w:rsidR="00A77ED8" w:rsidRPr="00CE74CB">
        <w:rPr>
          <w:rFonts w:ascii="Palatino Linotype" w:hAnsi="Palatino Linotype"/>
          <w:b/>
        </w:rPr>
        <w:t>e)</w:t>
      </w:r>
      <w:r w:rsidR="00426D2C" w:rsidRPr="00CE74CB">
        <w:rPr>
          <w:rFonts w:ascii="Palatino Linotype" w:hAnsi="Palatino Linotype"/>
        </w:rPr>
        <w:t xml:space="preserve">, el </w:t>
      </w:r>
      <w:r w:rsidR="00CC41EC" w:rsidRPr="00CE74CB">
        <w:rPr>
          <w:rFonts w:ascii="Palatino Linotype" w:hAnsi="Palatino Linotype"/>
        </w:rPr>
        <w:t>SUJETO OBLIGADO argumentó “</w:t>
      </w:r>
      <w:r w:rsidR="00CC41EC" w:rsidRPr="00CE74CB">
        <w:rPr>
          <w:rFonts w:ascii="Palatino Linotype" w:hAnsi="Palatino Linotype"/>
          <w:i/>
        </w:rPr>
        <w:t>los trabajos ganadores del Certamen de Investigación y Ensayo Político no se publican por parte del Instituto Electoral del Estado de México por ese hecho, sino que quienes ostentan la autoría tienen la posibilidad de postularlos ante el Comité Editorial del Centro de Formación y Documentación Electoral para su posible publicación, de conformidad con lo estipulado en el primer párrafo del artículo 30 del Reglamento del Centro de Formación y Documentación Electo</w:t>
      </w:r>
      <w:r w:rsidR="00CC41EC" w:rsidRPr="00CE74CB">
        <w:rPr>
          <w:rFonts w:ascii="Palatino Linotype" w:hAnsi="Palatino Linotype"/>
        </w:rPr>
        <w:t>”.</w:t>
      </w:r>
    </w:p>
    <w:p w14:paraId="7899199B" w14:textId="77777777" w:rsidR="00022A48" w:rsidRPr="00CE74CB" w:rsidRDefault="00022A48" w:rsidP="00022A48">
      <w:pPr>
        <w:pStyle w:val="Prrafodelista"/>
        <w:ind w:left="0"/>
        <w:rPr>
          <w:rFonts w:ascii="Palatino Linotype" w:hAnsi="Palatino Linotype"/>
        </w:rPr>
      </w:pPr>
    </w:p>
    <w:p w14:paraId="3CD2D77C" w14:textId="6E42A0ED" w:rsidR="00534E9A" w:rsidRPr="00CE74CB" w:rsidRDefault="00534E9A" w:rsidP="00534E9A">
      <w:pPr>
        <w:pStyle w:val="Ttulo1"/>
      </w:pPr>
      <w:bookmarkStart w:id="87" w:name="_Toc43388580"/>
      <w:r w:rsidRPr="00CE74CB">
        <w:t>II. De la difusión de la información.</w:t>
      </w:r>
      <w:bookmarkEnd w:id="87"/>
    </w:p>
    <w:p w14:paraId="4C98B1F7" w14:textId="77777777" w:rsidR="00311C06" w:rsidRPr="00CE74CB" w:rsidRDefault="00311C06" w:rsidP="00022A48">
      <w:pPr>
        <w:pStyle w:val="Prrafodelista"/>
        <w:ind w:left="567"/>
        <w:rPr>
          <w:rFonts w:ascii="Palatino Linotype" w:hAnsi="Palatino Linotype"/>
        </w:rPr>
      </w:pPr>
    </w:p>
    <w:p w14:paraId="68F68FFA" w14:textId="58A284A2" w:rsidR="00E7683D" w:rsidRPr="00CE74CB" w:rsidRDefault="00E7683D" w:rsidP="00E7683D">
      <w:pPr>
        <w:pStyle w:val="Prrafodelista"/>
        <w:numPr>
          <w:ilvl w:val="0"/>
          <w:numId w:val="1"/>
        </w:numPr>
        <w:spacing w:before="240" w:after="240" w:line="360" w:lineRule="auto"/>
        <w:ind w:left="0" w:firstLine="0"/>
        <w:jc w:val="both"/>
        <w:rPr>
          <w:rFonts w:ascii="Palatino Linotype" w:eastAsia="MS Mincho" w:hAnsi="Palatino Linotype" w:cs="Times New Roman"/>
          <w:color w:val="000000" w:themeColor="text1"/>
        </w:rPr>
      </w:pPr>
      <w:r w:rsidRPr="00CE74CB">
        <w:rPr>
          <w:rFonts w:ascii="Palatino Linotype" w:hAnsi="Palatino Linotype"/>
          <w:color w:val="000000" w:themeColor="text1"/>
        </w:rPr>
        <w:t xml:space="preserve">Antes de analizar este tema, es menester precisar que este </w:t>
      </w:r>
      <w:r w:rsidRPr="00CE74CB">
        <w:rPr>
          <w:rFonts w:ascii="Palatino Linotype" w:eastAsia="MS Mincho" w:hAnsi="Palatino Linotype" w:cs="Times New Roman"/>
          <w:color w:val="000000" w:themeColor="text1"/>
        </w:rPr>
        <w:t xml:space="preserve">Órgano Garante parte de que </w:t>
      </w:r>
      <w:r w:rsidRPr="00CE74CB">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E74CB">
        <w:rPr>
          <w:rFonts w:ascii="Palatino Linotype" w:eastAsia="Times New Roman" w:hAnsi="Palatino Linotype" w:cs="Arial"/>
          <w:color w:val="000000" w:themeColor="text1"/>
        </w:rPr>
        <w:t xml:space="preserve"> </w:t>
      </w:r>
      <w:r w:rsidRPr="00CE74CB">
        <w:rPr>
          <w:rFonts w:ascii="Palatino Linotype" w:eastAsia="Times New Roman" w:hAnsi="Palatino Linotype" w:cs="Arial"/>
          <w:b/>
          <w:color w:val="000000" w:themeColor="text1"/>
        </w:rPr>
        <w:t>SUJETO OBLIGADO</w:t>
      </w:r>
      <w:r w:rsidRPr="00CE74CB">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w:t>
      </w:r>
      <w:r w:rsidRPr="00CE74CB">
        <w:rPr>
          <w:rFonts w:ascii="Palatino Linotype" w:eastAsia="Times New Roman" w:hAnsi="Palatino Linotype" w:cs="Arial"/>
          <w:color w:val="000000" w:themeColor="text1"/>
        </w:rPr>
        <w:lastRenderedPageBreak/>
        <w:t xml:space="preserve">ámbito de su competencia, según lo dispone el tercer párrafo del artículo primero de la </w:t>
      </w:r>
      <w:r w:rsidRPr="00CE74CB">
        <w:rPr>
          <w:rFonts w:ascii="Palatino Linotype" w:eastAsia="Times New Roman" w:hAnsi="Palatino Linotype" w:cs="Arial"/>
          <w:b/>
          <w:color w:val="000000" w:themeColor="text1"/>
        </w:rPr>
        <w:t xml:space="preserve">Constitución Política de los Estados Unidos Mexicanos </w:t>
      </w:r>
      <w:r w:rsidRPr="00CE74CB">
        <w:rPr>
          <w:rFonts w:ascii="Palatino Linotype" w:eastAsia="Times New Roman" w:hAnsi="Palatino Linotype" w:cs="Arial"/>
          <w:color w:val="000000" w:themeColor="text1"/>
        </w:rPr>
        <w:t xml:space="preserve">al señalar la obligación de “promover, </w:t>
      </w:r>
      <w:r w:rsidRPr="00CE74CB">
        <w:rPr>
          <w:rFonts w:ascii="Palatino Linotype" w:eastAsia="Times New Roman" w:hAnsi="Palatino Linotype" w:cs="Arial"/>
          <w:b/>
          <w:color w:val="000000" w:themeColor="text1"/>
        </w:rPr>
        <w:t>respetar</w:t>
      </w:r>
      <w:r w:rsidRPr="00CE74CB">
        <w:rPr>
          <w:rFonts w:ascii="Palatino Linotype" w:eastAsia="Times New Roman" w:hAnsi="Palatino Linotype" w:cs="Arial"/>
          <w:color w:val="000000" w:themeColor="text1"/>
        </w:rPr>
        <w:t xml:space="preserve">, proteger y </w:t>
      </w:r>
      <w:r w:rsidRPr="00CE74CB">
        <w:rPr>
          <w:rFonts w:ascii="Palatino Linotype" w:eastAsia="Times New Roman" w:hAnsi="Palatino Linotype" w:cs="Arial"/>
          <w:b/>
          <w:color w:val="000000" w:themeColor="text1"/>
        </w:rPr>
        <w:t>garantizar</w:t>
      </w:r>
      <w:r w:rsidRPr="00CE74CB">
        <w:rPr>
          <w:rFonts w:ascii="Palatino Linotype" w:eastAsia="Times New Roman" w:hAnsi="Palatino Linotype" w:cs="Arial"/>
          <w:color w:val="000000" w:themeColor="text1"/>
        </w:rPr>
        <w:t xml:space="preserve"> los derechos humanos”, entre los cuales se encuentra dicho derecho. </w:t>
      </w:r>
    </w:p>
    <w:p w14:paraId="55FE5198" w14:textId="77777777" w:rsidR="00E7683D" w:rsidRPr="00CE74CB" w:rsidRDefault="00E7683D" w:rsidP="00E7683D">
      <w:pPr>
        <w:spacing w:before="240" w:after="240" w:line="360" w:lineRule="auto"/>
        <w:ind w:right="49"/>
        <w:contextualSpacing/>
        <w:jc w:val="both"/>
        <w:rPr>
          <w:rFonts w:ascii="Palatino Linotype" w:eastAsia="MS Mincho" w:hAnsi="Palatino Linotype" w:cs="Times New Roman"/>
          <w:color w:val="000000" w:themeColor="text1"/>
        </w:rPr>
      </w:pPr>
    </w:p>
    <w:p w14:paraId="188D2404" w14:textId="77777777" w:rsidR="00E7683D" w:rsidRPr="00CE74CB" w:rsidRDefault="00E7683D" w:rsidP="00E7683D">
      <w:pPr>
        <w:numPr>
          <w:ilvl w:val="0"/>
          <w:numId w:val="1"/>
        </w:numPr>
        <w:spacing w:before="240" w:after="240" w:line="360" w:lineRule="auto"/>
        <w:ind w:left="0" w:firstLine="0"/>
        <w:contextualSpacing/>
        <w:jc w:val="both"/>
        <w:rPr>
          <w:rFonts w:ascii="Palatino Linotype" w:eastAsia="Times New Roman" w:hAnsi="Palatino Linotype"/>
          <w:color w:val="000000" w:themeColor="text1"/>
        </w:rPr>
      </w:pPr>
      <w:r w:rsidRPr="00CE74CB">
        <w:rPr>
          <w:rFonts w:ascii="Palatino Linotype" w:eastAsia="Times New Roman" w:hAnsi="Palatino Linotype"/>
          <w:color w:val="000000" w:themeColor="text1"/>
        </w:rPr>
        <w:t xml:space="preserve">Definiendo el Derecho de Acceso a la Información Pública como: </w:t>
      </w:r>
      <w:r w:rsidRPr="00CE74CB">
        <w:rPr>
          <w:rFonts w:ascii="Palatino Linotype" w:hAnsi="Palatino Linotype"/>
          <w:i/>
          <w:color w:val="000000" w:themeColor="text1"/>
        </w:rPr>
        <w:t xml:space="preserve">La igualdad de oportunidades para recibir, </w:t>
      </w:r>
      <w:r w:rsidRPr="00CE74CB">
        <w:rPr>
          <w:rFonts w:ascii="Palatino Linotype" w:hAnsi="Palatino Linotype"/>
          <w:b/>
          <w:i/>
          <w:color w:val="000000" w:themeColor="text1"/>
          <w:u w:val="single"/>
        </w:rPr>
        <w:t>buscar e impartir información</w:t>
      </w:r>
      <w:r w:rsidRPr="00CE74CB">
        <w:rPr>
          <w:rFonts w:ascii="Palatino Linotype" w:hAnsi="Palatino Linotype"/>
          <w:i/>
          <w:color w:val="000000" w:themeColor="text1"/>
          <w:vertAlign w:val="superscript"/>
        </w:rPr>
        <w:footnoteReference w:id="2"/>
      </w:r>
      <w:r w:rsidRPr="00CE74C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74CB">
        <w:rPr>
          <w:rFonts w:ascii="Palatino Linotype" w:hAnsi="Palatino Linotype"/>
          <w:i/>
          <w:color w:val="000000" w:themeColor="text1"/>
          <w:vertAlign w:val="superscript"/>
        </w:rPr>
        <w:footnoteReference w:id="3"/>
      </w:r>
      <w:r w:rsidRPr="00CE74CB">
        <w:rPr>
          <w:rFonts w:ascii="Palatino Linotype" w:hAnsi="Palatino Linotype"/>
          <w:color w:val="000000" w:themeColor="text1"/>
        </w:rPr>
        <w:t>que se constituye como una herramienta fundamental para ejercer</w:t>
      </w:r>
      <w:r w:rsidRPr="00CE74C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CE74CB">
        <w:rPr>
          <w:rFonts w:ascii="Palatino Linotype" w:hAnsi="Palatino Linotype"/>
          <w:i/>
          <w:color w:val="000000" w:themeColor="text1"/>
          <w:vertAlign w:val="superscript"/>
        </w:rPr>
        <w:footnoteReference w:id="4"/>
      </w:r>
      <w:r w:rsidRPr="00CE74CB">
        <w:rPr>
          <w:rFonts w:ascii="Palatino Linotype" w:hAnsi="Palatino Linotype"/>
          <w:color w:val="000000" w:themeColor="text1"/>
        </w:rPr>
        <w:t>fomentando</w:t>
      </w:r>
      <w:r w:rsidRPr="00CE74CB">
        <w:rPr>
          <w:rFonts w:ascii="Palatino Linotype" w:hAnsi="Palatino Linotype"/>
          <w:i/>
          <w:color w:val="000000" w:themeColor="text1"/>
        </w:rPr>
        <w:t xml:space="preserve"> la transparencia de las actividades estatales y </w:t>
      </w:r>
      <w:r w:rsidRPr="00CE74CB">
        <w:rPr>
          <w:rFonts w:ascii="Palatino Linotype" w:hAnsi="Palatino Linotype"/>
          <w:color w:val="000000" w:themeColor="text1"/>
        </w:rPr>
        <w:t>promoviendo</w:t>
      </w:r>
      <w:r w:rsidRPr="00CE74CB">
        <w:rPr>
          <w:rFonts w:ascii="Palatino Linotype" w:hAnsi="Palatino Linotype"/>
          <w:i/>
          <w:color w:val="000000" w:themeColor="text1"/>
        </w:rPr>
        <w:t xml:space="preserve"> la responsabilidad de los funcionarios sobre su gestión pública,</w:t>
      </w:r>
      <w:r w:rsidRPr="00CE74CB">
        <w:rPr>
          <w:rFonts w:ascii="Palatino Linotype" w:hAnsi="Palatino Linotype"/>
          <w:i/>
          <w:color w:val="000000" w:themeColor="text1"/>
          <w:vertAlign w:val="superscript"/>
        </w:rPr>
        <w:footnoteReference w:id="5"/>
      </w:r>
      <w:r w:rsidRPr="00CE74CB">
        <w:rPr>
          <w:rFonts w:ascii="Palatino Linotype" w:hAnsi="Palatino Linotype"/>
          <w:color w:val="000000" w:themeColor="text1"/>
        </w:rPr>
        <w:t>que permite</w:t>
      </w:r>
      <w:r w:rsidRPr="00CE74C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9AB613A" w14:textId="77777777" w:rsidR="00E7683D" w:rsidRPr="00CE74CB" w:rsidRDefault="00E7683D" w:rsidP="00E7683D">
      <w:pPr>
        <w:contextualSpacing/>
        <w:rPr>
          <w:rFonts w:ascii="Palatino Linotype" w:eastAsia="Times New Roman" w:hAnsi="Palatino Linotype"/>
          <w:color w:val="000000" w:themeColor="text1"/>
        </w:rPr>
      </w:pPr>
    </w:p>
    <w:p w14:paraId="63A321D8" w14:textId="1328BAE7" w:rsidR="00824F28" w:rsidRPr="00CE74CB" w:rsidRDefault="00E7683D" w:rsidP="00E7683D">
      <w:pPr>
        <w:numPr>
          <w:ilvl w:val="0"/>
          <w:numId w:val="1"/>
        </w:numPr>
        <w:spacing w:before="240" w:after="240" w:line="360" w:lineRule="auto"/>
        <w:ind w:left="0" w:firstLine="0"/>
        <w:contextualSpacing/>
        <w:jc w:val="both"/>
        <w:rPr>
          <w:rFonts w:ascii="Palatino Linotype" w:hAnsi="Palatino Linotype"/>
          <w:i/>
          <w:color w:val="000000" w:themeColor="text1"/>
        </w:rPr>
      </w:pPr>
      <w:r w:rsidRPr="00CE74CB">
        <w:rPr>
          <w:rFonts w:ascii="Palatino Linotype" w:eastAsia="Times New Roman" w:hAnsi="Palatino Linotype"/>
          <w:color w:val="000000" w:themeColor="text1"/>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1CC4B1" w14:textId="14AAEE05" w:rsidR="00532097" w:rsidRPr="00CE74CB" w:rsidRDefault="00E7683D" w:rsidP="004455F4">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E74CB">
        <w:rPr>
          <w:rFonts w:ascii="Palatino Linotype" w:hAnsi="Palatino Linotype"/>
          <w:color w:val="000000" w:themeColor="text1"/>
        </w:rPr>
        <w:t xml:space="preserve">Para garantizar éste Derecho, </w:t>
      </w:r>
      <w:r w:rsidR="00BD4B18" w:rsidRPr="00CE74CB">
        <w:rPr>
          <w:rFonts w:ascii="Palatino Linotype" w:hAnsi="Palatino Linotype"/>
          <w:color w:val="000000" w:themeColor="text1"/>
        </w:rPr>
        <w:t xml:space="preserve">bajo los principios de objetividad y profesionalismo que lo rigen, </w:t>
      </w:r>
      <w:r w:rsidRPr="00CE74CB">
        <w:rPr>
          <w:rFonts w:ascii="Palatino Linotype" w:hAnsi="Palatino Linotype"/>
          <w:color w:val="000000" w:themeColor="text1"/>
        </w:rPr>
        <w:t>és</w:t>
      </w:r>
      <w:r w:rsidR="00532097" w:rsidRPr="00CE74CB">
        <w:rPr>
          <w:rFonts w:ascii="Palatino Linotype" w:hAnsi="Palatino Linotype"/>
          <w:color w:val="000000" w:themeColor="text1"/>
        </w:rPr>
        <w:t xml:space="preserve">te Instituto </w:t>
      </w:r>
      <w:r w:rsidRPr="00CE74CB">
        <w:rPr>
          <w:rFonts w:ascii="Palatino Linotype" w:hAnsi="Palatino Linotype"/>
          <w:color w:val="000000" w:themeColor="text1"/>
        </w:rPr>
        <w:t>se dio a la tarea de</w:t>
      </w:r>
      <w:r w:rsidR="00532097" w:rsidRPr="00CE74CB">
        <w:rPr>
          <w:rFonts w:ascii="Palatino Linotype" w:hAnsi="Palatino Linotype"/>
          <w:color w:val="000000" w:themeColor="text1"/>
        </w:rPr>
        <w:t xml:space="preserve"> observar que en la cláusula octava denominada “</w:t>
      </w:r>
      <w:r w:rsidR="00532097" w:rsidRPr="00CE74CB">
        <w:rPr>
          <w:rFonts w:ascii="Palatino Linotype" w:hAnsi="Palatino Linotype"/>
          <w:b/>
          <w:i/>
        </w:rPr>
        <w:t>De los trabajos participantes</w:t>
      </w:r>
      <w:r w:rsidR="00532097" w:rsidRPr="00CE74CB">
        <w:rPr>
          <w:rFonts w:ascii="Palatino Linotype" w:hAnsi="Palatino Linotype"/>
          <w:color w:val="000000" w:themeColor="text1"/>
        </w:rPr>
        <w:t xml:space="preserve">” de la Convocatoria </w:t>
      </w:r>
      <w:r w:rsidR="00532097" w:rsidRPr="00CE74CB">
        <w:t xml:space="preserve">del </w:t>
      </w:r>
      <w:r w:rsidR="00532097" w:rsidRPr="00CE74CB">
        <w:rPr>
          <w:rFonts w:ascii="Palatino Linotype" w:hAnsi="Palatino Linotype"/>
        </w:rPr>
        <w:t>XXII</w:t>
      </w:r>
      <w:r w:rsidR="00532097" w:rsidRPr="00CE74CB">
        <w:t xml:space="preserve"> </w:t>
      </w:r>
      <w:r w:rsidR="00532097" w:rsidRPr="00CE74CB">
        <w:rPr>
          <w:rFonts w:ascii="Palatino Linotype" w:hAnsi="Palatino Linotype"/>
        </w:rPr>
        <w:t xml:space="preserve">Certamen de investigación y ensayo político se hizo saber a los concursantes que </w:t>
      </w:r>
      <w:r w:rsidR="00532097" w:rsidRPr="00CE74CB">
        <w:rPr>
          <w:rFonts w:ascii="Palatino Linotype" w:hAnsi="Palatino Linotype"/>
          <w:b/>
          <w:u w:val="single"/>
        </w:rPr>
        <w:t>“</w:t>
      </w:r>
      <w:r w:rsidR="00532097" w:rsidRPr="00CE74CB">
        <w:rPr>
          <w:rFonts w:ascii="Palatino Linotype" w:hAnsi="Palatino Linotype"/>
          <w:b/>
          <w:i/>
          <w:u w:val="single"/>
        </w:rPr>
        <w:t>Los trabajos ganadores que cuenten con el rigor académico suficiente podrán ser publicados, a propuesta del Comité Académico y con la aprobación del Comité Editorial</w:t>
      </w:r>
      <w:r w:rsidR="00532097" w:rsidRPr="00CE74CB">
        <w:rPr>
          <w:rFonts w:ascii="Palatino Linotype" w:hAnsi="Palatino Linotype"/>
          <w:b/>
          <w:u w:val="single"/>
        </w:rPr>
        <w:t>”</w:t>
      </w:r>
      <w:r w:rsidR="00532097" w:rsidRPr="00CE74CB">
        <w:rPr>
          <w:rFonts w:ascii="Palatino Linotype" w:hAnsi="Palatino Linotype"/>
        </w:rPr>
        <w:t>.</w:t>
      </w:r>
    </w:p>
    <w:p w14:paraId="57E8C6F2" w14:textId="77777777" w:rsidR="00532097" w:rsidRPr="00CE74CB" w:rsidRDefault="00532097" w:rsidP="00532097">
      <w:pPr>
        <w:pStyle w:val="Prrafodelista"/>
        <w:tabs>
          <w:tab w:val="left" w:pos="567"/>
        </w:tabs>
        <w:spacing w:before="240" w:after="240" w:line="360" w:lineRule="auto"/>
        <w:ind w:left="0"/>
        <w:jc w:val="both"/>
        <w:rPr>
          <w:rFonts w:ascii="Palatino Linotype" w:hAnsi="Palatino Linotype"/>
          <w:color w:val="000000" w:themeColor="text1"/>
        </w:rPr>
      </w:pPr>
    </w:p>
    <w:p w14:paraId="02CCF30B" w14:textId="3D7CA598" w:rsidR="00022A48" w:rsidRPr="00CE74CB" w:rsidRDefault="00532097" w:rsidP="004455F4">
      <w:pPr>
        <w:pStyle w:val="Prrafodelista"/>
        <w:numPr>
          <w:ilvl w:val="0"/>
          <w:numId w:val="1"/>
        </w:numPr>
        <w:tabs>
          <w:tab w:val="left" w:pos="567"/>
        </w:tabs>
        <w:spacing w:before="240" w:after="240" w:line="360" w:lineRule="auto"/>
        <w:ind w:left="0" w:firstLine="0"/>
        <w:jc w:val="both"/>
        <w:rPr>
          <w:rFonts w:ascii="Palatino Linotype" w:hAnsi="Palatino Linotype"/>
          <w:i/>
          <w:color w:val="000000" w:themeColor="text1"/>
        </w:rPr>
      </w:pPr>
      <w:r w:rsidRPr="00CE74CB">
        <w:rPr>
          <w:rFonts w:ascii="Palatino Linotype" w:hAnsi="Palatino Linotype"/>
        </w:rPr>
        <w:t xml:space="preserve">Posteriormente a </w:t>
      </w:r>
      <w:r w:rsidR="00EA465D" w:rsidRPr="00CE74CB">
        <w:rPr>
          <w:rFonts w:ascii="Palatino Linotype" w:hAnsi="Palatino Linotype"/>
        </w:rPr>
        <w:t xml:space="preserve">través del </w:t>
      </w:r>
      <w:r w:rsidR="00EA465D" w:rsidRPr="00CE74CB">
        <w:rPr>
          <w:rFonts w:ascii="Palatino Linotype" w:hAnsi="Palatino Linotype"/>
          <w:color w:val="000000" w:themeColor="text1"/>
        </w:rPr>
        <w:t xml:space="preserve">acuerdo número 16 mediante el cual se aprueban los ganadores del XXII Certamen Estatal de Investigación y Ensayo Político, se </w:t>
      </w:r>
      <w:r w:rsidRPr="00CE74CB">
        <w:rPr>
          <w:rFonts w:ascii="Palatino Linotype" w:hAnsi="Palatino Linotype"/>
          <w:color w:val="000000" w:themeColor="text1"/>
        </w:rPr>
        <w:t xml:space="preserve">reiteró la leyenda </w:t>
      </w:r>
      <w:r w:rsidR="006D3F32" w:rsidRPr="00CE74CB">
        <w:rPr>
          <w:rFonts w:ascii="Palatino Linotype" w:hAnsi="Palatino Linotype"/>
          <w:color w:val="000000" w:themeColor="text1"/>
        </w:rPr>
        <w:t>subrayada en el párrafo anterior</w:t>
      </w:r>
      <w:r w:rsidR="00EA465D" w:rsidRPr="00CE74CB">
        <w:rPr>
          <w:rFonts w:ascii="Palatino Linotype" w:hAnsi="Palatino Linotype"/>
          <w:color w:val="000000" w:themeColor="text1"/>
        </w:rPr>
        <w:t>, por lo que no se tiene la cert</w:t>
      </w:r>
      <w:r w:rsidRPr="00CE74CB">
        <w:rPr>
          <w:rFonts w:ascii="Palatino Linotype" w:hAnsi="Palatino Linotype"/>
          <w:color w:val="000000" w:themeColor="text1"/>
        </w:rPr>
        <w:t xml:space="preserve">eza del destino de esas obras, </w:t>
      </w:r>
      <w:r w:rsidR="00EA465D" w:rsidRPr="00CE74CB">
        <w:rPr>
          <w:rFonts w:ascii="Palatino Linotype" w:hAnsi="Palatino Linotype"/>
          <w:color w:val="000000" w:themeColor="text1"/>
        </w:rPr>
        <w:t>ante esa situación cabe hacer la</w:t>
      </w:r>
      <w:r w:rsidR="009C6652" w:rsidRPr="00CE74CB">
        <w:rPr>
          <w:rFonts w:ascii="Palatino Linotype" w:hAnsi="Palatino Linotype"/>
          <w:color w:val="000000" w:themeColor="text1"/>
        </w:rPr>
        <w:t>s</w:t>
      </w:r>
      <w:r w:rsidR="00EA465D" w:rsidRPr="00CE74CB">
        <w:rPr>
          <w:rFonts w:ascii="Palatino Linotype" w:hAnsi="Palatino Linotype"/>
          <w:color w:val="000000" w:themeColor="text1"/>
        </w:rPr>
        <w:t xml:space="preserve"> siguiente</w:t>
      </w:r>
      <w:r w:rsidR="009C6652" w:rsidRPr="00CE74CB">
        <w:rPr>
          <w:rFonts w:ascii="Palatino Linotype" w:hAnsi="Palatino Linotype"/>
          <w:color w:val="000000" w:themeColor="text1"/>
        </w:rPr>
        <w:t>s</w:t>
      </w:r>
      <w:r w:rsidR="00EA465D" w:rsidRPr="00CE74CB">
        <w:rPr>
          <w:rFonts w:ascii="Palatino Linotype" w:hAnsi="Palatino Linotype"/>
          <w:color w:val="000000" w:themeColor="text1"/>
        </w:rPr>
        <w:t xml:space="preserve"> pregunta</w:t>
      </w:r>
      <w:r w:rsidR="009C6652" w:rsidRPr="00CE74CB">
        <w:rPr>
          <w:rFonts w:ascii="Palatino Linotype" w:hAnsi="Palatino Linotype"/>
          <w:color w:val="000000" w:themeColor="text1"/>
        </w:rPr>
        <w:t>s:</w:t>
      </w:r>
      <w:r w:rsidR="00EA465D" w:rsidRPr="00CE74CB">
        <w:rPr>
          <w:rFonts w:ascii="Palatino Linotype" w:hAnsi="Palatino Linotype"/>
          <w:color w:val="000000" w:themeColor="text1"/>
        </w:rPr>
        <w:t xml:space="preserve"> ¿Acaso no es verdad que el objetivo principal del Centro de Formación es la publicaci</w:t>
      </w:r>
      <w:r w:rsidR="00C3585D" w:rsidRPr="00CE74CB">
        <w:rPr>
          <w:rFonts w:ascii="Palatino Linotype" w:hAnsi="Palatino Linotype"/>
          <w:color w:val="000000" w:themeColor="text1"/>
        </w:rPr>
        <w:t xml:space="preserve">ón de obras para la </w:t>
      </w:r>
      <w:r w:rsidR="00EA465D" w:rsidRPr="00CE74CB">
        <w:rPr>
          <w:rFonts w:ascii="Palatino Linotype" w:hAnsi="Palatino Linotype"/>
          <w:color w:val="000000" w:themeColor="text1"/>
        </w:rPr>
        <w:t xml:space="preserve">difusión de la Cultura </w:t>
      </w:r>
      <w:r w:rsidR="00AD5BC8" w:rsidRPr="00CE74CB">
        <w:rPr>
          <w:rFonts w:ascii="Palatino Linotype" w:hAnsi="Palatino Linotype"/>
          <w:color w:val="000000" w:themeColor="text1"/>
        </w:rPr>
        <w:t>Política Democrática</w:t>
      </w:r>
      <w:r w:rsidR="00C3585D" w:rsidRPr="00CE74CB">
        <w:rPr>
          <w:rFonts w:ascii="Palatino Linotype" w:hAnsi="Palatino Linotype"/>
          <w:color w:val="000000" w:themeColor="text1"/>
        </w:rPr>
        <w:t>?</w:t>
      </w:r>
      <w:r w:rsidR="00311C06" w:rsidRPr="00CE74CB">
        <w:rPr>
          <w:rFonts w:ascii="Palatino Linotype" w:hAnsi="Palatino Linotype"/>
          <w:color w:val="000000" w:themeColor="text1"/>
        </w:rPr>
        <w:t xml:space="preserve"> ¿No será entonces, acaso, una condición aceptada por los participantes el hecho de que de resultar ganadores, su obra será publicada y difund</w:t>
      </w:r>
      <w:r w:rsidR="00534E9A" w:rsidRPr="00CE74CB">
        <w:rPr>
          <w:rFonts w:ascii="Palatino Linotype" w:hAnsi="Palatino Linotype"/>
          <w:color w:val="000000" w:themeColor="text1"/>
        </w:rPr>
        <w:t>id</w:t>
      </w:r>
      <w:r w:rsidR="00311C06" w:rsidRPr="00CE74CB">
        <w:rPr>
          <w:rFonts w:ascii="Palatino Linotype" w:hAnsi="Palatino Linotype"/>
          <w:color w:val="000000" w:themeColor="text1"/>
        </w:rPr>
        <w:t>a? En nuestra opinión, la aceptación del premio otorgado, en función del acuerdo referido en este párrafo implica una autorización implícita de la publicación y difusión de la obra por parte del sujeto obligado.</w:t>
      </w:r>
    </w:p>
    <w:p w14:paraId="3B921D65" w14:textId="77777777" w:rsidR="00C3585D" w:rsidRPr="00CE74CB" w:rsidRDefault="00C3585D" w:rsidP="00C3585D">
      <w:pPr>
        <w:pStyle w:val="Prrafodelista"/>
        <w:tabs>
          <w:tab w:val="left" w:pos="567"/>
        </w:tabs>
        <w:spacing w:before="240" w:after="240" w:line="360" w:lineRule="auto"/>
        <w:ind w:left="0"/>
        <w:jc w:val="both"/>
        <w:rPr>
          <w:rFonts w:ascii="Palatino Linotype" w:hAnsi="Palatino Linotype"/>
          <w:color w:val="000000" w:themeColor="text1"/>
        </w:rPr>
      </w:pPr>
    </w:p>
    <w:p w14:paraId="479648DD" w14:textId="340E7121" w:rsidR="00AD5BC8" w:rsidRPr="00CE74CB" w:rsidRDefault="00C3585D" w:rsidP="0060585E">
      <w:pPr>
        <w:pStyle w:val="Prrafodelista"/>
        <w:numPr>
          <w:ilvl w:val="0"/>
          <w:numId w:val="1"/>
        </w:numPr>
        <w:tabs>
          <w:tab w:val="left" w:pos="567"/>
        </w:tabs>
        <w:spacing w:before="240" w:after="240" w:line="360" w:lineRule="auto"/>
        <w:ind w:left="0" w:firstLine="0"/>
        <w:jc w:val="both"/>
        <w:rPr>
          <w:rFonts w:ascii="Palatino Linotype" w:hAnsi="Palatino Linotype"/>
          <w:u w:val="single"/>
        </w:rPr>
      </w:pPr>
      <w:r w:rsidRPr="00CE74CB">
        <w:rPr>
          <w:rFonts w:ascii="Palatino Linotype" w:hAnsi="Palatino Linotype"/>
        </w:rPr>
        <w:t xml:space="preserve">Ante </w:t>
      </w:r>
      <w:r w:rsidR="00AD5BC8" w:rsidRPr="00CE74CB">
        <w:rPr>
          <w:rFonts w:ascii="Palatino Linotype" w:hAnsi="Palatino Linotype"/>
        </w:rPr>
        <w:t>l</w:t>
      </w:r>
      <w:r w:rsidR="00311C06" w:rsidRPr="00CE74CB">
        <w:rPr>
          <w:rFonts w:ascii="Palatino Linotype" w:hAnsi="Palatino Linotype"/>
        </w:rPr>
        <w:t>os</w:t>
      </w:r>
      <w:r w:rsidR="00AD5BC8" w:rsidRPr="00CE74CB">
        <w:rPr>
          <w:rFonts w:ascii="Palatino Linotype" w:hAnsi="Palatino Linotype"/>
        </w:rPr>
        <w:t xml:space="preserve"> cuestionamiento</w:t>
      </w:r>
      <w:r w:rsidR="00311C06" w:rsidRPr="00CE74CB">
        <w:rPr>
          <w:rFonts w:ascii="Palatino Linotype" w:hAnsi="Palatino Linotype"/>
        </w:rPr>
        <w:t>s</w:t>
      </w:r>
      <w:r w:rsidRPr="00CE74CB">
        <w:rPr>
          <w:rFonts w:ascii="Palatino Linotype" w:hAnsi="Palatino Linotype"/>
        </w:rPr>
        <w:t xml:space="preserve"> cabe </w:t>
      </w:r>
      <w:r w:rsidR="00AD5BC8" w:rsidRPr="00CE74CB">
        <w:rPr>
          <w:rFonts w:ascii="Palatino Linotype" w:hAnsi="Palatino Linotype"/>
        </w:rPr>
        <w:t xml:space="preserve">señalar que el </w:t>
      </w:r>
      <w:r w:rsidR="00AD5BC8" w:rsidRPr="00CE74CB">
        <w:rPr>
          <w:rFonts w:ascii="Palatino Linotype" w:hAnsi="Palatino Linotype"/>
          <w:b/>
        </w:rPr>
        <w:t>Código Electoral del Estado de México</w:t>
      </w:r>
      <w:r w:rsidR="00AD5BC8" w:rsidRPr="00CE74CB">
        <w:rPr>
          <w:rFonts w:ascii="Palatino Linotype" w:hAnsi="Palatino Linotype"/>
        </w:rPr>
        <w:t xml:space="preserve"> </w:t>
      </w:r>
      <w:r w:rsidR="00824F28" w:rsidRPr="00CE74CB">
        <w:rPr>
          <w:rFonts w:ascii="Palatino Linotype" w:hAnsi="Palatino Linotype"/>
        </w:rPr>
        <w:t>indica</w:t>
      </w:r>
      <w:r w:rsidR="00AD5BC8" w:rsidRPr="00CE74CB">
        <w:rPr>
          <w:rFonts w:ascii="Palatino Linotype" w:hAnsi="Palatino Linotype"/>
        </w:rPr>
        <w:t xml:space="preserve"> los fines del Instituto Electoral del Estado de M</w:t>
      </w:r>
      <w:r w:rsidR="0060585E" w:rsidRPr="00CE74CB">
        <w:rPr>
          <w:rFonts w:ascii="Palatino Linotype" w:hAnsi="Palatino Linotype"/>
        </w:rPr>
        <w:t xml:space="preserve">éxico entre los que se resalta </w:t>
      </w:r>
      <w:r w:rsidR="0060585E" w:rsidRPr="00CE74CB">
        <w:rPr>
          <w:rFonts w:ascii="Palatino Linotype" w:hAnsi="Palatino Linotype"/>
          <w:u w:val="single"/>
        </w:rPr>
        <w:t>c</w:t>
      </w:r>
      <w:r w:rsidR="00AD5BC8" w:rsidRPr="00CE74CB">
        <w:rPr>
          <w:rFonts w:ascii="Palatino Linotype" w:hAnsi="Palatino Linotype"/>
          <w:u w:val="single"/>
        </w:rPr>
        <w:t>oadyuvar en la promoción y difusión de la cultura política democrática</w:t>
      </w:r>
      <w:r w:rsidR="0060585E" w:rsidRPr="00CE74CB">
        <w:rPr>
          <w:rFonts w:ascii="Palatino Linotype" w:hAnsi="Palatino Linotype"/>
          <w:u w:val="single"/>
        </w:rPr>
        <w:t>.</w:t>
      </w:r>
    </w:p>
    <w:p w14:paraId="36C90A59" w14:textId="77777777" w:rsidR="00AD5BC8" w:rsidRPr="00CE74CB" w:rsidRDefault="00AD5BC8" w:rsidP="0060585E">
      <w:pPr>
        <w:pStyle w:val="Prrafodelista"/>
        <w:ind w:left="0"/>
        <w:rPr>
          <w:rFonts w:ascii="Palatino Linotype" w:hAnsi="Palatino Linotype"/>
        </w:rPr>
      </w:pPr>
    </w:p>
    <w:p w14:paraId="3BF98F7C" w14:textId="1EFECE1F" w:rsidR="0060585E" w:rsidRPr="00CE74CB" w:rsidRDefault="00AF389E" w:rsidP="0060585E">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E74CB">
        <w:rPr>
          <w:rFonts w:ascii="Palatino Linotype" w:hAnsi="Palatino Linotype"/>
          <w:color w:val="000000" w:themeColor="text1"/>
        </w:rPr>
        <w:t>Por su parte</w:t>
      </w:r>
      <w:r w:rsidR="00AB63F4" w:rsidRPr="00CE74CB">
        <w:rPr>
          <w:rFonts w:ascii="Palatino Linotype" w:hAnsi="Palatino Linotype"/>
          <w:color w:val="000000" w:themeColor="text1"/>
        </w:rPr>
        <w:t xml:space="preserve"> los artículos 174 y 175 del Código Electoral Local disponen que </w:t>
      </w:r>
      <w:r w:rsidR="00AB63F4" w:rsidRPr="00CE74CB">
        <w:rPr>
          <w:rFonts w:ascii="Palatino Linotype" w:hAnsi="Palatino Linotype"/>
        </w:rPr>
        <w:t>el Consejo General es el Órgano Superior de Dirección, y dicho órgano es responsable de vigilar el cumplimiento de las disposiciones constitucionales y legales en materia electoral, de promover la cultura política democrática, así como de velar porque los principios de certeza, legalidad, independencia, imparcialidad, máxima publicidad, objetividad y profesionalismo guíen todas las actividades del organismo.</w:t>
      </w:r>
    </w:p>
    <w:p w14:paraId="303649DD" w14:textId="77777777" w:rsidR="0060585E" w:rsidRPr="00CE74CB" w:rsidRDefault="0060585E" w:rsidP="0060585E">
      <w:pPr>
        <w:pStyle w:val="Prrafodelista"/>
        <w:tabs>
          <w:tab w:val="left" w:pos="567"/>
        </w:tabs>
        <w:spacing w:before="240" w:after="240" w:line="360" w:lineRule="auto"/>
        <w:ind w:left="0"/>
        <w:jc w:val="both"/>
        <w:rPr>
          <w:rFonts w:ascii="Palatino Linotype" w:hAnsi="Palatino Linotype"/>
          <w:color w:val="000000" w:themeColor="text1"/>
        </w:rPr>
      </w:pPr>
    </w:p>
    <w:p w14:paraId="5A24919E" w14:textId="0081297E" w:rsidR="00AB63F4" w:rsidRPr="00CE74CB" w:rsidRDefault="00AF389E" w:rsidP="004455F4">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E74CB">
        <w:rPr>
          <w:rFonts w:ascii="Palatino Linotype" w:hAnsi="Palatino Linotype"/>
          <w:color w:val="000000" w:themeColor="text1"/>
        </w:rPr>
        <w:t xml:space="preserve">Cabe aclarar que de conformidad con el artículo 7 del </w:t>
      </w:r>
      <w:r w:rsidRPr="00CE74CB">
        <w:rPr>
          <w:rFonts w:ascii="Palatino Linotype" w:hAnsi="Palatino Linotype"/>
          <w:b/>
          <w:color w:val="000000" w:themeColor="text1"/>
        </w:rPr>
        <w:t>Reglamento Interior d</w:t>
      </w:r>
      <w:r w:rsidRPr="00CE74CB">
        <w:rPr>
          <w:rFonts w:ascii="Palatino Linotype" w:hAnsi="Palatino Linotype"/>
          <w:b/>
        </w:rPr>
        <w:t>el Centro de Formación y Documentación Electoral del Instituto Electoral del Estado de México</w:t>
      </w:r>
      <w:r w:rsidRPr="00CE74CB">
        <w:rPr>
          <w:rFonts w:ascii="Palatino Linotype" w:hAnsi="Palatino Linotype"/>
        </w:rPr>
        <w:t xml:space="preserve">, el Centro es la unidad técnica, </w:t>
      </w:r>
      <w:r w:rsidRPr="00CE74CB">
        <w:rPr>
          <w:rFonts w:ascii="Palatino Linotype" w:hAnsi="Palatino Linotype"/>
          <w:u w:val="single"/>
        </w:rPr>
        <w:t>dependiente del Consejo General</w:t>
      </w:r>
      <w:r w:rsidRPr="00CE74CB">
        <w:rPr>
          <w:rFonts w:ascii="Palatino Linotype" w:hAnsi="Palatino Linotype"/>
        </w:rPr>
        <w:t>, encargada de contribuir al desarrollo y promoción de la cultura política democrática, la educación cívica y la participación ciudadana, a través de estudios de posgrado, investigaciones, cursos de actualización, publicaciones sobre temas político-electorales y otras tareas académicas y editoriales.</w:t>
      </w:r>
    </w:p>
    <w:p w14:paraId="7EAF02A8" w14:textId="77777777" w:rsidR="00AF389E" w:rsidRPr="00CE74CB" w:rsidRDefault="00AF389E" w:rsidP="00AF389E">
      <w:pPr>
        <w:pStyle w:val="Prrafodelista"/>
        <w:rPr>
          <w:rFonts w:ascii="Palatino Linotype" w:hAnsi="Palatino Linotype"/>
          <w:color w:val="000000" w:themeColor="text1"/>
        </w:rPr>
      </w:pPr>
    </w:p>
    <w:p w14:paraId="76218317" w14:textId="55747D58" w:rsidR="00AF389E" w:rsidRPr="00CE74CB" w:rsidRDefault="00AF389E" w:rsidP="004455F4">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E74CB">
        <w:rPr>
          <w:rFonts w:ascii="Palatino Linotype" w:hAnsi="Palatino Linotype"/>
          <w:color w:val="000000" w:themeColor="text1"/>
        </w:rPr>
        <w:t xml:space="preserve">Para el cumplimiento de su objetivo el Reglamento Interior es muy preciso al establecer cada una de las funciones al </w:t>
      </w:r>
      <w:r w:rsidRPr="00CE74CB">
        <w:rPr>
          <w:rFonts w:ascii="Palatino Linotype" w:hAnsi="Palatino Linotype"/>
        </w:rPr>
        <w:t>Centro de Formación y Documentación Electoral</w:t>
      </w:r>
      <w:r w:rsidR="001E1659" w:rsidRPr="00CE74CB">
        <w:rPr>
          <w:rFonts w:ascii="Palatino Linotype" w:hAnsi="Palatino Linotype"/>
        </w:rPr>
        <w:t xml:space="preserve"> entre las cuales se encuentra coadyuvar en la promoción y desarrollo de la cultura política democrática, educación cívica y participación ciudadana, mediante </w:t>
      </w:r>
      <w:r w:rsidR="001E1659" w:rsidRPr="00CE74CB">
        <w:rPr>
          <w:rFonts w:ascii="Palatino Linotype" w:hAnsi="Palatino Linotype"/>
        </w:rPr>
        <w:lastRenderedPageBreak/>
        <w:t xml:space="preserve">la oferta académica, </w:t>
      </w:r>
      <w:r w:rsidR="001E1659" w:rsidRPr="00CE74CB">
        <w:rPr>
          <w:rFonts w:ascii="Palatino Linotype" w:hAnsi="Palatino Linotype"/>
          <w:b/>
          <w:u w:val="single"/>
        </w:rPr>
        <w:t>la edición y divulgación</w:t>
      </w:r>
      <w:r w:rsidR="001E1659" w:rsidRPr="00CE74CB">
        <w:rPr>
          <w:rFonts w:ascii="Palatino Linotype" w:hAnsi="Palatino Linotype"/>
        </w:rPr>
        <w:t xml:space="preserve"> de documentos y actividades en materia político-electoral.</w:t>
      </w:r>
    </w:p>
    <w:p w14:paraId="0A4E3E8B" w14:textId="77777777" w:rsidR="00AF389E" w:rsidRPr="00CE74CB" w:rsidRDefault="00AF389E" w:rsidP="00824F28">
      <w:pPr>
        <w:pStyle w:val="Prrafodelista"/>
        <w:tabs>
          <w:tab w:val="left" w:pos="567"/>
        </w:tabs>
        <w:spacing w:before="240" w:after="240" w:line="360" w:lineRule="auto"/>
        <w:ind w:left="0"/>
        <w:jc w:val="both"/>
        <w:rPr>
          <w:rFonts w:ascii="Palatino Linotype" w:hAnsi="Palatino Linotype"/>
          <w:color w:val="000000" w:themeColor="text1"/>
        </w:rPr>
      </w:pPr>
    </w:p>
    <w:p w14:paraId="550EBC65" w14:textId="0F34F6A7" w:rsidR="00455FA4" w:rsidRPr="00CE74CB" w:rsidRDefault="00455FA4" w:rsidP="004455F4">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E74CB">
        <w:rPr>
          <w:rFonts w:ascii="Palatino Linotype" w:hAnsi="Palatino Linotype"/>
        </w:rPr>
        <w:t>E</w:t>
      </w:r>
      <w:r w:rsidR="00A2783A" w:rsidRPr="00CE74CB">
        <w:rPr>
          <w:rFonts w:ascii="Palatino Linotype" w:hAnsi="Palatino Linotype"/>
        </w:rPr>
        <w:t>n relación al artículo 7 señalado</w:t>
      </w:r>
      <w:r w:rsidR="00824F28" w:rsidRPr="00CE74CB">
        <w:rPr>
          <w:rFonts w:ascii="Palatino Linotype" w:hAnsi="Palatino Linotype"/>
        </w:rPr>
        <w:t xml:space="preserve"> en el párrafo 23 de la presente resolución</w:t>
      </w:r>
      <w:r w:rsidR="00A2783A" w:rsidRPr="00CE74CB">
        <w:rPr>
          <w:rFonts w:ascii="Palatino Linotype" w:hAnsi="Palatino Linotype"/>
        </w:rPr>
        <w:t>, e</w:t>
      </w:r>
      <w:r w:rsidRPr="00CE74CB">
        <w:rPr>
          <w:rFonts w:ascii="Palatino Linotype" w:hAnsi="Palatino Linotype"/>
        </w:rPr>
        <w:t xml:space="preserve">l Reglamento Interior en sus artículos 17, 30 primer párrafo, 31, 32, </w:t>
      </w:r>
      <w:r w:rsidR="00A2783A" w:rsidRPr="00CE74CB">
        <w:rPr>
          <w:rFonts w:ascii="Palatino Linotype" w:hAnsi="Palatino Linotype"/>
        </w:rPr>
        <w:t>33 y 34 dispone</w:t>
      </w:r>
      <w:r w:rsidR="002D6DB3" w:rsidRPr="00CE74CB">
        <w:rPr>
          <w:rFonts w:ascii="Palatino Linotype" w:hAnsi="Palatino Linotype"/>
        </w:rPr>
        <w:t>n</w:t>
      </w:r>
      <w:r w:rsidR="00A2783A" w:rsidRPr="00CE74CB">
        <w:rPr>
          <w:rFonts w:ascii="Palatino Linotype" w:hAnsi="Palatino Linotype"/>
        </w:rPr>
        <w:t xml:space="preserve"> que el Comité Editorial es el </w:t>
      </w:r>
      <w:r w:rsidRPr="00CE74CB">
        <w:rPr>
          <w:rFonts w:ascii="Palatino Linotype" w:hAnsi="Palatino Linotype"/>
        </w:rPr>
        <w:t xml:space="preserve">órgano colegiado encargado de las actividades en materia editorial del </w:t>
      </w:r>
      <w:r w:rsidR="00A2783A" w:rsidRPr="00CE74CB">
        <w:rPr>
          <w:rFonts w:ascii="Palatino Linotype" w:hAnsi="Palatino Linotype"/>
        </w:rPr>
        <w:t>Centro de Formación y Documentación Electoral y que t</w:t>
      </w:r>
      <w:r w:rsidRPr="00CE74CB">
        <w:rPr>
          <w:rFonts w:ascii="Palatino Linotype" w:hAnsi="Palatino Linotype"/>
        </w:rPr>
        <w:t>oda la obra de orientación académica deberá ser conocida y aprobada por el Comité Editorial, según el procedimiento que éste determine, entre un dictamen o una emisión de opinión sobre la pertinencia de su publicación</w:t>
      </w:r>
      <w:r w:rsidR="00A2783A" w:rsidRPr="00CE74CB">
        <w:rPr>
          <w:rFonts w:ascii="Palatino Linotype" w:hAnsi="Palatino Linotype"/>
        </w:rPr>
        <w:t xml:space="preserve"> para lo cual l</w:t>
      </w:r>
      <w:r w:rsidRPr="00CE74CB">
        <w:rPr>
          <w:rFonts w:ascii="Palatino Linotype" w:hAnsi="Palatino Linotype"/>
        </w:rPr>
        <w:t xml:space="preserve">os integrantes del Comité Editorial podrán proponer material inédito susceptible de ser publicado. </w:t>
      </w:r>
      <w:r w:rsidR="00A2783A" w:rsidRPr="00CE74CB">
        <w:rPr>
          <w:rFonts w:ascii="Palatino Linotype" w:hAnsi="Palatino Linotype"/>
        </w:rPr>
        <w:t>Así, l</w:t>
      </w:r>
      <w:r w:rsidRPr="00CE74CB">
        <w:rPr>
          <w:rFonts w:ascii="Palatino Linotype" w:hAnsi="Palatino Linotype"/>
        </w:rPr>
        <w:t>os trabajos que cumplan los criterios aprobados por el Comité Editorial, susceptibles de ser publicados, serán remitidos a la Secretaría Técnica para some</w:t>
      </w:r>
      <w:r w:rsidR="00A2783A" w:rsidRPr="00CE74CB">
        <w:rPr>
          <w:rFonts w:ascii="Palatino Linotype" w:hAnsi="Palatino Linotype"/>
        </w:rPr>
        <w:t>terlos a dictamen. Para que ello ocurra, e</w:t>
      </w:r>
      <w:r w:rsidRPr="00CE74CB">
        <w:rPr>
          <w:rFonts w:ascii="Palatino Linotype" w:hAnsi="Palatino Linotype"/>
        </w:rPr>
        <w:t xml:space="preserve">l Comité Editorial designará mediante acuerdo, en la sesión inmediata, a dos especialistas quienes tendrán un plazo de hasta </w:t>
      </w:r>
      <w:r w:rsidRPr="00CE74CB">
        <w:rPr>
          <w:rFonts w:ascii="Palatino Linotype" w:hAnsi="Palatino Linotype"/>
          <w:b/>
          <w:u w:val="single"/>
        </w:rPr>
        <w:t>sesenta días naturales</w:t>
      </w:r>
      <w:r w:rsidRPr="00CE74CB">
        <w:rPr>
          <w:rFonts w:ascii="Palatino Linotype" w:hAnsi="Palatino Linotype"/>
        </w:rPr>
        <w:t xml:space="preserve"> para emitir su dictamen u opinión; en caso de existir causa justificada, podrán solicitar a la Secretaría Técnica por única ocasión, una prórroga </w:t>
      </w:r>
      <w:r w:rsidR="00A2783A" w:rsidRPr="00CE74CB">
        <w:rPr>
          <w:rFonts w:ascii="Palatino Linotype" w:hAnsi="Palatino Linotype"/>
        </w:rPr>
        <w:t>por un plazo igual al indicado.</w:t>
      </w:r>
    </w:p>
    <w:p w14:paraId="428F7521" w14:textId="77777777" w:rsidR="00824F28" w:rsidRPr="00CE74CB" w:rsidRDefault="00824F28" w:rsidP="00824F28">
      <w:pPr>
        <w:pStyle w:val="Prrafodelista"/>
        <w:rPr>
          <w:rFonts w:ascii="Palatino Linotype" w:hAnsi="Palatino Linotype"/>
          <w:color w:val="000000" w:themeColor="text1"/>
        </w:rPr>
      </w:pPr>
    </w:p>
    <w:p w14:paraId="4E407F48" w14:textId="77777777" w:rsidR="00824F28" w:rsidRPr="00CE74CB" w:rsidRDefault="00824F28" w:rsidP="00824F2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E74CB">
        <w:rPr>
          <w:rFonts w:ascii="Palatino Linotype" w:hAnsi="Palatino Linotype"/>
        </w:rPr>
        <w:t xml:space="preserve">Por su parte, éste Instituto como órgano Garante del derecho humano de Acceso a la Información verificó en la norma señalada por el </w:t>
      </w:r>
      <w:r w:rsidRPr="00CE74CB">
        <w:rPr>
          <w:rFonts w:ascii="Palatino Linotype" w:hAnsi="Palatino Linotype"/>
          <w:b/>
        </w:rPr>
        <w:t>SUJETO OBLIGADO</w:t>
      </w:r>
      <w:r w:rsidRPr="00CE74CB">
        <w:rPr>
          <w:rFonts w:ascii="Palatino Linotype" w:hAnsi="Palatino Linotype"/>
        </w:rPr>
        <w:t xml:space="preserve">, a fin de constatar que -en efecto- las obras deben ser sometidas a consideración del Comité Editorial del Centro de Formación y Documentación Editorial, el plazo establecido para que se apruebe la publicación de una obra, si deberá existir un </w:t>
      </w:r>
      <w:r w:rsidRPr="00CE74CB">
        <w:rPr>
          <w:rFonts w:ascii="Palatino Linotype" w:hAnsi="Palatino Linotype"/>
        </w:rPr>
        <w:lastRenderedPageBreak/>
        <w:t xml:space="preserve">permiso previo del o los autores y cuál es el procedimiento a seguir, pues el acuerdo número 18 emitido por el Comité Académico del Centro de Formación y Documentación Electoral del Instituto Electoral del Estado de México, en su quinta sesión ordinaria celebrada el 22 de noviembre de 2018 aprobó la designación de Ganadores del XXI Certamen Estatal de Investigación y Ensayo Político en el que se observa que </w:t>
      </w:r>
      <w:r w:rsidRPr="00CE74CB">
        <w:rPr>
          <w:rFonts w:ascii="Palatino Linotype" w:hAnsi="Palatino Linotype"/>
          <w:b/>
          <w:u w:val="single"/>
        </w:rPr>
        <w:t>los trabajos de los ganadores ya fueron propuestos para publicación</w:t>
      </w:r>
      <w:r w:rsidRPr="00CE74CB">
        <w:rPr>
          <w:rFonts w:ascii="Palatino Linotype" w:hAnsi="Palatino Linotype"/>
        </w:rPr>
        <w:t>, tal como se observa en el siguiente extracto de imagen:</w:t>
      </w:r>
    </w:p>
    <w:p w14:paraId="1B5FD2D6" w14:textId="77777777" w:rsidR="00824F28" w:rsidRPr="00CE74CB" w:rsidRDefault="00824F28" w:rsidP="00824F28">
      <w:pPr>
        <w:pStyle w:val="Prrafodelista"/>
        <w:ind w:left="567"/>
        <w:rPr>
          <w:rFonts w:ascii="Palatino Linotype" w:hAnsi="Palatino Linotype"/>
        </w:rPr>
      </w:pPr>
      <w:r w:rsidRPr="00CE74C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62821E0" wp14:editId="51E9C541">
                <wp:simplePos x="0" y="0"/>
                <wp:positionH relativeFrom="column">
                  <wp:posOffset>3434715</wp:posOffset>
                </wp:positionH>
                <wp:positionV relativeFrom="paragraph">
                  <wp:posOffset>187325</wp:posOffset>
                </wp:positionV>
                <wp:extent cx="895350" cy="2533650"/>
                <wp:effectExtent l="76200" t="38100" r="76200" b="114300"/>
                <wp:wrapNone/>
                <wp:docPr id="2" name="Rectángulo 2"/>
                <wp:cNvGraphicFramePr/>
                <a:graphic xmlns:a="http://schemas.openxmlformats.org/drawingml/2006/main">
                  <a:graphicData uri="http://schemas.microsoft.com/office/word/2010/wordprocessingShape">
                    <wps:wsp>
                      <wps:cNvSpPr/>
                      <wps:spPr>
                        <a:xfrm>
                          <a:off x="0" y="0"/>
                          <a:ext cx="895350" cy="253365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F3A97" id="Rectángulo 2" o:spid="_x0000_s1026" style="position:absolute;margin-left:270.45pt;margin-top:14.75pt;width:70.5pt;height:1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" filled="f" strokecolor="red" strokeweight="4.5pt">
                <v:shadow on="t" color="black" opacity="22937f" origin=",.5" offset="0,.63889mm"/>
              </v:rect>
            </w:pict>
          </mc:Fallback>
        </mc:AlternateContent>
      </w:r>
      <w:r w:rsidRPr="00CE74CB">
        <w:rPr>
          <w:rFonts w:ascii="Palatino Linotype" w:hAnsi="Palatino Linotype"/>
          <w:noProof/>
          <w:lang w:val="es-MX" w:eastAsia="es-MX"/>
        </w:rPr>
        <w:drawing>
          <wp:inline distT="0" distB="0" distL="0" distR="0" wp14:anchorId="33C9D69E" wp14:editId="613B4A2E">
            <wp:extent cx="4838700" cy="2816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9442" cy="2816657"/>
                    </a:xfrm>
                    <a:prstGeom prst="rect">
                      <a:avLst/>
                    </a:prstGeom>
                    <a:noFill/>
                    <a:ln>
                      <a:noFill/>
                    </a:ln>
                  </pic:spPr>
                </pic:pic>
              </a:graphicData>
            </a:graphic>
          </wp:inline>
        </w:drawing>
      </w:r>
    </w:p>
    <w:p w14:paraId="22E8E566" w14:textId="77777777" w:rsidR="00824F28" w:rsidRPr="00CE74CB" w:rsidRDefault="00824F28" w:rsidP="00E7683D">
      <w:pPr>
        <w:pStyle w:val="Prrafodelista"/>
        <w:tabs>
          <w:tab w:val="left" w:pos="567"/>
        </w:tabs>
        <w:spacing w:before="240" w:after="240" w:line="360" w:lineRule="auto"/>
        <w:ind w:left="0"/>
        <w:jc w:val="both"/>
        <w:rPr>
          <w:rFonts w:ascii="Palatino Linotype" w:hAnsi="Palatino Linotype"/>
        </w:rPr>
      </w:pPr>
    </w:p>
    <w:p w14:paraId="014059C6" w14:textId="7784AFE0" w:rsidR="00A2783A" w:rsidRPr="00CE74CB" w:rsidRDefault="00A2783A" w:rsidP="004455F4">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E74CB">
        <w:rPr>
          <w:rFonts w:ascii="Palatino Linotype" w:hAnsi="Palatino Linotype"/>
        </w:rPr>
        <w:t>Es por eso que – se reitera- NO se tiene la certeza sobre la etapa en que se encuentra</w:t>
      </w:r>
      <w:r w:rsidR="007251A0" w:rsidRPr="00CE74CB">
        <w:rPr>
          <w:rFonts w:ascii="Palatino Linotype" w:hAnsi="Palatino Linotype"/>
        </w:rPr>
        <w:t>n</w:t>
      </w:r>
      <w:r w:rsidRPr="00CE74CB">
        <w:rPr>
          <w:rFonts w:ascii="Palatino Linotype" w:hAnsi="Palatino Linotype"/>
        </w:rPr>
        <w:t xml:space="preserve"> los trabajos </w:t>
      </w:r>
      <w:r w:rsidR="007251A0" w:rsidRPr="00CE74CB">
        <w:rPr>
          <w:rFonts w:ascii="Palatino Linotype" w:hAnsi="Palatino Linotype"/>
        </w:rPr>
        <w:t>editoriale</w:t>
      </w:r>
      <w:r w:rsidRPr="00CE74CB">
        <w:rPr>
          <w:rFonts w:ascii="Palatino Linotype" w:hAnsi="Palatino Linotype"/>
        </w:rPr>
        <w:t>s</w:t>
      </w:r>
      <w:r w:rsidR="007251A0" w:rsidRPr="00CE74CB">
        <w:rPr>
          <w:rFonts w:ascii="Palatino Linotype" w:hAnsi="Palatino Linotype"/>
        </w:rPr>
        <w:t>,</w:t>
      </w:r>
      <w:r w:rsidRPr="00CE74CB">
        <w:rPr>
          <w:rFonts w:ascii="Palatino Linotype" w:hAnsi="Palatino Linotype"/>
        </w:rPr>
        <w:t xml:space="preserve"> toda vez que desde los años 2018 y 2019 respectivamente se dieron a conocer los </w:t>
      </w:r>
      <w:r w:rsidR="007251A0" w:rsidRPr="00CE74CB">
        <w:rPr>
          <w:rFonts w:ascii="Palatino Linotype" w:hAnsi="Palatino Linotype"/>
        </w:rPr>
        <w:t xml:space="preserve">nombres de las personas ganadoras y los premios otorgados a ellas, además de hacer mención sobre una posible publicación y el sometimiento a dictamen del Comité, por lo que en caso de haber sido aprobada la publicación se deberán entregar las obras aludidas por el particular o en su caso </w:t>
      </w:r>
      <w:r w:rsidR="007251A0" w:rsidRPr="00CE74CB">
        <w:rPr>
          <w:rFonts w:ascii="Palatino Linotype" w:hAnsi="Palatino Linotype"/>
        </w:rPr>
        <w:lastRenderedPageBreak/>
        <w:t xml:space="preserve">la liga electrónica para acceder a ellas, de lo contrario el </w:t>
      </w:r>
      <w:r w:rsidR="007251A0" w:rsidRPr="00CE74CB">
        <w:rPr>
          <w:rFonts w:ascii="Palatino Linotype" w:hAnsi="Palatino Linotype"/>
          <w:b/>
        </w:rPr>
        <w:t>SUJETO OBLIGADO</w:t>
      </w:r>
      <w:r w:rsidR="007251A0" w:rsidRPr="00CE74CB">
        <w:rPr>
          <w:rFonts w:ascii="Palatino Linotype" w:hAnsi="Palatino Linotype"/>
        </w:rPr>
        <w:t xml:space="preserve"> deberá manifestar el estado procedimental en que se encuentran su fecha de publicación.</w:t>
      </w:r>
    </w:p>
    <w:p w14:paraId="08975AF1" w14:textId="77777777" w:rsidR="00BD4B18" w:rsidRPr="00CE74CB" w:rsidRDefault="00BD4B18" w:rsidP="00BD4B18">
      <w:pPr>
        <w:pStyle w:val="Prrafodelista"/>
        <w:tabs>
          <w:tab w:val="left" w:pos="567"/>
        </w:tabs>
        <w:spacing w:before="240" w:after="240" w:line="360" w:lineRule="auto"/>
        <w:ind w:left="0"/>
        <w:jc w:val="both"/>
        <w:rPr>
          <w:rFonts w:ascii="Palatino Linotype" w:hAnsi="Palatino Linotype"/>
        </w:rPr>
      </w:pPr>
    </w:p>
    <w:p w14:paraId="11436177" w14:textId="5CB39007" w:rsidR="00BD4B18" w:rsidRPr="00CE74CB" w:rsidRDefault="00BD4B18" w:rsidP="00564779">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E74CB">
        <w:rPr>
          <w:rFonts w:ascii="Palatino Linotype" w:hAnsi="Palatino Linotype"/>
        </w:rPr>
        <w:t xml:space="preserve">Finalmente, es de precisar que el </w:t>
      </w:r>
      <w:r w:rsidR="00564779" w:rsidRPr="00CE74CB">
        <w:rPr>
          <w:rFonts w:ascii="Palatino Linotype" w:hAnsi="Palatino Linotype"/>
        </w:rPr>
        <w:t xml:space="preserve">propio </w:t>
      </w:r>
      <w:r w:rsidR="00564779" w:rsidRPr="00CE74CB">
        <w:rPr>
          <w:rFonts w:ascii="Palatino Linotype" w:hAnsi="Palatino Linotype"/>
          <w:b/>
        </w:rPr>
        <w:t>SUJETO OBLIGADO</w:t>
      </w:r>
      <w:r w:rsidR="00564779" w:rsidRPr="00CE74CB">
        <w:rPr>
          <w:rFonts w:ascii="Palatino Linotype" w:hAnsi="Palatino Linotype"/>
        </w:rPr>
        <w:t xml:space="preserve"> mediante su informe justificado manifestó “</w:t>
      </w:r>
      <w:r w:rsidR="00564779" w:rsidRPr="00CE74CB">
        <w:rPr>
          <w:rFonts w:ascii="Palatino Linotype" w:hAnsi="Palatino Linotype"/>
          <w:i/>
        </w:rPr>
        <w:t xml:space="preserve">En el caso que nos ocupa, es claro que quienes participaron en las emisiones XXI y XXII del Certamen de Investigación y Ensayo Político </w:t>
      </w:r>
      <w:r w:rsidR="00564779" w:rsidRPr="00CE74CB">
        <w:rPr>
          <w:rFonts w:ascii="Palatino Linotype" w:hAnsi="Palatino Linotype"/>
          <w:b/>
          <w:i/>
          <w:u w:val="single"/>
        </w:rPr>
        <w:t>otorgaron su consentimiento tácito a las condiciones estipuladas en las convocatorias respectivas</w:t>
      </w:r>
      <w:r w:rsidR="00564779" w:rsidRPr="00CE74CB">
        <w:rPr>
          <w:rFonts w:ascii="Palatino Linotype" w:hAnsi="Palatino Linotype"/>
          <w:i/>
        </w:rPr>
        <w:t>…” (Énfasis añadido)</w:t>
      </w:r>
      <w:r w:rsidR="00564779" w:rsidRPr="00CE74CB">
        <w:rPr>
          <w:rFonts w:ascii="Palatino Linotype" w:hAnsi="Palatino Linotype"/>
        </w:rPr>
        <w:t>, siendo una de ellas la cláusula octava antes citada</w:t>
      </w:r>
      <w:r w:rsidR="00564779" w:rsidRPr="00CE74CB">
        <w:rPr>
          <w:rFonts w:ascii="Palatino Linotype" w:hAnsi="Palatino Linotype"/>
          <w:i/>
        </w:rPr>
        <w:t>.</w:t>
      </w:r>
    </w:p>
    <w:p w14:paraId="6FA93B79" w14:textId="77777777" w:rsidR="00564779" w:rsidRPr="00CE74CB" w:rsidRDefault="00564779" w:rsidP="00564779">
      <w:pPr>
        <w:pStyle w:val="Prrafodelista"/>
        <w:tabs>
          <w:tab w:val="left" w:pos="567"/>
        </w:tabs>
        <w:spacing w:before="240" w:after="240" w:line="360" w:lineRule="auto"/>
        <w:ind w:left="0"/>
        <w:jc w:val="both"/>
        <w:rPr>
          <w:rFonts w:ascii="Palatino Linotype" w:hAnsi="Palatino Linotype"/>
        </w:rPr>
      </w:pPr>
    </w:p>
    <w:p w14:paraId="2202CE54" w14:textId="3AC2BDFB" w:rsidR="00564779" w:rsidRPr="00CE74CB" w:rsidRDefault="00564779" w:rsidP="00564779">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E74CB">
        <w:rPr>
          <w:rFonts w:ascii="Palatino Linotype" w:hAnsi="Palatino Linotype"/>
          <w:color w:val="000000" w:themeColor="text1"/>
        </w:rPr>
        <w:t xml:space="preserve">Aunado a lo anterior, el </w:t>
      </w:r>
      <w:r w:rsidRPr="00CE74CB">
        <w:rPr>
          <w:rFonts w:ascii="Palatino Linotype" w:hAnsi="Palatino Linotype"/>
          <w:b/>
          <w:color w:val="000000" w:themeColor="text1"/>
        </w:rPr>
        <w:t>SUJETO OBLIGADO</w:t>
      </w:r>
      <w:r w:rsidRPr="00CE74CB">
        <w:rPr>
          <w:rFonts w:ascii="Palatino Linotype" w:hAnsi="Palatino Linotype"/>
          <w:color w:val="000000" w:themeColor="text1"/>
        </w:rPr>
        <w:t xml:space="preserve"> </w:t>
      </w:r>
      <w:r w:rsidR="00B470F5" w:rsidRPr="00CE74CB">
        <w:rPr>
          <w:rFonts w:ascii="Palatino Linotype" w:hAnsi="Palatino Linotype"/>
          <w:color w:val="000000" w:themeColor="text1"/>
        </w:rPr>
        <w:t xml:space="preserve">en el informe justificado emitido por el </w:t>
      </w:r>
      <w:r w:rsidR="00B470F5" w:rsidRPr="00CE74CB">
        <w:rPr>
          <w:rFonts w:ascii="Palatino Linotype" w:hAnsi="Palatino Linotype"/>
        </w:rPr>
        <w:t>del Centro de Formación y Documentación Electoral del Instituto Electoral del Estado de México</w:t>
      </w:r>
      <w:r w:rsidR="00B470F5" w:rsidRPr="00CE74CB">
        <w:rPr>
          <w:rFonts w:ascii="Palatino Linotype" w:hAnsi="Palatino Linotype"/>
          <w:b/>
        </w:rPr>
        <w:t xml:space="preserve"> </w:t>
      </w:r>
      <w:r w:rsidRPr="00CE74CB">
        <w:rPr>
          <w:rFonts w:ascii="Palatino Linotype" w:hAnsi="Palatino Linotype"/>
          <w:color w:val="000000" w:themeColor="text1"/>
        </w:rPr>
        <w:t>expuso que “</w:t>
      </w:r>
      <w:r w:rsidRPr="00CE74CB">
        <w:rPr>
          <w:rFonts w:ascii="Palatino Linotype" w:hAnsi="Palatino Linotype"/>
          <w:i/>
          <w:color w:val="000000" w:themeColor="text1"/>
        </w:rPr>
        <w:t>el Instituto Electoral del Estado de México se encuentra impedido de entregar los trabajos ganadores pues no se cuenta, primero, con la transmisión de los derechos patrimoniales para que la obra sea divulgada por parte de quien ostenta la autoría, por escrito, y, segundo. tampoco ha otorgado un pago por dicha transmisión, toda vez que el premio otorgado a las y los ganadores con recursos públicos, ha sido como recompensa por la calidad del trabajo presentado respecto de las demás obras concursantes</w:t>
      </w:r>
      <w:r w:rsidRPr="00CE74CB">
        <w:rPr>
          <w:rFonts w:ascii="Palatino Linotype" w:hAnsi="Palatino Linotype"/>
          <w:color w:val="000000" w:themeColor="text1"/>
        </w:rPr>
        <w:t>”</w:t>
      </w:r>
      <w:r w:rsidR="00B470F5" w:rsidRPr="00CE74CB">
        <w:rPr>
          <w:rFonts w:ascii="Palatino Linotype" w:hAnsi="Palatino Linotype"/>
          <w:color w:val="000000" w:themeColor="text1"/>
        </w:rPr>
        <w:t>.</w:t>
      </w:r>
    </w:p>
    <w:p w14:paraId="77F98C00" w14:textId="77777777" w:rsidR="00B470F5" w:rsidRPr="00CE74CB" w:rsidRDefault="00B470F5" w:rsidP="00B470F5">
      <w:pPr>
        <w:pStyle w:val="Prrafodelista"/>
        <w:rPr>
          <w:rFonts w:ascii="Palatino Linotype" w:hAnsi="Palatino Linotype"/>
          <w:color w:val="000000" w:themeColor="text1"/>
        </w:rPr>
      </w:pPr>
    </w:p>
    <w:p w14:paraId="60B22F0D" w14:textId="71C153A4" w:rsidR="00564779" w:rsidRPr="00CE74CB" w:rsidRDefault="00B470F5" w:rsidP="00B470F5">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E74CB">
        <w:rPr>
          <w:rFonts w:ascii="Palatino Linotype" w:hAnsi="Palatino Linotype"/>
          <w:color w:val="000000" w:themeColor="text1"/>
        </w:rPr>
        <w:t xml:space="preserve">Bajo ese tenor, es de precisarse que si bien es cierto que los artículos 51  y 53 del </w:t>
      </w:r>
      <w:r w:rsidRPr="00CE74CB">
        <w:rPr>
          <w:rFonts w:ascii="Palatino Linotype" w:hAnsi="Palatino Linotype"/>
          <w:b/>
        </w:rPr>
        <w:t xml:space="preserve">Reglamento del Centro de Formación y Documentación Electoral del Instituto Electoral del Estado de México </w:t>
      </w:r>
      <w:r w:rsidRPr="00CE74CB">
        <w:rPr>
          <w:rFonts w:ascii="Palatino Linotype" w:hAnsi="Palatino Linotype"/>
        </w:rPr>
        <w:t>dispone que</w:t>
      </w:r>
      <w:r w:rsidRPr="00CE74CB">
        <w:rPr>
          <w:rFonts w:ascii="Palatino Linotype" w:hAnsi="Palatino Linotype"/>
          <w:b/>
        </w:rPr>
        <w:t xml:space="preserve"> </w:t>
      </w:r>
      <w:r w:rsidRPr="00CE74CB">
        <w:rPr>
          <w:rFonts w:ascii="Palatino Linotype" w:hAnsi="Palatino Linotype"/>
        </w:rPr>
        <w:t xml:space="preserve">antes de iniciar la preparación editorial de toda obra aprobada para su publicación, </w:t>
      </w:r>
      <w:r w:rsidRPr="00CE74CB">
        <w:rPr>
          <w:rFonts w:ascii="Palatino Linotype" w:hAnsi="Palatino Linotype"/>
          <w:b/>
          <w:u w:val="single"/>
        </w:rPr>
        <w:t xml:space="preserve">se suscribirá un contrato de edición de </w:t>
      </w:r>
      <w:r w:rsidRPr="00CE74CB">
        <w:rPr>
          <w:rFonts w:ascii="Palatino Linotype" w:hAnsi="Palatino Linotype"/>
          <w:b/>
          <w:u w:val="single"/>
        </w:rPr>
        <w:lastRenderedPageBreak/>
        <w:t>obra entre el Instituto y el autor</w:t>
      </w:r>
      <w:r w:rsidRPr="00CE74CB">
        <w:rPr>
          <w:rFonts w:ascii="Palatino Linotype" w:hAnsi="Palatino Linotype"/>
        </w:rPr>
        <w:t xml:space="preserve">, en el que se reconocerá la entrega del 4% del tiraje al autor por concepto de regalías y otro 6% por concepto de la transmisión de los derechos patrimoniales y que las ediciones realizadas entre el Instituto y otras editoriales o instituciones se regirán por las cláusulas previstas por las partes en el respectivo contrato de coedición, </w:t>
      </w:r>
      <w:r w:rsidRPr="00CE74CB">
        <w:rPr>
          <w:rFonts w:ascii="Palatino Linotype" w:hAnsi="Palatino Linotype"/>
          <w:b/>
          <w:u w:val="single"/>
        </w:rPr>
        <w:t xml:space="preserve">también lo es </w:t>
      </w:r>
      <w:r w:rsidRPr="00CE74CB">
        <w:rPr>
          <w:rFonts w:ascii="Palatino Linotype" w:hAnsi="Palatino Linotype"/>
        </w:rPr>
        <w:t xml:space="preserve">que ya existe un pago, el cual fue otorgado </w:t>
      </w:r>
      <w:r w:rsidR="00A355AC" w:rsidRPr="00CE74CB">
        <w:rPr>
          <w:rFonts w:ascii="Palatino Linotype" w:hAnsi="Palatino Linotype"/>
        </w:rPr>
        <w:t xml:space="preserve">con recursos públicos a los trabajos ganadores y que los autores de éstos aceptan tácitamente su publicación desde que deciden participar en el certamen, tan es así que la </w:t>
      </w:r>
      <w:proofErr w:type="spellStart"/>
      <w:r w:rsidR="00A355AC" w:rsidRPr="00CE74CB">
        <w:rPr>
          <w:rFonts w:ascii="Palatino Linotype" w:hAnsi="Palatino Linotype"/>
        </w:rPr>
        <w:t>multi</w:t>
      </w:r>
      <w:proofErr w:type="spellEnd"/>
      <w:r w:rsidR="00A355AC" w:rsidRPr="00CE74CB">
        <w:rPr>
          <w:rFonts w:ascii="Palatino Linotype" w:hAnsi="Palatino Linotype"/>
        </w:rPr>
        <w:t>-referida cláusula octava de la convocatoria lo dispone</w:t>
      </w:r>
      <w:r w:rsidRPr="00CE74CB">
        <w:rPr>
          <w:rFonts w:ascii="Palatino Linotype" w:hAnsi="Palatino Linotype"/>
        </w:rPr>
        <w:t xml:space="preserve"> .</w:t>
      </w:r>
    </w:p>
    <w:p w14:paraId="152F0507" w14:textId="77777777" w:rsidR="00B470F5" w:rsidRPr="00CE74CB" w:rsidRDefault="00B470F5" w:rsidP="00B470F5">
      <w:pPr>
        <w:pStyle w:val="Prrafodelista"/>
        <w:tabs>
          <w:tab w:val="left" w:pos="567"/>
        </w:tabs>
        <w:spacing w:before="240" w:after="240" w:line="360" w:lineRule="auto"/>
        <w:ind w:left="0"/>
        <w:jc w:val="both"/>
        <w:rPr>
          <w:rFonts w:ascii="Palatino Linotype" w:hAnsi="Palatino Linotype"/>
          <w:color w:val="000000" w:themeColor="text1"/>
        </w:rPr>
      </w:pPr>
    </w:p>
    <w:p w14:paraId="7E23687E" w14:textId="651FBC01" w:rsidR="00BD4B18" w:rsidRPr="00CE74CB" w:rsidRDefault="00BD4B18" w:rsidP="00A355AC">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E74CB">
        <w:rPr>
          <w:rFonts w:ascii="Palatino Linotype" w:hAnsi="Palatino Linotype"/>
        </w:rPr>
        <w:t xml:space="preserve">En ese sentido se considera que permitir el acceso al contenido de las obras ganadoras de ambos concursos permitiría que el sujeto obligado cumpla con sus fines legalmente establecidos, esto es llevar a cabo la difusión de la cultura política democrática bajo el principio de certeza, máxima publicidad y profesionalismo que deben regir al Consejo General del </w:t>
      </w:r>
      <w:r w:rsidRPr="00CE74CB">
        <w:rPr>
          <w:rFonts w:ascii="Palatino Linotype" w:hAnsi="Palatino Linotype"/>
          <w:b/>
        </w:rPr>
        <w:t>SUJETO OBLIGADO</w:t>
      </w:r>
      <w:r w:rsidRPr="00CE74CB">
        <w:rPr>
          <w:rFonts w:ascii="Palatino Linotype" w:hAnsi="Palatino Linotype"/>
        </w:rPr>
        <w:t>, y ya que la realización el concurso, selección de las obras ganadoras, entrega de recursos de origen público como premio, se relacionan con el ejercicio de una de sus atribuciones, facultades y competencias, es que debe entenderse que la información relacionada con estas acciones, lo que incluye el contenido de las obras ganadoras, debe considerarse como información pública, a la que se aplica el principio de máxima publicidad y un régimen restringido de excepciones.</w:t>
      </w:r>
    </w:p>
    <w:p w14:paraId="7EFE6A48" w14:textId="77777777" w:rsidR="00A2783A" w:rsidRPr="00CE74CB" w:rsidRDefault="00A2783A" w:rsidP="00A2783A">
      <w:pPr>
        <w:pStyle w:val="Prrafodelista"/>
        <w:tabs>
          <w:tab w:val="left" w:pos="567"/>
        </w:tabs>
        <w:spacing w:before="240" w:after="240" w:line="360" w:lineRule="auto"/>
        <w:ind w:left="0"/>
        <w:jc w:val="both"/>
        <w:rPr>
          <w:rFonts w:ascii="Palatino Linotype" w:hAnsi="Palatino Linotype"/>
        </w:rPr>
      </w:pPr>
    </w:p>
    <w:p w14:paraId="4E313BF8" w14:textId="5085BD06" w:rsidR="008C4C23" w:rsidRPr="00CE74CB" w:rsidRDefault="00824F28" w:rsidP="00855747">
      <w:pPr>
        <w:pStyle w:val="Ttulo2"/>
      </w:pPr>
      <w:bookmarkStart w:id="88" w:name="_Toc43388581"/>
      <w:r w:rsidRPr="00CE74CB">
        <w:t>III. De las fichas Curriculares.</w:t>
      </w:r>
      <w:bookmarkEnd w:id="88"/>
    </w:p>
    <w:p w14:paraId="68DB33BC" w14:textId="77777777" w:rsidR="00824F28" w:rsidRPr="00CE74CB" w:rsidRDefault="00824F28" w:rsidP="00A355AC">
      <w:pPr>
        <w:rPr>
          <w:rFonts w:ascii="Palatino Linotype" w:hAnsi="Palatino Linotype"/>
        </w:rPr>
      </w:pPr>
    </w:p>
    <w:p w14:paraId="1A399627" w14:textId="16846993" w:rsidR="008C4C23" w:rsidRPr="00CE74CB" w:rsidRDefault="00A355AC" w:rsidP="004455F4">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E74CB">
        <w:rPr>
          <w:rFonts w:ascii="Palatino Linotype" w:hAnsi="Palatino Linotype"/>
        </w:rPr>
        <w:lastRenderedPageBreak/>
        <w:t>Tal como fue expuesto en el cuadro de análisis elaborado en el apartado I,</w:t>
      </w:r>
      <w:r w:rsidR="008C4C23" w:rsidRPr="00CE74CB">
        <w:rPr>
          <w:rFonts w:ascii="Palatino Linotype" w:hAnsi="Palatino Linotype"/>
        </w:rPr>
        <w:t xml:space="preserve"> el </w:t>
      </w:r>
      <w:r w:rsidR="008C4C23" w:rsidRPr="00CE74CB">
        <w:rPr>
          <w:rFonts w:ascii="Palatino Linotype" w:hAnsi="Palatino Linotype"/>
          <w:b/>
        </w:rPr>
        <w:t>SUJETO OBLIGADO</w:t>
      </w:r>
      <w:r w:rsidR="008C4C23" w:rsidRPr="00CE74CB">
        <w:rPr>
          <w:rFonts w:ascii="Palatino Linotype" w:hAnsi="Palatino Linotype"/>
        </w:rPr>
        <w:t xml:space="preserve"> no entregó la información relativa a </w:t>
      </w:r>
      <w:r w:rsidR="008C3449" w:rsidRPr="00CE74CB">
        <w:rPr>
          <w:rFonts w:ascii="Palatino Linotype" w:hAnsi="Palatino Linotype"/>
          <w:color w:val="000000"/>
        </w:rPr>
        <w:t>la ficha</w:t>
      </w:r>
      <w:r w:rsidR="00FB650F" w:rsidRPr="00CE74CB">
        <w:rPr>
          <w:rFonts w:ascii="Palatino Linotype" w:hAnsi="Palatino Linotype"/>
          <w:color w:val="000000"/>
        </w:rPr>
        <w:t xml:space="preserve"> curricular </w:t>
      </w:r>
      <w:r w:rsidR="008C4C23" w:rsidRPr="00CE74CB">
        <w:rPr>
          <w:rFonts w:ascii="Palatino Linotype" w:hAnsi="Palatino Linotype"/>
          <w:color w:val="000000"/>
        </w:rPr>
        <w:t xml:space="preserve">o documento con la trayectoria de cada uno de los autores </w:t>
      </w:r>
      <w:r w:rsidRPr="00CE74CB">
        <w:rPr>
          <w:rFonts w:ascii="Palatino Linotype" w:hAnsi="Palatino Linotype"/>
          <w:color w:val="000000"/>
        </w:rPr>
        <w:t>argumentando que</w:t>
      </w:r>
      <w:r w:rsidR="00FB650F" w:rsidRPr="00CE74CB">
        <w:rPr>
          <w:rFonts w:ascii="Palatino Linotype" w:hAnsi="Palatino Linotype"/>
          <w:color w:val="000000"/>
        </w:rPr>
        <w:t xml:space="preserve"> éstos </w:t>
      </w:r>
      <w:r w:rsidRPr="00CE74CB">
        <w:rPr>
          <w:rFonts w:ascii="Palatino Linotype" w:hAnsi="Palatino Linotype"/>
          <w:color w:val="000000"/>
        </w:rPr>
        <w:t xml:space="preserve">documentos corresponden a </w:t>
      </w:r>
      <w:r w:rsidR="00FB650F" w:rsidRPr="00CE74CB">
        <w:rPr>
          <w:rFonts w:ascii="Palatino Linotype" w:hAnsi="Palatino Linotype"/>
          <w:color w:val="000000"/>
        </w:rPr>
        <w:t>personas físicas</w:t>
      </w:r>
      <w:r w:rsidR="008C4C23" w:rsidRPr="00CE74CB">
        <w:rPr>
          <w:rFonts w:ascii="Palatino Linotype" w:hAnsi="Palatino Linotype"/>
          <w:color w:val="000000"/>
        </w:rPr>
        <w:t xml:space="preserve">, </w:t>
      </w:r>
      <w:r w:rsidRPr="00CE74CB">
        <w:rPr>
          <w:rFonts w:ascii="Palatino Linotype" w:hAnsi="Palatino Linotype"/>
          <w:color w:val="000000"/>
        </w:rPr>
        <w:t>y</w:t>
      </w:r>
      <w:r w:rsidR="008C4C23" w:rsidRPr="00CE74CB">
        <w:rPr>
          <w:rFonts w:ascii="Palatino Linotype" w:hAnsi="Palatino Linotype"/>
          <w:color w:val="000000"/>
        </w:rPr>
        <w:t xml:space="preserve"> entregó el acuerdo </w:t>
      </w:r>
      <w:r w:rsidR="00FB650F" w:rsidRPr="00CE74CB">
        <w:rPr>
          <w:rFonts w:ascii="Palatino Linotype" w:hAnsi="Palatino Linotype"/>
          <w:color w:val="000000"/>
        </w:rPr>
        <w:t xml:space="preserve">número </w:t>
      </w:r>
      <w:r w:rsidR="00FB650F" w:rsidRPr="00CE74CB">
        <w:rPr>
          <w:rFonts w:ascii="Palatino Linotype" w:hAnsi="Palatino Linotype"/>
          <w:b/>
        </w:rPr>
        <w:t>IEEM/CT/20/2020</w:t>
      </w:r>
      <w:r w:rsidR="00FB650F" w:rsidRPr="00CE74CB">
        <w:rPr>
          <w:rFonts w:ascii="Palatino Linotype" w:hAnsi="Palatino Linotype"/>
        </w:rPr>
        <w:t xml:space="preserve"> emitido por el Comité de Transparencia </w:t>
      </w:r>
      <w:r w:rsidR="008C3449" w:rsidRPr="00CE74CB">
        <w:rPr>
          <w:rFonts w:ascii="Palatino Linotype" w:hAnsi="Palatino Linotype"/>
        </w:rPr>
        <w:t xml:space="preserve">del </w:t>
      </w:r>
      <w:r w:rsidR="008C3449" w:rsidRPr="00CE74CB">
        <w:rPr>
          <w:rFonts w:ascii="Palatino Linotype" w:hAnsi="Palatino Linotype"/>
          <w:b/>
        </w:rPr>
        <w:t>SUJETO OBLIGADO</w:t>
      </w:r>
      <w:r w:rsidR="008C3449" w:rsidRPr="00CE74CB">
        <w:rPr>
          <w:rFonts w:ascii="Palatino Linotype" w:hAnsi="Palatino Linotype"/>
        </w:rPr>
        <w:t xml:space="preserve"> para clasificar dicha información.</w:t>
      </w:r>
    </w:p>
    <w:p w14:paraId="57CFB157" w14:textId="77777777" w:rsidR="008C3449" w:rsidRPr="00CE74CB" w:rsidRDefault="008C3449" w:rsidP="008C3449">
      <w:pPr>
        <w:pStyle w:val="Prrafodelista"/>
        <w:tabs>
          <w:tab w:val="left" w:pos="567"/>
        </w:tabs>
        <w:spacing w:before="240" w:after="240" w:line="360" w:lineRule="auto"/>
        <w:ind w:left="0"/>
        <w:jc w:val="both"/>
        <w:rPr>
          <w:rFonts w:ascii="Palatino Linotype" w:hAnsi="Palatino Linotype"/>
        </w:rPr>
      </w:pPr>
    </w:p>
    <w:p w14:paraId="18D38612" w14:textId="17311650" w:rsidR="003F5EF4" w:rsidRPr="00CE74CB" w:rsidRDefault="003F5EF4" w:rsidP="004455F4">
      <w:pPr>
        <w:pStyle w:val="Prrafodelista"/>
        <w:numPr>
          <w:ilvl w:val="0"/>
          <w:numId w:val="1"/>
        </w:numPr>
        <w:tabs>
          <w:tab w:val="left" w:pos="567"/>
        </w:tabs>
        <w:spacing w:before="240" w:after="240" w:line="360" w:lineRule="auto"/>
        <w:ind w:left="0" w:firstLine="0"/>
        <w:jc w:val="both"/>
        <w:rPr>
          <w:rFonts w:ascii="Palatino Linotype" w:hAnsi="Palatino Linotype" w:cs="Arial"/>
          <w:lang w:eastAsia="es-CO"/>
        </w:rPr>
      </w:pPr>
      <w:r w:rsidRPr="00CE74CB">
        <w:rPr>
          <w:rFonts w:ascii="Palatino Linotype" w:hAnsi="Palatino Linotype"/>
        </w:rPr>
        <w:t>Ahora bien, de un análisis realizado al acuerdo antes citado se aprecia que el mismo identifica el número de solicitud, funda y motiva la clasificación realizada,</w:t>
      </w:r>
      <w:r w:rsidR="00B05C57" w:rsidRPr="00CE74CB">
        <w:rPr>
          <w:rFonts w:ascii="Palatino Linotype" w:hAnsi="Palatino Linotype"/>
        </w:rPr>
        <w:t xml:space="preserve"> y</w:t>
      </w:r>
      <w:r w:rsidRPr="00CE74CB">
        <w:rPr>
          <w:rFonts w:ascii="Palatino Linotype" w:hAnsi="Palatino Linotype"/>
        </w:rPr>
        <w:t xml:space="preserve"> contiene los nombres y firmas de los</w:t>
      </w:r>
      <w:r w:rsidR="00B05C57" w:rsidRPr="00CE74CB">
        <w:rPr>
          <w:rFonts w:ascii="Palatino Linotype" w:hAnsi="Palatino Linotype"/>
        </w:rPr>
        <w:t xml:space="preserve"> integrantes del Comité de Transparencia.</w:t>
      </w:r>
    </w:p>
    <w:p w14:paraId="6990174E" w14:textId="77777777" w:rsidR="007D1669" w:rsidRPr="00CE74CB" w:rsidRDefault="007D1669" w:rsidP="007D1669">
      <w:pPr>
        <w:pStyle w:val="Prrafodelista"/>
        <w:rPr>
          <w:rFonts w:ascii="Palatino Linotype" w:hAnsi="Palatino Linotype" w:cs="Arial"/>
          <w:lang w:eastAsia="es-CO"/>
        </w:rPr>
      </w:pPr>
    </w:p>
    <w:p w14:paraId="5830C64E" w14:textId="18060DCE" w:rsidR="007D1669" w:rsidRPr="00CE74CB" w:rsidRDefault="007D1669" w:rsidP="004455F4">
      <w:pPr>
        <w:pStyle w:val="Prrafodelista"/>
        <w:numPr>
          <w:ilvl w:val="0"/>
          <w:numId w:val="1"/>
        </w:numPr>
        <w:tabs>
          <w:tab w:val="left" w:pos="567"/>
        </w:tabs>
        <w:spacing w:before="240" w:after="240" w:line="360" w:lineRule="auto"/>
        <w:ind w:left="0" w:firstLine="0"/>
        <w:jc w:val="both"/>
        <w:rPr>
          <w:rFonts w:ascii="Palatino Linotype" w:hAnsi="Palatino Linotype" w:cs="Arial"/>
          <w:lang w:eastAsia="es-CO"/>
        </w:rPr>
      </w:pPr>
      <w:r w:rsidRPr="00CE74CB">
        <w:rPr>
          <w:rFonts w:ascii="Palatino Linotype" w:hAnsi="Palatino Linotype"/>
        </w:rPr>
        <w:t xml:space="preserve">En esa tesitura, el currículum o trayectoria </w:t>
      </w:r>
      <w:r w:rsidRPr="00CE74CB">
        <w:rPr>
          <w:rFonts w:ascii="Palatino Linotype" w:hAnsi="Palatino Linotype"/>
          <w:b/>
          <w:u w:val="single"/>
        </w:rPr>
        <w:t>de una persona física</w:t>
      </w:r>
      <w:r w:rsidRPr="00CE74CB">
        <w:rPr>
          <w:rFonts w:ascii="Palatino Linotype" w:hAnsi="Palatino Linotype"/>
        </w:rPr>
        <w:t>, resulta ser información de carácter confidencial, en términos de lo dispuesto por la fracción I del artículo 143 de la Ley de Transparencia y Acceso a la Información Pública del Estado de México y Municipios, así como del artículo 4, fracciones XI y XII de la Ley de Protección de Datos Personales del Estado de México, en virtud de que constituye información que incide en la intimidad de un individuo identificado.</w:t>
      </w:r>
    </w:p>
    <w:p w14:paraId="791D2BCB" w14:textId="77777777" w:rsidR="007D1669" w:rsidRPr="00CE74CB" w:rsidRDefault="007D1669" w:rsidP="007D1669">
      <w:pPr>
        <w:pStyle w:val="Prrafodelista"/>
        <w:rPr>
          <w:rFonts w:ascii="Palatino Linotype" w:hAnsi="Palatino Linotype" w:cs="Arial"/>
          <w:lang w:eastAsia="es-CO"/>
        </w:rPr>
      </w:pPr>
    </w:p>
    <w:p w14:paraId="73EC7E83" w14:textId="66ED877B" w:rsidR="007D1669" w:rsidRPr="00CE74CB" w:rsidRDefault="007D1669" w:rsidP="00A355AC">
      <w:pPr>
        <w:pStyle w:val="Prrafodelista"/>
        <w:numPr>
          <w:ilvl w:val="0"/>
          <w:numId w:val="1"/>
        </w:numPr>
        <w:tabs>
          <w:tab w:val="left" w:pos="567"/>
        </w:tabs>
        <w:spacing w:before="240" w:after="240" w:line="360" w:lineRule="auto"/>
        <w:ind w:left="0" w:firstLine="0"/>
        <w:jc w:val="both"/>
        <w:rPr>
          <w:rFonts w:ascii="Palatino Linotype" w:eastAsia="MS Mincho" w:hAnsi="Palatino Linotype" w:cs="Times New Roman"/>
          <w:sz w:val="22"/>
          <w:szCs w:val="22"/>
        </w:rPr>
      </w:pPr>
      <w:r w:rsidRPr="00CE74CB">
        <w:rPr>
          <w:rFonts w:ascii="Palatino Linotype" w:hAnsi="Palatino Linotype"/>
        </w:rPr>
        <w:t xml:space="preserve">Bajo esa óptica, y atendiendo a la naturaleza jurídica de </w:t>
      </w:r>
      <w:r w:rsidR="00A355AC" w:rsidRPr="00CE74CB">
        <w:rPr>
          <w:rFonts w:ascii="Palatino Linotype" w:hAnsi="Palatino Linotype"/>
        </w:rPr>
        <w:t>l</w:t>
      </w:r>
      <w:r w:rsidRPr="00CE74CB">
        <w:rPr>
          <w:rFonts w:ascii="Palatino Linotype" w:hAnsi="Palatino Linotype"/>
        </w:rPr>
        <w:t>os documento</w:t>
      </w:r>
      <w:r w:rsidR="00A355AC" w:rsidRPr="00CE74CB">
        <w:rPr>
          <w:rFonts w:ascii="Palatino Linotype" w:hAnsi="Palatino Linotype"/>
        </w:rPr>
        <w:t xml:space="preserve"> de </w:t>
      </w:r>
      <w:r w:rsidR="00A355AC" w:rsidRPr="00CE74CB">
        <w:rPr>
          <w:rFonts w:ascii="Palatino Linotype" w:hAnsi="Palatino Linotype"/>
          <w:b/>
          <w:u w:val="single"/>
        </w:rPr>
        <w:t>personas física</w:t>
      </w:r>
      <w:r w:rsidRPr="00CE74CB">
        <w:rPr>
          <w:rFonts w:ascii="Palatino Linotype" w:hAnsi="Palatino Linotype"/>
          <w:b/>
          <w:u w:val="single"/>
        </w:rPr>
        <w:t>s</w:t>
      </w:r>
      <w:r w:rsidRPr="00CE74CB">
        <w:rPr>
          <w:rFonts w:ascii="Palatino Linotype" w:hAnsi="Palatino Linotype"/>
        </w:rPr>
        <w:t>, los mismos son susceptibles de clasificarse como totalmente confidenciales, de acuerdo con el artículo 116, párrafo primero de la Ley General de Transparencia y el artículo 143, fracción I de la Ley de Transparencia y Acceso a la Información Pública del Estado de México y Municipios</w:t>
      </w:r>
      <w:r w:rsidR="00A355AC" w:rsidRPr="00CE74CB">
        <w:rPr>
          <w:rFonts w:ascii="Palatino Linotype" w:hAnsi="Palatino Linotype"/>
        </w:rPr>
        <w:t>.</w:t>
      </w:r>
    </w:p>
    <w:p w14:paraId="2A162C41" w14:textId="1765168D" w:rsidR="003F5EF4" w:rsidRPr="00CE74CB" w:rsidRDefault="007D1669" w:rsidP="00893B85">
      <w:pPr>
        <w:pStyle w:val="Prrafodelista"/>
        <w:numPr>
          <w:ilvl w:val="0"/>
          <w:numId w:val="1"/>
        </w:numPr>
        <w:spacing w:line="360" w:lineRule="auto"/>
        <w:ind w:left="0" w:right="49" w:firstLine="0"/>
        <w:jc w:val="both"/>
        <w:rPr>
          <w:rFonts w:ascii="Palatino Linotype" w:hAnsi="Palatino Linotype" w:cs="Arial"/>
          <w:lang w:eastAsia="es-CO"/>
        </w:rPr>
      </w:pPr>
      <w:r w:rsidRPr="00CE74CB">
        <w:rPr>
          <w:rFonts w:ascii="Palatino Linotype" w:hAnsi="Palatino Linotype" w:cs="Arial"/>
        </w:rPr>
        <w:lastRenderedPageBreak/>
        <w:t xml:space="preserve">Lo anterior, es así en virtud de que no se debe perder vista que </w:t>
      </w:r>
      <w:r w:rsidRPr="00CE74CB">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w:t>
      </w:r>
      <w:r w:rsidR="00893B85" w:rsidRPr="00CE74CB">
        <w:rPr>
          <w:rFonts w:ascii="Palatino Linotype" w:hAnsi="Palatino Linotype"/>
          <w:lang w:eastAsia="es-MX"/>
        </w:rPr>
        <w:t>.</w:t>
      </w:r>
    </w:p>
    <w:p w14:paraId="1C1EECA0" w14:textId="77777777" w:rsidR="00893B85" w:rsidRPr="00CE74CB" w:rsidRDefault="00893B85" w:rsidP="00893B85">
      <w:pPr>
        <w:pStyle w:val="Prrafodelista"/>
        <w:spacing w:line="360" w:lineRule="auto"/>
        <w:ind w:left="0" w:right="49"/>
        <w:jc w:val="both"/>
        <w:rPr>
          <w:rFonts w:ascii="Palatino Linotype" w:hAnsi="Palatino Linotype" w:cs="Arial"/>
          <w:lang w:eastAsia="es-CO"/>
        </w:rPr>
      </w:pPr>
    </w:p>
    <w:p w14:paraId="69876D81" w14:textId="7C8D9877" w:rsidR="00893B85" w:rsidRPr="00CE74CB" w:rsidRDefault="00893B85" w:rsidP="007B08B4">
      <w:pPr>
        <w:pStyle w:val="Prrafodelista"/>
        <w:numPr>
          <w:ilvl w:val="0"/>
          <w:numId w:val="1"/>
        </w:numPr>
        <w:spacing w:line="360" w:lineRule="auto"/>
        <w:ind w:left="0" w:right="49" w:firstLine="0"/>
        <w:jc w:val="both"/>
        <w:rPr>
          <w:rFonts w:ascii="Palatino Linotype" w:hAnsi="Palatino Linotype" w:cs="Arial"/>
          <w:lang w:eastAsia="es-CO"/>
        </w:rPr>
      </w:pPr>
      <w:r w:rsidRPr="00CE74CB">
        <w:rPr>
          <w:rFonts w:ascii="Palatino Linotype" w:hAnsi="Palatino Linotype" w:cs="Arial"/>
          <w:lang w:eastAsia="es-CO"/>
        </w:rPr>
        <w:t>Sin embargo bajo los principios de certeza y eficacia que rigen a éste Instituto de conformidad con el artículo 9 fracciones I y II de la Ley de Transparencia Local, éste Órgano Garante constató que algunos ganadores de los certámenes XXI y XXII no reúnen la condición de personas físicas, por el contrario son servidores públicos</w:t>
      </w:r>
      <w:r w:rsidR="00E10B02" w:rsidRPr="00CE74CB">
        <w:rPr>
          <w:rFonts w:ascii="Palatino Linotype" w:hAnsi="Palatino Linotype" w:cs="Arial"/>
          <w:lang w:eastAsia="es-CO"/>
        </w:rPr>
        <w:t xml:space="preserve">, tal como se advierte en la página electrónica oficial del </w:t>
      </w:r>
      <w:r w:rsidR="00E10B02" w:rsidRPr="00CE74CB">
        <w:rPr>
          <w:rFonts w:ascii="Palatino Linotype" w:hAnsi="Palatino Linotype" w:cs="Arial"/>
          <w:b/>
          <w:lang w:eastAsia="es-CO"/>
        </w:rPr>
        <w:t>Instituto Electoral del Estado de México</w:t>
      </w:r>
      <w:r w:rsidR="00E10B02" w:rsidRPr="00CE74CB">
        <w:rPr>
          <w:rFonts w:ascii="Palatino Linotype" w:hAnsi="Palatino Linotype" w:cs="Arial"/>
          <w:lang w:eastAsia="es-CO"/>
        </w:rPr>
        <w:t>, específicamente bajo el rubro de “</w:t>
      </w:r>
      <w:r w:rsidR="00E10B02" w:rsidRPr="00CE74CB">
        <w:rPr>
          <w:rFonts w:ascii="Palatino Linotype" w:hAnsi="Palatino Linotype" w:cs="Arial"/>
          <w:i/>
          <w:lang w:eastAsia="es-CO"/>
        </w:rPr>
        <w:t>Directorio</w:t>
      </w:r>
      <w:r w:rsidR="00E10B02" w:rsidRPr="00CE74CB">
        <w:rPr>
          <w:rFonts w:ascii="Palatino Linotype" w:hAnsi="Palatino Linotype" w:cs="Arial"/>
          <w:lang w:eastAsia="es-CO"/>
        </w:rPr>
        <w:t xml:space="preserve">”, como lo son verbigracia: Aidé Mejía Vences, Jefe del Departamento de Sustanciación de Proyectos (Ganadora del tercer lugar del concurso de tesis de Posgrado en el XXI certamen), Bernardo Aguilar Rodríguez, Asesor (Primer lugar en Tesis de Posgrado), y </w:t>
      </w:r>
      <w:proofErr w:type="spellStart"/>
      <w:r w:rsidR="00E10B02" w:rsidRPr="00CE74CB">
        <w:rPr>
          <w:rFonts w:ascii="Palatino Linotype" w:hAnsi="Palatino Linotype" w:cs="Arial"/>
          <w:lang w:eastAsia="es-CO"/>
        </w:rPr>
        <w:t>Xanat</w:t>
      </w:r>
      <w:proofErr w:type="spellEnd"/>
      <w:r w:rsidR="00E10B02" w:rsidRPr="00CE74CB">
        <w:rPr>
          <w:rFonts w:ascii="Palatino Linotype" w:hAnsi="Palatino Linotype" w:cs="Arial"/>
          <w:lang w:eastAsia="es-CO"/>
        </w:rPr>
        <w:t xml:space="preserve"> Guadarrama Pastrana, Jefa del Departamento de Auditoría y Fiscalización</w:t>
      </w:r>
      <w:r w:rsidR="00524ED7" w:rsidRPr="00CE74CB">
        <w:rPr>
          <w:rFonts w:ascii="Palatino Linotype" w:hAnsi="Palatino Linotype" w:cs="Arial"/>
          <w:lang w:eastAsia="es-CO"/>
        </w:rPr>
        <w:t>, tal como se observa en los siguientes extractos de imagen:</w:t>
      </w:r>
    </w:p>
    <w:p w14:paraId="68A29853" w14:textId="77777777" w:rsidR="00893B85" w:rsidRPr="00CE74CB" w:rsidRDefault="00893B85" w:rsidP="00524ED7">
      <w:pPr>
        <w:ind w:left="567"/>
        <w:rPr>
          <w:rFonts w:ascii="Palatino Linotype" w:hAnsi="Palatino Linotype"/>
        </w:rPr>
      </w:pPr>
      <w:r w:rsidRPr="00CE74CB">
        <w:rPr>
          <w:noProof/>
          <w:lang w:val="es-MX" w:eastAsia="es-MX"/>
        </w:rPr>
        <w:lastRenderedPageBreak/>
        <w:drawing>
          <wp:inline distT="0" distB="0" distL="0" distR="0" wp14:anchorId="5FE3290C" wp14:editId="566A512A">
            <wp:extent cx="4810125" cy="3914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5632" t="3337" r="52456" b="26881"/>
                    <a:stretch/>
                  </pic:blipFill>
                  <pic:spPr bwMode="auto">
                    <a:xfrm>
                      <a:off x="0" y="0"/>
                      <a:ext cx="4810125" cy="3914775"/>
                    </a:xfrm>
                    <a:prstGeom prst="rect">
                      <a:avLst/>
                    </a:prstGeom>
                    <a:ln>
                      <a:noFill/>
                    </a:ln>
                    <a:extLst>
                      <a:ext uri="{53640926-AAD7-44D8-BBD7-CCE9431645EC}">
                        <a14:shadowObscured xmlns:a14="http://schemas.microsoft.com/office/drawing/2010/main"/>
                      </a:ext>
                    </a:extLst>
                  </pic:spPr>
                </pic:pic>
              </a:graphicData>
            </a:graphic>
          </wp:inline>
        </w:drawing>
      </w:r>
    </w:p>
    <w:p w14:paraId="40BA9818" w14:textId="77777777" w:rsidR="00893B85" w:rsidRPr="00CE74CB" w:rsidRDefault="00893B85" w:rsidP="00524ED7">
      <w:pPr>
        <w:tabs>
          <w:tab w:val="left" w:pos="567"/>
        </w:tabs>
        <w:ind w:left="567"/>
        <w:rPr>
          <w:rFonts w:ascii="Palatino Linotype" w:hAnsi="Palatino Linotype"/>
        </w:rPr>
      </w:pPr>
      <w:r w:rsidRPr="00CE74CB">
        <w:rPr>
          <w:noProof/>
          <w:lang w:val="es-MX" w:eastAsia="es-MX"/>
        </w:rPr>
        <w:drawing>
          <wp:inline distT="0" distB="0" distL="0" distR="0" wp14:anchorId="34FDCEEB" wp14:editId="1C10BA6F">
            <wp:extent cx="4800600" cy="3219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6315" t="3944" r="55114" b="30522"/>
                    <a:stretch/>
                  </pic:blipFill>
                  <pic:spPr bwMode="auto">
                    <a:xfrm>
                      <a:off x="0" y="0"/>
                      <a:ext cx="4800600" cy="3219450"/>
                    </a:xfrm>
                    <a:prstGeom prst="rect">
                      <a:avLst/>
                    </a:prstGeom>
                    <a:ln>
                      <a:noFill/>
                    </a:ln>
                    <a:extLst>
                      <a:ext uri="{53640926-AAD7-44D8-BBD7-CCE9431645EC}">
                        <a14:shadowObscured xmlns:a14="http://schemas.microsoft.com/office/drawing/2010/main"/>
                      </a:ext>
                    </a:extLst>
                  </pic:spPr>
                </pic:pic>
              </a:graphicData>
            </a:graphic>
          </wp:inline>
        </w:drawing>
      </w:r>
    </w:p>
    <w:p w14:paraId="5169B8CB" w14:textId="77777777" w:rsidR="00893B85" w:rsidRPr="00CE74CB" w:rsidRDefault="00893B85" w:rsidP="00524ED7">
      <w:pPr>
        <w:ind w:left="567"/>
        <w:rPr>
          <w:rFonts w:ascii="Palatino Linotype" w:hAnsi="Palatino Linotype"/>
        </w:rPr>
      </w:pPr>
      <w:r w:rsidRPr="00CE74CB">
        <w:rPr>
          <w:noProof/>
          <w:lang w:val="es-MX" w:eastAsia="es-MX"/>
        </w:rPr>
        <w:lastRenderedPageBreak/>
        <w:drawing>
          <wp:inline distT="0" distB="0" distL="0" distR="0" wp14:anchorId="4D87879D" wp14:editId="0FDE9CFA">
            <wp:extent cx="4924425" cy="3609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6656" t="3640" r="55115" b="28701"/>
                    <a:stretch/>
                  </pic:blipFill>
                  <pic:spPr bwMode="auto">
                    <a:xfrm>
                      <a:off x="0" y="0"/>
                      <a:ext cx="4924425" cy="3609975"/>
                    </a:xfrm>
                    <a:prstGeom prst="rect">
                      <a:avLst/>
                    </a:prstGeom>
                    <a:ln>
                      <a:noFill/>
                    </a:ln>
                    <a:extLst>
                      <a:ext uri="{53640926-AAD7-44D8-BBD7-CCE9431645EC}">
                        <a14:shadowObscured xmlns:a14="http://schemas.microsoft.com/office/drawing/2010/main"/>
                      </a:ext>
                    </a:extLst>
                  </pic:spPr>
                </pic:pic>
              </a:graphicData>
            </a:graphic>
          </wp:inline>
        </w:drawing>
      </w:r>
    </w:p>
    <w:p w14:paraId="4FCFBDE1" w14:textId="77777777" w:rsidR="003F5EF4" w:rsidRPr="00CE74CB" w:rsidRDefault="003F5EF4" w:rsidP="00524ED7">
      <w:pPr>
        <w:rPr>
          <w:rFonts w:ascii="Palatino Linotype" w:hAnsi="Palatino Linotype" w:cs="Arial"/>
          <w:lang w:eastAsia="es-CO"/>
        </w:rPr>
      </w:pPr>
    </w:p>
    <w:p w14:paraId="4337954B" w14:textId="02B7BCF7" w:rsidR="00524ED7" w:rsidRPr="00CE74CB" w:rsidRDefault="00524ED7" w:rsidP="009F0EF2">
      <w:pPr>
        <w:pStyle w:val="Prrafodelista"/>
        <w:numPr>
          <w:ilvl w:val="0"/>
          <w:numId w:val="1"/>
        </w:numPr>
        <w:spacing w:before="240" w:after="240" w:line="360" w:lineRule="auto"/>
        <w:ind w:left="0" w:firstLine="0"/>
        <w:jc w:val="both"/>
        <w:rPr>
          <w:rFonts w:ascii="Palatino Linotype" w:hAnsi="Palatino Linotype" w:cs="Arial"/>
        </w:rPr>
      </w:pPr>
      <w:r w:rsidRPr="00CE74CB">
        <w:rPr>
          <w:rFonts w:ascii="Palatino Linotype" w:hAnsi="Palatino Linotype" w:cs="Arial"/>
        </w:rPr>
        <w:t xml:space="preserve">En ese sentido el </w:t>
      </w:r>
      <w:proofErr w:type="spellStart"/>
      <w:r w:rsidRPr="00CE74CB">
        <w:rPr>
          <w:rFonts w:ascii="Palatino Linotype" w:hAnsi="Palatino Linotype" w:cs="Arial"/>
        </w:rPr>
        <w:t>Curriculum</w:t>
      </w:r>
      <w:proofErr w:type="spellEnd"/>
      <w:r w:rsidRPr="00CE74CB">
        <w:rPr>
          <w:rFonts w:ascii="Palatino Linotype" w:hAnsi="Palatino Linotype" w:cs="Arial"/>
        </w:rPr>
        <w:t xml:space="preserve"> Vitae de las personas antes referidas (Por citar algunos) es información que a todas luces obra en los archivos del SUJETO OBLIGADO, información que -contrario a lo expresado- es pública por tratarse precisamente de servidores públicos en atención a lo siguiente:</w:t>
      </w:r>
    </w:p>
    <w:p w14:paraId="5A6A59A8" w14:textId="5A85B53C" w:rsidR="00524ED7" w:rsidRPr="00CE74CB" w:rsidRDefault="00524ED7" w:rsidP="00524ED7">
      <w:pPr>
        <w:numPr>
          <w:ilvl w:val="0"/>
          <w:numId w:val="1"/>
        </w:numPr>
        <w:tabs>
          <w:tab w:val="num" w:pos="567"/>
        </w:tabs>
        <w:spacing w:before="240" w:line="360" w:lineRule="auto"/>
        <w:ind w:left="0" w:firstLine="0"/>
        <w:contextualSpacing/>
        <w:jc w:val="both"/>
        <w:rPr>
          <w:rFonts w:ascii="Palatino Linotype" w:hAnsi="Palatino Linotype" w:cs="Arial"/>
        </w:rPr>
      </w:pPr>
      <w:r w:rsidRPr="00CE74CB">
        <w:rPr>
          <w:rFonts w:ascii="Palatino Linotype" w:eastAsia="Calibri" w:hAnsi="Palatino Linotype" w:cs="Arial"/>
          <w:lang w:val="es-ES" w:eastAsia="en-US"/>
        </w:rPr>
        <w:t xml:space="preserve">El </w:t>
      </w:r>
      <w:proofErr w:type="spellStart"/>
      <w:r w:rsidRPr="00CE74CB">
        <w:rPr>
          <w:rFonts w:ascii="Palatino Linotype" w:eastAsia="Calibri" w:hAnsi="Palatino Linotype" w:cs="Arial"/>
          <w:i/>
          <w:lang w:val="es-ES" w:eastAsia="en-US"/>
        </w:rPr>
        <w:t>curriculum</w:t>
      </w:r>
      <w:proofErr w:type="spellEnd"/>
      <w:r w:rsidRPr="00CE74CB">
        <w:rPr>
          <w:rFonts w:ascii="Palatino Linotype" w:eastAsia="Calibri" w:hAnsi="Palatino Linotype" w:cs="Arial"/>
          <w:i/>
          <w:lang w:val="es-ES" w:eastAsia="en-US"/>
        </w:rPr>
        <w:t xml:space="preserve"> vitae </w:t>
      </w:r>
      <w:r w:rsidRPr="00CE74CB">
        <w:rPr>
          <w:rFonts w:ascii="Palatino Linotype" w:eastAsia="Calibri" w:hAnsi="Palatino Linotype" w:cs="Arial"/>
          <w:lang w:val="es-ES" w:eastAsia="en-US"/>
        </w:rPr>
        <w:t>(historial laboral), es el documento que las personas elaboran con los datos de identificación y contacto, preparación académica y experiencia profesional, para presentarse ante un posible empleador.</w:t>
      </w:r>
    </w:p>
    <w:p w14:paraId="3CFE6995" w14:textId="77777777" w:rsidR="00524ED7" w:rsidRPr="00CE74CB" w:rsidRDefault="00524ED7" w:rsidP="00524ED7">
      <w:pPr>
        <w:spacing w:before="240" w:line="360" w:lineRule="auto"/>
        <w:contextualSpacing/>
        <w:jc w:val="both"/>
        <w:rPr>
          <w:rFonts w:ascii="Palatino Linotype" w:hAnsi="Palatino Linotype" w:cs="Arial"/>
        </w:rPr>
      </w:pPr>
    </w:p>
    <w:p w14:paraId="07255405" w14:textId="77777777" w:rsidR="00524ED7" w:rsidRPr="00CE74CB" w:rsidRDefault="00524ED7" w:rsidP="00524ED7">
      <w:pPr>
        <w:numPr>
          <w:ilvl w:val="0"/>
          <w:numId w:val="1"/>
        </w:numPr>
        <w:tabs>
          <w:tab w:val="num" w:pos="567"/>
        </w:tabs>
        <w:spacing w:before="240" w:line="360" w:lineRule="auto"/>
        <w:ind w:left="0" w:firstLine="0"/>
        <w:contextualSpacing/>
        <w:jc w:val="both"/>
        <w:rPr>
          <w:rFonts w:ascii="Palatino Linotype" w:hAnsi="Palatino Linotype" w:cs="Arial"/>
        </w:rPr>
      </w:pPr>
      <w:r w:rsidRPr="00CE74CB">
        <w:rPr>
          <w:rFonts w:ascii="Palatino Linotype" w:eastAsia="Calibri" w:hAnsi="Palatino Linotype" w:cs="Arial"/>
          <w:lang w:val="es-ES" w:eastAsia="en-US"/>
        </w:rPr>
        <w:lastRenderedPageBreak/>
        <w:t xml:space="preserve">En este sentido, el </w:t>
      </w:r>
      <w:proofErr w:type="spellStart"/>
      <w:r w:rsidRPr="00CE74CB">
        <w:rPr>
          <w:rFonts w:ascii="Palatino Linotype" w:eastAsia="Calibri" w:hAnsi="Palatino Linotype" w:cs="Arial"/>
          <w:b/>
          <w:i/>
          <w:lang w:val="es-ES" w:eastAsia="en-US"/>
        </w:rPr>
        <w:t>curriculum</w:t>
      </w:r>
      <w:proofErr w:type="spellEnd"/>
      <w:r w:rsidRPr="00CE74CB">
        <w:rPr>
          <w:rFonts w:ascii="Palatino Linotype" w:eastAsia="Calibri" w:hAnsi="Palatino Linotype" w:cs="Arial"/>
          <w:b/>
          <w:i/>
          <w:lang w:val="es-ES" w:eastAsia="en-US"/>
        </w:rPr>
        <w:t xml:space="preserve"> vitae</w:t>
      </w:r>
      <w:r w:rsidRPr="00CE74CB">
        <w:rPr>
          <w:rFonts w:ascii="Palatino Linotype" w:eastAsia="Calibri" w:hAnsi="Palatino Linotype" w:cs="Arial"/>
          <w:lang w:val="es-ES" w:eastAsia="en-US"/>
        </w:rPr>
        <w:t xml:space="preserve"> da cuenta de la preparación académica y la experiencia laboral pues permiten identificar el nivel y tipo de preparación de su titular y en su caso su perfil profesional o laboral.</w:t>
      </w:r>
    </w:p>
    <w:p w14:paraId="3E1503F5" w14:textId="77777777" w:rsidR="00524ED7" w:rsidRPr="00CE74CB" w:rsidRDefault="00524ED7" w:rsidP="00524ED7">
      <w:pPr>
        <w:pStyle w:val="Prrafodelista"/>
        <w:rPr>
          <w:rFonts w:ascii="Palatino Linotype" w:hAnsi="Palatino Linotype" w:cs="Arial"/>
        </w:rPr>
      </w:pPr>
    </w:p>
    <w:p w14:paraId="47459410" w14:textId="77777777" w:rsidR="00524ED7" w:rsidRPr="00CE74CB" w:rsidRDefault="00524ED7" w:rsidP="00524ED7">
      <w:pPr>
        <w:numPr>
          <w:ilvl w:val="0"/>
          <w:numId w:val="1"/>
        </w:numPr>
        <w:tabs>
          <w:tab w:val="num" w:pos="567"/>
        </w:tabs>
        <w:spacing w:before="240" w:line="360" w:lineRule="auto"/>
        <w:ind w:left="0" w:firstLine="0"/>
        <w:contextualSpacing/>
        <w:jc w:val="both"/>
        <w:rPr>
          <w:rFonts w:ascii="Palatino Linotype" w:hAnsi="Palatino Linotype" w:cs="Arial"/>
        </w:rPr>
      </w:pPr>
      <w:r w:rsidRPr="00CE74CB">
        <w:rPr>
          <w:rFonts w:ascii="Palatino Linotype" w:hAnsi="Palatino Linotype"/>
          <w:lang w:val="es-ES" w:eastAsia="en-US"/>
        </w:rPr>
        <w:t>Además</w:t>
      </w:r>
      <w:r w:rsidRPr="00CE74CB">
        <w:rPr>
          <w:rFonts w:ascii="Palatino Linotype" w:eastAsia="Calibri" w:hAnsi="Palatino Linotype" w:cs="Arial"/>
          <w:lang w:val="es-ES" w:eastAsia="en-US"/>
        </w:rPr>
        <w:t xml:space="preserve">, acceder al </w:t>
      </w:r>
      <w:proofErr w:type="spellStart"/>
      <w:r w:rsidRPr="00CE74CB">
        <w:rPr>
          <w:rFonts w:ascii="Palatino Linotype" w:eastAsia="Calibri" w:hAnsi="Palatino Linotype" w:cs="Arial"/>
          <w:i/>
          <w:lang w:val="es-ES" w:eastAsia="en-US"/>
        </w:rPr>
        <w:t>curriculum</w:t>
      </w:r>
      <w:proofErr w:type="spellEnd"/>
      <w:r w:rsidRPr="00CE74CB">
        <w:rPr>
          <w:rFonts w:ascii="Palatino Linotype" w:eastAsia="Calibri" w:hAnsi="Palatino Linotype" w:cs="Arial"/>
          <w:i/>
          <w:lang w:val="es-ES" w:eastAsia="en-US"/>
        </w:rPr>
        <w:t xml:space="preserve"> vitae</w:t>
      </w:r>
      <w:r w:rsidRPr="00CE74CB">
        <w:rPr>
          <w:rFonts w:ascii="Palatino Linotype" w:eastAsia="Calibri" w:hAnsi="Palatino Linotype" w:cs="Arial"/>
          <w:lang w:val="es-ES" w:eastAsia="en-US"/>
        </w:rPr>
        <w:t>, proporciona información valiosa sobre la experiencia académica y laboral para verificar que cuenta con el perfil idóneo para desarrollar las actividades y atribuciones que se deriven de su encargo.</w:t>
      </w:r>
    </w:p>
    <w:p w14:paraId="534DFD48" w14:textId="77777777" w:rsidR="00524ED7" w:rsidRPr="00CE74CB" w:rsidRDefault="00524ED7" w:rsidP="00524ED7">
      <w:pPr>
        <w:pStyle w:val="Prrafodelista"/>
        <w:rPr>
          <w:rFonts w:ascii="Palatino Linotype" w:hAnsi="Palatino Linotype" w:cs="Arial"/>
        </w:rPr>
      </w:pPr>
    </w:p>
    <w:p w14:paraId="71FA9A54" w14:textId="77777777" w:rsidR="00524ED7" w:rsidRPr="00CE74CB" w:rsidRDefault="00524ED7" w:rsidP="00524ED7">
      <w:pPr>
        <w:numPr>
          <w:ilvl w:val="0"/>
          <w:numId w:val="1"/>
        </w:numPr>
        <w:tabs>
          <w:tab w:val="num" w:pos="567"/>
        </w:tabs>
        <w:spacing w:before="240" w:line="360" w:lineRule="auto"/>
        <w:ind w:left="0" w:firstLine="0"/>
        <w:contextualSpacing/>
        <w:jc w:val="both"/>
        <w:rPr>
          <w:rFonts w:ascii="Palatino Linotype" w:hAnsi="Palatino Linotype" w:cs="Arial"/>
        </w:rPr>
      </w:pPr>
      <w:r w:rsidRPr="00CE74CB">
        <w:rPr>
          <w:rFonts w:ascii="Palatino Linotype" w:eastAsia="Calibri" w:hAnsi="Palatino Linotype" w:cs="Arial"/>
          <w:lang w:val="es-ES" w:eastAsia="en-US"/>
        </w:rPr>
        <w:t xml:space="preserve">En ese orden de ideas, el </w:t>
      </w:r>
      <w:proofErr w:type="spellStart"/>
      <w:r w:rsidRPr="00CE74CB">
        <w:rPr>
          <w:rFonts w:ascii="Palatino Linotype" w:eastAsia="Calibri" w:hAnsi="Palatino Linotype" w:cs="Arial"/>
          <w:i/>
          <w:lang w:val="es-ES" w:eastAsia="en-US"/>
        </w:rPr>
        <w:t>curriculum</w:t>
      </w:r>
      <w:proofErr w:type="spellEnd"/>
      <w:r w:rsidRPr="00CE74CB">
        <w:rPr>
          <w:rFonts w:ascii="Palatino Linotype" w:eastAsia="Calibri" w:hAnsi="Palatino Linotype" w:cs="Arial"/>
          <w:i/>
          <w:lang w:val="es-ES" w:eastAsia="en-US"/>
        </w:rPr>
        <w:t xml:space="preserve"> vitae</w:t>
      </w:r>
      <w:r w:rsidRPr="00CE74CB">
        <w:rPr>
          <w:rFonts w:ascii="Palatino Linotype" w:eastAsia="Calibri" w:hAnsi="Palatino Linotype" w:cs="Arial"/>
          <w:lang w:val="es-ES" w:eastAsia="en-US"/>
        </w:rPr>
        <w:t>,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35FF8D4A" w14:textId="77777777" w:rsidR="00524ED7" w:rsidRPr="00CE74CB" w:rsidRDefault="00524ED7" w:rsidP="00524ED7">
      <w:pPr>
        <w:pStyle w:val="Prrafodelista"/>
        <w:rPr>
          <w:rFonts w:ascii="Palatino Linotype" w:hAnsi="Palatino Linotype" w:cs="Arial"/>
        </w:rPr>
      </w:pPr>
    </w:p>
    <w:p w14:paraId="27DC24A1" w14:textId="5E5C7F61" w:rsidR="00524ED7" w:rsidRPr="00CE74CB" w:rsidRDefault="00524ED7" w:rsidP="00524ED7">
      <w:pPr>
        <w:numPr>
          <w:ilvl w:val="0"/>
          <w:numId w:val="1"/>
        </w:numPr>
        <w:tabs>
          <w:tab w:val="num" w:pos="567"/>
        </w:tabs>
        <w:spacing w:before="240" w:line="360" w:lineRule="auto"/>
        <w:ind w:left="0" w:firstLine="0"/>
        <w:contextualSpacing/>
        <w:jc w:val="both"/>
        <w:rPr>
          <w:rFonts w:ascii="Palatino Linotype" w:hAnsi="Palatino Linotype" w:cs="Arial"/>
        </w:rPr>
      </w:pPr>
      <w:r w:rsidRPr="00CE74CB">
        <w:rPr>
          <w:rFonts w:ascii="Palatino Linotype" w:eastAsia="Calibri" w:hAnsi="Palatino Linotype" w:cs="Arial"/>
          <w:lang w:val="es-ES" w:eastAsia="en-US"/>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r w:rsidR="00483EB0" w:rsidRPr="00CE74CB">
        <w:rPr>
          <w:rFonts w:ascii="Palatino Linotype" w:eastAsia="Calibri" w:hAnsi="Palatino Linotype" w:cs="Arial"/>
          <w:lang w:val="es-ES" w:eastAsia="en-US"/>
        </w:rPr>
        <w:t>.</w:t>
      </w:r>
    </w:p>
    <w:p w14:paraId="4375F8AC" w14:textId="77777777" w:rsidR="00524ED7" w:rsidRPr="00CE74CB" w:rsidRDefault="00524ED7" w:rsidP="00524ED7">
      <w:pPr>
        <w:pStyle w:val="Prrafodelista"/>
        <w:rPr>
          <w:rFonts w:ascii="Palatino Linotype" w:hAnsi="Palatino Linotype" w:cs="Arial"/>
        </w:rPr>
      </w:pPr>
    </w:p>
    <w:p w14:paraId="1FD1C391" w14:textId="77777777" w:rsidR="00524ED7" w:rsidRPr="00CE74CB" w:rsidRDefault="00524ED7" w:rsidP="00524ED7">
      <w:pPr>
        <w:numPr>
          <w:ilvl w:val="0"/>
          <w:numId w:val="1"/>
        </w:numPr>
        <w:tabs>
          <w:tab w:val="num" w:pos="567"/>
        </w:tabs>
        <w:spacing w:before="240" w:line="360" w:lineRule="auto"/>
        <w:ind w:left="0" w:firstLine="0"/>
        <w:contextualSpacing/>
        <w:jc w:val="both"/>
        <w:rPr>
          <w:rFonts w:ascii="Palatino Linotype" w:hAnsi="Palatino Linotype" w:cs="Arial"/>
        </w:rPr>
      </w:pPr>
      <w:r w:rsidRPr="00CE74CB">
        <w:rPr>
          <w:rFonts w:ascii="Palatino Linotype" w:hAnsi="Palatino Linotype" w:cs="Tahoma"/>
          <w:bCs/>
          <w:lang w:val="es-ES"/>
        </w:rPr>
        <w:t xml:space="preserve">Asimismo, toma relevancia, pues conforme al formato 17 LGT_Art_70_Fr_XVII (Información curricular y las sanciones administrativas definitivas de los(as) servidores(as) públicas(os) y/o personas que desempeñen un </w:t>
      </w:r>
      <w:r w:rsidRPr="00CE74CB">
        <w:rPr>
          <w:rFonts w:ascii="Palatino Linotype" w:hAnsi="Palatino Linotype" w:cs="Tahoma"/>
          <w:bCs/>
          <w:lang w:val="es-ES"/>
        </w:rPr>
        <w:lastRenderedPageBreak/>
        <w:t xml:space="preserve">empleo, cargo o comisión) de los </w:t>
      </w:r>
      <w:r w:rsidRPr="00CE74CB">
        <w:rPr>
          <w:rFonts w:ascii="Palatino Linotype" w:hAnsi="Palatino Linotype" w:cs="Tahoma"/>
          <w:bCs/>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4D48466D" w14:textId="77777777" w:rsidR="00524ED7" w:rsidRPr="00CE74CB" w:rsidRDefault="00524ED7" w:rsidP="00524ED7">
      <w:pPr>
        <w:spacing w:line="360" w:lineRule="auto"/>
        <w:jc w:val="both"/>
        <w:rPr>
          <w:rFonts w:ascii="Palatino Linotype" w:hAnsi="Palatino Linotype" w:cs="Tahoma"/>
          <w:bCs/>
          <w:iCs/>
          <w:sz w:val="22"/>
          <w:szCs w:val="22"/>
        </w:rPr>
      </w:pPr>
      <w:r w:rsidRPr="00CE74CB">
        <w:rPr>
          <w:noProof/>
          <w:lang w:val="es-MX" w:eastAsia="es-MX"/>
        </w:rPr>
        <w:drawing>
          <wp:inline distT="0" distB="0" distL="0" distR="0" wp14:anchorId="063CD15B" wp14:editId="66384FBF">
            <wp:extent cx="5742188" cy="1266825"/>
            <wp:effectExtent l="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25">
                      <a:extLst>
                        <a:ext uri="{28A0092B-C50C-407E-A947-70E740481C1C}">
                          <a14:useLocalDpi xmlns:a14="http://schemas.microsoft.com/office/drawing/2010/main" val="0"/>
                        </a:ext>
                      </a:extLst>
                    </a:blip>
                    <a:srcRect b="51800"/>
                    <a:stretch/>
                  </pic:blipFill>
                  <pic:spPr bwMode="auto">
                    <a:xfrm>
                      <a:off x="0" y="0"/>
                      <a:ext cx="5742940" cy="1266991"/>
                    </a:xfrm>
                    <a:prstGeom prst="rect">
                      <a:avLst/>
                    </a:prstGeom>
                    <a:noFill/>
                    <a:ln>
                      <a:noFill/>
                    </a:ln>
                    <a:extLst>
                      <a:ext uri="{53640926-AAD7-44D8-BBD7-CCE9431645EC}">
                        <a14:shadowObscured xmlns:a14="http://schemas.microsoft.com/office/drawing/2010/main"/>
                      </a:ext>
                    </a:extLst>
                  </pic:spPr>
                </pic:pic>
              </a:graphicData>
            </a:graphic>
          </wp:inline>
        </w:drawing>
      </w:r>
    </w:p>
    <w:p w14:paraId="68C298A4" w14:textId="77777777" w:rsidR="00524ED7" w:rsidRPr="00CE74CB" w:rsidRDefault="00524ED7" w:rsidP="00524ED7">
      <w:pPr>
        <w:spacing w:line="360" w:lineRule="auto"/>
        <w:jc w:val="both"/>
        <w:rPr>
          <w:rFonts w:ascii="Palatino Linotype" w:hAnsi="Palatino Linotype" w:cs="Tahoma"/>
          <w:bCs/>
          <w:iCs/>
          <w:sz w:val="22"/>
          <w:szCs w:val="22"/>
        </w:rPr>
      </w:pPr>
    </w:p>
    <w:p w14:paraId="0C66ABA4" w14:textId="77777777" w:rsidR="00524ED7" w:rsidRPr="00CE74CB" w:rsidRDefault="00524ED7" w:rsidP="00524ED7">
      <w:pPr>
        <w:spacing w:line="360" w:lineRule="auto"/>
        <w:jc w:val="both"/>
        <w:rPr>
          <w:rFonts w:ascii="Palatino Linotype" w:eastAsia="Calibri" w:hAnsi="Palatino Linotype" w:cs="Arial"/>
          <w:sz w:val="22"/>
          <w:szCs w:val="22"/>
          <w:lang w:eastAsia="en-US"/>
        </w:rPr>
      </w:pPr>
      <w:r w:rsidRPr="00CE74CB">
        <w:rPr>
          <w:noProof/>
          <w:lang w:val="es-MX" w:eastAsia="es-MX"/>
        </w:rPr>
        <mc:AlternateContent>
          <mc:Choice Requires="wps">
            <w:drawing>
              <wp:anchor distT="0" distB="0" distL="114300" distR="114300" simplePos="0" relativeHeight="251661312" behindDoc="0" locked="0" layoutInCell="1" allowOverlap="1" wp14:anchorId="19583B5D" wp14:editId="68EA249E">
                <wp:simplePos x="0" y="0"/>
                <wp:positionH relativeFrom="column">
                  <wp:posOffset>1270</wp:posOffset>
                </wp:positionH>
                <wp:positionV relativeFrom="paragraph">
                  <wp:posOffset>54610</wp:posOffset>
                </wp:positionV>
                <wp:extent cx="5743575" cy="1076325"/>
                <wp:effectExtent l="19050" t="19050" r="47625" b="47625"/>
                <wp:wrapNone/>
                <wp:docPr id="13" name="Rectángulo 2"/>
                <wp:cNvGraphicFramePr/>
                <a:graphic xmlns:a="http://schemas.openxmlformats.org/drawingml/2006/main">
                  <a:graphicData uri="http://schemas.microsoft.com/office/word/2010/wordprocessingShape">
                    <wps:wsp>
                      <wps:cNvSpPr/>
                      <wps:spPr>
                        <a:xfrm>
                          <a:off x="0" y="0"/>
                          <a:ext cx="5743575" cy="1076325"/>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5E2E7A" id="Rectángulo 2" o:spid="_x0000_s1026" style="position:absolute;margin-left:.1pt;margin-top:4.3pt;width:452.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" filled="f" strokecolor="windowText" strokeweight="4.5pt"/>
            </w:pict>
          </mc:Fallback>
        </mc:AlternateContent>
      </w:r>
      <w:r w:rsidRPr="00CE74CB">
        <w:rPr>
          <w:noProof/>
          <w:lang w:val="es-MX" w:eastAsia="es-MX"/>
        </w:rPr>
        <w:drawing>
          <wp:inline distT="0" distB="0" distL="0" distR="0" wp14:anchorId="798BA653" wp14:editId="7D78B1B0">
            <wp:extent cx="5743575" cy="1323975"/>
            <wp:effectExtent l="0" t="0" r="9525" b="9525"/>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25">
                      <a:extLst>
                        <a:ext uri="{28A0092B-C50C-407E-A947-70E740481C1C}">
                          <a14:useLocalDpi xmlns:a14="http://schemas.microsoft.com/office/drawing/2010/main" val="0"/>
                        </a:ext>
                      </a:extLst>
                    </a:blip>
                    <a:srcRect t="49638"/>
                    <a:stretch/>
                  </pic:blipFill>
                  <pic:spPr bwMode="auto">
                    <a:xfrm>
                      <a:off x="0" y="0"/>
                      <a:ext cx="5743575" cy="1323975"/>
                    </a:xfrm>
                    <a:prstGeom prst="rect">
                      <a:avLst/>
                    </a:prstGeom>
                    <a:noFill/>
                    <a:ln>
                      <a:noFill/>
                    </a:ln>
                    <a:extLst>
                      <a:ext uri="{53640926-AAD7-44D8-BBD7-CCE9431645EC}">
                        <a14:shadowObscured xmlns:a14="http://schemas.microsoft.com/office/drawing/2010/main"/>
                      </a:ext>
                    </a:extLst>
                  </pic:spPr>
                </pic:pic>
              </a:graphicData>
            </a:graphic>
          </wp:inline>
        </w:drawing>
      </w:r>
    </w:p>
    <w:p w14:paraId="59D360CF" w14:textId="77777777" w:rsidR="00524ED7" w:rsidRPr="00CE74CB" w:rsidRDefault="00524ED7" w:rsidP="00524ED7">
      <w:pPr>
        <w:spacing w:line="360" w:lineRule="auto"/>
        <w:jc w:val="both"/>
        <w:rPr>
          <w:rFonts w:ascii="Palatino Linotype" w:eastAsia="Calibri" w:hAnsi="Palatino Linotype" w:cs="Arial"/>
          <w:sz w:val="22"/>
          <w:szCs w:val="22"/>
          <w:lang w:eastAsia="en-US"/>
        </w:rPr>
      </w:pPr>
    </w:p>
    <w:p w14:paraId="1D35C1D0" w14:textId="77777777" w:rsidR="00524ED7" w:rsidRPr="00CE74CB" w:rsidRDefault="00524ED7" w:rsidP="00524ED7">
      <w:pPr>
        <w:pStyle w:val="Prrafodelista"/>
        <w:numPr>
          <w:ilvl w:val="0"/>
          <w:numId w:val="1"/>
        </w:numPr>
        <w:spacing w:line="360" w:lineRule="auto"/>
        <w:ind w:left="0" w:firstLine="0"/>
        <w:jc w:val="both"/>
        <w:rPr>
          <w:rFonts w:ascii="Palatino Linotype" w:eastAsia="Calibri" w:hAnsi="Palatino Linotype" w:cs="Arial"/>
          <w:lang w:eastAsia="en-US"/>
        </w:rPr>
      </w:pPr>
      <w:r w:rsidRPr="00CE74CB">
        <w:rPr>
          <w:rFonts w:ascii="Palatino Linotype" w:eastAsia="Calibri" w:hAnsi="Palatino Linotype" w:cs="Arial"/>
          <w:bCs/>
          <w:lang w:eastAsia="en-US"/>
        </w:rPr>
        <w:t xml:space="preserve">En ese contexto, según Islas, Jorge (2016), en la “Ley General de Transparencia y Acceso a la Información Pública Comentada” (p. 244), refirió que el </w:t>
      </w:r>
      <w:proofErr w:type="spellStart"/>
      <w:r w:rsidRPr="00CE74CB">
        <w:rPr>
          <w:rFonts w:ascii="Palatino Linotype" w:eastAsia="Calibri" w:hAnsi="Palatino Linotype" w:cs="Arial"/>
          <w:b/>
          <w:bCs/>
          <w:i/>
          <w:lang w:eastAsia="en-US"/>
        </w:rPr>
        <w:t>curriculum</w:t>
      </w:r>
      <w:proofErr w:type="spellEnd"/>
      <w:r w:rsidRPr="00CE74CB">
        <w:rPr>
          <w:rFonts w:ascii="Palatino Linotype" w:eastAsia="Calibri" w:hAnsi="Palatino Linotype" w:cs="Arial"/>
          <w:b/>
          <w:bCs/>
          <w:i/>
          <w:lang w:eastAsia="en-US"/>
        </w:rPr>
        <w:t xml:space="preserve"> vitae</w:t>
      </w:r>
      <w:r w:rsidRPr="00CE74CB">
        <w:rPr>
          <w:rFonts w:ascii="Palatino Linotype" w:eastAsia="Calibri" w:hAnsi="Palatino Linotype" w:cs="Arial"/>
          <w:b/>
          <w:bCs/>
          <w:lang w:eastAsia="en-US"/>
        </w:rPr>
        <w:t xml:space="preserve"> </w:t>
      </w:r>
      <w:r w:rsidRPr="00CE74CB">
        <w:rPr>
          <w:rFonts w:ascii="Palatino Linotype" w:eastAsia="Calibri" w:hAnsi="Palatino Linotype" w:cs="Arial"/>
          <w:bCs/>
          <w:lang w:eastAsia="en-US"/>
        </w:rPr>
        <w:t xml:space="preserve">de un servidor público, justifica que su formación académica resulta viable para el desempeño eficiente y correcto de su encargo; lo anterior, con el fin de acreditar que dichos trabajadores sean los más capacitados acorde al área </w:t>
      </w:r>
      <w:r w:rsidRPr="00CE74CB">
        <w:rPr>
          <w:rFonts w:ascii="Palatino Linotype" w:eastAsia="Calibri" w:hAnsi="Palatino Linotype" w:cs="Arial"/>
          <w:bCs/>
          <w:lang w:eastAsia="en-US"/>
        </w:rPr>
        <w:lastRenderedPageBreak/>
        <w:t>solicitada,</w:t>
      </w:r>
      <w:r w:rsidRPr="00CE74CB">
        <w:rPr>
          <w:rFonts w:ascii="Palatino Linotype" w:eastAsia="Calibri" w:hAnsi="Palatino Linotype" w:cs="Arial"/>
          <w:b/>
          <w:bCs/>
          <w:lang w:eastAsia="en-US"/>
        </w:rPr>
        <w:t xml:space="preserve"> </w:t>
      </w:r>
      <w:r w:rsidRPr="00CE74CB">
        <w:rPr>
          <w:rFonts w:ascii="Palatino Linotype" w:eastAsia="Calibri" w:hAnsi="Palatino Linotype" w:cs="Arial"/>
          <w:bCs/>
          <w:lang w:eastAsia="en-US"/>
        </w:rPr>
        <w:t>ello es contrario al argumento vertido por el Sujeto Obligado en su respuesta original.</w:t>
      </w:r>
    </w:p>
    <w:p w14:paraId="32590F85" w14:textId="77777777" w:rsidR="00524ED7" w:rsidRPr="00CE74CB" w:rsidRDefault="00524ED7" w:rsidP="00524ED7">
      <w:pPr>
        <w:spacing w:line="360" w:lineRule="auto"/>
        <w:jc w:val="both"/>
        <w:rPr>
          <w:rFonts w:ascii="Palatino Linotype" w:eastAsia="Calibri" w:hAnsi="Palatino Linotype" w:cs="Arial"/>
          <w:lang w:eastAsia="en-US"/>
        </w:rPr>
      </w:pPr>
    </w:p>
    <w:p w14:paraId="1DB53BAF" w14:textId="49AC4CBD" w:rsidR="00524ED7" w:rsidRPr="00CE74CB" w:rsidRDefault="00524ED7" w:rsidP="00524ED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CE74CB">
        <w:rPr>
          <w:rFonts w:ascii="Palatino Linotype" w:eastAsia="Calibri" w:hAnsi="Palatino Linotype" w:cs="Arial"/>
          <w:lang w:eastAsia="en-US"/>
        </w:rPr>
        <w:t>Se robustece lo anterior, con el</w:t>
      </w:r>
      <w:r w:rsidRPr="00CE74CB">
        <w:rPr>
          <w:rFonts w:ascii="Palatino Linotype" w:eastAsia="Calibri" w:hAnsi="Palatino Linotype" w:cs="Tahoma"/>
          <w:bCs/>
          <w:lang w:eastAsia="en-US"/>
        </w:rPr>
        <w:t xml:space="preserve"> </w:t>
      </w:r>
      <w:r w:rsidR="00483EB0" w:rsidRPr="00CE74CB">
        <w:rPr>
          <w:rFonts w:ascii="Palatino Linotype" w:eastAsia="Calibri" w:hAnsi="Palatino Linotype" w:cs="Tahoma"/>
          <w:b/>
          <w:bCs/>
          <w:lang w:eastAsia="en-US"/>
        </w:rPr>
        <w:t xml:space="preserve">criterio </w:t>
      </w:r>
      <w:r w:rsidRPr="00CE74CB">
        <w:rPr>
          <w:rFonts w:ascii="Palatino Linotype" w:eastAsia="Calibri" w:hAnsi="Palatino Linotype" w:cs="Tahoma"/>
          <w:b/>
          <w:bCs/>
          <w:lang w:eastAsia="en-US"/>
        </w:rPr>
        <w:t>03/09</w:t>
      </w:r>
      <w:r w:rsidRPr="00CE74CB">
        <w:rPr>
          <w:rFonts w:ascii="Palatino Linotype" w:eastAsia="Calibri" w:hAnsi="Palatino Linotype" w:cs="Arial"/>
          <w:lang w:eastAsia="en-US"/>
        </w:rPr>
        <w:t xml:space="preserve">, emitido por el Pleno del </w:t>
      </w:r>
      <w:r w:rsidRPr="00CE74CB">
        <w:rPr>
          <w:rFonts w:ascii="Palatino Linotype" w:eastAsia="Calibri" w:hAnsi="Palatino Linotype" w:cs="Tahoma"/>
          <w:bCs/>
          <w:lang w:eastAsia="en-US"/>
        </w:rPr>
        <w:t>entonces Instituto Federal de Acceso a la Información y Protección de Datos, que prevé lo siguiente:</w:t>
      </w:r>
    </w:p>
    <w:p w14:paraId="4CBF5E4C" w14:textId="77777777" w:rsidR="00524ED7" w:rsidRPr="00CE74CB" w:rsidRDefault="00524ED7" w:rsidP="00524ED7">
      <w:pPr>
        <w:spacing w:line="360" w:lineRule="auto"/>
        <w:ind w:left="1428" w:right="-93"/>
        <w:contextualSpacing/>
        <w:jc w:val="both"/>
        <w:rPr>
          <w:rFonts w:ascii="Palatino Linotype" w:hAnsi="Palatino Linotype" w:cs="Tahoma"/>
          <w:bCs/>
        </w:rPr>
      </w:pPr>
    </w:p>
    <w:p w14:paraId="64916C83" w14:textId="77777777" w:rsidR="00524ED7" w:rsidRPr="00CE74CB" w:rsidRDefault="00524ED7" w:rsidP="00524ED7">
      <w:pPr>
        <w:spacing w:line="360" w:lineRule="auto"/>
        <w:ind w:left="567" w:right="567"/>
        <w:contextualSpacing/>
        <w:jc w:val="both"/>
        <w:rPr>
          <w:rFonts w:ascii="Palatino Linotype" w:hAnsi="Palatino Linotype" w:cs="Tahoma"/>
          <w:bCs/>
          <w:i/>
          <w:sz w:val="22"/>
          <w:szCs w:val="22"/>
        </w:rPr>
      </w:pPr>
      <w:r w:rsidRPr="00CE74CB">
        <w:rPr>
          <w:rFonts w:ascii="Palatino Linotype" w:hAnsi="Palatino Linotype" w:cs="Tahoma"/>
          <w:b/>
          <w:bCs/>
          <w:i/>
          <w:sz w:val="22"/>
          <w:szCs w:val="22"/>
        </w:rPr>
        <w:t>“</w:t>
      </w:r>
      <w:proofErr w:type="spellStart"/>
      <w:r w:rsidRPr="00CE74CB">
        <w:rPr>
          <w:rFonts w:ascii="Palatino Linotype" w:hAnsi="Palatino Linotype" w:cs="Tahoma"/>
          <w:b/>
          <w:bCs/>
          <w:i/>
          <w:sz w:val="22"/>
          <w:szCs w:val="22"/>
        </w:rPr>
        <w:t>Curriculum</w:t>
      </w:r>
      <w:proofErr w:type="spellEnd"/>
      <w:r w:rsidRPr="00CE74CB">
        <w:rPr>
          <w:rFonts w:ascii="Palatino Linotype" w:hAnsi="Palatino Linotype" w:cs="Tahoma"/>
          <w:b/>
          <w:bCs/>
          <w:i/>
          <w:sz w:val="22"/>
          <w:szCs w:val="22"/>
        </w:rPr>
        <w:t xml:space="preserve"> Vitae de servidores públicos. Es obligación de los sujetos obligados otorgar acceso a versiones públicas de los mismos ante una solicitud de acceso.</w:t>
      </w:r>
      <w:r w:rsidRPr="00CE74CB">
        <w:rPr>
          <w:rFonts w:ascii="Palatino Linotype" w:hAnsi="Palatino Linotype" w:cs="Tahoma"/>
          <w:bCs/>
          <w:i/>
          <w:sz w:val="22"/>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CE74CB">
        <w:rPr>
          <w:rFonts w:ascii="Palatino Linotype" w:hAnsi="Palatino Linotype" w:cs="Tahoma"/>
          <w:bCs/>
          <w:i/>
          <w:sz w:val="22"/>
          <w:szCs w:val="22"/>
        </w:rPr>
        <w:t>curriculum</w:t>
      </w:r>
      <w:proofErr w:type="spellEnd"/>
      <w:r w:rsidRPr="00CE74CB">
        <w:rPr>
          <w:rFonts w:ascii="Palatino Linotype" w:hAnsi="Palatino Linotype" w:cs="Tahoma"/>
          <w:bCs/>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CE74CB">
        <w:rPr>
          <w:rFonts w:ascii="Palatino Linotype" w:hAnsi="Palatino Linotype" w:cs="Tahoma"/>
          <w:bCs/>
          <w:i/>
          <w:sz w:val="22"/>
          <w:szCs w:val="22"/>
        </w:rPr>
        <w:t>curriculum</w:t>
      </w:r>
      <w:proofErr w:type="spellEnd"/>
      <w:r w:rsidRPr="00CE74CB">
        <w:rPr>
          <w:rFonts w:ascii="Palatino Linotype" w:hAnsi="Palatino Linotype" w:cs="Tahoma"/>
          <w:bCs/>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CE74CB">
        <w:rPr>
          <w:rFonts w:ascii="Palatino Linotype" w:hAnsi="Palatino Linotype" w:cs="Tahoma"/>
          <w:bCs/>
          <w:i/>
          <w:sz w:val="22"/>
          <w:szCs w:val="22"/>
        </w:rPr>
        <w:t>curriculum</w:t>
      </w:r>
      <w:proofErr w:type="spellEnd"/>
      <w:r w:rsidRPr="00CE74CB">
        <w:rPr>
          <w:rFonts w:ascii="Palatino Linotype" w:hAnsi="Palatino Linotype" w:cs="Tahoma"/>
          <w:bCs/>
          <w:i/>
          <w:sz w:val="22"/>
          <w:szCs w:val="22"/>
        </w:rPr>
        <w:t xml:space="preserve"> vitae de un servidor público susceptibles de hacerse del conocimiento público, ante una solicitud de acceso,  se  encuentran  los  relativos  a  su  trayectoria  académica,  profesional, laboral, </w:t>
      </w:r>
      <w:r w:rsidRPr="00CE74CB">
        <w:rPr>
          <w:rFonts w:ascii="Palatino Linotype" w:hAnsi="Palatino Linotype" w:cs="Tahoma"/>
          <w:bCs/>
          <w:i/>
          <w:sz w:val="22"/>
          <w:szCs w:val="22"/>
        </w:rPr>
        <w:lastRenderedPageBreak/>
        <w:t>así como todos aquellos que acrediten su capacidad, habilidades o pericia para ocupar el cargo público.”</w:t>
      </w:r>
    </w:p>
    <w:p w14:paraId="39FCD4CD" w14:textId="77777777" w:rsidR="00524ED7" w:rsidRPr="00CE74CB" w:rsidRDefault="00524ED7" w:rsidP="00524ED7">
      <w:pPr>
        <w:spacing w:line="360" w:lineRule="auto"/>
        <w:jc w:val="both"/>
        <w:rPr>
          <w:rFonts w:ascii="Palatino Linotype" w:eastAsia="Calibri" w:hAnsi="Palatino Linotype" w:cs="Arial"/>
          <w:sz w:val="22"/>
          <w:szCs w:val="22"/>
          <w:lang w:eastAsia="en-US"/>
        </w:rPr>
      </w:pPr>
    </w:p>
    <w:p w14:paraId="337C95F0" w14:textId="77777777" w:rsidR="00524ED7" w:rsidRPr="00CE74CB" w:rsidRDefault="00524ED7" w:rsidP="00524ED7">
      <w:pPr>
        <w:pStyle w:val="Prrafodelista"/>
        <w:numPr>
          <w:ilvl w:val="0"/>
          <w:numId w:val="1"/>
        </w:numPr>
        <w:spacing w:line="360" w:lineRule="auto"/>
        <w:ind w:left="0" w:firstLine="0"/>
        <w:jc w:val="both"/>
        <w:rPr>
          <w:rFonts w:ascii="Palatino Linotype" w:eastAsia="Calibri" w:hAnsi="Palatino Linotype" w:cs="Arial"/>
          <w:lang w:eastAsia="en-US"/>
        </w:rPr>
      </w:pPr>
      <w:r w:rsidRPr="00CE74CB">
        <w:rPr>
          <w:rFonts w:ascii="Palatino Linotype" w:eastAsia="Calibri" w:hAnsi="Palatino Linotype" w:cs="Arial"/>
          <w:lang w:eastAsia="en-US"/>
        </w:rPr>
        <w:t xml:space="preserve">Del citado criterio, se desprende que una de las formas en que los ciudadanos pueden evaluar las aptitudes para desempeñar un cargo público determinado, es mediante la </w:t>
      </w:r>
      <w:r w:rsidRPr="00CE74CB">
        <w:rPr>
          <w:rFonts w:ascii="Palatino Linotype" w:eastAsia="Calibri" w:hAnsi="Palatino Linotype" w:cs="Arial"/>
          <w:b/>
          <w:lang w:eastAsia="en-US"/>
        </w:rPr>
        <w:t xml:space="preserve">publicidad de ciertos datos contenidos en el </w:t>
      </w:r>
      <w:proofErr w:type="spellStart"/>
      <w:r w:rsidRPr="00CE74CB">
        <w:rPr>
          <w:rFonts w:ascii="Palatino Linotype" w:eastAsia="Calibri" w:hAnsi="Palatino Linotype" w:cs="Arial"/>
          <w:i/>
          <w:lang w:eastAsia="en-US"/>
        </w:rPr>
        <w:t>curriculum</w:t>
      </w:r>
      <w:proofErr w:type="spellEnd"/>
      <w:r w:rsidRPr="00CE74CB">
        <w:rPr>
          <w:rFonts w:ascii="Palatino Linotype" w:eastAsia="Calibri" w:hAnsi="Palatino Linotype" w:cs="Arial"/>
          <w:i/>
          <w:lang w:eastAsia="en-US"/>
        </w:rPr>
        <w:t xml:space="preserve"> vitae, </w:t>
      </w:r>
      <w:r w:rsidRPr="00CE74CB">
        <w:rPr>
          <w:rFonts w:ascii="Palatino Linotype" w:eastAsia="Calibri" w:hAnsi="Palatino Linotype" w:cs="Arial"/>
          <w:lang w:eastAsia="en-US"/>
        </w:rPr>
        <w:t>tales como,</w:t>
      </w:r>
      <w:r w:rsidRPr="00CE74CB">
        <w:rPr>
          <w:rFonts w:ascii="Palatino Linotype" w:eastAsia="Calibri" w:hAnsi="Palatino Linotype" w:cs="Arial"/>
          <w:b/>
          <w:lang w:eastAsia="en-US"/>
        </w:rPr>
        <w:t xml:space="preserve"> la trayectoria académica, profesional, laboral, así como todos aquellos que acrediten su capacidad, habilidades pericia para ocupar el puesto público. </w:t>
      </w:r>
      <w:r w:rsidRPr="00CE74CB">
        <w:rPr>
          <w:rFonts w:ascii="Palatino Linotype" w:eastAsia="Calibri" w:hAnsi="Palatino Linotype" w:cs="Arial"/>
          <w:lang w:eastAsia="en-US"/>
        </w:rPr>
        <w:t>Lo anterior, para favorecer la rendición de cuentas, pues la publicidad de lo anterior, tiene como fin verificar el correcto desempeño de los sujetos obligados.</w:t>
      </w:r>
    </w:p>
    <w:p w14:paraId="407D1A26" w14:textId="77777777" w:rsidR="00524ED7" w:rsidRPr="00CE74CB" w:rsidRDefault="00524ED7" w:rsidP="00524ED7">
      <w:pPr>
        <w:pStyle w:val="Prrafodelista"/>
        <w:rPr>
          <w:rFonts w:ascii="Palatino Linotype" w:eastAsia="Calibri" w:hAnsi="Palatino Linotype" w:cs="Arial"/>
          <w:lang w:eastAsia="en-US"/>
        </w:rPr>
      </w:pPr>
    </w:p>
    <w:p w14:paraId="1A61012B" w14:textId="2334DFC1" w:rsidR="00524ED7" w:rsidRPr="00CE74CB" w:rsidRDefault="00524ED7" w:rsidP="00524ED7">
      <w:pPr>
        <w:pStyle w:val="Prrafodelista"/>
        <w:numPr>
          <w:ilvl w:val="0"/>
          <w:numId w:val="1"/>
        </w:numPr>
        <w:spacing w:line="360" w:lineRule="auto"/>
        <w:ind w:left="0" w:firstLine="0"/>
        <w:jc w:val="both"/>
        <w:rPr>
          <w:rFonts w:ascii="Palatino Linotype" w:eastAsia="Calibri" w:hAnsi="Palatino Linotype" w:cs="Arial"/>
          <w:lang w:eastAsia="en-US"/>
        </w:rPr>
      </w:pPr>
      <w:r w:rsidRPr="00CE74CB">
        <w:rPr>
          <w:rFonts w:ascii="Palatino Linotype" w:eastAsia="Calibri" w:hAnsi="Palatino Linotype" w:cs="Tahoma"/>
          <w:bCs/>
          <w:iCs/>
          <w:lang w:val="es-ES" w:eastAsia="en-US"/>
        </w:rPr>
        <w:t xml:space="preserve">En ese orden de ideas, al solicitar la ficha curricular, se advierte que </w:t>
      </w:r>
      <w:r w:rsidR="00483EB0" w:rsidRPr="00CE74CB">
        <w:rPr>
          <w:rFonts w:ascii="Palatino Linotype" w:eastAsia="Calibri" w:hAnsi="Palatino Linotype" w:cs="Tahoma"/>
          <w:bCs/>
          <w:iCs/>
          <w:lang w:val="es-ES" w:eastAsia="en-US"/>
        </w:rPr>
        <w:t>el objetivo del particular</w:t>
      </w:r>
      <w:r w:rsidRPr="00CE74CB">
        <w:rPr>
          <w:rFonts w:ascii="Palatino Linotype" w:eastAsia="Calibri" w:hAnsi="Palatino Linotype" w:cs="Tahoma"/>
          <w:bCs/>
          <w:iCs/>
          <w:lang w:val="es-ES" w:eastAsia="en-US"/>
        </w:rPr>
        <w:t xml:space="preserve"> es conocer la preparación académica y experiencia profesional de cada uno de los</w:t>
      </w:r>
      <w:r w:rsidR="00483EB0" w:rsidRPr="00CE74CB">
        <w:rPr>
          <w:rFonts w:ascii="Palatino Linotype" w:eastAsia="Calibri" w:hAnsi="Palatino Linotype" w:cs="Tahoma"/>
          <w:bCs/>
          <w:iCs/>
          <w:lang w:val="es-ES" w:eastAsia="en-US"/>
        </w:rPr>
        <w:t xml:space="preserve"> concursantes que a la vez son </w:t>
      </w:r>
      <w:r w:rsidRPr="00CE74CB">
        <w:rPr>
          <w:rFonts w:ascii="Palatino Linotype" w:eastAsia="Calibri" w:hAnsi="Palatino Linotype" w:cs="Tahoma"/>
          <w:bCs/>
          <w:iCs/>
          <w:lang w:val="es-ES" w:eastAsia="en-US"/>
        </w:rPr>
        <w:t xml:space="preserve">servidores públicos y por lo tanto, se puede colegir que su pretensión es obtener los documentos que den cuenta de dicha circunstancia, entre los cuales aparte del mencionado, se encuentra el </w:t>
      </w:r>
      <w:r w:rsidRPr="00CE74CB">
        <w:rPr>
          <w:rFonts w:ascii="Palatino Linotype" w:eastAsia="Calibri" w:hAnsi="Palatino Linotype" w:cs="Tahoma"/>
          <w:bCs/>
          <w:i/>
          <w:iCs/>
          <w:lang w:val="es-ES" w:eastAsia="en-US"/>
        </w:rPr>
        <w:t>currículum vitae</w:t>
      </w:r>
      <w:r w:rsidRPr="00CE74CB">
        <w:rPr>
          <w:rFonts w:ascii="Palatino Linotype" w:eastAsia="Calibri" w:hAnsi="Palatino Linotype" w:cs="Tahoma"/>
          <w:bCs/>
          <w:iCs/>
          <w:lang w:val="es-ES" w:eastAsia="en-US"/>
        </w:rPr>
        <w:t>.</w:t>
      </w:r>
    </w:p>
    <w:p w14:paraId="16768E8A" w14:textId="77777777" w:rsidR="00524ED7" w:rsidRPr="00CE74CB" w:rsidRDefault="00524ED7" w:rsidP="00524ED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D46F549" w14:textId="3192120C" w:rsidR="00524ED7" w:rsidRPr="00CE74CB" w:rsidRDefault="00524ED7" w:rsidP="00524ED7">
      <w:pPr>
        <w:numPr>
          <w:ilvl w:val="0"/>
          <w:numId w:val="1"/>
        </w:numPr>
        <w:tabs>
          <w:tab w:val="num" w:pos="567"/>
        </w:tabs>
        <w:spacing w:before="240" w:line="360" w:lineRule="auto"/>
        <w:ind w:left="0" w:firstLine="0"/>
        <w:contextualSpacing/>
        <w:jc w:val="both"/>
        <w:rPr>
          <w:rFonts w:ascii="Palatino Linotype" w:hAnsi="Palatino Linotype" w:cs="Arial"/>
        </w:rPr>
      </w:pPr>
      <w:r w:rsidRPr="00CE74CB">
        <w:rPr>
          <w:rFonts w:ascii="Palatino Linotype" w:eastAsia="Calibri" w:hAnsi="Palatino Linotype" w:cs="Tahoma"/>
          <w:bCs/>
          <w:iCs/>
          <w:sz w:val="22"/>
          <w:szCs w:val="22"/>
          <w:lang w:val="es-ES" w:eastAsia="en-US"/>
        </w:rPr>
        <w:t xml:space="preserve">Así, para atender el requerimiento informativo, el Sujeto Obligado, deberá realizar una búsqueda exhaustiva y razonable, en todos sus archivos, a efecto de proporcionar en términos del artículo 12 y 160 de la Ley de Transparencia y Acceso a la Información Pública, del </w:t>
      </w:r>
      <w:proofErr w:type="spellStart"/>
      <w:r w:rsidRPr="00CE74CB">
        <w:rPr>
          <w:rFonts w:ascii="Palatino Linotype" w:eastAsia="Calibri" w:hAnsi="Palatino Linotype" w:cs="Tahoma"/>
          <w:bCs/>
          <w:i/>
          <w:iCs/>
          <w:sz w:val="22"/>
          <w:szCs w:val="22"/>
          <w:lang w:val="es-ES" w:eastAsia="en-US"/>
        </w:rPr>
        <w:t>curriculum</w:t>
      </w:r>
      <w:proofErr w:type="spellEnd"/>
      <w:r w:rsidRPr="00CE74CB">
        <w:rPr>
          <w:rFonts w:ascii="Palatino Linotype" w:eastAsia="Calibri" w:hAnsi="Palatino Linotype" w:cs="Tahoma"/>
          <w:bCs/>
          <w:i/>
          <w:iCs/>
          <w:sz w:val="22"/>
          <w:szCs w:val="22"/>
          <w:lang w:val="es-ES" w:eastAsia="en-US"/>
        </w:rPr>
        <w:t xml:space="preserve"> vitae, </w:t>
      </w:r>
      <w:r w:rsidRPr="00CE74CB">
        <w:rPr>
          <w:rFonts w:ascii="Palatino Linotype" w:eastAsia="Calibri" w:hAnsi="Palatino Linotype" w:cs="Tahoma"/>
          <w:bCs/>
          <w:iCs/>
          <w:sz w:val="22"/>
          <w:szCs w:val="22"/>
          <w:lang w:val="es-ES" w:eastAsia="en-US"/>
        </w:rPr>
        <w:t>ficha curricular o solicitud de empleo o documento homologo que dé cuenta de la experi</w:t>
      </w:r>
      <w:r w:rsidR="00483EB0" w:rsidRPr="00CE74CB">
        <w:rPr>
          <w:rFonts w:ascii="Palatino Linotype" w:eastAsia="Calibri" w:hAnsi="Palatino Linotype" w:cs="Tahoma"/>
          <w:bCs/>
          <w:iCs/>
          <w:sz w:val="22"/>
          <w:szCs w:val="22"/>
          <w:lang w:val="es-ES" w:eastAsia="en-US"/>
        </w:rPr>
        <w:t>encia laboral y profesional de</w:t>
      </w:r>
      <w:r w:rsidRPr="00CE74CB">
        <w:rPr>
          <w:rFonts w:ascii="Palatino Linotype" w:eastAsia="Calibri" w:hAnsi="Palatino Linotype" w:cs="Tahoma"/>
          <w:bCs/>
          <w:iCs/>
          <w:sz w:val="22"/>
          <w:szCs w:val="22"/>
          <w:lang w:val="es-ES" w:eastAsia="en-US"/>
        </w:rPr>
        <w:t xml:space="preserve"> los servidores públicos que trabajaban para el </w:t>
      </w:r>
      <w:r w:rsidR="00483EB0" w:rsidRPr="00CE74CB">
        <w:rPr>
          <w:rFonts w:ascii="Palatino Linotype" w:eastAsia="Calibri" w:hAnsi="Palatino Linotype" w:cs="Tahoma"/>
          <w:bCs/>
          <w:iCs/>
          <w:sz w:val="22"/>
          <w:szCs w:val="22"/>
          <w:lang w:val="es-ES" w:eastAsia="en-US"/>
        </w:rPr>
        <w:t>Instituto Electoral del Estado de México que participaron en cualquiera de los dos certámenes</w:t>
      </w:r>
      <w:r w:rsidRPr="00CE74CB">
        <w:rPr>
          <w:rFonts w:ascii="Palatino Linotype" w:eastAsia="Calibri" w:hAnsi="Palatino Linotype" w:cs="Tahoma"/>
          <w:bCs/>
          <w:iCs/>
          <w:sz w:val="22"/>
          <w:szCs w:val="22"/>
          <w:lang w:val="es-ES" w:eastAsia="en-US"/>
        </w:rPr>
        <w:t>.</w:t>
      </w:r>
    </w:p>
    <w:p w14:paraId="634E7BFA" w14:textId="77777777" w:rsidR="00483EB0" w:rsidRPr="00CE74CB" w:rsidRDefault="00483EB0" w:rsidP="00483EB0">
      <w:pPr>
        <w:pStyle w:val="Ttulo2"/>
        <w:rPr>
          <w:szCs w:val="24"/>
        </w:rPr>
      </w:pPr>
      <w:bookmarkStart w:id="89" w:name="_Toc465246434"/>
      <w:bookmarkStart w:id="90" w:name="_Toc18609013"/>
      <w:bookmarkStart w:id="91" w:name="_Toc23540549"/>
      <w:bookmarkStart w:id="92" w:name="_Toc31820799"/>
      <w:bookmarkStart w:id="93" w:name="_Toc43388582"/>
      <w:r w:rsidRPr="00CE74CB">
        <w:rPr>
          <w:szCs w:val="24"/>
        </w:rPr>
        <w:lastRenderedPageBreak/>
        <w:t>QUINTO. De la versión pública.</w:t>
      </w:r>
      <w:bookmarkEnd w:id="89"/>
      <w:bookmarkEnd w:id="90"/>
      <w:bookmarkEnd w:id="91"/>
      <w:bookmarkEnd w:id="92"/>
      <w:bookmarkEnd w:id="93"/>
    </w:p>
    <w:p w14:paraId="54F718FC" w14:textId="77777777" w:rsidR="00483EB0" w:rsidRPr="00CE74CB" w:rsidRDefault="00483EB0" w:rsidP="00483EB0">
      <w:pPr>
        <w:spacing w:after="240"/>
        <w:rPr>
          <w:rFonts w:ascii="Palatino Linotype" w:hAnsi="Palatino Linotype"/>
          <w:color w:val="000000" w:themeColor="text1"/>
          <w:lang w:val="es-MX" w:eastAsia="en-US"/>
        </w:rPr>
      </w:pPr>
    </w:p>
    <w:p w14:paraId="26865C5B" w14:textId="77777777" w:rsidR="00483EB0" w:rsidRPr="00CE74CB" w:rsidRDefault="00483EB0" w:rsidP="00483EB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CE74CB">
        <w:rPr>
          <w:rFonts w:ascii="Palatino Linotype" w:hAnsi="Palatino Linotype" w:cs="Arial"/>
          <w:color w:val="000000" w:themeColor="text1"/>
        </w:rPr>
        <w:t xml:space="preserve">Debe destacarse que debido a la naturaleza de </w:t>
      </w:r>
      <w:r w:rsidRPr="00CE74CB">
        <w:rPr>
          <w:rFonts w:ascii="Palatino Linotype" w:hAnsi="Palatino Linotype"/>
          <w:color w:val="000000" w:themeColor="text1"/>
        </w:rPr>
        <w:t xml:space="preserve">la información que se ordena entregar, </w:t>
      </w:r>
      <w:r w:rsidRPr="00CE74C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CE74CB">
        <w:rPr>
          <w:rFonts w:ascii="Palatino Linotype" w:eastAsia="Times New Roman" w:hAnsi="Palatino Linotype" w:cs="Times New Roman"/>
          <w:color w:val="000000" w:themeColor="text1"/>
          <w:lang w:val="es-ES"/>
        </w:rPr>
        <w:t>la información solicitada se deberá entregar en versión pública.</w:t>
      </w:r>
    </w:p>
    <w:p w14:paraId="0B91DC9D" w14:textId="77777777" w:rsidR="00483EB0" w:rsidRPr="00CE74CB" w:rsidRDefault="00483EB0" w:rsidP="00483EB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75C9266F" w14:textId="77777777" w:rsidR="00483EB0" w:rsidRPr="00CE74CB" w:rsidRDefault="00483EB0" w:rsidP="00483EB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CE74CB">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CE74CB">
        <w:rPr>
          <w:rFonts w:ascii="Palatino Linotype" w:eastAsia="Times New Roman" w:hAnsi="Palatino Linotype" w:cs="Arial"/>
          <w:b/>
          <w:color w:val="000000" w:themeColor="text1"/>
        </w:rPr>
        <w:t xml:space="preserve">SUJETOS OBLIGADOS </w:t>
      </w:r>
      <w:r w:rsidRPr="00CE74CB">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40D46164" w14:textId="77777777" w:rsidR="00483EB0" w:rsidRPr="00CE74CB" w:rsidRDefault="00483EB0" w:rsidP="00483EB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2EA916EA" w14:textId="77777777" w:rsidR="00483EB0" w:rsidRPr="00CE74CB" w:rsidRDefault="00483EB0" w:rsidP="00483EB0">
      <w:pPr>
        <w:pStyle w:val="Prrafodelista"/>
        <w:numPr>
          <w:ilvl w:val="0"/>
          <w:numId w:val="1"/>
        </w:numPr>
        <w:spacing w:after="160" w:line="360" w:lineRule="auto"/>
        <w:ind w:left="0" w:firstLine="0"/>
        <w:jc w:val="both"/>
        <w:rPr>
          <w:rFonts w:ascii="Palatino Linotype" w:hAnsi="Palatino Linotype" w:cs="Arial"/>
          <w:color w:val="000000" w:themeColor="text1"/>
        </w:rPr>
      </w:pPr>
      <w:r w:rsidRPr="00CE74C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27E0E3D4" w14:textId="77777777" w:rsidR="00483EB0" w:rsidRPr="00CE74CB" w:rsidRDefault="00483EB0" w:rsidP="00483EB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E74CB">
        <w:rPr>
          <w:rFonts w:ascii="Palatino Linotype" w:hAnsi="Palatino Linotype" w:cs="Bookman Old Style"/>
          <w:bCs/>
          <w:color w:val="000000" w:themeColor="text1"/>
        </w:rPr>
        <w:t xml:space="preserve">I. </w:t>
      </w:r>
      <w:r w:rsidRPr="00CE74CB">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CE74CB">
        <w:rPr>
          <w:rFonts w:ascii="Palatino Linotype" w:hAnsi="Palatino Linotype" w:cs="Bookman Old Style"/>
          <w:color w:val="000000" w:themeColor="text1"/>
        </w:rPr>
        <w:t>jurídico</w:t>
      </w:r>
      <w:proofErr w:type="gramEnd"/>
      <w:r w:rsidRPr="00CE74CB">
        <w:rPr>
          <w:rFonts w:ascii="Palatino Linotype" w:hAnsi="Palatino Linotype" w:cs="Bookman Old Style"/>
          <w:color w:val="000000" w:themeColor="text1"/>
        </w:rPr>
        <w:t xml:space="preserve"> colectiva identificada o identificable; </w:t>
      </w:r>
    </w:p>
    <w:p w14:paraId="7991072A" w14:textId="77777777" w:rsidR="00483EB0" w:rsidRPr="00CE74CB" w:rsidRDefault="00483EB0" w:rsidP="00483EB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E74CB">
        <w:rPr>
          <w:rFonts w:ascii="Palatino Linotype" w:hAnsi="Palatino Linotype" w:cs="Bookman Old Style"/>
          <w:bCs/>
          <w:color w:val="000000" w:themeColor="text1"/>
        </w:rPr>
        <w:t xml:space="preserve">II. </w:t>
      </w:r>
      <w:r w:rsidRPr="00CE74C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w:t>
      </w:r>
      <w:r w:rsidRPr="00CE74CB">
        <w:rPr>
          <w:rFonts w:ascii="Palatino Linotype" w:hAnsi="Palatino Linotype" w:cs="Bookman Old Style"/>
          <w:color w:val="000000" w:themeColor="text1"/>
        </w:rPr>
        <w:lastRenderedPageBreak/>
        <w:t xml:space="preserve">recursos públicos; y </w:t>
      </w:r>
    </w:p>
    <w:p w14:paraId="4BCCDD94" w14:textId="77777777" w:rsidR="00483EB0" w:rsidRPr="00CE74CB" w:rsidRDefault="00483EB0" w:rsidP="00483EB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E74CB">
        <w:rPr>
          <w:rFonts w:ascii="Palatino Linotype" w:hAnsi="Palatino Linotype" w:cs="Bookman Old Style"/>
          <w:bCs/>
          <w:color w:val="000000" w:themeColor="text1"/>
        </w:rPr>
        <w:t xml:space="preserve">III. </w:t>
      </w:r>
      <w:r w:rsidRPr="00CE74C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D5D5268" w14:textId="77777777" w:rsidR="00483EB0" w:rsidRPr="00CE74CB" w:rsidRDefault="00483EB0" w:rsidP="00483EB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E74C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02F18E0" w14:textId="77777777" w:rsidR="00483EB0" w:rsidRPr="00CE74CB" w:rsidRDefault="00483EB0" w:rsidP="00483EB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CE74C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39DA32F3" w14:textId="77777777" w:rsidR="00483EB0" w:rsidRPr="00CE74CB" w:rsidRDefault="00483EB0" w:rsidP="00483EB0">
      <w:pPr>
        <w:pStyle w:val="Prrafodelista"/>
        <w:spacing w:line="360" w:lineRule="auto"/>
        <w:ind w:left="0"/>
        <w:jc w:val="both"/>
        <w:rPr>
          <w:rFonts w:ascii="Palatino Linotype" w:hAnsi="Palatino Linotype" w:cs="Arial"/>
          <w:color w:val="000000" w:themeColor="text1"/>
        </w:rPr>
      </w:pPr>
    </w:p>
    <w:p w14:paraId="02E16B7F" w14:textId="77777777" w:rsidR="00483EB0" w:rsidRPr="00CE74CB" w:rsidRDefault="00483EB0" w:rsidP="00483EB0">
      <w:pPr>
        <w:pStyle w:val="Prrafodelista"/>
        <w:numPr>
          <w:ilvl w:val="0"/>
          <w:numId w:val="1"/>
        </w:numPr>
        <w:spacing w:after="160" w:line="360" w:lineRule="auto"/>
        <w:ind w:left="0" w:firstLine="0"/>
        <w:jc w:val="both"/>
        <w:rPr>
          <w:rFonts w:ascii="Palatino Linotype" w:hAnsi="Palatino Linotype" w:cs="Arial"/>
          <w:color w:val="000000" w:themeColor="text1"/>
        </w:rPr>
      </w:pPr>
      <w:r w:rsidRPr="00CE74C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CE5AB19" w14:textId="77777777" w:rsidR="00483EB0" w:rsidRPr="00CE74CB" w:rsidRDefault="00483EB0" w:rsidP="00483EB0">
      <w:pPr>
        <w:pStyle w:val="Prrafodelista"/>
        <w:spacing w:after="160" w:line="360" w:lineRule="auto"/>
        <w:ind w:left="0"/>
        <w:jc w:val="both"/>
        <w:rPr>
          <w:rFonts w:ascii="Palatino Linotype" w:hAnsi="Palatino Linotype" w:cs="Arial"/>
          <w:color w:val="000000" w:themeColor="text1"/>
        </w:rPr>
      </w:pPr>
    </w:p>
    <w:p w14:paraId="31E1AE42" w14:textId="77777777" w:rsidR="00483EB0" w:rsidRPr="00CE74CB" w:rsidRDefault="00483EB0" w:rsidP="00483EB0">
      <w:pPr>
        <w:pStyle w:val="Prrafodelista"/>
        <w:numPr>
          <w:ilvl w:val="0"/>
          <w:numId w:val="1"/>
        </w:numPr>
        <w:spacing w:after="160" w:line="360" w:lineRule="auto"/>
        <w:ind w:left="0" w:firstLine="0"/>
        <w:jc w:val="both"/>
        <w:rPr>
          <w:rFonts w:ascii="Palatino Linotype" w:hAnsi="Palatino Linotype" w:cs="Arial"/>
          <w:color w:val="000000" w:themeColor="text1"/>
        </w:rPr>
      </w:pPr>
      <w:r w:rsidRPr="00CE74CB">
        <w:rPr>
          <w:rFonts w:ascii="Palatino Linotype" w:hAnsi="Palatino Linotype" w:cs="Arial"/>
          <w:color w:val="000000" w:themeColor="text1"/>
        </w:rPr>
        <w:t xml:space="preserve">Como consecuencia de lo anterior, el </w:t>
      </w:r>
      <w:r w:rsidRPr="00CE74CB">
        <w:rPr>
          <w:rFonts w:ascii="Palatino Linotype" w:hAnsi="Palatino Linotype" w:cs="Arial"/>
          <w:b/>
          <w:color w:val="000000" w:themeColor="text1"/>
        </w:rPr>
        <w:t>SUJETO OBLIGADO</w:t>
      </w:r>
      <w:r w:rsidRPr="00CE74CB">
        <w:rPr>
          <w:rFonts w:ascii="Palatino Linotype" w:hAnsi="Palatino Linotype" w:cs="Arial"/>
          <w:color w:val="000000" w:themeColor="text1"/>
        </w:rPr>
        <w:t xml:space="preserve"> debe identificar claramente el tipo de información y hacer un juicio de subsunción o encaje</w:t>
      </w:r>
      <w:r w:rsidRPr="00CE74CB">
        <w:rPr>
          <w:rStyle w:val="Refdenotaalpie"/>
          <w:rFonts w:ascii="Palatino Linotype" w:hAnsi="Palatino Linotype" w:cs="Arial"/>
          <w:color w:val="000000" w:themeColor="text1"/>
        </w:rPr>
        <w:footnoteReference w:id="6"/>
      </w:r>
      <w:r w:rsidRPr="00CE74CB">
        <w:rPr>
          <w:rFonts w:ascii="Palatino Linotype" w:hAnsi="Palatino Linotype" w:cs="Arial"/>
          <w:color w:val="000000" w:themeColor="text1"/>
        </w:rPr>
        <w:t xml:space="preserve"> para </w:t>
      </w:r>
      <w:r w:rsidRPr="00CE74CB">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39E6F218" w14:textId="77777777" w:rsidR="00483EB0" w:rsidRPr="00CE74CB" w:rsidRDefault="00483EB0" w:rsidP="00483EB0">
      <w:pPr>
        <w:pStyle w:val="Prrafodelista"/>
        <w:spacing w:line="360" w:lineRule="auto"/>
        <w:ind w:left="0"/>
        <w:jc w:val="both"/>
        <w:rPr>
          <w:rFonts w:ascii="Palatino Linotype" w:hAnsi="Palatino Linotype" w:cs="Arial"/>
          <w:color w:val="000000" w:themeColor="text1"/>
        </w:rPr>
      </w:pPr>
    </w:p>
    <w:p w14:paraId="6BE24D92"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s="Arial"/>
          <w:color w:val="000000" w:themeColor="text1"/>
        </w:rPr>
      </w:pPr>
      <w:r w:rsidRPr="00CE74C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3C6C57C" w14:textId="77777777" w:rsidR="00483EB0" w:rsidRPr="00CE74CB" w:rsidRDefault="00483EB0" w:rsidP="00483EB0">
      <w:pPr>
        <w:pStyle w:val="Prrafodelista"/>
        <w:spacing w:line="360" w:lineRule="auto"/>
        <w:ind w:left="0"/>
        <w:jc w:val="both"/>
        <w:rPr>
          <w:rFonts w:ascii="Palatino Linotype" w:eastAsia="Times New Roman" w:hAnsi="Palatino Linotype"/>
          <w:color w:val="000000" w:themeColor="text1"/>
          <w:lang w:eastAsia="es-ES_tradnl"/>
        </w:rPr>
      </w:pPr>
    </w:p>
    <w:p w14:paraId="5B93122B" w14:textId="77777777" w:rsidR="00483EB0" w:rsidRPr="00CE74CB" w:rsidRDefault="00483EB0" w:rsidP="00483EB0">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94" w:name="_Toc10711864"/>
      <w:bookmarkStart w:id="95" w:name="_Toc18609014"/>
      <w:bookmarkStart w:id="96" w:name="_Toc23540550"/>
      <w:bookmarkStart w:id="97" w:name="_Toc31820800"/>
      <w:bookmarkStart w:id="98" w:name="_Toc43388583"/>
      <w:r w:rsidRPr="00CE74CB">
        <w:rPr>
          <w:szCs w:val="24"/>
        </w:rPr>
        <w:t>Requisitos de fondo del acuerdo de clasificación.</w:t>
      </w:r>
      <w:bookmarkEnd w:id="94"/>
      <w:bookmarkEnd w:id="95"/>
      <w:bookmarkEnd w:id="96"/>
      <w:bookmarkEnd w:id="97"/>
      <w:bookmarkEnd w:id="98"/>
    </w:p>
    <w:p w14:paraId="342CD995" w14:textId="77777777" w:rsidR="00483EB0" w:rsidRPr="00CE74CB" w:rsidRDefault="00483EB0" w:rsidP="00483EB0">
      <w:pPr>
        <w:pStyle w:val="Prrafodelista"/>
        <w:spacing w:line="360" w:lineRule="auto"/>
        <w:ind w:left="0"/>
        <w:jc w:val="both"/>
        <w:rPr>
          <w:rFonts w:ascii="Palatino Linotype" w:hAnsi="Palatino Linotype" w:cs="Arial"/>
          <w:color w:val="000000" w:themeColor="text1"/>
        </w:rPr>
      </w:pPr>
    </w:p>
    <w:p w14:paraId="37A3FA6D"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s="Arial"/>
          <w:color w:val="000000" w:themeColor="text1"/>
        </w:rPr>
      </w:pPr>
      <w:r w:rsidRPr="00CE74C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CE74CB">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14:paraId="28CB0483" w14:textId="77777777" w:rsidR="00483EB0" w:rsidRPr="00CE74CB" w:rsidRDefault="00483EB0" w:rsidP="00483EB0">
      <w:pPr>
        <w:pStyle w:val="Prrafodelista"/>
        <w:spacing w:after="160" w:line="360" w:lineRule="auto"/>
        <w:ind w:left="0"/>
        <w:jc w:val="both"/>
        <w:rPr>
          <w:rFonts w:ascii="Palatino Linotype" w:hAnsi="Palatino Linotype" w:cs="Arial"/>
          <w:color w:val="000000" w:themeColor="text1"/>
        </w:rPr>
      </w:pPr>
    </w:p>
    <w:p w14:paraId="0F78D20F" w14:textId="77777777" w:rsidR="00483EB0" w:rsidRPr="00CE74CB" w:rsidRDefault="00483EB0" w:rsidP="00483EB0">
      <w:pPr>
        <w:pStyle w:val="Prrafodelista"/>
        <w:numPr>
          <w:ilvl w:val="0"/>
          <w:numId w:val="1"/>
        </w:numPr>
        <w:spacing w:after="160" w:line="360" w:lineRule="auto"/>
        <w:ind w:left="0" w:firstLine="0"/>
        <w:jc w:val="both"/>
        <w:rPr>
          <w:rFonts w:ascii="Palatino Linotype" w:hAnsi="Palatino Linotype" w:cs="Arial"/>
          <w:color w:val="000000" w:themeColor="text1"/>
        </w:rPr>
      </w:pPr>
      <w:r w:rsidRPr="00CE74CB">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91F5355" w14:textId="77777777" w:rsidR="00483EB0" w:rsidRPr="00CE74CB" w:rsidRDefault="00483EB0" w:rsidP="00483EB0">
      <w:pPr>
        <w:pStyle w:val="Prrafodelista"/>
        <w:spacing w:after="160" w:line="360" w:lineRule="auto"/>
        <w:ind w:left="0"/>
        <w:jc w:val="both"/>
        <w:rPr>
          <w:rFonts w:ascii="Palatino Linotype" w:hAnsi="Palatino Linotype" w:cs="Arial"/>
          <w:color w:val="000000" w:themeColor="text1"/>
        </w:rPr>
      </w:pPr>
    </w:p>
    <w:p w14:paraId="31CC9B1A" w14:textId="77777777" w:rsidR="00483EB0" w:rsidRPr="00CE74CB" w:rsidRDefault="00483EB0" w:rsidP="00483EB0">
      <w:pPr>
        <w:pStyle w:val="Prrafodelista"/>
        <w:numPr>
          <w:ilvl w:val="0"/>
          <w:numId w:val="1"/>
        </w:numPr>
        <w:spacing w:after="160" w:line="360" w:lineRule="auto"/>
        <w:ind w:left="0" w:firstLine="0"/>
        <w:jc w:val="both"/>
        <w:rPr>
          <w:rFonts w:ascii="Palatino Linotype" w:hAnsi="Palatino Linotype" w:cs="Arial"/>
          <w:color w:val="000000" w:themeColor="text1"/>
        </w:rPr>
      </w:pPr>
      <w:r w:rsidRPr="00CE74CB">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CE74CB">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CE74CB">
        <w:rPr>
          <w:rStyle w:val="Refdenotaalpie"/>
          <w:rFonts w:ascii="Palatino Linotype" w:eastAsia="Times New Roman" w:hAnsi="Palatino Linotype" w:cs="Arial"/>
          <w:color w:val="000000" w:themeColor="text1"/>
          <w:lang w:eastAsia="es-MX"/>
        </w:rPr>
        <w:footnoteReference w:id="7"/>
      </w:r>
    </w:p>
    <w:p w14:paraId="11670944" w14:textId="77777777" w:rsidR="00483EB0" w:rsidRPr="00CE74CB" w:rsidRDefault="00483EB0" w:rsidP="00483EB0">
      <w:pPr>
        <w:pStyle w:val="Prrafodelista"/>
        <w:spacing w:after="160" w:line="360" w:lineRule="auto"/>
        <w:ind w:left="0"/>
        <w:jc w:val="both"/>
        <w:rPr>
          <w:rFonts w:ascii="Palatino Linotype" w:hAnsi="Palatino Linotype" w:cs="Arial"/>
          <w:color w:val="000000" w:themeColor="text1"/>
        </w:rPr>
      </w:pPr>
    </w:p>
    <w:p w14:paraId="38DB40DB"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s="Arial"/>
          <w:color w:val="000000" w:themeColor="text1"/>
        </w:rPr>
      </w:pPr>
      <w:r w:rsidRPr="00CE74CB">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E53F284" w14:textId="77777777" w:rsidR="00483EB0" w:rsidRPr="00CE74CB" w:rsidRDefault="00483EB0" w:rsidP="00483EB0">
      <w:pPr>
        <w:spacing w:line="360" w:lineRule="auto"/>
        <w:ind w:right="618"/>
        <w:contextualSpacing/>
        <w:jc w:val="both"/>
        <w:rPr>
          <w:rFonts w:ascii="Palatino Linotype" w:hAnsi="Palatino Linotype" w:cs="Arial"/>
          <w:color w:val="000000" w:themeColor="text1"/>
        </w:rPr>
      </w:pPr>
    </w:p>
    <w:p w14:paraId="058B8D72" w14:textId="77777777" w:rsidR="00483EB0" w:rsidRPr="00CE74CB" w:rsidRDefault="00483EB0" w:rsidP="00483EB0">
      <w:pPr>
        <w:spacing w:line="360" w:lineRule="auto"/>
        <w:ind w:left="567" w:right="618"/>
        <w:contextualSpacing/>
        <w:jc w:val="both"/>
        <w:rPr>
          <w:rFonts w:ascii="Palatino Linotype" w:hAnsi="Palatino Linotype" w:cs="Arial"/>
          <w:i/>
          <w:color w:val="000000" w:themeColor="text1"/>
          <w:sz w:val="22"/>
          <w:szCs w:val="22"/>
        </w:rPr>
      </w:pPr>
      <w:r w:rsidRPr="00CE74CB">
        <w:rPr>
          <w:rFonts w:ascii="Palatino Linotype" w:hAnsi="Palatino Linotype" w:cs="Arial"/>
          <w:b/>
          <w:i/>
          <w:color w:val="000000" w:themeColor="text1"/>
          <w:sz w:val="22"/>
          <w:szCs w:val="22"/>
        </w:rPr>
        <w:t>FUNDAMENTACIÓN Y MOTIVACIÓN.</w:t>
      </w:r>
      <w:r w:rsidRPr="00CE74CB">
        <w:rPr>
          <w:rFonts w:ascii="Palatino Linotype" w:hAnsi="Palatino Linotype" w:cs="Arial"/>
          <w:i/>
          <w:color w:val="000000" w:themeColor="text1"/>
          <w:sz w:val="22"/>
          <w:szCs w:val="22"/>
        </w:rPr>
        <w:t xml:space="preserve"> La </w:t>
      </w:r>
      <w:r w:rsidRPr="00CE74CB">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E74CB">
        <w:rPr>
          <w:rFonts w:ascii="Palatino Linotype" w:hAnsi="Palatino Linotype" w:cs="Arial"/>
          <w:i/>
          <w:color w:val="000000" w:themeColor="text1"/>
          <w:sz w:val="22"/>
          <w:szCs w:val="22"/>
        </w:rPr>
        <w:t>.</w:t>
      </w:r>
    </w:p>
    <w:p w14:paraId="55BDF992" w14:textId="77777777" w:rsidR="00483EB0" w:rsidRPr="00CE74CB" w:rsidRDefault="00483EB0" w:rsidP="00483EB0">
      <w:pPr>
        <w:spacing w:line="360" w:lineRule="auto"/>
        <w:ind w:left="567" w:right="618"/>
        <w:contextualSpacing/>
        <w:jc w:val="both"/>
        <w:rPr>
          <w:rFonts w:ascii="Palatino Linotype" w:hAnsi="Palatino Linotype" w:cs="Arial"/>
          <w:i/>
          <w:color w:val="000000" w:themeColor="text1"/>
          <w:sz w:val="22"/>
          <w:szCs w:val="22"/>
        </w:rPr>
      </w:pPr>
      <w:r w:rsidRPr="00CE74CB">
        <w:rPr>
          <w:rFonts w:ascii="Palatino Linotype" w:hAnsi="Palatino Linotype" w:cs="Arial"/>
          <w:i/>
          <w:color w:val="000000" w:themeColor="text1"/>
          <w:sz w:val="22"/>
          <w:szCs w:val="22"/>
        </w:rPr>
        <w:t>SEGUNDO TRIBUNAL COLEGIADO DEL SEXTO CIRCUITO.</w:t>
      </w:r>
    </w:p>
    <w:p w14:paraId="741C47DA" w14:textId="77777777" w:rsidR="00483EB0" w:rsidRPr="00CE74CB" w:rsidRDefault="00483EB0" w:rsidP="00483EB0">
      <w:pPr>
        <w:spacing w:line="360" w:lineRule="auto"/>
        <w:ind w:left="567" w:right="618"/>
        <w:contextualSpacing/>
        <w:jc w:val="both"/>
        <w:rPr>
          <w:rFonts w:ascii="Palatino Linotype" w:hAnsi="Palatino Linotype" w:cs="Arial"/>
          <w:i/>
          <w:color w:val="000000" w:themeColor="text1"/>
          <w:sz w:val="22"/>
          <w:szCs w:val="22"/>
        </w:rPr>
      </w:pPr>
      <w:r w:rsidRPr="00CE74CB">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7BFD7306" w14:textId="77777777" w:rsidR="00483EB0" w:rsidRPr="00CE74CB" w:rsidRDefault="00483EB0" w:rsidP="00483EB0">
      <w:pPr>
        <w:spacing w:line="360" w:lineRule="auto"/>
        <w:ind w:left="567" w:right="618"/>
        <w:contextualSpacing/>
        <w:jc w:val="both"/>
        <w:rPr>
          <w:rFonts w:ascii="Palatino Linotype" w:hAnsi="Palatino Linotype" w:cs="Arial"/>
          <w:i/>
          <w:color w:val="000000" w:themeColor="text1"/>
          <w:sz w:val="22"/>
          <w:szCs w:val="22"/>
        </w:rPr>
      </w:pPr>
      <w:r w:rsidRPr="00CE74CB">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CE74CB">
        <w:rPr>
          <w:rFonts w:ascii="Palatino Linotype" w:hAnsi="Palatino Linotype" w:cs="Arial"/>
          <w:i/>
          <w:color w:val="000000" w:themeColor="text1"/>
          <w:sz w:val="22"/>
          <w:szCs w:val="22"/>
        </w:rPr>
        <w:t>Esponda</w:t>
      </w:r>
      <w:proofErr w:type="spellEnd"/>
      <w:r w:rsidRPr="00CE74CB">
        <w:rPr>
          <w:rFonts w:ascii="Palatino Linotype" w:hAnsi="Palatino Linotype" w:cs="Arial"/>
          <w:i/>
          <w:color w:val="000000" w:themeColor="text1"/>
          <w:sz w:val="22"/>
          <w:szCs w:val="22"/>
        </w:rPr>
        <w:t xml:space="preserve"> Rincón.</w:t>
      </w:r>
    </w:p>
    <w:p w14:paraId="45329EB2" w14:textId="77777777" w:rsidR="00483EB0" w:rsidRPr="00CE74CB" w:rsidRDefault="00483EB0" w:rsidP="00483EB0">
      <w:pPr>
        <w:spacing w:line="360" w:lineRule="auto"/>
        <w:ind w:left="567" w:right="618"/>
        <w:contextualSpacing/>
        <w:jc w:val="both"/>
        <w:rPr>
          <w:rFonts w:ascii="Palatino Linotype" w:hAnsi="Palatino Linotype" w:cs="Arial"/>
          <w:i/>
          <w:color w:val="000000" w:themeColor="text1"/>
          <w:sz w:val="22"/>
          <w:szCs w:val="22"/>
        </w:rPr>
      </w:pPr>
      <w:r w:rsidRPr="00CE74CB">
        <w:rPr>
          <w:rFonts w:ascii="Palatino Linotype" w:hAnsi="Palatino Linotype" w:cs="Arial"/>
          <w:i/>
          <w:color w:val="000000" w:themeColor="text1"/>
          <w:sz w:val="22"/>
          <w:szCs w:val="22"/>
        </w:rPr>
        <w:t xml:space="preserve">Amparo en revisión 333/88. </w:t>
      </w:r>
      <w:proofErr w:type="spellStart"/>
      <w:r w:rsidRPr="00CE74CB">
        <w:rPr>
          <w:rFonts w:ascii="Palatino Linotype" w:hAnsi="Palatino Linotype" w:cs="Arial"/>
          <w:i/>
          <w:color w:val="000000" w:themeColor="text1"/>
          <w:sz w:val="22"/>
          <w:szCs w:val="22"/>
        </w:rPr>
        <w:t>Adilia</w:t>
      </w:r>
      <w:proofErr w:type="spellEnd"/>
      <w:r w:rsidRPr="00CE74CB">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41FEF3B2" w14:textId="77777777" w:rsidR="00483EB0" w:rsidRPr="00CE74CB" w:rsidRDefault="00483EB0" w:rsidP="00483EB0">
      <w:pPr>
        <w:spacing w:line="360" w:lineRule="auto"/>
        <w:ind w:left="567" w:right="618"/>
        <w:contextualSpacing/>
        <w:jc w:val="both"/>
        <w:rPr>
          <w:rFonts w:ascii="Palatino Linotype" w:hAnsi="Palatino Linotype" w:cs="Arial"/>
          <w:i/>
          <w:color w:val="000000" w:themeColor="text1"/>
          <w:sz w:val="22"/>
          <w:szCs w:val="22"/>
        </w:rPr>
      </w:pPr>
      <w:r w:rsidRPr="00CE74CB">
        <w:rPr>
          <w:rFonts w:ascii="Palatino Linotype" w:hAnsi="Palatino Linotype" w:cs="Arial"/>
          <w:i/>
          <w:color w:val="000000" w:themeColor="text1"/>
          <w:sz w:val="22"/>
          <w:szCs w:val="22"/>
        </w:rPr>
        <w:lastRenderedPageBreak/>
        <w:t xml:space="preserve">Amparo en revisión 597/95. Emilio Maurer Bretón. 15 de noviembre de 1995. Unanimidad de votos. Ponente: Clementina Ramírez Moguel </w:t>
      </w:r>
      <w:proofErr w:type="spellStart"/>
      <w:r w:rsidRPr="00CE74CB">
        <w:rPr>
          <w:rFonts w:ascii="Palatino Linotype" w:hAnsi="Palatino Linotype" w:cs="Arial"/>
          <w:i/>
          <w:color w:val="000000" w:themeColor="text1"/>
          <w:sz w:val="22"/>
          <w:szCs w:val="22"/>
        </w:rPr>
        <w:t>Goyzueta</w:t>
      </w:r>
      <w:proofErr w:type="spellEnd"/>
      <w:r w:rsidRPr="00CE74CB">
        <w:rPr>
          <w:rFonts w:ascii="Palatino Linotype" w:hAnsi="Palatino Linotype" w:cs="Arial"/>
          <w:i/>
          <w:color w:val="000000" w:themeColor="text1"/>
          <w:sz w:val="22"/>
          <w:szCs w:val="22"/>
        </w:rPr>
        <w:t>. Secretario: Gonzalo Carrera Molina.</w:t>
      </w:r>
    </w:p>
    <w:p w14:paraId="6CD7D61E" w14:textId="77777777" w:rsidR="00483EB0" w:rsidRPr="00CE74CB" w:rsidRDefault="00483EB0" w:rsidP="00483EB0">
      <w:pPr>
        <w:spacing w:line="360" w:lineRule="auto"/>
        <w:ind w:left="567" w:right="618"/>
        <w:contextualSpacing/>
        <w:jc w:val="both"/>
        <w:rPr>
          <w:rFonts w:ascii="Palatino Linotype" w:hAnsi="Palatino Linotype" w:cs="Arial"/>
          <w:i/>
          <w:color w:val="000000" w:themeColor="text1"/>
          <w:sz w:val="22"/>
          <w:szCs w:val="22"/>
        </w:rPr>
      </w:pPr>
      <w:r w:rsidRPr="00CE74CB">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CE74CB">
        <w:rPr>
          <w:rFonts w:ascii="Palatino Linotype" w:hAnsi="Palatino Linotype" w:cs="Arial"/>
          <w:i/>
          <w:color w:val="000000" w:themeColor="text1"/>
          <w:sz w:val="22"/>
          <w:szCs w:val="22"/>
        </w:rPr>
        <w:t>Baigts</w:t>
      </w:r>
      <w:proofErr w:type="spellEnd"/>
      <w:r w:rsidRPr="00CE74CB">
        <w:rPr>
          <w:rFonts w:ascii="Palatino Linotype" w:hAnsi="Palatino Linotype" w:cs="Arial"/>
          <w:i/>
          <w:color w:val="000000" w:themeColor="text1"/>
          <w:sz w:val="22"/>
          <w:szCs w:val="22"/>
        </w:rPr>
        <w:t xml:space="preserve"> Muñoz.</w:t>
      </w:r>
      <w:r w:rsidRPr="00CE74CB">
        <w:rPr>
          <w:rStyle w:val="Refdenotaalpie"/>
          <w:rFonts w:ascii="Palatino Linotype" w:hAnsi="Palatino Linotype" w:cs="Arial"/>
          <w:i/>
          <w:color w:val="000000" w:themeColor="text1"/>
          <w:sz w:val="22"/>
          <w:szCs w:val="22"/>
        </w:rPr>
        <w:footnoteReference w:id="8"/>
      </w:r>
    </w:p>
    <w:p w14:paraId="2F3E30AA" w14:textId="77777777" w:rsidR="00483EB0" w:rsidRPr="00CE74CB" w:rsidRDefault="00483EB0" w:rsidP="00483EB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7FDDB5A8" w14:textId="77777777" w:rsidR="00483EB0" w:rsidRPr="00CE74CB" w:rsidRDefault="00483EB0" w:rsidP="00483EB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E74CB">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78EEE4E" w14:textId="77777777" w:rsidR="00483EB0" w:rsidRPr="00CE74CB" w:rsidRDefault="00483EB0" w:rsidP="00483EB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1592557" w14:textId="77777777" w:rsidR="00483EB0" w:rsidRPr="00CE74CB" w:rsidRDefault="00483EB0" w:rsidP="00483EB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E74CB">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3FA4FF4" w14:textId="77777777" w:rsidR="00483EB0" w:rsidRPr="00CE74CB" w:rsidRDefault="00483EB0" w:rsidP="00483EB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4D9F2D9" w14:textId="77777777" w:rsidR="00483EB0" w:rsidRPr="00CE74CB" w:rsidRDefault="00483EB0" w:rsidP="00483EB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E74C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84632F1" w14:textId="77777777" w:rsidR="00483EB0" w:rsidRPr="00CE74CB" w:rsidRDefault="00483EB0" w:rsidP="00483EB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81D25A8"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olor w:val="000000" w:themeColor="text1"/>
        </w:rPr>
      </w:pPr>
      <w:r w:rsidRPr="00CE74CB">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113AA3A2" w14:textId="77777777" w:rsidR="00483EB0" w:rsidRPr="00CE74CB" w:rsidRDefault="00483EB0" w:rsidP="00483EB0">
      <w:pPr>
        <w:spacing w:line="360" w:lineRule="auto"/>
        <w:jc w:val="both"/>
        <w:rPr>
          <w:rFonts w:ascii="Palatino Linotype" w:hAnsi="Palatino Linotype"/>
          <w:color w:val="000000" w:themeColor="text1"/>
        </w:rPr>
      </w:pPr>
    </w:p>
    <w:p w14:paraId="11A42C3C"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olor w:val="000000" w:themeColor="text1"/>
        </w:rPr>
      </w:pPr>
      <w:r w:rsidRPr="00CE74CB">
        <w:rPr>
          <w:rFonts w:ascii="Palatino Linotype" w:eastAsia="Calibri" w:hAnsi="Palatino Linotype" w:cs="Arial"/>
          <w:color w:val="000000" w:themeColor="text1"/>
          <w:lang w:val="es-ES" w:eastAsia="es-MX"/>
        </w:rPr>
        <w:t xml:space="preserve">Es de señalar, que por lo que hace a las versiones públicas, el </w:t>
      </w:r>
      <w:r w:rsidRPr="00CE74CB">
        <w:rPr>
          <w:rFonts w:ascii="Palatino Linotype" w:eastAsia="Calibri" w:hAnsi="Palatino Linotype" w:cs="Arial"/>
          <w:b/>
          <w:color w:val="000000" w:themeColor="text1"/>
          <w:lang w:val="es-ES" w:eastAsia="es-MX"/>
        </w:rPr>
        <w:t>SUJETO OBLIGADO</w:t>
      </w:r>
      <w:r w:rsidRPr="00CE74CB">
        <w:rPr>
          <w:rFonts w:ascii="Palatino Linotype" w:eastAsia="Calibri" w:hAnsi="Palatino Linotype" w:cs="Arial"/>
          <w:color w:val="000000" w:themeColor="text1"/>
          <w:lang w:val="es-ES" w:eastAsia="es-MX"/>
        </w:rPr>
        <w:t xml:space="preserve"> debe cumplir con las formalidades exigidas en la Ley, por lo que </w:t>
      </w:r>
      <w:r w:rsidRPr="00CE74CB">
        <w:rPr>
          <w:rFonts w:ascii="Palatino Linotype" w:eastAsia="Times New Roman" w:hAnsi="Palatino Linotype" w:cs="Arial"/>
          <w:color w:val="000000" w:themeColor="text1"/>
          <w:lang w:eastAsia="es-MX"/>
        </w:rPr>
        <w:t xml:space="preserve">para tal efecto emitirá el </w:t>
      </w:r>
      <w:r w:rsidRPr="00CE74CB">
        <w:rPr>
          <w:rFonts w:ascii="Palatino Linotype" w:eastAsia="Calibri" w:hAnsi="Palatino Linotype" w:cs="Arial"/>
          <w:color w:val="000000" w:themeColor="text1"/>
          <w:lang w:val="es-ES" w:eastAsia="es-MX"/>
        </w:rPr>
        <w:t>Acuerdo del Comité de Transparencia en términos de los artículos 49 fracción</w:t>
      </w:r>
      <w:r w:rsidRPr="00CE74CB">
        <w:rPr>
          <w:rFonts w:ascii="Palatino Linotype" w:eastAsia="Calibri" w:hAnsi="Palatino Linotype" w:cs="Arial"/>
          <w:bCs/>
          <w:color w:val="000000" w:themeColor="text1"/>
        </w:rPr>
        <w:t xml:space="preserve"> VIII,</w:t>
      </w:r>
      <w:r w:rsidRPr="00CE74CB">
        <w:rPr>
          <w:rFonts w:ascii="Palatino Linotype" w:eastAsia="Calibri" w:hAnsi="Palatino Linotype" w:cs="Arial"/>
          <w:color w:val="000000" w:themeColor="text1"/>
          <w:lang w:val="es-ES" w:eastAsia="es-MX"/>
        </w:rPr>
        <w:t xml:space="preserve"> 122</w:t>
      </w:r>
      <w:r w:rsidRPr="00CE74CB">
        <w:rPr>
          <w:rFonts w:ascii="Palatino Linotype" w:hAnsi="Palatino Linotype" w:cs="Times New Roman"/>
          <w:color w:val="000000" w:themeColor="text1"/>
          <w:vertAlign w:val="superscript"/>
          <w:lang w:val="es-ES" w:eastAsia="es-MX"/>
        </w:rPr>
        <w:footnoteReference w:id="9"/>
      </w:r>
      <w:r w:rsidRPr="00CE74CB">
        <w:rPr>
          <w:rFonts w:ascii="Palatino Linotype" w:eastAsia="Calibri" w:hAnsi="Palatino Linotype" w:cs="Arial"/>
          <w:color w:val="000000" w:themeColor="text1"/>
          <w:lang w:val="es-ES" w:eastAsia="es-MX"/>
        </w:rPr>
        <w:t>, 135</w:t>
      </w:r>
      <w:r w:rsidRPr="00CE74CB">
        <w:rPr>
          <w:rFonts w:ascii="Palatino Linotype" w:hAnsi="Palatino Linotype" w:cs="Times New Roman"/>
          <w:color w:val="000000" w:themeColor="text1"/>
          <w:vertAlign w:val="superscript"/>
          <w:lang w:val="es-ES" w:eastAsia="es-MX"/>
        </w:rPr>
        <w:footnoteReference w:id="10"/>
      </w:r>
      <w:r w:rsidRPr="00CE74CB">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6241BDFB" w14:textId="77777777" w:rsidR="00483EB0" w:rsidRPr="00CE74CB" w:rsidRDefault="00483EB0" w:rsidP="00483EB0">
      <w:pPr>
        <w:pStyle w:val="Prrafodelista"/>
        <w:spacing w:line="360" w:lineRule="auto"/>
        <w:ind w:left="0"/>
        <w:jc w:val="both"/>
        <w:rPr>
          <w:rFonts w:ascii="Palatino Linotype" w:hAnsi="Palatino Linotype"/>
          <w:color w:val="000000" w:themeColor="text1"/>
        </w:rPr>
      </w:pPr>
    </w:p>
    <w:p w14:paraId="0F222B44"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olor w:val="000000" w:themeColor="text1"/>
        </w:rPr>
      </w:pPr>
      <w:r w:rsidRPr="00CE74C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CE74CB">
        <w:rPr>
          <w:rFonts w:ascii="Palatino Linotype" w:eastAsia="Calibri" w:hAnsi="Palatino Linotype" w:cs="Arial"/>
          <w:b/>
          <w:color w:val="000000" w:themeColor="text1"/>
          <w:lang w:val="es-ES" w:eastAsia="es-CO"/>
        </w:rPr>
        <w:lastRenderedPageBreak/>
        <w:t>SUJETO OBLIGADO</w:t>
      </w:r>
      <w:r w:rsidRPr="00CE74CB">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E28474" w14:textId="77777777" w:rsidR="00483EB0" w:rsidRPr="00CE74CB" w:rsidRDefault="00483EB0" w:rsidP="00483EB0">
      <w:pPr>
        <w:pStyle w:val="Prrafodelista"/>
        <w:spacing w:line="360" w:lineRule="auto"/>
        <w:ind w:left="0"/>
        <w:jc w:val="both"/>
        <w:rPr>
          <w:rFonts w:ascii="Palatino Linotype" w:hAnsi="Palatino Linotype"/>
          <w:color w:val="000000" w:themeColor="text1"/>
        </w:rPr>
      </w:pPr>
    </w:p>
    <w:p w14:paraId="09002B30"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olor w:val="000000" w:themeColor="text1"/>
        </w:rPr>
      </w:pPr>
      <w:r w:rsidRPr="00CE74CB">
        <w:rPr>
          <w:rFonts w:ascii="Palatino Linotype" w:eastAsia="Times New Roman" w:hAnsi="Palatino Linotype" w:cs="Arial"/>
          <w:color w:val="000000" w:themeColor="text1"/>
          <w:lang w:eastAsia="es-MX"/>
        </w:rPr>
        <w:t xml:space="preserve">Siendo así que, </w:t>
      </w:r>
      <w:r w:rsidRPr="00CE74C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CE74CB">
        <w:rPr>
          <w:rFonts w:ascii="Palatino Linotype" w:hAnsi="Palatino Linotype"/>
          <w:b/>
          <w:color w:val="000000" w:themeColor="text1"/>
        </w:rPr>
        <w:t>SUJETO OBLIGADO</w:t>
      </w:r>
      <w:r w:rsidRPr="00CE74CB">
        <w:rPr>
          <w:rFonts w:ascii="Palatino Linotype" w:hAnsi="Palatino Linotype"/>
          <w:color w:val="000000" w:themeColor="text1"/>
        </w:rPr>
        <w:t xml:space="preserve">. Dicho acuerdo deberá de contener los </w:t>
      </w:r>
      <w:r w:rsidRPr="00CE74CB">
        <w:rPr>
          <w:rFonts w:ascii="Palatino Linotype" w:hAnsi="Palatino Linotype"/>
          <w:b/>
          <w:color w:val="000000" w:themeColor="text1"/>
        </w:rPr>
        <w:t>razonamientos lógicos</w:t>
      </w:r>
      <w:r w:rsidRPr="00CE74CB">
        <w:rPr>
          <w:rFonts w:ascii="Palatino Linotype" w:hAnsi="Palatino Linotype"/>
          <w:color w:val="000000" w:themeColor="text1"/>
        </w:rPr>
        <w:t xml:space="preserve"> mediante los cuales se </w:t>
      </w:r>
      <w:r w:rsidRPr="00CE74CB">
        <w:rPr>
          <w:rFonts w:ascii="Palatino Linotype" w:hAnsi="Palatino Linotype"/>
          <w:b/>
          <w:color w:val="000000" w:themeColor="text1"/>
        </w:rPr>
        <w:t xml:space="preserve">demuestre </w:t>
      </w:r>
      <w:r w:rsidRPr="00CE74C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6858A21" w14:textId="77777777" w:rsidR="00483EB0" w:rsidRPr="00CE74CB" w:rsidRDefault="00483EB0" w:rsidP="00483EB0">
      <w:pPr>
        <w:pStyle w:val="Prrafodelista"/>
        <w:spacing w:line="360" w:lineRule="auto"/>
        <w:ind w:left="0"/>
        <w:jc w:val="both"/>
        <w:rPr>
          <w:rFonts w:ascii="Palatino Linotype" w:hAnsi="Palatino Linotype"/>
          <w:color w:val="000000" w:themeColor="text1"/>
        </w:rPr>
      </w:pPr>
    </w:p>
    <w:p w14:paraId="2C110EF2"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olor w:val="000000" w:themeColor="text1"/>
        </w:rPr>
      </w:pPr>
      <w:r w:rsidRPr="00CE74CB">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CE74CB">
        <w:rPr>
          <w:rFonts w:ascii="Palatino Linotype" w:eastAsia="Times New Roman" w:hAnsi="Palatino Linotype" w:cs="Arial"/>
          <w:color w:val="000000" w:themeColor="text1"/>
          <w:lang w:eastAsia="es-MX"/>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5773687" w14:textId="77777777" w:rsidR="00483EB0" w:rsidRPr="00CE74CB" w:rsidRDefault="00483EB0" w:rsidP="00483EB0">
      <w:pPr>
        <w:pStyle w:val="Prrafodelista"/>
        <w:spacing w:line="360" w:lineRule="auto"/>
        <w:ind w:left="0"/>
        <w:jc w:val="both"/>
        <w:rPr>
          <w:rFonts w:ascii="Palatino Linotype" w:hAnsi="Palatino Linotype"/>
          <w:color w:val="000000" w:themeColor="text1"/>
        </w:rPr>
      </w:pPr>
    </w:p>
    <w:p w14:paraId="69739FFF"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olor w:val="000000" w:themeColor="text1"/>
        </w:rPr>
      </w:pPr>
      <w:r w:rsidRPr="00CE74CB">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3CDFA5E" w14:textId="77777777" w:rsidR="00483EB0" w:rsidRPr="00CE74CB" w:rsidRDefault="00483EB0" w:rsidP="00483EB0">
      <w:pPr>
        <w:pStyle w:val="Prrafodelista"/>
        <w:spacing w:line="360" w:lineRule="auto"/>
        <w:ind w:left="0"/>
        <w:jc w:val="both"/>
        <w:rPr>
          <w:rFonts w:ascii="Palatino Linotype" w:hAnsi="Palatino Linotype"/>
          <w:color w:val="000000" w:themeColor="text1"/>
        </w:rPr>
      </w:pPr>
    </w:p>
    <w:p w14:paraId="600A9DDF" w14:textId="77777777" w:rsidR="00483EB0" w:rsidRPr="00CE74CB" w:rsidRDefault="00483EB0" w:rsidP="00483EB0">
      <w:pPr>
        <w:pStyle w:val="Prrafodelista"/>
        <w:numPr>
          <w:ilvl w:val="0"/>
          <w:numId w:val="1"/>
        </w:numPr>
        <w:spacing w:line="360" w:lineRule="auto"/>
        <w:ind w:left="0" w:firstLine="0"/>
        <w:jc w:val="both"/>
        <w:rPr>
          <w:rFonts w:ascii="Palatino Linotype" w:hAnsi="Palatino Linotype"/>
          <w:color w:val="000000" w:themeColor="text1"/>
        </w:rPr>
      </w:pPr>
      <w:r w:rsidRPr="00CE74CB">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25756EC" w14:textId="77777777" w:rsidR="00483EB0" w:rsidRPr="00CE74CB" w:rsidRDefault="00483EB0" w:rsidP="00483EB0">
      <w:pPr>
        <w:pStyle w:val="Prrafodelista"/>
        <w:shd w:val="clear" w:color="auto" w:fill="FFFFFF"/>
        <w:spacing w:after="120" w:line="360" w:lineRule="auto"/>
        <w:ind w:left="0"/>
        <w:jc w:val="both"/>
        <w:rPr>
          <w:rFonts w:ascii="Palatino Linotype" w:hAnsi="Palatino Linotype" w:cs="Arial"/>
          <w:color w:val="000000" w:themeColor="text1"/>
        </w:rPr>
      </w:pPr>
    </w:p>
    <w:p w14:paraId="3BAE4638" w14:textId="77777777" w:rsidR="00483EB0" w:rsidRPr="00CE74CB" w:rsidRDefault="00483EB0" w:rsidP="00483EB0">
      <w:pPr>
        <w:pStyle w:val="Prrafodelista"/>
        <w:numPr>
          <w:ilvl w:val="0"/>
          <w:numId w:val="1"/>
        </w:numPr>
        <w:spacing w:before="240" w:after="240" w:line="360" w:lineRule="auto"/>
        <w:ind w:left="0" w:right="49" w:firstLine="0"/>
        <w:jc w:val="both"/>
        <w:rPr>
          <w:rFonts w:ascii="Palatino Linotype" w:hAnsi="Palatino Linotype"/>
        </w:rPr>
      </w:pPr>
      <w:r w:rsidRPr="00CE74CB">
        <w:rPr>
          <w:rFonts w:ascii="Palatino Linotype" w:eastAsia="Times New Roman" w:hAnsi="Palatino Linotype" w:cs="Arial"/>
          <w:color w:val="222222"/>
          <w:lang w:eastAsia="es-MX"/>
        </w:rPr>
        <w:t xml:space="preserve">Por lo anteriormente expuesto y fundado, este </w:t>
      </w:r>
      <w:r w:rsidRPr="00CE74CB">
        <w:rPr>
          <w:rFonts w:ascii="Palatino Linotype" w:eastAsia="Times New Roman" w:hAnsi="Palatino Linotype" w:cs="Arial"/>
          <w:b/>
          <w:bCs/>
          <w:color w:val="222222"/>
          <w:lang w:eastAsia="es-MX"/>
        </w:rPr>
        <w:t>ÓRGANO GARANTE</w:t>
      </w:r>
      <w:r w:rsidRPr="00CE74CB">
        <w:rPr>
          <w:rFonts w:ascii="Palatino Linotype" w:eastAsia="Times New Roman" w:hAnsi="Palatino Linotype" w:cs="Arial"/>
          <w:color w:val="222222"/>
          <w:lang w:eastAsia="es-MX"/>
        </w:rPr>
        <w:t xml:space="preserve"> emite los siguientes:</w:t>
      </w:r>
    </w:p>
    <w:p w14:paraId="2F0A7821" w14:textId="77777777" w:rsidR="00402A5A" w:rsidRPr="00CE74CB" w:rsidRDefault="00402A5A" w:rsidP="00402A5A">
      <w:pPr>
        <w:pStyle w:val="Prrafodelista"/>
        <w:rPr>
          <w:rFonts w:ascii="Palatino Linotype" w:hAnsi="Palatino Linotype"/>
        </w:rPr>
      </w:pPr>
    </w:p>
    <w:p w14:paraId="6BCCE8C3" w14:textId="77777777" w:rsidR="00402A5A" w:rsidRPr="00CE74CB" w:rsidRDefault="00402A5A" w:rsidP="00402A5A">
      <w:pPr>
        <w:spacing w:before="240" w:after="240" w:line="360" w:lineRule="auto"/>
        <w:ind w:right="49"/>
        <w:jc w:val="both"/>
        <w:rPr>
          <w:rFonts w:ascii="Palatino Linotype" w:hAnsi="Palatino Linotype"/>
        </w:rPr>
      </w:pPr>
    </w:p>
    <w:p w14:paraId="696BBCEC" w14:textId="77777777" w:rsidR="00402A5A" w:rsidRPr="00CE74CB" w:rsidRDefault="00402A5A" w:rsidP="00402A5A">
      <w:pPr>
        <w:spacing w:before="240" w:after="240" w:line="360" w:lineRule="auto"/>
        <w:ind w:right="49"/>
        <w:jc w:val="both"/>
        <w:rPr>
          <w:rFonts w:ascii="Palatino Linotype" w:hAnsi="Palatino Linotype"/>
        </w:rPr>
      </w:pPr>
    </w:p>
    <w:p w14:paraId="5AB59FE9" w14:textId="77777777" w:rsidR="00402A5A" w:rsidRPr="00CE74CB" w:rsidRDefault="00402A5A" w:rsidP="00402A5A">
      <w:pPr>
        <w:spacing w:before="240" w:after="240" w:line="360" w:lineRule="auto"/>
        <w:ind w:right="49"/>
        <w:jc w:val="both"/>
        <w:rPr>
          <w:rFonts w:ascii="Palatino Linotype" w:hAnsi="Palatino Linotype"/>
        </w:rPr>
      </w:pPr>
    </w:p>
    <w:p w14:paraId="04C482B1" w14:textId="77777777" w:rsidR="00402A5A" w:rsidRPr="00CE74CB" w:rsidRDefault="00402A5A" w:rsidP="00402A5A">
      <w:pPr>
        <w:spacing w:before="240" w:after="240" w:line="360" w:lineRule="auto"/>
        <w:ind w:right="49"/>
        <w:jc w:val="both"/>
        <w:rPr>
          <w:rFonts w:ascii="Palatino Linotype" w:hAnsi="Palatino Linotype"/>
        </w:rPr>
      </w:pPr>
    </w:p>
    <w:p w14:paraId="10776296" w14:textId="77777777" w:rsidR="00875FEF" w:rsidRPr="00CE74CB" w:rsidRDefault="00875FEF" w:rsidP="00875FEF">
      <w:pPr>
        <w:pStyle w:val="Ttulo1"/>
        <w:spacing w:line="360" w:lineRule="auto"/>
        <w:ind w:left="2912"/>
        <w:rPr>
          <w:rFonts w:eastAsia="Calibri"/>
          <w:b w:val="0"/>
          <w:color w:val="auto"/>
          <w:szCs w:val="24"/>
          <w:lang w:val="es-ES" w:eastAsia="es-ES"/>
        </w:rPr>
      </w:pPr>
      <w:bookmarkStart w:id="99" w:name="_Toc43388584"/>
      <w:r w:rsidRPr="00CE74CB">
        <w:rPr>
          <w:rFonts w:eastAsia="Calibri"/>
          <w:color w:val="auto"/>
          <w:szCs w:val="24"/>
          <w:lang w:val="es-ES" w:eastAsia="es-ES"/>
        </w:rPr>
        <w:lastRenderedPageBreak/>
        <w:t>R E S O L U T I V O S</w:t>
      </w:r>
      <w:bookmarkEnd w:id="99"/>
    </w:p>
    <w:p w14:paraId="3908E45C" w14:textId="77777777" w:rsidR="00FF79D0" w:rsidRPr="00CE74CB" w:rsidRDefault="00FF79D0" w:rsidP="00FF79D0">
      <w:pPr>
        <w:spacing w:line="360" w:lineRule="auto"/>
        <w:jc w:val="both"/>
        <w:rPr>
          <w:rFonts w:ascii="Palatino Linotype" w:eastAsia="Times New Roman" w:hAnsi="Palatino Linotype" w:cs="Times New Roman"/>
        </w:rPr>
      </w:pPr>
      <w:r w:rsidRPr="00CE74CB">
        <w:rPr>
          <w:rFonts w:ascii="Palatino Linotype" w:eastAsia="Times New Roman" w:hAnsi="Palatino Linotype" w:cs="Arial"/>
          <w:b/>
        </w:rPr>
        <w:t xml:space="preserve">PRIMERO. </w:t>
      </w:r>
      <w:r w:rsidRPr="00CE74CB">
        <w:rPr>
          <w:rFonts w:ascii="Palatino Linotype" w:eastAsia="Times New Roman" w:hAnsi="Palatino Linotype" w:cs="Arial"/>
        </w:rPr>
        <w:t>Resultan parcialmente fundadas las</w:t>
      </w:r>
      <w:r w:rsidRPr="00CE74CB">
        <w:rPr>
          <w:rFonts w:ascii="Palatino Linotype" w:eastAsia="Times New Roman" w:hAnsi="Palatino Linotype" w:cs="Arial"/>
          <w:b/>
        </w:rPr>
        <w:t xml:space="preserve"> </w:t>
      </w:r>
      <w:r w:rsidRPr="00CE74CB">
        <w:rPr>
          <w:rFonts w:ascii="Palatino Linotype" w:eastAsia="Times New Roman" w:hAnsi="Palatino Linotype" w:cs="Arial"/>
          <w:lang w:val="es-ES"/>
        </w:rPr>
        <w:t xml:space="preserve">razones o motivos de inconformidad hechos valer </w:t>
      </w:r>
      <w:r w:rsidRPr="00CE74CB">
        <w:rPr>
          <w:rFonts w:ascii="Palatino Linotype" w:eastAsia="Calibri" w:hAnsi="Palatino Linotype" w:cs="Arial"/>
          <w:lang w:val="es-ES"/>
        </w:rPr>
        <w:t xml:space="preserve">en el recurso de revisión </w:t>
      </w:r>
      <w:r w:rsidRPr="00CE74CB">
        <w:rPr>
          <w:rFonts w:ascii="Palatino Linotype" w:hAnsi="Palatino Linotype" w:cs="Arial"/>
          <w:b/>
          <w:bCs/>
        </w:rPr>
        <w:t xml:space="preserve">01178/INFOEM/IP/RR/2020, </w:t>
      </w:r>
      <w:r w:rsidRPr="00CE74CB">
        <w:rPr>
          <w:rFonts w:ascii="Palatino Linotype" w:hAnsi="Palatino Linotype" w:cs="Arial"/>
          <w:bCs/>
        </w:rPr>
        <w:t xml:space="preserve">en términos del </w:t>
      </w:r>
      <w:r w:rsidRPr="00CE74CB">
        <w:rPr>
          <w:rFonts w:ascii="Palatino Linotype" w:hAnsi="Palatino Linotype" w:cs="Arial"/>
          <w:b/>
          <w:bCs/>
        </w:rPr>
        <w:t>Considerando</w:t>
      </w:r>
      <w:r w:rsidRPr="00CE74CB">
        <w:rPr>
          <w:rFonts w:ascii="Palatino Linotype" w:hAnsi="Palatino Linotype" w:cs="Arial"/>
          <w:bCs/>
        </w:rPr>
        <w:t xml:space="preserve"> </w:t>
      </w:r>
      <w:r w:rsidRPr="00CE74CB">
        <w:rPr>
          <w:rFonts w:ascii="Palatino Linotype" w:hAnsi="Palatino Linotype" w:cs="Arial"/>
          <w:b/>
          <w:bCs/>
        </w:rPr>
        <w:t>CUARTO</w:t>
      </w:r>
      <w:r w:rsidRPr="00CE74CB">
        <w:rPr>
          <w:rFonts w:ascii="Palatino Linotype" w:hAnsi="Palatino Linotype" w:cs="Arial"/>
          <w:bCs/>
        </w:rPr>
        <w:t xml:space="preserve"> de la presente resolución.</w:t>
      </w:r>
    </w:p>
    <w:p w14:paraId="5B1FEC05" w14:textId="2D693AFE" w:rsidR="00FF79D0" w:rsidRPr="00CE74CB" w:rsidRDefault="00FF79D0" w:rsidP="00FF79D0">
      <w:pPr>
        <w:spacing w:line="360" w:lineRule="auto"/>
        <w:jc w:val="both"/>
        <w:rPr>
          <w:rFonts w:ascii="Palatino Linotype" w:eastAsia="Times New Roman" w:hAnsi="Palatino Linotype" w:cs="Times New Roman"/>
        </w:rPr>
      </w:pPr>
      <w:r w:rsidRPr="00CE74CB">
        <w:rPr>
          <w:rFonts w:ascii="Palatino Linotype" w:hAnsi="Palatino Linotype" w:cs="Arial"/>
          <w:bCs/>
        </w:rPr>
        <w:t>.</w:t>
      </w:r>
    </w:p>
    <w:p w14:paraId="72AE696F" w14:textId="55E7CE82" w:rsidR="00FF79D0" w:rsidRPr="00CE74CB" w:rsidRDefault="00FF79D0" w:rsidP="00FF79D0">
      <w:pPr>
        <w:spacing w:before="240" w:after="240" w:line="360" w:lineRule="auto"/>
        <w:jc w:val="both"/>
        <w:rPr>
          <w:rFonts w:ascii="Palatino Linotype" w:hAnsi="Palatino Linotype" w:cs="Arial"/>
          <w:bCs/>
        </w:rPr>
      </w:pPr>
      <w:bookmarkStart w:id="100" w:name="_Toc454301155"/>
      <w:bookmarkStart w:id="101" w:name="_Toc453696502"/>
      <w:bookmarkStart w:id="102" w:name="_Toc462653937"/>
      <w:bookmarkStart w:id="103" w:name="_Toc492590391"/>
      <w:bookmarkStart w:id="104" w:name="_Toc481576259"/>
      <w:bookmarkStart w:id="105" w:name="_Toc477891858"/>
      <w:bookmarkStart w:id="106" w:name="_Toc477891768"/>
      <w:r w:rsidRPr="00CE74CB">
        <w:rPr>
          <w:rFonts w:ascii="Palatino Linotype" w:hAnsi="Palatino Linotype"/>
          <w:b/>
        </w:rPr>
        <w:t>SEGUNDO.</w:t>
      </w:r>
      <w:r w:rsidRPr="00CE74CB">
        <w:rPr>
          <w:rStyle w:val="Ttulo2Car"/>
        </w:rPr>
        <w:t xml:space="preserve"> </w:t>
      </w:r>
      <w:bookmarkEnd w:id="100"/>
      <w:bookmarkEnd w:id="101"/>
      <w:bookmarkEnd w:id="102"/>
      <w:bookmarkEnd w:id="103"/>
      <w:bookmarkEnd w:id="104"/>
      <w:bookmarkEnd w:id="105"/>
      <w:bookmarkEnd w:id="106"/>
      <w:r w:rsidRPr="00CE74CB">
        <w:rPr>
          <w:rFonts w:ascii="Palatino Linotype" w:eastAsia="Calibri" w:hAnsi="Palatino Linotype" w:cs="Arial"/>
          <w:lang w:val="es-ES"/>
        </w:rPr>
        <w:t>Se</w:t>
      </w:r>
      <w:r w:rsidRPr="00CE74CB">
        <w:rPr>
          <w:rFonts w:ascii="Palatino Linotype" w:eastAsia="Calibri" w:hAnsi="Palatino Linotype" w:cs="Arial"/>
          <w:b/>
          <w:lang w:val="es-ES"/>
        </w:rPr>
        <w:t xml:space="preserve"> MODIFICA </w:t>
      </w:r>
      <w:r w:rsidRPr="00CE74CB">
        <w:rPr>
          <w:rFonts w:ascii="Palatino Linotype" w:eastAsia="Calibri" w:hAnsi="Palatino Linotype" w:cs="Arial"/>
          <w:lang w:val="es-ES"/>
        </w:rPr>
        <w:t xml:space="preserve">la respuesta emitida por el </w:t>
      </w:r>
      <w:r w:rsidRPr="00CE74CB">
        <w:rPr>
          <w:rFonts w:ascii="Palatino Linotype" w:hAnsi="Palatino Linotype" w:cs="Arial"/>
          <w:b/>
        </w:rPr>
        <w:t>Instituto Electoral del Estado de México</w:t>
      </w:r>
      <w:r w:rsidRPr="00CE74CB">
        <w:rPr>
          <w:rFonts w:ascii="Palatino Linotype" w:eastAsia="Calibri" w:hAnsi="Palatino Linotype" w:cs="Arial"/>
          <w:lang w:val="es-ES"/>
        </w:rPr>
        <w:t xml:space="preserve"> a la solicitud </w:t>
      </w:r>
      <w:r w:rsidRPr="00CE74CB">
        <w:rPr>
          <w:rFonts w:ascii="Palatino Linotype" w:eastAsia="Calibri" w:hAnsi="Palatino Linotype" w:cs="Arial"/>
          <w:b/>
          <w:color w:val="000000" w:themeColor="text1"/>
          <w:lang w:val="es-ES"/>
        </w:rPr>
        <w:t>00023/IEEM/IP/2020</w:t>
      </w:r>
      <w:r w:rsidRPr="00CE74CB">
        <w:rPr>
          <w:rFonts w:ascii="Palatino Linotype" w:eastAsia="Calibri" w:hAnsi="Palatino Linotype" w:cs="Arial"/>
          <w:lang w:val="es-ES"/>
        </w:rPr>
        <w:t xml:space="preserve"> y se</w:t>
      </w:r>
      <w:r w:rsidRPr="00CE74CB">
        <w:rPr>
          <w:rFonts w:ascii="Palatino Linotype" w:eastAsia="Calibri" w:hAnsi="Palatino Linotype" w:cs="Arial"/>
          <w:b/>
          <w:lang w:val="es-ES"/>
        </w:rPr>
        <w:t xml:space="preserve"> ORDENA </w:t>
      </w:r>
      <w:r w:rsidRPr="00CE74CB">
        <w:rPr>
          <w:rFonts w:ascii="Palatino Linotype" w:eastAsia="Times New Roman" w:hAnsi="Palatino Linotype" w:cs="Arial"/>
          <w:lang w:val="es-ES"/>
        </w:rPr>
        <w:t>entregar vía Sistema de Acceso a la Información Mexiquense (SAIMEX)</w:t>
      </w:r>
      <w:r w:rsidRPr="00CE74CB">
        <w:rPr>
          <w:rFonts w:ascii="Palatino Linotype" w:eastAsia="Times New Roman" w:hAnsi="Palatino Linotype" w:cs="Arial"/>
          <w:b/>
          <w:lang w:val="es-ES"/>
        </w:rPr>
        <w:t>,</w:t>
      </w:r>
      <w:r w:rsidRPr="00CE74CB">
        <w:rPr>
          <w:rFonts w:ascii="Palatino Linotype" w:eastAsia="Times New Roman" w:hAnsi="Palatino Linotype" w:cs="Arial"/>
          <w:lang w:val="es-ES"/>
        </w:rPr>
        <w:t xml:space="preserve"> 2018, la siguiente </w:t>
      </w:r>
      <w:r w:rsidRPr="00CE74CB">
        <w:rPr>
          <w:rFonts w:ascii="Palatino Linotype" w:hAnsi="Palatino Linotype" w:cs="Arial"/>
          <w:bCs/>
        </w:rPr>
        <w:t>información:</w:t>
      </w:r>
    </w:p>
    <w:p w14:paraId="51B3DC9F" w14:textId="33DF1FA5" w:rsidR="00FF79D0" w:rsidRPr="00CE74CB" w:rsidRDefault="00221E11" w:rsidP="00AF2904">
      <w:pPr>
        <w:pStyle w:val="Prrafodelista"/>
        <w:numPr>
          <w:ilvl w:val="0"/>
          <w:numId w:val="16"/>
        </w:numPr>
        <w:spacing w:before="240" w:after="240" w:line="360" w:lineRule="auto"/>
        <w:ind w:left="567" w:firstLine="0"/>
        <w:jc w:val="both"/>
        <w:rPr>
          <w:rFonts w:ascii="Palatino Linotype" w:eastAsia="Calibri" w:hAnsi="Palatino Linotype" w:cs="Arial"/>
          <w:b/>
          <w:lang w:val="es-ES"/>
        </w:rPr>
      </w:pPr>
      <w:r w:rsidRPr="00CE74CB">
        <w:rPr>
          <w:rFonts w:ascii="Palatino Linotype" w:hAnsi="Palatino Linotype"/>
          <w:b/>
          <w:color w:val="000000"/>
          <w:lang w:val="es-ES"/>
        </w:rPr>
        <w:t>El contenido de</w:t>
      </w:r>
      <w:r w:rsidR="00FF79D0" w:rsidRPr="00CE74CB">
        <w:rPr>
          <w:rFonts w:ascii="Palatino Linotype" w:hAnsi="Palatino Linotype"/>
          <w:b/>
          <w:color w:val="000000"/>
          <w:lang w:val="es-ES"/>
        </w:rPr>
        <w:t xml:space="preserve"> los trabajos ganadores del </w:t>
      </w:r>
      <w:r w:rsidR="00FF79D0" w:rsidRPr="00CE74CB">
        <w:rPr>
          <w:rFonts w:ascii="Palatino Linotype" w:hAnsi="Palatino Linotype"/>
          <w:b/>
          <w:color w:val="000000" w:themeColor="text1"/>
        </w:rPr>
        <w:t xml:space="preserve">XXI y XXII Certamen Estatal de Investigación y Ensayo Político, </w:t>
      </w:r>
      <w:r w:rsidR="00AF2904" w:rsidRPr="00CE74CB">
        <w:rPr>
          <w:rFonts w:ascii="Palatino Linotype" w:hAnsi="Palatino Linotype"/>
          <w:b/>
          <w:color w:val="000000" w:themeColor="text1"/>
        </w:rPr>
        <w:t>y/o la liga electrónica que permita acceder a dichos documentos.</w:t>
      </w:r>
    </w:p>
    <w:p w14:paraId="59A25364" w14:textId="72209344" w:rsidR="00AF2904" w:rsidRPr="00CE74CB" w:rsidRDefault="00AF2904" w:rsidP="00AF2904">
      <w:pPr>
        <w:pStyle w:val="Prrafodelista"/>
        <w:numPr>
          <w:ilvl w:val="0"/>
          <w:numId w:val="16"/>
        </w:numPr>
        <w:spacing w:before="240" w:after="240" w:line="360" w:lineRule="auto"/>
        <w:ind w:left="567" w:firstLine="0"/>
        <w:jc w:val="both"/>
        <w:rPr>
          <w:rFonts w:ascii="Palatino Linotype" w:eastAsia="Calibri" w:hAnsi="Palatino Linotype" w:cs="Arial"/>
          <w:b/>
          <w:lang w:val="es-ES"/>
        </w:rPr>
      </w:pPr>
      <w:r w:rsidRPr="00CE74CB">
        <w:rPr>
          <w:rFonts w:ascii="Palatino Linotype" w:hAnsi="Palatino Linotype"/>
          <w:b/>
          <w:color w:val="000000"/>
          <w:lang w:val="es-ES"/>
        </w:rPr>
        <w:t xml:space="preserve">En su caso, el documento donde conste </w:t>
      </w:r>
      <w:r w:rsidRPr="00CE74CB">
        <w:rPr>
          <w:rFonts w:ascii="Palatino Linotype" w:hAnsi="Palatino Linotype"/>
          <w:b/>
          <w:color w:val="000000"/>
        </w:rPr>
        <w:t>la etapa en que se encuentren para su publicación, los trabajos señalados en el inciso a).</w:t>
      </w:r>
    </w:p>
    <w:p w14:paraId="1FEC00FC" w14:textId="60D13F36" w:rsidR="00FF79D0" w:rsidRPr="00CE74CB" w:rsidRDefault="00483EB0" w:rsidP="005D5551">
      <w:pPr>
        <w:pStyle w:val="Prrafodelista"/>
        <w:numPr>
          <w:ilvl w:val="0"/>
          <w:numId w:val="16"/>
        </w:numPr>
        <w:spacing w:before="240" w:after="240" w:line="360" w:lineRule="auto"/>
        <w:ind w:left="567" w:firstLine="0"/>
        <w:jc w:val="both"/>
        <w:rPr>
          <w:rFonts w:ascii="Palatino Linotype" w:eastAsia="Calibri" w:hAnsi="Palatino Linotype" w:cs="Arial"/>
          <w:b/>
          <w:lang w:val="es-ES"/>
        </w:rPr>
      </w:pPr>
      <w:r w:rsidRPr="00CE74CB">
        <w:rPr>
          <w:rFonts w:ascii="Palatino Linotype" w:eastAsia="Calibri" w:hAnsi="Palatino Linotype" w:cs="Tahoma"/>
          <w:b/>
          <w:bCs/>
          <w:iCs/>
          <w:lang w:val="es-ES" w:eastAsia="en-US"/>
        </w:rPr>
        <w:t>Currículum vitae,</w:t>
      </w:r>
      <w:r w:rsidRPr="00CE74CB">
        <w:rPr>
          <w:rFonts w:ascii="Palatino Linotype" w:eastAsia="Calibri" w:hAnsi="Palatino Linotype" w:cs="Tahoma"/>
          <w:b/>
          <w:bCs/>
          <w:i/>
          <w:iCs/>
          <w:lang w:val="es-ES" w:eastAsia="en-US"/>
        </w:rPr>
        <w:t xml:space="preserve"> </w:t>
      </w:r>
      <w:r w:rsidRPr="00CE74CB">
        <w:rPr>
          <w:rFonts w:ascii="Palatino Linotype" w:eastAsia="Calibri" w:hAnsi="Palatino Linotype" w:cs="Tahoma"/>
          <w:b/>
          <w:bCs/>
          <w:iCs/>
          <w:lang w:val="es-ES" w:eastAsia="en-US"/>
        </w:rPr>
        <w:t xml:space="preserve">ficha curricular o solicitud de empleo o documento homologo que dé cuenta de la experiencia laboral y profesional de los servidores públicos que trabajaban para el Instituto Electoral del Estado de México que fueron </w:t>
      </w:r>
      <w:r w:rsidRPr="00CE74CB">
        <w:rPr>
          <w:rFonts w:ascii="Palatino Linotype" w:hAnsi="Palatino Linotype"/>
          <w:b/>
          <w:color w:val="000000"/>
          <w:lang w:val="es-ES"/>
        </w:rPr>
        <w:t xml:space="preserve">ganadores del </w:t>
      </w:r>
      <w:r w:rsidRPr="00CE74CB">
        <w:rPr>
          <w:rFonts w:ascii="Palatino Linotype" w:hAnsi="Palatino Linotype"/>
          <w:b/>
          <w:color w:val="000000" w:themeColor="text1"/>
        </w:rPr>
        <w:t>XXI y XXII Certamen Estatal de Investigación y Ensayo Político.</w:t>
      </w:r>
    </w:p>
    <w:p w14:paraId="40E62AC6" w14:textId="6A66EBC3" w:rsidR="00FF79D0" w:rsidRPr="00CE74CB" w:rsidRDefault="00FF79D0" w:rsidP="00FF79D0">
      <w:pPr>
        <w:tabs>
          <w:tab w:val="left" w:pos="8080"/>
        </w:tabs>
        <w:spacing w:line="360" w:lineRule="auto"/>
        <w:ind w:right="49"/>
        <w:contextualSpacing/>
        <w:jc w:val="both"/>
        <w:rPr>
          <w:rFonts w:ascii="Palatino Linotype" w:eastAsia="Palatino Linotype" w:hAnsi="Palatino Linotype" w:cs="Palatino Linotype"/>
          <w:b/>
        </w:rPr>
      </w:pPr>
      <w:bookmarkStart w:id="107" w:name="_Toc460947013"/>
      <w:r w:rsidRPr="00CE74CB">
        <w:rPr>
          <w:rFonts w:ascii="Palatino Linotype" w:eastAsia="Palatino Linotype" w:hAnsi="Palatino Linotype" w:cs="Palatino Linotype"/>
          <w:b/>
        </w:rPr>
        <w:t xml:space="preserve">TERCERO. Notifíquese </w:t>
      </w:r>
      <w:r w:rsidRPr="00CE74CB">
        <w:rPr>
          <w:rFonts w:ascii="Palatino Linotype" w:eastAsia="Palatino Linotype" w:hAnsi="Palatino Linotype" w:cs="Palatino Linotype"/>
        </w:rPr>
        <w:t xml:space="preserve">al Titular de la Unidad de Transparencia del </w:t>
      </w:r>
      <w:r w:rsidRPr="00CE74CB">
        <w:rPr>
          <w:rFonts w:ascii="Palatino Linotype" w:eastAsia="Palatino Linotype" w:hAnsi="Palatino Linotype" w:cs="Palatino Linotype"/>
          <w:b/>
        </w:rPr>
        <w:t>SUJETO OBLIGADO</w:t>
      </w:r>
      <w:r w:rsidRPr="00CE74C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CE74CB">
        <w:rPr>
          <w:rFonts w:ascii="Palatino Linotype" w:eastAsia="Palatino Linotype" w:hAnsi="Palatino Linotype" w:cs="Palatino Linotype"/>
        </w:rPr>
        <w:lastRenderedPageBreak/>
        <w:t xml:space="preserve">Estado de México y Municipios, </w:t>
      </w:r>
      <w:r w:rsidRPr="00CE74C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903BE07" w14:textId="715EBF58" w:rsidR="00FF79D0" w:rsidRPr="00CE74CB" w:rsidRDefault="00FF79D0" w:rsidP="00FF79D0">
      <w:pPr>
        <w:shd w:val="clear" w:color="auto" w:fill="FFFFFF"/>
        <w:spacing w:line="360" w:lineRule="auto"/>
        <w:jc w:val="both"/>
        <w:rPr>
          <w:rFonts w:ascii="Palatino Linotype" w:hAnsi="Palatino Linotype"/>
        </w:rPr>
      </w:pPr>
      <w:r w:rsidRPr="00CE74CB">
        <w:rPr>
          <w:rFonts w:ascii="Palatino Linotype" w:eastAsia="Times New Roman" w:hAnsi="Palatino Linotype" w:cs="Arial"/>
          <w:b/>
        </w:rPr>
        <w:t xml:space="preserve">CUARTO. </w:t>
      </w:r>
      <w:r w:rsidRPr="00CE74CB">
        <w:rPr>
          <w:rFonts w:ascii="Palatino Linotype" w:eastAsia="Times New Roman" w:hAnsi="Palatino Linotype" w:cs="Times New Roman"/>
          <w:b/>
          <w:bCs/>
          <w:color w:val="222222"/>
          <w:lang w:val="es-ES"/>
        </w:rPr>
        <w:t xml:space="preserve">Notifíquese </w:t>
      </w:r>
      <w:r w:rsidRPr="00CE74CB">
        <w:rPr>
          <w:rFonts w:ascii="Palatino Linotype" w:eastAsia="Times New Roman" w:hAnsi="Palatino Linotype" w:cs="Times New Roman"/>
          <w:bCs/>
          <w:color w:val="222222"/>
          <w:lang w:val="es-ES"/>
        </w:rPr>
        <w:t>a</w:t>
      </w:r>
      <w:r w:rsidRPr="00CE74CB">
        <w:rPr>
          <w:rFonts w:ascii="Palatino Linotype" w:hAnsi="Palatino Linotype"/>
        </w:rPr>
        <w:t xml:space="preserve"> </w:t>
      </w:r>
      <w:r w:rsidR="00681AFF" w:rsidRPr="00681AFF">
        <w:rPr>
          <w:rFonts w:ascii="Palatino Linotype" w:eastAsia="Times New Roman" w:hAnsi="Palatino Linotype" w:cs="Times New Roman"/>
          <w:b/>
          <w:highlight w:val="black"/>
        </w:rPr>
        <w:t>----------------</w:t>
      </w:r>
      <w:r w:rsidR="00681AFF">
        <w:rPr>
          <w:rFonts w:ascii="Palatino Linotype" w:eastAsia="Times New Roman" w:hAnsi="Palatino Linotype" w:cs="Times New Roman"/>
          <w:b/>
          <w:highlight w:val="black"/>
        </w:rPr>
        <w:t>---</w:t>
      </w:r>
      <w:r w:rsidR="00681AFF" w:rsidRPr="00681AFF">
        <w:rPr>
          <w:rFonts w:ascii="Palatino Linotype" w:eastAsia="Times New Roman" w:hAnsi="Palatino Linotype" w:cs="Times New Roman"/>
          <w:b/>
          <w:highlight w:val="black"/>
        </w:rPr>
        <w:t>---------------</w:t>
      </w:r>
      <w:r w:rsidRPr="00CE74CB">
        <w:rPr>
          <w:rFonts w:ascii="Palatino Linotype" w:hAnsi="Palatino Linotype"/>
        </w:rPr>
        <w:t xml:space="preserve"> la presente resolución y el informe justificado emitido por el SUJETO OBLIGADO.</w:t>
      </w:r>
    </w:p>
    <w:p w14:paraId="7F9DF30C" w14:textId="77777777" w:rsidR="00FF79D0" w:rsidRPr="00CE74CB" w:rsidRDefault="00FF79D0" w:rsidP="00FF79D0">
      <w:pPr>
        <w:shd w:val="clear" w:color="auto" w:fill="FFFFFF"/>
        <w:spacing w:line="360" w:lineRule="auto"/>
        <w:jc w:val="both"/>
        <w:rPr>
          <w:rFonts w:ascii="Palatino Linotype" w:hAnsi="Palatino Linotype"/>
        </w:rPr>
      </w:pPr>
    </w:p>
    <w:p w14:paraId="698211C3" w14:textId="12BFFD59" w:rsidR="00FF79D0" w:rsidRPr="00CE74CB" w:rsidRDefault="00FF79D0" w:rsidP="00FF79D0">
      <w:pPr>
        <w:spacing w:line="360" w:lineRule="auto"/>
        <w:jc w:val="both"/>
        <w:rPr>
          <w:rFonts w:ascii="Palatino Linotype" w:eastAsia="MS Mincho" w:hAnsi="Palatino Linotype" w:cs="Times New Roman"/>
          <w:lang w:val="es-ES"/>
        </w:rPr>
      </w:pPr>
      <w:r w:rsidRPr="00CE74CB">
        <w:rPr>
          <w:rFonts w:ascii="Palatino Linotype" w:eastAsia="MS Mincho" w:hAnsi="Palatino Linotype" w:cs="Times New Roman"/>
          <w:b/>
          <w:lang w:val="es-MX"/>
        </w:rPr>
        <w:t>QUINTO.</w:t>
      </w:r>
      <w:r w:rsidRPr="00CE74CB">
        <w:rPr>
          <w:rFonts w:ascii="Palatino Linotype" w:eastAsia="MS Mincho" w:hAnsi="Palatino Linotype" w:cs="Times New Roman"/>
          <w:lang w:val="es-MX"/>
        </w:rPr>
        <w:t xml:space="preserve"> </w:t>
      </w:r>
      <w:r w:rsidRPr="00CE74CB">
        <w:rPr>
          <w:rFonts w:ascii="Palatino Linotype" w:eastAsia="MS Mincho" w:hAnsi="Palatino Linotype" w:cs="Times New Roman"/>
          <w:lang w:val="es-ES"/>
        </w:rPr>
        <w:t xml:space="preserve">Se hace del conocimiento de </w:t>
      </w:r>
      <w:r w:rsidR="00681AFF" w:rsidRPr="00681AFF">
        <w:rPr>
          <w:rFonts w:ascii="Palatino Linotype" w:eastAsia="Times New Roman" w:hAnsi="Palatino Linotype" w:cs="Times New Roman"/>
          <w:b/>
          <w:highlight w:val="black"/>
        </w:rPr>
        <w:t>---------------------------------------</w:t>
      </w:r>
      <w:r w:rsidRPr="00CE74CB">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E74CB">
        <w:rPr>
          <w:rFonts w:ascii="Palatino Linotype" w:eastAsia="MS Mincho" w:hAnsi="Palatino Linotype" w:cs="Times New Roman"/>
          <w:bCs/>
          <w:lang w:val="es-ES"/>
        </w:rPr>
        <w:t>vía juicio de amparo</w:t>
      </w:r>
      <w:r w:rsidRPr="00CE74CB">
        <w:rPr>
          <w:rFonts w:ascii="Palatino Linotype" w:eastAsia="MS Mincho" w:hAnsi="Palatino Linotype" w:cs="Times New Roman"/>
          <w:lang w:val="es-ES"/>
        </w:rPr>
        <w:t xml:space="preserve"> en los términos de las leyes aplicables.</w:t>
      </w:r>
    </w:p>
    <w:p w14:paraId="1D0EC8CA" w14:textId="77777777" w:rsidR="00402A5A" w:rsidRPr="00CE74CB" w:rsidRDefault="00402A5A" w:rsidP="00FF79D0">
      <w:pPr>
        <w:spacing w:line="360" w:lineRule="auto"/>
        <w:jc w:val="both"/>
        <w:rPr>
          <w:rFonts w:ascii="Palatino Linotype" w:eastAsia="MS Mincho" w:hAnsi="Palatino Linotype" w:cs="Times New Roman"/>
          <w:lang w:val="es-ES"/>
        </w:rPr>
      </w:pPr>
    </w:p>
    <w:p w14:paraId="11E91E6D" w14:textId="16606E9E" w:rsidR="00402A5A" w:rsidRPr="00CE74CB" w:rsidRDefault="00402A5A" w:rsidP="00402A5A">
      <w:pPr>
        <w:tabs>
          <w:tab w:val="left" w:pos="0"/>
        </w:tabs>
        <w:spacing w:line="360" w:lineRule="auto"/>
        <w:ind w:right="49"/>
        <w:jc w:val="both"/>
        <w:rPr>
          <w:rFonts w:ascii="Palatino Linotype" w:eastAsiaTheme="minorHAnsi" w:hAnsi="Palatino Linotype" w:cs="Arial"/>
          <w:szCs w:val="22"/>
          <w:lang w:val="es-MX" w:eastAsia="en-US"/>
        </w:rPr>
      </w:pPr>
      <w:r w:rsidRPr="00CE74CB">
        <w:rPr>
          <w:rFonts w:ascii="Palatino Linotype" w:hAnsi="Palatino Linotype" w:cs="Arial"/>
        </w:rPr>
        <w:t>ASÍ LO RESUELVE, POR UNANIMIDAD DE VOTOS, EL PLENO DEL</w:t>
      </w:r>
      <w:r w:rsidRPr="00CE74CB">
        <w:rPr>
          <w:rFonts w:ascii="Palatino Linotype" w:eastAsia="Arial Unicode MS" w:hAnsi="Palatino Linotype" w:cs="Arial"/>
        </w:rPr>
        <w:t xml:space="preserve"> INSTITUTO DE TRANSPARENCIA, ACCESO A LA INFORMACIÓN PÚBLICA Y PROTECCIÓN DE DATOS PERSONALES DEL ESTADO DE MÉXICO Y MUNICIPIOS</w:t>
      </w:r>
      <w:r w:rsidRPr="00CE74CB">
        <w:rPr>
          <w:rFonts w:ascii="Palatino Linotype" w:hAnsi="Palatino Linotype" w:cs="Arial"/>
        </w:rPr>
        <w:t>, CONFORMADO POR LOS COMISIONADOS ZULEMA MARTÍNEZ SÁNCHEZ; EVA ABAID YAPUR; JOSÉ GUADALUPE LUNA HERNÁNDEZ; JAVIER MARTÍNEZ CRUZ EMITIENDO VOTO PARTICULAR  Y LUIS GUSTAVO PARRA NORIEGA</w:t>
      </w:r>
      <w:r w:rsidR="00E468DD">
        <w:rPr>
          <w:rFonts w:ascii="Palatino Linotype" w:hAnsi="Palatino Linotype" w:cs="Arial"/>
        </w:rPr>
        <w:t xml:space="preserve"> </w:t>
      </w:r>
      <w:r w:rsidR="00E468DD" w:rsidRPr="00CE74CB">
        <w:rPr>
          <w:rFonts w:ascii="Palatino Linotype" w:hAnsi="Palatino Linotype" w:cs="Arial"/>
        </w:rPr>
        <w:t xml:space="preserve">EMITIENDO VOTO PARTICULAR  </w:t>
      </w:r>
      <w:r w:rsidRPr="00CE74CB">
        <w:rPr>
          <w:rFonts w:ascii="Palatino Linotype" w:hAnsi="Palatino Linotype" w:cs="Arial"/>
        </w:rPr>
        <w:t xml:space="preserve">; EN LA DÉCIMA CUARTA SESIÓN ORDINARIA CELEBRADA EL DIECINUEVE  DE AGOSTO DE DOS MIL VEINTE, ANTE EL SECRETARIO TÉCNICO DEL PLENO, </w:t>
      </w:r>
      <w:r w:rsidRPr="00CE74CB">
        <w:rPr>
          <w:rFonts w:ascii="Palatino Linotype" w:hAnsi="Palatino Linotype"/>
        </w:rPr>
        <w:t>ALEXIS TAPIA RAMÍREZ</w:t>
      </w:r>
      <w:r w:rsidRPr="00CE74CB">
        <w:rPr>
          <w:rFonts w:ascii="Palatino Linotype" w:hAnsi="Palatino Linotype" w:cs="Arial"/>
        </w:rPr>
        <w:t>.</w:t>
      </w:r>
    </w:p>
    <w:p w14:paraId="2985DABD" w14:textId="77777777" w:rsidR="00402A5A" w:rsidRPr="00CE74CB" w:rsidRDefault="00402A5A" w:rsidP="00402A5A">
      <w:pPr>
        <w:tabs>
          <w:tab w:val="left" w:pos="0"/>
        </w:tabs>
        <w:spacing w:line="360" w:lineRule="auto"/>
        <w:ind w:right="49"/>
        <w:jc w:val="both"/>
        <w:rPr>
          <w:rFonts w:ascii="Palatino Linotype" w:hAnsi="Palatino Linotype" w:cs="Arial"/>
          <w:sz w:val="22"/>
        </w:rPr>
      </w:pPr>
    </w:p>
    <w:p w14:paraId="0F255463" w14:textId="77777777" w:rsidR="00402A5A" w:rsidRPr="00CE74CB" w:rsidRDefault="00402A5A" w:rsidP="00402A5A">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402A5A" w:rsidRPr="00CE74CB" w14:paraId="180A6263" w14:textId="77777777" w:rsidTr="00402A5A">
        <w:trPr>
          <w:jc w:val="center"/>
        </w:trPr>
        <w:tc>
          <w:tcPr>
            <w:tcW w:w="9918" w:type="dxa"/>
            <w:gridSpan w:val="2"/>
            <w:hideMark/>
          </w:tcPr>
          <w:p w14:paraId="262317A2"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lastRenderedPageBreak/>
              <w:t>Zulema Martínez Sánchez</w:t>
            </w:r>
          </w:p>
          <w:p w14:paraId="2B4E6823"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rPr>
              <w:t>Comisionada Presidenta</w:t>
            </w:r>
          </w:p>
          <w:p w14:paraId="79FDC8B9"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 xml:space="preserve">(Rúbrica) </w:t>
            </w:r>
          </w:p>
        </w:tc>
      </w:tr>
      <w:tr w:rsidR="00402A5A" w:rsidRPr="00CE74CB" w14:paraId="04425DE9" w14:textId="77777777" w:rsidTr="00402A5A">
        <w:trPr>
          <w:jc w:val="center"/>
        </w:trPr>
        <w:tc>
          <w:tcPr>
            <w:tcW w:w="4905" w:type="dxa"/>
          </w:tcPr>
          <w:p w14:paraId="616D2922" w14:textId="77777777" w:rsidR="00402A5A" w:rsidRPr="00CE74CB" w:rsidRDefault="00402A5A">
            <w:pPr>
              <w:tabs>
                <w:tab w:val="left" w:pos="0"/>
              </w:tabs>
              <w:spacing w:line="254" w:lineRule="auto"/>
              <w:rPr>
                <w:rFonts w:ascii="Palatino Linotype" w:hAnsi="Palatino Linotype" w:cs="Arial"/>
                <w:b/>
              </w:rPr>
            </w:pPr>
          </w:p>
          <w:p w14:paraId="33CFEDE5" w14:textId="77777777" w:rsidR="00402A5A" w:rsidRPr="00CE74CB" w:rsidRDefault="00402A5A">
            <w:pPr>
              <w:tabs>
                <w:tab w:val="left" w:pos="0"/>
              </w:tabs>
              <w:spacing w:line="254" w:lineRule="auto"/>
              <w:rPr>
                <w:rFonts w:ascii="Palatino Linotype" w:hAnsi="Palatino Linotype" w:cs="Arial"/>
                <w:b/>
              </w:rPr>
            </w:pPr>
          </w:p>
          <w:p w14:paraId="4AE63D49" w14:textId="77777777" w:rsidR="00402A5A" w:rsidRPr="00CE74CB" w:rsidRDefault="00402A5A">
            <w:pPr>
              <w:tabs>
                <w:tab w:val="left" w:pos="0"/>
              </w:tabs>
              <w:spacing w:line="254" w:lineRule="auto"/>
              <w:rPr>
                <w:rFonts w:ascii="Palatino Linotype" w:hAnsi="Palatino Linotype" w:cs="Arial"/>
                <w:b/>
              </w:rPr>
            </w:pPr>
          </w:p>
          <w:p w14:paraId="7DCA0437" w14:textId="77777777" w:rsidR="00402A5A" w:rsidRPr="00CE74CB" w:rsidRDefault="00402A5A">
            <w:pPr>
              <w:tabs>
                <w:tab w:val="left" w:pos="0"/>
              </w:tabs>
              <w:spacing w:line="254" w:lineRule="auto"/>
              <w:rPr>
                <w:rFonts w:ascii="Palatino Linotype" w:hAnsi="Palatino Linotype" w:cs="Arial"/>
                <w:b/>
              </w:rPr>
            </w:pPr>
          </w:p>
          <w:p w14:paraId="4A10A4FF"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 xml:space="preserve">Eva </w:t>
            </w:r>
            <w:proofErr w:type="spellStart"/>
            <w:r w:rsidRPr="00CE74CB">
              <w:rPr>
                <w:rFonts w:ascii="Palatino Linotype" w:hAnsi="Palatino Linotype" w:cs="Arial"/>
                <w:b/>
              </w:rPr>
              <w:t>Abaid</w:t>
            </w:r>
            <w:proofErr w:type="spellEnd"/>
            <w:r w:rsidRPr="00CE74CB">
              <w:rPr>
                <w:rFonts w:ascii="Palatino Linotype" w:hAnsi="Palatino Linotype" w:cs="Arial"/>
                <w:b/>
              </w:rPr>
              <w:t xml:space="preserve"> </w:t>
            </w:r>
            <w:proofErr w:type="spellStart"/>
            <w:r w:rsidRPr="00CE74CB">
              <w:rPr>
                <w:rFonts w:ascii="Palatino Linotype" w:hAnsi="Palatino Linotype" w:cs="Arial"/>
                <w:b/>
              </w:rPr>
              <w:t>Yapur</w:t>
            </w:r>
            <w:proofErr w:type="spellEnd"/>
          </w:p>
          <w:p w14:paraId="7B969D94" w14:textId="77777777" w:rsidR="00402A5A" w:rsidRPr="00CE74CB" w:rsidRDefault="00402A5A">
            <w:pPr>
              <w:tabs>
                <w:tab w:val="left" w:pos="0"/>
              </w:tabs>
              <w:spacing w:line="254" w:lineRule="auto"/>
              <w:jc w:val="center"/>
              <w:rPr>
                <w:rFonts w:ascii="Palatino Linotype" w:hAnsi="Palatino Linotype" w:cs="Arial"/>
              </w:rPr>
            </w:pPr>
            <w:r w:rsidRPr="00CE74CB">
              <w:rPr>
                <w:rFonts w:ascii="Palatino Linotype" w:hAnsi="Palatino Linotype" w:cs="Arial"/>
              </w:rPr>
              <w:t>Comisionada</w:t>
            </w:r>
          </w:p>
          <w:p w14:paraId="5C2839E4"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(Rúbrica)</w:t>
            </w:r>
          </w:p>
        </w:tc>
        <w:tc>
          <w:tcPr>
            <w:tcW w:w="5013" w:type="dxa"/>
          </w:tcPr>
          <w:p w14:paraId="0E41B4E0" w14:textId="77777777" w:rsidR="00402A5A" w:rsidRPr="00CE74CB" w:rsidRDefault="00402A5A">
            <w:pPr>
              <w:tabs>
                <w:tab w:val="left" w:pos="0"/>
              </w:tabs>
              <w:spacing w:line="254" w:lineRule="auto"/>
              <w:rPr>
                <w:rFonts w:ascii="Palatino Linotype" w:hAnsi="Palatino Linotype" w:cs="Arial"/>
                <w:b/>
              </w:rPr>
            </w:pPr>
          </w:p>
          <w:p w14:paraId="09C4AF13" w14:textId="77777777" w:rsidR="00402A5A" w:rsidRPr="00CE74CB" w:rsidRDefault="00402A5A">
            <w:pPr>
              <w:tabs>
                <w:tab w:val="left" w:pos="0"/>
              </w:tabs>
              <w:spacing w:line="254" w:lineRule="auto"/>
              <w:rPr>
                <w:rFonts w:ascii="Palatino Linotype" w:hAnsi="Palatino Linotype" w:cs="Arial"/>
                <w:b/>
              </w:rPr>
            </w:pPr>
          </w:p>
          <w:p w14:paraId="597D1A22" w14:textId="77777777" w:rsidR="00402A5A" w:rsidRPr="00CE74CB" w:rsidRDefault="00402A5A">
            <w:pPr>
              <w:tabs>
                <w:tab w:val="left" w:pos="0"/>
              </w:tabs>
              <w:spacing w:line="254" w:lineRule="auto"/>
              <w:rPr>
                <w:rFonts w:ascii="Palatino Linotype" w:hAnsi="Palatino Linotype" w:cs="Arial"/>
                <w:b/>
              </w:rPr>
            </w:pPr>
          </w:p>
          <w:p w14:paraId="2F6066F7" w14:textId="77777777" w:rsidR="00402A5A" w:rsidRPr="00CE74CB" w:rsidRDefault="00402A5A">
            <w:pPr>
              <w:tabs>
                <w:tab w:val="left" w:pos="0"/>
              </w:tabs>
              <w:spacing w:line="254" w:lineRule="auto"/>
              <w:rPr>
                <w:rFonts w:ascii="Palatino Linotype" w:hAnsi="Palatino Linotype" w:cs="Arial"/>
                <w:b/>
              </w:rPr>
            </w:pPr>
          </w:p>
          <w:p w14:paraId="205AD8B1"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José Guadalupe Luna Hernández</w:t>
            </w:r>
          </w:p>
          <w:p w14:paraId="5837B24D" w14:textId="77777777" w:rsidR="00402A5A" w:rsidRPr="00CE74CB" w:rsidRDefault="00402A5A">
            <w:pPr>
              <w:tabs>
                <w:tab w:val="left" w:pos="0"/>
              </w:tabs>
              <w:spacing w:line="254" w:lineRule="auto"/>
              <w:jc w:val="center"/>
              <w:rPr>
                <w:rFonts w:ascii="Palatino Linotype" w:hAnsi="Palatino Linotype" w:cs="Arial"/>
              </w:rPr>
            </w:pPr>
            <w:r w:rsidRPr="00CE74CB">
              <w:rPr>
                <w:rFonts w:ascii="Palatino Linotype" w:hAnsi="Palatino Linotype" w:cs="Arial"/>
              </w:rPr>
              <w:t>Comisionado</w:t>
            </w:r>
          </w:p>
          <w:p w14:paraId="6BC0100F"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(Rúbrica)</w:t>
            </w:r>
          </w:p>
          <w:p w14:paraId="4234F25B" w14:textId="77777777" w:rsidR="00402A5A" w:rsidRPr="00CE74CB" w:rsidRDefault="00402A5A">
            <w:pPr>
              <w:tabs>
                <w:tab w:val="left" w:pos="0"/>
              </w:tabs>
              <w:spacing w:line="254" w:lineRule="auto"/>
              <w:jc w:val="center"/>
              <w:rPr>
                <w:rFonts w:ascii="Palatino Linotype" w:hAnsi="Palatino Linotype" w:cs="Arial"/>
                <w:b/>
              </w:rPr>
            </w:pPr>
          </w:p>
        </w:tc>
      </w:tr>
      <w:tr w:rsidR="00402A5A" w:rsidRPr="00CE74CB" w14:paraId="7DFDA457" w14:textId="77777777" w:rsidTr="00402A5A">
        <w:trPr>
          <w:jc w:val="center"/>
        </w:trPr>
        <w:tc>
          <w:tcPr>
            <w:tcW w:w="4905" w:type="dxa"/>
          </w:tcPr>
          <w:p w14:paraId="011966C0" w14:textId="77777777" w:rsidR="00402A5A" w:rsidRPr="00CE74CB" w:rsidRDefault="00402A5A">
            <w:pPr>
              <w:tabs>
                <w:tab w:val="left" w:pos="0"/>
              </w:tabs>
              <w:spacing w:line="254" w:lineRule="auto"/>
              <w:rPr>
                <w:rFonts w:ascii="Palatino Linotype" w:hAnsi="Palatino Linotype" w:cs="Arial"/>
                <w:b/>
              </w:rPr>
            </w:pPr>
          </w:p>
          <w:p w14:paraId="46878295" w14:textId="77777777" w:rsidR="00402A5A" w:rsidRPr="00CE74CB" w:rsidRDefault="00402A5A">
            <w:pPr>
              <w:tabs>
                <w:tab w:val="left" w:pos="0"/>
              </w:tabs>
              <w:spacing w:line="254" w:lineRule="auto"/>
              <w:rPr>
                <w:rFonts w:ascii="Palatino Linotype" w:hAnsi="Palatino Linotype" w:cs="Arial"/>
                <w:b/>
              </w:rPr>
            </w:pPr>
          </w:p>
          <w:p w14:paraId="57A955C3" w14:textId="77777777" w:rsidR="00402A5A" w:rsidRPr="00CE74CB" w:rsidRDefault="00402A5A">
            <w:pPr>
              <w:tabs>
                <w:tab w:val="left" w:pos="0"/>
              </w:tabs>
              <w:spacing w:line="254" w:lineRule="auto"/>
              <w:rPr>
                <w:rFonts w:ascii="Palatino Linotype" w:hAnsi="Palatino Linotype" w:cs="Arial"/>
                <w:b/>
              </w:rPr>
            </w:pPr>
          </w:p>
          <w:p w14:paraId="164BF1A9" w14:textId="77777777" w:rsidR="00402A5A" w:rsidRPr="00CE74CB" w:rsidRDefault="00402A5A">
            <w:pPr>
              <w:tabs>
                <w:tab w:val="left" w:pos="0"/>
              </w:tabs>
              <w:spacing w:line="254" w:lineRule="auto"/>
              <w:rPr>
                <w:rFonts w:ascii="Palatino Linotype" w:hAnsi="Palatino Linotype" w:cs="Arial"/>
                <w:b/>
              </w:rPr>
            </w:pPr>
          </w:p>
          <w:p w14:paraId="7A828F5F"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Javier Martínez Cruz</w:t>
            </w:r>
          </w:p>
          <w:p w14:paraId="7DC32B71" w14:textId="77777777" w:rsidR="00402A5A" w:rsidRPr="00CE74CB" w:rsidRDefault="00402A5A">
            <w:pPr>
              <w:tabs>
                <w:tab w:val="left" w:pos="0"/>
              </w:tabs>
              <w:spacing w:line="254" w:lineRule="auto"/>
              <w:jc w:val="center"/>
              <w:rPr>
                <w:rFonts w:ascii="Palatino Linotype" w:hAnsi="Palatino Linotype" w:cs="Arial"/>
              </w:rPr>
            </w:pPr>
            <w:r w:rsidRPr="00CE74CB">
              <w:rPr>
                <w:rFonts w:ascii="Palatino Linotype" w:hAnsi="Palatino Linotype" w:cs="Arial"/>
              </w:rPr>
              <w:t>Comisionado</w:t>
            </w:r>
          </w:p>
          <w:p w14:paraId="436678AD"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(Rúbrica)</w:t>
            </w:r>
          </w:p>
        </w:tc>
        <w:tc>
          <w:tcPr>
            <w:tcW w:w="5013" w:type="dxa"/>
          </w:tcPr>
          <w:p w14:paraId="4D304A9B" w14:textId="77777777" w:rsidR="00402A5A" w:rsidRPr="00CE74CB" w:rsidRDefault="00402A5A">
            <w:pPr>
              <w:tabs>
                <w:tab w:val="left" w:pos="0"/>
              </w:tabs>
              <w:spacing w:line="254" w:lineRule="auto"/>
              <w:rPr>
                <w:rFonts w:ascii="Palatino Linotype" w:hAnsi="Palatino Linotype" w:cs="Arial"/>
                <w:b/>
              </w:rPr>
            </w:pPr>
          </w:p>
          <w:p w14:paraId="50AAFA45" w14:textId="77777777" w:rsidR="00402A5A" w:rsidRPr="00CE74CB" w:rsidRDefault="00402A5A">
            <w:pPr>
              <w:tabs>
                <w:tab w:val="left" w:pos="0"/>
              </w:tabs>
              <w:spacing w:line="254" w:lineRule="auto"/>
              <w:rPr>
                <w:rFonts w:ascii="Palatino Linotype" w:hAnsi="Palatino Linotype" w:cs="Arial"/>
                <w:b/>
              </w:rPr>
            </w:pPr>
          </w:p>
          <w:p w14:paraId="4A4FFA5D" w14:textId="77777777" w:rsidR="00402A5A" w:rsidRPr="00CE74CB" w:rsidRDefault="00402A5A">
            <w:pPr>
              <w:tabs>
                <w:tab w:val="left" w:pos="0"/>
              </w:tabs>
              <w:spacing w:line="254" w:lineRule="auto"/>
              <w:rPr>
                <w:rFonts w:ascii="Palatino Linotype" w:hAnsi="Palatino Linotype" w:cs="Arial"/>
                <w:b/>
              </w:rPr>
            </w:pPr>
          </w:p>
          <w:p w14:paraId="79449EB1" w14:textId="77777777" w:rsidR="00402A5A" w:rsidRPr="00CE74CB" w:rsidRDefault="00402A5A">
            <w:pPr>
              <w:tabs>
                <w:tab w:val="left" w:pos="0"/>
              </w:tabs>
              <w:spacing w:line="254" w:lineRule="auto"/>
              <w:jc w:val="center"/>
              <w:rPr>
                <w:rFonts w:ascii="Palatino Linotype" w:hAnsi="Palatino Linotype" w:cs="Arial"/>
                <w:b/>
              </w:rPr>
            </w:pPr>
          </w:p>
          <w:p w14:paraId="5888F57E"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Luis Gustavo Parra Noriega</w:t>
            </w:r>
          </w:p>
          <w:p w14:paraId="193ED318" w14:textId="77777777" w:rsidR="00402A5A" w:rsidRPr="00CE74CB" w:rsidRDefault="00402A5A">
            <w:pPr>
              <w:tabs>
                <w:tab w:val="left" w:pos="0"/>
              </w:tabs>
              <w:spacing w:line="254" w:lineRule="auto"/>
              <w:jc w:val="center"/>
              <w:rPr>
                <w:rFonts w:ascii="Palatino Linotype" w:hAnsi="Palatino Linotype" w:cs="Arial"/>
              </w:rPr>
            </w:pPr>
            <w:r w:rsidRPr="00CE74CB">
              <w:rPr>
                <w:rFonts w:ascii="Palatino Linotype" w:hAnsi="Palatino Linotype" w:cs="Arial"/>
              </w:rPr>
              <w:t>Comisionado</w:t>
            </w:r>
          </w:p>
          <w:p w14:paraId="1A34FDE9"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(Rúbrica)</w:t>
            </w:r>
          </w:p>
        </w:tc>
      </w:tr>
      <w:tr w:rsidR="00402A5A" w:rsidRPr="00CE74CB" w14:paraId="68923838" w14:textId="77777777" w:rsidTr="00402A5A">
        <w:trPr>
          <w:jc w:val="center"/>
        </w:trPr>
        <w:tc>
          <w:tcPr>
            <w:tcW w:w="9918" w:type="dxa"/>
            <w:gridSpan w:val="2"/>
          </w:tcPr>
          <w:p w14:paraId="06968F80" w14:textId="77777777" w:rsidR="00402A5A" w:rsidRPr="00CE74CB" w:rsidRDefault="00402A5A">
            <w:pPr>
              <w:tabs>
                <w:tab w:val="left" w:pos="0"/>
              </w:tabs>
              <w:spacing w:line="254" w:lineRule="auto"/>
              <w:rPr>
                <w:rFonts w:ascii="Palatino Linotype" w:hAnsi="Palatino Linotype" w:cs="Arial"/>
                <w:b/>
              </w:rPr>
            </w:pPr>
          </w:p>
          <w:p w14:paraId="590BD892" w14:textId="77777777" w:rsidR="00402A5A" w:rsidRPr="00CE74CB" w:rsidRDefault="00402A5A">
            <w:pPr>
              <w:tabs>
                <w:tab w:val="left" w:pos="0"/>
              </w:tabs>
              <w:spacing w:line="254" w:lineRule="auto"/>
              <w:jc w:val="center"/>
              <w:rPr>
                <w:rFonts w:ascii="Palatino Linotype" w:hAnsi="Palatino Linotype" w:cs="Arial"/>
                <w:b/>
              </w:rPr>
            </w:pPr>
          </w:p>
          <w:p w14:paraId="36804649" w14:textId="77777777" w:rsidR="00402A5A" w:rsidRPr="00CE74CB" w:rsidRDefault="00402A5A">
            <w:pPr>
              <w:tabs>
                <w:tab w:val="left" w:pos="0"/>
              </w:tabs>
              <w:spacing w:line="254" w:lineRule="auto"/>
              <w:jc w:val="center"/>
              <w:rPr>
                <w:rFonts w:ascii="Palatino Linotype" w:hAnsi="Palatino Linotype" w:cs="Arial"/>
                <w:b/>
              </w:rPr>
            </w:pPr>
          </w:p>
          <w:p w14:paraId="721531E9" w14:textId="77777777" w:rsidR="00402A5A" w:rsidRPr="00CE74CB" w:rsidRDefault="00402A5A">
            <w:pPr>
              <w:tabs>
                <w:tab w:val="left" w:pos="0"/>
              </w:tabs>
              <w:spacing w:line="254" w:lineRule="auto"/>
              <w:jc w:val="center"/>
              <w:rPr>
                <w:rFonts w:ascii="Palatino Linotype" w:hAnsi="Palatino Linotype" w:cs="Arial"/>
                <w:b/>
              </w:rPr>
            </w:pPr>
          </w:p>
          <w:p w14:paraId="3228BE38" w14:textId="77777777" w:rsidR="00402A5A" w:rsidRPr="00CE74CB" w:rsidRDefault="00402A5A">
            <w:pPr>
              <w:tabs>
                <w:tab w:val="left" w:pos="0"/>
              </w:tabs>
              <w:spacing w:line="254" w:lineRule="auto"/>
              <w:jc w:val="center"/>
              <w:rPr>
                <w:rFonts w:ascii="Palatino Linotype" w:hAnsi="Palatino Linotype" w:cs="Arial"/>
                <w:b/>
              </w:rPr>
            </w:pPr>
          </w:p>
          <w:p w14:paraId="60162682"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Alexis Tapia Ramírez</w:t>
            </w:r>
          </w:p>
          <w:p w14:paraId="4CD043F5" w14:textId="77777777" w:rsidR="00402A5A" w:rsidRPr="00CE74CB" w:rsidRDefault="00402A5A">
            <w:pPr>
              <w:tabs>
                <w:tab w:val="left" w:pos="0"/>
              </w:tabs>
              <w:spacing w:line="254" w:lineRule="auto"/>
              <w:jc w:val="center"/>
              <w:rPr>
                <w:rFonts w:ascii="Palatino Linotype" w:hAnsi="Palatino Linotype" w:cs="Arial"/>
              </w:rPr>
            </w:pPr>
            <w:r w:rsidRPr="00CE74CB">
              <w:rPr>
                <w:rFonts w:ascii="Palatino Linotype" w:hAnsi="Palatino Linotype" w:cs="Arial"/>
              </w:rPr>
              <w:t>Secretario Técnico del Pleno</w:t>
            </w:r>
          </w:p>
          <w:p w14:paraId="6CCBFC12" w14:textId="77777777" w:rsidR="00402A5A" w:rsidRPr="00CE74CB" w:rsidRDefault="00402A5A">
            <w:pPr>
              <w:tabs>
                <w:tab w:val="left" w:pos="0"/>
              </w:tabs>
              <w:spacing w:line="254" w:lineRule="auto"/>
              <w:jc w:val="center"/>
              <w:rPr>
                <w:rFonts w:ascii="Palatino Linotype" w:hAnsi="Palatino Linotype" w:cs="Arial"/>
                <w:b/>
              </w:rPr>
            </w:pPr>
            <w:r w:rsidRPr="00CE74CB">
              <w:rPr>
                <w:rFonts w:ascii="Palatino Linotype" w:hAnsi="Palatino Linotype" w:cs="Arial"/>
                <w:b/>
              </w:rPr>
              <w:t>(Rúbrica)</w:t>
            </w:r>
          </w:p>
        </w:tc>
      </w:tr>
    </w:tbl>
    <w:p w14:paraId="4C83BBF2" w14:textId="77777777" w:rsidR="00402A5A" w:rsidRPr="00CE74CB" w:rsidRDefault="00402A5A" w:rsidP="00402A5A">
      <w:pPr>
        <w:spacing w:line="360" w:lineRule="auto"/>
        <w:jc w:val="both"/>
        <w:rPr>
          <w:rFonts w:ascii="Palatino Linotype" w:eastAsia="MS Mincho" w:hAnsi="Palatino Linotype" w:cs="Times New Roman"/>
          <w:lang w:val="es-ES"/>
        </w:rPr>
      </w:pPr>
    </w:p>
    <w:p w14:paraId="74CE1990" w14:textId="697073B2" w:rsidR="00402A5A" w:rsidRDefault="00402A5A" w:rsidP="00402A5A">
      <w:pPr>
        <w:rPr>
          <w:sz w:val="22"/>
          <w:szCs w:val="22"/>
          <w:lang w:val="es-ES"/>
        </w:rPr>
      </w:pPr>
      <w:r w:rsidRPr="00CE74CB">
        <w:rPr>
          <w:rFonts w:ascii="Palatino Linotype" w:hAnsi="Palatino Linotype" w:cs="Arial"/>
          <w:sz w:val="22"/>
          <w:szCs w:val="22"/>
        </w:rPr>
        <w:t xml:space="preserve">Esta hoja corresponde a la resolución de fecha </w:t>
      </w:r>
      <w:r w:rsidRPr="00CE74CB">
        <w:rPr>
          <w:rFonts w:ascii="Palatino Linotype" w:hAnsi="Palatino Linotype"/>
          <w:sz w:val="22"/>
          <w:szCs w:val="22"/>
        </w:rPr>
        <w:t>diecinueve (19) de agosto de dos mil veinte</w:t>
      </w:r>
      <w:r w:rsidRPr="00CE74CB">
        <w:rPr>
          <w:rFonts w:ascii="Palatino Linotype" w:hAnsi="Palatino Linotype" w:cs="Arial"/>
          <w:sz w:val="22"/>
          <w:szCs w:val="22"/>
        </w:rPr>
        <w:t xml:space="preserve">, emitida en el   recurso de revisión </w:t>
      </w:r>
      <w:r w:rsidRPr="00CE74CB">
        <w:rPr>
          <w:rFonts w:ascii="Palatino Linotype" w:hAnsi="Palatino Linotype" w:cs="Arial"/>
          <w:bCs/>
          <w:sz w:val="22"/>
          <w:szCs w:val="22"/>
        </w:rPr>
        <w:t>01178/INFOEM/IP/RR/2020.</w:t>
      </w:r>
    </w:p>
    <w:bookmarkEnd w:id="0"/>
    <w:bookmarkEnd w:id="1"/>
    <w:bookmarkEnd w:id="70"/>
    <w:bookmarkEnd w:id="71"/>
    <w:bookmarkEnd w:id="107"/>
    <w:p w14:paraId="01B09F7D" w14:textId="77777777" w:rsidR="006030D8" w:rsidRPr="00D12409" w:rsidRDefault="006030D8" w:rsidP="000D264C">
      <w:pPr>
        <w:spacing w:line="360" w:lineRule="auto"/>
        <w:jc w:val="both"/>
        <w:rPr>
          <w:rFonts w:ascii="Palatino Linotype" w:eastAsia="MS Mincho" w:hAnsi="Palatino Linotype" w:cs="Times New Roman"/>
          <w:lang w:val="es-ES"/>
        </w:rPr>
      </w:pPr>
    </w:p>
    <w:sectPr w:rsidR="006030D8" w:rsidRPr="00D12409" w:rsidSect="00F801DD">
      <w:headerReference w:type="even" r:id="rId26"/>
      <w:headerReference w:type="default" r:id="rId27"/>
      <w:footerReference w:type="default" r:id="rId28"/>
      <w:headerReference w:type="first" r:id="rId29"/>
      <w:footerReference w:type="first" r:id="rId30"/>
      <w:pgSz w:w="12240" w:h="15840"/>
      <w:pgMar w:top="1417" w:right="1750"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37CEF" w16cex:dateUtc="2020-06-04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13AEE9" w16cid:durableId="22837C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E42F8" w14:textId="77777777" w:rsidR="00DD2BD5" w:rsidRDefault="00DD2BD5" w:rsidP="00587366">
      <w:r>
        <w:separator/>
      </w:r>
    </w:p>
    <w:p w14:paraId="25FC1829" w14:textId="77777777" w:rsidR="00DD2BD5" w:rsidRDefault="00DD2BD5"/>
  </w:endnote>
  <w:endnote w:type="continuationSeparator" w:id="0">
    <w:p w14:paraId="17BE2643" w14:textId="77777777" w:rsidR="00DD2BD5" w:rsidRDefault="00DD2BD5" w:rsidP="00587366">
      <w:r>
        <w:continuationSeparator/>
      </w:r>
    </w:p>
    <w:p w14:paraId="74CE903C" w14:textId="77777777" w:rsidR="00DD2BD5" w:rsidRDefault="00DD2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B470F5" w:rsidRDefault="00B470F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81AFF">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81AFF">
              <w:rPr>
                <w:rFonts w:ascii="Palatino Linotype" w:hAnsi="Palatino Linotype"/>
                <w:b/>
                <w:bCs/>
                <w:noProof/>
                <w:sz w:val="22"/>
                <w:szCs w:val="20"/>
              </w:rPr>
              <w:t>40</w:t>
            </w:r>
            <w:r w:rsidRPr="00883450">
              <w:rPr>
                <w:rFonts w:ascii="Palatino Linotype" w:hAnsi="Palatino Linotype"/>
                <w:b/>
                <w:bCs/>
                <w:sz w:val="22"/>
                <w:szCs w:val="20"/>
              </w:rPr>
              <w:fldChar w:fldCharType="end"/>
            </w:r>
          </w:p>
          <w:p w14:paraId="187818B4" w14:textId="42E0FFCB" w:rsidR="00B470F5" w:rsidRDefault="00681AFF" w:rsidP="00985DA6">
            <w:pPr>
              <w:pStyle w:val="Piedepgina"/>
              <w:rPr>
                <w:rFonts w:ascii="Palatino Linotype" w:hAnsi="Palatino Linotype"/>
                <w:sz w:val="28"/>
              </w:rPr>
            </w:pPr>
          </w:p>
        </w:sdtContent>
      </w:sdt>
    </w:sdtContent>
  </w:sdt>
  <w:p w14:paraId="1AED78E8" w14:textId="77777777" w:rsidR="00B470F5" w:rsidRDefault="00B470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470F5" w:rsidRPr="00883450" w:rsidRDefault="00B470F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81AFF" w:rsidRPr="00681AF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81AFF" w:rsidRPr="00681AFF">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B470F5" w:rsidRPr="00883450" w:rsidRDefault="00B470F5">
    <w:pPr>
      <w:pStyle w:val="Piedepgina"/>
      <w:rPr>
        <w:rFonts w:ascii="Palatino Linotype" w:hAnsi="Palatino Linotype"/>
        <w:sz w:val="22"/>
        <w:szCs w:val="22"/>
      </w:rPr>
    </w:pPr>
  </w:p>
  <w:p w14:paraId="2E09EA83" w14:textId="77777777" w:rsidR="00B470F5" w:rsidRDefault="00B470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DC0E1" w14:textId="77777777" w:rsidR="00DD2BD5" w:rsidRDefault="00DD2BD5" w:rsidP="00587366">
      <w:r>
        <w:separator/>
      </w:r>
    </w:p>
    <w:p w14:paraId="22FD3E66" w14:textId="77777777" w:rsidR="00DD2BD5" w:rsidRDefault="00DD2BD5"/>
  </w:footnote>
  <w:footnote w:type="continuationSeparator" w:id="0">
    <w:p w14:paraId="4EF5FA11" w14:textId="77777777" w:rsidR="00DD2BD5" w:rsidRDefault="00DD2BD5" w:rsidP="00587366">
      <w:r>
        <w:continuationSeparator/>
      </w:r>
    </w:p>
    <w:p w14:paraId="4D873F95" w14:textId="77777777" w:rsidR="00DD2BD5" w:rsidRDefault="00DD2BD5"/>
  </w:footnote>
  <w:footnote w:id="1">
    <w:p w14:paraId="654CC780" w14:textId="77777777" w:rsidR="00B470F5" w:rsidRPr="00C102FA" w:rsidRDefault="00B470F5" w:rsidP="00AF54AD">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14:paraId="33A110CD" w14:textId="77777777" w:rsidR="00B470F5" w:rsidRDefault="00B470F5" w:rsidP="00E7683D">
      <w:pPr>
        <w:pStyle w:val="Textonotapie"/>
      </w:pPr>
      <w:r>
        <w:rPr>
          <w:rStyle w:val="Refdenotaalpie"/>
        </w:rPr>
        <w:footnoteRef/>
      </w:r>
      <w:r>
        <w:t xml:space="preserve"> Convención Americana sobre Derechos Humanos. Artículo 13.</w:t>
      </w:r>
    </w:p>
  </w:footnote>
  <w:footnote w:id="3">
    <w:p w14:paraId="450E6443" w14:textId="77777777" w:rsidR="00B470F5" w:rsidRDefault="00B470F5" w:rsidP="00E7683D">
      <w:pPr>
        <w:pStyle w:val="Textonotapie"/>
      </w:pPr>
      <w:r>
        <w:rPr>
          <w:rStyle w:val="Refdenotaalpie"/>
        </w:rPr>
        <w:footnoteRef/>
      </w:r>
      <w:r>
        <w:t xml:space="preserve"> Constitución Política de los Estados Unidos Mexicanos. Artículo sexto, sección A, fracción I.</w:t>
      </w:r>
    </w:p>
  </w:footnote>
  <w:footnote w:id="4">
    <w:p w14:paraId="5429255F" w14:textId="77777777" w:rsidR="00B470F5" w:rsidRDefault="00B470F5" w:rsidP="00E7683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498B8ED8" w14:textId="77777777" w:rsidR="00B470F5" w:rsidRDefault="00B470F5" w:rsidP="00E7683D">
      <w:pPr>
        <w:pStyle w:val="Textonotapie"/>
      </w:pPr>
      <w:r>
        <w:rPr>
          <w:rStyle w:val="Refdenotaalpie"/>
        </w:rPr>
        <w:footnoteRef/>
      </w:r>
      <w:r>
        <w:t xml:space="preserve"> Ibídem. </w:t>
      </w:r>
      <w:proofErr w:type="spellStart"/>
      <w:r>
        <w:t>Parr</w:t>
      </w:r>
      <w:proofErr w:type="spellEnd"/>
      <w:r>
        <w:t>. 87.</w:t>
      </w:r>
    </w:p>
  </w:footnote>
  <w:footnote w:id="6">
    <w:p w14:paraId="27C8ABCF" w14:textId="77777777" w:rsidR="00483EB0" w:rsidRPr="009020DD" w:rsidRDefault="00483EB0" w:rsidP="00483EB0">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873F964" w14:textId="77777777" w:rsidR="00483EB0" w:rsidRPr="009020DD" w:rsidRDefault="00483EB0" w:rsidP="00483EB0">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4335F52" w14:textId="77777777" w:rsidR="00483EB0" w:rsidRPr="009020DD" w:rsidRDefault="00483EB0" w:rsidP="00483EB0">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7">
    <w:p w14:paraId="71DCBF80" w14:textId="77777777" w:rsidR="00483EB0" w:rsidRPr="007F43A5" w:rsidRDefault="00483EB0" w:rsidP="00483EB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8">
    <w:p w14:paraId="3CAB954D" w14:textId="77777777" w:rsidR="00483EB0" w:rsidRPr="0037004E" w:rsidRDefault="00483EB0" w:rsidP="00483EB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D8B71EF" w14:textId="77777777" w:rsidR="00483EB0" w:rsidRDefault="00483EB0" w:rsidP="00483EB0">
      <w:pPr>
        <w:pStyle w:val="Textonotapie"/>
      </w:pPr>
    </w:p>
  </w:footnote>
  <w:footnote w:id="9">
    <w:p w14:paraId="099E91D4" w14:textId="77777777" w:rsidR="00483EB0" w:rsidRDefault="00483EB0" w:rsidP="00483EB0">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234D27BE" w14:textId="77777777" w:rsidR="00483EB0" w:rsidRDefault="00483EB0" w:rsidP="00483EB0">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1FA6090" w14:textId="77777777" w:rsidR="00483EB0" w:rsidRDefault="00483EB0" w:rsidP="00483EB0">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D576B86" w14:textId="77777777" w:rsidR="00483EB0" w:rsidRDefault="00483EB0" w:rsidP="00483EB0">
      <w:pPr>
        <w:autoSpaceDE w:val="0"/>
        <w:autoSpaceDN w:val="0"/>
        <w:adjustRightInd w:val="0"/>
        <w:jc w:val="both"/>
      </w:pPr>
    </w:p>
  </w:footnote>
  <w:footnote w:id="10">
    <w:p w14:paraId="7DC4CD24" w14:textId="77777777" w:rsidR="00483EB0" w:rsidRDefault="00483EB0" w:rsidP="00483EB0">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EAD5" w14:textId="35CE8F90" w:rsidR="00D12409" w:rsidRDefault="00681AFF">
    <w:pPr>
      <w:pStyle w:val="Encabezado"/>
    </w:pPr>
    <w:r>
      <w:rPr>
        <w:noProof/>
        <w:lang w:val="es-MX" w:eastAsia="es-MX"/>
      </w:rPr>
      <w:pict w14:anchorId="50666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043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2EC03DF" w:rsidR="00B470F5" w:rsidRDefault="00681AFF">
    <w:pPr>
      <w:pStyle w:val="Encabezado"/>
    </w:pPr>
    <w:r>
      <w:rPr>
        <w:noProof/>
        <w:lang w:val="es-MX" w:eastAsia="es-MX"/>
      </w:rPr>
      <w:pict w14:anchorId="335D2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043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470F5" w:rsidRPr="00E84957" w14:paraId="07F2896E" w14:textId="77777777" w:rsidTr="003116A6">
      <w:trPr>
        <w:trHeight w:val="138"/>
        <w:jc w:val="right"/>
      </w:trPr>
      <w:tc>
        <w:tcPr>
          <w:tcW w:w="2552" w:type="dxa"/>
          <w:vAlign w:val="center"/>
        </w:tcPr>
        <w:p w14:paraId="4A5B1974" w14:textId="77777777" w:rsidR="00B470F5" w:rsidRPr="00E84957" w:rsidRDefault="00B470F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409988F" w:rsidR="00B470F5" w:rsidRPr="002D0ECC" w:rsidRDefault="00B470F5" w:rsidP="00246B5A">
          <w:pPr>
            <w:pStyle w:val="Encabezado"/>
            <w:jc w:val="right"/>
            <w:rPr>
              <w:rFonts w:ascii="Palatino Linotype" w:hAnsi="Palatino Linotype"/>
              <w:b/>
              <w:sz w:val="20"/>
              <w:szCs w:val="20"/>
            </w:rPr>
          </w:pPr>
          <w:r>
            <w:rPr>
              <w:rFonts w:ascii="Palatino Linotype" w:hAnsi="Palatino Linotype" w:cs="Arial"/>
              <w:b/>
              <w:bCs/>
              <w:sz w:val="20"/>
              <w:szCs w:val="20"/>
              <w:lang w:eastAsia="es-MX"/>
            </w:rPr>
            <w:t>01178/INFOEM/IP/RR/2020</w:t>
          </w:r>
        </w:p>
      </w:tc>
    </w:tr>
    <w:tr w:rsidR="00B470F5" w:rsidRPr="00E84957" w14:paraId="095EB01B" w14:textId="77777777" w:rsidTr="003116A6">
      <w:trPr>
        <w:trHeight w:val="321"/>
        <w:jc w:val="right"/>
      </w:trPr>
      <w:tc>
        <w:tcPr>
          <w:tcW w:w="2552" w:type="dxa"/>
          <w:vAlign w:val="center"/>
        </w:tcPr>
        <w:p w14:paraId="6E000A51" w14:textId="4DA3E277" w:rsidR="00B470F5" w:rsidRPr="00E84957" w:rsidRDefault="00B470F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5D66239D" w14:textId="77777777" w:rsidR="00B470F5" w:rsidRDefault="00B470F5" w:rsidP="00E33060">
          <w:pPr>
            <w:pStyle w:val="Encabezado"/>
            <w:jc w:val="right"/>
            <w:rPr>
              <w:rFonts w:ascii="Palatino Linotype" w:hAnsi="Palatino Linotype"/>
              <w:b/>
              <w:sz w:val="20"/>
              <w:szCs w:val="20"/>
            </w:rPr>
          </w:pPr>
          <w:r>
            <w:rPr>
              <w:rFonts w:ascii="Palatino Linotype" w:hAnsi="Palatino Linotype"/>
              <w:b/>
              <w:sz w:val="20"/>
              <w:szCs w:val="20"/>
            </w:rPr>
            <w:t xml:space="preserve">Instituto Electoral del </w:t>
          </w:r>
        </w:p>
        <w:p w14:paraId="07560085" w14:textId="32712CEE" w:rsidR="00B470F5" w:rsidRPr="00A44C8B" w:rsidRDefault="00B470F5" w:rsidP="00E33060">
          <w:pPr>
            <w:pStyle w:val="Encabezado"/>
            <w:jc w:val="right"/>
            <w:rPr>
              <w:rFonts w:ascii="Palatino Linotype" w:hAnsi="Palatino Linotype"/>
              <w:b/>
              <w:sz w:val="20"/>
              <w:szCs w:val="20"/>
            </w:rPr>
          </w:pPr>
          <w:r>
            <w:rPr>
              <w:rFonts w:ascii="Palatino Linotype" w:hAnsi="Palatino Linotype"/>
              <w:b/>
              <w:sz w:val="20"/>
              <w:szCs w:val="20"/>
            </w:rPr>
            <w:t>Estado de México</w:t>
          </w:r>
        </w:p>
      </w:tc>
    </w:tr>
    <w:tr w:rsidR="00B470F5" w:rsidRPr="00E84957" w14:paraId="14F3CE0D" w14:textId="77777777" w:rsidTr="003116A6">
      <w:trPr>
        <w:trHeight w:val="321"/>
        <w:jc w:val="right"/>
      </w:trPr>
      <w:tc>
        <w:tcPr>
          <w:tcW w:w="2552" w:type="dxa"/>
          <w:vAlign w:val="center"/>
        </w:tcPr>
        <w:p w14:paraId="12248485" w14:textId="081B3348" w:rsidR="00B470F5" w:rsidRPr="00E84957" w:rsidRDefault="00B470F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B470F5" w:rsidRPr="002D0ECC" w:rsidRDefault="00B470F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B470F5" w:rsidRDefault="00B470F5" w:rsidP="00587366">
    <w:pPr>
      <w:pStyle w:val="Encabezado"/>
    </w:pPr>
  </w:p>
  <w:p w14:paraId="01FCACBC" w14:textId="77777777" w:rsidR="00B470F5" w:rsidRDefault="00B470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62BDE165" w:rsidR="00B470F5" w:rsidRDefault="00681AFF" w:rsidP="000B5D79">
    <w:pPr>
      <w:pStyle w:val="Encabezado"/>
      <w:tabs>
        <w:tab w:val="clear" w:pos="4252"/>
        <w:tab w:val="clear" w:pos="8504"/>
        <w:tab w:val="left" w:pos="3103"/>
      </w:tabs>
    </w:pPr>
    <w:r>
      <w:rPr>
        <w:noProof/>
        <w:lang w:val="es-MX" w:eastAsia="es-MX"/>
      </w:rPr>
      <w:pict w14:anchorId="297CD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043546" o:spid="_x0000_s2049" type="#_x0000_t75" style="position:absolute;margin-left:-82.8pt;margin-top:-150.55pt;width:609.4pt;height:793.75pt;z-index:-251658240;mso-position-horizontal-relative:margin;mso-position-vertical-relative:margin" o:allowincell="f">
          <v:imagedata r:id="rId1" o:title="resolución"/>
          <w10:wrap anchorx="margin" anchory="margin"/>
        </v:shape>
      </w:pict>
    </w:r>
    <w:r w:rsidR="00B470F5">
      <w:tab/>
    </w:r>
    <w:r w:rsidR="00B470F5">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B470F5" w:rsidRPr="00182113" w14:paraId="665387B4" w14:textId="77777777" w:rsidTr="000B5D79">
      <w:trPr>
        <w:trHeight w:val="138"/>
      </w:trPr>
      <w:tc>
        <w:tcPr>
          <w:tcW w:w="2532" w:type="dxa"/>
          <w:vAlign w:val="center"/>
        </w:tcPr>
        <w:p w14:paraId="01509DD6" w14:textId="77777777" w:rsidR="00B470F5" w:rsidRPr="00182113" w:rsidRDefault="00B470F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470F5" w:rsidRPr="00182113" w:rsidRDefault="00B470F5" w:rsidP="000B5D79">
          <w:pPr>
            <w:pStyle w:val="Encabezado"/>
            <w:jc w:val="center"/>
            <w:rPr>
              <w:rFonts w:ascii="Palatino Linotype" w:hAnsi="Palatino Linotype"/>
              <w:b/>
              <w:sz w:val="22"/>
              <w:szCs w:val="22"/>
            </w:rPr>
          </w:pPr>
        </w:p>
      </w:tc>
      <w:tc>
        <w:tcPr>
          <w:tcW w:w="3261" w:type="dxa"/>
          <w:vAlign w:val="center"/>
        </w:tcPr>
        <w:p w14:paraId="4FAE21CD" w14:textId="6D5C6585" w:rsidR="00B470F5" w:rsidRPr="00182113" w:rsidRDefault="00B470F5" w:rsidP="00246B5A">
          <w:pPr>
            <w:pStyle w:val="Encabezado"/>
            <w:rPr>
              <w:rFonts w:ascii="Palatino Linotype" w:hAnsi="Palatino Linotype"/>
              <w:b/>
              <w:sz w:val="22"/>
              <w:szCs w:val="22"/>
            </w:rPr>
          </w:pPr>
          <w:r>
            <w:rPr>
              <w:rFonts w:ascii="Palatino Linotype" w:hAnsi="Palatino Linotype" w:cs="Arial"/>
              <w:b/>
              <w:bCs/>
              <w:sz w:val="20"/>
              <w:szCs w:val="20"/>
              <w:lang w:eastAsia="es-MX"/>
            </w:rPr>
            <w:t>01178/INFOEM/IP/RR/2020</w:t>
          </w:r>
        </w:p>
      </w:tc>
    </w:tr>
    <w:tr w:rsidR="00B470F5" w:rsidRPr="00182113" w14:paraId="78C9F2F4" w14:textId="77777777" w:rsidTr="000B5D79">
      <w:trPr>
        <w:trHeight w:val="227"/>
      </w:trPr>
      <w:tc>
        <w:tcPr>
          <w:tcW w:w="2532" w:type="dxa"/>
          <w:vAlign w:val="center"/>
        </w:tcPr>
        <w:p w14:paraId="2D89FED3" w14:textId="77777777" w:rsidR="00B470F5" w:rsidRPr="00182113" w:rsidRDefault="00B470F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470F5" w:rsidRPr="00182113" w:rsidRDefault="00B470F5" w:rsidP="000B5D79">
          <w:pPr>
            <w:pStyle w:val="Encabezado"/>
            <w:jc w:val="center"/>
            <w:rPr>
              <w:rFonts w:ascii="Palatino Linotype" w:hAnsi="Palatino Linotype"/>
              <w:b/>
              <w:sz w:val="22"/>
              <w:szCs w:val="22"/>
            </w:rPr>
          </w:pPr>
        </w:p>
      </w:tc>
      <w:tc>
        <w:tcPr>
          <w:tcW w:w="3261" w:type="dxa"/>
          <w:vAlign w:val="center"/>
        </w:tcPr>
        <w:p w14:paraId="36D086A3" w14:textId="681E7190" w:rsidR="00B470F5" w:rsidRPr="00F801DD" w:rsidRDefault="00681AFF" w:rsidP="000B5D79">
          <w:pPr>
            <w:pStyle w:val="Encabezado"/>
            <w:rPr>
              <w:rFonts w:ascii="Palatino Linotype" w:hAnsi="Palatino Linotype"/>
              <w:b/>
              <w:sz w:val="20"/>
              <w:szCs w:val="20"/>
            </w:rPr>
          </w:pPr>
          <w:r w:rsidRPr="00681AFF">
            <w:rPr>
              <w:rFonts w:ascii="Palatino Linotype" w:hAnsi="Palatino Linotype"/>
              <w:b/>
              <w:sz w:val="20"/>
              <w:szCs w:val="20"/>
              <w:highlight w:val="black"/>
            </w:rPr>
            <w:t>-----------------------------------</w:t>
          </w:r>
        </w:p>
      </w:tc>
    </w:tr>
    <w:tr w:rsidR="00B470F5" w:rsidRPr="00182113" w14:paraId="1A862673" w14:textId="77777777" w:rsidTr="000B5D79">
      <w:trPr>
        <w:trHeight w:val="232"/>
      </w:trPr>
      <w:tc>
        <w:tcPr>
          <w:tcW w:w="2532" w:type="dxa"/>
          <w:vAlign w:val="center"/>
        </w:tcPr>
        <w:p w14:paraId="767A6F60" w14:textId="77777777" w:rsidR="00B470F5" w:rsidRPr="00182113" w:rsidRDefault="00B470F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470F5" w:rsidRPr="00182113" w:rsidRDefault="00B470F5" w:rsidP="000B5D79">
          <w:pPr>
            <w:pStyle w:val="Encabezado"/>
            <w:jc w:val="center"/>
            <w:rPr>
              <w:rFonts w:ascii="Palatino Linotype" w:hAnsi="Palatino Linotype"/>
              <w:b/>
              <w:sz w:val="22"/>
              <w:szCs w:val="22"/>
            </w:rPr>
          </w:pPr>
        </w:p>
      </w:tc>
      <w:tc>
        <w:tcPr>
          <w:tcW w:w="3261" w:type="dxa"/>
          <w:vAlign w:val="center"/>
        </w:tcPr>
        <w:p w14:paraId="47FBA804" w14:textId="77777777" w:rsidR="00B470F5" w:rsidRDefault="00B470F5" w:rsidP="00E33060">
          <w:pPr>
            <w:pStyle w:val="Encabezado"/>
            <w:rPr>
              <w:rFonts w:ascii="Palatino Linotype" w:hAnsi="Palatino Linotype"/>
              <w:b/>
              <w:sz w:val="20"/>
              <w:szCs w:val="20"/>
            </w:rPr>
          </w:pPr>
          <w:r>
            <w:rPr>
              <w:rFonts w:ascii="Palatino Linotype" w:hAnsi="Palatino Linotype"/>
              <w:b/>
              <w:sz w:val="20"/>
              <w:szCs w:val="20"/>
            </w:rPr>
            <w:t xml:space="preserve">Instituto Electoral del </w:t>
          </w:r>
        </w:p>
        <w:p w14:paraId="3FC8EF03" w14:textId="1C698543" w:rsidR="00B470F5" w:rsidRPr="00114C6B" w:rsidRDefault="00B470F5" w:rsidP="00E33060">
          <w:pPr>
            <w:pStyle w:val="Encabezado"/>
            <w:rPr>
              <w:rFonts w:ascii="Palatino Linotype" w:hAnsi="Palatino Linotype"/>
              <w:b/>
              <w:sz w:val="20"/>
              <w:szCs w:val="20"/>
            </w:rPr>
          </w:pPr>
          <w:r>
            <w:rPr>
              <w:rFonts w:ascii="Palatino Linotype" w:hAnsi="Palatino Linotype"/>
              <w:b/>
              <w:sz w:val="20"/>
              <w:szCs w:val="20"/>
            </w:rPr>
            <w:t>Estado de México</w:t>
          </w:r>
        </w:p>
      </w:tc>
    </w:tr>
    <w:tr w:rsidR="00B470F5" w:rsidRPr="00182113" w14:paraId="4416531B" w14:textId="77777777" w:rsidTr="000B5D79">
      <w:trPr>
        <w:trHeight w:val="320"/>
      </w:trPr>
      <w:tc>
        <w:tcPr>
          <w:tcW w:w="2532" w:type="dxa"/>
          <w:vAlign w:val="center"/>
        </w:tcPr>
        <w:p w14:paraId="277DD3E2" w14:textId="4C90BB0A" w:rsidR="00B470F5" w:rsidRPr="00182113" w:rsidRDefault="00B470F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470F5" w:rsidRPr="00182113" w:rsidRDefault="00B470F5" w:rsidP="000B5D79">
          <w:pPr>
            <w:pStyle w:val="Encabezado"/>
            <w:jc w:val="center"/>
            <w:rPr>
              <w:rFonts w:ascii="Palatino Linotype" w:hAnsi="Palatino Linotype"/>
              <w:b/>
              <w:sz w:val="22"/>
              <w:szCs w:val="22"/>
            </w:rPr>
          </w:pPr>
        </w:p>
      </w:tc>
      <w:tc>
        <w:tcPr>
          <w:tcW w:w="3261" w:type="dxa"/>
          <w:vAlign w:val="center"/>
        </w:tcPr>
        <w:p w14:paraId="3BD70CE4" w14:textId="61A13249" w:rsidR="00B470F5" w:rsidRPr="00182113" w:rsidRDefault="00B470F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B470F5" w:rsidRDefault="00B470F5">
    <w:pPr>
      <w:pStyle w:val="Encabezado"/>
    </w:pPr>
  </w:p>
  <w:p w14:paraId="2C496126" w14:textId="77777777" w:rsidR="00B470F5" w:rsidRDefault="00B470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6FA"/>
    <w:multiLevelType w:val="hybridMultilevel"/>
    <w:tmpl w:val="F7201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1559B"/>
    <w:multiLevelType w:val="hybridMultilevel"/>
    <w:tmpl w:val="C1684346"/>
    <w:lvl w:ilvl="0" w:tplc="0C60429C">
      <w:start w:val="6"/>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 w15:restartNumberingAfterBreak="0">
    <w:nsid w:val="145E0F2E"/>
    <w:multiLevelType w:val="hybridMultilevel"/>
    <w:tmpl w:val="FC642830"/>
    <w:lvl w:ilvl="0" w:tplc="E5D851DA">
      <w:start w:val="1"/>
      <w:numFmt w:val="lowerLetter"/>
      <w:lvlText w:val="%1)"/>
      <w:lvlJc w:val="left"/>
      <w:pPr>
        <w:ind w:left="2895" w:hanging="375"/>
      </w:pPr>
      <w:rPr>
        <w:rFonts w:ascii="Palatino Linotype" w:eastAsiaTheme="minorEastAsia" w:hAnsi="Palatino Linotype" w:cstheme="minorBid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D6434A"/>
    <w:multiLevelType w:val="hybridMultilevel"/>
    <w:tmpl w:val="82461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9D76F4"/>
    <w:multiLevelType w:val="hybridMultilevel"/>
    <w:tmpl w:val="64326734"/>
    <w:lvl w:ilvl="0" w:tplc="E5D851DA">
      <w:start w:val="1"/>
      <w:numFmt w:val="lowerLetter"/>
      <w:lvlText w:val="%1)"/>
      <w:lvlJc w:val="left"/>
      <w:pPr>
        <w:ind w:left="2895" w:hanging="375"/>
      </w:pPr>
      <w:rPr>
        <w:rFonts w:ascii="Palatino Linotype" w:eastAsiaTheme="minorEastAsia" w:hAnsi="Palatino Linotype" w:cstheme="minorBid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811E58"/>
    <w:multiLevelType w:val="hybridMultilevel"/>
    <w:tmpl w:val="45BCA56C"/>
    <w:lvl w:ilvl="0" w:tplc="D76A93CA">
      <w:start w:val="5"/>
      <w:numFmt w:val="lowerLetter"/>
      <w:lvlText w:val="%1)"/>
      <w:lvlJc w:val="left"/>
      <w:pPr>
        <w:ind w:left="749" w:hanging="360"/>
      </w:pPr>
      <w:rPr>
        <w:rFonts w:hint="default"/>
      </w:r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9" w15:restartNumberingAfterBreak="0">
    <w:nsid w:val="578B2937"/>
    <w:multiLevelType w:val="hybridMultilevel"/>
    <w:tmpl w:val="B0BE1A20"/>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0" w15:restartNumberingAfterBreak="0">
    <w:nsid w:val="5D111F0A"/>
    <w:multiLevelType w:val="hybridMultilevel"/>
    <w:tmpl w:val="EAD0D9A0"/>
    <w:lvl w:ilvl="0" w:tplc="8F4AA762">
      <w:start w:val="5"/>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1" w15:restartNumberingAfterBreak="0">
    <w:nsid w:val="61425B63"/>
    <w:multiLevelType w:val="hybridMultilevel"/>
    <w:tmpl w:val="A7644830"/>
    <w:lvl w:ilvl="0" w:tplc="080A0017">
      <w:start w:val="1"/>
      <w:numFmt w:val="lowerLetter"/>
      <w:lvlText w:val="%1)"/>
      <w:lvlJc w:val="left"/>
      <w:pPr>
        <w:ind w:left="363" w:hanging="360"/>
      </w:pPr>
    </w:lvl>
    <w:lvl w:ilvl="1" w:tplc="080A0019">
      <w:start w:val="1"/>
      <w:numFmt w:val="lowerLetter"/>
      <w:lvlText w:val="%2."/>
      <w:lvlJc w:val="left"/>
      <w:pPr>
        <w:ind w:left="1083" w:hanging="360"/>
      </w:pPr>
    </w:lvl>
    <w:lvl w:ilvl="2" w:tplc="080A001B">
      <w:start w:val="1"/>
      <w:numFmt w:val="lowerRoman"/>
      <w:lvlText w:val="%3."/>
      <w:lvlJc w:val="right"/>
      <w:pPr>
        <w:ind w:left="1803" w:hanging="180"/>
      </w:pPr>
    </w:lvl>
    <w:lvl w:ilvl="3" w:tplc="080A000F">
      <w:start w:val="1"/>
      <w:numFmt w:val="decimal"/>
      <w:lvlText w:val="%4."/>
      <w:lvlJc w:val="left"/>
      <w:pPr>
        <w:ind w:left="2523" w:hanging="360"/>
      </w:pPr>
    </w:lvl>
    <w:lvl w:ilvl="4" w:tplc="080A0019">
      <w:start w:val="1"/>
      <w:numFmt w:val="lowerLetter"/>
      <w:lvlText w:val="%5."/>
      <w:lvlJc w:val="left"/>
      <w:pPr>
        <w:ind w:left="3243" w:hanging="360"/>
      </w:pPr>
    </w:lvl>
    <w:lvl w:ilvl="5" w:tplc="080A001B">
      <w:start w:val="1"/>
      <w:numFmt w:val="lowerRoman"/>
      <w:lvlText w:val="%6."/>
      <w:lvlJc w:val="right"/>
      <w:pPr>
        <w:ind w:left="3963" w:hanging="180"/>
      </w:pPr>
    </w:lvl>
    <w:lvl w:ilvl="6" w:tplc="080A000F">
      <w:start w:val="1"/>
      <w:numFmt w:val="decimal"/>
      <w:lvlText w:val="%7."/>
      <w:lvlJc w:val="left"/>
      <w:pPr>
        <w:ind w:left="4683" w:hanging="360"/>
      </w:pPr>
    </w:lvl>
    <w:lvl w:ilvl="7" w:tplc="080A0019">
      <w:start w:val="1"/>
      <w:numFmt w:val="lowerLetter"/>
      <w:lvlText w:val="%8."/>
      <w:lvlJc w:val="left"/>
      <w:pPr>
        <w:ind w:left="5403" w:hanging="360"/>
      </w:pPr>
    </w:lvl>
    <w:lvl w:ilvl="8" w:tplc="080A001B">
      <w:start w:val="1"/>
      <w:numFmt w:val="lowerRoman"/>
      <w:lvlText w:val="%9."/>
      <w:lvlJc w:val="right"/>
      <w:pPr>
        <w:ind w:left="6123" w:hanging="180"/>
      </w:pPr>
    </w:lvl>
  </w:abstractNum>
  <w:abstractNum w:abstractNumId="12" w15:restartNumberingAfterBreak="0">
    <w:nsid w:val="667F52E9"/>
    <w:multiLevelType w:val="hybridMultilevel"/>
    <w:tmpl w:val="FFEC87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4" w15:restartNumberingAfterBreak="0">
    <w:nsid w:val="68B529D4"/>
    <w:multiLevelType w:val="hybridMultilevel"/>
    <w:tmpl w:val="81E6D324"/>
    <w:lvl w:ilvl="0" w:tplc="BAE451E4">
      <w:start w:val="1"/>
      <w:numFmt w:val="lowerLetter"/>
      <w:lvlText w:val="%1)"/>
      <w:lvlJc w:val="left"/>
      <w:pPr>
        <w:ind w:left="720" w:hanging="360"/>
      </w:pPr>
      <w:rPr>
        <w:rFonts w:ascii="Palatino Linotype" w:eastAsiaTheme="minorEastAsia" w:hAnsi="Palatino Linotype"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70136A0"/>
    <w:multiLevelType w:val="hybridMultilevel"/>
    <w:tmpl w:val="CA14F72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5"/>
  </w:num>
  <w:num w:numId="3">
    <w:abstractNumId w:val="16"/>
  </w:num>
  <w:num w:numId="4">
    <w:abstractNumId w:val="7"/>
  </w:num>
  <w:num w:numId="5">
    <w:abstractNumId w:val="6"/>
  </w:num>
  <w:num w:numId="6">
    <w:abstractNumId w:val="13"/>
  </w:num>
  <w:num w:numId="7">
    <w:abstractNumId w:val="14"/>
  </w:num>
  <w:num w:numId="8">
    <w:abstractNumId w:val="17"/>
  </w:num>
  <w:num w:numId="9">
    <w:abstractNumId w:val="9"/>
  </w:num>
  <w:num w:numId="10">
    <w:abstractNumId w:val="11"/>
  </w:num>
  <w:num w:numId="11">
    <w:abstractNumId w:val="3"/>
  </w:num>
  <w:num w:numId="12">
    <w:abstractNumId w:val="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1"/>
  </w:num>
  <w:num w:numId="20">
    <w:abstractNumId w:val="8"/>
  </w:num>
  <w:num w:numId="21">
    <w:abstractNumId w:val="2"/>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2C66"/>
    <w:rsid w:val="00002D13"/>
    <w:rsid w:val="0000315A"/>
    <w:rsid w:val="00004069"/>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A4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67459"/>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35ED"/>
    <w:rsid w:val="00094279"/>
    <w:rsid w:val="000946B6"/>
    <w:rsid w:val="00094CAC"/>
    <w:rsid w:val="000957B1"/>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0F77F7"/>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659"/>
    <w:rsid w:val="001E18B8"/>
    <w:rsid w:val="001E2813"/>
    <w:rsid w:val="001E4951"/>
    <w:rsid w:val="001E69E2"/>
    <w:rsid w:val="001E6C2C"/>
    <w:rsid w:val="001E71B9"/>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6B4"/>
    <w:rsid w:val="0021700D"/>
    <w:rsid w:val="002179AC"/>
    <w:rsid w:val="00217B09"/>
    <w:rsid w:val="00217BF5"/>
    <w:rsid w:val="002210A4"/>
    <w:rsid w:val="002217BA"/>
    <w:rsid w:val="00221E11"/>
    <w:rsid w:val="00222D9F"/>
    <w:rsid w:val="0022359C"/>
    <w:rsid w:val="00225357"/>
    <w:rsid w:val="0022540B"/>
    <w:rsid w:val="00225CEA"/>
    <w:rsid w:val="00225D53"/>
    <w:rsid w:val="00225EA5"/>
    <w:rsid w:val="00225EEA"/>
    <w:rsid w:val="00226E61"/>
    <w:rsid w:val="002278AA"/>
    <w:rsid w:val="002310A0"/>
    <w:rsid w:val="00231ACF"/>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6B5A"/>
    <w:rsid w:val="0024739F"/>
    <w:rsid w:val="002478D5"/>
    <w:rsid w:val="002479E3"/>
    <w:rsid w:val="00247DB1"/>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979D7"/>
    <w:rsid w:val="002A00A2"/>
    <w:rsid w:val="002A0A97"/>
    <w:rsid w:val="002A0C6D"/>
    <w:rsid w:val="002A11F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27C1"/>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DB3"/>
    <w:rsid w:val="002D6F04"/>
    <w:rsid w:val="002D7363"/>
    <w:rsid w:val="002D77C8"/>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E3E"/>
    <w:rsid w:val="00300E89"/>
    <w:rsid w:val="00300FA7"/>
    <w:rsid w:val="0030150B"/>
    <w:rsid w:val="003022DE"/>
    <w:rsid w:val="0030255D"/>
    <w:rsid w:val="00302998"/>
    <w:rsid w:val="0030302B"/>
    <w:rsid w:val="00303717"/>
    <w:rsid w:val="00305279"/>
    <w:rsid w:val="003071F9"/>
    <w:rsid w:val="00307227"/>
    <w:rsid w:val="00307E34"/>
    <w:rsid w:val="003102A6"/>
    <w:rsid w:val="0031044F"/>
    <w:rsid w:val="0031056C"/>
    <w:rsid w:val="003105D0"/>
    <w:rsid w:val="00310962"/>
    <w:rsid w:val="003116A6"/>
    <w:rsid w:val="003118CB"/>
    <w:rsid w:val="00311C06"/>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4BE"/>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5F1"/>
    <w:rsid w:val="00364627"/>
    <w:rsid w:val="00365E82"/>
    <w:rsid w:val="00370D40"/>
    <w:rsid w:val="003713DA"/>
    <w:rsid w:val="003718D7"/>
    <w:rsid w:val="003721B2"/>
    <w:rsid w:val="0037475B"/>
    <w:rsid w:val="0037493D"/>
    <w:rsid w:val="00375C69"/>
    <w:rsid w:val="00375EF7"/>
    <w:rsid w:val="00376B35"/>
    <w:rsid w:val="003773A4"/>
    <w:rsid w:val="00377556"/>
    <w:rsid w:val="0037781C"/>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2811"/>
    <w:rsid w:val="003A320E"/>
    <w:rsid w:val="003A3B6F"/>
    <w:rsid w:val="003A3E6E"/>
    <w:rsid w:val="003A46C7"/>
    <w:rsid w:val="003A4A94"/>
    <w:rsid w:val="003A4B9D"/>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5EF4"/>
    <w:rsid w:val="003F6762"/>
    <w:rsid w:val="003F70CA"/>
    <w:rsid w:val="00401147"/>
    <w:rsid w:val="004016EF"/>
    <w:rsid w:val="00401963"/>
    <w:rsid w:val="00401B8A"/>
    <w:rsid w:val="00401E22"/>
    <w:rsid w:val="0040278D"/>
    <w:rsid w:val="00402A5A"/>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2C"/>
    <w:rsid w:val="00426D7C"/>
    <w:rsid w:val="004301F6"/>
    <w:rsid w:val="00430B2E"/>
    <w:rsid w:val="00431A2B"/>
    <w:rsid w:val="00432621"/>
    <w:rsid w:val="00432B72"/>
    <w:rsid w:val="00433016"/>
    <w:rsid w:val="00433C27"/>
    <w:rsid w:val="004342F1"/>
    <w:rsid w:val="00434710"/>
    <w:rsid w:val="00434EB9"/>
    <w:rsid w:val="00435C67"/>
    <w:rsid w:val="00440010"/>
    <w:rsid w:val="00441015"/>
    <w:rsid w:val="00441468"/>
    <w:rsid w:val="0044162C"/>
    <w:rsid w:val="00441E3B"/>
    <w:rsid w:val="00442835"/>
    <w:rsid w:val="0044394C"/>
    <w:rsid w:val="00444435"/>
    <w:rsid w:val="00444CFD"/>
    <w:rsid w:val="00444F82"/>
    <w:rsid w:val="004455F4"/>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5FA4"/>
    <w:rsid w:val="004564AD"/>
    <w:rsid w:val="004567D6"/>
    <w:rsid w:val="00456A74"/>
    <w:rsid w:val="00456D61"/>
    <w:rsid w:val="00456F66"/>
    <w:rsid w:val="00457B29"/>
    <w:rsid w:val="00457CAE"/>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3EB0"/>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2F77"/>
    <w:rsid w:val="004A4862"/>
    <w:rsid w:val="004A5B12"/>
    <w:rsid w:val="004A6B0A"/>
    <w:rsid w:val="004B1113"/>
    <w:rsid w:val="004B1D5D"/>
    <w:rsid w:val="004B293C"/>
    <w:rsid w:val="004B2AEB"/>
    <w:rsid w:val="004B31A6"/>
    <w:rsid w:val="004B3B1A"/>
    <w:rsid w:val="004B40BF"/>
    <w:rsid w:val="004B4396"/>
    <w:rsid w:val="004B4A7B"/>
    <w:rsid w:val="004B57A3"/>
    <w:rsid w:val="004B5AC8"/>
    <w:rsid w:val="004B607D"/>
    <w:rsid w:val="004B64D1"/>
    <w:rsid w:val="004B6F5C"/>
    <w:rsid w:val="004B7861"/>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2B8"/>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0E2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4ED7"/>
    <w:rsid w:val="005250C9"/>
    <w:rsid w:val="005255F2"/>
    <w:rsid w:val="00525B47"/>
    <w:rsid w:val="00525F9D"/>
    <w:rsid w:val="00526172"/>
    <w:rsid w:val="00526369"/>
    <w:rsid w:val="005263C4"/>
    <w:rsid w:val="00526E75"/>
    <w:rsid w:val="005273EF"/>
    <w:rsid w:val="00530E3B"/>
    <w:rsid w:val="00531016"/>
    <w:rsid w:val="005311FA"/>
    <w:rsid w:val="00532097"/>
    <w:rsid w:val="00532551"/>
    <w:rsid w:val="00534E9A"/>
    <w:rsid w:val="0053513D"/>
    <w:rsid w:val="00535B85"/>
    <w:rsid w:val="00540029"/>
    <w:rsid w:val="00540F3C"/>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814"/>
    <w:rsid w:val="00557D6A"/>
    <w:rsid w:val="00562474"/>
    <w:rsid w:val="00563BDC"/>
    <w:rsid w:val="00563FE5"/>
    <w:rsid w:val="00564582"/>
    <w:rsid w:val="00564721"/>
    <w:rsid w:val="00564779"/>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99D"/>
    <w:rsid w:val="005A2A65"/>
    <w:rsid w:val="005A350D"/>
    <w:rsid w:val="005A3513"/>
    <w:rsid w:val="005A3BD7"/>
    <w:rsid w:val="005A51E1"/>
    <w:rsid w:val="005A60BC"/>
    <w:rsid w:val="005A6B67"/>
    <w:rsid w:val="005A7720"/>
    <w:rsid w:val="005A7C7B"/>
    <w:rsid w:val="005B0ABA"/>
    <w:rsid w:val="005B0EC2"/>
    <w:rsid w:val="005B1979"/>
    <w:rsid w:val="005B2738"/>
    <w:rsid w:val="005B39B6"/>
    <w:rsid w:val="005B4711"/>
    <w:rsid w:val="005B4F63"/>
    <w:rsid w:val="005B5275"/>
    <w:rsid w:val="005B5C5D"/>
    <w:rsid w:val="005B7C5D"/>
    <w:rsid w:val="005C0175"/>
    <w:rsid w:val="005C02E9"/>
    <w:rsid w:val="005C1A74"/>
    <w:rsid w:val="005C1BFB"/>
    <w:rsid w:val="005C1D14"/>
    <w:rsid w:val="005C22B5"/>
    <w:rsid w:val="005C2C8B"/>
    <w:rsid w:val="005C2D78"/>
    <w:rsid w:val="005C3294"/>
    <w:rsid w:val="005C4072"/>
    <w:rsid w:val="005C4817"/>
    <w:rsid w:val="005C4EEC"/>
    <w:rsid w:val="005C5379"/>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5D10"/>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5CC"/>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0D8"/>
    <w:rsid w:val="006037DA"/>
    <w:rsid w:val="00604626"/>
    <w:rsid w:val="00604AC3"/>
    <w:rsid w:val="0060585E"/>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446D"/>
    <w:rsid w:val="00616B24"/>
    <w:rsid w:val="006174EC"/>
    <w:rsid w:val="00620179"/>
    <w:rsid w:val="006216F4"/>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46A35"/>
    <w:rsid w:val="006508C1"/>
    <w:rsid w:val="00651B1B"/>
    <w:rsid w:val="0065212B"/>
    <w:rsid w:val="00654AB8"/>
    <w:rsid w:val="00656B81"/>
    <w:rsid w:val="00656FD8"/>
    <w:rsid w:val="00657347"/>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1AFF"/>
    <w:rsid w:val="00682B40"/>
    <w:rsid w:val="00684F0B"/>
    <w:rsid w:val="00685D21"/>
    <w:rsid w:val="00686CD7"/>
    <w:rsid w:val="006870BD"/>
    <w:rsid w:val="00687BB0"/>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F32"/>
    <w:rsid w:val="006D453F"/>
    <w:rsid w:val="006D45A3"/>
    <w:rsid w:val="006D473F"/>
    <w:rsid w:val="006D4B87"/>
    <w:rsid w:val="006D52D1"/>
    <w:rsid w:val="006D7A2F"/>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17EDE"/>
    <w:rsid w:val="007207BB"/>
    <w:rsid w:val="00720926"/>
    <w:rsid w:val="00721247"/>
    <w:rsid w:val="00721767"/>
    <w:rsid w:val="00721F66"/>
    <w:rsid w:val="00722530"/>
    <w:rsid w:val="00723247"/>
    <w:rsid w:val="007237BF"/>
    <w:rsid w:val="00724054"/>
    <w:rsid w:val="0072483C"/>
    <w:rsid w:val="007251A0"/>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AE"/>
    <w:rsid w:val="00761A6A"/>
    <w:rsid w:val="00761FF2"/>
    <w:rsid w:val="0076254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2CFF"/>
    <w:rsid w:val="007B30F3"/>
    <w:rsid w:val="007B3846"/>
    <w:rsid w:val="007B3C8F"/>
    <w:rsid w:val="007B7426"/>
    <w:rsid w:val="007C0013"/>
    <w:rsid w:val="007C23C4"/>
    <w:rsid w:val="007C37D2"/>
    <w:rsid w:val="007C393A"/>
    <w:rsid w:val="007C3B22"/>
    <w:rsid w:val="007C6C5A"/>
    <w:rsid w:val="007D166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4F2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6F8A"/>
    <w:rsid w:val="00837056"/>
    <w:rsid w:val="00837EFE"/>
    <w:rsid w:val="008403BB"/>
    <w:rsid w:val="00840559"/>
    <w:rsid w:val="00840DFB"/>
    <w:rsid w:val="00840F2C"/>
    <w:rsid w:val="008422B8"/>
    <w:rsid w:val="008424CA"/>
    <w:rsid w:val="00842B90"/>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5747"/>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5FEF"/>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3B85"/>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3449"/>
    <w:rsid w:val="008C41A7"/>
    <w:rsid w:val="008C46F3"/>
    <w:rsid w:val="008C48EB"/>
    <w:rsid w:val="008C4C23"/>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D5D"/>
    <w:rsid w:val="009316E9"/>
    <w:rsid w:val="009337EC"/>
    <w:rsid w:val="00933835"/>
    <w:rsid w:val="00934F4D"/>
    <w:rsid w:val="00935B80"/>
    <w:rsid w:val="00935DA0"/>
    <w:rsid w:val="0093734D"/>
    <w:rsid w:val="00937767"/>
    <w:rsid w:val="00940F1B"/>
    <w:rsid w:val="0094124E"/>
    <w:rsid w:val="00941637"/>
    <w:rsid w:val="009416A5"/>
    <w:rsid w:val="00941B55"/>
    <w:rsid w:val="009434D9"/>
    <w:rsid w:val="00943598"/>
    <w:rsid w:val="00943C67"/>
    <w:rsid w:val="00943E93"/>
    <w:rsid w:val="00944729"/>
    <w:rsid w:val="00944E99"/>
    <w:rsid w:val="00946F09"/>
    <w:rsid w:val="009470B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8098A"/>
    <w:rsid w:val="00981A0B"/>
    <w:rsid w:val="00981AAC"/>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0DD"/>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652"/>
    <w:rsid w:val="009C69B3"/>
    <w:rsid w:val="009C77B3"/>
    <w:rsid w:val="009D12E0"/>
    <w:rsid w:val="009D1BD9"/>
    <w:rsid w:val="009D340E"/>
    <w:rsid w:val="009D4727"/>
    <w:rsid w:val="009D4D4F"/>
    <w:rsid w:val="009D542A"/>
    <w:rsid w:val="009D61D9"/>
    <w:rsid w:val="009D667E"/>
    <w:rsid w:val="009D76F0"/>
    <w:rsid w:val="009E011D"/>
    <w:rsid w:val="009E1584"/>
    <w:rsid w:val="009E1C30"/>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3FF9"/>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6D40"/>
    <w:rsid w:val="00A270BA"/>
    <w:rsid w:val="00A274FA"/>
    <w:rsid w:val="00A2783A"/>
    <w:rsid w:val="00A30136"/>
    <w:rsid w:val="00A305AB"/>
    <w:rsid w:val="00A31FB2"/>
    <w:rsid w:val="00A325D3"/>
    <w:rsid w:val="00A3276A"/>
    <w:rsid w:val="00A32959"/>
    <w:rsid w:val="00A3313A"/>
    <w:rsid w:val="00A34054"/>
    <w:rsid w:val="00A3443E"/>
    <w:rsid w:val="00A349D2"/>
    <w:rsid w:val="00A3543C"/>
    <w:rsid w:val="00A355A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BCA"/>
    <w:rsid w:val="00A73F54"/>
    <w:rsid w:val="00A743FB"/>
    <w:rsid w:val="00A74E9D"/>
    <w:rsid w:val="00A7582E"/>
    <w:rsid w:val="00A75EE4"/>
    <w:rsid w:val="00A76BEE"/>
    <w:rsid w:val="00A770CD"/>
    <w:rsid w:val="00A77CCE"/>
    <w:rsid w:val="00A77E4A"/>
    <w:rsid w:val="00A77ED8"/>
    <w:rsid w:val="00A8029E"/>
    <w:rsid w:val="00A80550"/>
    <w:rsid w:val="00A80EF4"/>
    <w:rsid w:val="00A81509"/>
    <w:rsid w:val="00A82724"/>
    <w:rsid w:val="00A85A3A"/>
    <w:rsid w:val="00A85DD3"/>
    <w:rsid w:val="00A86004"/>
    <w:rsid w:val="00A8620F"/>
    <w:rsid w:val="00A86F66"/>
    <w:rsid w:val="00A8769A"/>
    <w:rsid w:val="00A87F72"/>
    <w:rsid w:val="00A90030"/>
    <w:rsid w:val="00A9005D"/>
    <w:rsid w:val="00A90873"/>
    <w:rsid w:val="00A90C0A"/>
    <w:rsid w:val="00A90D6B"/>
    <w:rsid w:val="00A91D16"/>
    <w:rsid w:val="00A92889"/>
    <w:rsid w:val="00A92D7D"/>
    <w:rsid w:val="00A941F5"/>
    <w:rsid w:val="00A94982"/>
    <w:rsid w:val="00A94D69"/>
    <w:rsid w:val="00A9576E"/>
    <w:rsid w:val="00A95D11"/>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A7CC5"/>
    <w:rsid w:val="00AB1761"/>
    <w:rsid w:val="00AB258C"/>
    <w:rsid w:val="00AB274F"/>
    <w:rsid w:val="00AB5092"/>
    <w:rsid w:val="00AB6358"/>
    <w:rsid w:val="00AB63F4"/>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5BC8"/>
    <w:rsid w:val="00AD623D"/>
    <w:rsid w:val="00AD6463"/>
    <w:rsid w:val="00AD7076"/>
    <w:rsid w:val="00AD712F"/>
    <w:rsid w:val="00AE1504"/>
    <w:rsid w:val="00AE28FE"/>
    <w:rsid w:val="00AE32E5"/>
    <w:rsid w:val="00AF1048"/>
    <w:rsid w:val="00AF1979"/>
    <w:rsid w:val="00AF1F04"/>
    <w:rsid w:val="00AF1FE0"/>
    <w:rsid w:val="00AF21E7"/>
    <w:rsid w:val="00AF2904"/>
    <w:rsid w:val="00AF2E4E"/>
    <w:rsid w:val="00AF3778"/>
    <w:rsid w:val="00AF389E"/>
    <w:rsid w:val="00AF51AD"/>
    <w:rsid w:val="00AF54AD"/>
    <w:rsid w:val="00AF5838"/>
    <w:rsid w:val="00AF5900"/>
    <w:rsid w:val="00AF62E8"/>
    <w:rsid w:val="00AF6A1C"/>
    <w:rsid w:val="00AF6D87"/>
    <w:rsid w:val="00AF71BA"/>
    <w:rsid w:val="00AF7720"/>
    <w:rsid w:val="00AF77BD"/>
    <w:rsid w:val="00AF78EA"/>
    <w:rsid w:val="00B00E7A"/>
    <w:rsid w:val="00B016F7"/>
    <w:rsid w:val="00B02514"/>
    <w:rsid w:val="00B030C5"/>
    <w:rsid w:val="00B03918"/>
    <w:rsid w:val="00B03B3A"/>
    <w:rsid w:val="00B04F6A"/>
    <w:rsid w:val="00B055B9"/>
    <w:rsid w:val="00B05C57"/>
    <w:rsid w:val="00B05CF2"/>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985"/>
    <w:rsid w:val="00B23A7C"/>
    <w:rsid w:val="00B23CBF"/>
    <w:rsid w:val="00B242B3"/>
    <w:rsid w:val="00B2441C"/>
    <w:rsid w:val="00B25275"/>
    <w:rsid w:val="00B25407"/>
    <w:rsid w:val="00B263B2"/>
    <w:rsid w:val="00B27684"/>
    <w:rsid w:val="00B27805"/>
    <w:rsid w:val="00B30A40"/>
    <w:rsid w:val="00B30B2D"/>
    <w:rsid w:val="00B312C7"/>
    <w:rsid w:val="00B314D6"/>
    <w:rsid w:val="00B315EE"/>
    <w:rsid w:val="00B31E3B"/>
    <w:rsid w:val="00B32044"/>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0F5"/>
    <w:rsid w:val="00B477D1"/>
    <w:rsid w:val="00B5126B"/>
    <w:rsid w:val="00B51FEE"/>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1FF6"/>
    <w:rsid w:val="00B924C9"/>
    <w:rsid w:val="00B92825"/>
    <w:rsid w:val="00B941D0"/>
    <w:rsid w:val="00B954E1"/>
    <w:rsid w:val="00B9556A"/>
    <w:rsid w:val="00B95CD2"/>
    <w:rsid w:val="00B95D84"/>
    <w:rsid w:val="00B96464"/>
    <w:rsid w:val="00B96A20"/>
    <w:rsid w:val="00B96A5B"/>
    <w:rsid w:val="00B974B4"/>
    <w:rsid w:val="00B97578"/>
    <w:rsid w:val="00B97C08"/>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18C0"/>
    <w:rsid w:val="00BC25C5"/>
    <w:rsid w:val="00BC2826"/>
    <w:rsid w:val="00BC2AAB"/>
    <w:rsid w:val="00BC3150"/>
    <w:rsid w:val="00BC4E4B"/>
    <w:rsid w:val="00BC5BA0"/>
    <w:rsid w:val="00BC69B7"/>
    <w:rsid w:val="00BC755B"/>
    <w:rsid w:val="00BD1B67"/>
    <w:rsid w:val="00BD3BA2"/>
    <w:rsid w:val="00BD3FFB"/>
    <w:rsid w:val="00BD4B18"/>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585D"/>
    <w:rsid w:val="00C378D3"/>
    <w:rsid w:val="00C40C91"/>
    <w:rsid w:val="00C42FBB"/>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4D8"/>
    <w:rsid w:val="00C7354D"/>
    <w:rsid w:val="00C73C25"/>
    <w:rsid w:val="00C74F56"/>
    <w:rsid w:val="00C750A0"/>
    <w:rsid w:val="00C75E38"/>
    <w:rsid w:val="00C76080"/>
    <w:rsid w:val="00C76498"/>
    <w:rsid w:val="00C76908"/>
    <w:rsid w:val="00C776E5"/>
    <w:rsid w:val="00C80542"/>
    <w:rsid w:val="00C80991"/>
    <w:rsid w:val="00C80BE8"/>
    <w:rsid w:val="00C80EFB"/>
    <w:rsid w:val="00C80F61"/>
    <w:rsid w:val="00C81097"/>
    <w:rsid w:val="00C81B53"/>
    <w:rsid w:val="00C82422"/>
    <w:rsid w:val="00C83A91"/>
    <w:rsid w:val="00C84896"/>
    <w:rsid w:val="00C84A05"/>
    <w:rsid w:val="00C851D9"/>
    <w:rsid w:val="00C86964"/>
    <w:rsid w:val="00C87160"/>
    <w:rsid w:val="00C87D78"/>
    <w:rsid w:val="00C90BE5"/>
    <w:rsid w:val="00C90C75"/>
    <w:rsid w:val="00C910AC"/>
    <w:rsid w:val="00C92AD2"/>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41EC"/>
    <w:rsid w:val="00CC5686"/>
    <w:rsid w:val="00CC5FB0"/>
    <w:rsid w:val="00CC6748"/>
    <w:rsid w:val="00CC717C"/>
    <w:rsid w:val="00CC75C5"/>
    <w:rsid w:val="00CC7863"/>
    <w:rsid w:val="00CD10E5"/>
    <w:rsid w:val="00CD1D4E"/>
    <w:rsid w:val="00CD23E8"/>
    <w:rsid w:val="00CD3360"/>
    <w:rsid w:val="00CD3580"/>
    <w:rsid w:val="00CD39B5"/>
    <w:rsid w:val="00CD4082"/>
    <w:rsid w:val="00CD5B84"/>
    <w:rsid w:val="00CD5C1E"/>
    <w:rsid w:val="00CD641E"/>
    <w:rsid w:val="00CD76D4"/>
    <w:rsid w:val="00CD7893"/>
    <w:rsid w:val="00CD79C0"/>
    <w:rsid w:val="00CD7DDD"/>
    <w:rsid w:val="00CE270B"/>
    <w:rsid w:val="00CE3922"/>
    <w:rsid w:val="00CE3ACB"/>
    <w:rsid w:val="00CE57DE"/>
    <w:rsid w:val="00CE5FF9"/>
    <w:rsid w:val="00CE630A"/>
    <w:rsid w:val="00CE74CB"/>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409"/>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5EAF"/>
    <w:rsid w:val="00D26979"/>
    <w:rsid w:val="00D26A4E"/>
    <w:rsid w:val="00D270E2"/>
    <w:rsid w:val="00D2734A"/>
    <w:rsid w:val="00D273F8"/>
    <w:rsid w:val="00D32A2E"/>
    <w:rsid w:val="00D33726"/>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1D5"/>
    <w:rsid w:val="00D468C3"/>
    <w:rsid w:val="00D46D9C"/>
    <w:rsid w:val="00D4793C"/>
    <w:rsid w:val="00D50842"/>
    <w:rsid w:val="00D521BF"/>
    <w:rsid w:val="00D524EB"/>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A71F2"/>
    <w:rsid w:val="00DB1B7B"/>
    <w:rsid w:val="00DB22B7"/>
    <w:rsid w:val="00DB372E"/>
    <w:rsid w:val="00DB39BF"/>
    <w:rsid w:val="00DB4BEF"/>
    <w:rsid w:val="00DB6CC6"/>
    <w:rsid w:val="00DB75A1"/>
    <w:rsid w:val="00DB7EEC"/>
    <w:rsid w:val="00DC0C55"/>
    <w:rsid w:val="00DC0C9A"/>
    <w:rsid w:val="00DC1000"/>
    <w:rsid w:val="00DC10FA"/>
    <w:rsid w:val="00DC121D"/>
    <w:rsid w:val="00DC171D"/>
    <w:rsid w:val="00DC2347"/>
    <w:rsid w:val="00DC255A"/>
    <w:rsid w:val="00DC3181"/>
    <w:rsid w:val="00DC34B2"/>
    <w:rsid w:val="00DC38AC"/>
    <w:rsid w:val="00DC4246"/>
    <w:rsid w:val="00DC4550"/>
    <w:rsid w:val="00DC4FE1"/>
    <w:rsid w:val="00DC54C4"/>
    <w:rsid w:val="00DC62F6"/>
    <w:rsid w:val="00DC6AEA"/>
    <w:rsid w:val="00DC6FF3"/>
    <w:rsid w:val="00DC77CE"/>
    <w:rsid w:val="00DD03D3"/>
    <w:rsid w:val="00DD11C6"/>
    <w:rsid w:val="00DD16BF"/>
    <w:rsid w:val="00DD25E2"/>
    <w:rsid w:val="00DD2628"/>
    <w:rsid w:val="00DD2BD5"/>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0B02"/>
    <w:rsid w:val="00E12D1C"/>
    <w:rsid w:val="00E140CC"/>
    <w:rsid w:val="00E15453"/>
    <w:rsid w:val="00E15875"/>
    <w:rsid w:val="00E15B5E"/>
    <w:rsid w:val="00E1688C"/>
    <w:rsid w:val="00E16A8F"/>
    <w:rsid w:val="00E16EE5"/>
    <w:rsid w:val="00E209B0"/>
    <w:rsid w:val="00E229C8"/>
    <w:rsid w:val="00E2316B"/>
    <w:rsid w:val="00E239DF"/>
    <w:rsid w:val="00E25E9A"/>
    <w:rsid w:val="00E26DF5"/>
    <w:rsid w:val="00E276BA"/>
    <w:rsid w:val="00E30BDE"/>
    <w:rsid w:val="00E3130C"/>
    <w:rsid w:val="00E31ED5"/>
    <w:rsid w:val="00E32429"/>
    <w:rsid w:val="00E32A4E"/>
    <w:rsid w:val="00E32DDF"/>
    <w:rsid w:val="00E33060"/>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8DD"/>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83D"/>
    <w:rsid w:val="00E76CD1"/>
    <w:rsid w:val="00E76F52"/>
    <w:rsid w:val="00E76FF6"/>
    <w:rsid w:val="00E77894"/>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465D"/>
    <w:rsid w:val="00EA5392"/>
    <w:rsid w:val="00EA5A2F"/>
    <w:rsid w:val="00EA5A8E"/>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5FD"/>
    <w:rsid w:val="00EC6B26"/>
    <w:rsid w:val="00EC6B99"/>
    <w:rsid w:val="00EC7352"/>
    <w:rsid w:val="00EC7553"/>
    <w:rsid w:val="00ED03B7"/>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6A22"/>
    <w:rsid w:val="00EF740B"/>
    <w:rsid w:val="00EF74B6"/>
    <w:rsid w:val="00EF7758"/>
    <w:rsid w:val="00F00988"/>
    <w:rsid w:val="00F01C37"/>
    <w:rsid w:val="00F01EEC"/>
    <w:rsid w:val="00F03378"/>
    <w:rsid w:val="00F03619"/>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B1D"/>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36ED"/>
    <w:rsid w:val="00F93EBF"/>
    <w:rsid w:val="00F95826"/>
    <w:rsid w:val="00F959DA"/>
    <w:rsid w:val="00F95B6A"/>
    <w:rsid w:val="00F96857"/>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50F"/>
    <w:rsid w:val="00FB68AC"/>
    <w:rsid w:val="00FC03B8"/>
    <w:rsid w:val="00FC0874"/>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6F5E"/>
    <w:rsid w:val="00FE7BB2"/>
    <w:rsid w:val="00FE7E0D"/>
    <w:rsid w:val="00FF0101"/>
    <w:rsid w:val="00FF03C2"/>
    <w:rsid w:val="00FF0B66"/>
    <w:rsid w:val="00FF21D2"/>
    <w:rsid w:val="00FF3615"/>
    <w:rsid w:val="00FF502B"/>
    <w:rsid w:val="00FF5310"/>
    <w:rsid w:val="00FF5374"/>
    <w:rsid w:val="00FF5C73"/>
    <w:rsid w:val="00FF5EE9"/>
    <w:rsid w:val="00FF69AB"/>
    <w:rsid w:val="00FF79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77824623">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45655607">
      <w:bodyDiv w:val="1"/>
      <w:marLeft w:val="0"/>
      <w:marRight w:val="0"/>
      <w:marTop w:val="0"/>
      <w:marBottom w:val="0"/>
      <w:divBdr>
        <w:top w:val="none" w:sz="0" w:space="0" w:color="auto"/>
        <w:left w:val="none" w:sz="0" w:space="0" w:color="auto"/>
        <w:bottom w:val="none" w:sz="0" w:space="0" w:color="auto"/>
        <w:right w:val="none" w:sz="0" w:space="0" w:color="auto"/>
      </w:divBdr>
    </w:div>
    <w:div w:id="462887794">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76433375">
      <w:bodyDiv w:val="1"/>
      <w:marLeft w:val="0"/>
      <w:marRight w:val="0"/>
      <w:marTop w:val="0"/>
      <w:marBottom w:val="0"/>
      <w:divBdr>
        <w:top w:val="none" w:sz="0" w:space="0" w:color="auto"/>
        <w:left w:val="none" w:sz="0" w:space="0" w:color="auto"/>
        <w:bottom w:val="none" w:sz="0" w:space="0" w:color="auto"/>
        <w:right w:val="none" w:sz="0" w:space="0" w:color="auto"/>
      </w:divBdr>
    </w:div>
    <w:div w:id="88529198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0618299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947766">
      <w:bodyDiv w:val="1"/>
      <w:marLeft w:val="0"/>
      <w:marRight w:val="0"/>
      <w:marTop w:val="0"/>
      <w:marBottom w:val="0"/>
      <w:divBdr>
        <w:top w:val="none" w:sz="0" w:space="0" w:color="auto"/>
        <w:left w:val="none" w:sz="0" w:space="0" w:color="auto"/>
        <w:bottom w:val="none" w:sz="0" w:space="0" w:color="auto"/>
        <w:right w:val="none" w:sz="0" w:space="0" w:color="auto"/>
      </w:divBdr>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14137740">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2752693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6455584">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47620121">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879445.page" TargetMode="External"/><Relationship Id="rId18" Type="http://schemas.openxmlformats.org/officeDocument/2006/relationships/hyperlink" Target="https://www.saimex.org.mx/saimex/solicitud/downloadAttach/880504.pa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saimex.org.mx/saimex/solicitud/downloadAttach/879444.page" TargetMode="External"/><Relationship Id="rId17" Type="http://schemas.openxmlformats.org/officeDocument/2006/relationships/hyperlink" Target="https://www.saimex.org.mx/saimex/solicitud/downloadAttach/879449.page" TargetMode="External"/><Relationship Id="rId25" Type="http://schemas.openxmlformats.org/officeDocument/2006/relationships/image" Target="media/image5.png"/><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saimex.org.mx/saimex/solicitud/downloadAttach/879448.page" TargetMode="External"/><Relationship Id="rId20" Type="http://schemas.openxmlformats.org/officeDocument/2006/relationships/hyperlink" Target="https://www.saimex.org.mx/saimex/solicitud/downloadAttach/900973.pag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79443.page"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879447.page"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hyperlink" Target="https://www.saimex.org.mx/saimex/solicitud/downloadAttach/879442.page" TargetMode="External"/><Relationship Id="rId19" Type="http://schemas.openxmlformats.org/officeDocument/2006/relationships/hyperlink" Target="https://www.saimex.org.mx/saimex/solicitud/downloadAttach/900972.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79441.page" TargetMode="External"/><Relationship Id="rId14" Type="http://schemas.openxmlformats.org/officeDocument/2006/relationships/hyperlink" Target="https://www.saimex.org.mx/saimex/solicitud/downloadAttach/879446.page"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footer" Target="footer2.xml"/><Relationship Id="rId8" Type="http://schemas.openxmlformats.org/officeDocument/2006/relationships/hyperlink" Target="https://www.saimex.org.mx/saimex/solicitud/downloadAttach/87944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3B60-6EFC-4C8B-8B45-5CC65AA1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40</Pages>
  <Words>8319</Words>
  <Characters>45760</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2017-12-19T23:23:00Z</cp:lastPrinted>
  <dcterms:created xsi:type="dcterms:W3CDTF">2020-06-19T16:56:00Z</dcterms:created>
  <dcterms:modified xsi:type="dcterms:W3CDTF">2020-10-18T03:26:00Z</dcterms:modified>
</cp:coreProperties>
</file>