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D46" w:rsidRDefault="00521B08">
      <w:pPr>
        <w:spacing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6E5D46" w:rsidRDefault="006E5D46">
      <w:pPr>
        <w:spacing w:line="360" w:lineRule="auto"/>
        <w:jc w:val="both"/>
        <w:rPr>
          <w:rFonts w:ascii="Palatino Linotype" w:hAnsi="Palatino Linotype"/>
        </w:rPr>
      </w:pPr>
    </w:p>
    <w:p w:rsidR="006E5D46" w:rsidRDefault="00521B08">
      <w:pPr>
        <w:spacing w:line="360" w:lineRule="auto"/>
        <w:jc w:val="both"/>
        <w:rPr>
          <w:rFonts w:ascii="Palatino Linotype" w:hAnsi="Palatino Linotype"/>
        </w:rPr>
      </w:pPr>
      <w:r>
        <w:rPr>
          <w:rFonts w:ascii="Palatino Linotype" w:hAnsi="Palatino Linotype"/>
          <w:b/>
        </w:rPr>
        <w:t>VISTOS</w:t>
      </w:r>
      <w:r>
        <w:rPr>
          <w:rFonts w:ascii="Palatino Linotype" w:hAnsi="Palatino Linotype"/>
        </w:rPr>
        <w:t xml:space="preserve"> los expedientes formados con motivo de los Recursos de Revisión </w:t>
      </w:r>
      <w:r>
        <w:rPr>
          <w:rFonts w:ascii="Palatino Linotype" w:hAnsi="Palatino Linotype"/>
          <w:b/>
        </w:rPr>
        <w:t xml:space="preserve">01292/INFOEM/IP/RR/2020, 01294/INFOEM/IP/RR/2020, 01299/INFOEM/IP/RR/2020 </w:t>
      </w:r>
      <w:r>
        <w:rPr>
          <w:rFonts w:ascii="Palatino Linotype" w:hAnsi="Palatino Linotype"/>
        </w:rPr>
        <w:t xml:space="preserve">y </w:t>
      </w:r>
      <w:r>
        <w:rPr>
          <w:rFonts w:ascii="Palatino Linotype" w:hAnsi="Palatino Linotype"/>
          <w:b/>
        </w:rPr>
        <w:t>01301/INFOEM/IP/RR/2020</w:t>
      </w:r>
      <w:r>
        <w:rPr>
          <w:rFonts w:ascii="Palatino Linotype" w:hAnsi="Palatino Linotype"/>
        </w:rPr>
        <w:t xml:space="preserve">, promovidos por el </w:t>
      </w:r>
      <w:r>
        <w:rPr>
          <w:rFonts w:ascii="Palatino Linotype" w:hAnsi="Palatino Linotype"/>
          <w:b/>
        </w:rPr>
        <w:t xml:space="preserve">C. </w:t>
      </w:r>
      <w:r w:rsidR="009C5C5D" w:rsidRPr="009C5C5D">
        <w:rPr>
          <w:rFonts w:ascii="Palatino Linotype" w:hAnsi="Palatino Linotype"/>
          <w:b/>
        </w:rPr>
        <w:t>Xxxxxx Xxxxx Xxxxxxx</w:t>
      </w:r>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rPr>
        <w:t xml:space="preserve">, en contra de las respuestas del </w:t>
      </w:r>
      <w:r>
        <w:rPr>
          <w:rFonts w:ascii="Palatino Linotype" w:hAnsi="Palatino Linotype"/>
          <w:b/>
          <w:bCs/>
        </w:rPr>
        <w:t>Ayuntamiento de Huehuetoca</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6E5D46" w:rsidRDefault="006E5D46">
      <w:pPr>
        <w:spacing w:line="360" w:lineRule="auto"/>
        <w:jc w:val="both"/>
        <w:rPr>
          <w:rFonts w:ascii="Palatino Linotype" w:hAnsi="Palatino Linotype"/>
        </w:rPr>
      </w:pPr>
    </w:p>
    <w:p w:rsidR="006E5D46" w:rsidRDefault="00521B08">
      <w:pPr>
        <w:spacing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6E5D46" w:rsidRDefault="006E5D46">
      <w:pPr>
        <w:spacing w:line="360" w:lineRule="auto"/>
        <w:jc w:val="center"/>
        <w:rPr>
          <w:rFonts w:ascii="Palatino Linotype" w:hAnsi="Palatino Linotype"/>
          <w:b/>
          <w:bCs/>
          <w:spacing w:val="60"/>
        </w:rPr>
      </w:pPr>
    </w:p>
    <w:p w:rsidR="006E5D46" w:rsidRDefault="00521B08">
      <w:pPr>
        <w:pStyle w:val="Prrafodelista"/>
        <w:numPr>
          <w:ilvl w:val="0"/>
          <w:numId w:val="2"/>
        </w:numPr>
        <w:tabs>
          <w:tab w:val="left" w:pos="709"/>
        </w:tabs>
        <w:spacing w:line="360" w:lineRule="auto"/>
        <w:jc w:val="both"/>
        <w:rPr>
          <w:rFonts w:ascii="Palatino Linotype" w:hAnsi="Palatino Linotype" w:cs="Arial"/>
        </w:rPr>
      </w:pPr>
      <w:r>
        <w:rPr>
          <w:rFonts w:ascii="Palatino Linotype" w:hAnsi="Palatino Linotype"/>
        </w:rPr>
        <w:t xml:space="preserve">En </w:t>
      </w:r>
      <w:r>
        <w:rPr>
          <w:rFonts w:ascii="Palatino Linotype" w:hAnsi="Palatino Linotype" w:cs="Arial"/>
        </w:rPr>
        <w:t>fecha cuatro de febrero</w:t>
      </w:r>
      <w:r>
        <w:rPr>
          <w:rFonts w:ascii="Palatino Linotype" w:hAnsi="Palatino Linotype"/>
        </w:rPr>
        <w:t xml:space="preserve">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las solicitudes de acceso a la información pública, a las que se les asignó los números </w:t>
      </w:r>
      <w:r>
        <w:rPr>
          <w:rFonts w:ascii="Palatino Linotype" w:hAnsi="Palatino Linotype"/>
          <w:b/>
          <w:bCs/>
          <w:spacing w:val="-20"/>
        </w:rPr>
        <w:t>00017/HUEHUETO/IP/2020</w:t>
      </w:r>
      <w:r>
        <w:rPr>
          <w:rFonts w:ascii="Palatino Linotype" w:hAnsi="Palatino Linotype"/>
          <w:b/>
          <w:bCs/>
        </w:rPr>
        <w:t xml:space="preserve">, </w:t>
      </w:r>
      <w:r>
        <w:rPr>
          <w:rFonts w:ascii="Palatino Linotype" w:hAnsi="Palatino Linotype"/>
          <w:b/>
          <w:bCs/>
          <w:spacing w:val="-20"/>
        </w:rPr>
        <w:t>00021/HUEHUETO/IP/2020</w:t>
      </w:r>
      <w:r>
        <w:rPr>
          <w:rFonts w:ascii="Palatino Linotype" w:hAnsi="Palatino Linotype"/>
          <w:b/>
          <w:bCs/>
        </w:rPr>
        <w:t xml:space="preserve">, </w:t>
      </w:r>
      <w:r>
        <w:rPr>
          <w:rFonts w:ascii="Palatino Linotype" w:hAnsi="Palatino Linotype"/>
          <w:b/>
          <w:bCs/>
          <w:spacing w:val="-20"/>
        </w:rPr>
        <w:t>00018/HUEHUETO/IP/2020</w:t>
      </w:r>
      <w:r>
        <w:rPr>
          <w:rFonts w:ascii="Palatino Linotype" w:hAnsi="Palatino Linotype"/>
          <w:b/>
          <w:bCs/>
        </w:rPr>
        <w:t xml:space="preserve"> </w:t>
      </w:r>
      <w:r>
        <w:rPr>
          <w:rFonts w:ascii="Palatino Linotype" w:hAnsi="Palatino Linotype"/>
          <w:bCs/>
        </w:rPr>
        <w:t>y</w:t>
      </w:r>
      <w:r>
        <w:rPr>
          <w:rFonts w:ascii="Palatino Linotype" w:hAnsi="Palatino Linotype"/>
          <w:b/>
          <w:bCs/>
        </w:rPr>
        <w:t xml:space="preserve"> </w:t>
      </w:r>
      <w:r>
        <w:rPr>
          <w:rFonts w:ascii="Palatino Linotype" w:hAnsi="Palatino Linotype"/>
          <w:b/>
          <w:bCs/>
          <w:spacing w:val="-20"/>
        </w:rPr>
        <w:t>00022/HUEHUETO/IP/2020</w:t>
      </w:r>
      <w:r>
        <w:rPr>
          <w:rFonts w:ascii="Palatino Linotype" w:hAnsi="Palatino Linotype"/>
        </w:rPr>
        <w:t xml:space="preserve">, mediante las cuales requirió vía </w:t>
      </w:r>
      <w:r>
        <w:rPr>
          <w:rFonts w:ascii="Palatino Linotype" w:hAnsi="Palatino Linotype"/>
          <w:b/>
        </w:rPr>
        <w:t>SAIMEX</w:t>
      </w:r>
      <w:r>
        <w:rPr>
          <w:rFonts w:ascii="Palatino Linotype" w:hAnsi="Palatino Linotype"/>
        </w:rPr>
        <w:t>, lo siguiente:</w:t>
      </w:r>
    </w:p>
    <w:p w:rsidR="006E5D46" w:rsidRDefault="006E5D46">
      <w:pPr>
        <w:pStyle w:val="Prrafodelista"/>
        <w:tabs>
          <w:tab w:val="left" w:pos="709"/>
        </w:tabs>
        <w:spacing w:line="360" w:lineRule="auto"/>
        <w:ind w:left="0"/>
        <w:jc w:val="both"/>
        <w:rPr>
          <w:rFonts w:ascii="Palatino Linotype" w:hAnsi="Palatino Linotype" w:cs="Arial"/>
        </w:rPr>
      </w:pPr>
    </w:p>
    <w:p w:rsidR="006E5D46" w:rsidRDefault="00521B08">
      <w:pPr>
        <w:pStyle w:val="Prrafodelista"/>
        <w:tabs>
          <w:tab w:val="left" w:pos="709"/>
        </w:tabs>
        <w:ind w:left="709" w:right="757"/>
        <w:jc w:val="center"/>
        <w:rPr>
          <w:rFonts w:ascii="Palatino Linotype" w:hAnsi="Palatino Linotype"/>
          <w:b/>
          <w:bCs/>
          <w:sz w:val="22"/>
        </w:rPr>
      </w:pPr>
      <w:r>
        <w:rPr>
          <w:rFonts w:ascii="Palatino Linotype" w:hAnsi="Palatino Linotype"/>
          <w:b/>
          <w:bCs/>
          <w:sz w:val="22"/>
        </w:rPr>
        <w:t>00017/HUEHUETO/IP/2020</w:t>
      </w:r>
    </w:p>
    <w:p w:rsidR="006E5D46" w:rsidRDefault="006E5D46">
      <w:pPr>
        <w:pStyle w:val="Prrafodelista"/>
        <w:tabs>
          <w:tab w:val="left" w:pos="709"/>
        </w:tabs>
        <w:ind w:left="709" w:right="757"/>
        <w:jc w:val="both"/>
        <w:rPr>
          <w:rFonts w:ascii="Palatino Linotype" w:hAnsi="Palatino Linotype" w:cs="Arial"/>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 xml:space="preserve">“Todas y cada una de las constancias que integran el proceso de elección de los delegados y autoridades auxiliares del año 2016 y del 2018 Los informes de actividades de cada mes del C. Rafael Hermilo Huerta Rodríguez, con los pbrs municipales con el </w:t>
      </w:r>
      <w:r>
        <w:rPr>
          <w:rFonts w:ascii="Palatino Linotype" w:hAnsi="Palatino Linotype" w:cs="Arial"/>
          <w:i/>
          <w:sz w:val="22"/>
        </w:rPr>
        <w:lastRenderedPageBreak/>
        <w:t>seguimiento del desempeño de dicho servidor público municipal, desde el 01 de enero de 2019 al 31 de enero del 2020.” (Sic)</w:t>
      </w:r>
    </w:p>
    <w:p w:rsidR="006E5D46" w:rsidRDefault="006E5D46">
      <w:pPr>
        <w:ind w:left="709" w:right="757"/>
        <w:jc w:val="both"/>
        <w:rPr>
          <w:rFonts w:ascii="Palatino Linotype" w:hAnsi="Palatino Linotype" w:cs="Arial"/>
          <w:i/>
          <w:sz w:val="22"/>
        </w:rPr>
      </w:pPr>
    </w:p>
    <w:p w:rsidR="006E5D46" w:rsidRDefault="00521B08">
      <w:pPr>
        <w:pStyle w:val="Prrafodelista"/>
        <w:tabs>
          <w:tab w:val="left" w:pos="709"/>
        </w:tabs>
        <w:ind w:left="709" w:right="757"/>
        <w:jc w:val="center"/>
        <w:rPr>
          <w:rFonts w:ascii="Palatino Linotype" w:hAnsi="Palatino Linotype"/>
          <w:b/>
          <w:bCs/>
          <w:sz w:val="22"/>
        </w:rPr>
      </w:pPr>
      <w:r>
        <w:rPr>
          <w:rFonts w:ascii="Palatino Linotype" w:hAnsi="Palatino Linotype"/>
          <w:b/>
          <w:bCs/>
          <w:sz w:val="22"/>
        </w:rPr>
        <w:t>00021/HUEHUETO/IP/2020</w:t>
      </w:r>
    </w:p>
    <w:p w:rsidR="006E5D46" w:rsidRDefault="006E5D46">
      <w:pPr>
        <w:pStyle w:val="Prrafodelista"/>
        <w:tabs>
          <w:tab w:val="left" w:pos="709"/>
        </w:tabs>
        <w:ind w:left="709" w:right="757"/>
        <w:jc w:val="both"/>
        <w:rPr>
          <w:rFonts w:ascii="Palatino Linotype" w:hAnsi="Palatino Linotype" w:cs="Arial"/>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“Todas y cada una de las constancias que integran el proceso de elección de los delegados y autoridades auxiliares del año 2016 y del 2019.” (Sic)</w:t>
      </w:r>
    </w:p>
    <w:p w:rsidR="006E5D46" w:rsidRDefault="006E5D46">
      <w:pPr>
        <w:ind w:left="709" w:right="757"/>
        <w:jc w:val="both"/>
        <w:rPr>
          <w:rFonts w:ascii="Palatino Linotype" w:hAnsi="Palatino Linotype" w:cs="Arial"/>
          <w:i/>
          <w:sz w:val="22"/>
        </w:rPr>
      </w:pPr>
    </w:p>
    <w:p w:rsidR="006E5D46" w:rsidRDefault="00521B08">
      <w:pPr>
        <w:pStyle w:val="Prrafodelista"/>
        <w:tabs>
          <w:tab w:val="left" w:pos="709"/>
        </w:tabs>
        <w:ind w:left="709" w:right="757"/>
        <w:jc w:val="center"/>
        <w:rPr>
          <w:rFonts w:ascii="Palatino Linotype" w:hAnsi="Palatino Linotype"/>
          <w:b/>
          <w:bCs/>
          <w:sz w:val="22"/>
        </w:rPr>
      </w:pPr>
      <w:r>
        <w:rPr>
          <w:rFonts w:ascii="Palatino Linotype" w:hAnsi="Palatino Linotype"/>
          <w:b/>
          <w:bCs/>
          <w:sz w:val="22"/>
        </w:rPr>
        <w:t>00018/HUEHUETO/IP/2020</w:t>
      </w:r>
    </w:p>
    <w:p w:rsidR="006E5D46" w:rsidRDefault="006E5D46">
      <w:pPr>
        <w:pStyle w:val="Prrafodelista"/>
        <w:tabs>
          <w:tab w:val="left" w:pos="709"/>
        </w:tabs>
        <w:ind w:left="709" w:right="757"/>
        <w:jc w:val="both"/>
        <w:rPr>
          <w:rFonts w:ascii="Palatino Linotype" w:hAnsi="Palatino Linotype" w:cs="Arial"/>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“Todas y cada una de las constancias que integran el proceso de elección de los Consejos de Participación Ciudadana, delegados y autoridades auxiliares del año 2016 y 2018” (Sic)</w:t>
      </w:r>
    </w:p>
    <w:p w:rsidR="006E5D46" w:rsidRDefault="006E5D46">
      <w:pPr>
        <w:ind w:left="709" w:right="757"/>
        <w:jc w:val="both"/>
        <w:rPr>
          <w:rFonts w:ascii="Palatino Linotype" w:hAnsi="Palatino Linotype" w:cs="Arial"/>
          <w:i/>
          <w:sz w:val="22"/>
        </w:rPr>
      </w:pPr>
    </w:p>
    <w:p w:rsidR="006E5D46" w:rsidRDefault="00521B08">
      <w:pPr>
        <w:pStyle w:val="Prrafodelista"/>
        <w:tabs>
          <w:tab w:val="left" w:pos="709"/>
        </w:tabs>
        <w:ind w:left="709" w:right="757"/>
        <w:jc w:val="center"/>
        <w:rPr>
          <w:rFonts w:ascii="Palatino Linotype" w:hAnsi="Palatino Linotype"/>
          <w:b/>
          <w:bCs/>
          <w:sz w:val="22"/>
        </w:rPr>
      </w:pPr>
      <w:r>
        <w:rPr>
          <w:rFonts w:ascii="Palatino Linotype" w:hAnsi="Palatino Linotype"/>
          <w:b/>
          <w:bCs/>
          <w:sz w:val="22"/>
        </w:rPr>
        <w:t>00022/HUEHUETO/IP/2020</w:t>
      </w:r>
    </w:p>
    <w:p w:rsidR="006E5D46" w:rsidRDefault="006E5D46">
      <w:pPr>
        <w:pStyle w:val="Prrafodelista"/>
        <w:tabs>
          <w:tab w:val="left" w:pos="709"/>
        </w:tabs>
        <w:ind w:left="709" w:right="757"/>
        <w:jc w:val="both"/>
        <w:rPr>
          <w:rFonts w:ascii="Palatino Linotype" w:hAnsi="Palatino Linotype" w:cs="Arial"/>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“Todas y cada una de las constancias que integran el proceso de elección del cronista municipal del año 2016 y del año 2019” (Sic)</w:t>
      </w:r>
    </w:p>
    <w:p w:rsidR="006E5D46" w:rsidRDefault="006E5D46">
      <w:pPr>
        <w:spacing w:line="360" w:lineRule="auto"/>
        <w:jc w:val="both"/>
        <w:rPr>
          <w:rFonts w:ascii="Palatino Linotype" w:hAnsi="Palatino Linotype"/>
          <w:b/>
          <w:bCs/>
        </w:rPr>
      </w:pPr>
    </w:p>
    <w:p w:rsidR="006E5D46" w:rsidRDefault="00521B08">
      <w:pPr>
        <w:spacing w:line="360" w:lineRule="auto"/>
        <w:jc w:val="both"/>
        <w:rPr>
          <w:rFonts w:ascii="Palatino Linotype" w:hAnsi="Palatino Linotype" w:cs="Arial"/>
        </w:rPr>
      </w:pPr>
      <w:r>
        <w:rPr>
          <w:rFonts w:ascii="Palatino Linotype" w:hAnsi="Palatino Linotype" w:cs="Arial"/>
          <w:b/>
        </w:rPr>
        <w:t>MODALIDAD DE ENETREGA</w:t>
      </w:r>
      <w:r>
        <w:rPr>
          <w:rFonts w:ascii="Palatino Linotype" w:hAnsi="Palatino Linotype" w:cs="Arial"/>
        </w:rPr>
        <w:t xml:space="preserve">: Vía </w:t>
      </w:r>
      <w:r>
        <w:rPr>
          <w:rFonts w:ascii="Palatino Linotype" w:hAnsi="Palatino Linotype" w:cs="Arial"/>
          <w:b/>
        </w:rPr>
        <w:t>SAIMEX</w:t>
      </w:r>
      <w:r>
        <w:rPr>
          <w:rFonts w:ascii="Palatino Linotype" w:hAnsi="Palatino Linotype" w:cs="Arial"/>
        </w:rPr>
        <w:t xml:space="preserve"> </w:t>
      </w:r>
    </w:p>
    <w:p w:rsidR="006E5D46" w:rsidRDefault="006E5D46">
      <w:pPr>
        <w:spacing w:line="360" w:lineRule="auto"/>
        <w:jc w:val="both"/>
        <w:rPr>
          <w:rFonts w:ascii="Palatino Linotype" w:hAnsi="Palatino Linotype"/>
        </w:rPr>
      </w:pPr>
    </w:p>
    <w:p w:rsidR="006E5D46" w:rsidRDefault="00521B08">
      <w:pPr>
        <w:pStyle w:val="Prrafodelista"/>
        <w:numPr>
          <w:ilvl w:val="0"/>
          <w:numId w:val="13"/>
        </w:numPr>
        <w:spacing w:line="360" w:lineRule="auto"/>
        <w:ind w:left="0" w:firstLine="0"/>
        <w:jc w:val="both"/>
        <w:rPr>
          <w:rFonts w:ascii="Palatino Linotype" w:hAnsi="Palatino Linotype" w:cs="Arial"/>
        </w:rPr>
      </w:pPr>
      <w:bookmarkStart w:id="0" w:name="_Ref516764469"/>
      <w:bookmarkStart w:id="1" w:name="_Ref531692384"/>
      <w:bookmarkEnd w:id="0"/>
      <w:bookmarkEnd w:id="1"/>
      <w:r>
        <w:rPr>
          <w:rFonts w:ascii="Palatino Linotype" w:hAnsi="Palatino Linotype" w:cs="Arial"/>
        </w:rPr>
        <w:t xml:space="preserve">De las constancias que integran los expedientes electrónicos del </w:t>
      </w:r>
      <w:r>
        <w:rPr>
          <w:rFonts w:ascii="Palatino Linotype" w:hAnsi="Palatino Linotype" w:cs="Arial"/>
          <w:b/>
        </w:rPr>
        <w:t>SAIMEX</w:t>
      </w:r>
      <w:r>
        <w:rPr>
          <w:rFonts w:ascii="Palatino Linotype" w:hAnsi="Palatino Linotype" w:cs="Arial"/>
        </w:rPr>
        <w:t xml:space="preserve">, se advierte que en fecha veinticinco de febrero de dos mil veinte, el Responsable de la Unidad de Transparencia del </w:t>
      </w:r>
      <w:r>
        <w:rPr>
          <w:rFonts w:ascii="Palatino Linotype" w:hAnsi="Palatino Linotype" w:cs="Arial"/>
          <w:b/>
        </w:rPr>
        <w:t xml:space="preserve">SUJETO OBLIGADO </w:t>
      </w:r>
      <w:r>
        <w:rPr>
          <w:rFonts w:ascii="Palatino Linotype" w:hAnsi="Palatino Linotype" w:cs="Arial"/>
        </w:rPr>
        <w:t xml:space="preserve">dio respuesta a las solicitudes de mérito, en los siguientes términos: </w:t>
      </w:r>
    </w:p>
    <w:p w:rsidR="006E5D46" w:rsidRDefault="006E5D46">
      <w:pPr>
        <w:pStyle w:val="Prrafodelista"/>
        <w:spacing w:line="360" w:lineRule="auto"/>
        <w:ind w:left="0"/>
        <w:jc w:val="both"/>
        <w:rPr>
          <w:rFonts w:ascii="Palatino Linotype" w:hAnsi="Palatino Linotype" w:cs="Arial"/>
        </w:rPr>
      </w:pPr>
    </w:p>
    <w:p w:rsidR="006E5D46" w:rsidRDefault="00521B08">
      <w:pPr>
        <w:pStyle w:val="Prrafodelista"/>
        <w:tabs>
          <w:tab w:val="left" w:pos="709"/>
        </w:tabs>
        <w:ind w:left="709" w:right="757"/>
        <w:jc w:val="center"/>
        <w:rPr>
          <w:rFonts w:ascii="Palatino Linotype" w:hAnsi="Palatino Linotype"/>
          <w:b/>
          <w:bCs/>
          <w:sz w:val="22"/>
        </w:rPr>
      </w:pPr>
      <w:r>
        <w:rPr>
          <w:rFonts w:ascii="Palatino Linotype" w:hAnsi="Palatino Linotype"/>
          <w:b/>
          <w:bCs/>
          <w:sz w:val="22"/>
        </w:rPr>
        <w:t>00017/HUEHUETO/IP/2020</w:t>
      </w:r>
    </w:p>
    <w:p w:rsidR="006E5D46" w:rsidRDefault="006E5D46">
      <w:pPr>
        <w:pStyle w:val="Prrafodelista"/>
        <w:tabs>
          <w:tab w:val="left" w:pos="709"/>
        </w:tabs>
        <w:ind w:left="709" w:right="757"/>
        <w:jc w:val="center"/>
        <w:rPr>
          <w:rFonts w:ascii="Palatino Linotype" w:hAnsi="Palatino Linotype" w:cs="Arial"/>
          <w:sz w:val="22"/>
        </w:rPr>
      </w:pPr>
    </w:p>
    <w:p w:rsidR="006E5D46" w:rsidRDefault="00521B08">
      <w:pPr>
        <w:ind w:left="709" w:right="757"/>
        <w:jc w:val="right"/>
        <w:rPr>
          <w:rFonts w:ascii="Palatino Linotype" w:hAnsi="Palatino Linotype" w:cs="Arial"/>
          <w:i/>
          <w:sz w:val="22"/>
        </w:rPr>
      </w:pPr>
      <w:r>
        <w:rPr>
          <w:rFonts w:ascii="Palatino Linotype" w:hAnsi="Palatino Linotype" w:cs="Arial"/>
          <w:i/>
          <w:sz w:val="22"/>
        </w:rPr>
        <w:t>“Huehuetoca, México a 25 de Febrero de 2020</w:t>
      </w:r>
    </w:p>
    <w:p w:rsidR="006E5D46" w:rsidRDefault="00521B08">
      <w:pPr>
        <w:ind w:left="709" w:right="757"/>
        <w:jc w:val="right"/>
        <w:rPr>
          <w:rFonts w:ascii="Palatino Linotype" w:hAnsi="Palatino Linotype" w:cs="Arial"/>
          <w:i/>
          <w:sz w:val="22"/>
        </w:rPr>
      </w:pPr>
      <w:r>
        <w:rPr>
          <w:rFonts w:ascii="Palatino Linotype" w:hAnsi="Palatino Linotype" w:cs="Arial"/>
          <w:i/>
          <w:sz w:val="22"/>
        </w:rPr>
        <w:t xml:space="preserve">Nombre del solicitante: </w:t>
      </w:r>
      <w:r w:rsidR="009C5C5D" w:rsidRPr="009C5C5D">
        <w:rPr>
          <w:rFonts w:ascii="Palatino Linotype" w:hAnsi="Palatino Linotype" w:cs="Arial"/>
          <w:i/>
          <w:sz w:val="22"/>
        </w:rPr>
        <w:t>Xxxxxx Xxxxx Xxxxxxx</w:t>
      </w:r>
    </w:p>
    <w:p w:rsidR="006E5D46" w:rsidRDefault="00521B08">
      <w:pPr>
        <w:ind w:left="709" w:right="757"/>
        <w:jc w:val="right"/>
        <w:rPr>
          <w:rFonts w:ascii="Palatino Linotype" w:hAnsi="Palatino Linotype" w:cs="Arial"/>
          <w:i/>
          <w:sz w:val="22"/>
        </w:rPr>
      </w:pPr>
      <w:r>
        <w:rPr>
          <w:rFonts w:ascii="Palatino Linotype" w:hAnsi="Palatino Linotype" w:cs="Arial"/>
          <w:i/>
          <w:sz w:val="22"/>
        </w:rPr>
        <w:t>Folio de la solicitud: 00017/HUEHUETO/IP/2020</w:t>
      </w:r>
    </w:p>
    <w:p w:rsidR="006E5D46" w:rsidRDefault="006E5D46">
      <w:pPr>
        <w:ind w:left="709" w:right="757"/>
        <w:jc w:val="right"/>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00017/HUEHUETO/IP/2020, me permito informarle a usted que encontrara anexo de la Información solicitada Sin más por el momento quedo de usted para cualquier duda y aclaración</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ATENTAMENTE</w:t>
      </w:r>
    </w:p>
    <w:p w:rsidR="006E5D46" w:rsidRDefault="00521B08">
      <w:pPr>
        <w:ind w:left="709" w:right="757"/>
        <w:jc w:val="both"/>
        <w:rPr>
          <w:rFonts w:ascii="Palatino Linotype" w:hAnsi="Palatino Linotype" w:cs="Arial"/>
          <w:i/>
          <w:sz w:val="22"/>
        </w:rPr>
      </w:pPr>
      <w:r>
        <w:rPr>
          <w:rFonts w:ascii="Palatino Linotype" w:hAnsi="Palatino Linotype" w:cs="Arial"/>
          <w:i/>
          <w:sz w:val="22"/>
        </w:rPr>
        <w:t>T.S.U EMMANUEL JONATHAN ROBLES VALENCIA” (Sic)</w:t>
      </w:r>
    </w:p>
    <w:p w:rsidR="006E5D46" w:rsidRDefault="006E5D46">
      <w:pPr>
        <w:spacing w:line="360" w:lineRule="auto"/>
        <w:ind w:left="709" w:right="757"/>
        <w:jc w:val="both"/>
        <w:rPr>
          <w:rFonts w:ascii="Palatino Linotype" w:hAnsi="Palatino Linotype" w:cs="Arial"/>
          <w:i/>
          <w:sz w:val="22"/>
        </w:rPr>
      </w:pPr>
    </w:p>
    <w:p w:rsidR="006E5D46" w:rsidRDefault="00521B08">
      <w:pPr>
        <w:spacing w:line="360" w:lineRule="auto"/>
        <w:ind w:right="49"/>
        <w:jc w:val="both"/>
        <w:rPr>
          <w:rFonts w:ascii="Palatino Linotype" w:hAnsi="Palatino Linotype" w:cs="Arial"/>
        </w:rPr>
      </w:pPr>
      <w:r>
        <w:rPr>
          <w:rFonts w:ascii="Palatino Linotype" w:hAnsi="Palatino Linotype" w:cs="Arial"/>
        </w:rPr>
        <w:t xml:space="preserve">Así mismo adjuntó los archivos electrónicos denominados </w:t>
      </w:r>
      <w:r>
        <w:rPr>
          <w:rFonts w:ascii="Palatino Linotype" w:hAnsi="Palatino Linotype" w:cs="Arial"/>
          <w:b/>
          <w:bCs/>
        </w:rPr>
        <w:t>req.17</w:t>
      </w:r>
      <w:r>
        <w:rPr>
          <w:rFonts w:ascii="Palatino Linotype" w:hAnsi="Palatino Linotype" w:cs="Arial"/>
          <w:b/>
        </w:rPr>
        <w:t>.pdf, CONVOCATORIA DELEGADOS 2019.pdf, CONVOCATORIA DELEGADOS 2016.pdf, LISTADO DE AUTORIDADES 2016.pdf, LISTADO DE AUTORIDADES 2019.pdf</w:t>
      </w:r>
      <w:r>
        <w:rPr>
          <w:rFonts w:ascii="Palatino Linotype" w:hAnsi="Palatino Linotype" w:cs="Arial"/>
        </w:rPr>
        <w:t xml:space="preserve"> y </w:t>
      </w:r>
      <w:r>
        <w:rPr>
          <w:rFonts w:ascii="Palatino Linotype" w:hAnsi="Palatino Linotype" w:cs="Arial"/>
          <w:b/>
          <w:bCs/>
        </w:rPr>
        <w:t>CONTESTACION</w:t>
      </w:r>
      <w:r>
        <w:rPr>
          <w:rFonts w:ascii="Palatino Linotype" w:hAnsi="Palatino Linotype" w:cs="Arial"/>
          <w:b/>
        </w:rPr>
        <w:t>.pdf</w:t>
      </w:r>
      <w:r>
        <w:rPr>
          <w:rFonts w:ascii="Palatino Linotype" w:hAnsi="Palatino Linotype" w:cs="Arial"/>
        </w:rPr>
        <w:t xml:space="preserve"> los cuales contienen la respuesta del servidor público habilitado competente siendo EL</w:t>
      </w:r>
      <w:r>
        <w:rPr>
          <w:rFonts w:ascii="Palatino Linotype" w:hAnsi="Palatino Linotype" w:cs="Arial"/>
          <w:b/>
          <w:bCs/>
        </w:rPr>
        <w:t xml:space="preserve"> C. T.S.U EMMANUEL JONATHAN ROBLES VALENCIA </w:t>
      </w:r>
      <w:r>
        <w:rPr>
          <w:rFonts w:ascii="Palatino Linotype" w:hAnsi="Palatino Linotype" w:cs="Arial"/>
        </w:rPr>
        <w:t>quien le informó al particular lo anteriormente citado.</w:t>
      </w:r>
    </w:p>
    <w:p w:rsidR="006E5D46" w:rsidRDefault="006E5D46">
      <w:pPr>
        <w:spacing w:line="360" w:lineRule="auto"/>
        <w:ind w:left="709" w:right="757"/>
        <w:jc w:val="both"/>
        <w:rPr>
          <w:rFonts w:ascii="Palatino Linotype" w:hAnsi="Palatino Linotype" w:cs="Arial"/>
          <w:i/>
          <w:sz w:val="22"/>
        </w:rPr>
      </w:pPr>
    </w:p>
    <w:p w:rsidR="006E5D46" w:rsidRDefault="00521B08">
      <w:pPr>
        <w:pStyle w:val="Prrafodelista"/>
        <w:tabs>
          <w:tab w:val="left" w:pos="709"/>
        </w:tabs>
        <w:ind w:left="709" w:right="757"/>
        <w:jc w:val="center"/>
        <w:rPr>
          <w:rFonts w:ascii="Palatino Linotype" w:hAnsi="Palatino Linotype"/>
          <w:b/>
          <w:bCs/>
          <w:sz w:val="22"/>
        </w:rPr>
      </w:pPr>
      <w:r>
        <w:rPr>
          <w:rFonts w:ascii="Palatino Linotype" w:hAnsi="Palatino Linotype"/>
          <w:b/>
          <w:bCs/>
          <w:sz w:val="22"/>
        </w:rPr>
        <w:t>00021/HUEHUETO/IP/2020</w:t>
      </w:r>
    </w:p>
    <w:p w:rsidR="006E5D46" w:rsidRDefault="006E5D46">
      <w:pPr>
        <w:pStyle w:val="Prrafodelista"/>
        <w:tabs>
          <w:tab w:val="left" w:pos="709"/>
        </w:tabs>
        <w:ind w:left="709" w:right="757"/>
        <w:jc w:val="both"/>
        <w:rPr>
          <w:rFonts w:ascii="Palatino Linotype" w:hAnsi="Palatino Linotype" w:cs="Arial"/>
          <w:sz w:val="22"/>
        </w:rPr>
      </w:pPr>
    </w:p>
    <w:p w:rsidR="006E5D46" w:rsidRDefault="00521B08">
      <w:pPr>
        <w:ind w:left="709" w:right="757"/>
        <w:jc w:val="right"/>
        <w:rPr>
          <w:rFonts w:ascii="Palatino Linotype" w:hAnsi="Palatino Linotype" w:cs="Arial"/>
          <w:i/>
          <w:sz w:val="22"/>
        </w:rPr>
      </w:pPr>
      <w:r>
        <w:rPr>
          <w:rFonts w:ascii="Palatino Linotype" w:hAnsi="Palatino Linotype" w:cs="Arial"/>
          <w:i/>
          <w:sz w:val="22"/>
        </w:rPr>
        <w:t>“Huehuetoca, México a 25 de Febrero de 2020</w:t>
      </w:r>
    </w:p>
    <w:p w:rsidR="006E5D46" w:rsidRDefault="00521B08">
      <w:pPr>
        <w:ind w:left="709" w:right="757"/>
        <w:jc w:val="right"/>
        <w:rPr>
          <w:rFonts w:ascii="Palatino Linotype" w:hAnsi="Palatino Linotype" w:cs="Arial"/>
          <w:i/>
          <w:sz w:val="22"/>
        </w:rPr>
      </w:pPr>
      <w:r>
        <w:rPr>
          <w:rFonts w:ascii="Palatino Linotype" w:hAnsi="Palatino Linotype" w:cs="Arial"/>
          <w:i/>
          <w:sz w:val="22"/>
        </w:rPr>
        <w:t xml:space="preserve">Nombre del solicitante: </w:t>
      </w:r>
      <w:r w:rsidR="009C5C5D" w:rsidRPr="009C5C5D">
        <w:rPr>
          <w:rFonts w:ascii="Palatino Linotype" w:hAnsi="Palatino Linotype" w:cs="Arial"/>
          <w:i/>
          <w:sz w:val="22"/>
        </w:rPr>
        <w:t>Xxxxxx Xxxxx Xxxxxxx</w:t>
      </w:r>
    </w:p>
    <w:p w:rsidR="006E5D46" w:rsidRDefault="00521B08">
      <w:pPr>
        <w:ind w:left="709" w:right="757"/>
        <w:jc w:val="right"/>
        <w:rPr>
          <w:rFonts w:ascii="Palatino Linotype" w:hAnsi="Palatino Linotype" w:cs="Arial"/>
          <w:i/>
          <w:sz w:val="22"/>
        </w:rPr>
      </w:pPr>
      <w:r>
        <w:rPr>
          <w:rFonts w:ascii="Palatino Linotype" w:hAnsi="Palatino Linotype" w:cs="Arial"/>
          <w:i/>
          <w:sz w:val="22"/>
        </w:rPr>
        <w:t>Folio de la solicitud: 00021/HUEHUETO/IP/2020</w:t>
      </w:r>
    </w:p>
    <w:p w:rsidR="006E5D46" w:rsidRDefault="006E5D46">
      <w:pPr>
        <w:ind w:left="709" w:right="757"/>
        <w:jc w:val="right"/>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 xml:space="preserve">En respuesta a la solicitud recibida, nos permitimos hacer de su conocimiento que con fundamento en el artículo 163 de la Ley de Transparencia y Acceso a la Información Pública del Estado de México y Municipios, le contestamos que; En atención a la </w:t>
      </w:r>
      <w:r>
        <w:rPr>
          <w:rFonts w:ascii="Palatino Linotype" w:hAnsi="Palatino Linotype" w:cs="Arial"/>
          <w:i/>
          <w:sz w:val="22"/>
        </w:rPr>
        <w:lastRenderedPageBreak/>
        <w:t>solicitud con número de folio 00021/HUEHUETO/IP/2020, me permito informarle a usted que encontrara anexo de la Información solicitada Sin más por el momento quedo de usted para cualquier duda y aclaración</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ATENTAMENTE</w:t>
      </w:r>
    </w:p>
    <w:p w:rsidR="006E5D46" w:rsidRDefault="00521B08">
      <w:pPr>
        <w:ind w:left="709" w:right="757"/>
        <w:jc w:val="both"/>
        <w:rPr>
          <w:rFonts w:ascii="Palatino Linotype" w:hAnsi="Palatino Linotype" w:cs="Arial"/>
          <w:i/>
          <w:sz w:val="22"/>
        </w:rPr>
      </w:pPr>
      <w:r>
        <w:rPr>
          <w:rFonts w:ascii="Palatino Linotype" w:hAnsi="Palatino Linotype" w:cs="Arial"/>
          <w:i/>
          <w:sz w:val="22"/>
        </w:rPr>
        <w:t>T.S.U EMMANUEL JONATHAN ROBLES VALENCIA” (Sic)</w:t>
      </w:r>
    </w:p>
    <w:p w:rsidR="006E5D46" w:rsidRDefault="006E5D46">
      <w:pPr>
        <w:spacing w:line="360" w:lineRule="auto"/>
        <w:ind w:left="709" w:right="757"/>
        <w:jc w:val="both"/>
        <w:rPr>
          <w:rFonts w:ascii="Palatino Linotype" w:hAnsi="Palatino Linotype" w:cs="Arial"/>
          <w:i/>
          <w:sz w:val="22"/>
        </w:rPr>
      </w:pPr>
    </w:p>
    <w:p w:rsidR="006E5D46" w:rsidRDefault="00521B08">
      <w:pPr>
        <w:spacing w:line="360" w:lineRule="auto"/>
        <w:ind w:right="49"/>
        <w:jc w:val="both"/>
        <w:rPr>
          <w:rFonts w:ascii="Palatino Linotype" w:hAnsi="Palatino Linotype" w:cs="Arial"/>
        </w:rPr>
      </w:pPr>
      <w:r>
        <w:rPr>
          <w:rFonts w:ascii="Palatino Linotype" w:hAnsi="Palatino Linotype" w:cs="Arial"/>
        </w:rPr>
        <w:t xml:space="preserve">Así mismo adjuntó los archivos electrónicos denominados </w:t>
      </w:r>
      <w:r>
        <w:rPr>
          <w:rFonts w:ascii="Palatino Linotype" w:hAnsi="Palatino Linotype" w:cs="Arial"/>
          <w:b/>
        </w:rPr>
        <w:t>LISTADO DE AUTORIDADES 2016.pdf, CONVOCATORIA DELEGADOS 2016.pdf, LISTADO DE AUTORIDADES 2019.pdf, CONVOCATORIA DELEGADOS 2019.pdf y CONTESTACION.pdf,</w:t>
      </w:r>
      <w:r>
        <w:rPr>
          <w:rFonts w:ascii="Palatino Linotype" w:hAnsi="Palatino Linotype" w:cs="Arial"/>
        </w:rPr>
        <w:t xml:space="preserve"> los cuales contienen la respuesta del servidor público habilitado competente siendo EL</w:t>
      </w:r>
      <w:r>
        <w:rPr>
          <w:rFonts w:ascii="Palatino Linotype" w:hAnsi="Palatino Linotype" w:cs="Arial"/>
          <w:b/>
          <w:bCs/>
        </w:rPr>
        <w:t xml:space="preserve"> C. T.S.U EMMANUEL JONATHAN ROBLES VALENCIA </w:t>
      </w:r>
      <w:r>
        <w:rPr>
          <w:rFonts w:ascii="Palatino Linotype" w:hAnsi="Palatino Linotype" w:cs="Arial"/>
        </w:rPr>
        <w:t>quien le informó al particular lo anteriormente citado.</w:t>
      </w:r>
    </w:p>
    <w:p w:rsidR="006E5D46" w:rsidRDefault="006E5D46">
      <w:pPr>
        <w:spacing w:line="360" w:lineRule="auto"/>
        <w:ind w:left="709" w:right="757"/>
        <w:jc w:val="both"/>
        <w:rPr>
          <w:rFonts w:ascii="Palatino Linotype" w:hAnsi="Palatino Linotype" w:cs="Arial"/>
          <w:i/>
          <w:sz w:val="22"/>
        </w:rPr>
      </w:pPr>
    </w:p>
    <w:p w:rsidR="006E5D46" w:rsidRDefault="00521B08">
      <w:pPr>
        <w:pStyle w:val="Prrafodelista"/>
        <w:tabs>
          <w:tab w:val="left" w:pos="709"/>
        </w:tabs>
        <w:ind w:left="709" w:right="757"/>
        <w:jc w:val="center"/>
        <w:rPr>
          <w:rFonts w:ascii="Palatino Linotype" w:hAnsi="Palatino Linotype"/>
          <w:b/>
          <w:bCs/>
          <w:sz w:val="22"/>
        </w:rPr>
      </w:pPr>
      <w:r>
        <w:rPr>
          <w:rFonts w:ascii="Palatino Linotype" w:hAnsi="Palatino Linotype"/>
          <w:b/>
          <w:bCs/>
          <w:sz w:val="22"/>
        </w:rPr>
        <w:t>00018/HUEHUETO/IP/2020</w:t>
      </w:r>
    </w:p>
    <w:p w:rsidR="006E5D46" w:rsidRDefault="006E5D46">
      <w:pPr>
        <w:pStyle w:val="Prrafodelista"/>
        <w:tabs>
          <w:tab w:val="left" w:pos="709"/>
        </w:tabs>
        <w:ind w:left="709" w:right="757"/>
        <w:jc w:val="center"/>
        <w:rPr>
          <w:rFonts w:ascii="Palatino Linotype" w:hAnsi="Palatino Linotype" w:cs="Arial"/>
          <w:sz w:val="22"/>
        </w:rPr>
      </w:pPr>
    </w:p>
    <w:p w:rsidR="006E5D46" w:rsidRDefault="00521B08">
      <w:pPr>
        <w:ind w:left="709" w:right="757"/>
        <w:jc w:val="right"/>
        <w:rPr>
          <w:rFonts w:ascii="Palatino Linotype" w:hAnsi="Palatino Linotype" w:cs="Arial"/>
          <w:i/>
          <w:sz w:val="22"/>
        </w:rPr>
      </w:pPr>
      <w:r>
        <w:rPr>
          <w:rFonts w:ascii="Palatino Linotype" w:hAnsi="Palatino Linotype" w:cs="Arial"/>
          <w:i/>
          <w:sz w:val="22"/>
        </w:rPr>
        <w:t>“Huehuetoca, México a 25 de Febrero de 2020</w:t>
      </w:r>
    </w:p>
    <w:p w:rsidR="006E5D46" w:rsidRDefault="00521B08">
      <w:pPr>
        <w:ind w:left="709" w:right="757"/>
        <w:jc w:val="right"/>
        <w:rPr>
          <w:rFonts w:ascii="Palatino Linotype" w:hAnsi="Palatino Linotype" w:cs="Arial"/>
          <w:i/>
          <w:sz w:val="22"/>
        </w:rPr>
      </w:pPr>
      <w:r>
        <w:rPr>
          <w:rFonts w:ascii="Palatino Linotype" w:hAnsi="Palatino Linotype" w:cs="Arial"/>
          <w:i/>
          <w:sz w:val="22"/>
        </w:rPr>
        <w:t xml:space="preserve">Nombre del solicitante: </w:t>
      </w:r>
      <w:r w:rsidR="009C5C5D" w:rsidRPr="009C5C5D">
        <w:rPr>
          <w:rFonts w:ascii="Palatino Linotype" w:hAnsi="Palatino Linotype" w:cs="Arial"/>
          <w:i/>
          <w:sz w:val="22"/>
        </w:rPr>
        <w:t>Xxxxxx Xxxxx Xxxxxxx</w:t>
      </w:r>
    </w:p>
    <w:p w:rsidR="006E5D46" w:rsidRDefault="00521B08">
      <w:pPr>
        <w:ind w:left="709" w:right="757"/>
        <w:jc w:val="right"/>
        <w:rPr>
          <w:rFonts w:ascii="Palatino Linotype" w:hAnsi="Palatino Linotype" w:cs="Arial"/>
          <w:i/>
          <w:sz w:val="22"/>
        </w:rPr>
      </w:pPr>
      <w:r>
        <w:rPr>
          <w:rFonts w:ascii="Palatino Linotype" w:hAnsi="Palatino Linotype" w:cs="Arial"/>
          <w:i/>
          <w:sz w:val="22"/>
        </w:rPr>
        <w:t>Folio de la solicitud: 00018/HUEHUETO/IP/2020</w:t>
      </w:r>
    </w:p>
    <w:p w:rsidR="006E5D46" w:rsidRDefault="006E5D46">
      <w:pPr>
        <w:ind w:left="709" w:right="757"/>
        <w:jc w:val="right"/>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00018/HUEHUETO/IP/2020, me permito informarle a usted que encontrara anexo de la Información solicitada Sin más por el momento quedo de usted para cualquier duda y aclaración</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ATENTAMENTE</w:t>
      </w:r>
    </w:p>
    <w:p w:rsidR="006E5D46" w:rsidRDefault="00521B08">
      <w:pPr>
        <w:ind w:left="709" w:right="757"/>
        <w:jc w:val="both"/>
        <w:rPr>
          <w:rFonts w:ascii="Palatino Linotype" w:hAnsi="Palatino Linotype" w:cs="Arial"/>
          <w:i/>
          <w:sz w:val="22"/>
        </w:rPr>
      </w:pPr>
      <w:r>
        <w:rPr>
          <w:rFonts w:ascii="Palatino Linotype" w:hAnsi="Palatino Linotype" w:cs="Arial"/>
          <w:i/>
          <w:sz w:val="22"/>
        </w:rPr>
        <w:t>T.S.U EMMANUEL JONATHAN ROBLES VALENCIA” (Sic)</w:t>
      </w:r>
    </w:p>
    <w:p w:rsidR="006E5D46" w:rsidRDefault="006E5D46">
      <w:pPr>
        <w:ind w:left="709" w:right="757"/>
        <w:jc w:val="both"/>
        <w:rPr>
          <w:rFonts w:ascii="Palatino Linotype" w:hAnsi="Palatino Linotype" w:cs="Arial"/>
          <w:i/>
          <w:sz w:val="22"/>
        </w:rPr>
      </w:pPr>
    </w:p>
    <w:p w:rsidR="006E5D46" w:rsidRDefault="00521B08">
      <w:pPr>
        <w:spacing w:line="360" w:lineRule="auto"/>
        <w:ind w:right="49"/>
        <w:jc w:val="both"/>
        <w:rPr>
          <w:rFonts w:ascii="Palatino Linotype" w:hAnsi="Palatino Linotype" w:cs="Arial"/>
        </w:rPr>
      </w:pPr>
      <w:r>
        <w:rPr>
          <w:rFonts w:ascii="Palatino Linotype" w:hAnsi="Palatino Linotype" w:cs="Arial"/>
        </w:rPr>
        <w:lastRenderedPageBreak/>
        <w:t xml:space="preserve">Así mismo adjuntó los archivos electrónicos denominados </w:t>
      </w:r>
      <w:r>
        <w:rPr>
          <w:rFonts w:ascii="Palatino Linotype" w:hAnsi="Palatino Linotype" w:cs="Arial"/>
          <w:b/>
        </w:rPr>
        <w:t>LISTADO DE AUTORIDADES 2016.pdf, CONVOCATORIA DELEGADOS 2016.pdf, LISTADO DE AUTORIDADES 2019.pdf, CONVOCATORIA DELEGADOS 2019.pdf y CONTESTACION.pdf,</w:t>
      </w:r>
      <w:r>
        <w:rPr>
          <w:rFonts w:ascii="Palatino Linotype" w:hAnsi="Palatino Linotype" w:cs="Arial"/>
        </w:rPr>
        <w:t xml:space="preserve"> los cuales contienen la respuesta del servidor público habilitado competente siendo EL</w:t>
      </w:r>
      <w:r>
        <w:rPr>
          <w:rFonts w:ascii="Palatino Linotype" w:hAnsi="Palatino Linotype" w:cs="Arial"/>
          <w:b/>
          <w:bCs/>
        </w:rPr>
        <w:t xml:space="preserve"> C. T.S.U EMMANUEL JONATHAN ROBLES VALENCIA </w:t>
      </w:r>
      <w:r>
        <w:rPr>
          <w:rFonts w:ascii="Palatino Linotype" w:hAnsi="Palatino Linotype" w:cs="Arial"/>
        </w:rPr>
        <w:t>quien le informó al particular lo anteriormente citado.</w:t>
      </w:r>
      <w:bookmarkStart w:id="2" w:name="_Ref507070922"/>
    </w:p>
    <w:p w:rsidR="006E5D46" w:rsidRDefault="006E5D46">
      <w:pPr>
        <w:spacing w:line="360" w:lineRule="auto"/>
        <w:ind w:left="709" w:right="757"/>
        <w:jc w:val="both"/>
        <w:rPr>
          <w:rFonts w:ascii="Palatino Linotype" w:hAnsi="Palatino Linotype" w:cs="Arial"/>
          <w:i/>
          <w:sz w:val="22"/>
        </w:rPr>
      </w:pPr>
    </w:p>
    <w:p w:rsidR="006E5D46" w:rsidRDefault="00521B08">
      <w:pPr>
        <w:pStyle w:val="Prrafodelista"/>
        <w:tabs>
          <w:tab w:val="left" w:pos="709"/>
        </w:tabs>
        <w:ind w:left="709" w:right="757"/>
        <w:jc w:val="center"/>
        <w:rPr>
          <w:rFonts w:ascii="Palatino Linotype" w:hAnsi="Palatino Linotype"/>
          <w:b/>
          <w:bCs/>
          <w:sz w:val="22"/>
        </w:rPr>
      </w:pPr>
      <w:r>
        <w:rPr>
          <w:rFonts w:ascii="Palatino Linotype" w:hAnsi="Palatino Linotype"/>
          <w:b/>
          <w:bCs/>
          <w:sz w:val="22"/>
        </w:rPr>
        <w:t>00022/HUEHUETO/IP/2020</w:t>
      </w:r>
    </w:p>
    <w:p w:rsidR="006E5D46" w:rsidRDefault="006E5D46">
      <w:pPr>
        <w:pStyle w:val="Prrafodelista"/>
        <w:tabs>
          <w:tab w:val="left" w:pos="709"/>
        </w:tabs>
        <w:ind w:left="709" w:right="757"/>
        <w:jc w:val="both"/>
        <w:rPr>
          <w:rFonts w:ascii="Palatino Linotype" w:hAnsi="Palatino Linotype" w:cs="Arial"/>
          <w:sz w:val="22"/>
        </w:rPr>
      </w:pPr>
    </w:p>
    <w:p w:rsidR="006E5D46" w:rsidRDefault="00521B08">
      <w:pPr>
        <w:ind w:left="709" w:right="757"/>
        <w:jc w:val="right"/>
        <w:rPr>
          <w:rFonts w:ascii="Palatino Linotype" w:hAnsi="Palatino Linotype" w:cs="Arial"/>
          <w:i/>
          <w:sz w:val="22"/>
        </w:rPr>
      </w:pPr>
      <w:r>
        <w:rPr>
          <w:rFonts w:ascii="Palatino Linotype" w:hAnsi="Palatino Linotype" w:cs="Arial"/>
          <w:i/>
          <w:sz w:val="22"/>
        </w:rPr>
        <w:t>“Huehuetoca, México a 25 de Febrero de 2020</w:t>
      </w:r>
    </w:p>
    <w:p w:rsidR="006E5D46" w:rsidRDefault="00521B08">
      <w:pPr>
        <w:ind w:left="709" w:right="757"/>
        <w:jc w:val="right"/>
        <w:rPr>
          <w:rFonts w:ascii="Palatino Linotype" w:hAnsi="Palatino Linotype" w:cs="Arial"/>
          <w:i/>
          <w:sz w:val="22"/>
        </w:rPr>
      </w:pPr>
      <w:r>
        <w:rPr>
          <w:rFonts w:ascii="Palatino Linotype" w:hAnsi="Palatino Linotype" w:cs="Arial"/>
          <w:i/>
          <w:sz w:val="22"/>
        </w:rPr>
        <w:t xml:space="preserve">Nombre del solicitante: </w:t>
      </w:r>
      <w:r w:rsidR="009C5C5D" w:rsidRPr="009C5C5D">
        <w:rPr>
          <w:rFonts w:ascii="Palatino Linotype" w:hAnsi="Palatino Linotype" w:cs="Arial"/>
          <w:i/>
          <w:sz w:val="22"/>
        </w:rPr>
        <w:t>Xxxxxx Xxxxx Xxxxxxx</w:t>
      </w:r>
      <w:bookmarkStart w:id="3" w:name="_GoBack"/>
      <w:bookmarkEnd w:id="3"/>
    </w:p>
    <w:p w:rsidR="006E5D46" w:rsidRDefault="00521B08">
      <w:pPr>
        <w:ind w:left="709" w:right="757"/>
        <w:jc w:val="right"/>
        <w:rPr>
          <w:rFonts w:ascii="Palatino Linotype" w:hAnsi="Palatino Linotype" w:cs="Arial"/>
          <w:i/>
          <w:sz w:val="22"/>
        </w:rPr>
      </w:pPr>
      <w:r>
        <w:rPr>
          <w:rFonts w:ascii="Palatino Linotype" w:hAnsi="Palatino Linotype" w:cs="Arial"/>
          <w:i/>
          <w:sz w:val="22"/>
        </w:rPr>
        <w:t>Folio de la solicitud: 00022/HUEHUETO/IP/2020</w:t>
      </w:r>
    </w:p>
    <w:p w:rsidR="006E5D46" w:rsidRDefault="006E5D46">
      <w:pPr>
        <w:ind w:left="709" w:right="757"/>
        <w:jc w:val="right"/>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00022/HUEHUETO/IP/2020, me permito informarle a usted que encontrara anexo de la Información solicitada Sin más por el momento quedo de usted para cualquier duda y aclaración</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ATENTAMENTE</w:t>
      </w:r>
    </w:p>
    <w:p w:rsidR="006E5D46" w:rsidRDefault="00521B08">
      <w:pPr>
        <w:ind w:left="709" w:right="757"/>
        <w:jc w:val="both"/>
        <w:rPr>
          <w:rFonts w:ascii="Palatino Linotype" w:hAnsi="Palatino Linotype" w:cs="Arial"/>
          <w:i/>
          <w:sz w:val="22"/>
        </w:rPr>
      </w:pPr>
      <w:r>
        <w:rPr>
          <w:rFonts w:ascii="Palatino Linotype" w:hAnsi="Palatino Linotype" w:cs="Arial"/>
          <w:i/>
          <w:sz w:val="22"/>
        </w:rPr>
        <w:t>T.S.U EMMANUEL JONATHAN ROBLES VALENCIA”(Sic)</w:t>
      </w:r>
    </w:p>
    <w:p w:rsidR="006E5D46" w:rsidRDefault="006E5D46">
      <w:pPr>
        <w:spacing w:line="360" w:lineRule="auto"/>
        <w:ind w:left="709" w:right="757"/>
        <w:jc w:val="both"/>
        <w:rPr>
          <w:rFonts w:ascii="Palatino Linotype" w:hAnsi="Palatino Linotype" w:cs="Arial"/>
          <w:i/>
          <w:sz w:val="22"/>
        </w:rPr>
      </w:pPr>
    </w:p>
    <w:p w:rsidR="006E5D46" w:rsidRDefault="00521B08">
      <w:pPr>
        <w:spacing w:line="360" w:lineRule="auto"/>
        <w:ind w:right="49"/>
        <w:jc w:val="both"/>
        <w:rPr>
          <w:rFonts w:ascii="Palatino Linotype" w:hAnsi="Palatino Linotype" w:cs="Arial"/>
        </w:rPr>
      </w:pPr>
      <w:r>
        <w:rPr>
          <w:rFonts w:ascii="Palatino Linotype" w:hAnsi="Palatino Linotype" w:cs="Arial"/>
        </w:rPr>
        <w:t xml:space="preserve">Así mismo adjuntó los archivos electrónicos denominados </w:t>
      </w:r>
      <w:r>
        <w:rPr>
          <w:rFonts w:ascii="Palatino Linotype" w:hAnsi="Palatino Linotype" w:cs="Arial"/>
          <w:b/>
        </w:rPr>
        <w:t xml:space="preserve">CRONISTA.pdf, REQ,22.pdf y CRONISTA....pdf, </w:t>
      </w:r>
      <w:r>
        <w:rPr>
          <w:rFonts w:ascii="Palatino Linotype" w:hAnsi="Palatino Linotype" w:cs="Arial"/>
        </w:rPr>
        <w:t>los cuales contienen la respuesta del servidor público habilitado competente siendo EL</w:t>
      </w:r>
      <w:r>
        <w:rPr>
          <w:rFonts w:ascii="Palatino Linotype" w:hAnsi="Palatino Linotype" w:cs="Arial"/>
          <w:b/>
          <w:bCs/>
        </w:rPr>
        <w:t xml:space="preserve"> C. T.S.U EMMANUEL JONATHAN ROBLES VALENCIA </w:t>
      </w:r>
      <w:r>
        <w:rPr>
          <w:rFonts w:ascii="Palatino Linotype" w:hAnsi="Palatino Linotype" w:cs="Arial"/>
        </w:rPr>
        <w:t>quien le informó al particular lo anteriormente citado.</w:t>
      </w:r>
    </w:p>
    <w:p w:rsidR="006E5D46" w:rsidRDefault="006E5D46">
      <w:pPr>
        <w:spacing w:line="360" w:lineRule="auto"/>
        <w:jc w:val="both"/>
        <w:rPr>
          <w:rFonts w:ascii="Palatino Linotype" w:hAnsi="Palatino Linotype" w:cs="Arial"/>
          <w:i/>
        </w:rPr>
      </w:pPr>
    </w:p>
    <w:p w:rsidR="006E5D46" w:rsidRDefault="00521B08">
      <w:pPr>
        <w:pStyle w:val="Prrafodelista"/>
        <w:numPr>
          <w:ilvl w:val="0"/>
          <w:numId w:val="13"/>
        </w:numPr>
        <w:spacing w:line="360" w:lineRule="auto"/>
        <w:ind w:left="0" w:firstLine="0"/>
        <w:jc w:val="both"/>
        <w:rPr>
          <w:rFonts w:ascii="Palatino Linotype" w:hAnsi="Palatino Linotype" w:cs="Arial"/>
          <w:i/>
        </w:rPr>
      </w:pPr>
      <w:r>
        <w:rPr>
          <w:rFonts w:ascii="Palatino Linotype" w:hAnsi="Palatino Linotype"/>
        </w:rPr>
        <w:t xml:space="preserve">Inconforme con las respuestas, el veintinueve de febrero de dos mil veinte, </w:t>
      </w:r>
      <w:r>
        <w:rPr>
          <w:rFonts w:ascii="Palatino Linotype" w:hAnsi="Palatino Linotype" w:cs="Arial"/>
          <w:b/>
        </w:rPr>
        <w:t>EL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los recursos de revisión objeto del </w:t>
      </w:r>
      <w:r>
        <w:rPr>
          <w:rFonts w:ascii="Palatino Linotype" w:hAnsi="Palatino Linotype" w:cs="Arial"/>
        </w:rPr>
        <w:t>presente</w:t>
      </w:r>
      <w:r>
        <w:rPr>
          <w:rFonts w:ascii="Palatino Linotype" w:hAnsi="Palatino Linotype"/>
        </w:rPr>
        <w:t xml:space="preserve"> estudio, a los que se les asignaron los </w:t>
      </w:r>
      <w:r>
        <w:rPr>
          <w:rFonts w:ascii="Palatino Linotype" w:hAnsi="Palatino Linotype" w:cs="Arial"/>
        </w:rPr>
        <w:t>números al rubro citados, en los que señaló como actos impugnados lo siguiente:</w:t>
      </w:r>
      <w:bookmarkEnd w:id="2"/>
    </w:p>
    <w:p w:rsidR="006E5D46" w:rsidRDefault="006E5D46">
      <w:pPr>
        <w:pStyle w:val="Prrafodelista"/>
        <w:spacing w:line="360" w:lineRule="auto"/>
        <w:ind w:left="0"/>
        <w:jc w:val="both"/>
        <w:rPr>
          <w:rFonts w:ascii="Palatino Linotype" w:hAnsi="Palatino Linotype" w:cs="Arial"/>
          <w:i/>
        </w:rPr>
      </w:pPr>
    </w:p>
    <w:p w:rsidR="006E5D46" w:rsidRDefault="00521B08">
      <w:pPr>
        <w:tabs>
          <w:tab w:val="left" w:pos="709"/>
        </w:tabs>
        <w:ind w:left="709" w:right="757"/>
        <w:jc w:val="center"/>
        <w:rPr>
          <w:rFonts w:ascii="Palatino Linotype" w:hAnsi="Palatino Linotype" w:cs="Arial"/>
          <w:b/>
          <w:bCs/>
          <w:sz w:val="22"/>
        </w:rPr>
      </w:pPr>
      <w:r>
        <w:rPr>
          <w:rFonts w:ascii="Palatino Linotype" w:hAnsi="Palatino Linotype" w:cs="Arial"/>
          <w:b/>
          <w:bCs/>
          <w:sz w:val="22"/>
        </w:rPr>
        <w:t>01292/INFOEM/IP/RR/2020</w:t>
      </w:r>
    </w:p>
    <w:p w:rsidR="006E5D46" w:rsidRDefault="006E5D46">
      <w:pPr>
        <w:tabs>
          <w:tab w:val="left" w:pos="709"/>
        </w:tabs>
        <w:ind w:left="709" w:right="757"/>
        <w:jc w:val="both"/>
        <w:rPr>
          <w:rFonts w:ascii="Palatino Linotype" w:hAnsi="Palatino Linotype"/>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“La contestación incompleta que hace la autoridad a la solicitud vertida. Niega la información referente a Rafael Hermilo Huerta Rodríguez, con lo que demuestran un favoritismo ilegal, y el pago de probables favores el evitar dar la información referente a su desempeño como servidor público, con lo cual el Presidente Municipal solapa que Rafael Hermilo Huerta Rodríguez perciba un sueldo del erario municipal y no trabaje como debería de hacer, con lo cual es evidente un desvío de recursos públicos de parte del Presidente Municipal.” (Sic)</w:t>
      </w:r>
    </w:p>
    <w:p w:rsidR="006E5D46" w:rsidRDefault="006E5D46">
      <w:pPr>
        <w:ind w:left="709" w:right="757"/>
        <w:jc w:val="both"/>
        <w:rPr>
          <w:rFonts w:ascii="Palatino Linotype" w:hAnsi="Palatino Linotype" w:cs="Arial"/>
          <w:i/>
          <w:sz w:val="22"/>
        </w:rPr>
      </w:pPr>
    </w:p>
    <w:p w:rsidR="006E5D46" w:rsidRDefault="006E5D46">
      <w:pPr>
        <w:ind w:left="709" w:right="757"/>
        <w:jc w:val="both"/>
        <w:rPr>
          <w:rFonts w:ascii="Palatino Linotype" w:hAnsi="Palatino Linotype" w:cs="Arial"/>
          <w:i/>
          <w:sz w:val="22"/>
        </w:rPr>
      </w:pPr>
    </w:p>
    <w:p w:rsidR="006E5D46" w:rsidRDefault="00521B08">
      <w:pPr>
        <w:tabs>
          <w:tab w:val="left" w:pos="709"/>
        </w:tabs>
        <w:ind w:left="709" w:right="757"/>
        <w:jc w:val="center"/>
        <w:rPr>
          <w:rFonts w:ascii="Palatino Linotype" w:hAnsi="Palatino Linotype"/>
          <w:b/>
          <w:bCs/>
          <w:sz w:val="22"/>
        </w:rPr>
      </w:pPr>
      <w:r>
        <w:rPr>
          <w:rFonts w:ascii="Palatino Linotype" w:hAnsi="Palatino Linotype"/>
          <w:b/>
          <w:bCs/>
          <w:sz w:val="22"/>
        </w:rPr>
        <w:t>01294/INFOEM/IP/RR/2020</w:t>
      </w:r>
    </w:p>
    <w:p w:rsidR="006E5D46" w:rsidRDefault="006E5D46">
      <w:pPr>
        <w:tabs>
          <w:tab w:val="left" w:pos="709"/>
        </w:tabs>
        <w:ind w:left="709" w:right="757"/>
        <w:jc w:val="both"/>
        <w:rPr>
          <w:rFonts w:ascii="Palatino Linotype" w:hAnsi="Palatino Linotype"/>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“Sobre los años solicitados 2016 y 2019, la información proporcionada está incompleta. No se muestra la información referente a la instalación de casillas en las comunidades, la votación en cada una de ellas, el registro de candidatos a COPACI y el registro de candidatos a Delegados. No se muestran las actas de cabildo completas donde se aprobaron las convocatorias. No se muestran las gacetas de gobierno donde se hayan publicado las convocatorias respectivas. No se muestra la sesión de cabildo donde se haya validad la votación de las casillas colocadas en las comunidades. Se deja claro que la elección de COPACI y delegados no se llevó a cabo conforme lo establece la ley, con lo cual, se incurre en una irregularidad por parte del Presidente Municipal que debió verificar que se llevara a cabo este procedimiento conforme a Derecho. Se niega la información completa de dicho proceso por lo que hace a las dos ultimas elecciones de delegados y COPACI en el municipio. no se muestra el acta de toma de protesta de los delegados y COPACIS elegidos. no se muestran sus nombramientos y constancia de aceptacion del cargo.” (Sic)</w:t>
      </w:r>
    </w:p>
    <w:p w:rsidR="006E5D46" w:rsidRDefault="006E5D46">
      <w:pPr>
        <w:ind w:left="709" w:right="757"/>
        <w:jc w:val="both"/>
        <w:rPr>
          <w:rFonts w:ascii="Palatino Linotype" w:hAnsi="Palatino Linotype" w:cs="Arial"/>
          <w:i/>
          <w:sz w:val="22"/>
        </w:rPr>
      </w:pPr>
    </w:p>
    <w:p w:rsidR="006E5D46" w:rsidRDefault="006E5D46">
      <w:pPr>
        <w:ind w:left="709" w:right="757"/>
        <w:jc w:val="both"/>
        <w:rPr>
          <w:rFonts w:ascii="Palatino Linotype" w:hAnsi="Palatino Linotype" w:cs="Arial"/>
          <w:i/>
          <w:sz w:val="22"/>
        </w:rPr>
      </w:pPr>
    </w:p>
    <w:p w:rsidR="006E5D46" w:rsidRDefault="006E5D46">
      <w:pPr>
        <w:ind w:left="709" w:right="757"/>
        <w:jc w:val="both"/>
        <w:rPr>
          <w:rFonts w:ascii="Palatino Linotype" w:hAnsi="Palatino Linotype" w:cs="Arial"/>
          <w:i/>
          <w:sz w:val="22"/>
        </w:rPr>
      </w:pPr>
    </w:p>
    <w:p w:rsidR="006E5D46" w:rsidRDefault="006E5D46">
      <w:pPr>
        <w:ind w:left="709" w:right="757"/>
        <w:jc w:val="both"/>
        <w:rPr>
          <w:rFonts w:ascii="Palatino Linotype" w:hAnsi="Palatino Linotype" w:cs="Arial"/>
          <w:i/>
          <w:sz w:val="22"/>
        </w:rPr>
      </w:pPr>
    </w:p>
    <w:p w:rsidR="006E5D46" w:rsidRDefault="00521B08">
      <w:pPr>
        <w:tabs>
          <w:tab w:val="left" w:pos="709"/>
        </w:tabs>
        <w:ind w:left="709" w:right="757"/>
        <w:jc w:val="center"/>
        <w:rPr>
          <w:rFonts w:ascii="Palatino Linotype" w:hAnsi="Palatino Linotype"/>
          <w:b/>
          <w:bCs/>
          <w:sz w:val="22"/>
        </w:rPr>
      </w:pPr>
      <w:r>
        <w:rPr>
          <w:rFonts w:ascii="Palatino Linotype" w:hAnsi="Palatino Linotype"/>
          <w:b/>
          <w:bCs/>
          <w:sz w:val="22"/>
        </w:rPr>
        <w:t>01299/INFOEM/IP/RR/2020</w:t>
      </w:r>
    </w:p>
    <w:p w:rsidR="006E5D46" w:rsidRDefault="006E5D46">
      <w:pPr>
        <w:tabs>
          <w:tab w:val="left" w:pos="709"/>
        </w:tabs>
        <w:ind w:left="709" w:right="757"/>
        <w:jc w:val="both"/>
        <w:rPr>
          <w:rFonts w:ascii="Palatino Linotype" w:hAnsi="Palatino Linotype"/>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“La respuesta emitida. La información proporcionada está incompleta, no abarcan todas las constancias solicitadas, con lo cual se oculta la información y se violenta el derecho de tener acceso a la información solicitada.” (Sic)</w:t>
      </w:r>
    </w:p>
    <w:p w:rsidR="006E5D46" w:rsidRDefault="006E5D46">
      <w:pPr>
        <w:ind w:left="709" w:right="757"/>
        <w:jc w:val="both"/>
        <w:rPr>
          <w:rFonts w:ascii="Palatino Linotype" w:hAnsi="Palatino Linotype" w:cs="Arial"/>
          <w:i/>
          <w:sz w:val="22"/>
        </w:rPr>
      </w:pPr>
    </w:p>
    <w:p w:rsidR="006E5D46" w:rsidRDefault="00521B08">
      <w:pPr>
        <w:tabs>
          <w:tab w:val="left" w:pos="709"/>
        </w:tabs>
        <w:ind w:left="709" w:right="757"/>
        <w:jc w:val="center"/>
        <w:rPr>
          <w:rFonts w:ascii="Palatino Linotype" w:hAnsi="Palatino Linotype"/>
          <w:b/>
          <w:bCs/>
          <w:sz w:val="22"/>
        </w:rPr>
      </w:pPr>
      <w:r>
        <w:rPr>
          <w:rFonts w:ascii="Palatino Linotype" w:hAnsi="Palatino Linotype"/>
          <w:b/>
          <w:bCs/>
          <w:sz w:val="22"/>
        </w:rPr>
        <w:t>01301/INFOEM/IP/RR/2020</w:t>
      </w:r>
    </w:p>
    <w:p w:rsidR="006E5D46" w:rsidRDefault="006E5D46">
      <w:pPr>
        <w:tabs>
          <w:tab w:val="left" w:pos="709"/>
        </w:tabs>
        <w:ind w:left="709" w:right="757"/>
        <w:jc w:val="both"/>
        <w:rPr>
          <w:rFonts w:ascii="Palatino Linotype" w:hAnsi="Palatino Linotype"/>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“La respuesta emitida. Información proporcionada incompleta. no contiene todas las constancias solicitadas en mi solicitud de información con lo que se violenta nuestro derecho a la información.” (Sic)</w:t>
      </w:r>
    </w:p>
    <w:p w:rsidR="006E5D46" w:rsidRDefault="006E5D46">
      <w:pPr>
        <w:spacing w:line="360" w:lineRule="auto"/>
        <w:jc w:val="both"/>
        <w:rPr>
          <w:rFonts w:ascii="Palatino Linotype" w:hAnsi="Palatino Linotype"/>
          <w:b/>
        </w:rPr>
      </w:pPr>
    </w:p>
    <w:p w:rsidR="006E5D46" w:rsidRDefault="00521B08">
      <w:pPr>
        <w:pStyle w:val="Prrafodelista"/>
        <w:spacing w:line="360" w:lineRule="auto"/>
        <w:ind w:left="0"/>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6E5D46" w:rsidRDefault="006E5D46">
      <w:pPr>
        <w:tabs>
          <w:tab w:val="left" w:pos="709"/>
        </w:tabs>
        <w:spacing w:line="360" w:lineRule="auto"/>
        <w:jc w:val="both"/>
        <w:rPr>
          <w:rFonts w:ascii="Palatino Linotype" w:hAnsi="Palatino Linotype" w:cs="Arial"/>
          <w:b/>
          <w:bCs/>
        </w:rPr>
      </w:pPr>
    </w:p>
    <w:p w:rsidR="006E5D46" w:rsidRDefault="00521B08">
      <w:pPr>
        <w:tabs>
          <w:tab w:val="left" w:pos="709"/>
        </w:tabs>
        <w:ind w:left="709" w:right="757"/>
        <w:jc w:val="center"/>
        <w:rPr>
          <w:rFonts w:ascii="Palatino Linotype" w:hAnsi="Palatino Linotype"/>
          <w:sz w:val="22"/>
        </w:rPr>
      </w:pPr>
      <w:r>
        <w:rPr>
          <w:rFonts w:ascii="Palatino Linotype" w:hAnsi="Palatino Linotype" w:cs="Arial"/>
          <w:b/>
          <w:bCs/>
          <w:sz w:val="22"/>
        </w:rPr>
        <w:t>01292/INFOEM/IP/RR/2020</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“La contestación incompleta que hace la autoridad a la solicitud vertida. Niega la información referente a Rafael Hermilo Huerta Rodríguez, con lo que demuestran un favoritismo ilegal, y el pago de probables favores el evitar dar la información referente a su desempeño como servidor público, con lo cual el Presidente Municipal solapa que Rafael Hermilo Huerta Rodríguez perciba un sueldo del erario municipal y no trabaje como debería de hacer, con lo cual es evidente un desvío de recursos públicos de parte del Presidente Municipal.” (Sic)</w:t>
      </w:r>
    </w:p>
    <w:p w:rsidR="006E5D46" w:rsidRDefault="006E5D46">
      <w:pPr>
        <w:tabs>
          <w:tab w:val="left" w:pos="709"/>
        </w:tabs>
        <w:ind w:left="709" w:right="757"/>
        <w:jc w:val="both"/>
        <w:rPr>
          <w:rFonts w:ascii="Palatino Linotype" w:hAnsi="Palatino Linotype"/>
          <w:b/>
          <w:bCs/>
          <w:sz w:val="22"/>
        </w:rPr>
      </w:pPr>
    </w:p>
    <w:p w:rsidR="006E5D46" w:rsidRDefault="00521B08">
      <w:pPr>
        <w:tabs>
          <w:tab w:val="left" w:pos="709"/>
        </w:tabs>
        <w:ind w:left="709" w:right="757"/>
        <w:jc w:val="center"/>
        <w:rPr>
          <w:rFonts w:ascii="Palatino Linotype" w:hAnsi="Palatino Linotype"/>
          <w:sz w:val="22"/>
        </w:rPr>
      </w:pPr>
      <w:r>
        <w:rPr>
          <w:rFonts w:ascii="Palatino Linotype" w:hAnsi="Palatino Linotype"/>
          <w:b/>
          <w:bCs/>
          <w:sz w:val="22"/>
        </w:rPr>
        <w:t>01294/INFOEM/IP/RR/2020</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 xml:space="preserve">“Sobre los años solicitados 2016 y 2019, la información proporcionada está incompleta. No se muestra la información referente a la instalación de casillas en las comunidades, la votación en cada una de ellas, el registro de candidatos a COPACI y el registro de candidatos a Delegados. No se muestran las actas de cabildo completas donde se aprobaron las convocatorias. No se muestran las gacetas de gobierno donde se hayan publicado las convocatorias respectivas. No se muestra la sesión de cabildo donde se haya validad la votación de las casillas colocadas en las comunidades. Se deja claro que la elección de COPACI y delegados no se llevó a cabo conforme lo establece la ley, con lo cual, se incurre en una irregularidad por parte del Presidente Municipal que debió </w:t>
      </w:r>
      <w:r>
        <w:rPr>
          <w:rFonts w:ascii="Palatino Linotype" w:hAnsi="Palatino Linotype" w:cs="Arial"/>
          <w:i/>
          <w:sz w:val="22"/>
        </w:rPr>
        <w:lastRenderedPageBreak/>
        <w:t>verificar que se llevara a cabo este procedimiento conforme a Derecho. Se niega la información completa de dicho proceso por lo que hace a las dos ultimas elecciones de delegados y COPACI en el municipio. no se muestra el acta de toma de protesta de los delegados y COPACIS elegidos. no se muestran sus nombramientos y constancia de aceptacion del cargo.” (Sic)</w:t>
      </w:r>
    </w:p>
    <w:p w:rsidR="006E5D46" w:rsidRDefault="006E5D46">
      <w:pPr>
        <w:tabs>
          <w:tab w:val="left" w:pos="709"/>
        </w:tabs>
        <w:ind w:left="709" w:right="757"/>
        <w:jc w:val="both"/>
        <w:rPr>
          <w:rFonts w:ascii="Palatino Linotype" w:hAnsi="Palatino Linotype"/>
          <w:b/>
          <w:bCs/>
          <w:sz w:val="22"/>
        </w:rPr>
      </w:pPr>
    </w:p>
    <w:p w:rsidR="006E5D46" w:rsidRDefault="00521B08">
      <w:pPr>
        <w:tabs>
          <w:tab w:val="left" w:pos="709"/>
        </w:tabs>
        <w:ind w:left="709" w:right="757"/>
        <w:jc w:val="center"/>
        <w:rPr>
          <w:rFonts w:ascii="Palatino Linotype" w:hAnsi="Palatino Linotype"/>
          <w:sz w:val="22"/>
        </w:rPr>
      </w:pPr>
      <w:r>
        <w:rPr>
          <w:rFonts w:ascii="Palatino Linotype" w:hAnsi="Palatino Linotype"/>
          <w:b/>
          <w:bCs/>
          <w:sz w:val="22"/>
        </w:rPr>
        <w:t>01299/INFOEM/IP/RR/2020</w:t>
      </w:r>
    </w:p>
    <w:p w:rsidR="006E5D46" w:rsidRDefault="006E5D46">
      <w:pPr>
        <w:ind w:left="709" w:right="757"/>
        <w:jc w:val="both"/>
        <w:rPr>
          <w:rFonts w:ascii="Palatino Linotype" w:hAnsi="Palatino Linotype" w:cs="Arial"/>
          <w:i/>
          <w:sz w:val="22"/>
        </w:rPr>
      </w:pPr>
    </w:p>
    <w:p w:rsidR="006E5D46" w:rsidRDefault="00521B08">
      <w:pPr>
        <w:ind w:left="709" w:right="757"/>
        <w:jc w:val="both"/>
        <w:rPr>
          <w:rFonts w:ascii="Palatino Linotype" w:hAnsi="Palatino Linotype" w:cs="Arial"/>
          <w:i/>
          <w:sz w:val="22"/>
        </w:rPr>
      </w:pPr>
      <w:r>
        <w:rPr>
          <w:rFonts w:ascii="Palatino Linotype" w:hAnsi="Palatino Linotype" w:cs="Arial"/>
          <w:i/>
          <w:sz w:val="22"/>
        </w:rPr>
        <w:t>“La respuesta emitida. La información proporcionada está incompleta, no abarcan todas las constancias solicitadas, con lo cual se oculta la información y se violenta el derecho de tener acceso a la información solicitada.” (Sic)</w:t>
      </w:r>
    </w:p>
    <w:p w:rsidR="006E5D46" w:rsidRDefault="006E5D46">
      <w:pPr>
        <w:ind w:left="709" w:right="757"/>
        <w:jc w:val="both"/>
        <w:rPr>
          <w:rFonts w:ascii="Palatino Linotype" w:hAnsi="Palatino Linotype" w:cs="Arial"/>
          <w:i/>
          <w:sz w:val="22"/>
        </w:rPr>
      </w:pPr>
    </w:p>
    <w:p w:rsidR="006E5D46" w:rsidRDefault="00521B08">
      <w:pPr>
        <w:tabs>
          <w:tab w:val="left" w:pos="709"/>
        </w:tabs>
        <w:ind w:left="709" w:right="757"/>
        <w:jc w:val="center"/>
        <w:rPr>
          <w:rFonts w:ascii="Palatino Linotype" w:hAnsi="Palatino Linotype"/>
          <w:b/>
          <w:bCs/>
          <w:sz w:val="22"/>
        </w:rPr>
      </w:pPr>
      <w:r>
        <w:rPr>
          <w:rFonts w:ascii="Palatino Linotype" w:hAnsi="Palatino Linotype"/>
          <w:b/>
          <w:bCs/>
          <w:sz w:val="22"/>
        </w:rPr>
        <w:t>01301/INFOEM/IP/RR/2020</w:t>
      </w:r>
    </w:p>
    <w:p w:rsidR="006E5D46" w:rsidRDefault="006E5D46">
      <w:pPr>
        <w:tabs>
          <w:tab w:val="left" w:pos="709"/>
        </w:tabs>
        <w:ind w:left="709" w:right="757"/>
        <w:jc w:val="center"/>
        <w:rPr>
          <w:rFonts w:ascii="Palatino Linotype" w:hAnsi="Palatino Linotype"/>
          <w:sz w:val="22"/>
        </w:rPr>
      </w:pPr>
    </w:p>
    <w:p w:rsidR="006E5D46" w:rsidRDefault="00521B08">
      <w:pPr>
        <w:ind w:left="709" w:right="757"/>
        <w:jc w:val="both"/>
        <w:rPr>
          <w:rFonts w:ascii="Palatino Linotype" w:hAnsi="Palatino Linotype" w:cs="Arial"/>
          <w:i/>
          <w:sz w:val="22"/>
        </w:rPr>
      </w:pPr>
      <w:r>
        <w:rPr>
          <w:rFonts w:ascii="Palatino Linotype" w:hAnsi="Palatino Linotype" w:cs="Arial"/>
          <w:b/>
          <w:i/>
          <w:sz w:val="22"/>
        </w:rPr>
        <w:t>“</w:t>
      </w:r>
      <w:r>
        <w:rPr>
          <w:rFonts w:ascii="Palatino Linotype" w:hAnsi="Palatino Linotype" w:cs="Arial"/>
          <w:i/>
          <w:sz w:val="22"/>
        </w:rPr>
        <w:t>La respuesta emitida. Información proporcionada incompleta. no contiene todas las constancias solicitadas en mi solicitud de información con lo que se violenta nuestro derecho a la información.” (Sic)</w:t>
      </w:r>
    </w:p>
    <w:p w:rsidR="006E5D46" w:rsidRDefault="006E5D46">
      <w:pPr>
        <w:spacing w:line="360" w:lineRule="auto"/>
        <w:jc w:val="both"/>
        <w:rPr>
          <w:rFonts w:ascii="Palatino Linotype" w:hAnsi="Palatino Linotype" w:cs="Arial"/>
          <w:i/>
        </w:rPr>
      </w:pPr>
    </w:p>
    <w:p w:rsidR="006E5D46" w:rsidRDefault="00521B08">
      <w:pPr>
        <w:pStyle w:val="Prrafodelista"/>
        <w:widowControl w:val="0"/>
        <w:numPr>
          <w:ilvl w:val="0"/>
          <w:numId w:val="13"/>
        </w:numPr>
        <w:tabs>
          <w:tab w:val="left" w:pos="0"/>
        </w:tabs>
        <w:spacing w:line="360" w:lineRule="auto"/>
        <w:ind w:left="0" w:firstLine="0"/>
        <w:jc w:val="both"/>
        <w:rPr>
          <w:rFonts w:ascii="Palatino Linotype" w:hAnsi="Palatino Linotype" w:cs="Arial"/>
          <w:lang w:val="es-ES_tradnl"/>
        </w:rPr>
      </w:pPr>
      <w:r>
        <w:rPr>
          <w:rFonts w:ascii="Palatino Linotype" w:hAnsi="Palatino Linotype" w:cs="Arial"/>
        </w:rPr>
        <w:t>En fecha veintinueve de febrero de dos mil veinte, los recursos de que se trata se enviaron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turnándose,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los recursos de revisión </w:t>
      </w:r>
      <w:r>
        <w:rPr>
          <w:rFonts w:ascii="Palatino Linotype" w:hAnsi="Palatino Linotype"/>
          <w:b/>
        </w:rPr>
        <w:t xml:space="preserve">01292/INFOEM/IP/RR/2020, </w:t>
      </w:r>
      <w:r>
        <w:rPr>
          <w:rFonts w:ascii="Palatino Linotype" w:hAnsi="Palatino Linotype"/>
        </w:rPr>
        <w:t xml:space="preserve">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b/>
        </w:rPr>
        <w:t>,</w:t>
      </w:r>
      <w:r>
        <w:rPr>
          <w:rFonts w:ascii="Palatino Linotype" w:hAnsi="Palatino Linotype" w:cs="Arial"/>
          <w:lang w:val="es-ES_tradnl"/>
        </w:rPr>
        <w:t xml:space="preserve"> </w:t>
      </w:r>
      <w:r>
        <w:rPr>
          <w:rFonts w:ascii="Palatino Linotype" w:hAnsi="Palatino Linotype" w:cs="Arial"/>
          <w:b/>
          <w:lang w:val="es-ES_tradnl"/>
        </w:rPr>
        <w:t>01294/INFOEM/IP/RR/2020</w:t>
      </w:r>
      <w:r>
        <w:rPr>
          <w:rFonts w:ascii="Palatino Linotype" w:hAnsi="Palatino Linotype" w:cs="Arial"/>
          <w:lang w:val="es-ES_tradnl"/>
        </w:rPr>
        <w:t xml:space="preserve"> y </w:t>
      </w:r>
      <w:r>
        <w:rPr>
          <w:rFonts w:ascii="Palatino Linotype" w:hAnsi="Palatino Linotype" w:cs="Arial"/>
          <w:b/>
          <w:lang w:val="es-ES_tradnl"/>
        </w:rPr>
        <w:t xml:space="preserve">01299/INFOEM/IP/RR/2020 </w:t>
      </w:r>
      <w:r>
        <w:rPr>
          <w:rFonts w:ascii="Palatino Linotype" w:hAnsi="Palatino Linotype" w:cs="Arial"/>
          <w:lang w:val="es-ES_tradnl"/>
        </w:rPr>
        <w:t xml:space="preserve">al Comisionado </w:t>
      </w:r>
      <w:r>
        <w:rPr>
          <w:rFonts w:ascii="Palatino Linotype" w:hAnsi="Palatino Linotype" w:cs="Arial"/>
          <w:b/>
          <w:lang w:val="es-ES_tradnl"/>
        </w:rPr>
        <w:t xml:space="preserve">JAVIER MARTÍNEZ CRUZ </w:t>
      </w:r>
      <w:r>
        <w:rPr>
          <w:rFonts w:ascii="Palatino Linotype" w:hAnsi="Palatino Linotype" w:cs="Arial"/>
          <w:lang w:val="es-ES_tradnl"/>
        </w:rPr>
        <w:t>y</w:t>
      </w:r>
      <w:r>
        <w:rPr>
          <w:rFonts w:ascii="Palatino Linotype" w:hAnsi="Palatino Linotype" w:cs="Arial"/>
          <w:b/>
          <w:lang w:val="es-ES_tradnl"/>
        </w:rPr>
        <w:t xml:space="preserve"> </w:t>
      </w:r>
      <w:r>
        <w:rPr>
          <w:rFonts w:ascii="Palatino Linotype" w:hAnsi="Palatino Linotype"/>
          <w:b/>
        </w:rPr>
        <w:t xml:space="preserve">01301/INFOEM/IP/RR/2020 </w:t>
      </w:r>
      <w:r>
        <w:rPr>
          <w:rFonts w:ascii="Palatino Linotype" w:hAnsi="Palatino Linotype"/>
        </w:rPr>
        <w:t xml:space="preserve">al comisionado </w:t>
      </w:r>
      <w:r>
        <w:rPr>
          <w:rFonts w:ascii="Palatino Linotype" w:hAnsi="Palatino Linotype"/>
          <w:b/>
          <w:bCs/>
        </w:rPr>
        <w:t xml:space="preserve">LUIS GUSTAVO PARRA NORIEGA </w:t>
      </w:r>
      <w:r>
        <w:rPr>
          <w:rFonts w:ascii="Palatino Linotype" w:hAnsi="Palatino Linotype" w:cs="Arial"/>
          <w:lang w:val="es-ES_tradnl"/>
        </w:rPr>
        <w:t>a efecto de que decretara su admisión o desechamiento.</w:t>
      </w:r>
    </w:p>
    <w:p w:rsidR="006E5D46" w:rsidRDefault="006E5D46">
      <w:pPr>
        <w:pStyle w:val="Prrafodelista"/>
        <w:widowControl w:val="0"/>
        <w:tabs>
          <w:tab w:val="left" w:pos="0"/>
        </w:tabs>
        <w:spacing w:line="360" w:lineRule="auto"/>
        <w:ind w:left="0"/>
        <w:jc w:val="both"/>
        <w:rPr>
          <w:rFonts w:ascii="Palatino Linotype" w:hAnsi="Palatino Linotype" w:cs="Arial"/>
          <w:lang w:val="es-ES_tradnl"/>
        </w:rPr>
      </w:pPr>
    </w:p>
    <w:p w:rsidR="006E5D46" w:rsidRDefault="00521B08">
      <w:pPr>
        <w:pStyle w:val="Prrafodelista"/>
        <w:widowControl w:val="0"/>
        <w:numPr>
          <w:ilvl w:val="0"/>
          <w:numId w:val="13"/>
        </w:numPr>
        <w:tabs>
          <w:tab w:val="left" w:pos="0"/>
        </w:tabs>
        <w:spacing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diez de marzo de dos mil veinte</w:t>
      </w:r>
      <w:r>
        <w:rPr>
          <w:rFonts w:ascii="Palatino Linotype" w:hAnsi="Palatino Linotype" w:cs="Arial"/>
        </w:rPr>
        <w:t xml:space="preserve">, atento a lo dispuesto en el artículo 185, </w:t>
      </w:r>
      <w:r>
        <w:rPr>
          <w:rFonts w:ascii="Palatino Linotype" w:hAnsi="Palatino Linotype" w:cs="Arial"/>
        </w:rPr>
        <w:lastRenderedPageBreak/>
        <w:t xml:space="preserve">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 los referidos recursos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 los expedientes respectivos, mismos que se pusieron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los Informes Justificados correspondientes.</w:t>
      </w:r>
    </w:p>
    <w:p w:rsidR="006E5D46" w:rsidRDefault="006E5D46">
      <w:pPr>
        <w:pStyle w:val="Prrafodelista"/>
        <w:widowControl w:val="0"/>
        <w:tabs>
          <w:tab w:val="left" w:pos="0"/>
        </w:tabs>
        <w:spacing w:line="360" w:lineRule="auto"/>
        <w:ind w:left="0"/>
        <w:jc w:val="both"/>
        <w:rPr>
          <w:rFonts w:ascii="Palatino Linotype" w:hAnsi="Palatino Linotype" w:cs="Arial"/>
        </w:rPr>
      </w:pPr>
    </w:p>
    <w:p w:rsidR="006E5D46" w:rsidRDefault="00521B08">
      <w:pPr>
        <w:pStyle w:val="Prrafodelista"/>
        <w:numPr>
          <w:ilvl w:val="0"/>
          <w:numId w:val="13"/>
        </w:numPr>
        <w:spacing w:line="360" w:lineRule="auto"/>
        <w:ind w:left="0" w:firstLine="0"/>
        <w:jc w:val="both"/>
        <w:rPr>
          <w:rFonts w:ascii="Palatino Linotype" w:hAnsi="Palatino Linotype" w:cs="Arial"/>
        </w:rPr>
      </w:pPr>
      <w:r>
        <w:rPr>
          <w:rFonts w:ascii="Palatino Linotype" w:hAnsi="Palatino Linotype" w:cs="Arial"/>
        </w:rPr>
        <w:t xml:space="preserve">De las constancias que obran en los expedientes electrónicos del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SUJETO OBLIGADO</w:t>
      </w:r>
      <w:r>
        <w:rPr>
          <w:rFonts w:ascii="Palatino Linotype" w:hAnsi="Palatino Linotype" w:cs="Arial"/>
        </w:rPr>
        <w:t xml:space="preserve"> no rindió sus Informes Justificados; por su parte, </w:t>
      </w:r>
      <w:r>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rsidR="006E5D46" w:rsidRDefault="006E5D46">
      <w:pPr>
        <w:pStyle w:val="Prrafodelista"/>
        <w:spacing w:line="360" w:lineRule="auto"/>
        <w:ind w:left="0"/>
        <w:jc w:val="both"/>
        <w:rPr>
          <w:rFonts w:ascii="Palatino Linotype" w:hAnsi="Palatino Linotype" w:cs="Arial"/>
        </w:rPr>
      </w:pPr>
    </w:p>
    <w:p w:rsidR="006E5D46" w:rsidRDefault="00521B08">
      <w:pPr>
        <w:pStyle w:val="Prrafodelista"/>
        <w:numPr>
          <w:ilvl w:val="0"/>
          <w:numId w:val="2"/>
        </w:numPr>
        <w:spacing w:line="360" w:lineRule="auto"/>
        <w:jc w:val="both"/>
        <w:rPr>
          <w:rFonts w:ascii="Palatino Linotype" w:hAnsi="Palatino Linotype"/>
        </w:rPr>
      </w:pPr>
      <w:r>
        <w:rPr>
          <w:rFonts w:ascii="Palatino Linotype" w:hAnsi="Palatino Linotype"/>
        </w:rPr>
        <w:t xml:space="preserve">Por economía procesal y a fin de evitar la emisión de resoluciones contradictorias, el Pleno de este Instituto determinó la acumulación de los recursos de revisión </w:t>
      </w:r>
      <w:r>
        <w:rPr>
          <w:rFonts w:ascii="Palatino Linotype" w:hAnsi="Palatino Linotype"/>
          <w:b/>
        </w:rPr>
        <w:t>01292/INFOEM/IP/RR/2020, 01294/INFOEM/IP/RR/2020, 01299/INFOEM/IP/RR/2020, y 01301/INFOEM/IP/RR/2020</w:t>
      </w:r>
      <w:r>
        <w:rPr>
          <w:rFonts w:ascii="Palatino Linotype" w:hAnsi="Palatino Linotype" w:cs="Arial"/>
          <w:b/>
          <w:bCs/>
        </w:rPr>
        <w:t xml:space="preserve">, </w:t>
      </w:r>
      <w:r>
        <w:rPr>
          <w:rFonts w:ascii="Palatino Linotype" w:hAnsi="Palatino Linotype"/>
        </w:rPr>
        <w:t xml:space="preserve">en la Novena Sesión Ordinaria del once de marzo de dos mil veinte, la Comisionada Ponente determinó la acumulación de los Recursos del presente año, turnándose a la Comisionada </w:t>
      </w:r>
      <w:r>
        <w:rPr>
          <w:rFonts w:ascii="Palatino Linotype" w:hAnsi="Palatino Linotype"/>
          <w:b/>
        </w:rPr>
        <w:t>EVA ABAID YAPUR</w:t>
      </w:r>
      <w:r>
        <w:rPr>
          <w:rFonts w:ascii="Palatino Linotype" w:hAnsi="Palatino Linotype"/>
        </w:rPr>
        <w:t xml:space="preserve"> 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p>
    <w:p w:rsidR="006E5D46" w:rsidRDefault="006E5D46">
      <w:pPr>
        <w:pStyle w:val="Prrafodelista"/>
        <w:spacing w:line="360" w:lineRule="auto"/>
        <w:ind w:left="0"/>
        <w:jc w:val="both"/>
        <w:rPr>
          <w:rFonts w:ascii="Palatino Linotype" w:hAnsi="Palatino Linotype"/>
        </w:rPr>
      </w:pPr>
    </w:p>
    <w:p w:rsidR="006E5D46" w:rsidRDefault="00521B08">
      <w:pPr>
        <w:pStyle w:val="Prrafodelista"/>
        <w:numPr>
          <w:ilvl w:val="0"/>
          <w:numId w:val="2"/>
        </w:numPr>
        <w:spacing w:line="360" w:lineRule="auto"/>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guardaban los expedientes, en fecha diecinueve de agosto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 los mismos a efecto </w:t>
      </w:r>
      <w:r>
        <w:rPr>
          <w:rFonts w:ascii="Palatino Linotype" w:hAnsi="Palatino Linotype" w:cs="Arial"/>
          <w:lang w:val="es-ES_tradnl"/>
        </w:rPr>
        <w:t>de</w:t>
      </w:r>
      <w:r>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 </w:t>
      </w:r>
      <w:r>
        <w:rPr>
          <w:rFonts w:ascii="Palatino Linotype" w:eastAsia="Calibri" w:hAnsi="Palatino Linotype"/>
          <w:lang w:eastAsia="en-US"/>
        </w:rPr>
        <w:t>y</w:t>
      </w:r>
    </w:p>
    <w:p w:rsidR="006E5D46" w:rsidRDefault="006E5D46">
      <w:pPr>
        <w:pStyle w:val="Prrafodelista"/>
        <w:spacing w:line="360" w:lineRule="auto"/>
        <w:ind w:left="0"/>
        <w:jc w:val="both"/>
        <w:rPr>
          <w:rFonts w:ascii="Palatino Linotype" w:hAnsi="Palatino Linotype"/>
        </w:rPr>
      </w:pPr>
    </w:p>
    <w:p w:rsidR="006E5D46" w:rsidRDefault="00521B08">
      <w:pPr>
        <w:pStyle w:val="Prrafodelista"/>
        <w:spacing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6E5D46" w:rsidRDefault="006E5D46">
      <w:pPr>
        <w:pStyle w:val="Prrafodelista"/>
        <w:spacing w:line="360" w:lineRule="auto"/>
        <w:ind w:left="0"/>
        <w:jc w:val="center"/>
        <w:rPr>
          <w:rFonts w:ascii="Palatino Linotype" w:hAnsi="Palatino Linotype"/>
          <w:b/>
          <w:bCs/>
          <w:spacing w:val="60"/>
        </w:rPr>
      </w:pPr>
    </w:p>
    <w:p w:rsidR="006E5D46" w:rsidRDefault="00521B08">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6E5D46" w:rsidRDefault="006E5D46">
      <w:pPr>
        <w:pStyle w:val="Prrafodelista"/>
        <w:widowControl w:val="0"/>
        <w:tabs>
          <w:tab w:val="left" w:pos="1701"/>
          <w:tab w:val="left" w:pos="1843"/>
        </w:tabs>
        <w:spacing w:line="360" w:lineRule="auto"/>
        <w:ind w:left="0"/>
        <w:jc w:val="both"/>
        <w:rPr>
          <w:rFonts w:ascii="Palatino Linotype" w:hAnsi="Palatino Linotype" w:cs="Arial"/>
        </w:rPr>
      </w:pPr>
    </w:p>
    <w:p w:rsidR="006E5D46" w:rsidRDefault="00521B08">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Los </w:t>
      </w:r>
      <w:r>
        <w:rPr>
          <w:rFonts w:ascii="Palatino Linotype" w:hAnsi="Palatino Linotype"/>
        </w:rPr>
        <w:t>recursos</w:t>
      </w:r>
      <w:r>
        <w:rPr>
          <w:rFonts w:ascii="Palatino Linotype" w:hAnsi="Palatino Linotype" w:cs="Arial"/>
        </w:rPr>
        <w:t xml:space="preserve"> de revisión fueron </w:t>
      </w:r>
      <w:r>
        <w:rPr>
          <w:rFonts w:ascii="Palatino Linotype" w:hAnsi="Palatino Linotype"/>
        </w:rPr>
        <w:t>interpuestos</w:t>
      </w:r>
      <w:r>
        <w:rPr>
          <w:rFonts w:ascii="Palatino Linotype" w:hAnsi="Palatino Linotype" w:cs="Arial"/>
        </w:rPr>
        <w:t xml:space="preserve"> por parte </w:t>
      </w:r>
      <w:r>
        <w:rPr>
          <w:rFonts w:ascii="Palatino Linotype" w:hAnsi="Palatino Linotype" w:cs="Arial"/>
        </w:rPr>
        <w:lastRenderedPageBreak/>
        <w:t xml:space="preserve">legítima en atención a que fueron </w:t>
      </w:r>
      <w:r>
        <w:rPr>
          <w:rFonts w:ascii="Palatino Linotype" w:hAnsi="Palatino Linotype"/>
        </w:rPr>
        <w:t>presentados</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las solicitudes de información pública</w:t>
      </w:r>
      <w:r>
        <w:rPr>
          <w:rFonts w:ascii="Palatino Linotype" w:hAnsi="Palatino Linotype" w:cs="Arial"/>
          <w:lang w:val="es-ES_tradnl"/>
        </w:rPr>
        <w:t>.</w:t>
      </w:r>
    </w:p>
    <w:p w:rsidR="006E5D46" w:rsidRDefault="006E5D46">
      <w:pPr>
        <w:pStyle w:val="Prrafodelista"/>
        <w:widowControl w:val="0"/>
        <w:tabs>
          <w:tab w:val="left" w:pos="1701"/>
          <w:tab w:val="left" w:pos="1843"/>
        </w:tabs>
        <w:spacing w:line="360" w:lineRule="auto"/>
        <w:ind w:left="0"/>
        <w:jc w:val="both"/>
        <w:rPr>
          <w:rFonts w:ascii="Palatino Linotype" w:hAnsi="Palatino Linotype" w:cs="Arial"/>
          <w:lang w:val="es-ES_tradnl"/>
        </w:rPr>
      </w:pPr>
    </w:p>
    <w:p w:rsidR="006E5D46" w:rsidRDefault="00521B08">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lang w:val="es-ES_tradnl"/>
        </w:rPr>
      </w:pPr>
      <w:r>
        <w:rPr>
          <w:rFonts w:ascii="Palatino Linotype" w:hAnsi="Palatino Linotype" w:cs="Arial"/>
          <w:b/>
        </w:rPr>
        <w:t xml:space="preserve"> Justificación de la Acumulación de los recursos.</w:t>
      </w:r>
      <w:r>
        <w:rPr>
          <w:rFonts w:ascii="Palatino Linotype" w:hAnsi="Palatino Linotype" w:cs="Arial"/>
        </w:rPr>
        <w:t xml:space="preserve"> De las constancias que obran en los expedientes, se advierte que los recursos de revisión</w:t>
      </w:r>
      <w:r>
        <w:rPr>
          <w:rFonts w:ascii="Palatino Linotype" w:hAnsi="Palatino Linotype"/>
        </w:rPr>
        <w:t xml:space="preserve"> </w:t>
      </w:r>
      <w:r>
        <w:rPr>
          <w:rFonts w:ascii="Palatino Linotype" w:hAnsi="Palatino Linotype" w:cs="Arial"/>
        </w:rPr>
        <w:t xml:space="preserve">fueron presentados por el mismo </w:t>
      </w:r>
      <w:r>
        <w:rPr>
          <w:rFonts w:ascii="Palatino Linotype" w:hAnsi="Palatino Linotype" w:cs="Arial"/>
          <w:b/>
        </w:rPr>
        <w:t xml:space="preserve">RECURRENTE </w:t>
      </w:r>
      <w:r>
        <w:rPr>
          <w:rFonts w:ascii="Palatino Linotype" w:hAnsi="Palatino Linotype" w:cs="Arial"/>
        </w:rPr>
        <w:t xml:space="preserve">ante el mismo </w:t>
      </w:r>
      <w:r>
        <w:rPr>
          <w:rFonts w:ascii="Palatino Linotype" w:hAnsi="Palatino Linotype" w:cs="Arial"/>
          <w:b/>
        </w:rPr>
        <w:t>SUJETO OBLIGADO</w:t>
      </w:r>
      <w:r>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rsidR="006E5D46" w:rsidRDefault="006E5D46">
      <w:pPr>
        <w:pStyle w:val="Prrafodelista"/>
        <w:widowControl w:val="0"/>
        <w:tabs>
          <w:tab w:val="left" w:pos="1701"/>
          <w:tab w:val="left" w:pos="1843"/>
        </w:tabs>
        <w:spacing w:line="360" w:lineRule="auto"/>
        <w:ind w:left="0"/>
        <w:jc w:val="both"/>
        <w:rPr>
          <w:rFonts w:ascii="Palatino Linotype" w:hAnsi="Palatino Linotype" w:cs="Arial"/>
          <w:lang w:val="es-ES_tradnl"/>
        </w:rPr>
      </w:pPr>
    </w:p>
    <w:p w:rsidR="006E5D46" w:rsidRDefault="00521B08">
      <w:pPr>
        <w:tabs>
          <w:tab w:val="center" w:pos="4252"/>
          <w:tab w:val="right" w:pos="8504"/>
        </w:tabs>
        <w:spacing w:line="360" w:lineRule="auto"/>
        <w:jc w:val="both"/>
        <w:rPr>
          <w:rFonts w:ascii="Palatino Linotype" w:eastAsiaTheme="minorEastAsia" w:hAnsi="Palatino Linotype" w:cs="Arial"/>
        </w:rPr>
      </w:pPr>
      <w:r>
        <w:rPr>
          <w:rFonts w:ascii="Palatino Linotype" w:eastAsiaTheme="minorEastAsia" w:hAnsi="Palatino Linotype" w:cs="Arial"/>
        </w:rPr>
        <w:t>De lo dispuesto en la normativa anterior, dicha acumulación procede cuando:</w:t>
      </w:r>
    </w:p>
    <w:p w:rsidR="006E5D46" w:rsidRDefault="006E5D46">
      <w:pPr>
        <w:tabs>
          <w:tab w:val="center" w:pos="4252"/>
          <w:tab w:val="right" w:pos="8504"/>
        </w:tabs>
        <w:spacing w:line="360" w:lineRule="auto"/>
        <w:jc w:val="both"/>
        <w:rPr>
          <w:rFonts w:ascii="Palatino Linotype" w:eastAsiaTheme="minorEastAsia" w:hAnsi="Palatino Linotype" w:cs="Arial"/>
        </w:rPr>
      </w:pPr>
    </w:p>
    <w:p w:rsidR="006E5D46" w:rsidRDefault="00521B08">
      <w:pPr>
        <w:numPr>
          <w:ilvl w:val="0"/>
          <w:numId w:val="3"/>
        </w:numPr>
        <w:tabs>
          <w:tab w:val="center" w:pos="4252"/>
          <w:tab w:val="right" w:pos="8504"/>
        </w:tabs>
        <w:spacing w:line="360" w:lineRule="auto"/>
        <w:ind w:left="567" w:hanging="283"/>
        <w:jc w:val="both"/>
        <w:rPr>
          <w:rFonts w:ascii="Palatino Linotype" w:eastAsiaTheme="minorEastAsia" w:hAnsi="Palatino Linotype" w:cs="Arial"/>
        </w:rPr>
      </w:pPr>
      <w:r>
        <w:rPr>
          <w:rFonts w:ascii="Palatino Linotype" w:eastAsiaTheme="minorEastAsia" w:hAnsi="Palatino Linotype" w:cs="Arial"/>
        </w:rPr>
        <w:t>El solicitante y la información referida sean las mismas;</w:t>
      </w:r>
    </w:p>
    <w:p w:rsidR="006E5D46" w:rsidRDefault="00521B08">
      <w:pPr>
        <w:numPr>
          <w:ilvl w:val="0"/>
          <w:numId w:val="3"/>
        </w:numPr>
        <w:tabs>
          <w:tab w:val="center" w:pos="4252"/>
          <w:tab w:val="right" w:pos="8504"/>
        </w:tabs>
        <w:spacing w:line="360" w:lineRule="auto"/>
        <w:ind w:left="567" w:hanging="283"/>
        <w:jc w:val="both"/>
        <w:rPr>
          <w:rFonts w:ascii="Palatino Linotype" w:eastAsiaTheme="minorEastAsia" w:hAnsi="Palatino Linotype" w:cs="Arial"/>
        </w:rPr>
      </w:pPr>
      <w:r>
        <w:rPr>
          <w:rFonts w:ascii="Palatino Linotype" w:eastAsiaTheme="minorEastAsia" w:hAnsi="Palatino Linotype" w:cs="Arial"/>
          <w:b/>
        </w:rPr>
        <w:t>Las partes o los actos impugnados sean iguales</w:t>
      </w:r>
      <w:r>
        <w:rPr>
          <w:rFonts w:ascii="Palatino Linotype" w:eastAsiaTheme="minorEastAsia" w:hAnsi="Palatino Linotype" w:cs="Arial"/>
        </w:rPr>
        <w:t>;</w:t>
      </w:r>
    </w:p>
    <w:p w:rsidR="006E5D46" w:rsidRDefault="00521B08">
      <w:pPr>
        <w:numPr>
          <w:ilvl w:val="0"/>
          <w:numId w:val="3"/>
        </w:numPr>
        <w:tabs>
          <w:tab w:val="center" w:pos="4252"/>
          <w:tab w:val="right" w:pos="8504"/>
        </w:tabs>
        <w:spacing w:line="360" w:lineRule="auto"/>
        <w:ind w:left="567" w:hanging="283"/>
        <w:jc w:val="both"/>
        <w:rPr>
          <w:rFonts w:ascii="Palatino Linotype" w:eastAsiaTheme="minorEastAsia" w:hAnsi="Palatino Linotype" w:cs="Arial"/>
        </w:rPr>
      </w:pPr>
      <w:r>
        <w:rPr>
          <w:rFonts w:ascii="Palatino Linotype" w:eastAsiaTheme="minorEastAsia" w:hAnsi="Palatino Linotype" w:cs="Arial"/>
        </w:rPr>
        <w:t xml:space="preserve">Cuando se trate del mismo solicitante, el mismo Sujeto Obligado, </w:t>
      </w:r>
      <w:r>
        <w:rPr>
          <w:rFonts w:ascii="Palatino Linotype" w:eastAsiaTheme="minorEastAsia" w:hAnsi="Palatino Linotype" w:cs="Arial"/>
          <w:b/>
        </w:rPr>
        <w:t>aunque se trate de solicitudes diversas</w:t>
      </w:r>
      <w:r>
        <w:rPr>
          <w:rFonts w:ascii="Palatino Linotype" w:eastAsiaTheme="minorEastAsia" w:hAnsi="Palatino Linotype" w:cs="Arial"/>
        </w:rPr>
        <w:t>; y,</w:t>
      </w:r>
    </w:p>
    <w:p w:rsidR="006E5D46" w:rsidRDefault="00521B08">
      <w:pPr>
        <w:numPr>
          <w:ilvl w:val="0"/>
          <w:numId w:val="3"/>
        </w:numPr>
        <w:tabs>
          <w:tab w:val="center" w:pos="4252"/>
          <w:tab w:val="right" w:pos="8504"/>
        </w:tabs>
        <w:spacing w:line="360" w:lineRule="auto"/>
        <w:ind w:left="567" w:hanging="283"/>
        <w:jc w:val="both"/>
        <w:rPr>
          <w:rFonts w:ascii="Palatino Linotype" w:eastAsiaTheme="minorEastAsia" w:hAnsi="Palatino Linotype" w:cs="Arial"/>
        </w:rPr>
      </w:pPr>
      <w:r>
        <w:rPr>
          <w:rFonts w:ascii="Palatino Linotype" w:eastAsiaTheme="minorEastAsia" w:hAnsi="Palatino Linotype" w:cs="Arial"/>
          <w:b/>
        </w:rPr>
        <w:t>Resulte conveniente la resolución unificada de los asuntos</w:t>
      </w:r>
      <w:r>
        <w:rPr>
          <w:rFonts w:ascii="Palatino Linotype" w:eastAsiaTheme="minorEastAsia" w:hAnsi="Palatino Linotype" w:cs="Arial"/>
          <w:i/>
        </w:rPr>
        <w:t>.</w:t>
      </w:r>
    </w:p>
    <w:p w:rsidR="006E5D46" w:rsidRDefault="006E5D46">
      <w:pPr>
        <w:tabs>
          <w:tab w:val="center" w:pos="4252"/>
          <w:tab w:val="right" w:pos="8504"/>
        </w:tabs>
        <w:spacing w:line="360" w:lineRule="auto"/>
        <w:jc w:val="both"/>
        <w:rPr>
          <w:rFonts w:ascii="Palatino Linotype" w:eastAsiaTheme="minorEastAsia" w:hAnsi="Palatino Linotype" w:cs="Arial"/>
        </w:rPr>
      </w:pPr>
    </w:p>
    <w:p w:rsidR="006E5D46" w:rsidRDefault="00521B08">
      <w:pPr>
        <w:tabs>
          <w:tab w:val="center" w:pos="4252"/>
          <w:tab w:val="right" w:pos="8504"/>
        </w:tabs>
        <w:spacing w:line="360" w:lineRule="auto"/>
        <w:jc w:val="both"/>
        <w:rPr>
          <w:rFonts w:ascii="Palatino Linotype" w:eastAsiaTheme="minorEastAsia" w:hAnsi="Palatino Linotype" w:cs="Arial"/>
        </w:rPr>
      </w:pPr>
      <w:r>
        <w:rPr>
          <w:rFonts w:ascii="Palatino Linotype" w:eastAsiaTheme="minorEastAsia" w:hAnsi="Palatino Linotype" w:cs="Arial"/>
        </w:rPr>
        <w:lastRenderedPageBreak/>
        <w:t xml:space="preserve">Así, tal y como se mencionó anteriormente, los Recursos de Revisión que nos ocupan fueron interpuestos por el mismo </w:t>
      </w:r>
      <w:r>
        <w:rPr>
          <w:rFonts w:ascii="Palatino Linotype" w:eastAsiaTheme="minorEastAsia" w:hAnsi="Palatino Linotype" w:cs="Arial"/>
          <w:b/>
        </w:rPr>
        <w:t>RECURRENTE</w:t>
      </w:r>
      <w:r>
        <w:rPr>
          <w:rFonts w:ascii="Palatino Linotype" w:eastAsiaTheme="minorEastAsia" w:hAnsi="Palatino Linotype" w:cs="Arial"/>
        </w:rPr>
        <w:t xml:space="preserve"> ante el mismo </w:t>
      </w:r>
      <w:r>
        <w:rPr>
          <w:rFonts w:ascii="Palatino Linotype" w:eastAsiaTheme="minorEastAsia" w:hAnsi="Palatino Linotype" w:cs="Arial"/>
          <w:b/>
        </w:rPr>
        <w:t>SUJETO OBLIGADO</w:t>
      </w:r>
      <w:r>
        <w:rPr>
          <w:rFonts w:ascii="Palatino Linotype" w:eastAsiaTheme="minorEastAsia" w:hAnsi="Palatino Linotype" w:cs="Arial"/>
        </w:rPr>
        <w:t xml:space="preserve">; por lo que, resulta conveniente su resolución conjunta. </w:t>
      </w:r>
    </w:p>
    <w:p w:rsidR="006E5D46" w:rsidRDefault="006E5D46">
      <w:pPr>
        <w:tabs>
          <w:tab w:val="center" w:pos="4252"/>
          <w:tab w:val="right" w:pos="8504"/>
        </w:tabs>
        <w:spacing w:line="360" w:lineRule="auto"/>
        <w:jc w:val="both"/>
        <w:rPr>
          <w:rFonts w:ascii="Palatino Linotype" w:eastAsiaTheme="minorEastAsia" w:hAnsi="Palatino Linotype" w:cs="Arial"/>
        </w:rPr>
      </w:pPr>
    </w:p>
    <w:p w:rsidR="006E5D46" w:rsidRDefault="00521B08">
      <w:pPr>
        <w:pStyle w:val="Prrafodelista"/>
        <w:widowControl w:val="0"/>
        <w:numPr>
          <w:ilvl w:val="0"/>
          <w:numId w:val="1"/>
        </w:numPr>
        <w:tabs>
          <w:tab w:val="left" w:pos="993"/>
          <w:tab w:val="left" w:pos="1701"/>
        </w:tabs>
        <w:spacing w:line="360" w:lineRule="auto"/>
        <w:ind w:left="0" w:firstLine="0"/>
        <w:jc w:val="both"/>
        <w:rPr>
          <w:rFonts w:ascii="Palatino Linotype" w:hAnsi="Palatino Linotype" w:cs="Arial"/>
        </w:rPr>
      </w:pPr>
      <w:r>
        <w:rPr>
          <w:rFonts w:ascii="Palatino Linotype" w:hAnsi="Palatino Linotype" w:cs="Arial"/>
          <w:b/>
          <w:color w:val="000000"/>
        </w:rPr>
        <w:t>Oportunidad.</w:t>
      </w:r>
      <w:r>
        <w:rPr>
          <w:rFonts w:ascii="Palatino Linotype" w:hAnsi="Palatino Linotype" w:cs="Arial"/>
          <w:color w:val="000000"/>
        </w:rPr>
        <w:t xml:space="preserve"> Los recursos de revisión  fueron interpuestos dentro del plazo de quince días hábiles contados a partir del día siguiente en que </w:t>
      </w:r>
      <w:r>
        <w:rPr>
          <w:rFonts w:ascii="Palatino Linotype" w:hAnsi="Palatino Linotype" w:cs="Arial"/>
          <w:b/>
          <w:color w:val="000000"/>
        </w:rPr>
        <w:t>EL RECURRENTE</w:t>
      </w:r>
      <w:r>
        <w:rPr>
          <w:rFonts w:ascii="Palatino Linotype" w:hAnsi="Palatino Linotype" w:cs="Arial"/>
          <w:color w:val="000000"/>
        </w:rPr>
        <w:t xml:space="preserve"> tuvo conocimiento de las respuestas impugnadas, tal y como lo prevé el artículo 178 de la Ley de Transparencia y Acceso a la Información Pública del Estado de México y Municipios, que establece: </w:t>
      </w:r>
    </w:p>
    <w:p w:rsidR="006E5D46" w:rsidRDefault="006E5D46">
      <w:pPr>
        <w:pStyle w:val="Prrafodelista"/>
        <w:widowControl w:val="0"/>
        <w:tabs>
          <w:tab w:val="left" w:pos="993"/>
          <w:tab w:val="left" w:pos="1701"/>
        </w:tabs>
        <w:spacing w:line="360" w:lineRule="auto"/>
        <w:ind w:left="0"/>
        <w:jc w:val="both"/>
        <w:rPr>
          <w:rFonts w:ascii="Palatino Linotype" w:hAnsi="Palatino Linotype" w:cs="Arial"/>
        </w:rPr>
      </w:pPr>
    </w:p>
    <w:p w:rsidR="006E5D46" w:rsidRDefault="00521B08">
      <w:pPr>
        <w:pStyle w:val="Prrafodelista"/>
        <w:ind w:left="709" w:right="757"/>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E5D46" w:rsidRDefault="006E5D46">
      <w:pPr>
        <w:pStyle w:val="Prrafodelista"/>
        <w:ind w:left="709" w:right="757"/>
        <w:jc w:val="both"/>
        <w:rPr>
          <w:rFonts w:ascii="Palatino Linotype" w:hAnsi="Palatino Linotype" w:cs="Arial"/>
          <w:i/>
          <w:sz w:val="22"/>
        </w:rPr>
      </w:pPr>
    </w:p>
    <w:p w:rsidR="006E5D46" w:rsidRDefault="00521B08">
      <w:pPr>
        <w:pStyle w:val="Prrafodelista"/>
        <w:ind w:left="709" w:right="757"/>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E5D46" w:rsidRDefault="006E5D46">
      <w:pPr>
        <w:pStyle w:val="Prrafodelista"/>
        <w:ind w:left="709" w:right="757"/>
        <w:jc w:val="both"/>
        <w:rPr>
          <w:rFonts w:ascii="Palatino Linotype" w:hAnsi="Palatino Linotype" w:cs="Arial"/>
          <w:i/>
          <w:sz w:val="22"/>
        </w:rPr>
      </w:pPr>
    </w:p>
    <w:p w:rsidR="006E5D46" w:rsidRDefault="00521B08">
      <w:pPr>
        <w:pStyle w:val="Prrafodelista"/>
        <w:ind w:left="709" w:right="757"/>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6E5D46" w:rsidRDefault="006E5D46">
      <w:pPr>
        <w:pStyle w:val="Prrafodelista"/>
        <w:spacing w:line="360" w:lineRule="auto"/>
        <w:ind w:left="0"/>
        <w:jc w:val="both"/>
        <w:rPr>
          <w:rFonts w:ascii="Palatino Linotype" w:hAnsi="Palatino Linotype" w:cs="Arial"/>
          <w:i/>
        </w:rPr>
      </w:pPr>
    </w:p>
    <w:p w:rsidR="006E5D46" w:rsidRDefault="00521B08">
      <w:pPr>
        <w:spacing w:line="360" w:lineRule="auto"/>
        <w:jc w:val="both"/>
        <w:rPr>
          <w:rFonts w:ascii="Palatino Linotype" w:hAnsi="Palatino Linotype" w:cs="Arial"/>
          <w:highlight w:val="yellow"/>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las respuestas a las solicitudes anteriormente citadas</w:t>
      </w:r>
      <w:r>
        <w:rPr>
          <w:rFonts w:ascii="Palatino Linotype" w:hAnsi="Palatino Linotype"/>
          <w:b/>
          <w:bCs/>
        </w:rPr>
        <w:t xml:space="preserve"> </w:t>
      </w:r>
      <w:r>
        <w:rPr>
          <w:rFonts w:ascii="Palatino Linotype" w:hAnsi="Palatino Linotype" w:cs="Arial"/>
        </w:rPr>
        <w:t>el día</w:t>
      </w:r>
      <w:r>
        <w:rPr>
          <w:rFonts w:ascii="Palatino Linotype" w:hAnsi="Palatino Linotype" w:cs="Arial"/>
          <w:b/>
        </w:rPr>
        <w:t xml:space="preserve"> veinticinco de febrero de dos mil diecinueve</w:t>
      </w:r>
      <w:r>
        <w:rPr>
          <w:rFonts w:ascii="Palatino Linotype" w:hAnsi="Palatino Linotype" w:cs="Arial"/>
        </w:rPr>
        <w:t>; así,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los respectivos recursos de revisión, transcurrió del </w:t>
      </w:r>
      <w:r>
        <w:rPr>
          <w:rFonts w:ascii="Palatino Linotype" w:hAnsi="Palatino Linotype" w:cs="Arial"/>
          <w:b/>
        </w:rPr>
        <w:t>veintiséis de febrero de dos mil diecinueve al diecinueve de marzo de dos mil veinte</w:t>
      </w:r>
      <w:r>
        <w:rPr>
          <w:rFonts w:ascii="Palatino Linotype" w:hAnsi="Palatino Linotype" w:cs="Arial"/>
        </w:rPr>
        <w:t xml:space="preserve">; </w:t>
      </w:r>
      <w:r>
        <w:rPr>
          <w:rFonts w:ascii="Palatino Linotype" w:hAnsi="Palatino Linotype" w:cs="Arial"/>
        </w:rPr>
        <w:lastRenderedPageBreak/>
        <w:t>sin contemplar en el cómputo los días veintinueve de febrero y uno, siete, ocho, catorce y quince de marzo de dos mil veinte, por corresponder a sábados y domingos, así como, el dos y dieciséis de marzo de dos mil veinte, considerado como días inhábiles, en términos del calendario oficial publicado en el periódico oficial Gaceta del Gobierno, el 19 de diciembre de 2019.</w:t>
      </w:r>
    </w:p>
    <w:p w:rsidR="006E5D46" w:rsidRDefault="006E5D46">
      <w:pPr>
        <w:spacing w:line="360" w:lineRule="auto"/>
        <w:jc w:val="both"/>
        <w:rPr>
          <w:rFonts w:ascii="Palatino Linotype" w:hAnsi="Palatino Linotype" w:cs="Arial"/>
          <w:highlight w:val="yellow"/>
        </w:rPr>
      </w:pPr>
    </w:p>
    <w:p w:rsidR="006E5D46" w:rsidRDefault="00521B08">
      <w:pPr>
        <w:widowControl w:val="0"/>
        <w:tabs>
          <w:tab w:val="left" w:pos="993"/>
          <w:tab w:val="left" w:pos="1701"/>
        </w:tabs>
        <w:spacing w:line="360" w:lineRule="auto"/>
        <w:jc w:val="both"/>
        <w:rPr>
          <w:rFonts w:ascii="Palatino Linotype" w:hAnsi="Palatino Linotype" w:cs="Arial"/>
        </w:rPr>
      </w:pPr>
      <w:r>
        <w:rPr>
          <w:rFonts w:ascii="Palatino Linotype" w:hAnsi="Palatino Linotype" w:cs="Arial"/>
        </w:rPr>
        <w:t>En ese tenor, si los recursos de revisión que nos ocupan, se interpusieron el</w:t>
      </w:r>
      <w:r>
        <w:rPr>
          <w:rFonts w:ascii="Palatino Linotype" w:hAnsi="Palatino Linotype" w:cs="Arial"/>
          <w:b/>
        </w:rPr>
        <w:t xml:space="preserve"> </w:t>
      </w:r>
      <w:r>
        <w:rPr>
          <w:rFonts w:ascii="Palatino Linotype" w:hAnsi="Palatino Linotype" w:cs="Arial"/>
          <w:b/>
          <w:u w:val="single"/>
        </w:rPr>
        <w:t>veintinueve de febrero de dos mil veinte</w:t>
      </w:r>
      <w:r>
        <w:rPr>
          <w:rFonts w:ascii="Palatino Linotype" w:hAnsi="Palatino Linotype" w:cs="Arial"/>
        </w:rPr>
        <w:t>, éstos se encuentran dentro de los márgenes temporales previstos en el precepto legal citado en el párrafo anterior y, por tanto, su interposición se considera oportuna.</w:t>
      </w:r>
    </w:p>
    <w:p w:rsidR="006E5D46" w:rsidRDefault="006E5D46">
      <w:pPr>
        <w:widowControl w:val="0"/>
        <w:tabs>
          <w:tab w:val="left" w:pos="993"/>
          <w:tab w:val="left" w:pos="1701"/>
        </w:tabs>
        <w:spacing w:line="360" w:lineRule="auto"/>
        <w:jc w:val="both"/>
        <w:rPr>
          <w:rFonts w:ascii="Palatino Linotype" w:hAnsi="Palatino Linotype" w:cs="Arial"/>
          <w:b/>
          <w:color w:val="000000"/>
        </w:rPr>
      </w:pPr>
    </w:p>
    <w:p w:rsidR="006E5D46" w:rsidRDefault="00521B08">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lang w:val="es-ES"/>
        </w:rPr>
      </w:pPr>
      <w:r>
        <w:rPr>
          <w:rFonts w:ascii="Palatino Linotype" w:hAnsi="Palatino Linotype" w:cs="Arial"/>
          <w:b/>
        </w:rPr>
        <w:t xml:space="preserve">Procedibilidad. </w:t>
      </w:r>
      <w:r>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Pr>
          <w:rFonts w:ascii="Palatino Linotype" w:hAnsi="Palatino Linotype"/>
        </w:rPr>
        <w:t xml:space="preserve">Ley de Transparencia y Acceso a la Información Pública del Estado de México y Municipios, en atención a que fueron presentados mediante el formato visible en </w:t>
      </w:r>
      <w:r>
        <w:rPr>
          <w:rFonts w:ascii="Palatino Linotype" w:hAnsi="Palatino Linotype"/>
          <w:b/>
        </w:rPr>
        <w:t>EL SAIMEX.</w:t>
      </w:r>
    </w:p>
    <w:p w:rsidR="006E5D46" w:rsidRDefault="006E5D46">
      <w:pPr>
        <w:pStyle w:val="Prrafodelista"/>
        <w:widowControl w:val="0"/>
        <w:tabs>
          <w:tab w:val="left" w:pos="1701"/>
          <w:tab w:val="left" w:pos="1843"/>
        </w:tabs>
        <w:spacing w:line="360" w:lineRule="auto"/>
        <w:ind w:left="0"/>
        <w:jc w:val="both"/>
        <w:rPr>
          <w:rFonts w:ascii="Palatino Linotype" w:hAnsi="Palatino Linotype"/>
          <w:lang w:val="es-ES"/>
        </w:rPr>
      </w:pPr>
    </w:p>
    <w:p w:rsidR="006E5D46" w:rsidRDefault="00521B08">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lang w:val="es-ES"/>
        </w:rPr>
      </w:pPr>
      <w:r>
        <w:rPr>
          <w:rFonts w:ascii="Palatino Linotype" w:hAnsi="Palatino Linotype" w:cs="Arial"/>
          <w:b/>
        </w:rPr>
        <w:t>Estudio y resolución del asunto</w:t>
      </w:r>
      <w:r>
        <w:rPr>
          <w:rFonts w:ascii="Palatino Linotype" w:hAnsi="Palatino Linotype" w:cs="Arial"/>
          <w:b/>
          <w:color w:val="000000" w:themeColor="text1"/>
        </w:rPr>
        <w:t>.</w:t>
      </w:r>
      <w:r>
        <w:rPr>
          <w:rFonts w:ascii="Palatino Linotype" w:hAnsi="Palatino Linotype" w:cs="Arial"/>
        </w:rPr>
        <w:t xml:space="preserve"> Del análisis efectuado se advierte que los recursos de revisión de que se trata son procedentes; toda vez, que se actualiza la hipótesis prevista en la fracción V del artículo 179 de la Ley de la materia, que a la letra indica:</w:t>
      </w:r>
    </w:p>
    <w:p w:rsidR="006E5D46" w:rsidRDefault="00521B08">
      <w:pPr>
        <w:ind w:left="709" w:right="709"/>
        <w:jc w:val="both"/>
        <w:rPr>
          <w:rFonts w:ascii="Palatino Linotype" w:hAnsi="Palatino Linotype" w:cs="Arial"/>
          <w:b/>
          <w:i/>
          <w:sz w:val="22"/>
        </w:rPr>
      </w:pPr>
      <w:r>
        <w:rPr>
          <w:rFonts w:ascii="Palatino Linotype" w:hAnsi="Palatino Linotype" w:cs="Arial"/>
          <w:bCs/>
          <w:i/>
          <w:sz w:val="22"/>
        </w:rPr>
        <w:t>“</w:t>
      </w:r>
      <w:r>
        <w:rPr>
          <w:rFonts w:ascii="Palatino Linotype" w:hAnsi="Palatino Linotype" w:cs="Arial"/>
          <w:b/>
          <w:bCs/>
          <w:i/>
          <w:sz w:val="22"/>
        </w:rPr>
        <w:t>Artículo 179.</w:t>
      </w:r>
      <w:r>
        <w:rPr>
          <w:rFonts w:ascii="Palatino Linotype" w:hAnsi="Palatino Linotype" w:cs="Arial"/>
          <w:bCs/>
          <w:i/>
          <w:sz w:val="22"/>
        </w:rPr>
        <w:t xml:space="preserve"> </w:t>
      </w:r>
      <w:r>
        <w:rPr>
          <w:rFonts w:ascii="Palatino Linotype" w:hAnsi="Palatino Linotype" w:cs="Arial"/>
          <w:b/>
          <w:i/>
          <w:sz w:val="22"/>
        </w:rPr>
        <w:t>El recurso de revisión</w:t>
      </w:r>
      <w:r>
        <w:rPr>
          <w:rFonts w:ascii="Palatino Linotype" w:hAnsi="Palatino Linotype" w:cs="Arial"/>
          <w:i/>
          <w:sz w:val="22"/>
        </w:rPr>
        <w:t xml:space="preserve"> es un medio de protección que la Ley otorga a los particulares, para hacer valer su derecho de acceso a la información pública, y </w:t>
      </w:r>
      <w:r>
        <w:rPr>
          <w:rFonts w:ascii="Palatino Linotype" w:hAnsi="Palatino Linotype" w:cs="Arial"/>
          <w:b/>
          <w:i/>
          <w:sz w:val="22"/>
        </w:rPr>
        <w:t>procederá en contra de las siguientes causas:</w:t>
      </w:r>
    </w:p>
    <w:p w:rsidR="006E5D46" w:rsidRDefault="00521B08">
      <w:pPr>
        <w:ind w:left="709" w:right="709"/>
        <w:jc w:val="both"/>
        <w:rPr>
          <w:rFonts w:ascii="Palatino Linotype" w:hAnsi="Palatino Linotype" w:cs="Arial"/>
          <w:b/>
          <w:i/>
          <w:sz w:val="22"/>
        </w:rPr>
      </w:pPr>
      <w:r>
        <w:rPr>
          <w:rFonts w:ascii="Palatino Linotype" w:hAnsi="Palatino Linotype" w:cs="Arial"/>
          <w:bCs/>
          <w:i/>
          <w:sz w:val="22"/>
        </w:rPr>
        <w:t>. . .</w:t>
      </w:r>
    </w:p>
    <w:p w:rsidR="006E5D46" w:rsidRDefault="00521B08">
      <w:pPr>
        <w:ind w:left="709" w:right="709"/>
        <w:jc w:val="both"/>
        <w:rPr>
          <w:rFonts w:ascii="Palatino Linotype" w:hAnsi="Palatino Linotype" w:cs="Arial"/>
          <w:b/>
          <w:bCs/>
          <w:i/>
          <w:sz w:val="22"/>
        </w:rPr>
      </w:pPr>
      <w:r>
        <w:rPr>
          <w:rFonts w:ascii="Palatino Linotype" w:hAnsi="Palatino Linotype" w:cs="Arial"/>
          <w:b/>
          <w:bCs/>
          <w:i/>
          <w:sz w:val="22"/>
        </w:rPr>
        <w:lastRenderedPageBreak/>
        <w:t>V. La entrega de información incompleta;”</w:t>
      </w:r>
    </w:p>
    <w:p w:rsidR="006E5D46" w:rsidRDefault="006E5D46">
      <w:pPr>
        <w:ind w:right="709"/>
        <w:jc w:val="both"/>
        <w:rPr>
          <w:rFonts w:ascii="Palatino Linotype" w:hAnsi="Palatino Linotype" w:cs="Arial"/>
          <w:b/>
          <w:bCs/>
          <w:i/>
          <w:sz w:val="22"/>
        </w:rPr>
      </w:pPr>
    </w:p>
    <w:p w:rsidR="006E5D46" w:rsidRDefault="00521B08">
      <w:pPr>
        <w:ind w:left="709" w:right="709"/>
        <w:jc w:val="both"/>
        <w:rPr>
          <w:rFonts w:ascii="Palatino Linotype" w:hAnsi="Palatino Linotype" w:cs="Arial"/>
          <w:b/>
          <w:bCs/>
          <w:i/>
          <w:sz w:val="22"/>
        </w:rPr>
      </w:pPr>
      <w:r>
        <w:rPr>
          <w:rFonts w:ascii="Palatino Linotype" w:hAnsi="Palatino Linotype" w:cs="Arial"/>
          <w:b/>
          <w:bCs/>
          <w:i/>
          <w:sz w:val="22"/>
        </w:rPr>
        <w:t>(Énfasis añadido)</w:t>
      </w:r>
    </w:p>
    <w:p w:rsidR="006E5D46" w:rsidRDefault="006E5D46">
      <w:pPr>
        <w:spacing w:line="360" w:lineRule="auto"/>
        <w:ind w:left="709" w:right="709"/>
        <w:jc w:val="both"/>
        <w:rPr>
          <w:rFonts w:ascii="Palatino Linotype" w:hAnsi="Palatino Linotype" w:cs="Arial"/>
          <w:b/>
          <w:bCs/>
          <w:i/>
          <w:sz w:val="22"/>
        </w:rPr>
      </w:pPr>
    </w:p>
    <w:p w:rsidR="006E5D46" w:rsidRDefault="00521B08">
      <w:pPr>
        <w:pStyle w:val="Prrafodelista"/>
        <w:widowControl w:val="0"/>
        <w:spacing w:line="360" w:lineRule="auto"/>
        <w:ind w:left="0"/>
        <w:jc w:val="both"/>
        <w:rPr>
          <w:rFonts w:ascii="Palatino Linotype" w:hAnsi="Palatino Linotype" w:cs="Arial"/>
        </w:rPr>
      </w:pPr>
      <w:r>
        <w:rPr>
          <w:rFonts w:ascii="Palatino Linotype" w:hAnsi="Palatino Linotype" w:cs="Arial"/>
        </w:rPr>
        <w:t xml:space="preserve">El precepto legal antes citado, establece como supuesto de procedencia del recurso de revisión, cuando </w:t>
      </w:r>
      <w:r>
        <w:rPr>
          <w:rFonts w:ascii="Palatino Linotype" w:hAnsi="Palatino Linotype" w:cs="Arial"/>
          <w:b/>
        </w:rPr>
        <w:t>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no colma de forma total el requerimiento del particular a través de la respuesta proporcionada. </w:t>
      </w:r>
    </w:p>
    <w:p w:rsidR="006E5D46" w:rsidRDefault="006E5D46">
      <w:pPr>
        <w:pStyle w:val="Prrafodelista"/>
        <w:widowControl w:val="0"/>
        <w:spacing w:line="360" w:lineRule="auto"/>
        <w:ind w:left="0"/>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las solicitudes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EL SAIMEX</w:t>
      </w:r>
      <w:r>
        <w:rPr>
          <w:rFonts w:ascii="Palatino Linotype" w:hAnsi="Palatino Linotype" w:cs="Arial"/>
        </w:rPr>
        <w:t>,</w:t>
      </w:r>
      <w:r>
        <w:rPr>
          <w:rFonts w:ascii="Palatino Linotype" w:hAnsi="Palatino Linotype"/>
        </w:rPr>
        <w:t xml:space="preserve"> la información que a continuación se desagrega:</w:t>
      </w:r>
    </w:p>
    <w:p w:rsidR="006E5D46" w:rsidRDefault="006E5D46">
      <w:pPr>
        <w:widowControl w:val="0"/>
        <w:tabs>
          <w:tab w:val="left" w:pos="1701"/>
          <w:tab w:val="left" w:pos="1843"/>
        </w:tabs>
        <w:spacing w:line="360" w:lineRule="auto"/>
        <w:contextualSpacing/>
        <w:jc w:val="both"/>
        <w:rPr>
          <w:rFonts w:ascii="Palatino Linotype" w:hAnsi="Palatino Linotype"/>
        </w:rPr>
      </w:pPr>
    </w:p>
    <w:p w:rsidR="006E5D46" w:rsidRDefault="00521B08">
      <w:pPr>
        <w:pStyle w:val="Prrafodelista"/>
        <w:widowControl w:val="0"/>
        <w:numPr>
          <w:ilvl w:val="0"/>
          <w:numId w:val="4"/>
        </w:numPr>
        <w:spacing w:line="360" w:lineRule="auto"/>
        <w:ind w:left="993" w:right="757" w:hanging="284"/>
        <w:contextualSpacing/>
        <w:jc w:val="both"/>
        <w:rPr>
          <w:rFonts w:ascii="Palatino Linotype" w:hAnsi="Palatino Linotype"/>
          <w:i/>
          <w:sz w:val="22"/>
          <w:szCs w:val="22"/>
        </w:rPr>
      </w:pPr>
      <w:r>
        <w:rPr>
          <w:rFonts w:ascii="Palatino Linotype" w:hAnsi="Palatino Linotype"/>
          <w:i/>
          <w:sz w:val="22"/>
          <w:szCs w:val="22"/>
        </w:rPr>
        <w:t xml:space="preserve">Todas las constancias que integran el proceso de elección de los Delegados, Comités de participación ciudadana y demás autoridades auxiliares de los años 2016, 2018 y 2019 </w:t>
      </w:r>
    </w:p>
    <w:p w:rsidR="006E5D46" w:rsidRDefault="006E5D46">
      <w:pPr>
        <w:widowControl w:val="0"/>
        <w:spacing w:line="360" w:lineRule="auto"/>
        <w:ind w:left="993" w:right="757" w:hanging="284"/>
        <w:contextualSpacing/>
        <w:jc w:val="both"/>
        <w:rPr>
          <w:rFonts w:ascii="Palatino Linotype" w:hAnsi="Palatino Linotype"/>
          <w:i/>
          <w:sz w:val="22"/>
          <w:szCs w:val="22"/>
        </w:rPr>
      </w:pPr>
    </w:p>
    <w:p w:rsidR="006E5D46" w:rsidRDefault="00521B08">
      <w:pPr>
        <w:pStyle w:val="Prrafodelista"/>
        <w:widowControl w:val="0"/>
        <w:numPr>
          <w:ilvl w:val="0"/>
          <w:numId w:val="4"/>
        </w:numPr>
        <w:spacing w:line="360" w:lineRule="auto"/>
        <w:ind w:left="993" w:right="757" w:hanging="284"/>
        <w:contextualSpacing/>
        <w:jc w:val="both"/>
        <w:rPr>
          <w:rFonts w:ascii="Palatino Linotype" w:hAnsi="Palatino Linotype"/>
          <w:i/>
          <w:sz w:val="22"/>
          <w:szCs w:val="22"/>
        </w:rPr>
      </w:pPr>
      <w:r>
        <w:rPr>
          <w:rFonts w:ascii="Palatino Linotype" w:hAnsi="Palatino Linotype"/>
          <w:i/>
          <w:sz w:val="22"/>
          <w:szCs w:val="22"/>
        </w:rPr>
        <w:t>Todas las constancias que integran el proceso de elección del cronista municipal en el año 2016 y 2019</w:t>
      </w:r>
    </w:p>
    <w:p w:rsidR="006E5D46" w:rsidRDefault="006E5D46">
      <w:pPr>
        <w:widowControl w:val="0"/>
        <w:spacing w:line="360" w:lineRule="auto"/>
        <w:ind w:left="993" w:right="757" w:hanging="284"/>
        <w:contextualSpacing/>
        <w:jc w:val="both"/>
        <w:rPr>
          <w:rFonts w:ascii="Palatino Linotype" w:hAnsi="Palatino Linotype"/>
          <w:i/>
          <w:sz w:val="22"/>
          <w:szCs w:val="22"/>
        </w:rPr>
      </w:pPr>
    </w:p>
    <w:p w:rsidR="006E5D46" w:rsidRDefault="00521B08">
      <w:pPr>
        <w:pStyle w:val="Prrafodelista"/>
        <w:widowControl w:val="0"/>
        <w:numPr>
          <w:ilvl w:val="0"/>
          <w:numId w:val="4"/>
        </w:numPr>
        <w:spacing w:line="360" w:lineRule="auto"/>
        <w:ind w:left="993" w:right="757" w:hanging="284"/>
        <w:contextualSpacing/>
        <w:jc w:val="both"/>
        <w:rPr>
          <w:rFonts w:ascii="Palatino Linotype" w:hAnsi="Palatino Linotype"/>
          <w:i/>
          <w:sz w:val="22"/>
          <w:szCs w:val="22"/>
        </w:rPr>
      </w:pPr>
      <w:r>
        <w:rPr>
          <w:rFonts w:ascii="Palatino Linotype" w:hAnsi="Palatino Linotype"/>
          <w:i/>
          <w:sz w:val="22"/>
          <w:szCs w:val="22"/>
        </w:rPr>
        <w:t>Los informes de actividades de cada mes del C. Rafael Hermilo Huerta Rodríguez, así como los PbRM que acrediten el desempeño del dicho servidor público.</w:t>
      </w:r>
    </w:p>
    <w:p w:rsidR="006E5D46" w:rsidRDefault="006E5D46">
      <w:pPr>
        <w:widowControl w:val="0"/>
        <w:spacing w:line="360" w:lineRule="auto"/>
        <w:contextualSpacing/>
        <w:jc w:val="both"/>
        <w:rPr>
          <w:rFonts w:ascii="Palatino Linotype" w:hAnsi="Palatino Linotype"/>
          <w:i/>
          <w:sz w:val="22"/>
          <w:szCs w:val="22"/>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Así, como se indicó en el Resultando II de la presente Resolución, </w:t>
      </w:r>
      <w:r>
        <w:rPr>
          <w:rFonts w:ascii="Palatino Linotype" w:hAnsi="Palatino Linotype" w:cs="Arial"/>
          <w:b/>
        </w:rPr>
        <w:t>EL SUJETO OBLIGADO</w:t>
      </w:r>
      <w:r>
        <w:rPr>
          <w:rFonts w:ascii="Palatino Linotype" w:hAnsi="Palatino Linotype" w:cs="Arial"/>
        </w:rPr>
        <w:t xml:space="preserve"> en su respuesta a la solicitud de información del hoy </w:t>
      </w:r>
      <w:r>
        <w:rPr>
          <w:rFonts w:ascii="Palatino Linotype" w:hAnsi="Palatino Linotype" w:cs="Arial"/>
          <w:b/>
        </w:rPr>
        <w:t>RECURRENTE</w:t>
      </w:r>
      <w:r>
        <w:rPr>
          <w:rFonts w:ascii="Palatino Linotype" w:hAnsi="Palatino Linotype" w:cs="Arial"/>
        </w:rPr>
        <w:t>, proporcionó documentación tendiente a colmar el derecho de acceso a la información pública accionado por el particular.</w:t>
      </w:r>
    </w:p>
    <w:p w:rsidR="006E5D46" w:rsidRDefault="00521B08">
      <w:pPr>
        <w:spacing w:line="360" w:lineRule="auto"/>
        <w:jc w:val="both"/>
        <w:rPr>
          <w:rFonts w:ascii="Palatino Linotype" w:hAnsi="Palatino Linotype" w:cs="Arial"/>
          <w:lang w:eastAsia="es-MX"/>
        </w:rPr>
      </w:pPr>
      <w:r>
        <w:rPr>
          <w:rFonts w:ascii="Palatino Linotype" w:hAnsi="Palatino Linotype" w:cs="Arial"/>
        </w:rPr>
        <w:lastRenderedPageBreak/>
        <w:t xml:space="preserve">Inconforme con las respuestas,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rPr>
        <w:t>interponer</w:t>
      </w:r>
      <w:r>
        <w:rPr>
          <w:rFonts w:ascii="Palatino Linotype" w:hAnsi="Palatino Linotype" w:cs="Arial"/>
        </w:rPr>
        <w:t xml:space="preserve"> los presentes recursos de revisión, señalando tanto en acto impugnado, así como en sus razones o motivos de inconformidad, que </w:t>
      </w:r>
      <w:r>
        <w:rPr>
          <w:rFonts w:ascii="Palatino Linotype" w:hAnsi="Palatino Linotype" w:cs="Arial"/>
          <w:b/>
        </w:rPr>
        <w:t xml:space="preserve">EL SUJETO OBLIGADO </w:t>
      </w:r>
      <w:r>
        <w:rPr>
          <w:rFonts w:ascii="Palatino Linotype" w:hAnsi="Palatino Linotype" w:cs="Arial"/>
        </w:rPr>
        <w:t>vulneró su derecho de acceso a la información pública al no hace entrega de la información requerida de manera completa; por lo que</w:t>
      </w:r>
      <w:r>
        <w:rPr>
          <w:rFonts w:ascii="Palatino Linotype" w:hAnsi="Palatino Linotype" w:cs="Arial"/>
          <w:lang w:eastAsia="es-MX"/>
        </w:rPr>
        <w:t xml:space="preserve">, este Instituto considera conveniente entrar al estudio de lo solicitado, a fin de verificar si las respuestas del </w:t>
      </w:r>
      <w:r>
        <w:rPr>
          <w:rFonts w:ascii="Palatino Linotype" w:hAnsi="Palatino Linotype" w:cs="Arial"/>
          <w:b/>
          <w:lang w:eastAsia="es-MX"/>
        </w:rPr>
        <w:t>Ayuntamiento de Huehuetoca</w:t>
      </w:r>
      <w:r>
        <w:rPr>
          <w:rFonts w:ascii="Palatino Linotype" w:hAnsi="Palatino Linotype" w:cs="Arial"/>
          <w:lang w:eastAsia="es-MX"/>
        </w:rPr>
        <w:t xml:space="preserve"> satisficieron el derecho de acceso a la información pública del </w:t>
      </w:r>
      <w:r>
        <w:rPr>
          <w:rFonts w:ascii="Palatino Linotype" w:hAnsi="Palatino Linotype" w:cs="Arial"/>
          <w:b/>
          <w:lang w:eastAsia="es-MX"/>
        </w:rPr>
        <w:t>RECURRENTE</w:t>
      </w:r>
      <w:r>
        <w:rPr>
          <w:rFonts w:ascii="Palatino Linotype" w:hAnsi="Palatino Linotype" w:cs="Arial"/>
          <w:lang w:eastAsia="es-MX"/>
        </w:rPr>
        <w:t>.</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spacing w:line="360" w:lineRule="auto"/>
        <w:jc w:val="both"/>
        <w:rPr>
          <w:rFonts w:ascii="Palatino Linotype" w:hAnsi="Palatino Linotype" w:cs="Arial"/>
          <w:lang w:eastAsia="es-MX"/>
        </w:rPr>
      </w:pPr>
      <w:r>
        <w:rPr>
          <w:rFonts w:ascii="Palatino Linotype" w:hAnsi="Palatino Linotype" w:cs="Arial"/>
          <w:lang w:eastAsia="es-MX"/>
        </w:rPr>
        <w:t>Lo anterior, atendiendo al principio de máxima publicidad de conformidad con el artículo 8 de la Ley de Transparencia y Acceso a la Información Pública del Estado de México y Municipios que señala:</w:t>
      </w:r>
    </w:p>
    <w:p w:rsidR="006E5D46" w:rsidRDefault="006E5D46">
      <w:pPr>
        <w:spacing w:line="360" w:lineRule="auto"/>
        <w:jc w:val="both"/>
        <w:rPr>
          <w:rFonts w:ascii="Palatino Linotype" w:hAnsi="Palatino Linotype" w:cs="Arial"/>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Artículo 8</w:t>
      </w:r>
      <w:r>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6E5D46" w:rsidRDefault="006E5D46">
      <w:pPr>
        <w:spacing w:line="360" w:lineRule="auto"/>
        <w:jc w:val="both"/>
        <w:rPr>
          <w:rFonts w:ascii="Palatino Linotype" w:hAnsi="Palatino Linotype" w:cs="Arial"/>
          <w:lang w:eastAsia="es-MX"/>
        </w:rPr>
      </w:pPr>
    </w:p>
    <w:p w:rsidR="006E5D46" w:rsidRDefault="00521B08">
      <w:pPr>
        <w:spacing w:line="360" w:lineRule="auto"/>
        <w:jc w:val="both"/>
        <w:rPr>
          <w:rFonts w:ascii="Palatino Linotype" w:hAnsi="Palatino Linotype" w:cs="Arial"/>
          <w:lang w:eastAsia="es-MX"/>
        </w:rPr>
      </w:pPr>
      <w:r>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rsidR="006E5D46" w:rsidRPr="00EF7DB9" w:rsidRDefault="00521B08">
      <w:pPr>
        <w:ind w:left="709" w:right="757"/>
        <w:jc w:val="both"/>
        <w:rPr>
          <w:rFonts w:ascii="Palatino Linotype" w:hAnsi="Palatino Linotype" w:cs="Arial"/>
          <w:i/>
          <w:sz w:val="22"/>
          <w:lang w:val="pt-BR" w:eastAsia="es-MX"/>
        </w:rPr>
      </w:pPr>
      <w:r w:rsidRPr="00EF7DB9">
        <w:rPr>
          <w:rFonts w:ascii="Palatino Linotype" w:hAnsi="Palatino Linotype" w:cs="Arial"/>
          <w:i/>
          <w:sz w:val="22"/>
          <w:lang w:val="pt-BR" w:eastAsia="es-MX"/>
        </w:rPr>
        <w:lastRenderedPageBreak/>
        <w:t xml:space="preserve">“Época: Décima Época </w:t>
      </w:r>
    </w:p>
    <w:p w:rsidR="006E5D46" w:rsidRPr="00EF7DB9" w:rsidRDefault="00521B08">
      <w:pPr>
        <w:ind w:left="709" w:right="757"/>
        <w:jc w:val="both"/>
        <w:rPr>
          <w:rFonts w:ascii="Palatino Linotype" w:hAnsi="Palatino Linotype" w:cs="Arial"/>
          <w:i/>
          <w:sz w:val="22"/>
          <w:lang w:val="pt-BR" w:eastAsia="es-MX"/>
        </w:rPr>
      </w:pPr>
      <w:r w:rsidRPr="00EF7DB9">
        <w:rPr>
          <w:rFonts w:ascii="Palatino Linotype" w:hAnsi="Palatino Linotype" w:cs="Arial"/>
          <w:i/>
          <w:sz w:val="22"/>
          <w:lang w:val="pt-BR" w:eastAsia="es-MX"/>
        </w:rPr>
        <w:t xml:space="preserve">Registro: 2007561 </w:t>
      </w:r>
    </w:p>
    <w:p w:rsidR="006E5D46" w:rsidRPr="00EF7DB9" w:rsidRDefault="00521B08">
      <w:pPr>
        <w:ind w:left="709" w:right="757"/>
        <w:jc w:val="both"/>
        <w:rPr>
          <w:rFonts w:ascii="Palatino Linotype" w:hAnsi="Palatino Linotype" w:cs="Arial"/>
          <w:i/>
          <w:sz w:val="22"/>
          <w:lang w:val="pt-BR" w:eastAsia="es-MX"/>
        </w:rPr>
      </w:pPr>
      <w:r w:rsidRPr="00EF7DB9">
        <w:rPr>
          <w:rFonts w:ascii="Palatino Linotype" w:hAnsi="Palatino Linotype" w:cs="Arial"/>
          <w:i/>
          <w:sz w:val="22"/>
          <w:lang w:val="pt-BR" w:eastAsia="es-MX"/>
        </w:rPr>
        <w:t xml:space="preserve">Instancia: Primera Sala </w:t>
      </w: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 xml:space="preserve">Tipo de Tesis: Aislada </w:t>
      </w: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 xml:space="preserve">Fuente: Gaceta del Semanario Judicial de la Federación </w:t>
      </w: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 xml:space="preserve">Libro 11, Octubre de 2014, Tomo I </w:t>
      </w: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 xml:space="preserve">Materia(s): Constitucional, Común </w:t>
      </w: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 xml:space="preserve">Tesis: 1a. CCCXXVII/2014 (10a.) </w:t>
      </w: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 xml:space="preserve">Página: 613 </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r>
        <w:rPr>
          <w:rFonts w:ascii="Palatino Linotype" w:hAnsi="Palatino Linotype" w:cs="Arial"/>
          <w:i/>
          <w:sz w:val="22"/>
          <w:lang w:eastAsia="es-MX"/>
        </w:rPr>
        <w:t>.</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w:t>
      </w:r>
      <w:r>
        <w:rPr>
          <w:rFonts w:ascii="Palatino Linotype" w:hAnsi="Palatino Linotype" w:cs="Arial"/>
          <w:i/>
          <w:sz w:val="22"/>
          <w:lang w:eastAsia="es-MX"/>
        </w:rPr>
        <w:lastRenderedPageBreak/>
        <w:t>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6E5D46" w:rsidRDefault="006E5D46">
      <w:pPr>
        <w:spacing w:line="360" w:lineRule="auto"/>
        <w:jc w:val="both"/>
        <w:rPr>
          <w:rFonts w:ascii="Palatino Linotype" w:hAnsi="Palatino Linotype" w:cs="Arial"/>
          <w:lang w:eastAsia="es-MX"/>
        </w:rPr>
      </w:pPr>
    </w:p>
    <w:p w:rsidR="006E5D46" w:rsidRDefault="00521B08">
      <w:pPr>
        <w:spacing w:line="360" w:lineRule="auto"/>
        <w:jc w:val="both"/>
        <w:rPr>
          <w:rFonts w:ascii="Palatino Linotype" w:hAnsi="Palatino Linotype" w:cs="Arial"/>
          <w:lang w:eastAsia="es-MX"/>
        </w:rPr>
      </w:pPr>
      <w:r>
        <w:rPr>
          <w:rFonts w:ascii="Palatino Linotype" w:hAnsi="Palatino Linotype" w:cs="Arial"/>
          <w:lang w:eastAsia="es-MX"/>
        </w:rPr>
        <w:t xml:space="preserve">Adicional a lo anterior, y toda vez que, </w:t>
      </w:r>
      <w:r>
        <w:rPr>
          <w:rFonts w:ascii="Palatino Linotype" w:hAnsi="Palatino Linotype" w:cs="Arial"/>
          <w:b/>
          <w:lang w:eastAsia="es-MX"/>
        </w:rPr>
        <w:t>EL SUJETO OBLIGADO</w:t>
      </w:r>
      <w:r>
        <w:rPr>
          <w:rFonts w:ascii="Palatino Linotype" w:hAnsi="Palatino Linotype" w:cs="Arial"/>
          <w:lang w:eastAsia="es-MX"/>
        </w:rPr>
        <w:t xml:space="preserve"> realizó manifestaciones y proporcionó parte de la información solicitada y atendiendo a la naturaleza de la misma, este Instituto no está facultado para pronunciarse sobre la veracidad de la información proporcionada. </w:t>
      </w:r>
    </w:p>
    <w:p w:rsidR="006E5D46" w:rsidRDefault="006E5D46">
      <w:pPr>
        <w:spacing w:line="360" w:lineRule="auto"/>
        <w:jc w:val="both"/>
        <w:rPr>
          <w:rFonts w:ascii="Palatino Linotype" w:hAnsi="Palatino Linotype" w:cs="Arial"/>
          <w:lang w:eastAsia="es-MX"/>
        </w:rPr>
      </w:pPr>
    </w:p>
    <w:p w:rsidR="006E5D46" w:rsidRDefault="00521B08">
      <w:pPr>
        <w:spacing w:line="360" w:lineRule="auto"/>
        <w:jc w:val="both"/>
        <w:rPr>
          <w:rFonts w:ascii="Palatino Linotype" w:hAnsi="Palatino Linotype" w:cs="Arial"/>
          <w:lang w:eastAsia="es-MX"/>
        </w:rPr>
      </w:pPr>
      <w:r>
        <w:rPr>
          <w:rFonts w:ascii="Palatino Linotype" w:hAnsi="Palatino Linotype" w:cs="Arial"/>
          <w:lang w:eastAsia="es-MX"/>
        </w:rPr>
        <w:t>Ello,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6E5D46" w:rsidRDefault="006E5D46">
      <w:pPr>
        <w:spacing w:line="360" w:lineRule="auto"/>
        <w:jc w:val="both"/>
        <w:rPr>
          <w:rFonts w:ascii="Palatino Linotype" w:hAnsi="Palatino Linotype" w:cs="Arial"/>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lang w:eastAsia="es-MX"/>
        </w:rPr>
        <w:t xml:space="preserve">. </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Pr>
          <w:rFonts w:ascii="Palatino Linotype" w:hAnsi="Palatino Linotype" w:cs="Arial"/>
          <w:i/>
          <w:sz w:val="22"/>
          <w:lang w:eastAsia="es-MX"/>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Expedientes:</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2440/07 Comisión Federal de Electricidad - Alonso Lujambio Irazábal</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0113/09 Instituto de Seguridad y Servicios Sociales de los Trabajadores del Estado – Alonso Lujambio Irazábal</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1624/09 Instituto Nacional para la Educación de los Adultos - María Marván Laborde</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2395/09 Secretaría de Economía - María Marván Laborde</w:t>
      </w:r>
    </w:p>
    <w:p w:rsidR="006E5D46" w:rsidRDefault="006E5D46">
      <w:pPr>
        <w:ind w:left="709" w:right="757"/>
        <w:jc w:val="both"/>
        <w:rPr>
          <w:rFonts w:ascii="Palatino Linotype" w:hAnsi="Palatino Linotype" w:cs="Arial"/>
          <w:i/>
          <w:sz w:val="22"/>
          <w:lang w:eastAsia="es-MX"/>
        </w:rPr>
      </w:pPr>
    </w:p>
    <w:p w:rsidR="006E5D46" w:rsidRDefault="00521B08">
      <w:pPr>
        <w:ind w:left="709" w:right="757"/>
        <w:jc w:val="both"/>
        <w:rPr>
          <w:rFonts w:ascii="Palatino Linotype" w:hAnsi="Palatino Linotype" w:cs="Arial"/>
          <w:i/>
          <w:sz w:val="22"/>
          <w:lang w:eastAsia="es-MX"/>
        </w:rPr>
      </w:pPr>
      <w:r>
        <w:rPr>
          <w:rFonts w:ascii="Palatino Linotype" w:hAnsi="Palatino Linotype" w:cs="Arial"/>
          <w:i/>
          <w:sz w:val="22"/>
          <w:lang w:eastAsia="es-MX"/>
        </w:rPr>
        <w:t>0837/10 Administración Portuaria Integral de Veracruz, S.A. de C.V. – María Marván Laborde”</w:t>
      </w:r>
    </w:p>
    <w:p w:rsidR="006E5D46" w:rsidRDefault="006E5D46">
      <w:pPr>
        <w:widowControl w:val="0"/>
        <w:spacing w:line="360" w:lineRule="auto"/>
        <w:jc w:val="both"/>
        <w:rPr>
          <w:rFonts w:ascii="Palatino Linotype" w:eastAsia="Arial Unicode MS" w:hAnsi="Palatino Linotype" w:cs="Arial"/>
        </w:rPr>
      </w:pPr>
    </w:p>
    <w:p w:rsidR="006E5D46" w:rsidRDefault="00521B08">
      <w:pPr>
        <w:spacing w:line="360" w:lineRule="auto"/>
        <w:jc w:val="both"/>
        <w:rPr>
          <w:rFonts w:ascii="Palatino Linotype" w:hAnsi="Palatino Linotype"/>
        </w:rPr>
      </w:pPr>
      <w:r>
        <w:rPr>
          <w:rFonts w:ascii="Palatino Linotype" w:hAnsi="Palatino Linotype" w:cs="Arial"/>
        </w:rPr>
        <w:t>Precisado ello,</w:t>
      </w:r>
      <w:r>
        <w:rPr>
          <w:rFonts w:ascii="Palatino Linotype" w:hAnsi="Palatino Linotype"/>
        </w:rPr>
        <w:t xml:space="preserve"> se obvia el análisis de la competencia por parte del </w:t>
      </w:r>
      <w:r>
        <w:rPr>
          <w:rFonts w:ascii="Palatino Linotype" w:hAnsi="Palatino Linotype"/>
          <w:b/>
        </w:rPr>
        <w:t>SUJETO OBLIGADO</w:t>
      </w:r>
      <w:r>
        <w:rPr>
          <w:rFonts w:ascii="Palatino Linotype" w:hAnsi="Palatino Linotype"/>
        </w:rPr>
        <w:t xml:space="preserve">, para generar, administrar o poseer la información solicitada en el recurso que nos ocupa, dado que éste ha asumido la misma, en razón de que en su respuestas, </w:t>
      </w:r>
      <w:r>
        <w:rPr>
          <w:rFonts w:ascii="Palatino Linotype" w:hAnsi="Palatino Linotype" w:cs="Arial"/>
          <w:color w:val="000000"/>
        </w:rPr>
        <w:t>se pronunció ante los requerimientos del ciudadano realizando manifestaciones y proporcionando información con lo cual pretende colmar el derecho de acceso a la información d</w:t>
      </w:r>
      <w:r>
        <w:rPr>
          <w:rFonts w:ascii="Palatino Linotype" w:hAnsi="Palatino Linotype"/>
        </w:rPr>
        <w:t xml:space="preserve">el particular, por lo cual, asume contar con la información a la que pretende acceder </w:t>
      </w:r>
      <w:r>
        <w:rPr>
          <w:rFonts w:ascii="Palatino Linotype" w:hAnsi="Palatino Linotype" w:cs="Arial"/>
          <w:b/>
        </w:rPr>
        <w:t>EL RECURRENTE</w:t>
      </w:r>
      <w:r>
        <w:rPr>
          <w:rFonts w:ascii="Palatino Linotype" w:hAnsi="Palatino Linotype"/>
        </w:rPr>
        <w:t>.</w:t>
      </w:r>
    </w:p>
    <w:p w:rsidR="006E5D46" w:rsidRDefault="006E5D46">
      <w:pPr>
        <w:spacing w:line="360" w:lineRule="auto"/>
        <w:jc w:val="both"/>
        <w:rPr>
          <w:rFonts w:ascii="Palatino Linotype" w:hAnsi="Palatino Linotype"/>
        </w:rPr>
      </w:pPr>
    </w:p>
    <w:p w:rsidR="006E5D46" w:rsidRDefault="00521B08">
      <w:pPr>
        <w:spacing w:line="360" w:lineRule="auto"/>
        <w:jc w:val="both"/>
        <w:rPr>
          <w:rFonts w:ascii="Palatino Linotype" w:hAnsi="Palatino Linotype"/>
        </w:rPr>
      </w:pPr>
      <w:r>
        <w:rPr>
          <w:rFonts w:ascii="Palatino Linotype" w:hAnsi="Palatino Linotype"/>
        </w:rPr>
        <w:t xml:space="preserve">En efecto, el hecho de que </w:t>
      </w:r>
      <w:r>
        <w:rPr>
          <w:rFonts w:ascii="Palatino Linotype" w:hAnsi="Palatino Linotype"/>
          <w:b/>
        </w:rPr>
        <w:t>EL SUJETO OBLIGADO</w:t>
      </w:r>
      <w:r>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w:t>
      </w:r>
      <w:r>
        <w:rPr>
          <w:rFonts w:ascii="Palatino Linotype" w:hAnsi="Palatino Linotype"/>
        </w:rPr>
        <w:lastRenderedPageBreak/>
        <w:t>Acceso a la Información Pública del Estado de México y Municipios, que literalmente establece:</w:t>
      </w:r>
    </w:p>
    <w:p w:rsidR="006E5D46" w:rsidRDefault="006E5D46">
      <w:pPr>
        <w:pStyle w:val="Prrafodelista"/>
        <w:spacing w:line="360" w:lineRule="auto"/>
        <w:jc w:val="both"/>
        <w:rPr>
          <w:rFonts w:ascii="Palatino Linotype" w:hAnsi="Palatino Linotype"/>
        </w:rPr>
      </w:pPr>
    </w:p>
    <w:p w:rsidR="006E5D46" w:rsidRDefault="00521B08">
      <w:pPr>
        <w:pStyle w:val="Prrafodelista"/>
        <w:ind w:right="899"/>
        <w:jc w:val="both"/>
        <w:rPr>
          <w:rFonts w:ascii="Palatino Linotype" w:hAnsi="Palatino Linotype"/>
          <w:i/>
          <w:sz w:val="22"/>
        </w:rPr>
      </w:pPr>
      <w:r>
        <w:rPr>
          <w:rFonts w:ascii="Palatino Linotype" w:hAnsi="Palatino Linotype"/>
          <w:b/>
          <w:i/>
          <w:sz w:val="22"/>
        </w:rPr>
        <w:t>“Artículo 12</w:t>
      </w:r>
      <w:r>
        <w:rPr>
          <w:rFonts w:ascii="Palatino Linotype" w:hAnsi="Palatino Linotype"/>
          <w:i/>
          <w:sz w:val="22"/>
        </w:rPr>
        <w:t>. Quienes generen, recopilen, administren, manejen, procesen, archiven o conserven información pública serán responsables de la misma en los términos de las disposiciones jurídicas aplicables.</w:t>
      </w:r>
    </w:p>
    <w:p w:rsidR="006E5D46" w:rsidRDefault="006E5D46">
      <w:pPr>
        <w:pStyle w:val="Prrafodelista"/>
        <w:ind w:right="899"/>
        <w:jc w:val="both"/>
        <w:rPr>
          <w:rFonts w:ascii="Palatino Linotype" w:hAnsi="Palatino Linotype"/>
          <w:i/>
          <w:sz w:val="22"/>
        </w:rPr>
      </w:pPr>
    </w:p>
    <w:p w:rsidR="006E5D46" w:rsidRDefault="00521B08">
      <w:pPr>
        <w:pStyle w:val="Prrafodelista"/>
        <w:ind w:right="899"/>
        <w:jc w:val="both"/>
        <w:rPr>
          <w:rFonts w:ascii="Palatino Linotype" w:hAnsi="Palatino Linotype"/>
          <w:b/>
          <w:i/>
          <w:sz w:val="22"/>
        </w:rPr>
      </w:pPr>
      <w:r>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rPr>
        <w:t>”</w:t>
      </w:r>
    </w:p>
    <w:p w:rsidR="006E5D46" w:rsidRDefault="006E5D46">
      <w:pPr>
        <w:pStyle w:val="Prrafodelista"/>
        <w:spacing w:line="360" w:lineRule="auto"/>
        <w:ind w:right="899"/>
        <w:jc w:val="both"/>
        <w:rPr>
          <w:rFonts w:ascii="Palatino Linotype" w:hAnsi="Palatino Linotype"/>
          <w:i/>
        </w:rPr>
      </w:pPr>
    </w:p>
    <w:p w:rsidR="006E5D46" w:rsidRDefault="00521B08">
      <w:pPr>
        <w:spacing w:line="360" w:lineRule="auto"/>
        <w:jc w:val="both"/>
        <w:rPr>
          <w:rFonts w:ascii="Palatino Linotype" w:hAnsi="Palatino Linotype"/>
        </w:rPr>
      </w:pPr>
      <w:r>
        <w:rPr>
          <w:rFonts w:ascii="Palatino Linotype" w:hAnsi="Palatino Linotype"/>
        </w:rPr>
        <w:t xml:space="preserve">De hecho,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6E5D46" w:rsidRDefault="006E5D46">
      <w:pPr>
        <w:spacing w:line="360" w:lineRule="auto"/>
        <w:jc w:val="both"/>
        <w:rPr>
          <w:rFonts w:ascii="Palatino Linotype" w:hAnsi="Palatino Linotype" w:cs="Arial"/>
          <w:bCs/>
        </w:rPr>
      </w:pPr>
    </w:p>
    <w:p w:rsidR="006E5D46" w:rsidRDefault="00521B08">
      <w:pPr>
        <w:spacing w:line="360" w:lineRule="auto"/>
        <w:jc w:val="both"/>
        <w:rPr>
          <w:rFonts w:ascii="Palatino Linotype" w:hAnsi="Palatino Linotype" w:cs="Arial"/>
          <w:bCs/>
        </w:rPr>
      </w:pPr>
      <w:r>
        <w:rPr>
          <w:rFonts w:ascii="Palatino Linotype" w:hAnsi="Palatino Linotype" w:cs="Arial"/>
          <w:bCs/>
        </w:rPr>
        <w:t xml:space="preserve">Además, es dable sostener que este Instituto considera necesario dejar claro que, al haber existido un pronunciamiento por parte del </w:t>
      </w:r>
      <w:r>
        <w:rPr>
          <w:rFonts w:ascii="Palatino Linotype" w:hAnsi="Palatino Linotype" w:cs="Arial"/>
          <w:b/>
          <w:bCs/>
        </w:rPr>
        <w:t>SUJETO OBLIGADO</w:t>
      </w:r>
      <w:r>
        <w:rPr>
          <w:rFonts w:ascii="Palatino Linotype" w:hAnsi="Palatino Linotype" w:cs="Arial"/>
          <w:bCs/>
        </w:rPr>
        <w:t xml:space="preserve">, no está facultado para manifestarse sobre la veracidad del mismo, pues no existe precepto legal alguno en la Ley de la materia que lo faculte para que vía recurso de revisión, pueda pronunciarse al respecto. </w:t>
      </w:r>
    </w:p>
    <w:p w:rsidR="006E5D46" w:rsidRDefault="00521B08">
      <w:pPr>
        <w:spacing w:line="360" w:lineRule="auto"/>
        <w:jc w:val="both"/>
        <w:rPr>
          <w:rFonts w:ascii="Palatino Linotype" w:hAnsi="Palatino Linotype" w:cs="Arial"/>
          <w:bCs/>
        </w:rPr>
      </w:pPr>
      <w:r>
        <w:rPr>
          <w:rFonts w:ascii="Palatino Linotype" w:hAnsi="Palatino Linotype" w:cs="Arial"/>
          <w:bCs/>
        </w:rPr>
        <w:lastRenderedPageBreak/>
        <w:t>Sirve de apoyo a lo anterior por analogía el criterio 31-10 emitido por el entonces Instituto Federal de Acceso a la Información que a la letra dice:</w:t>
      </w:r>
    </w:p>
    <w:p w:rsidR="006E5D46" w:rsidRDefault="006E5D46">
      <w:pPr>
        <w:pStyle w:val="Prrafodelista"/>
        <w:spacing w:line="360" w:lineRule="auto"/>
        <w:jc w:val="both"/>
        <w:rPr>
          <w:rFonts w:ascii="Palatino Linotype" w:hAnsi="Palatino Linotype" w:cs="Arial"/>
          <w:bCs/>
        </w:rPr>
      </w:pPr>
    </w:p>
    <w:p w:rsidR="006E5D46" w:rsidRDefault="00521B08">
      <w:pPr>
        <w:pStyle w:val="Prrafodelista"/>
        <w:ind w:right="757"/>
        <w:jc w:val="both"/>
        <w:rPr>
          <w:rFonts w:ascii="Palatino Linotype" w:hAnsi="Palatino Linotype" w:cs="Arial"/>
          <w:bCs/>
          <w:i/>
          <w:sz w:val="22"/>
        </w:rPr>
      </w:pPr>
      <w:r>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bCs/>
          <w:i/>
          <w:sz w:val="22"/>
        </w:rPr>
        <w:t xml:space="preserve">. </w:t>
      </w:r>
    </w:p>
    <w:p w:rsidR="006E5D46" w:rsidRDefault="006E5D46">
      <w:pPr>
        <w:pStyle w:val="Prrafodelista"/>
        <w:ind w:right="757"/>
        <w:jc w:val="both"/>
        <w:rPr>
          <w:rFonts w:ascii="Palatino Linotype" w:hAnsi="Palatino Linotype" w:cs="Arial"/>
          <w:bCs/>
          <w:i/>
          <w:sz w:val="22"/>
        </w:rPr>
      </w:pPr>
    </w:p>
    <w:p w:rsidR="006E5D46" w:rsidRDefault="00521B08">
      <w:pPr>
        <w:pStyle w:val="Prrafodelista"/>
        <w:ind w:right="757"/>
        <w:jc w:val="both"/>
        <w:rPr>
          <w:rFonts w:ascii="Palatino Linotype" w:hAnsi="Palatino Linotype" w:cs="Arial"/>
          <w:b/>
          <w:bCs/>
          <w:i/>
          <w:sz w:val="22"/>
        </w:rPr>
      </w:pPr>
      <w:r>
        <w:rPr>
          <w:rFonts w:ascii="Palatino Linotype" w:hAnsi="Palatino Linotype" w:cs="Arial"/>
          <w:bCs/>
          <w:i/>
          <w:sz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hAnsi="Palatino Linotype" w:cs="Arial"/>
          <w:b/>
          <w:bCs/>
          <w:i/>
          <w:sz w:val="22"/>
        </w:rPr>
        <w:t>”</w:t>
      </w:r>
    </w:p>
    <w:p w:rsidR="006E5D46" w:rsidRDefault="006E5D46">
      <w:pPr>
        <w:pStyle w:val="Prrafodelista"/>
        <w:tabs>
          <w:tab w:val="left" w:pos="709"/>
        </w:tabs>
        <w:spacing w:line="360" w:lineRule="auto"/>
        <w:ind w:right="899"/>
        <w:jc w:val="both"/>
        <w:rPr>
          <w:rFonts w:ascii="Palatino Linotype" w:hAnsi="Palatino Linotype" w:cs="Arial"/>
          <w:bCs/>
          <w:i/>
        </w:rPr>
      </w:pPr>
    </w:p>
    <w:p w:rsidR="006E5D46" w:rsidRDefault="00521B08">
      <w:pPr>
        <w:spacing w:line="360" w:lineRule="auto"/>
        <w:jc w:val="both"/>
        <w:rPr>
          <w:rFonts w:ascii="Palatino Linotype" w:hAnsi="Palatino Linotype" w:cs="Arial"/>
          <w:lang w:eastAsia="es-MX"/>
        </w:rPr>
      </w:pPr>
      <w:r>
        <w:rPr>
          <w:rFonts w:ascii="Palatino Linotype" w:hAnsi="Palatino Linotype" w:cs="Arial"/>
          <w:lang w:eastAsia="es-MX"/>
        </w:rPr>
        <w:t xml:space="preserve">En este contexto, resulta conveniente cotejar los diversos requerimientos del entonces solicitante en contraposición con los documentos remitidos por </w:t>
      </w:r>
      <w:r>
        <w:rPr>
          <w:rFonts w:ascii="Palatino Linotype" w:hAnsi="Palatino Linotype" w:cs="Arial"/>
          <w:b/>
          <w:lang w:eastAsia="es-MX"/>
        </w:rPr>
        <w:t xml:space="preserve">EL SUJETO OBLIGADO </w:t>
      </w:r>
      <w:r>
        <w:rPr>
          <w:rFonts w:ascii="Palatino Linotype" w:hAnsi="Palatino Linotype" w:cs="Arial"/>
          <w:lang w:eastAsia="es-MX"/>
        </w:rPr>
        <w:t>a fin de verificar que rubros han sido colmados por éste y entonces de aquellos que no hayan sido atendidos, analizar la procedencia o no de la entrega de los documentos así como los términos en que se deberá realizar la misma.</w:t>
      </w:r>
    </w:p>
    <w:p w:rsidR="006E5D46" w:rsidRDefault="006E5D46">
      <w:pPr>
        <w:spacing w:line="360" w:lineRule="auto"/>
        <w:jc w:val="both"/>
        <w:rPr>
          <w:rFonts w:ascii="Palatino Linotype" w:hAnsi="Palatino Linotype" w:cs="Arial"/>
          <w:lang w:eastAsia="es-MX"/>
        </w:rPr>
      </w:pPr>
    </w:p>
    <w:tbl>
      <w:tblPr>
        <w:tblStyle w:val="Tablaconcuadrcula"/>
        <w:tblW w:w="5000" w:type="pct"/>
        <w:tblLook w:val="04A0" w:firstRow="1" w:lastRow="0" w:firstColumn="1" w:lastColumn="0" w:noHBand="0" w:noVBand="1"/>
      </w:tblPr>
      <w:tblGrid>
        <w:gridCol w:w="3037"/>
        <w:gridCol w:w="1517"/>
        <w:gridCol w:w="1519"/>
        <w:gridCol w:w="3038"/>
      </w:tblGrid>
      <w:tr w:rsidR="006E5D46">
        <w:trPr>
          <w:trHeight w:val="540"/>
        </w:trPr>
        <w:tc>
          <w:tcPr>
            <w:tcW w:w="9121" w:type="dxa"/>
            <w:gridSpan w:val="4"/>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Constancias que integran el proceso de elección de los Delegados</w:t>
            </w:r>
          </w:p>
        </w:tc>
      </w:tr>
      <w:tr w:rsidR="006E5D46">
        <w:trPr>
          <w:trHeight w:val="540"/>
        </w:trPr>
        <w:tc>
          <w:tcPr>
            <w:tcW w:w="3040" w:type="dxa"/>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2016</w:t>
            </w:r>
          </w:p>
        </w:tc>
        <w:tc>
          <w:tcPr>
            <w:tcW w:w="3040" w:type="dxa"/>
            <w:gridSpan w:val="2"/>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2018</w:t>
            </w:r>
          </w:p>
        </w:tc>
        <w:tc>
          <w:tcPr>
            <w:tcW w:w="3041" w:type="dxa"/>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2019</w:t>
            </w:r>
          </w:p>
        </w:tc>
      </w:tr>
      <w:tr w:rsidR="006E5D46">
        <w:trPr>
          <w:trHeight w:val="540"/>
        </w:trPr>
        <w:tc>
          <w:tcPr>
            <w:tcW w:w="3040" w:type="dxa"/>
            <w:shd w:val="clear" w:color="auto" w:fill="auto"/>
            <w:vAlign w:val="center"/>
          </w:tcPr>
          <w:p w:rsidR="006E5D46" w:rsidRDefault="00521B08">
            <w:pPr>
              <w:jc w:val="center"/>
              <w:rPr>
                <w:rFonts w:ascii="Palatino Linotype" w:hAnsi="Palatino Linotype"/>
                <w:sz w:val="20"/>
                <w:szCs w:val="20"/>
              </w:rPr>
            </w:pPr>
            <w:r>
              <w:rPr>
                <w:rFonts w:ascii="Palatino Linotype" w:eastAsiaTheme="minorHAnsi" w:hAnsi="Palatino Linotype"/>
                <w:sz w:val="20"/>
                <w:szCs w:val="20"/>
              </w:rPr>
              <w:t xml:space="preserve">Convocatoria </w:t>
            </w:r>
          </w:p>
          <w:p w:rsidR="006E5D46" w:rsidRDefault="00521B08">
            <w:pPr>
              <w:jc w:val="center"/>
              <w:rPr>
                <w:rFonts w:ascii="Palatino Linotype" w:hAnsi="Palatino Linotype"/>
                <w:sz w:val="20"/>
                <w:szCs w:val="20"/>
              </w:rPr>
            </w:pPr>
            <w:r>
              <w:rPr>
                <w:rFonts w:ascii="Palatino Linotype" w:eastAsiaTheme="minorHAnsi" w:hAnsi="Palatino Linotype"/>
                <w:sz w:val="20"/>
                <w:szCs w:val="20"/>
              </w:rPr>
              <w:t>Listado de Autoridades Auxiliares</w:t>
            </w:r>
          </w:p>
        </w:tc>
        <w:tc>
          <w:tcPr>
            <w:tcW w:w="3040" w:type="dxa"/>
            <w:gridSpan w:val="2"/>
            <w:shd w:val="clear" w:color="auto" w:fill="auto"/>
            <w:vAlign w:val="center"/>
          </w:tcPr>
          <w:p w:rsidR="006E5D46" w:rsidRDefault="00521B08">
            <w:pPr>
              <w:jc w:val="center"/>
              <w:rPr>
                <w:rFonts w:ascii="Palatino Linotype" w:hAnsi="Palatino Linotype"/>
                <w:sz w:val="20"/>
                <w:szCs w:val="20"/>
              </w:rPr>
            </w:pPr>
            <w:r>
              <w:rPr>
                <w:rFonts w:ascii="Palatino Linotype" w:eastAsiaTheme="minorHAnsi" w:hAnsi="Palatino Linotype"/>
                <w:sz w:val="20"/>
                <w:szCs w:val="20"/>
              </w:rPr>
              <w:t>No se realizaron elecciones</w:t>
            </w:r>
          </w:p>
        </w:tc>
        <w:tc>
          <w:tcPr>
            <w:tcW w:w="3041" w:type="dxa"/>
            <w:shd w:val="clear" w:color="auto" w:fill="auto"/>
            <w:vAlign w:val="center"/>
          </w:tcPr>
          <w:p w:rsidR="006E5D46" w:rsidRDefault="00521B08">
            <w:pPr>
              <w:jc w:val="center"/>
              <w:rPr>
                <w:rFonts w:ascii="Palatino Linotype" w:hAnsi="Palatino Linotype"/>
                <w:sz w:val="20"/>
                <w:szCs w:val="20"/>
              </w:rPr>
            </w:pPr>
            <w:r>
              <w:rPr>
                <w:rFonts w:ascii="Palatino Linotype" w:eastAsiaTheme="minorHAnsi" w:hAnsi="Palatino Linotype"/>
                <w:sz w:val="20"/>
                <w:szCs w:val="20"/>
              </w:rPr>
              <w:t xml:space="preserve">Convocatoria </w:t>
            </w:r>
          </w:p>
          <w:p w:rsidR="006E5D46" w:rsidRDefault="00521B08">
            <w:pPr>
              <w:jc w:val="center"/>
              <w:rPr>
                <w:rFonts w:ascii="Palatino Linotype" w:hAnsi="Palatino Linotype"/>
                <w:sz w:val="20"/>
                <w:szCs w:val="20"/>
              </w:rPr>
            </w:pPr>
            <w:r>
              <w:rPr>
                <w:rFonts w:ascii="Palatino Linotype" w:eastAsiaTheme="minorHAnsi" w:hAnsi="Palatino Linotype"/>
                <w:sz w:val="20"/>
                <w:szCs w:val="20"/>
              </w:rPr>
              <w:t>Listado de Autoridades Auxiliares</w:t>
            </w:r>
          </w:p>
        </w:tc>
      </w:tr>
      <w:tr w:rsidR="006E5D46">
        <w:trPr>
          <w:trHeight w:val="540"/>
        </w:trPr>
        <w:tc>
          <w:tcPr>
            <w:tcW w:w="9121" w:type="dxa"/>
            <w:gridSpan w:val="4"/>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lastRenderedPageBreak/>
              <w:t>Constancias que integran el proceso de elección de los Comités de participación ciudadana</w:t>
            </w:r>
          </w:p>
        </w:tc>
      </w:tr>
      <w:tr w:rsidR="006E5D46">
        <w:trPr>
          <w:trHeight w:val="540"/>
        </w:trPr>
        <w:tc>
          <w:tcPr>
            <w:tcW w:w="3040" w:type="dxa"/>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2016</w:t>
            </w:r>
          </w:p>
        </w:tc>
        <w:tc>
          <w:tcPr>
            <w:tcW w:w="3040" w:type="dxa"/>
            <w:gridSpan w:val="2"/>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2018</w:t>
            </w:r>
          </w:p>
        </w:tc>
        <w:tc>
          <w:tcPr>
            <w:tcW w:w="3041" w:type="dxa"/>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2019</w:t>
            </w:r>
          </w:p>
        </w:tc>
      </w:tr>
      <w:tr w:rsidR="006E5D46">
        <w:trPr>
          <w:trHeight w:val="540"/>
        </w:trPr>
        <w:tc>
          <w:tcPr>
            <w:tcW w:w="3040" w:type="dxa"/>
            <w:shd w:val="clear" w:color="auto" w:fill="auto"/>
            <w:vAlign w:val="center"/>
          </w:tcPr>
          <w:p w:rsidR="006E5D46" w:rsidRDefault="00521B08">
            <w:pPr>
              <w:jc w:val="center"/>
              <w:rPr>
                <w:rFonts w:ascii="Palatino Linotype" w:hAnsi="Palatino Linotype"/>
                <w:sz w:val="20"/>
                <w:szCs w:val="20"/>
              </w:rPr>
            </w:pPr>
            <w:r>
              <w:rPr>
                <w:rFonts w:ascii="Palatino Linotype" w:eastAsiaTheme="minorHAnsi" w:hAnsi="Palatino Linotype"/>
                <w:sz w:val="20"/>
                <w:szCs w:val="20"/>
              </w:rPr>
              <w:t xml:space="preserve">Convocatoria </w:t>
            </w:r>
          </w:p>
          <w:p w:rsidR="006E5D46" w:rsidRDefault="00521B08">
            <w:pPr>
              <w:jc w:val="center"/>
              <w:rPr>
                <w:rFonts w:ascii="Palatino Linotype" w:hAnsi="Palatino Linotype" w:cs="Arial"/>
                <w:sz w:val="20"/>
                <w:szCs w:val="20"/>
                <w:lang w:eastAsia="es-MX"/>
              </w:rPr>
            </w:pPr>
            <w:r>
              <w:rPr>
                <w:rFonts w:ascii="Palatino Linotype" w:eastAsiaTheme="minorHAnsi" w:hAnsi="Palatino Linotype"/>
                <w:sz w:val="20"/>
                <w:szCs w:val="20"/>
              </w:rPr>
              <w:t>Listado de Autoridades Auxiliares</w:t>
            </w:r>
          </w:p>
        </w:tc>
        <w:tc>
          <w:tcPr>
            <w:tcW w:w="3040" w:type="dxa"/>
            <w:gridSpan w:val="2"/>
            <w:shd w:val="clear" w:color="auto" w:fill="auto"/>
            <w:vAlign w:val="center"/>
          </w:tcPr>
          <w:p w:rsidR="006E5D46" w:rsidRDefault="00521B08">
            <w:pPr>
              <w:jc w:val="center"/>
              <w:rPr>
                <w:rFonts w:ascii="Palatino Linotype" w:hAnsi="Palatino Linotype"/>
                <w:sz w:val="20"/>
                <w:szCs w:val="20"/>
              </w:rPr>
            </w:pPr>
            <w:r>
              <w:rPr>
                <w:rFonts w:ascii="Palatino Linotype" w:eastAsiaTheme="minorHAnsi" w:hAnsi="Palatino Linotype"/>
                <w:sz w:val="20"/>
                <w:szCs w:val="20"/>
              </w:rPr>
              <w:t>No se realizaron elecciones</w:t>
            </w:r>
          </w:p>
        </w:tc>
        <w:tc>
          <w:tcPr>
            <w:tcW w:w="3041" w:type="dxa"/>
            <w:shd w:val="clear" w:color="auto" w:fill="auto"/>
            <w:vAlign w:val="center"/>
          </w:tcPr>
          <w:p w:rsidR="006E5D46" w:rsidRDefault="00521B08">
            <w:pPr>
              <w:jc w:val="center"/>
              <w:rPr>
                <w:rFonts w:ascii="Palatino Linotype" w:hAnsi="Palatino Linotype"/>
                <w:sz w:val="20"/>
                <w:szCs w:val="20"/>
              </w:rPr>
            </w:pPr>
            <w:r>
              <w:rPr>
                <w:rFonts w:ascii="Palatino Linotype" w:eastAsiaTheme="minorHAnsi" w:hAnsi="Palatino Linotype"/>
                <w:sz w:val="20"/>
                <w:szCs w:val="20"/>
              </w:rPr>
              <w:t xml:space="preserve">Convocatoria </w:t>
            </w:r>
          </w:p>
          <w:p w:rsidR="006E5D46" w:rsidRDefault="00521B08">
            <w:pPr>
              <w:jc w:val="center"/>
              <w:rPr>
                <w:rFonts w:ascii="Palatino Linotype" w:hAnsi="Palatino Linotype" w:cs="Arial"/>
                <w:sz w:val="20"/>
                <w:szCs w:val="20"/>
                <w:lang w:eastAsia="es-MX"/>
              </w:rPr>
            </w:pPr>
            <w:r>
              <w:rPr>
                <w:rFonts w:ascii="Palatino Linotype" w:eastAsiaTheme="minorHAnsi" w:hAnsi="Palatino Linotype"/>
                <w:sz w:val="20"/>
                <w:szCs w:val="20"/>
              </w:rPr>
              <w:t>Listado de Autoridades Auxiliares</w:t>
            </w:r>
          </w:p>
        </w:tc>
      </w:tr>
      <w:tr w:rsidR="006E5D46">
        <w:trPr>
          <w:trHeight w:val="540"/>
        </w:trPr>
        <w:tc>
          <w:tcPr>
            <w:tcW w:w="9121" w:type="dxa"/>
            <w:gridSpan w:val="4"/>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Constancias que integran el proceso de elección de otras Autoridades Auxiliares</w:t>
            </w:r>
          </w:p>
        </w:tc>
      </w:tr>
      <w:tr w:rsidR="006E5D46">
        <w:trPr>
          <w:trHeight w:val="540"/>
        </w:trPr>
        <w:tc>
          <w:tcPr>
            <w:tcW w:w="3040" w:type="dxa"/>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2016</w:t>
            </w:r>
          </w:p>
        </w:tc>
        <w:tc>
          <w:tcPr>
            <w:tcW w:w="3040" w:type="dxa"/>
            <w:gridSpan w:val="2"/>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2018</w:t>
            </w:r>
          </w:p>
        </w:tc>
        <w:tc>
          <w:tcPr>
            <w:tcW w:w="3041" w:type="dxa"/>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2019</w:t>
            </w:r>
          </w:p>
        </w:tc>
      </w:tr>
      <w:tr w:rsidR="006E5D46">
        <w:trPr>
          <w:trHeight w:val="540"/>
        </w:trPr>
        <w:tc>
          <w:tcPr>
            <w:tcW w:w="3040" w:type="dxa"/>
            <w:shd w:val="clear" w:color="auto" w:fill="auto"/>
            <w:vAlign w:val="center"/>
          </w:tcPr>
          <w:p w:rsidR="006E5D46" w:rsidRDefault="00521B08">
            <w:pPr>
              <w:jc w:val="center"/>
              <w:rPr>
                <w:rFonts w:ascii="Palatino Linotype" w:hAnsi="Palatino Linotype" w:cs="Arial"/>
                <w:sz w:val="20"/>
                <w:szCs w:val="20"/>
                <w:lang w:eastAsia="es-MX"/>
              </w:rPr>
            </w:pPr>
            <w:r>
              <w:rPr>
                <w:rFonts w:ascii="Palatino Linotype" w:eastAsiaTheme="minorHAnsi" w:hAnsi="Palatino Linotype" w:cs="Arial"/>
                <w:sz w:val="20"/>
                <w:szCs w:val="20"/>
                <w:lang w:eastAsia="es-MX"/>
              </w:rPr>
              <w:t>No se pronuncia</w:t>
            </w:r>
          </w:p>
        </w:tc>
        <w:tc>
          <w:tcPr>
            <w:tcW w:w="3040" w:type="dxa"/>
            <w:gridSpan w:val="2"/>
            <w:shd w:val="clear" w:color="auto" w:fill="auto"/>
            <w:vAlign w:val="center"/>
          </w:tcPr>
          <w:p w:rsidR="006E5D46" w:rsidRDefault="00521B08">
            <w:pPr>
              <w:jc w:val="center"/>
              <w:rPr>
                <w:rFonts w:ascii="Palatino Linotype" w:hAnsi="Palatino Linotype" w:cs="Arial"/>
                <w:sz w:val="20"/>
                <w:szCs w:val="20"/>
                <w:lang w:eastAsia="es-MX"/>
              </w:rPr>
            </w:pPr>
            <w:r>
              <w:rPr>
                <w:rFonts w:ascii="Palatino Linotype" w:eastAsiaTheme="minorHAnsi" w:hAnsi="Palatino Linotype" w:cs="Arial"/>
                <w:sz w:val="20"/>
                <w:szCs w:val="20"/>
                <w:lang w:eastAsia="es-MX"/>
              </w:rPr>
              <w:t>No se pronuncia</w:t>
            </w:r>
          </w:p>
        </w:tc>
        <w:tc>
          <w:tcPr>
            <w:tcW w:w="3041" w:type="dxa"/>
            <w:shd w:val="clear" w:color="auto" w:fill="auto"/>
            <w:vAlign w:val="center"/>
          </w:tcPr>
          <w:p w:rsidR="006E5D46" w:rsidRDefault="00521B08">
            <w:pPr>
              <w:jc w:val="center"/>
              <w:rPr>
                <w:rFonts w:ascii="Palatino Linotype" w:hAnsi="Palatino Linotype" w:cs="Arial"/>
                <w:sz w:val="20"/>
                <w:szCs w:val="20"/>
                <w:lang w:eastAsia="es-MX"/>
              </w:rPr>
            </w:pPr>
            <w:r>
              <w:rPr>
                <w:rFonts w:ascii="Palatino Linotype" w:eastAsiaTheme="minorHAnsi" w:hAnsi="Palatino Linotype" w:cs="Arial"/>
                <w:sz w:val="20"/>
                <w:szCs w:val="20"/>
                <w:lang w:eastAsia="es-MX"/>
              </w:rPr>
              <w:t>No se pronuncia</w:t>
            </w:r>
          </w:p>
        </w:tc>
      </w:tr>
      <w:tr w:rsidR="006E5D46">
        <w:trPr>
          <w:trHeight w:val="540"/>
        </w:trPr>
        <w:tc>
          <w:tcPr>
            <w:tcW w:w="9121" w:type="dxa"/>
            <w:gridSpan w:val="4"/>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Constancias que integran el proceso de elección del Cronista Municipal</w:t>
            </w:r>
          </w:p>
        </w:tc>
      </w:tr>
      <w:tr w:rsidR="006E5D46">
        <w:trPr>
          <w:trHeight w:val="540"/>
        </w:trPr>
        <w:tc>
          <w:tcPr>
            <w:tcW w:w="4559" w:type="dxa"/>
            <w:gridSpan w:val="2"/>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2016</w:t>
            </w:r>
          </w:p>
        </w:tc>
        <w:tc>
          <w:tcPr>
            <w:tcW w:w="4562" w:type="dxa"/>
            <w:gridSpan w:val="2"/>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2019</w:t>
            </w:r>
          </w:p>
        </w:tc>
      </w:tr>
      <w:tr w:rsidR="006E5D46">
        <w:trPr>
          <w:trHeight w:val="540"/>
        </w:trPr>
        <w:tc>
          <w:tcPr>
            <w:tcW w:w="4559" w:type="dxa"/>
            <w:gridSpan w:val="2"/>
            <w:shd w:val="clear" w:color="auto" w:fill="auto"/>
            <w:vAlign w:val="center"/>
          </w:tcPr>
          <w:p w:rsidR="006E5D46" w:rsidRDefault="00521B08">
            <w:pPr>
              <w:jc w:val="center"/>
              <w:rPr>
                <w:rFonts w:ascii="Palatino Linotype" w:hAnsi="Palatino Linotype"/>
                <w:sz w:val="20"/>
                <w:szCs w:val="20"/>
              </w:rPr>
            </w:pPr>
            <w:r>
              <w:rPr>
                <w:rFonts w:ascii="Palatino Linotype" w:eastAsiaTheme="minorHAnsi" w:hAnsi="Palatino Linotype"/>
                <w:sz w:val="20"/>
                <w:szCs w:val="20"/>
              </w:rPr>
              <w:t xml:space="preserve">Convocatoria </w:t>
            </w:r>
          </w:p>
          <w:p w:rsidR="006E5D46" w:rsidRDefault="00521B08">
            <w:pPr>
              <w:jc w:val="center"/>
              <w:rPr>
                <w:rFonts w:ascii="Palatino Linotype" w:hAnsi="Palatino Linotype" w:cs="Arial"/>
                <w:sz w:val="20"/>
                <w:szCs w:val="20"/>
                <w:lang w:eastAsia="es-MX"/>
              </w:rPr>
            </w:pPr>
            <w:r>
              <w:rPr>
                <w:rFonts w:ascii="Palatino Linotype" w:eastAsiaTheme="minorHAnsi" w:hAnsi="Palatino Linotype" w:cs="Arial"/>
                <w:sz w:val="20"/>
                <w:szCs w:val="20"/>
                <w:lang w:eastAsia="es-MX"/>
              </w:rPr>
              <w:t>Designación del Cronista</w:t>
            </w:r>
          </w:p>
        </w:tc>
        <w:tc>
          <w:tcPr>
            <w:tcW w:w="4562" w:type="dxa"/>
            <w:gridSpan w:val="2"/>
            <w:shd w:val="clear" w:color="auto" w:fill="auto"/>
            <w:vAlign w:val="center"/>
          </w:tcPr>
          <w:p w:rsidR="006E5D46" w:rsidRDefault="00521B08">
            <w:pPr>
              <w:jc w:val="center"/>
              <w:rPr>
                <w:rFonts w:ascii="Palatino Linotype" w:hAnsi="Palatino Linotype" w:cs="Arial"/>
                <w:sz w:val="20"/>
                <w:szCs w:val="20"/>
                <w:lang w:eastAsia="es-MX"/>
              </w:rPr>
            </w:pPr>
            <w:r>
              <w:rPr>
                <w:rFonts w:ascii="Palatino Linotype" w:eastAsiaTheme="minorHAnsi" w:hAnsi="Palatino Linotype" w:cs="Arial"/>
                <w:sz w:val="20"/>
                <w:szCs w:val="20"/>
                <w:lang w:eastAsia="es-MX"/>
              </w:rPr>
              <w:t>No se pronuncia</w:t>
            </w:r>
          </w:p>
        </w:tc>
      </w:tr>
      <w:tr w:rsidR="006E5D46">
        <w:trPr>
          <w:trHeight w:val="540"/>
        </w:trPr>
        <w:tc>
          <w:tcPr>
            <w:tcW w:w="9121" w:type="dxa"/>
            <w:gridSpan w:val="4"/>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Del C. Rafael Hermilo Huerta Rodríguez</w:t>
            </w:r>
          </w:p>
        </w:tc>
      </w:tr>
      <w:tr w:rsidR="006E5D46">
        <w:trPr>
          <w:trHeight w:val="540"/>
        </w:trPr>
        <w:tc>
          <w:tcPr>
            <w:tcW w:w="4559" w:type="dxa"/>
            <w:gridSpan w:val="2"/>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Los informes de actividades mensual</w:t>
            </w:r>
          </w:p>
        </w:tc>
        <w:tc>
          <w:tcPr>
            <w:tcW w:w="4562" w:type="dxa"/>
            <w:gridSpan w:val="2"/>
            <w:shd w:val="clear" w:color="auto" w:fill="BFBFBF" w:themeFill="background1" w:themeFillShade="BF"/>
            <w:vAlign w:val="center"/>
          </w:tcPr>
          <w:p w:rsidR="006E5D46" w:rsidRDefault="00521B08">
            <w:pPr>
              <w:jc w:val="center"/>
              <w:rPr>
                <w:rFonts w:ascii="Palatino Linotype" w:hAnsi="Palatino Linotype" w:cs="Arial"/>
                <w:b/>
                <w:sz w:val="20"/>
                <w:szCs w:val="20"/>
                <w:lang w:eastAsia="es-MX"/>
              </w:rPr>
            </w:pPr>
            <w:r>
              <w:rPr>
                <w:rFonts w:ascii="Palatino Linotype" w:eastAsiaTheme="minorHAnsi" w:hAnsi="Palatino Linotype" w:cs="Arial"/>
                <w:b/>
                <w:sz w:val="20"/>
                <w:szCs w:val="20"/>
                <w:lang w:eastAsia="es-MX"/>
              </w:rPr>
              <w:t>PbRM que acrediten el desempeño del dicho servidor público</w:t>
            </w:r>
          </w:p>
        </w:tc>
      </w:tr>
      <w:tr w:rsidR="006E5D46">
        <w:trPr>
          <w:trHeight w:val="540"/>
        </w:trPr>
        <w:tc>
          <w:tcPr>
            <w:tcW w:w="4559" w:type="dxa"/>
            <w:gridSpan w:val="2"/>
            <w:shd w:val="clear" w:color="auto" w:fill="auto"/>
            <w:vAlign w:val="center"/>
          </w:tcPr>
          <w:p w:rsidR="006E5D46" w:rsidRDefault="00521B08">
            <w:pPr>
              <w:jc w:val="center"/>
              <w:rPr>
                <w:rFonts w:ascii="Palatino Linotype" w:hAnsi="Palatino Linotype"/>
                <w:sz w:val="20"/>
                <w:szCs w:val="20"/>
              </w:rPr>
            </w:pPr>
            <w:r>
              <w:rPr>
                <w:rFonts w:ascii="Palatino Linotype" w:eastAsiaTheme="minorHAnsi" w:hAnsi="Palatino Linotype"/>
                <w:sz w:val="20"/>
                <w:szCs w:val="20"/>
              </w:rPr>
              <w:t xml:space="preserve">Remite informes por el periodo del 01 de octubre de 2019 al 31 de enero de 2020 </w:t>
            </w:r>
          </w:p>
        </w:tc>
        <w:tc>
          <w:tcPr>
            <w:tcW w:w="4562" w:type="dxa"/>
            <w:gridSpan w:val="2"/>
            <w:shd w:val="clear" w:color="auto" w:fill="auto"/>
            <w:vAlign w:val="center"/>
          </w:tcPr>
          <w:p w:rsidR="006E5D46" w:rsidRDefault="00521B08">
            <w:pPr>
              <w:jc w:val="center"/>
              <w:rPr>
                <w:rFonts w:ascii="Palatino Linotype" w:hAnsi="Palatino Linotype"/>
                <w:sz w:val="20"/>
                <w:szCs w:val="20"/>
              </w:rPr>
            </w:pPr>
            <w:r>
              <w:rPr>
                <w:rFonts w:ascii="Palatino Linotype" w:eastAsiaTheme="minorHAnsi" w:hAnsi="Palatino Linotype"/>
                <w:sz w:val="20"/>
                <w:szCs w:val="20"/>
              </w:rPr>
              <w:t>No remite</w:t>
            </w:r>
          </w:p>
        </w:tc>
      </w:tr>
    </w:tbl>
    <w:p w:rsidR="006E5D46" w:rsidRDefault="006E5D46">
      <w:pPr>
        <w:spacing w:line="360" w:lineRule="auto"/>
        <w:jc w:val="both"/>
        <w:rPr>
          <w:rFonts w:ascii="Palatino Linotype" w:hAnsi="Palatino Linotype" w:cs="Arial"/>
        </w:rPr>
      </w:pPr>
    </w:p>
    <w:p w:rsidR="006E5D46" w:rsidRDefault="00521B08">
      <w:pPr>
        <w:spacing w:line="360" w:lineRule="auto"/>
        <w:jc w:val="both"/>
        <w:rPr>
          <w:rFonts w:ascii="Palatino Linotype" w:hAnsi="Palatino Linotype"/>
        </w:rPr>
      </w:pPr>
      <w:r>
        <w:rPr>
          <w:rFonts w:ascii="Palatino Linotype" w:hAnsi="Palatino Linotype" w:cs="Arial"/>
        </w:rPr>
        <w:t xml:space="preserve">Establecido lo anterior, esta Ponencia Resolutora advierte que </w:t>
      </w:r>
      <w:r>
        <w:rPr>
          <w:rFonts w:ascii="Palatino Linotype" w:hAnsi="Palatino Linotype"/>
        </w:rPr>
        <w:t xml:space="preserve">resultan </w:t>
      </w:r>
      <w:r>
        <w:rPr>
          <w:rFonts w:ascii="Palatino Linotype" w:hAnsi="Palatino Linotype"/>
          <w:b/>
        </w:rPr>
        <w:t xml:space="preserve">parcialmente fundadas </w:t>
      </w:r>
      <w:r>
        <w:rPr>
          <w:rFonts w:ascii="Palatino Linotype" w:hAnsi="Palatino Linotype" w:cs="Arial"/>
        </w:rPr>
        <w:t xml:space="preserve">las </w:t>
      </w:r>
      <w:r>
        <w:rPr>
          <w:rFonts w:ascii="Palatino Linotype" w:hAnsi="Palatino Linotype"/>
        </w:rPr>
        <w:t>razones</w:t>
      </w:r>
      <w:r>
        <w:rPr>
          <w:rFonts w:ascii="Palatino Linotype" w:hAnsi="Palatino Linotype" w:cs="Arial"/>
        </w:rPr>
        <w:t xml:space="preserve"> o motivos de </w:t>
      </w:r>
      <w:r>
        <w:rPr>
          <w:rFonts w:ascii="Palatino Linotype" w:hAnsi="Palatino Linotype"/>
        </w:rPr>
        <w:t xml:space="preserve">inconformidad expuestas por </w:t>
      </w:r>
      <w:r>
        <w:rPr>
          <w:rFonts w:ascii="Palatino Linotype" w:hAnsi="Palatino Linotype" w:cs="Arial"/>
          <w:b/>
        </w:rPr>
        <w:t>EL RECURRENTE</w:t>
      </w:r>
      <w:r>
        <w:rPr>
          <w:rFonts w:ascii="Palatino Linotype" w:hAnsi="Palatino Linotype"/>
        </w:rPr>
        <w:t xml:space="preserve">, de conformidad con los argumentos que a continuación se exponen. </w:t>
      </w:r>
    </w:p>
    <w:p w:rsidR="006E5D46" w:rsidRDefault="006E5D46">
      <w:pPr>
        <w:spacing w:line="360" w:lineRule="auto"/>
        <w:jc w:val="both"/>
        <w:rPr>
          <w:rFonts w:ascii="Palatino Linotype" w:hAnsi="Palatino Linotype"/>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rPr>
        <w:t xml:space="preserve">En primer término es de señalarse que por cuanto hace a </w:t>
      </w:r>
      <w:r>
        <w:rPr>
          <w:rFonts w:ascii="Palatino Linotype" w:hAnsi="Palatino Linotype" w:cs="Arial"/>
        </w:rPr>
        <w:t xml:space="preserve">la normatividad que dicta los requisitos y procedimientos para los casos en los que se deberá emitir convocatoria para ocupar algún cargo público o de representación como autoridad auxiliar tenemos que tanto en la Ley Orgánica Municipal del Estado de México, como en el Bando Municipal del Ayuntamiento de Huehuetoca se contempla la emisión de las </w:t>
      </w:r>
      <w:r>
        <w:rPr>
          <w:rFonts w:ascii="Palatino Linotype" w:hAnsi="Palatino Linotype" w:cs="Arial"/>
        </w:rPr>
        <w:lastRenderedPageBreak/>
        <w:t>convocatorias para elegir a los candidatos para ocupar los cargos de Cronista Municipal y Autoridades Auxiliares (</w:t>
      </w:r>
      <w:r>
        <w:rPr>
          <w:rFonts w:ascii="Palatino Linotype" w:hAnsi="Palatino Linotype" w:cs="Arial"/>
          <w:i/>
        </w:rPr>
        <w:t>Consejos de participación ciudadana, Delegados y Subdelegados</w:t>
      </w:r>
      <w:r>
        <w:rPr>
          <w:rFonts w:ascii="Palatino Linotype" w:hAnsi="Palatino Linotype" w:cs="Arial"/>
        </w:rPr>
        <w:t>):</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tabs>
          <w:tab w:val="left" w:pos="2786"/>
        </w:tabs>
        <w:ind w:left="709" w:right="757"/>
        <w:contextualSpacing/>
        <w:jc w:val="both"/>
        <w:rPr>
          <w:rFonts w:ascii="Palatino Linotype" w:eastAsia="MS Mincho" w:hAnsi="Palatino Linotype"/>
          <w:i/>
          <w:sz w:val="22"/>
          <w:lang w:val="es-ES"/>
        </w:rPr>
      </w:pPr>
      <w:r>
        <w:rPr>
          <w:rFonts w:ascii="Palatino Linotype" w:eastAsia="MS Mincho" w:hAnsi="Palatino Linotype"/>
          <w:i/>
          <w:sz w:val="22"/>
          <w:lang w:val="es-ES"/>
        </w:rPr>
        <w:t>“</w:t>
      </w:r>
      <w:r>
        <w:rPr>
          <w:rFonts w:ascii="Palatino Linotype" w:eastAsia="MS Mincho" w:hAnsi="Palatino Linotype"/>
          <w:b/>
          <w:i/>
          <w:sz w:val="22"/>
          <w:lang w:val="es-ES"/>
        </w:rPr>
        <w:t>Artículo 56.-</w:t>
      </w:r>
      <w:r>
        <w:rPr>
          <w:rFonts w:ascii="Palatino Linotype" w:eastAsia="MS Mincho" w:hAnsi="Palatino Linotype"/>
          <w:i/>
          <w:sz w:val="22"/>
          <w:lang w:val="es-ES"/>
        </w:rPr>
        <w:t xml:space="preserve"> </w:t>
      </w:r>
      <w:r>
        <w:rPr>
          <w:rFonts w:ascii="Palatino Linotype" w:eastAsia="MS Mincho" w:hAnsi="Palatino Linotype"/>
          <w:b/>
          <w:i/>
          <w:sz w:val="22"/>
          <w:u w:val="single"/>
          <w:lang w:val="es-ES"/>
        </w:rPr>
        <w:t xml:space="preserve">Son autoridades auxiliares municipales, los delegados y subdelegados, </w:t>
      </w:r>
      <w:r>
        <w:rPr>
          <w:rFonts w:ascii="Palatino Linotype" w:eastAsia="MS Mincho" w:hAnsi="Palatino Linotype"/>
          <w:i/>
          <w:sz w:val="22"/>
          <w:lang w:val="es-ES"/>
        </w:rPr>
        <w:t xml:space="preserve">y los jefes de sector o de sección y jefes de manzana que designe el ayuntamiento”. </w:t>
      </w:r>
    </w:p>
    <w:p w:rsidR="006E5D46" w:rsidRDefault="006E5D46">
      <w:pPr>
        <w:tabs>
          <w:tab w:val="left" w:pos="2786"/>
        </w:tabs>
        <w:ind w:left="709" w:right="757"/>
        <w:contextualSpacing/>
        <w:jc w:val="both"/>
        <w:rPr>
          <w:rFonts w:ascii="Palatino Linotype" w:eastAsia="MS Mincho" w:hAnsi="Palatino Linotype"/>
          <w:i/>
          <w:sz w:val="22"/>
          <w:lang w:val="es-ES"/>
        </w:rPr>
      </w:pPr>
    </w:p>
    <w:p w:rsidR="006E5D46" w:rsidRDefault="00521B08">
      <w:pPr>
        <w:tabs>
          <w:tab w:val="left" w:pos="2786"/>
        </w:tabs>
        <w:ind w:left="709" w:right="757"/>
        <w:contextualSpacing/>
        <w:jc w:val="both"/>
        <w:rPr>
          <w:rFonts w:ascii="Palatino Linotype" w:eastAsia="MS Mincho" w:hAnsi="Palatino Linotype"/>
          <w:i/>
          <w:sz w:val="22"/>
          <w:lang w:val="es-ES"/>
        </w:rPr>
      </w:pPr>
      <w:r>
        <w:rPr>
          <w:rFonts w:ascii="Palatino Linotype" w:eastAsia="MS Mincho" w:hAnsi="Palatino Linotype"/>
          <w:i/>
          <w:sz w:val="22"/>
          <w:lang w:val="es-ES"/>
        </w:rPr>
        <w:t>(Énfasis añadido)</w:t>
      </w:r>
    </w:p>
    <w:p w:rsidR="006E5D46" w:rsidRDefault="006E5D46">
      <w:pPr>
        <w:tabs>
          <w:tab w:val="left" w:pos="2786"/>
        </w:tabs>
        <w:ind w:left="709" w:right="757"/>
        <w:contextualSpacing/>
        <w:jc w:val="both"/>
        <w:rPr>
          <w:rFonts w:ascii="Palatino Linotype" w:eastAsia="MS Mincho" w:hAnsi="Palatino Linotype"/>
          <w:i/>
          <w:lang w:val="es-ES"/>
        </w:rPr>
      </w:pPr>
    </w:p>
    <w:p w:rsidR="006E5D46" w:rsidRDefault="00521B08">
      <w:pPr>
        <w:tabs>
          <w:tab w:val="left" w:pos="2786"/>
        </w:tabs>
        <w:spacing w:line="360" w:lineRule="auto"/>
        <w:contextualSpacing/>
        <w:jc w:val="both"/>
        <w:rPr>
          <w:rFonts w:ascii="Palatino Linotype" w:eastAsia="MS Mincho" w:hAnsi="Palatino Linotype"/>
          <w:i/>
        </w:rPr>
      </w:pPr>
      <w:r>
        <w:rPr>
          <w:rFonts w:ascii="Palatino Linotype" w:eastAsia="MS Mincho" w:hAnsi="Palatino Linotype"/>
          <w:lang w:val="es-ES"/>
        </w:rPr>
        <w:t xml:space="preserve">Asimismo, en su artículo 57 señala que </w:t>
      </w:r>
      <w:r>
        <w:rPr>
          <w:rFonts w:ascii="Palatino Linotype" w:eastAsia="MS Mincho" w:hAnsi="Palatino Linotype"/>
          <w:i/>
          <w:lang w:val="es-ES"/>
        </w:rPr>
        <w:t>“Las autoridades auxiliares ejercerán, en sus respectivas jurisdicciones, las atribuciones que les delegue el ayuntamiento, para mantener el orden, la tranquilidad, la paz social, la seguridad y la protección de los vecinos…”</w:t>
      </w:r>
      <w:r>
        <w:rPr>
          <w:rFonts w:ascii="Palatino Linotype" w:eastAsia="MS Mincho" w:hAnsi="Palatino Linotype"/>
          <w:lang w:val="es-ES"/>
        </w:rPr>
        <w:t xml:space="preserve"> </w:t>
      </w:r>
    </w:p>
    <w:p w:rsidR="006E5D46" w:rsidRDefault="006E5D46">
      <w:pPr>
        <w:tabs>
          <w:tab w:val="left" w:pos="2786"/>
        </w:tabs>
        <w:spacing w:line="360" w:lineRule="auto"/>
        <w:ind w:right="49"/>
        <w:jc w:val="both"/>
        <w:rPr>
          <w:rFonts w:ascii="Palatino Linotype" w:eastAsia="MS Mincho" w:hAnsi="Palatino Linotype"/>
          <w:lang w:val="es-ES"/>
        </w:rPr>
      </w:pPr>
    </w:p>
    <w:p w:rsidR="006E5D46" w:rsidRDefault="00521B08">
      <w:pPr>
        <w:tabs>
          <w:tab w:val="left" w:pos="2786"/>
        </w:tabs>
        <w:spacing w:line="360" w:lineRule="auto"/>
        <w:ind w:right="49"/>
        <w:contextualSpacing/>
        <w:jc w:val="both"/>
        <w:rPr>
          <w:rFonts w:ascii="Palatino Linotype" w:eastAsia="MS Mincho" w:hAnsi="Palatino Linotype"/>
          <w:lang w:val="es-ES"/>
        </w:rPr>
      </w:pPr>
      <w:r>
        <w:rPr>
          <w:rFonts w:ascii="Palatino Linotype" w:eastAsia="MS Mincho" w:hAnsi="Palatino Linotype"/>
          <w:lang w:val="es-ES"/>
        </w:rPr>
        <w:t xml:space="preserve">En ese sentido, se denota la facultad del Ayuntamiento para nombrar a las autoridades auxiliares, tal y como lo establece el artículo 31, fracción XII de la Ley Orgánica Municipal del Estado de México.  </w:t>
      </w:r>
    </w:p>
    <w:p w:rsidR="006E5D46" w:rsidRDefault="006E5D46">
      <w:pPr>
        <w:tabs>
          <w:tab w:val="left" w:pos="2786"/>
        </w:tabs>
        <w:spacing w:line="360" w:lineRule="auto"/>
        <w:ind w:left="426" w:right="49"/>
        <w:contextualSpacing/>
        <w:jc w:val="both"/>
        <w:rPr>
          <w:rFonts w:ascii="Palatino Linotype" w:eastAsia="MS Mincho" w:hAnsi="Palatino Linotype"/>
          <w:lang w:val="es-ES"/>
        </w:rPr>
      </w:pPr>
    </w:p>
    <w:p w:rsidR="006E5D46" w:rsidRDefault="00521B08">
      <w:pPr>
        <w:tabs>
          <w:tab w:val="left" w:pos="2786"/>
        </w:tabs>
        <w:ind w:left="567" w:right="567"/>
        <w:contextualSpacing/>
        <w:jc w:val="both"/>
        <w:rPr>
          <w:rFonts w:ascii="Palatino Linotype" w:eastAsia="Calibri" w:hAnsi="Palatino Linotype"/>
          <w:b/>
          <w:i/>
          <w:sz w:val="22"/>
          <w:lang w:eastAsia="en-US"/>
        </w:rPr>
      </w:pPr>
      <w:r>
        <w:rPr>
          <w:rFonts w:ascii="Palatino Linotype" w:eastAsia="Calibri" w:hAnsi="Palatino Linotype"/>
          <w:b/>
          <w:i/>
          <w:sz w:val="22"/>
          <w:lang w:eastAsia="en-US"/>
        </w:rPr>
        <w:t xml:space="preserve">“Art. 31. (…) </w:t>
      </w:r>
    </w:p>
    <w:p w:rsidR="006E5D46" w:rsidRDefault="00521B08">
      <w:pPr>
        <w:tabs>
          <w:tab w:val="left" w:pos="2786"/>
        </w:tabs>
        <w:ind w:left="567" w:right="567"/>
        <w:contextualSpacing/>
        <w:jc w:val="both"/>
        <w:rPr>
          <w:rFonts w:ascii="Palatino Linotype" w:eastAsia="Calibri" w:hAnsi="Palatino Linotype"/>
          <w:i/>
          <w:sz w:val="22"/>
          <w:lang w:eastAsia="en-US"/>
        </w:rPr>
      </w:pPr>
      <w:r>
        <w:rPr>
          <w:rFonts w:ascii="Palatino Linotype" w:eastAsia="Calibri" w:hAnsi="Palatino Linotype"/>
          <w:b/>
          <w:i/>
          <w:sz w:val="22"/>
          <w:lang w:eastAsia="en-US"/>
        </w:rPr>
        <w:t>XII. Convocar a elección de delegados y subdelegados municipales, y de los miembros de los consejos de participación ciudadana</w:t>
      </w:r>
      <w:r>
        <w:rPr>
          <w:rFonts w:ascii="Palatino Linotype" w:eastAsia="Calibri" w:hAnsi="Palatino Linotype"/>
          <w:i/>
          <w:sz w:val="22"/>
          <w:lang w:eastAsia="en-US"/>
        </w:rPr>
        <w:t xml:space="preserve">;” </w:t>
      </w:r>
    </w:p>
    <w:p w:rsidR="006E5D46" w:rsidRDefault="006E5D46">
      <w:pPr>
        <w:tabs>
          <w:tab w:val="left" w:pos="2786"/>
        </w:tabs>
        <w:ind w:left="567" w:right="567"/>
        <w:contextualSpacing/>
        <w:jc w:val="both"/>
        <w:rPr>
          <w:rFonts w:ascii="Palatino Linotype" w:eastAsia="Calibri" w:hAnsi="Palatino Linotype"/>
          <w:i/>
          <w:sz w:val="22"/>
          <w:lang w:eastAsia="en-US"/>
        </w:rPr>
      </w:pPr>
    </w:p>
    <w:p w:rsidR="006E5D46" w:rsidRDefault="00521B08">
      <w:pPr>
        <w:tabs>
          <w:tab w:val="left" w:pos="2786"/>
        </w:tabs>
        <w:ind w:left="567" w:right="567"/>
        <w:contextualSpacing/>
        <w:jc w:val="both"/>
        <w:rPr>
          <w:rFonts w:ascii="Palatino Linotype" w:eastAsia="MS Mincho" w:hAnsi="Palatino Linotype"/>
          <w:i/>
          <w:sz w:val="22"/>
          <w:lang w:val="es-ES"/>
        </w:rPr>
      </w:pPr>
      <w:r>
        <w:rPr>
          <w:rFonts w:ascii="Palatino Linotype" w:eastAsia="Calibri" w:hAnsi="Palatino Linotype"/>
          <w:i/>
          <w:sz w:val="22"/>
          <w:lang w:eastAsia="en-US"/>
        </w:rPr>
        <w:t>(Énfasis añadido)</w:t>
      </w:r>
    </w:p>
    <w:p w:rsidR="006E5D46" w:rsidRDefault="006E5D46">
      <w:pPr>
        <w:tabs>
          <w:tab w:val="left" w:pos="2786"/>
        </w:tabs>
        <w:spacing w:line="360" w:lineRule="auto"/>
        <w:ind w:left="426" w:right="49"/>
        <w:contextualSpacing/>
        <w:jc w:val="both"/>
        <w:rPr>
          <w:rFonts w:ascii="Palatino Linotype" w:eastAsia="MS Mincho" w:hAnsi="Palatino Linotype"/>
          <w:lang w:val="es-ES"/>
        </w:rPr>
      </w:pPr>
    </w:p>
    <w:p w:rsidR="006E5D46" w:rsidRDefault="00521B08">
      <w:pPr>
        <w:tabs>
          <w:tab w:val="left" w:pos="2786"/>
        </w:tabs>
        <w:spacing w:line="360" w:lineRule="auto"/>
        <w:ind w:right="49"/>
        <w:contextualSpacing/>
        <w:jc w:val="both"/>
        <w:rPr>
          <w:rFonts w:ascii="Palatino Linotype" w:eastAsia="MS Mincho" w:hAnsi="Palatino Linotype"/>
          <w:lang w:val="es-ES"/>
        </w:rPr>
      </w:pPr>
      <w:r>
        <w:rPr>
          <w:rFonts w:ascii="Palatino Linotype" w:eastAsia="MS Mincho" w:hAnsi="Palatino Linotype"/>
          <w:lang w:val="es-ES"/>
        </w:rPr>
        <w:t>De acuerdo con el artículo 59 de la Ley citada, establece lo siguiente:</w:t>
      </w:r>
    </w:p>
    <w:p w:rsidR="006E5D46" w:rsidRDefault="00521B08">
      <w:pPr>
        <w:tabs>
          <w:tab w:val="left" w:pos="2786"/>
        </w:tabs>
        <w:ind w:left="709" w:right="757"/>
        <w:contextualSpacing/>
        <w:jc w:val="both"/>
        <w:rPr>
          <w:rFonts w:ascii="Palatino Linotype" w:eastAsia="MS Mincho" w:hAnsi="Palatino Linotype"/>
          <w:i/>
          <w:sz w:val="22"/>
          <w:lang w:val="es-ES"/>
        </w:rPr>
      </w:pPr>
      <w:r>
        <w:rPr>
          <w:rFonts w:ascii="Palatino Linotype" w:eastAsia="MS Mincho" w:hAnsi="Palatino Linotype"/>
          <w:b/>
          <w:i/>
          <w:sz w:val="22"/>
          <w:lang w:val="es-ES"/>
        </w:rPr>
        <w:t>“Artículo 59.-</w:t>
      </w:r>
      <w:r>
        <w:rPr>
          <w:rFonts w:ascii="Palatino Linotype" w:eastAsia="MS Mincho" w:hAnsi="Palatino Linotype"/>
          <w:i/>
          <w:sz w:val="22"/>
          <w:lang w:val="es-ES"/>
        </w:rPr>
        <w:t xml:space="preserve"> </w:t>
      </w:r>
      <w:r>
        <w:rPr>
          <w:rFonts w:ascii="Palatino Linotype" w:eastAsia="MS Mincho" w:hAnsi="Palatino Linotype"/>
          <w:b/>
          <w:i/>
          <w:sz w:val="22"/>
          <w:u w:val="single"/>
          <w:lang w:val="es-ES"/>
        </w:rPr>
        <w:t>La elección de Delegados y Subdelegados se sujetará al procedimiento establecido en la convocatoria que al efecto expida el Ayuntamiento.</w:t>
      </w:r>
      <w:r>
        <w:rPr>
          <w:rFonts w:ascii="Palatino Linotype" w:eastAsia="MS Mincho" w:hAnsi="Palatino Linotype"/>
          <w:i/>
          <w:sz w:val="22"/>
          <w:lang w:val="es-ES"/>
        </w:rPr>
        <w:t xml:space="preserve"> Por cada Delegado y Subdelegado deberá elegirse un suplente. </w:t>
      </w:r>
    </w:p>
    <w:p w:rsidR="006E5D46" w:rsidRDefault="006E5D46">
      <w:pPr>
        <w:tabs>
          <w:tab w:val="left" w:pos="2786"/>
        </w:tabs>
        <w:ind w:left="709" w:right="757"/>
        <w:contextualSpacing/>
        <w:jc w:val="both"/>
        <w:rPr>
          <w:rFonts w:ascii="Palatino Linotype" w:eastAsia="MS Mincho" w:hAnsi="Palatino Linotype"/>
          <w:i/>
          <w:sz w:val="22"/>
          <w:lang w:val="es-ES"/>
        </w:rPr>
      </w:pPr>
    </w:p>
    <w:p w:rsidR="006E5D46" w:rsidRDefault="00521B08">
      <w:pPr>
        <w:tabs>
          <w:tab w:val="left" w:pos="2786"/>
        </w:tabs>
        <w:ind w:left="709" w:right="757"/>
        <w:contextualSpacing/>
        <w:jc w:val="both"/>
        <w:rPr>
          <w:rFonts w:ascii="Palatino Linotype" w:eastAsia="MS Mincho" w:hAnsi="Palatino Linotype"/>
          <w:b/>
          <w:i/>
          <w:sz w:val="22"/>
          <w:lang w:val="es-ES"/>
        </w:rPr>
      </w:pPr>
      <w:r>
        <w:rPr>
          <w:rFonts w:ascii="Palatino Linotype" w:eastAsia="MS Mincho" w:hAnsi="Palatino Linotype"/>
          <w:b/>
          <w:i/>
          <w:sz w:val="22"/>
          <w:lang w:val="es-ES"/>
        </w:rPr>
        <w:lastRenderedPageBreak/>
        <w:t xml:space="preserve">La elección de los Delegados y Subdelegados se realizará en la fecha señalada en la convocatoria, entre el segundo domingo de marzo y el 30 de ese mes del primer año de gobierno del Ayuntamiento. </w:t>
      </w:r>
    </w:p>
    <w:p w:rsidR="006E5D46" w:rsidRDefault="006E5D46">
      <w:pPr>
        <w:tabs>
          <w:tab w:val="left" w:pos="2786"/>
        </w:tabs>
        <w:ind w:left="709" w:right="757"/>
        <w:contextualSpacing/>
        <w:jc w:val="both"/>
        <w:rPr>
          <w:rFonts w:ascii="Palatino Linotype" w:eastAsia="MS Mincho" w:hAnsi="Palatino Linotype"/>
          <w:b/>
          <w:i/>
          <w:sz w:val="22"/>
          <w:lang w:val="es-ES"/>
        </w:rPr>
      </w:pPr>
    </w:p>
    <w:p w:rsidR="006E5D46" w:rsidRDefault="00521B08">
      <w:pPr>
        <w:tabs>
          <w:tab w:val="left" w:pos="2786"/>
        </w:tabs>
        <w:ind w:left="709" w:right="757"/>
        <w:contextualSpacing/>
        <w:jc w:val="both"/>
        <w:rPr>
          <w:rFonts w:ascii="Palatino Linotype" w:eastAsia="MS Mincho" w:hAnsi="Palatino Linotype"/>
          <w:i/>
          <w:sz w:val="22"/>
          <w:lang w:val="es-ES"/>
        </w:rPr>
      </w:pPr>
      <w:r>
        <w:rPr>
          <w:rFonts w:ascii="Palatino Linotype" w:eastAsia="MS Mincho" w:hAnsi="Palatino Linotype"/>
          <w:i/>
          <w:sz w:val="22"/>
          <w:lang w:val="es-ES"/>
        </w:rPr>
        <w:t xml:space="preserve">La convocatoria deberá expedirse cuando menos diez días antes de la elección. Sus nombramientos serán firmados por el Presidente Municipal y el Secretario del Ayuntamiento, entregándose a los electos a más tardar el día en que entren en funciones, que será el 15 de abril del mismo año”. </w:t>
      </w:r>
    </w:p>
    <w:p w:rsidR="006E5D46" w:rsidRDefault="006E5D46">
      <w:pPr>
        <w:tabs>
          <w:tab w:val="left" w:pos="2786"/>
        </w:tabs>
        <w:spacing w:line="360" w:lineRule="auto"/>
        <w:ind w:right="49"/>
        <w:jc w:val="both"/>
        <w:rPr>
          <w:rFonts w:ascii="Palatino Linotype" w:eastAsia="MS Mincho" w:hAnsi="Palatino Linotype"/>
          <w:lang w:val="es-ES"/>
        </w:rPr>
      </w:pPr>
    </w:p>
    <w:p w:rsidR="006E5D46" w:rsidRDefault="00521B08">
      <w:pPr>
        <w:tabs>
          <w:tab w:val="left" w:pos="2786"/>
        </w:tabs>
        <w:spacing w:line="360" w:lineRule="auto"/>
        <w:jc w:val="both"/>
        <w:rPr>
          <w:rFonts w:ascii="Palatino Linotype" w:eastAsia="Calibri" w:hAnsi="Palatino Linotype"/>
          <w:lang w:eastAsia="en-US"/>
        </w:rPr>
      </w:pPr>
      <w:r>
        <w:rPr>
          <w:rFonts w:ascii="Palatino Linotype" w:eastAsia="Calibri" w:hAnsi="Palatino Linotype"/>
          <w:lang w:eastAsia="en-US"/>
        </w:rPr>
        <w:t xml:space="preserve">Dicho lo anterior, esta Autoridad observó que la Ley Orgánica Municipal del Estado de México, estipula como autoridades auxiliares municipales, a los delegados y subdelegados, los cuales tienen las atribuciones que les delegue el ayuntamiento, para mantener el orden, la tranquilidad, la paz social, la seguridad y la protección de los vecinos, conforme a lo establecido en dicha Ley, el Bando Municipal y los reglamentos respectivos. </w:t>
      </w:r>
    </w:p>
    <w:p w:rsidR="006E5D46" w:rsidRDefault="006E5D46">
      <w:pPr>
        <w:tabs>
          <w:tab w:val="left" w:pos="2786"/>
        </w:tabs>
        <w:spacing w:line="360" w:lineRule="auto"/>
        <w:jc w:val="both"/>
        <w:rPr>
          <w:rFonts w:ascii="Palatino Linotype" w:eastAsia="Calibri" w:hAnsi="Palatino Linotype"/>
          <w:lang w:eastAsia="en-US"/>
        </w:rPr>
      </w:pPr>
    </w:p>
    <w:p w:rsidR="006E5D46" w:rsidRDefault="00521B08">
      <w:pPr>
        <w:tabs>
          <w:tab w:val="left" w:pos="2786"/>
        </w:tabs>
        <w:spacing w:line="360" w:lineRule="auto"/>
        <w:jc w:val="both"/>
        <w:rPr>
          <w:rFonts w:ascii="Palatino Linotype" w:eastAsia="Calibri" w:hAnsi="Palatino Linotype"/>
          <w:lang w:eastAsia="en-US"/>
        </w:rPr>
      </w:pPr>
      <w:r>
        <w:rPr>
          <w:rFonts w:ascii="Palatino Linotype" w:eastAsia="Calibri" w:hAnsi="Palatino Linotype"/>
          <w:lang w:eastAsia="en-US"/>
        </w:rPr>
        <w:t xml:space="preserve">Asimismo, establece que la elección de Delegados y Subdelegados se sujetará al procedimiento establecido en la convocatoria que al efecto expida el Ayuntamiento y que por cada Delegado y Subdelegado deberá elegirse un suplente. </w:t>
      </w:r>
      <w:r>
        <w:rPr>
          <w:rFonts w:ascii="Palatino Linotype" w:eastAsia="Calibri" w:hAnsi="Palatino Linotype"/>
          <w:b/>
          <w:lang w:eastAsia="en-US"/>
        </w:rPr>
        <w:t>Sus nombramientos serán firmados por el Presidente Municipal y el Secretario del Ayuntamiento,</w:t>
      </w:r>
      <w:r>
        <w:rPr>
          <w:rFonts w:ascii="Palatino Linotype" w:eastAsia="Calibri" w:hAnsi="Palatino Linotype"/>
          <w:lang w:eastAsia="en-US"/>
        </w:rPr>
        <w:t xml:space="preserve"> entregándose a los electos a más tardar el día en que entren en funciones.</w:t>
      </w:r>
    </w:p>
    <w:p w:rsidR="006E5D46" w:rsidRDefault="006E5D46">
      <w:pPr>
        <w:tabs>
          <w:tab w:val="left" w:pos="2786"/>
        </w:tabs>
        <w:spacing w:line="360" w:lineRule="auto"/>
        <w:jc w:val="both"/>
        <w:rPr>
          <w:rFonts w:ascii="Palatino Linotype" w:hAnsi="Palatino Linotype"/>
          <w:lang w:val="es-ES"/>
        </w:rPr>
      </w:pPr>
    </w:p>
    <w:p w:rsidR="006E5D46" w:rsidRDefault="00521B08">
      <w:pPr>
        <w:tabs>
          <w:tab w:val="left" w:pos="2786"/>
        </w:tabs>
        <w:spacing w:line="360" w:lineRule="auto"/>
        <w:ind w:right="49"/>
        <w:contextualSpacing/>
        <w:jc w:val="both"/>
        <w:rPr>
          <w:rFonts w:ascii="Palatino Linotype" w:eastAsia="MS Mincho" w:hAnsi="Palatino Linotype"/>
          <w:lang w:val="es-ES"/>
        </w:rPr>
      </w:pPr>
      <w:r>
        <w:rPr>
          <w:rFonts w:ascii="Palatino Linotype" w:hAnsi="Palatino Linotype" w:cs="Arial"/>
          <w:lang w:val="es-ES"/>
        </w:rPr>
        <w:t xml:space="preserve">Así una vez analizada la normatividad aplicable a los Delegados, </w:t>
      </w:r>
      <w:r>
        <w:rPr>
          <w:rFonts w:ascii="Palatino Linotype" w:eastAsia="MS Mincho" w:hAnsi="Palatino Linotype"/>
          <w:lang w:val="es-ES"/>
        </w:rPr>
        <w:t xml:space="preserve">la Ley Orgánica Municipal del Estado de México, establece en su artículo 64 lo siguiente: </w:t>
      </w:r>
    </w:p>
    <w:p w:rsidR="006E5D46" w:rsidRDefault="006E5D46">
      <w:pPr>
        <w:tabs>
          <w:tab w:val="left" w:pos="2786"/>
        </w:tabs>
        <w:spacing w:line="360" w:lineRule="auto"/>
        <w:ind w:right="49"/>
        <w:jc w:val="both"/>
        <w:rPr>
          <w:rFonts w:ascii="Palatino Linotype" w:eastAsia="MS Mincho" w:hAnsi="Palatino Linotype"/>
          <w:lang w:val="es-ES"/>
        </w:rPr>
      </w:pPr>
    </w:p>
    <w:p w:rsidR="006E5D46" w:rsidRDefault="00521B08">
      <w:pPr>
        <w:tabs>
          <w:tab w:val="left" w:pos="2786"/>
        </w:tabs>
        <w:ind w:left="709" w:right="757"/>
        <w:contextualSpacing/>
        <w:jc w:val="both"/>
        <w:rPr>
          <w:rFonts w:ascii="Palatino Linotype" w:eastAsia="MS Mincho" w:hAnsi="Palatino Linotype"/>
          <w:b/>
          <w:i/>
          <w:sz w:val="22"/>
        </w:rPr>
      </w:pPr>
      <w:r>
        <w:rPr>
          <w:rFonts w:ascii="Palatino Linotype" w:eastAsia="MS Mincho" w:hAnsi="Palatino Linotype"/>
          <w:b/>
          <w:i/>
          <w:sz w:val="22"/>
        </w:rPr>
        <w:lastRenderedPageBreak/>
        <w:t xml:space="preserve">“Artículo 64.- </w:t>
      </w:r>
      <w:r>
        <w:rPr>
          <w:rFonts w:ascii="Palatino Linotype" w:eastAsia="MS Mincho" w:hAnsi="Palatino Linotype"/>
          <w:i/>
          <w:sz w:val="22"/>
        </w:rPr>
        <w:t>Los ayuntamientos, para el eficaz desempeño de sus funciones públicas, podrán auxiliarse por:</w:t>
      </w:r>
      <w:r>
        <w:rPr>
          <w:rFonts w:ascii="Palatino Linotype" w:eastAsia="MS Mincho" w:hAnsi="Palatino Linotype"/>
          <w:b/>
          <w:i/>
          <w:sz w:val="22"/>
        </w:rPr>
        <w:t xml:space="preserve"> </w:t>
      </w:r>
    </w:p>
    <w:p w:rsidR="006E5D46" w:rsidRDefault="006E5D46">
      <w:pPr>
        <w:tabs>
          <w:tab w:val="left" w:pos="2786"/>
        </w:tabs>
        <w:ind w:left="709" w:right="757"/>
        <w:contextualSpacing/>
        <w:jc w:val="both"/>
        <w:rPr>
          <w:rFonts w:ascii="Palatino Linotype" w:eastAsia="MS Mincho" w:hAnsi="Palatino Linotype"/>
          <w:b/>
          <w:i/>
          <w:sz w:val="22"/>
        </w:rPr>
      </w:pPr>
    </w:p>
    <w:p w:rsidR="006E5D46" w:rsidRDefault="00521B08">
      <w:pPr>
        <w:numPr>
          <w:ilvl w:val="0"/>
          <w:numId w:val="5"/>
        </w:numPr>
        <w:tabs>
          <w:tab w:val="left" w:pos="2786"/>
        </w:tabs>
        <w:suppressAutoHyphens w:val="0"/>
        <w:ind w:left="709" w:right="757" w:firstLine="0"/>
        <w:contextualSpacing/>
        <w:jc w:val="both"/>
        <w:rPr>
          <w:rFonts w:ascii="Palatino Linotype" w:eastAsia="MS Mincho" w:hAnsi="Palatino Linotype"/>
          <w:i/>
          <w:sz w:val="22"/>
        </w:rPr>
      </w:pPr>
      <w:r>
        <w:rPr>
          <w:rFonts w:ascii="Palatino Linotype" w:eastAsia="MS Mincho" w:hAnsi="Palatino Linotype"/>
          <w:i/>
          <w:sz w:val="22"/>
        </w:rPr>
        <w:t>Comisiones del ayuntamiento</w:t>
      </w:r>
    </w:p>
    <w:p w:rsidR="006E5D46" w:rsidRDefault="00521B08">
      <w:pPr>
        <w:numPr>
          <w:ilvl w:val="0"/>
          <w:numId w:val="5"/>
        </w:numPr>
        <w:tabs>
          <w:tab w:val="left" w:pos="2786"/>
        </w:tabs>
        <w:suppressAutoHyphens w:val="0"/>
        <w:ind w:left="709" w:right="757" w:firstLine="0"/>
        <w:contextualSpacing/>
        <w:jc w:val="both"/>
        <w:rPr>
          <w:rFonts w:ascii="Palatino Linotype" w:eastAsia="MS Mincho" w:hAnsi="Palatino Linotype"/>
          <w:i/>
          <w:sz w:val="22"/>
          <w:lang w:val="es-ES"/>
        </w:rPr>
      </w:pPr>
      <w:r>
        <w:rPr>
          <w:rFonts w:ascii="Palatino Linotype" w:eastAsia="MS Mincho" w:hAnsi="Palatino Linotype"/>
          <w:b/>
          <w:i/>
          <w:sz w:val="22"/>
        </w:rPr>
        <w:t>Consejos de participación ciudadana</w:t>
      </w:r>
      <w:r>
        <w:rPr>
          <w:rFonts w:ascii="Palatino Linotype" w:eastAsia="MS Mincho" w:hAnsi="Palatino Linotype"/>
          <w:i/>
          <w:sz w:val="22"/>
        </w:rPr>
        <w:t xml:space="preserve">; </w:t>
      </w:r>
    </w:p>
    <w:p w:rsidR="006E5D46" w:rsidRDefault="00521B08">
      <w:pPr>
        <w:numPr>
          <w:ilvl w:val="0"/>
          <w:numId w:val="5"/>
        </w:numPr>
        <w:tabs>
          <w:tab w:val="left" w:pos="2786"/>
        </w:tabs>
        <w:suppressAutoHyphens w:val="0"/>
        <w:ind w:left="709" w:right="757" w:firstLine="0"/>
        <w:contextualSpacing/>
        <w:jc w:val="both"/>
        <w:rPr>
          <w:rFonts w:ascii="Palatino Linotype" w:eastAsia="MS Mincho" w:hAnsi="Palatino Linotype"/>
          <w:i/>
          <w:sz w:val="22"/>
          <w:lang w:val="es-ES"/>
        </w:rPr>
      </w:pPr>
      <w:r>
        <w:rPr>
          <w:rFonts w:ascii="Palatino Linotype" w:eastAsia="MS Mincho" w:hAnsi="Palatino Linotype"/>
          <w:i/>
          <w:sz w:val="22"/>
        </w:rPr>
        <w:t xml:space="preserve">Organizaciones sociales representativas de las comunidades; </w:t>
      </w:r>
    </w:p>
    <w:p w:rsidR="006E5D46" w:rsidRDefault="00521B08">
      <w:pPr>
        <w:numPr>
          <w:ilvl w:val="0"/>
          <w:numId w:val="5"/>
        </w:numPr>
        <w:tabs>
          <w:tab w:val="left" w:pos="2786"/>
        </w:tabs>
        <w:suppressAutoHyphens w:val="0"/>
        <w:ind w:left="709" w:right="757" w:firstLine="0"/>
        <w:contextualSpacing/>
        <w:jc w:val="both"/>
        <w:rPr>
          <w:rFonts w:ascii="Palatino Linotype" w:eastAsia="MS Mincho" w:hAnsi="Palatino Linotype"/>
          <w:i/>
          <w:sz w:val="22"/>
          <w:lang w:val="es-ES"/>
        </w:rPr>
      </w:pPr>
      <w:r>
        <w:rPr>
          <w:rFonts w:ascii="Palatino Linotype" w:eastAsia="MS Mincho" w:hAnsi="Palatino Linotype"/>
          <w:i/>
          <w:sz w:val="22"/>
        </w:rPr>
        <w:t>Las demás organizaciones que determinen las leyes y reglamentos o los</w:t>
      </w:r>
      <w:r>
        <w:rPr>
          <w:rFonts w:ascii="Palatino Linotype" w:eastAsia="MS Mincho" w:hAnsi="Palatino Linotype"/>
          <w:i/>
          <w:sz w:val="22"/>
          <w:lang w:val="es-ES"/>
        </w:rPr>
        <w:t xml:space="preserve"> </w:t>
      </w:r>
      <w:r>
        <w:rPr>
          <w:rFonts w:ascii="Palatino Linotype" w:eastAsia="MS Mincho" w:hAnsi="Palatino Linotype"/>
          <w:i/>
          <w:sz w:val="22"/>
        </w:rPr>
        <w:t>acuerdos del ayuntamiento”.</w:t>
      </w:r>
    </w:p>
    <w:p w:rsidR="006E5D46" w:rsidRDefault="006E5D46">
      <w:pPr>
        <w:tabs>
          <w:tab w:val="left" w:pos="2786"/>
        </w:tabs>
        <w:spacing w:line="360" w:lineRule="auto"/>
        <w:jc w:val="both"/>
        <w:rPr>
          <w:rFonts w:ascii="Palatino Linotype" w:hAnsi="Palatino Linotype"/>
          <w:lang w:val="es-ES"/>
        </w:rPr>
      </w:pPr>
    </w:p>
    <w:p w:rsidR="006E5D46" w:rsidRDefault="00521B08">
      <w:pPr>
        <w:tabs>
          <w:tab w:val="left" w:pos="2786"/>
        </w:tabs>
        <w:spacing w:line="360" w:lineRule="auto"/>
        <w:jc w:val="both"/>
        <w:rPr>
          <w:rFonts w:ascii="Palatino Linotype" w:hAnsi="Palatino Linotype"/>
          <w:lang w:val="es-ES"/>
        </w:rPr>
      </w:pPr>
      <w:r>
        <w:rPr>
          <w:rFonts w:ascii="Palatino Linotype" w:hAnsi="Palatino Linotype"/>
          <w:lang w:val="es-ES"/>
        </w:rPr>
        <w:t>De esta forma, el procedimiento de elección de</w:t>
      </w:r>
      <w:r>
        <w:rPr>
          <w:rFonts w:ascii="Palatino Linotype" w:hAnsi="Palatino Linotype"/>
        </w:rPr>
        <w:t xml:space="preserve"> </w:t>
      </w:r>
      <w:r>
        <w:rPr>
          <w:rFonts w:ascii="Palatino Linotype" w:hAnsi="Palatino Linotype"/>
          <w:lang w:val="es-ES"/>
        </w:rPr>
        <w:t>los Consejos de participación ciudadana se describe a continuación:</w:t>
      </w:r>
    </w:p>
    <w:p w:rsidR="006E5D46" w:rsidRDefault="006E5D46">
      <w:pPr>
        <w:tabs>
          <w:tab w:val="left" w:pos="2786"/>
        </w:tabs>
        <w:spacing w:line="360" w:lineRule="auto"/>
        <w:jc w:val="both"/>
        <w:rPr>
          <w:rFonts w:ascii="Palatino Linotype" w:hAnsi="Palatino Linotype" w:cs="Arial"/>
          <w:lang w:val="es-ES"/>
        </w:rPr>
      </w:pPr>
    </w:p>
    <w:p w:rsidR="006E5D46" w:rsidRDefault="00521B08">
      <w:pPr>
        <w:tabs>
          <w:tab w:val="left" w:pos="2786"/>
        </w:tabs>
        <w:ind w:left="709" w:right="757"/>
        <w:jc w:val="both"/>
        <w:rPr>
          <w:rFonts w:ascii="Palatino Linotype" w:hAnsi="Palatino Linotype"/>
          <w:i/>
          <w:sz w:val="22"/>
          <w:lang w:val="es-ES"/>
        </w:rPr>
      </w:pPr>
      <w:r>
        <w:rPr>
          <w:rFonts w:ascii="Palatino Linotype" w:hAnsi="Palatino Linotype"/>
          <w:i/>
          <w:sz w:val="22"/>
          <w:lang w:val="es-ES"/>
        </w:rPr>
        <w:t>“</w:t>
      </w:r>
      <w:r>
        <w:rPr>
          <w:rFonts w:ascii="Palatino Linotype" w:hAnsi="Palatino Linotype"/>
          <w:b/>
          <w:i/>
          <w:sz w:val="22"/>
          <w:lang w:val="es-ES"/>
        </w:rPr>
        <w:t>Artículo 73.-</w:t>
      </w:r>
      <w:r>
        <w:rPr>
          <w:rFonts w:ascii="Palatino Linotype" w:hAnsi="Palatino Linotype"/>
          <w:i/>
          <w:sz w:val="22"/>
          <w:lang w:val="es-ES"/>
        </w:rPr>
        <w:t xml:space="preserve"> Cada consejo de participación ciudadana municipal se integrará hasta con cinco vecinos del municipio, con 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w:t>
      </w:r>
    </w:p>
    <w:p w:rsidR="006E5D46" w:rsidRDefault="006E5D46">
      <w:pPr>
        <w:tabs>
          <w:tab w:val="left" w:pos="2786"/>
        </w:tabs>
        <w:ind w:left="709" w:right="757"/>
        <w:jc w:val="both"/>
        <w:rPr>
          <w:rFonts w:ascii="Palatino Linotype" w:hAnsi="Palatino Linotype"/>
          <w:i/>
          <w:sz w:val="22"/>
          <w:lang w:val="es-ES"/>
        </w:rPr>
      </w:pPr>
    </w:p>
    <w:p w:rsidR="006E5D46" w:rsidRDefault="00521B08">
      <w:pPr>
        <w:tabs>
          <w:tab w:val="left" w:pos="2786"/>
        </w:tabs>
        <w:ind w:left="709" w:right="757"/>
        <w:jc w:val="both"/>
        <w:rPr>
          <w:rFonts w:ascii="Palatino Linotype" w:hAnsi="Palatino Linotype"/>
          <w:i/>
          <w:sz w:val="22"/>
          <w:lang w:val="es-ES"/>
        </w:rPr>
      </w:pPr>
      <w:r>
        <w:rPr>
          <w:rFonts w:ascii="Palatino Linotype" w:hAnsi="Palatino Linotype"/>
          <w:i/>
          <w:sz w:val="22"/>
          <w:lang w:val="es-ES"/>
        </w:rPr>
        <w:t xml:space="preserve">El ayuntamiento expedirá los nombramientos respectivos firmados por el Presidente Municipal y el Secretario del Ayuntamiento, entregándose a los electos a más tardar el día en que entren en funciones, que será el día 15 de abril del mismo año. </w:t>
      </w:r>
    </w:p>
    <w:p w:rsidR="006E5D46" w:rsidRDefault="006E5D46">
      <w:pPr>
        <w:tabs>
          <w:tab w:val="left" w:pos="2786"/>
        </w:tabs>
        <w:ind w:left="709" w:right="757"/>
        <w:jc w:val="both"/>
        <w:rPr>
          <w:rFonts w:ascii="Palatino Linotype" w:hAnsi="Palatino Linotype"/>
          <w:i/>
          <w:sz w:val="22"/>
          <w:lang w:val="es-ES"/>
        </w:rPr>
      </w:pPr>
    </w:p>
    <w:p w:rsidR="006E5D46" w:rsidRDefault="00521B08">
      <w:pPr>
        <w:tabs>
          <w:tab w:val="left" w:pos="2786"/>
        </w:tabs>
        <w:ind w:left="709" w:right="757"/>
        <w:jc w:val="both"/>
        <w:rPr>
          <w:rFonts w:ascii="Palatino Linotype" w:hAnsi="Palatino Linotype"/>
          <w:i/>
          <w:sz w:val="22"/>
          <w:lang w:val="es-ES"/>
        </w:rPr>
      </w:pPr>
      <w:r>
        <w:rPr>
          <w:rFonts w:ascii="Palatino Linotype" w:hAnsi="Palatino Linotype"/>
          <w:i/>
          <w:sz w:val="22"/>
          <w:lang w:val="es-ES"/>
        </w:rPr>
        <w:t>Los integrantes del consejo de participación ciudadana que hayan participado en la gestión que termina no podrán ser electos a ningún cargo del Consejo de Participación Ciudadana para el periodo inmediato siguiente.”</w:t>
      </w:r>
    </w:p>
    <w:p w:rsidR="006E5D46" w:rsidRDefault="006E5D46">
      <w:pPr>
        <w:tabs>
          <w:tab w:val="left" w:pos="2786"/>
        </w:tabs>
        <w:spacing w:line="360" w:lineRule="auto"/>
        <w:ind w:left="851" w:right="902"/>
        <w:jc w:val="both"/>
        <w:rPr>
          <w:rFonts w:ascii="Palatino Linotype" w:hAnsi="Palatino Linotype"/>
          <w:i/>
          <w:lang w:val="es-ES"/>
        </w:rPr>
      </w:pPr>
    </w:p>
    <w:p w:rsidR="006E5D46" w:rsidRDefault="00521B08">
      <w:pPr>
        <w:tabs>
          <w:tab w:val="left" w:pos="2786"/>
        </w:tabs>
        <w:spacing w:line="360" w:lineRule="auto"/>
        <w:jc w:val="both"/>
        <w:rPr>
          <w:rFonts w:ascii="Palatino Linotype" w:hAnsi="Palatino Linotype" w:cs="Arial"/>
          <w:lang w:val="es-ES"/>
        </w:rPr>
      </w:pPr>
      <w:r>
        <w:rPr>
          <w:rFonts w:ascii="Palatino Linotype" w:hAnsi="Palatino Linotype" w:cs="Arial"/>
          <w:lang w:val="es-ES"/>
        </w:rPr>
        <w:t>En consecuencia, una vez realizado el proceso de elección antes mencionado, el Consejo de Participación Ciudadana, de conformidad con la Ley en la materia tendrá las siguientes atribuciones:</w:t>
      </w:r>
    </w:p>
    <w:p w:rsidR="006E5D46" w:rsidRDefault="00521B08">
      <w:pPr>
        <w:tabs>
          <w:tab w:val="left" w:pos="2786"/>
        </w:tabs>
        <w:ind w:left="709" w:right="899"/>
        <w:jc w:val="both"/>
        <w:rPr>
          <w:rFonts w:ascii="Palatino Linotype" w:hAnsi="Palatino Linotype"/>
          <w:b/>
          <w:i/>
          <w:sz w:val="22"/>
          <w:lang w:val="es-ES"/>
        </w:rPr>
      </w:pPr>
      <w:r>
        <w:rPr>
          <w:rFonts w:ascii="Palatino Linotype" w:hAnsi="Palatino Linotype"/>
          <w:b/>
          <w:i/>
          <w:sz w:val="22"/>
          <w:lang w:val="es-ES"/>
        </w:rPr>
        <w:t>“Articulo 74.-</w:t>
      </w:r>
    </w:p>
    <w:p w:rsidR="006E5D46" w:rsidRDefault="006E5D46">
      <w:pPr>
        <w:tabs>
          <w:tab w:val="left" w:pos="2786"/>
        </w:tabs>
        <w:ind w:left="709" w:right="899"/>
        <w:jc w:val="both"/>
        <w:rPr>
          <w:rFonts w:ascii="Palatino Linotype" w:hAnsi="Palatino Linotype"/>
          <w:b/>
          <w:i/>
          <w:sz w:val="22"/>
          <w:lang w:val="es-ES"/>
        </w:rPr>
      </w:pPr>
    </w:p>
    <w:p w:rsidR="006E5D46" w:rsidRDefault="00521B08">
      <w:pPr>
        <w:tabs>
          <w:tab w:val="left" w:pos="2786"/>
        </w:tabs>
        <w:ind w:left="709" w:right="899"/>
        <w:jc w:val="both"/>
        <w:rPr>
          <w:rFonts w:ascii="Palatino Linotype" w:hAnsi="Palatino Linotype"/>
          <w:i/>
          <w:sz w:val="22"/>
          <w:lang w:val="es-ES"/>
        </w:rPr>
      </w:pPr>
      <w:r>
        <w:rPr>
          <w:rFonts w:ascii="Palatino Linotype" w:hAnsi="Palatino Linotype"/>
          <w:i/>
          <w:sz w:val="22"/>
          <w:lang w:val="es-ES"/>
        </w:rPr>
        <w:lastRenderedPageBreak/>
        <w:t>I. Promover la participación ciudadana en la realización de los programas municipales;</w:t>
      </w:r>
    </w:p>
    <w:p w:rsidR="006E5D46" w:rsidRDefault="00521B08">
      <w:pPr>
        <w:tabs>
          <w:tab w:val="left" w:pos="2786"/>
        </w:tabs>
        <w:ind w:left="709" w:right="899"/>
        <w:jc w:val="both"/>
        <w:rPr>
          <w:rFonts w:ascii="Palatino Linotype" w:hAnsi="Palatino Linotype"/>
          <w:i/>
          <w:sz w:val="22"/>
          <w:lang w:val="es-ES"/>
        </w:rPr>
      </w:pPr>
      <w:r>
        <w:rPr>
          <w:rFonts w:ascii="Palatino Linotype" w:hAnsi="Palatino Linotype"/>
          <w:i/>
          <w:sz w:val="22"/>
          <w:lang w:val="es-ES"/>
        </w:rPr>
        <w:t xml:space="preserve"> II. Coadyuvar para el cumplimiento eficaz de los planes y programas municipales aprobados; </w:t>
      </w:r>
    </w:p>
    <w:p w:rsidR="006E5D46" w:rsidRDefault="00521B08">
      <w:pPr>
        <w:tabs>
          <w:tab w:val="left" w:pos="2786"/>
        </w:tabs>
        <w:ind w:left="709" w:right="899"/>
        <w:jc w:val="both"/>
        <w:rPr>
          <w:rFonts w:ascii="Palatino Linotype" w:hAnsi="Palatino Linotype"/>
          <w:i/>
          <w:sz w:val="22"/>
          <w:lang w:val="es-ES"/>
        </w:rPr>
      </w:pPr>
      <w:r>
        <w:rPr>
          <w:rFonts w:ascii="Palatino Linotype" w:hAnsi="Palatino Linotype"/>
          <w:i/>
          <w:sz w:val="22"/>
          <w:lang w:val="es-ES"/>
        </w:rPr>
        <w:t>III. Proponer al ayuntamiento las acciones tendientes a integrar o modificar los planes y programas municipales;</w:t>
      </w:r>
    </w:p>
    <w:p w:rsidR="006E5D46" w:rsidRDefault="00521B08">
      <w:pPr>
        <w:tabs>
          <w:tab w:val="left" w:pos="2786"/>
        </w:tabs>
        <w:ind w:left="709" w:right="899"/>
        <w:jc w:val="both"/>
        <w:rPr>
          <w:rFonts w:ascii="Palatino Linotype" w:hAnsi="Palatino Linotype"/>
          <w:i/>
          <w:sz w:val="22"/>
          <w:lang w:val="es-ES"/>
        </w:rPr>
      </w:pPr>
      <w:r>
        <w:rPr>
          <w:rFonts w:ascii="Palatino Linotype" w:hAnsi="Palatino Linotype"/>
          <w:i/>
          <w:sz w:val="22"/>
          <w:lang w:val="es-ES"/>
        </w:rPr>
        <w:t xml:space="preserve"> IV. Participar en la supervisión de la prestación de los servicios públicos; </w:t>
      </w:r>
    </w:p>
    <w:p w:rsidR="006E5D46" w:rsidRDefault="00521B08">
      <w:pPr>
        <w:tabs>
          <w:tab w:val="left" w:pos="2786"/>
        </w:tabs>
        <w:ind w:left="709" w:right="899"/>
        <w:jc w:val="both"/>
        <w:rPr>
          <w:rFonts w:ascii="Palatino Linotype" w:hAnsi="Palatino Linotype"/>
          <w:i/>
          <w:sz w:val="22"/>
          <w:lang w:val="es-ES"/>
        </w:rPr>
      </w:pPr>
      <w:r>
        <w:rPr>
          <w:rFonts w:ascii="Palatino Linotype" w:hAnsi="Palatino Linotype"/>
          <w:i/>
          <w:sz w:val="22"/>
          <w:lang w:val="es-ES"/>
        </w:rPr>
        <w:t xml:space="preserve">V. Informar al menos una vez cada tres meses a sus representados y al ayuntamiento sobre sus proyectos, las actividades realizadas y, en su caso, el estado de cuenta de las aportaciones económicas que estén a su cargo. </w:t>
      </w:r>
    </w:p>
    <w:p w:rsidR="006E5D46" w:rsidRDefault="00521B08">
      <w:pPr>
        <w:tabs>
          <w:tab w:val="left" w:pos="2786"/>
        </w:tabs>
        <w:ind w:left="709" w:right="899"/>
        <w:jc w:val="both"/>
        <w:rPr>
          <w:rFonts w:ascii="Palatino Linotype" w:hAnsi="Palatino Linotype"/>
          <w:i/>
          <w:sz w:val="22"/>
          <w:lang w:val="es-ES"/>
        </w:rPr>
      </w:pPr>
      <w:r>
        <w:rPr>
          <w:rFonts w:ascii="Palatino Linotype" w:hAnsi="Palatino Linotype"/>
          <w:i/>
          <w:sz w:val="22"/>
          <w:lang w:val="es-ES"/>
        </w:rPr>
        <w:t>VI. Emitir opinión motivada no vinculante, respecto a la autorización de nuevos proyectos inmobiliarios, comerciales, habitacionales o industriales y respecto de la autorización de giros mercantiles.”</w:t>
      </w:r>
    </w:p>
    <w:p w:rsidR="006E5D46" w:rsidRDefault="006E5D46">
      <w:pPr>
        <w:tabs>
          <w:tab w:val="left" w:pos="2786"/>
        </w:tabs>
        <w:spacing w:line="360" w:lineRule="auto"/>
        <w:ind w:left="851" w:right="902"/>
        <w:jc w:val="both"/>
        <w:rPr>
          <w:rFonts w:ascii="Palatino Linotype" w:hAnsi="Palatino Linotype"/>
          <w:i/>
          <w:lang w:val="es-ES"/>
        </w:rPr>
      </w:pPr>
    </w:p>
    <w:p w:rsidR="006E5D46" w:rsidRDefault="00521B08">
      <w:pPr>
        <w:tabs>
          <w:tab w:val="left" w:pos="2786"/>
        </w:tabs>
        <w:spacing w:line="360" w:lineRule="auto"/>
        <w:jc w:val="both"/>
        <w:rPr>
          <w:rFonts w:ascii="Palatino Linotype" w:hAnsi="Palatino Linotype"/>
          <w:lang w:val="es-ES"/>
        </w:rPr>
      </w:pPr>
      <w:r>
        <w:rPr>
          <w:rFonts w:ascii="Palatino Linotype" w:hAnsi="Palatino Linotype" w:cs="Arial"/>
          <w:lang w:val="es-ES"/>
        </w:rPr>
        <w:t xml:space="preserve">Ahora bien, de la interpretación de la normatividad antes descrita, se puede advertir que los Delegados y los Consejos de Participación Ciudadana, tienen </w:t>
      </w:r>
      <w:r>
        <w:rPr>
          <w:rFonts w:ascii="Palatino Linotype" w:hAnsi="Palatino Linotype"/>
          <w:lang w:val="es-ES"/>
        </w:rPr>
        <w:t>procedimientos que deberán llevar a cabo los ayuntamientos para elegir a estas autoridades auxiliares, y la función que está tendrá en el ejercicio de sus atribuciones, las cuales como ya se mencionó destaca el hecho de que tendrán que informar al Ayuntamiento de las actividades que realicen dentro de la región que les corresponda, en los términos previstos en los ordenamientos antes citados aplicables al caso.</w:t>
      </w:r>
    </w:p>
    <w:p w:rsidR="006E5D46" w:rsidRDefault="006E5D46">
      <w:pPr>
        <w:tabs>
          <w:tab w:val="left" w:pos="2786"/>
        </w:tabs>
        <w:spacing w:line="360" w:lineRule="auto"/>
        <w:ind w:left="426" w:right="49"/>
        <w:contextualSpacing/>
        <w:jc w:val="both"/>
        <w:rPr>
          <w:rFonts w:ascii="Palatino Linotype" w:eastAsia="MS Mincho" w:hAnsi="Palatino Linotype"/>
          <w:lang w:val="es-ES"/>
        </w:rPr>
      </w:pPr>
    </w:p>
    <w:p w:rsidR="006E5D46" w:rsidRDefault="00521B08">
      <w:pPr>
        <w:tabs>
          <w:tab w:val="left" w:pos="2786"/>
        </w:tabs>
        <w:spacing w:line="360" w:lineRule="auto"/>
        <w:jc w:val="both"/>
        <w:rPr>
          <w:rFonts w:ascii="Palatino Linotype" w:eastAsia="Calibri" w:hAnsi="Palatino Linotype"/>
          <w:lang w:eastAsia="en-US"/>
        </w:rPr>
      </w:pPr>
      <w:r>
        <w:rPr>
          <w:rFonts w:ascii="Palatino Linotype" w:eastAsia="Calibri" w:hAnsi="Palatino Linotype"/>
          <w:lang w:eastAsia="en-US"/>
        </w:rPr>
        <w:t xml:space="preserve">Así, los diversos artículos 64, fracción II, 72 y 73 de la Ley Orgánica Municipal del Estado de México establecen que los ayuntamientos, para el eficaz desempeño de sus funciones públicas, podrán auxiliarse por los COPACI; específicamente para la gestión, promoción y ejecución de los planes y programas municipales en las diversas materias y que cada COPACI </w:t>
      </w:r>
      <w:r>
        <w:rPr>
          <w:rFonts w:ascii="Palatino Linotype" w:eastAsia="Calibri" w:hAnsi="Palatino Linotype"/>
          <w:b/>
          <w:lang w:eastAsia="en-US"/>
        </w:rPr>
        <w:t>se integrará hasta con cinco vecinos del Municipio, con sus respectivos suplentes</w:t>
      </w:r>
      <w:r>
        <w:rPr>
          <w:rFonts w:ascii="Palatino Linotype" w:eastAsia="Calibri" w:hAnsi="Palatino Linotype"/>
          <w:lang w:eastAsia="en-US"/>
        </w:rPr>
        <w:t xml:space="preserve">; </w:t>
      </w:r>
      <w:r>
        <w:rPr>
          <w:rFonts w:ascii="Palatino Linotype" w:eastAsia="Calibri" w:hAnsi="Palatino Linotype"/>
          <w:b/>
          <w:lang w:eastAsia="en-US"/>
        </w:rPr>
        <w:t xml:space="preserve">uno de los cuales lo presidirá, otro fungirá como secretario y otro como tesorero y en su caso dos vocales, que serán electos en las diversas </w:t>
      </w:r>
      <w:r>
        <w:rPr>
          <w:rFonts w:ascii="Palatino Linotype" w:eastAsia="Calibri" w:hAnsi="Palatino Linotype"/>
          <w:b/>
          <w:lang w:eastAsia="en-US"/>
        </w:rPr>
        <w:lastRenderedPageBreak/>
        <w:t>localidades por los habitantes de la comunidad,</w:t>
      </w:r>
      <w:r>
        <w:rPr>
          <w:rFonts w:ascii="Palatino Linotype" w:eastAsia="Calibri" w:hAnsi="Palatino Linotype"/>
          <w:lang w:eastAsia="en-US"/>
        </w:rPr>
        <w:t xml:space="preserve">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 Posteriormente, que </w:t>
      </w:r>
      <w:r>
        <w:rPr>
          <w:rFonts w:ascii="Palatino Linotype" w:eastAsia="Calibri" w:hAnsi="Palatino Linotype"/>
          <w:b/>
          <w:lang w:eastAsia="en-US"/>
        </w:rPr>
        <w:t>el ayuntamiento expedirá los nombramientos respectivos firmados por el presidente municipal</w:t>
      </w:r>
      <w:r>
        <w:rPr>
          <w:rFonts w:ascii="Palatino Linotype" w:eastAsia="Calibri" w:hAnsi="Palatino Linotype"/>
          <w:lang w:eastAsia="en-US"/>
        </w:rPr>
        <w:t xml:space="preserve"> </w:t>
      </w:r>
      <w:r>
        <w:rPr>
          <w:rFonts w:ascii="Palatino Linotype" w:eastAsia="Calibri" w:hAnsi="Palatino Linotype"/>
          <w:b/>
          <w:lang w:eastAsia="en-US"/>
        </w:rPr>
        <w:t>y el secretario del ayuntamiento</w:t>
      </w:r>
      <w:r>
        <w:rPr>
          <w:rFonts w:ascii="Palatino Linotype" w:eastAsia="Calibri" w:hAnsi="Palatino Linotype"/>
          <w:lang w:eastAsia="en-US"/>
        </w:rPr>
        <w:t xml:space="preserve">, entregándose a los electos a más tardar el día en que entren en funciones, que será el día 15 de abril del mismo año. </w:t>
      </w:r>
    </w:p>
    <w:p w:rsidR="006E5D46" w:rsidRDefault="006E5D46">
      <w:pPr>
        <w:tabs>
          <w:tab w:val="left" w:pos="2786"/>
        </w:tabs>
        <w:spacing w:line="360" w:lineRule="auto"/>
        <w:jc w:val="both"/>
        <w:rPr>
          <w:rFonts w:ascii="Palatino Linotype" w:eastAsia="Calibri" w:hAnsi="Palatino Linotype"/>
          <w:lang w:eastAsia="en-US"/>
        </w:rPr>
      </w:pPr>
    </w:p>
    <w:p w:rsidR="006E5D46" w:rsidRDefault="00521B08">
      <w:pPr>
        <w:tabs>
          <w:tab w:val="left" w:pos="2786"/>
        </w:tabs>
        <w:spacing w:line="360" w:lineRule="auto"/>
        <w:jc w:val="both"/>
        <w:rPr>
          <w:rFonts w:ascii="Palatino Linotype" w:eastAsia="Calibri" w:hAnsi="Palatino Linotype"/>
          <w:lang w:eastAsia="en-US"/>
        </w:rPr>
      </w:pPr>
      <w:r>
        <w:rPr>
          <w:rFonts w:ascii="Palatino Linotype" w:eastAsia="Calibri" w:hAnsi="Palatino Linotype"/>
          <w:lang w:eastAsia="en-US"/>
        </w:rPr>
        <w:t>Por su parte, para la elección del Cronista Municipal se establece:</w:t>
      </w:r>
    </w:p>
    <w:p w:rsidR="006E5D46" w:rsidRDefault="00521B08">
      <w:pPr>
        <w:widowControl w:val="0"/>
        <w:tabs>
          <w:tab w:val="left" w:pos="1701"/>
          <w:tab w:val="left" w:pos="1843"/>
        </w:tabs>
        <w:ind w:left="709" w:right="757"/>
        <w:contextualSpacing/>
        <w:jc w:val="both"/>
        <w:rPr>
          <w:rFonts w:ascii="Palatino Linotype" w:hAnsi="Palatino Linotype" w:cs="Arial"/>
          <w:i/>
          <w:sz w:val="22"/>
          <w:szCs w:val="22"/>
        </w:rPr>
      </w:pPr>
      <w:r>
        <w:rPr>
          <w:rFonts w:ascii="Palatino Linotype" w:hAnsi="Palatino Linotype" w:cs="Arial"/>
          <w:i/>
          <w:sz w:val="22"/>
          <w:szCs w:val="22"/>
        </w:rPr>
        <w:t xml:space="preserve"> </w:t>
      </w:r>
    </w:p>
    <w:p w:rsidR="006E5D46" w:rsidRDefault="00521B08">
      <w:pPr>
        <w:widowControl w:val="0"/>
        <w:tabs>
          <w:tab w:val="left" w:pos="1701"/>
          <w:tab w:val="left" w:pos="1843"/>
        </w:tabs>
        <w:ind w:left="709" w:right="757"/>
        <w:contextualSpacing/>
        <w:jc w:val="both"/>
        <w:rPr>
          <w:rFonts w:ascii="Palatino Linotype" w:hAnsi="Palatino Linotype" w:cs="Arial"/>
          <w:i/>
          <w:sz w:val="22"/>
          <w:szCs w:val="22"/>
        </w:rPr>
      </w:pPr>
      <w:r>
        <w:rPr>
          <w:rFonts w:ascii="Palatino Linotype" w:hAnsi="Palatino Linotype" w:cs="Arial"/>
          <w:b/>
          <w:i/>
          <w:sz w:val="22"/>
          <w:szCs w:val="22"/>
        </w:rPr>
        <w:t>Artículo 147</w:t>
      </w:r>
      <w:r>
        <w:rPr>
          <w:rFonts w:ascii="Palatino Linotype" w:hAnsi="Palatino Linotype" w:cs="Arial"/>
          <w:i/>
          <w:sz w:val="22"/>
          <w:szCs w:val="22"/>
        </w:rPr>
        <w:t xml:space="preserve"> P.- En cada municipio, </w:t>
      </w:r>
      <w:r>
        <w:rPr>
          <w:rFonts w:ascii="Palatino Linotype" w:hAnsi="Palatino Linotype" w:cs="Arial"/>
          <w:b/>
          <w:i/>
          <w:sz w:val="22"/>
          <w:szCs w:val="22"/>
        </w:rPr>
        <w:t>el ayuntamiento respectivo</w:t>
      </w:r>
      <w:r>
        <w:rPr>
          <w:rFonts w:ascii="Palatino Linotype" w:hAnsi="Palatino Linotype" w:cs="Arial"/>
          <w:i/>
          <w:sz w:val="22"/>
          <w:szCs w:val="22"/>
        </w:rPr>
        <w:t>, mediante acuerdo de cabildo</w:t>
      </w:r>
      <w:r>
        <w:rPr>
          <w:rFonts w:ascii="Palatino Linotype" w:hAnsi="Palatino Linotype" w:cs="Arial"/>
          <w:b/>
          <w:i/>
          <w:sz w:val="22"/>
          <w:szCs w:val="22"/>
        </w:rPr>
        <w:t>, expedirá</w:t>
      </w:r>
      <w:r>
        <w:rPr>
          <w:rFonts w:ascii="Palatino Linotype" w:hAnsi="Palatino Linotype" w:cs="Arial"/>
          <w:i/>
          <w:sz w:val="22"/>
          <w:szCs w:val="22"/>
        </w:rPr>
        <w:t xml:space="preserve">, </w:t>
      </w:r>
      <w:r>
        <w:rPr>
          <w:rFonts w:ascii="Palatino Linotype" w:hAnsi="Palatino Linotype" w:cs="Arial"/>
          <w:b/>
          <w:i/>
          <w:sz w:val="22"/>
          <w:szCs w:val="22"/>
        </w:rPr>
        <w:t>dentro de los primeros 120 días de la administración municipal, la convocatoria abierta</w:t>
      </w:r>
      <w:r>
        <w:rPr>
          <w:rFonts w:ascii="Palatino Linotype" w:hAnsi="Palatino Linotype" w:cs="Arial"/>
          <w:i/>
          <w:sz w:val="22"/>
          <w:szCs w:val="22"/>
        </w:rPr>
        <w:t xml:space="preserve"> a toda la población </w:t>
      </w:r>
      <w:r>
        <w:rPr>
          <w:rFonts w:ascii="Palatino Linotype" w:hAnsi="Palatino Linotype" w:cs="Arial"/>
          <w:b/>
          <w:i/>
          <w:sz w:val="22"/>
          <w:szCs w:val="22"/>
        </w:rPr>
        <w:t>para designar al Cronista Municipal</w:t>
      </w:r>
      <w:r>
        <w:rPr>
          <w:rFonts w:ascii="Palatino Linotype" w:hAnsi="Palatino Linotype" w:cs="Arial"/>
          <w:i/>
          <w:sz w:val="22"/>
          <w:szCs w:val="22"/>
        </w:rPr>
        <w:t>.</w:t>
      </w:r>
    </w:p>
    <w:p w:rsidR="006E5D46" w:rsidRDefault="006E5D46">
      <w:pPr>
        <w:widowControl w:val="0"/>
        <w:tabs>
          <w:tab w:val="left" w:pos="1701"/>
          <w:tab w:val="left" w:pos="1843"/>
        </w:tabs>
        <w:ind w:left="709" w:right="757"/>
        <w:contextualSpacing/>
        <w:jc w:val="both"/>
        <w:rPr>
          <w:rFonts w:ascii="Palatino Linotype" w:hAnsi="Palatino Linotype" w:cs="Arial"/>
          <w:i/>
          <w:sz w:val="22"/>
          <w:szCs w:val="22"/>
        </w:rPr>
      </w:pPr>
    </w:p>
    <w:p w:rsidR="006E5D46" w:rsidRDefault="00521B08">
      <w:pPr>
        <w:widowControl w:val="0"/>
        <w:tabs>
          <w:tab w:val="left" w:pos="1701"/>
          <w:tab w:val="left" w:pos="1843"/>
        </w:tabs>
        <w:ind w:left="709" w:right="757"/>
        <w:contextualSpacing/>
        <w:jc w:val="both"/>
        <w:rPr>
          <w:rFonts w:ascii="Palatino Linotype" w:hAnsi="Palatino Linotype" w:cs="Arial"/>
          <w:i/>
          <w:sz w:val="22"/>
          <w:szCs w:val="22"/>
        </w:rPr>
      </w:pPr>
      <w:r>
        <w:rPr>
          <w:rFonts w:ascii="Palatino Linotype" w:hAnsi="Palatino Linotype" w:cs="Arial"/>
          <w:i/>
          <w:sz w:val="22"/>
          <w:szCs w:val="22"/>
        </w:rPr>
        <w:t>El ayuntamiento garantizará que se publique y difunda en los lugares de mayor afluencia del municipio, durante un periodo no menor a 15 y no mayor a 20 días naturales. Además, se deberá publicar en un periódico de mayor circulación en el territorio municipal.</w:t>
      </w:r>
      <w:r>
        <w:rPr>
          <w:rFonts w:ascii="Palatino Linotype" w:hAnsi="Palatino Linotype" w:cs="Arial"/>
          <w:i/>
          <w:sz w:val="22"/>
          <w:szCs w:val="22"/>
        </w:rPr>
        <w:br/>
        <w:t xml:space="preserve"> </w:t>
      </w:r>
    </w:p>
    <w:p w:rsidR="006E5D46" w:rsidRDefault="00521B08">
      <w:pPr>
        <w:widowControl w:val="0"/>
        <w:tabs>
          <w:tab w:val="left" w:pos="1701"/>
          <w:tab w:val="left" w:pos="1843"/>
        </w:tabs>
        <w:ind w:right="757"/>
        <w:contextualSpacing/>
        <w:jc w:val="both"/>
        <w:rPr>
          <w:rFonts w:ascii="Palatino Linotype" w:hAnsi="Palatino Linotype" w:cs="Arial"/>
          <w:szCs w:val="22"/>
        </w:rPr>
      </w:pPr>
      <w:r>
        <w:rPr>
          <w:rFonts w:ascii="Palatino Linotype" w:hAnsi="Palatino Linotype" w:cs="Arial"/>
          <w:szCs w:val="22"/>
        </w:rPr>
        <w:t>Asimismo el Bando Municipal del Ayuntamiento de Huehuetoca contempla:</w:t>
      </w:r>
    </w:p>
    <w:p w:rsidR="006E5D46" w:rsidRDefault="006E5D46">
      <w:pPr>
        <w:widowControl w:val="0"/>
        <w:tabs>
          <w:tab w:val="left" w:pos="1701"/>
          <w:tab w:val="left" w:pos="1843"/>
        </w:tabs>
        <w:ind w:right="757"/>
        <w:contextualSpacing/>
        <w:jc w:val="both"/>
        <w:rPr>
          <w:rFonts w:ascii="Palatino Linotype" w:hAnsi="Palatino Linotype" w:cs="Arial"/>
          <w:b/>
          <w:i/>
          <w:sz w:val="22"/>
          <w:szCs w:val="22"/>
        </w:rPr>
      </w:pPr>
    </w:p>
    <w:p w:rsidR="006E5D46" w:rsidRDefault="006E5D46">
      <w:pPr>
        <w:widowControl w:val="0"/>
        <w:tabs>
          <w:tab w:val="left" w:pos="1701"/>
          <w:tab w:val="left" w:pos="1843"/>
        </w:tabs>
        <w:ind w:left="709" w:right="757"/>
        <w:contextualSpacing/>
        <w:jc w:val="both"/>
        <w:rPr>
          <w:rFonts w:ascii="Palatino Linotype" w:hAnsi="Palatino Linotype" w:cs="Arial"/>
          <w:i/>
          <w:sz w:val="22"/>
          <w:szCs w:val="22"/>
        </w:rPr>
      </w:pPr>
    </w:p>
    <w:p w:rsidR="006E5D46" w:rsidRDefault="00521B08">
      <w:pPr>
        <w:widowControl w:val="0"/>
        <w:tabs>
          <w:tab w:val="left" w:pos="1701"/>
          <w:tab w:val="left" w:pos="1843"/>
        </w:tabs>
        <w:ind w:left="709" w:right="757"/>
        <w:contextualSpacing/>
        <w:jc w:val="both"/>
        <w:rPr>
          <w:rFonts w:ascii="Palatino Linotype" w:hAnsi="Palatino Linotype" w:cs="Arial"/>
          <w:i/>
          <w:sz w:val="22"/>
          <w:szCs w:val="22"/>
        </w:rPr>
      </w:pPr>
      <w:r>
        <w:rPr>
          <w:rFonts w:ascii="Palatino Linotype" w:hAnsi="Palatino Linotype" w:cs="Arial"/>
          <w:b/>
          <w:i/>
          <w:sz w:val="22"/>
          <w:szCs w:val="22"/>
        </w:rPr>
        <w:t xml:space="preserve">Artículo 33.- Son Autoridades Auxiliares del Ayuntamiento los Delegados y Subdelegados </w:t>
      </w:r>
      <w:r>
        <w:rPr>
          <w:rFonts w:ascii="Palatino Linotype" w:hAnsi="Palatino Linotype" w:cs="Arial"/>
          <w:i/>
          <w:sz w:val="22"/>
          <w:szCs w:val="22"/>
        </w:rPr>
        <w:t>de conformidad con lo establecido en el artículo 56 de la Ley Orgánica Municipal del Estado de México.</w:t>
      </w:r>
    </w:p>
    <w:p w:rsidR="006E5D46" w:rsidRDefault="006E5D46">
      <w:pPr>
        <w:widowControl w:val="0"/>
        <w:tabs>
          <w:tab w:val="left" w:pos="1701"/>
          <w:tab w:val="left" w:pos="1843"/>
        </w:tabs>
        <w:ind w:left="709" w:right="757"/>
        <w:contextualSpacing/>
        <w:jc w:val="both"/>
        <w:rPr>
          <w:rFonts w:ascii="Palatino Linotype" w:hAnsi="Palatino Linotype" w:cs="Arial"/>
          <w:i/>
          <w:sz w:val="22"/>
          <w:szCs w:val="22"/>
        </w:rPr>
      </w:pPr>
    </w:p>
    <w:p w:rsidR="006E5D46" w:rsidRDefault="00521B08">
      <w:pPr>
        <w:widowControl w:val="0"/>
        <w:tabs>
          <w:tab w:val="left" w:pos="1701"/>
          <w:tab w:val="left" w:pos="1843"/>
        </w:tabs>
        <w:ind w:left="709" w:right="757"/>
        <w:contextualSpacing/>
        <w:jc w:val="both"/>
        <w:rPr>
          <w:rFonts w:ascii="Palatino Linotype" w:hAnsi="Palatino Linotype" w:cs="Arial"/>
          <w:i/>
          <w:sz w:val="22"/>
          <w:szCs w:val="22"/>
        </w:rPr>
      </w:pPr>
      <w:r>
        <w:rPr>
          <w:rFonts w:ascii="Palatino Linotype" w:hAnsi="Palatino Linotype" w:cs="Arial"/>
          <w:b/>
          <w:i/>
          <w:sz w:val="22"/>
          <w:szCs w:val="22"/>
        </w:rPr>
        <w:t>Artículo 35.- Los Consejos de Participación Ciudadana</w:t>
      </w:r>
      <w:r>
        <w:rPr>
          <w:rFonts w:ascii="Palatino Linotype" w:hAnsi="Palatino Linotype" w:cs="Arial"/>
          <w:i/>
          <w:sz w:val="22"/>
          <w:szCs w:val="22"/>
        </w:rPr>
        <w:t xml:space="preserve"> y Consejos Vecinales son órganos de comunicación y colaboración entre la ciudadanía y las Autoridades Municipales, con las facultades y obligaciones que establece el Título III, Capítulo Quinto de la Ley Orgánica Municipal del Estado de México y demás ordenamientos </w:t>
      </w:r>
      <w:r>
        <w:rPr>
          <w:rFonts w:ascii="Palatino Linotype" w:hAnsi="Palatino Linotype" w:cs="Arial"/>
          <w:i/>
          <w:sz w:val="22"/>
          <w:szCs w:val="22"/>
        </w:rPr>
        <w:lastRenderedPageBreak/>
        <w:t xml:space="preserve">jurídicos municipales. </w:t>
      </w:r>
      <w:r>
        <w:rPr>
          <w:rFonts w:ascii="Palatino Linotype" w:hAnsi="Palatino Linotype" w:cs="Arial"/>
          <w:b/>
          <w:i/>
          <w:sz w:val="22"/>
          <w:szCs w:val="22"/>
        </w:rPr>
        <w:t>Se elegirán democráticamente</w:t>
      </w:r>
      <w:r>
        <w:rPr>
          <w:rFonts w:ascii="Palatino Linotype" w:hAnsi="Palatino Linotype" w:cs="Arial"/>
          <w:i/>
          <w:sz w:val="22"/>
          <w:szCs w:val="22"/>
        </w:rPr>
        <w:t xml:space="preserve"> por los vecinos de la localidad que representen, </w:t>
      </w:r>
      <w:r>
        <w:rPr>
          <w:rFonts w:ascii="Palatino Linotype" w:hAnsi="Palatino Linotype" w:cs="Arial"/>
          <w:b/>
          <w:i/>
          <w:sz w:val="22"/>
          <w:szCs w:val="22"/>
        </w:rPr>
        <w:t>de acuerdo con la convocatoria que emita el Ayuntamiento</w:t>
      </w:r>
      <w:r>
        <w:rPr>
          <w:rFonts w:ascii="Palatino Linotype" w:hAnsi="Palatino Linotype" w:cs="Arial"/>
          <w:i/>
          <w:sz w:val="22"/>
          <w:szCs w:val="22"/>
        </w:rPr>
        <w:t>, su cargo será de carácter honorífico y no de autoridad. El cargo de elección popular no será renunciable operando únicamente la licencia temporal o definitiva.</w:t>
      </w:r>
    </w:p>
    <w:p w:rsidR="006E5D46" w:rsidRDefault="006E5D46">
      <w:pPr>
        <w:widowControl w:val="0"/>
        <w:tabs>
          <w:tab w:val="left" w:pos="1701"/>
          <w:tab w:val="left" w:pos="1843"/>
        </w:tabs>
        <w:spacing w:line="360" w:lineRule="auto"/>
        <w:ind w:left="709" w:right="757"/>
        <w:contextualSpacing/>
        <w:jc w:val="both"/>
        <w:rPr>
          <w:rFonts w:ascii="Palatino Linotype" w:hAnsi="Palatino Linotype" w:cs="Arial"/>
          <w:i/>
          <w:sz w:val="22"/>
          <w:szCs w:val="22"/>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De esta forma se destaca que efectivamente, se emiten convocatorias para la elección de cargos públicos que como ya se mencionó se trata del Cronista Municipal y para los Consejos de Participación Ciudadana,</w:t>
      </w:r>
      <w:r>
        <w:rPr>
          <w:rFonts w:ascii="Palatino Linotype" w:hAnsi="Palatino Linotype"/>
        </w:rPr>
        <w:t xml:space="preserve"> </w:t>
      </w:r>
      <w:r>
        <w:rPr>
          <w:rFonts w:ascii="Palatino Linotype" w:hAnsi="Palatino Linotype" w:cs="Arial"/>
        </w:rPr>
        <w:t xml:space="preserve">jefes de sector o de sección y jefes de manzana; y de Delegados y Subdelegados y, por lo que es evidente que </w:t>
      </w:r>
      <w:r>
        <w:rPr>
          <w:rFonts w:ascii="Palatino Linotype" w:hAnsi="Palatino Linotype" w:cs="Arial"/>
          <w:b/>
        </w:rPr>
        <w:t xml:space="preserve">EL SUJETO OBLIGADO </w:t>
      </w:r>
      <w:r>
        <w:rPr>
          <w:rFonts w:ascii="Palatino Linotype" w:hAnsi="Palatino Linotype" w:cs="Arial"/>
        </w:rPr>
        <w:t>se encuentra constreñido a contar con la información dentro de sus archivos.</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spacing w:line="360" w:lineRule="auto"/>
        <w:jc w:val="both"/>
        <w:rPr>
          <w:rFonts w:ascii="Palatino Linotype" w:hAnsi="Palatino Linotype" w:cs="Arial"/>
        </w:rPr>
      </w:pPr>
      <w:r>
        <w:rPr>
          <w:rFonts w:ascii="Palatino Linotype" w:hAnsi="Palatino Linotype" w:cs="Arial"/>
        </w:rPr>
        <w:t xml:space="preserve">En este sentido, tenemos que el </w:t>
      </w:r>
      <w:r>
        <w:rPr>
          <w:rFonts w:ascii="Palatino Linotype" w:hAnsi="Palatino Linotype" w:cs="Arial"/>
          <w:b/>
        </w:rPr>
        <w:t xml:space="preserve">SUJETO OBLIGADO </w:t>
      </w:r>
      <w:r>
        <w:rPr>
          <w:rFonts w:ascii="Palatino Linotype" w:hAnsi="Palatino Linotype" w:cs="Arial"/>
        </w:rPr>
        <w:t xml:space="preserve">únicamente hizo entrega de las respectivas convocatorias para elegir a delegados y subdelegados, comités de participación ciudadana, así como del cronista municipal de la administración 2016-2018; de igual forma hizo entrega de un listado con los nombres de las respectivas autoridades auxiliares que fueron electas en los años 2016 y 2019 ya que como fue mencionado por el propio servidor público habilitado, en el año 2018 no se realizaron elecciones de las autoridades requeridos por el particular encontrándonos así en presencia de un hecho negativo. </w:t>
      </w:r>
    </w:p>
    <w:p w:rsidR="006E5D46" w:rsidRDefault="006E5D46">
      <w:pPr>
        <w:widowControl w:val="0"/>
        <w:spacing w:line="360" w:lineRule="auto"/>
        <w:jc w:val="both"/>
        <w:rPr>
          <w:rFonts w:ascii="Palatino Linotype" w:hAnsi="Palatino Linotype" w:cs="Arial"/>
        </w:rPr>
      </w:pPr>
    </w:p>
    <w:p w:rsidR="006E5D46" w:rsidRDefault="00521B08">
      <w:pPr>
        <w:widowControl w:val="0"/>
        <w:spacing w:line="360" w:lineRule="auto"/>
        <w:jc w:val="both"/>
        <w:rPr>
          <w:rFonts w:ascii="Palatino Linotype" w:hAnsi="Palatino Linotype" w:cs="Arial"/>
        </w:rPr>
      </w:pPr>
      <w:r>
        <w:rPr>
          <w:rFonts w:ascii="Palatino Linotype" w:hAnsi="Palatino Linotype" w:cs="Arial"/>
        </w:rPr>
        <w:t xml:space="preserve">Así, si se considera el hecho negativo, es obvio que éste no puede fácticamente obrar en los archivos del </w:t>
      </w:r>
      <w:r>
        <w:rPr>
          <w:rFonts w:ascii="Palatino Linotype" w:hAnsi="Palatino Linotype" w:cs="Arial"/>
          <w:b/>
        </w:rPr>
        <w:t>SUJETO OBLIGADO</w:t>
      </w:r>
      <w:r>
        <w:rPr>
          <w:rFonts w:ascii="Palatino Linotype" w:hAnsi="Palatino Linotype" w:cs="Arial"/>
        </w:rPr>
        <w:t>, ya que no puede probarse por ser lógica y materialmente imposible.</w:t>
      </w:r>
    </w:p>
    <w:p w:rsidR="006E5D46" w:rsidRDefault="006E5D46">
      <w:pPr>
        <w:widowControl w:val="0"/>
        <w:spacing w:line="360" w:lineRule="auto"/>
        <w:jc w:val="both"/>
        <w:rPr>
          <w:rFonts w:ascii="Palatino Linotype" w:hAnsi="Palatino Linotype" w:cs="Arial"/>
        </w:rPr>
      </w:pPr>
    </w:p>
    <w:p w:rsidR="006E5D46" w:rsidRDefault="00521B08">
      <w:pPr>
        <w:widowControl w:val="0"/>
        <w:spacing w:line="360" w:lineRule="auto"/>
        <w:jc w:val="both"/>
        <w:rPr>
          <w:rFonts w:ascii="Palatino Linotype" w:hAnsi="Palatino Linotype" w:cs="Arial"/>
        </w:rPr>
      </w:pPr>
      <w:r>
        <w:rPr>
          <w:rFonts w:ascii="Palatino Linotype" w:hAnsi="Palatino Linotype" w:cs="Arial"/>
        </w:rPr>
        <w:t xml:space="preserve">Asimismo, no se trata de un caso por el cual la negación del hecho implique la </w:t>
      </w:r>
      <w:r>
        <w:rPr>
          <w:rFonts w:ascii="Palatino Linotype" w:hAnsi="Palatino Linotype" w:cs="Arial"/>
        </w:rPr>
        <w:lastRenderedPageBreak/>
        <w:t>afirmación del mismo, simplemente se está ante una notoria y evidente inexistencia fáctica de la información solicitada.</w:t>
      </w:r>
    </w:p>
    <w:p w:rsidR="006E5D46" w:rsidRDefault="006E5D46">
      <w:pPr>
        <w:widowControl w:val="0"/>
        <w:spacing w:line="360" w:lineRule="auto"/>
        <w:jc w:val="both"/>
        <w:rPr>
          <w:rFonts w:ascii="Palatino Linotype" w:hAnsi="Palatino Linotype" w:cs="Arial"/>
        </w:rPr>
      </w:pPr>
    </w:p>
    <w:p w:rsidR="006E5D46" w:rsidRDefault="00521B08">
      <w:pPr>
        <w:widowControl w:val="0"/>
        <w:spacing w:line="360" w:lineRule="auto"/>
        <w:jc w:val="both"/>
        <w:rPr>
          <w:rFonts w:ascii="Palatino Linotype" w:hAnsi="Palatino Linotype" w:cs="Arial"/>
        </w:rPr>
      </w:pPr>
      <w:r>
        <w:rPr>
          <w:rFonts w:ascii="Palatino Linotype" w:hAnsi="Palatino Linotype" w:cs="Arial"/>
        </w:rPr>
        <w:t xml:space="preserve">Así, y de conformidad con lo establecido en el artículo 12 de la Ley de Transparencia y Acceso a la Información Pública del Estado de México y Municipios </w:t>
      </w:r>
      <w:r>
        <w:rPr>
          <w:rFonts w:ascii="Palatino Linotype" w:hAnsi="Palatino Linotype" w:cs="Arial"/>
          <w:b/>
        </w:rPr>
        <w:t>EL SUJETO OBLIGADO</w:t>
      </w:r>
      <w:r>
        <w:rPr>
          <w:rFonts w:ascii="Palatino Linotype" w:hAnsi="Palatino Linotype" w:cs="Arial"/>
        </w:rPr>
        <w:t xml:space="preserve"> sólo proporcionará la información que obra en sus archivos, lo que a </w:t>
      </w:r>
      <w:r>
        <w:rPr>
          <w:rFonts w:ascii="Palatino Linotype" w:hAnsi="Palatino Linotype" w:cs="Arial"/>
          <w:i/>
        </w:rPr>
        <w:t>contrario sensu</w:t>
      </w:r>
      <w:r>
        <w:rPr>
          <w:rFonts w:ascii="Palatino Linotype" w:hAnsi="Palatino Linotype" w:cs="Arial"/>
        </w:rPr>
        <w:t xml:space="preserve"> significa que no se está obligado a proporcionar lo que no obre en sus archivos.</w:t>
      </w:r>
    </w:p>
    <w:p w:rsidR="006E5D46" w:rsidRDefault="006E5D46">
      <w:pPr>
        <w:widowControl w:val="0"/>
        <w:spacing w:line="360" w:lineRule="auto"/>
        <w:jc w:val="both"/>
        <w:rPr>
          <w:rFonts w:ascii="Palatino Linotype" w:hAnsi="Palatino Linotype" w:cs="Arial"/>
        </w:rPr>
      </w:pPr>
    </w:p>
    <w:p w:rsidR="006E5D46" w:rsidRDefault="00521B08">
      <w:pPr>
        <w:widowControl w:val="0"/>
        <w:spacing w:line="360" w:lineRule="auto"/>
        <w:jc w:val="both"/>
        <w:rPr>
          <w:rFonts w:ascii="Palatino Linotype" w:hAnsi="Palatino Linotype" w:cs="Arial"/>
        </w:rPr>
      </w:pPr>
      <w:r>
        <w:rPr>
          <w:rFonts w:ascii="Palatino Linotype" w:hAnsi="Palatino Linotype" w:cs="Arial"/>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rsidR="006E5D46" w:rsidRDefault="006E5D46">
      <w:pPr>
        <w:widowControl w:val="0"/>
        <w:spacing w:line="360" w:lineRule="auto"/>
        <w:jc w:val="both"/>
        <w:rPr>
          <w:rFonts w:ascii="Palatino Linotype" w:hAnsi="Palatino Linotype" w:cs="Arial"/>
        </w:rPr>
      </w:pPr>
    </w:p>
    <w:p w:rsidR="006E5D46" w:rsidRDefault="00521B08">
      <w:pPr>
        <w:widowControl w:val="0"/>
        <w:ind w:left="709" w:right="757"/>
        <w:jc w:val="both"/>
        <w:rPr>
          <w:rFonts w:ascii="Palatino Linotype" w:hAnsi="Palatino Linotype" w:cs="Arial"/>
          <w:i/>
          <w:sz w:val="22"/>
        </w:rPr>
      </w:pPr>
      <w:r>
        <w:rPr>
          <w:rFonts w:ascii="Palatino Linotype" w:hAnsi="Palatino Linotype" w:cs="Arial"/>
          <w:b/>
          <w:i/>
          <w:sz w:val="22"/>
        </w:rPr>
        <w:t xml:space="preserve">“HECHOS NEGATIVOS, NO SON SUSCEPTIBLES DE DEMOSTRACIÓN. </w:t>
      </w:r>
      <w:r>
        <w:rPr>
          <w:rFonts w:ascii="Palatino Linotype" w:hAnsi="Palatino Linotype" w:cs="Arial"/>
          <w:i/>
          <w:sz w:val="22"/>
        </w:rPr>
        <w:t>Tratándose de un hecho negativo, el Juez no tiene por que invocar prueba alguna de la que se desprenda, ya que es bien sabido que esta clase de hechos no son susceptibles de demostración.</w:t>
      </w:r>
    </w:p>
    <w:p w:rsidR="006E5D46" w:rsidRDefault="006E5D46">
      <w:pPr>
        <w:widowControl w:val="0"/>
        <w:ind w:left="709" w:right="757"/>
        <w:jc w:val="both"/>
        <w:rPr>
          <w:rFonts w:ascii="Palatino Linotype" w:hAnsi="Palatino Linotype" w:cs="Arial"/>
          <w:i/>
          <w:sz w:val="22"/>
        </w:rPr>
      </w:pPr>
    </w:p>
    <w:p w:rsidR="006E5D46" w:rsidRDefault="00521B08">
      <w:pPr>
        <w:widowControl w:val="0"/>
        <w:ind w:left="709" w:right="757"/>
        <w:jc w:val="both"/>
        <w:rPr>
          <w:rFonts w:ascii="Palatino Linotype" w:hAnsi="Palatino Linotype" w:cs="Arial"/>
          <w:i/>
          <w:sz w:val="22"/>
        </w:rPr>
      </w:pPr>
      <w:r>
        <w:rPr>
          <w:rFonts w:ascii="Palatino Linotype" w:hAnsi="Palatino Linotype" w:cs="Arial"/>
          <w:i/>
          <w:sz w:val="22"/>
        </w:rPr>
        <w:t>Amparo en revisión 2022/61. José García Florín (Menor). 9 de octubre de 1961. Cinco votos. Ponente: José Rivera Pérez Campos.”</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Establecido lo anterior, se procede a retomar el requerimiento inicial del ciudadano en el que es preciso en manifestar que pretende que le sean proporcionadas todas y cada una de las constancias que integran el proceso de elección de las autoridades auxiliares referidas en respuesta y no así, únicamente la convocatoria y listado de las electas por </w:t>
      </w:r>
      <w:r>
        <w:rPr>
          <w:rFonts w:ascii="Palatino Linotype" w:hAnsi="Palatino Linotype" w:cs="Arial"/>
        </w:rPr>
        <w:lastRenderedPageBreak/>
        <w:t xml:space="preserve">lo que debemos atender a lo dispuesto en las propias convocatorias a fin de verificar que otra documentación debe obrar en los archivos del </w:t>
      </w:r>
      <w:r>
        <w:rPr>
          <w:rFonts w:ascii="Palatino Linotype" w:hAnsi="Palatino Linotype" w:cs="Arial"/>
          <w:b/>
        </w:rPr>
        <w:t xml:space="preserve">SUJETO OBLIGADO </w:t>
      </w:r>
      <w:r>
        <w:rPr>
          <w:rFonts w:ascii="Palatino Linotype" w:hAnsi="Palatino Linotype" w:cs="Arial"/>
        </w:rPr>
        <w:t>y la procedencia, en su caso, de su entrega.</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Así, el Proceso Electoral son todos aquellos actos llevados a cabo por el Ayuntamiento, con la finalidad de elegir a los Delegados, Subdelegados Municipales y miembros de los Consejos de Participación Ciudadana con base a los ordenamientos legales aplicables en la materia, dicho proceso electoral inicia con la publicación de la convocatoria y concluye con la toma de protesta y entrega de nombramientos a los ciudadanos electos en cada comunidad.</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Para efectos de lo anterior, el Ayuntamiento en Sesión de Cabildo nombrara un Consejo Municipal Electoral encargado de la organización, conducción y validación del proceso de elección de Delegados, Subdelegados y miembros de los Consejos de Participación Ciudadana.</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Son facultades del Consejo Municipal Electoral los siguientes:</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pStyle w:val="Prrafodelista"/>
        <w:widowControl w:val="0"/>
        <w:numPr>
          <w:ilvl w:val="4"/>
          <w:numId w:val="4"/>
        </w:numPr>
        <w:tabs>
          <w:tab w:val="left" w:pos="1701"/>
          <w:tab w:val="left" w:pos="1843"/>
        </w:tabs>
        <w:spacing w:line="360" w:lineRule="auto"/>
        <w:ind w:left="851" w:hanging="425"/>
        <w:contextualSpacing/>
        <w:jc w:val="both"/>
        <w:rPr>
          <w:rFonts w:ascii="Palatino Linotype" w:hAnsi="Palatino Linotype" w:cs="Arial"/>
        </w:rPr>
      </w:pPr>
      <w:r>
        <w:rPr>
          <w:rFonts w:ascii="Palatino Linotype" w:hAnsi="Palatino Linotype" w:cs="Arial"/>
        </w:rPr>
        <w:t>Organizar, conducir y validar el proceso de elección, aplicando las normas que lo rigen, bajo los principios de legalidad, imparcialidad, equidad, certeza, objetividad y transparencia.</w:t>
      </w:r>
    </w:p>
    <w:p w:rsidR="006E5D46" w:rsidRDefault="00521B08">
      <w:pPr>
        <w:pStyle w:val="Prrafodelista"/>
        <w:widowControl w:val="0"/>
        <w:numPr>
          <w:ilvl w:val="4"/>
          <w:numId w:val="4"/>
        </w:numPr>
        <w:tabs>
          <w:tab w:val="left" w:pos="1701"/>
          <w:tab w:val="left" w:pos="1843"/>
        </w:tabs>
        <w:spacing w:line="360" w:lineRule="auto"/>
        <w:ind w:left="851" w:hanging="425"/>
        <w:contextualSpacing/>
        <w:jc w:val="both"/>
        <w:rPr>
          <w:rFonts w:ascii="Palatino Linotype" w:hAnsi="Palatino Linotype" w:cs="Arial"/>
        </w:rPr>
      </w:pPr>
      <w:r>
        <w:rPr>
          <w:rFonts w:ascii="Palatino Linotype" w:hAnsi="Palatino Linotype" w:cs="Arial"/>
        </w:rPr>
        <w:t>Recibir. sustanciar y resolver las controversias que se susciten respecto de la aplicación de las disposiciones de la Convocatoria que para tal efecto se expida.</w:t>
      </w:r>
    </w:p>
    <w:p w:rsidR="006E5D46" w:rsidRDefault="00521B08">
      <w:pPr>
        <w:pStyle w:val="Prrafodelista"/>
        <w:widowControl w:val="0"/>
        <w:numPr>
          <w:ilvl w:val="4"/>
          <w:numId w:val="4"/>
        </w:numPr>
        <w:tabs>
          <w:tab w:val="left" w:pos="1701"/>
          <w:tab w:val="left" w:pos="1843"/>
        </w:tabs>
        <w:spacing w:line="360" w:lineRule="auto"/>
        <w:ind w:left="851" w:hanging="425"/>
        <w:contextualSpacing/>
        <w:jc w:val="both"/>
        <w:rPr>
          <w:rFonts w:ascii="Palatino Linotype" w:hAnsi="Palatino Linotype" w:cs="Arial"/>
        </w:rPr>
      </w:pPr>
      <w:r>
        <w:rPr>
          <w:rFonts w:ascii="Palatino Linotype" w:hAnsi="Palatino Linotype" w:cs="Arial"/>
        </w:rPr>
        <w:t xml:space="preserve">Recibir, fundamentar, analizar y dictaminar sobre el registro de planillas y </w:t>
      </w:r>
      <w:r>
        <w:rPr>
          <w:rFonts w:ascii="Palatino Linotype" w:hAnsi="Palatino Linotype" w:cs="Arial"/>
        </w:rPr>
        <w:lastRenderedPageBreak/>
        <w:t xml:space="preserve">candidatos. </w:t>
      </w:r>
    </w:p>
    <w:p w:rsidR="006E5D46" w:rsidRDefault="00521B08">
      <w:pPr>
        <w:pStyle w:val="Prrafodelista"/>
        <w:widowControl w:val="0"/>
        <w:numPr>
          <w:ilvl w:val="4"/>
          <w:numId w:val="4"/>
        </w:numPr>
        <w:tabs>
          <w:tab w:val="left" w:pos="1701"/>
          <w:tab w:val="left" w:pos="1843"/>
        </w:tabs>
        <w:spacing w:line="360" w:lineRule="auto"/>
        <w:ind w:left="851" w:hanging="425"/>
        <w:contextualSpacing/>
        <w:jc w:val="both"/>
        <w:rPr>
          <w:rFonts w:ascii="Palatino Linotype" w:hAnsi="Palatino Linotype" w:cs="Arial"/>
        </w:rPr>
      </w:pPr>
      <w:r>
        <w:rPr>
          <w:rFonts w:ascii="Palatino Linotype" w:hAnsi="Palatino Linotype" w:cs="Arial"/>
        </w:rPr>
        <w:t>Imponer las sanciones que establezca la convocatoria que para tal efecto se expida.</w:t>
      </w:r>
    </w:p>
    <w:p w:rsidR="006E5D46" w:rsidRDefault="00521B08">
      <w:pPr>
        <w:pStyle w:val="Prrafodelista"/>
        <w:widowControl w:val="0"/>
        <w:numPr>
          <w:ilvl w:val="4"/>
          <w:numId w:val="4"/>
        </w:numPr>
        <w:tabs>
          <w:tab w:val="left" w:pos="1701"/>
          <w:tab w:val="left" w:pos="1843"/>
        </w:tabs>
        <w:spacing w:line="360" w:lineRule="auto"/>
        <w:ind w:left="851" w:hanging="425"/>
        <w:contextualSpacing/>
        <w:jc w:val="both"/>
        <w:rPr>
          <w:rFonts w:ascii="Palatino Linotype" w:hAnsi="Palatino Linotype" w:cs="Arial"/>
        </w:rPr>
      </w:pPr>
      <w:r>
        <w:rPr>
          <w:rFonts w:ascii="Palatino Linotype" w:hAnsi="Palatino Linotype" w:cs="Arial"/>
        </w:rPr>
        <w:t>Vigilar que las actividades de proselitismo de las planillas se realicen conforme a los lineamientos que marca la convocatoria que para tal efecto se expida.</w:t>
      </w:r>
    </w:p>
    <w:p w:rsidR="006E5D46" w:rsidRDefault="00521B08">
      <w:pPr>
        <w:pStyle w:val="Prrafodelista"/>
        <w:widowControl w:val="0"/>
        <w:numPr>
          <w:ilvl w:val="4"/>
          <w:numId w:val="4"/>
        </w:numPr>
        <w:tabs>
          <w:tab w:val="left" w:pos="1701"/>
          <w:tab w:val="left" w:pos="1843"/>
        </w:tabs>
        <w:spacing w:line="360" w:lineRule="auto"/>
        <w:ind w:left="851" w:hanging="425"/>
        <w:contextualSpacing/>
        <w:jc w:val="both"/>
        <w:rPr>
          <w:rFonts w:ascii="Palatino Linotype" w:hAnsi="Palatino Linotype" w:cs="Arial"/>
        </w:rPr>
      </w:pPr>
      <w:r>
        <w:rPr>
          <w:rFonts w:ascii="Palatino Linotype" w:hAnsi="Palatino Linotype" w:cs="Arial"/>
        </w:rPr>
        <w:t>Sustanciar y resolver los recursos que sean interpuestos.</w:t>
      </w:r>
    </w:p>
    <w:p w:rsidR="006E5D46" w:rsidRDefault="00521B08">
      <w:pPr>
        <w:pStyle w:val="Prrafodelista"/>
        <w:widowControl w:val="0"/>
        <w:numPr>
          <w:ilvl w:val="4"/>
          <w:numId w:val="4"/>
        </w:numPr>
        <w:tabs>
          <w:tab w:val="left" w:pos="1701"/>
          <w:tab w:val="left" w:pos="1843"/>
        </w:tabs>
        <w:spacing w:line="360" w:lineRule="auto"/>
        <w:ind w:left="851" w:hanging="425"/>
        <w:contextualSpacing/>
        <w:jc w:val="both"/>
        <w:rPr>
          <w:rFonts w:ascii="Palatino Linotype" w:hAnsi="Palatino Linotype" w:cs="Arial"/>
        </w:rPr>
      </w:pPr>
      <w:r>
        <w:rPr>
          <w:rFonts w:ascii="Palatino Linotype" w:hAnsi="Palatino Linotype" w:cs="Arial"/>
        </w:rPr>
        <w:t>Designar a los funcionarios Municipales que integraran las mesas receptoras del voto y, en su caso, a sus representantes en las asambleas que deban realizarse de conformidad con el reglamento, y</w:t>
      </w:r>
    </w:p>
    <w:p w:rsidR="006E5D46" w:rsidRDefault="00521B08">
      <w:pPr>
        <w:pStyle w:val="Prrafodelista"/>
        <w:widowControl w:val="0"/>
        <w:numPr>
          <w:ilvl w:val="4"/>
          <w:numId w:val="4"/>
        </w:numPr>
        <w:tabs>
          <w:tab w:val="left" w:pos="1701"/>
          <w:tab w:val="left" w:pos="1843"/>
        </w:tabs>
        <w:spacing w:line="360" w:lineRule="auto"/>
        <w:ind w:left="851" w:hanging="425"/>
        <w:contextualSpacing/>
        <w:jc w:val="both"/>
        <w:rPr>
          <w:rFonts w:ascii="Palatino Linotype" w:hAnsi="Palatino Linotype" w:cs="Arial"/>
        </w:rPr>
      </w:pPr>
      <w:r>
        <w:rPr>
          <w:rFonts w:ascii="Palatino Linotype" w:hAnsi="Palatino Linotype" w:cs="Arial"/>
        </w:rPr>
        <w:t>Emitir los acuerdos correspondientes debidamente fundados y motivados para el buen desarrollo del proceso electoral.</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Aquellos ciudadanos interesados en participar como candidatos en  este proceso podrán hacerlo a través de la conformación de planillas completas de candidatos a Delegados, Subdelegados Municipales y miembros de los Consejos de Participación Ciudadana, en ambos casos deberán registrar un candidato suplente por cada titular, de conformidad en lo establecido en las bases de la convocatoria y reunir los requisitos correspondientes.</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Los documentos a presentar y formatos necesarios se establecerán en las bases de la convocatoria y serán dictaminados para su procedencia por parte del citado Consejo Electoral.</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Una vez que hayan sido dictaminadas las solicitudes de registro, el Consejo Municipal </w:t>
      </w:r>
      <w:r>
        <w:rPr>
          <w:rFonts w:ascii="Palatino Linotype" w:hAnsi="Palatino Linotype" w:cs="Arial"/>
        </w:rPr>
        <w:lastRenderedPageBreak/>
        <w:t>Electoral, acordara el método de elección que será aplicado en cada comunidad y se implementarán mesas receptoras de votos serán instaladas invariablemente en los lugares públicos que designe el Consejo Municipal Electoral, mismos que serán ampliamente difundidos entre la ciudadanía.</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Una vez cerrada la votación los integrantes de la mesa inutilizarán las boletas sobrantes, después de lo cual abrirán la urna en presencia de los representantes de las planillas, procediendo a contar los voto nulos y los correspondientes a cada planilla, anotando el Secretario en el acta correspondiente los resultados.</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Una vez que han sido llenadas las actas correspondientes, el Secretario solicitará que las mismas sean firmadas por los integrantes de la mesa y por los representantes de las planillas, quienes podrán hacerlo bajo protesta, remitiendo de inmediato el paquete electoral al Consejo Municipal Electoral, publicando un lugar visible los resultados.</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Posterior a ello, en su caso, se declarará la validez de la elección y se procederá entonces a la toma de protesta y entrega de los nombramientos respectivos a quienes hayan sido favorecidos con el voto.</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Siendo así evidente, que existe documentación adicional a la proporcionada en respuestas por parte del </w:t>
      </w:r>
      <w:r>
        <w:rPr>
          <w:rFonts w:ascii="Palatino Linotype" w:hAnsi="Palatino Linotype" w:cs="Arial"/>
          <w:b/>
        </w:rPr>
        <w:t xml:space="preserve">SUJETO OBLIGADO </w:t>
      </w:r>
      <w:r>
        <w:rPr>
          <w:rFonts w:ascii="Palatino Linotype" w:hAnsi="Palatino Linotype" w:cs="Arial"/>
        </w:rPr>
        <w:t xml:space="preserve">respecto al proceso de elección de las Autoridades Auxiliares del Ayuntamiento y de los Consejos de Participación Ciudadana, siendo el cuerpo colegiado citado con anterioridad, Consejo Municipal Electoral, quien cuente con la documentación respectiva y por ende debe obrar en los </w:t>
      </w:r>
      <w:r>
        <w:rPr>
          <w:rFonts w:ascii="Palatino Linotype" w:hAnsi="Palatino Linotype" w:cs="Arial"/>
        </w:rPr>
        <w:lastRenderedPageBreak/>
        <w:t xml:space="preserve">archivos del </w:t>
      </w:r>
      <w:r>
        <w:rPr>
          <w:rFonts w:ascii="Palatino Linotype" w:hAnsi="Palatino Linotype" w:cs="Arial"/>
          <w:b/>
        </w:rPr>
        <w:t xml:space="preserve">SUJETO OBLIGADO </w:t>
      </w:r>
      <w:r>
        <w:rPr>
          <w:rFonts w:ascii="Palatino Linotype" w:hAnsi="Palatino Linotype" w:cs="Arial"/>
        </w:rPr>
        <w:t>ya que estese conforma con funcionarios del Ayuntamiento de la siguiente manera:</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pStyle w:val="Prrafodelista"/>
        <w:widowControl w:val="0"/>
        <w:numPr>
          <w:ilvl w:val="0"/>
          <w:numId w:val="6"/>
        </w:numPr>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Un Presidente, que será el Presidente Municipal Constitucional</w:t>
      </w:r>
    </w:p>
    <w:p w:rsidR="006E5D46" w:rsidRDefault="00521B08">
      <w:pPr>
        <w:pStyle w:val="Prrafodelista"/>
        <w:widowControl w:val="0"/>
        <w:numPr>
          <w:ilvl w:val="0"/>
          <w:numId w:val="6"/>
        </w:numPr>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Siete Consejeros, que serán: Un Regidor por cada fracción de los ediles que integran el cuerpo edilicio del Ayuntamiento, así como el Coordinador de Gobierno y el Coordinador de Participación Ciudadana.</w:t>
      </w:r>
    </w:p>
    <w:p w:rsidR="006E5D46" w:rsidRDefault="00521B08">
      <w:pPr>
        <w:pStyle w:val="Prrafodelista"/>
        <w:widowControl w:val="0"/>
        <w:numPr>
          <w:ilvl w:val="0"/>
          <w:numId w:val="6"/>
        </w:numPr>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Un Secretario Técnico, que será el Secretario del Ayuntamiento.</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spacing w:line="360" w:lineRule="auto"/>
        <w:jc w:val="both"/>
        <w:rPr>
          <w:rFonts w:ascii="Palatino Linotype" w:hAnsi="Palatino Linotype"/>
          <w:color w:val="000000"/>
          <w:lang w:val="es-ES"/>
        </w:rPr>
      </w:pPr>
      <w:r>
        <w:rPr>
          <w:rFonts w:ascii="Palatino Linotype" w:hAnsi="Palatino Linotype"/>
          <w:lang w:val="es-ES"/>
        </w:rPr>
        <w:t>Siguiendo con el análisis para el caso de que surjan irregularidades e impugnaciones</w:t>
      </w:r>
      <w:r>
        <w:rPr>
          <w:rFonts w:ascii="Palatino Linotype" w:hAnsi="Palatino Linotype"/>
          <w:color w:val="000000"/>
          <w:lang w:val="es-ES"/>
        </w:rPr>
        <w:t>, se advierte que al tratarse de una elección de autoridades auxiliares, y que los ayuntamientos llevan a cabo un proceso electoral con las formalidades que implica ello, en ciertos casos participa la autoridad electoral estatal para coadyuvar con el ayuntamiento en la elección de sus autoridades auxiliares siempre y cuando se suscriba un convenio con dicho órgano electoral; por lo tanto, aquellos interesados en postularse y participar en planilla pueden tener acceso a la impugnación de los dictámenes de registro, a través del recurso administrativo de inconformidad, de la misma manera, si con motivo de los resultados de la elección existieran inconformidades se establece como medio de impugnación el recurso de inconformidad ante la autoridad que designe el ayuntamiento.</w:t>
      </w:r>
    </w:p>
    <w:p w:rsidR="006E5D46" w:rsidRDefault="006E5D46">
      <w:pPr>
        <w:spacing w:line="360" w:lineRule="auto"/>
        <w:jc w:val="both"/>
        <w:rPr>
          <w:rFonts w:ascii="Palatino Linotype" w:hAnsi="Palatino Linotype"/>
          <w:color w:val="000000"/>
          <w:lang w:val="es-ES"/>
        </w:rPr>
      </w:pPr>
    </w:p>
    <w:p w:rsidR="006E5D46" w:rsidRDefault="00521B08">
      <w:pPr>
        <w:spacing w:line="360" w:lineRule="auto"/>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en este caso, deberá hacer entrega de los expedientes donde </w:t>
      </w:r>
      <w:r>
        <w:rPr>
          <w:rFonts w:ascii="Palatino Linotype" w:hAnsi="Palatino Linotype"/>
          <w:lang w:val="es-ES"/>
        </w:rPr>
        <w:t>consten las irregularidades e impugnaciones</w:t>
      </w:r>
      <w:r>
        <w:rPr>
          <w:rFonts w:ascii="Palatino Linotype" w:hAnsi="Palatino Linotype" w:cs="Arial"/>
        </w:rPr>
        <w:t xml:space="preserve"> concluidas derivadas </w:t>
      </w:r>
      <w:r>
        <w:rPr>
          <w:rFonts w:ascii="Palatino Linotype" w:hAnsi="Palatino Linotype" w:cs="Arial"/>
        </w:rPr>
        <w:lastRenderedPageBreak/>
        <w:t xml:space="preserve">de las elecciones de autoridades auxiliares de ser procedente en </w:t>
      </w:r>
      <w:r>
        <w:rPr>
          <w:rFonts w:ascii="Palatino Linotype" w:hAnsi="Palatino Linotype" w:cs="Arial"/>
          <w:b/>
        </w:rPr>
        <w:t>versión publica</w:t>
      </w:r>
      <w:r>
        <w:rPr>
          <w:rFonts w:ascii="Palatino Linotype" w:hAnsi="Palatino Linotype" w:cs="Arial"/>
        </w:rPr>
        <w:t>, en los años 2016 y 2019.</w:t>
      </w:r>
    </w:p>
    <w:p w:rsidR="006E5D46" w:rsidRDefault="006E5D46">
      <w:pPr>
        <w:spacing w:line="360" w:lineRule="auto"/>
        <w:jc w:val="both"/>
        <w:rPr>
          <w:rFonts w:ascii="Palatino Linotype" w:hAnsi="Palatino Linotype" w:cs="Arial"/>
        </w:rPr>
      </w:pPr>
    </w:p>
    <w:p w:rsidR="006E5D46" w:rsidRDefault="00521B08">
      <w:pPr>
        <w:widowControl w:val="0"/>
        <w:spacing w:line="360" w:lineRule="auto"/>
        <w:jc w:val="both"/>
        <w:rPr>
          <w:rFonts w:ascii="Palatino Linotype" w:hAnsi="Palatino Linotype" w:cs="Arial"/>
        </w:rPr>
      </w:pPr>
      <w:r>
        <w:rPr>
          <w:rFonts w:ascii="Palatino Linotype" w:hAnsi="Palatino Linotype" w:cs="Arial"/>
        </w:rPr>
        <w:t xml:space="preserve">Consecuentemente, es toral señalar que, si </w:t>
      </w:r>
      <w:r>
        <w:rPr>
          <w:rFonts w:ascii="Palatino Linotype" w:hAnsi="Palatino Linotype" w:cs="Arial"/>
          <w:b/>
        </w:rPr>
        <w:t>EL SUJETO OBLIGADO</w:t>
      </w:r>
      <w:r>
        <w:rPr>
          <w:rFonts w:ascii="Palatino Linotype" w:hAnsi="Palatino Linotype" w:cs="Arial"/>
        </w:rPr>
        <w:t xml:space="preserve"> advierte que dentro de la información solicitada se contienen datos personales que sean susceptibles de ser clasificados como confidenciales</w:t>
      </w:r>
      <w:r>
        <w:rPr>
          <w:rFonts w:ascii="Palatino Linotype" w:hAnsi="Palatino Linotype" w:cs="Arial"/>
          <w:b/>
        </w:rPr>
        <w:t xml:space="preserve">, </w:t>
      </w:r>
      <w:r>
        <w:rPr>
          <w:rFonts w:ascii="Palatino Linotype" w:hAnsi="Palatino Linotype" w:cs="Arial"/>
        </w:rPr>
        <w:t xml:space="preserve">de manera enunciativa mas no limitativa, tales como, domicilios de particulares, CURP, RFC, folios de identificación, claves de elector, huellas dactilares o </w:t>
      </w:r>
      <w:r>
        <w:rPr>
          <w:rFonts w:ascii="Palatino Linotype" w:eastAsia="Arial Unicode MS" w:hAnsi="Palatino Linotype" w:cs="Arial"/>
        </w:rPr>
        <w:t>cualquier otro dato concerniente a particulares</w:t>
      </w:r>
      <w:r>
        <w:rPr>
          <w:rFonts w:ascii="Palatino Linotype" w:hAnsi="Palatino Linotype" w:cs="Arial"/>
          <w:b/>
        </w:rPr>
        <w:t xml:space="preserve">, </w:t>
      </w:r>
      <w:r>
        <w:rPr>
          <w:rFonts w:ascii="Palatino Linotype" w:hAnsi="Palatino Linotype" w:cs="Arial"/>
        </w:rPr>
        <w:t xml:space="preserve">deberá entregar la información de mérito, de ser procedente en </w:t>
      </w:r>
      <w:r>
        <w:rPr>
          <w:rFonts w:ascii="Palatino Linotype" w:hAnsi="Palatino Linotype" w:cs="Arial"/>
          <w:b/>
        </w:rPr>
        <w:t>versión pública</w:t>
      </w:r>
      <w:r>
        <w:rPr>
          <w:rFonts w:ascii="Palatino Linotype" w:hAnsi="Palatino Linotype" w:cs="Arial"/>
        </w:rPr>
        <w:t xml:space="preserve"> y emitirá el Acuerdo de Clasificación en el que se sustenten dichas versiones públicas.</w:t>
      </w:r>
    </w:p>
    <w:p w:rsidR="006E5D46" w:rsidRDefault="006E5D46">
      <w:pPr>
        <w:widowControl w:val="0"/>
        <w:spacing w:line="360" w:lineRule="auto"/>
        <w:jc w:val="both"/>
        <w:rPr>
          <w:rFonts w:ascii="Palatino Linotype" w:hAnsi="Palatino Linotype" w:cs="Arial"/>
          <w:b/>
        </w:rPr>
      </w:pPr>
    </w:p>
    <w:p w:rsidR="006E5D46" w:rsidRDefault="00521B08">
      <w:pPr>
        <w:pStyle w:val="Prrafodelista"/>
        <w:widowControl w:val="0"/>
        <w:spacing w:line="360" w:lineRule="auto"/>
        <w:ind w:left="0"/>
        <w:jc w:val="both"/>
        <w:rPr>
          <w:rFonts w:ascii="Palatino Linotype" w:hAnsi="Palatino Linotype"/>
        </w:rPr>
      </w:pPr>
      <w:r>
        <w:rPr>
          <w:rFonts w:ascii="Palatino Linotype" w:hAnsi="Palatino Linotype" w:cs="Arial"/>
          <w:lang w:eastAsia="es-MX"/>
        </w:rPr>
        <w:t xml:space="preserve">Por cuanto hace al </w:t>
      </w:r>
      <w:r>
        <w:rPr>
          <w:rFonts w:ascii="Palatino Linotype" w:hAnsi="Palatino Linotype" w:cs="Arial"/>
          <w:b/>
          <w:lang w:eastAsia="es-MX"/>
        </w:rPr>
        <w:t>Registro Federal de Contribuyentes</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bCs/>
        </w:rPr>
        <w:t>del</w:t>
      </w:r>
      <w:r>
        <w:rPr>
          <w:rFonts w:ascii="Palatino Linotype" w:hAnsi="Palatino Linotype" w:cs="Arial"/>
          <w:lang w:eastAsia="es-MX"/>
        </w:rPr>
        <w:t xml:space="preserve"> apellido paterno; seguida de la primera letra Vocal del primer </w:t>
      </w:r>
      <w:r>
        <w:rPr>
          <w:rFonts w:ascii="Palatino Linotype" w:hAnsi="Palatino Linotype" w:cs="Arial"/>
        </w:rPr>
        <w:t>apellido</w:t>
      </w:r>
      <w:r>
        <w:rPr>
          <w:rFonts w:ascii="Palatino Linotype" w:hAnsi="Palatino Linotype" w:cs="Arial"/>
          <w:lang w:eastAsia="es-MX"/>
        </w:rPr>
        <w:t>;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rsidR="006E5D46" w:rsidRDefault="006E5D46">
      <w:pPr>
        <w:pStyle w:val="Prrafodelista"/>
        <w:widowControl w:val="0"/>
        <w:spacing w:line="360" w:lineRule="auto"/>
        <w:ind w:left="0"/>
        <w:jc w:val="both"/>
        <w:rPr>
          <w:rFonts w:ascii="Palatino Linotype" w:hAnsi="Palatino Linotype"/>
        </w:rPr>
      </w:pPr>
    </w:p>
    <w:p w:rsidR="006E5D46" w:rsidRDefault="00521B08">
      <w:pPr>
        <w:pStyle w:val="Prrafodelista"/>
        <w:widowControl w:val="0"/>
        <w:spacing w:line="360" w:lineRule="auto"/>
        <w:ind w:left="0"/>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cs="Arial"/>
        </w:rPr>
        <w:t>Transparencia</w:t>
      </w:r>
      <w:r>
        <w:rPr>
          <w:rFonts w:ascii="Palatino Linotype" w:eastAsia="Arial Unicode MS" w:hAnsi="Palatino Linotype" w:cs="Arial"/>
          <w:color w:val="000000"/>
        </w:rPr>
        <w:t>,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6E5D46" w:rsidRDefault="006E5D46">
      <w:pPr>
        <w:pStyle w:val="Prrafodelista"/>
        <w:widowControl w:val="0"/>
        <w:spacing w:line="360" w:lineRule="auto"/>
        <w:ind w:left="0"/>
        <w:jc w:val="both"/>
        <w:rPr>
          <w:rFonts w:ascii="Palatino Linotype" w:hAnsi="Palatino Linotype"/>
          <w:b/>
          <w:bCs/>
          <w:color w:val="000000"/>
        </w:rPr>
      </w:pPr>
    </w:p>
    <w:p w:rsidR="006E5D46" w:rsidRDefault="00521B08">
      <w:pPr>
        <w:ind w:left="709" w:right="709"/>
        <w:jc w:val="both"/>
        <w:rPr>
          <w:rFonts w:ascii="Palatino Linotype" w:hAnsi="Palatino Linotype" w:cs="Arial"/>
          <w:bCs/>
          <w:i/>
          <w:sz w:val="22"/>
          <w:lang w:eastAsia="en-US"/>
        </w:rPr>
      </w:pPr>
      <w:r>
        <w:rPr>
          <w:rFonts w:ascii="Palatino Linotype" w:hAnsi="Palatino Linotype" w:cs="Arial"/>
          <w:bCs/>
          <w:i/>
          <w:sz w:val="22"/>
        </w:rPr>
        <w:lastRenderedPageBreak/>
        <w:t>“</w:t>
      </w:r>
      <w:r>
        <w:rPr>
          <w:rFonts w:ascii="Palatino Linotype" w:hAnsi="Palatino Linotype" w:cs="Arial"/>
          <w:b/>
          <w:bCs/>
          <w:i/>
          <w:sz w:val="22"/>
        </w:rPr>
        <w:t>Registro Federal de Contribuyentes (RFC) de personas físicas. El RFC es una clave</w:t>
      </w:r>
      <w:r>
        <w:rPr>
          <w:rFonts w:ascii="Palatino Linotype" w:hAnsi="Palatino Linotype" w:cs="Arial"/>
          <w:bCs/>
          <w:i/>
          <w:sz w:val="22"/>
        </w:rPr>
        <w:t xml:space="preserve"> de carácter fiscal, única e irrepetible, </w:t>
      </w:r>
      <w:r>
        <w:rPr>
          <w:rFonts w:ascii="Palatino Linotype" w:hAnsi="Palatino Linotype" w:cs="Arial"/>
          <w:b/>
          <w:bCs/>
          <w:i/>
          <w:sz w:val="22"/>
        </w:rPr>
        <w:t>que permite identificar al titular, su edad y fecha de nacimiento</w:t>
      </w:r>
      <w:r>
        <w:rPr>
          <w:rFonts w:ascii="Palatino Linotype" w:hAnsi="Palatino Linotype" w:cs="Arial"/>
          <w:bCs/>
          <w:i/>
          <w:sz w:val="22"/>
        </w:rPr>
        <w:t xml:space="preserve">, por lo que </w:t>
      </w:r>
      <w:r>
        <w:rPr>
          <w:rFonts w:ascii="Palatino Linotype" w:hAnsi="Palatino Linotype" w:cs="Arial"/>
          <w:b/>
          <w:bCs/>
          <w:i/>
          <w:sz w:val="22"/>
        </w:rPr>
        <w:t>es un dato personal de carácter confidencial</w:t>
      </w:r>
      <w:r>
        <w:rPr>
          <w:rFonts w:ascii="Palatino Linotype" w:hAnsi="Palatino Linotype" w:cs="Arial"/>
          <w:i/>
          <w:sz w:val="22"/>
        </w:rPr>
        <w:t>.</w:t>
      </w:r>
    </w:p>
    <w:p w:rsidR="006E5D46" w:rsidRDefault="006E5D46">
      <w:pPr>
        <w:ind w:left="709" w:right="709"/>
        <w:jc w:val="both"/>
        <w:rPr>
          <w:rFonts w:ascii="Palatino Linotype" w:hAnsi="Palatino Linotype" w:cs="Arial"/>
          <w:bCs/>
          <w:i/>
          <w:sz w:val="22"/>
        </w:rPr>
      </w:pPr>
    </w:p>
    <w:p w:rsidR="006E5D46" w:rsidRDefault="00521B08">
      <w:pPr>
        <w:ind w:left="709" w:right="709"/>
        <w:jc w:val="both"/>
        <w:rPr>
          <w:rFonts w:ascii="Palatino Linotype" w:hAnsi="Palatino Linotype" w:cs="Arial"/>
          <w:bCs/>
          <w:i/>
          <w:sz w:val="22"/>
        </w:rPr>
      </w:pPr>
      <w:r>
        <w:rPr>
          <w:rFonts w:ascii="Palatino Linotype" w:hAnsi="Palatino Linotype" w:cs="Arial"/>
          <w:bCs/>
          <w:i/>
          <w:sz w:val="22"/>
        </w:rPr>
        <w:t>Resoluciones:</w:t>
      </w:r>
    </w:p>
    <w:p w:rsidR="006E5D46" w:rsidRDefault="006E5D46">
      <w:pPr>
        <w:ind w:left="709" w:right="709"/>
        <w:jc w:val="both"/>
        <w:rPr>
          <w:rFonts w:ascii="Palatino Linotype" w:hAnsi="Palatino Linotype" w:cs="Arial"/>
          <w:bCs/>
          <w:i/>
          <w:sz w:val="22"/>
        </w:rPr>
      </w:pPr>
    </w:p>
    <w:p w:rsidR="006E5D46" w:rsidRDefault="00521B08">
      <w:pPr>
        <w:ind w:left="709" w:right="709"/>
        <w:jc w:val="both"/>
        <w:rPr>
          <w:rFonts w:ascii="Palatino Linotype" w:hAnsi="Palatino Linotype" w:cs="Arial"/>
          <w:bCs/>
          <w:i/>
          <w:sz w:val="22"/>
        </w:rPr>
      </w:pPr>
      <w:r>
        <w:rPr>
          <w:rFonts w:ascii="Palatino Linotype" w:hAnsi="Palatino Linotype" w:cs="Arial"/>
          <w:bCs/>
          <w:i/>
          <w:sz w:val="22"/>
        </w:rPr>
        <w:t>• RRA 0189/17. Morena. 08 de febrero de 2017. Por unanimidad. Comisionado Ponente Joel Salas Suárez.</w:t>
      </w:r>
    </w:p>
    <w:p w:rsidR="006E5D46" w:rsidRDefault="00521B08">
      <w:pPr>
        <w:ind w:left="709" w:right="709"/>
        <w:jc w:val="both"/>
        <w:rPr>
          <w:rFonts w:ascii="Palatino Linotype" w:hAnsi="Palatino Linotype" w:cs="Arial"/>
          <w:bCs/>
          <w:i/>
          <w:sz w:val="22"/>
        </w:rPr>
      </w:pPr>
      <w:r>
        <w:rPr>
          <w:rFonts w:ascii="Palatino Linotype" w:hAnsi="Palatino Linotype" w:cs="Arial"/>
          <w:bCs/>
          <w:i/>
          <w:sz w:val="22"/>
        </w:rPr>
        <w:t xml:space="preserve">• RRA 0677/17. Universidad Nacional Autónoma de México. 08 de marzo de 2017. Por unanimidad. Comisionado Ponente Rosendoevgueni Monterrey Chepov. </w:t>
      </w:r>
    </w:p>
    <w:p w:rsidR="006E5D46" w:rsidRDefault="00521B08">
      <w:pPr>
        <w:ind w:left="709" w:right="709"/>
        <w:jc w:val="both"/>
        <w:rPr>
          <w:rFonts w:ascii="Palatino Linotype" w:hAnsi="Palatino Linotype" w:cs="Arial"/>
          <w:i/>
          <w:sz w:val="22"/>
        </w:rPr>
      </w:pPr>
      <w:r>
        <w:rPr>
          <w:rFonts w:ascii="Palatino Linotype" w:hAnsi="Palatino Linotype" w:cs="Arial"/>
          <w:bCs/>
          <w:i/>
          <w:sz w:val="22"/>
        </w:rPr>
        <w:t>• RRA 1564/17. Tribunal Electoral del Poder Judicial de la Federación. 26 de abril de 2017. Por unanimidad. Comisionado Ponente Oscar Mauricio Guerra Ford.</w:t>
      </w:r>
      <w:r>
        <w:rPr>
          <w:rFonts w:ascii="Palatino Linotype" w:hAnsi="Palatino Linotype" w:cs="Arial"/>
          <w:i/>
          <w:sz w:val="22"/>
        </w:rPr>
        <w:t>”</w:t>
      </w:r>
    </w:p>
    <w:p w:rsidR="006E5D46" w:rsidRDefault="006E5D46">
      <w:pPr>
        <w:ind w:left="709" w:right="709"/>
        <w:jc w:val="both"/>
        <w:rPr>
          <w:rFonts w:ascii="Palatino Linotype" w:hAnsi="Palatino Linotype" w:cs="Arial"/>
          <w:sz w:val="22"/>
        </w:rPr>
      </w:pPr>
    </w:p>
    <w:p w:rsidR="006E5D46" w:rsidRDefault="00521B08">
      <w:pPr>
        <w:ind w:left="709" w:right="709"/>
        <w:jc w:val="both"/>
        <w:rPr>
          <w:rFonts w:ascii="Palatino Linotype" w:hAnsi="Palatino Linotype" w:cs="Arial"/>
          <w:sz w:val="22"/>
        </w:rPr>
      </w:pPr>
      <w:r>
        <w:rPr>
          <w:rFonts w:ascii="Palatino Linotype" w:hAnsi="Palatino Linotype" w:cs="Arial"/>
          <w:sz w:val="22"/>
        </w:rPr>
        <w:t>(Énfasis añadido)</w:t>
      </w:r>
    </w:p>
    <w:p w:rsidR="006E5D46" w:rsidRDefault="006E5D46">
      <w:pPr>
        <w:spacing w:line="360" w:lineRule="auto"/>
        <w:ind w:left="709" w:right="709"/>
        <w:jc w:val="both"/>
        <w:rPr>
          <w:rFonts w:ascii="Palatino Linotype" w:hAnsi="Palatino Linotype" w:cs="Arial"/>
          <w:sz w:val="22"/>
        </w:rPr>
      </w:pPr>
    </w:p>
    <w:p w:rsidR="006E5D46" w:rsidRDefault="00521B08">
      <w:pPr>
        <w:pStyle w:val="Prrafodelista"/>
        <w:widowControl w:val="0"/>
        <w:spacing w:line="360" w:lineRule="auto"/>
        <w:ind w:left="0"/>
        <w:jc w:val="both"/>
        <w:rPr>
          <w:rFonts w:ascii="Palatino Linotype" w:hAnsi="Palatino Linotype" w:cs="Arial"/>
        </w:rPr>
      </w:pPr>
      <w:r>
        <w:rPr>
          <w:rFonts w:ascii="Palatino Linotype" w:hAnsi="Palatino Linotype" w:cs="Arial"/>
          <w:lang w:eastAsia="es-MX"/>
        </w:rPr>
        <w:t xml:space="preserve">De lo anterior, se desprende que el Registro Federal de Contribuyentes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6E5D46" w:rsidRDefault="006E5D46">
      <w:pPr>
        <w:pStyle w:val="Prrafodelista"/>
        <w:widowControl w:val="0"/>
        <w:spacing w:line="360" w:lineRule="auto"/>
        <w:ind w:left="0"/>
        <w:jc w:val="both"/>
        <w:rPr>
          <w:rFonts w:ascii="Palatino Linotype" w:hAnsi="Palatino Linotype" w:cs="Arial"/>
        </w:rPr>
      </w:pPr>
    </w:p>
    <w:p w:rsidR="006E5D46" w:rsidRDefault="00521B08">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Clave Única de Registro de Población, </w:t>
      </w:r>
      <w:r>
        <w:rPr>
          <w:rFonts w:ascii="Palatino Linotype" w:hAnsi="Palatino Linotype" w:cs="Arial"/>
          <w:lang w:eastAsia="es-MX"/>
        </w:rPr>
        <w:t xml:space="preserve">constituye un dato </w:t>
      </w:r>
      <w:r>
        <w:rPr>
          <w:rFonts w:ascii="Palatino Linotype" w:hAnsi="Palatino Linotype" w:cs="Arial"/>
        </w:rPr>
        <w:t>personal</w:t>
      </w:r>
      <w:r>
        <w:rPr>
          <w:rFonts w:ascii="Palatino Linotype" w:hAnsi="Palatino Linotype" w:cs="Arial"/>
          <w:lang w:eastAsia="es-MX"/>
        </w:rPr>
        <w:t xml:space="preserve">,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E5D46" w:rsidRDefault="006E5D46">
      <w:pPr>
        <w:pStyle w:val="Prrafodelista"/>
        <w:widowControl w:val="0"/>
        <w:spacing w:line="360" w:lineRule="auto"/>
        <w:ind w:left="0"/>
        <w:jc w:val="both"/>
        <w:rPr>
          <w:rFonts w:ascii="Palatino Linotype" w:hAnsi="Palatino Linotype" w:cs="Arial"/>
          <w:lang w:eastAsia="es-MX"/>
        </w:rPr>
      </w:pPr>
    </w:p>
    <w:p w:rsidR="006E5D46" w:rsidRDefault="00521B08">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lastRenderedPageBreak/>
        <w:t xml:space="preserve">Lo anterior,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6E5D46" w:rsidRDefault="006E5D46">
      <w:pPr>
        <w:pStyle w:val="Prrafodelista"/>
        <w:widowControl w:val="0"/>
        <w:spacing w:line="360" w:lineRule="auto"/>
        <w:ind w:left="0"/>
        <w:jc w:val="both"/>
        <w:rPr>
          <w:rFonts w:ascii="Palatino Linotype" w:hAnsi="Palatino Linotype" w:cs="Arial"/>
          <w:lang w:eastAsia="es-MX"/>
        </w:rPr>
      </w:pPr>
    </w:p>
    <w:p w:rsidR="006E5D46" w:rsidRDefault="00521B08">
      <w:pPr>
        <w:ind w:left="709" w:right="709"/>
        <w:jc w:val="both"/>
        <w:rPr>
          <w:rFonts w:ascii="Palatino Linotype" w:hAnsi="Palatino Linotype" w:cs="Arial"/>
          <w:i/>
          <w:sz w:val="22"/>
          <w:lang w:eastAsia="es-MX"/>
        </w:rPr>
      </w:pPr>
      <w:r>
        <w:rPr>
          <w:rFonts w:ascii="Palatino Linotype" w:hAnsi="Palatino Linotype" w:cs="Arial,Bold"/>
          <w:bCs/>
          <w:i/>
          <w:sz w:val="22"/>
          <w:lang w:eastAsia="es-MX"/>
        </w:rPr>
        <w:t>“</w:t>
      </w:r>
      <w:r>
        <w:rPr>
          <w:rFonts w:ascii="Palatino Linotype" w:hAnsi="Palatino Linotype" w:cs="Arial,Bold"/>
          <w:b/>
          <w:bCs/>
          <w:i/>
          <w:sz w:val="22"/>
          <w:lang w:eastAsia="es-MX"/>
        </w:rPr>
        <w:t xml:space="preserve">Artículo 86. </w:t>
      </w:r>
      <w:r>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Pr>
          <w:rFonts w:ascii="Palatino Linotype" w:hAnsi="Palatino Linotype" w:cs="Arial"/>
          <w:bCs/>
          <w:i/>
          <w:sz w:val="22"/>
        </w:rPr>
        <w:t>fehacientemente</w:t>
      </w:r>
      <w:r>
        <w:rPr>
          <w:rFonts w:ascii="Palatino Linotype" w:hAnsi="Palatino Linotype" w:cs="Arial"/>
          <w:i/>
          <w:sz w:val="22"/>
          <w:lang w:eastAsia="es-MX"/>
        </w:rPr>
        <w:t xml:space="preserve"> su identidad.</w:t>
      </w:r>
    </w:p>
    <w:p w:rsidR="006E5D46" w:rsidRDefault="006E5D46">
      <w:pPr>
        <w:ind w:left="709" w:right="709"/>
        <w:jc w:val="both"/>
        <w:rPr>
          <w:rFonts w:ascii="Palatino Linotype" w:hAnsi="Palatino Linotype" w:cs="Arial,Bold"/>
          <w:b/>
          <w:bCs/>
          <w:i/>
          <w:sz w:val="22"/>
          <w:lang w:eastAsia="es-MX"/>
        </w:rPr>
      </w:pPr>
    </w:p>
    <w:p w:rsidR="006E5D46" w:rsidRDefault="00521B08">
      <w:pPr>
        <w:ind w:left="709" w:right="709"/>
        <w:jc w:val="both"/>
        <w:rPr>
          <w:rFonts w:ascii="Palatino Linotype" w:hAnsi="Palatino Linotype" w:cs="Arial"/>
          <w:i/>
          <w:sz w:val="22"/>
          <w:lang w:eastAsia="es-MX"/>
        </w:rPr>
      </w:pPr>
      <w:r>
        <w:rPr>
          <w:rFonts w:ascii="Palatino Linotype" w:hAnsi="Palatino Linotype" w:cs="Arial,Bold"/>
          <w:b/>
          <w:bCs/>
          <w:i/>
          <w:sz w:val="22"/>
          <w:lang w:eastAsia="es-MX"/>
        </w:rPr>
        <w:t xml:space="preserve">Artículo 91. </w:t>
      </w:r>
      <w:r>
        <w:rPr>
          <w:rFonts w:ascii="Palatino Linotype" w:hAnsi="Palatino Linotype" w:cs="Arial"/>
          <w:i/>
          <w:sz w:val="22"/>
          <w:lang w:eastAsia="es-MX"/>
        </w:rPr>
        <w:t xml:space="preserve">Al incorporar a una persona en el Registro Nacional de Población, se le asignará una clave que se </w:t>
      </w:r>
      <w:r>
        <w:rPr>
          <w:rFonts w:ascii="Palatino Linotype" w:hAnsi="Palatino Linotype" w:cs="Arial"/>
          <w:bCs/>
          <w:i/>
          <w:sz w:val="22"/>
        </w:rPr>
        <w:t>denominará</w:t>
      </w:r>
      <w:r>
        <w:rPr>
          <w:rFonts w:ascii="Palatino Linotype" w:hAnsi="Palatino Linotype" w:cs="Arial"/>
          <w:i/>
          <w:sz w:val="22"/>
          <w:lang w:eastAsia="es-MX"/>
        </w:rPr>
        <w:t xml:space="preserve"> Clave Única de Registro de Población. Esta servirá para registrarla e identificarla en forma individual.”</w:t>
      </w:r>
    </w:p>
    <w:p w:rsidR="006E5D46" w:rsidRDefault="006E5D46">
      <w:pPr>
        <w:spacing w:line="360" w:lineRule="auto"/>
        <w:ind w:left="709" w:right="709"/>
        <w:jc w:val="both"/>
        <w:rPr>
          <w:rFonts w:ascii="Palatino Linotype" w:hAnsi="Palatino Linotype" w:cs="Arial"/>
          <w:i/>
          <w:sz w:val="22"/>
          <w:lang w:eastAsia="es-MX"/>
        </w:rPr>
      </w:pPr>
    </w:p>
    <w:p w:rsidR="006E5D46" w:rsidRDefault="00521B08">
      <w:pPr>
        <w:pStyle w:val="Prrafodelista"/>
        <w:widowControl w:val="0"/>
        <w:spacing w:line="360" w:lineRule="auto"/>
        <w:ind w:left="0"/>
        <w:jc w:val="both"/>
        <w:rPr>
          <w:rFonts w:ascii="Palatino Linotype" w:hAnsi="Palatino Linotype"/>
          <w:lang w:eastAsia="es-MX"/>
        </w:rPr>
      </w:pPr>
      <w:r>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w:t>
      </w:r>
      <w:r>
        <w:rPr>
          <w:rFonts w:ascii="Palatino Linotype" w:hAnsi="Palatino Linotype" w:cs="Arial"/>
          <w:lang w:eastAsia="es-MX"/>
        </w:rPr>
        <w:t>migratorio</w:t>
      </w:r>
      <w:r>
        <w:rPr>
          <w:rFonts w:ascii="Palatino Linotype" w:hAnsi="Palatino Linotype"/>
          <w:lang w:eastAsia="es-MX"/>
        </w:rPr>
        <w:t xml:space="preserve">),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sexo; Entidad Federativa de nacimiento; consonantes internas del nombre y apellidos; un diferenciador de homonimia y siglo; así como un dígito verificador.</w:t>
      </w:r>
    </w:p>
    <w:p w:rsidR="006E5D46" w:rsidRDefault="006E5D46">
      <w:pPr>
        <w:pStyle w:val="Prrafodelista"/>
        <w:widowControl w:val="0"/>
        <w:spacing w:line="360" w:lineRule="auto"/>
        <w:ind w:left="0"/>
        <w:jc w:val="both"/>
        <w:rPr>
          <w:rFonts w:ascii="Palatino Linotype" w:hAnsi="Palatino Linotype"/>
          <w:lang w:eastAsia="es-MX"/>
        </w:rPr>
      </w:pPr>
    </w:p>
    <w:p w:rsidR="006E5D46" w:rsidRDefault="00521B08">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6E5D46" w:rsidRDefault="006E5D46">
      <w:pPr>
        <w:ind w:left="709" w:right="709"/>
        <w:jc w:val="both"/>
        <w:rPr>
          <w:rFonts w:ascii="Palatino Linotype" w:hAnsi="Palatino Linotype" w:cs="Arial"/>
          <w:i/>
          <w:sz w:val="22"/>
          <w:lang w:eastAsia="es-MX"/>
        </w:rPr>
      </w:pPr>
    </w:p>
    <w:p w:rsidR="006E5D46" w:rsidRDefault="00521B08">
      <w:pPr>
        <w:ind w:left="709" w:right="709"/>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Clave Única de Registro de Población (CURP).</w:t>
      </w:r>
      <w:r>
        <w:rPr>
          <w:rFonts w:ascii="Palatino Linotype" w:hAnsi="Palatino Linotype" w:cs="Arial"/>
          <w:i/>
          <w:sz w:val="22"/>
          <w:lang w:eastAsia="es-MX"/>
        </w:rPr>
        <w:t xml:space="preserve"> </w:t>
      </w:r>
      <w:r>
        <w:rPr>
          <w:rFonts w:ascii="Palatino Linotype" w:hAnsi="Palatino Linotype" w:cs="Arial"/>
          <w:b/>
          <w:i/>
          <w:sz w:val="22"/>
          <w:u w:val="single"/>
          <w:lang w:eastAsia="es-MX"/>
        </w:rPr>
        <w:t>La Clave Única de Registro de Población se integra por datos personales que sólo conciernen al particular titular</w:t>
      </w:r>
      <w:r>
        <w:rPr>
          <w:rFonts w:ascii="Palatino Linotype" w:hAnsi="Palatino Linotype" w:cs="Arial"/>
          <w:i/>
          <w:sz w:val="22"/>
          <w:lang w:eastAsia="es-MX"/>
        </w:rPr>
        <w:t xml:space="preserve"> de la misma, </w:t>
      </w:r>
      <w:r>
        <w:rPr>
          <w:rFonts w:ascii="Palatino Linotype" w:hAnsi="Palatino Linotype" w:cs="Arial"/>
          <w:b/>
          <w:i/>
          <w:sz w:val="22"/>
          <w:u w:val="single"/>
          <w:lang w:eastAsia="es-MX"/>
        </w:rPr>
        <w:t>como lo son su nombre, apellidos, fecha de nacimiento, lugar de nacimiento y sexo</w:t>
      </w:r>
      <w:r>
        <w:rPr>
          <w:rFonts w:ascii="Palatino Linotype" w:hAnsi="Palatino Linotype" w:cs="Arial"/>
          <w:i/>
          <w:sz w:val="22"/>
          <w:lang w:eastAsia="es-MX"/>
        </w:rPr>
        <w:t xml:space="preserve">. Dichos datos, constituyen información que distingue </w:t>
      </w:r>
      <w:r>
        <w:rPr>
          <w:rFonts w:ascii="Palatino Linotype" w:hAnsi="Palatino Linotype" w:cs="Arial"/>
          <w:i/>
          <w:sz w:val="22"/>
          <w:lang w:eastAsia="es-MX"/>
        </w:rPr>
        <w:lastRenderedPageBreak/>
        <w:t xml:space="preserve">plenamente a una persona física del resto de los habitantes del país, </w:t>
      </w:r>
      <w:r>
        <w:rPr>
          <w:rFonts w:ascii="Palatino Linotype" w:hAnsi="Palatino Linotype" w:cs="Arial"/>
          <w:b/>
          <w:i/>
          <w:sz w:val="22"/>
          <w:u w:val="single"/>
          <w:lang w:eastAsia="es-MX"/>
        </w:rPr>
        <w:t>por lo que la CURP está considerada como información confidencial</w:t>
      </w:r>
      <w:r>
        <w:rPr>
          <w:rFonts w:ascii="Palatino Linotype" w:hAnsi="Palatino Linotype" w:cs="Arial"/>
          <w:i/>
          <w:sz w:val="22"/>
          <w:lang w:eastAsia="es-MX"/>
        </w:rPr>
        <w:t xml:space="preserve">. </w:t>
      </w:r>
    </w:p>
    <w:p w:rsidR="006E5D46" w:rsidRDefault="006E5D46">
      <w:pPr>
        <w:ind w:left="709" w:right="709"/>
        <w:jc w:val="both"/>
        <w:rPr>
          <w:rFonts w:ascii="Palatino Linotype" w:hAnsi="Palatino Linotype" w:cs="Arial"/>
          <w:bCs/>
          <w:i/>
          <w:sz w:val="22"/>
          <w:lang w:eastAsia="es-MX"/>
        </w:rPr>
      </w:pPr>
    </w:p>
    <w:p w:rsidR="006E5D46" w:rsidRDefault="00521B08">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Resoluciones:</w:t>
      </w:r>
    </w:p>
    <w:p w:rsidR="006E5D46" w:rsidRDefault="00521B08">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 RRA 3995/16. Secretaría de la Defensa Nacional. 1 de febrero de 2017. Por unanimidad. Comisionado Ponente Rosendoevgueni Monterrey Chepov.</w:t>
      </w:r>
    </w:p>
    <w:p w:rsidR="006E5D46" w:rsidRDefault="00521B08">
      <w:pPr>
        <w:ind w:left="709" w:right="709"/>
        <w:jc w:val="both"/>
        <w:rPr>
          <w:rFonts w:ascii="Palatino Linotype" w:hAnsi="Palatino Linotype" w:cs="Arial"/>
          <w:bCs/>
          <w:i/>
          <w:sz w:val="22"/>
          <w:lang w:eastAsia="es-MX"/>
        </w:rPr>
      </w:pPr>
      <w:r>
        <w:rPr>
          <w:rFonts w:ascii="Palatino Linotype" w:hAnsi="Palatino Linotype" w:cs="Arial"/>
          <w:bCs/>
          <w:i/>
          <w:sz w:val="22"/>
          <w:lang w:eastAsia="es-MX"/>
        </w:rPr>
        <w:t xml:space="preserve">• RRA 0937/17. Senado de la República. 15 de marzo de 2017. Por unanimidad. Comisionada </w:t>
      </w:r>
      <w:r>
        <w:rPr>
          <w:rFonts w:ascii="Palatino Linotype" w:hAnsi="Palatino Linotype" w:cs="Arial"/>
          <w:i/>
          <w:sz w:val="22"/>
          <w:lang w:eastAsia="es-MX"/>
        </w:rPr>
        <w:t>Ponente</w:t>
      </w:r>
      <w:r>
        <w:rPr>
          <w:rFonts w:ascii="Palatino Linotype" w:hAnsi="Palatino Linotype" w:cs="Arial"/>
          <w:bCs/>
          <w:i/>
          <w:sz w:val="22"/>
          <w:lang w:eastAsia="es-MX"/>
        </w:rPr>
        <w:t xml:space="preserve"> Ximena Puente de la Mora. </w:t>
      </w:r>
    </w:p>
    <w:p w:rsidR="006E5D46" w:rsidRDefault="00521B08">
      <w:pPr>
        <w:ind w:left="709" w:right="709"/>
        <w:jc w:val="both"/>
        <w:rPr>
          <w:rFonts w:ascii="Palatino Linotype" w:hAnsi="Palatino Linotype" w:cs="Arial"/>
          <w:i/>
          <w:sz w:val="22"/>
          <w:lang w:eastAsia="es-MX"/>
        </w:rPr>
      </w:pPr>
      <w:r>
        <w:rPr>
          <w:rFonts w:ascii="Palatino Linotype" w:hAnsi="Palatino Linotype" w:cs="Arial"/>
          <w:bCs/>
          <w:i/>
          <w:sz w:val="22"/>
          <w:lang w:eastAsia="es-MX"/>
        </w:rPr>
        <w:t xml:space="preserve">• RRA 0478/17. Secretaría de Relaciones Exteriores. 26 de abril de 2017. Por unanimidad. </w:t>
      </w:r>
      <w:r>
        <w:rPr>
          <w:rFonts w:ascii="Palatino Linotype" w:hAnsi="Palatino Linotype" w:cs="Arial"/>
          <w:i/>
          <w:sz w:val="22"/>
          <w:lang w:eastAsia="es-MX"/>
        </w:rPr>
        <w:t>Comisionada</w:t>
      </w:r>
      <w:r>
        <w:rPr>
          <w:rFonts w:ascii="Palatino Linotype" w:hAnsi="Palatino Linotype" w:cs="Arial"/>
          <w:bCs/>
          <w:i/>
          <w:sz w:val="22"/>
          <w:lang w:eastAsia="es-MX"/>
        </w:rPr>
        <w:t xml:space="preserve"> Ponente Areli Cano Guadiana.</w:t>
      </w:r>
      <w:r>
        <w:rPr>
          <w:rFonts w:ascii="Palatino Linotype" w:hAnsi="Palatino Linotype" w:cs="Arial"/>
          <w:i/>
          <w:sz w:val="22"/>
          <w:lang w:eastAsia="es-MX"/>
        </w:rPr>
        <w:t>”</w:t>
      </w:r>
    </w:p>
    <w:p w:rsidR="006E5D46" w:rsidRDefault="006E5D46">
      <w:pPr>
        <w:ind w:left="709" w:right="709"/>
        <w:jc w:val="both"/>
        <w:rPr>
          <w:rFonts w:ascii="Palatino Linotype" w:hAnsi="Palatino Linotype" w:cs="Arial"/>
          <w:sz w:val="22"/>
        </w:rPr>
      </w:pPr>
    </w:p>
    <w:p w:rsidR="006E5D46" w:rsidRDefault="00521B08">
      <w:pPr>
        <w:ind w:left="709" w:right="709"/>
        <w:jc w:val="both"/>
        <w:rPr>
          <w:rFonts w:ascii="Palatino Linotype" w:hAnsi="Palatino Linotype" w:cs="Arial"/>
          <w:sz w:val="22"/>
        </w:rPr>
      </w:pPr>
      <w:r>
        <w:rPr>
          <w:rFonts w:ascii="Palatino Linotype" w:hAnsi="Palatino Linotype" w:cs="Arial"/>
          <w:sz w:val="22"/>
        </w:rPr>
        <w:t>(Énfasis añadido)</w:t>
      </w:r>
    </w:p>
    <w:p w:rsidR="006E5D46" w:rsidRDefault="006E5D46">
      <w:pPr>
        <w:spacing w:line="360" w:lineRule="auto"/>
        <w:ind w:left="709" w:right="709"/>
        <w:jc w:val="both"/>
        <w:rPr>
          <w:rFonts w:ascii="Palatino Linotype" w:hAnsi="Palatino Linotype" w:cs="Arial"/>
          <w:sz w:val="22"/>
        </w:rPr>
      </w:pPr>
    </w:p>
    <w:p w:rsidR="006E5D46" w:rsidRDefault="00521B08">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Clave Única de Registro de Población, </w:t>
      </w:r>
      <w:r>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6E5D46" w:rsidRDefault="006E5D46">
      <w:pPr>
        <w:pStyle w:val="Prrafodelista"/>
        <w:widowControl w:val="0"/>
        <w:spacing w:line="360" w:lineRule="auto"/>
        <w:ind w:left="0"/>
        <w:jc w:val="both"/>
        <w:rPr>
          <w:rFonts w:ascii="Palatino Linotype" w:hAnsi="Palatino Linotype" w:cs="Arial"/>
          <w:lang w:eastAsia="es-MX"/>
        </w:rPr>
      </w:pPr>
    </w:p>
    <w:p w:rsidR="006E5D46" w:rsidRDefault="00521B08">
      <w:pPr>
        <w:spacing w:line="360" w:lineRule="auto"/>
        <w:jc w:val="both"/>
        <w:rPr>
          <w:rFonts w:ascii="Palatino Linotype" w:hAnsi="Palatino Linotype" w:cs="Arial"/>
        </w:rPr>
      </w:pPr>
      <w:r>
        <w:rPr>
          <w:rFonts w:ascii="Palatino Linotype" w:hAnsi="Palatino Linotype" w:cs="Arial"/>
        </w:rPr>
        <w:t>En cuanto a la huella dactilar que consta en el certificado de no antecedentes penales, , el Instituto de Servicios Periciales debe recabar los datos personales del interesado, de entre los que se destaca la huella dactilar, misma que es considerada un dato personal sensible de carácter biométrico.</w:t>
      </w:r>
    </w:p>
    <w:p w:rsidR="006E5D46" w:rsidRDefault="006E5D46">
      <w:pPr>
        <w:spacing w:line="360" w:lineRule="auto"/>
        <w:jc w:val="both"/>
        <w:rPr>
          <w:rFonts w:ascii="Palatino Linotype" w:hAnsi="Palatino Linotype" w:cs="Arial"/>
          <w:sz w:val="22"/>
        </w:rPr>
      </w:pPr>
    </w:p>
    <w:p w:rsidR="006E5D46" w:rsidRDefault="00521B08">
      <w:pPr>
        <w:spacing w:line="360" w:lineRule="auto"/>
        <w:jc w:val="both"/>
        <w:rPr>
          <w:rFonts w:ascii="Palatino Linotype" w:hAnsi="Palatino Linotype" w:cs="Arial"/>
        </w:rPr>
      </w:pPr>
      <w:r>
        <w:rPr>
          <w:rFonts w:ascii="Palatino Linotype" w:hAnsi="Palatino Linotype" w:cs="Arial"/>
        </w:rPr>
        <w:t xml:space="preserve">En esa virtud, el INAI emitió la Guía para el tratamiento de datos biométricos en la cual estipuló que dentro de los datos biométricos que refieren a características físicas y </w:t>
      </w:r>
      <w:r>
        <w:rPr>
          <w:rFonts w:ascii="Palatino Linotype" w:hAnsi="Palatino Linotype" w:cs="Arial"/>
        </w:rPr>
        <w:lastRenderedPageBreak/>
        <w:t>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6E5D46" w:rsidRDefault="006E5D46">
      <w:pPr>
        <w:spacing w:line="360" w:lineRule="auto"/>
        <w:jc w:val="both"/>
        <w:rPr>
          <w:rFonts w:ascii="Palatino Linotype" w:hAnsi="Palatino Linotype" w:cs="Arial"/>
        </w:rPr>
      </w:pPr>
    </w:p>
    <w:p w:rsidR="006E5D46" w:rsidRDefault="00521B08">
      <w:pPr>
        <w:spacing w:line="360" w:lineRule="auto"/>
        <w:jc w:val="both"/>
        <w:rPr>
          <w:rFonts w:ascii="Palatino Linotype" w:hAnsi="Palatino Linotype" w:cs="Arial"/>
        </w:rPr>
      </w:pPr>
      <w:r>
        <w:rPr>
          <w:rFonts w:ascii="Palatino Linotype" w:hAnsi="Palatino Linotype" w:cs="Arial"/>
        </w:rPr>
        <w:t>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6E5D46" w:rsidRDefault="006E5D46">
      <w:pPr>
        <w:spacing w:line="360" w:lineRule="auto"/>
        <w:jc w:val="both"/>
        <w:rPr>
          <w:rFonts w:ascii="Palatino Linotype" w:hAnsi="Palatino Linotype" w:cs="Arial"/>
        </w:rPr>
      </w:pPr>
    </w:p>
    <w:p w:rsidR="006E5D46" w:rsidRDefault="00521B08">
      <w:pPr>
        <w:spacing w:line="360" w:lineRule="auto"/>
        <w:jc w:val="both"/>
        <w:rPr>
          <w:rFonts w:ascii="Palatino Linotype" w:hAnsi="Palatino Linotype" w:cs="Arial"/>
        </w:rPr>
      </w:pPr>
      <w:r>
        <w:rPr>
          <w:rFonts w:ascii="Palatino Linotype" w:hAnsi="Palatino Linotype" w:cs="Arial"/>
        </w:rPr>
        <w:t>En ese sentido, podemos concluir que las huellas dactilares refieren y están asociadas a una persona física en lo particular; por lo tanto, dicho dato personal sensible debe ser protegido mediante la elaboración de la versión pública correspondiente.</w:t>
      </w:r>
    </w:p>
    <w:p w:rsidR="006E5D46" w:rsidRDefault="006E5D46">
      <w:pPr>
        <w:spacing w:line="360" w:lineRule="auto"/>
        <w:jc w:val="both"/>
        <w:rPr>
          <w:rFonts w:ascii="Palatino Linotype" w:hAnsi="Palatino Linotype" w:cs="Arial"/>
          <w:lang w:eastAsia="es-MX"/>
        </w:rPr>
      </w:pPr>
    </w:p>
    <w:p w:rsidR="006E5D46" w:rsidRDefault="00521B08">
      <w:pPr>
        <w:pStyle w:val="Prrafodelista"/>
        <w:widowControl w:val="0"/>
        <w:spacing w:line="360" w:lineRule="auto"/>
        <w:ind w:left="0"/>
        <w:jc w:val="both"/>
        <w:rPr>
          <w:rFonts w:ascii="Palatino Linotype" w:hAnsi="Palatino Linotype" w:cs="Arial"/>
          <w:lang w:eastAsia="es-MX"/>
        </w:rPr>
      </w:pPr>
      <w:r>
        <w:rPr>
          <w:rFonts w:ascii="Palatino Linotype" w:hAnsi="Palatino Linotype" w:cs="Arial"/>
        </w:rPr>
        <w:t xml:space="preserve">Por lo que corresponde a la Clave de Elector, ésta consta de 18 caracteres, los primeros seis caracteres representan el nombre del ciudadano tomando la letra inicial y la siguiente consonante del apellido paterno, del materno y del nombre; los siguientes </w:t>
      </w:r>
      <w:r>
        <w:rPr>
          <w:rFonts w:ascii="Palatino Linotype" w:hAnsi="Palatino Linotype" w:cs="Arial"/>
        </w:rPr>
        <w:lastRenderedPageBreak/>
        <w:t>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rsidR="006E5D46" w:rsidRDefault="006E5D46">
      <w:pPr>
        <w:pStyle w:val="Prrafodelista"/>
        <w:widowControl w:val="0"/>
        <w:spacing w:line="360" w:lineRule="auto"/>
        <w:jc w:val="both"/>
        <w:rPr>
          <w:rFonts w:ascii="Palatino Linotype" w:hAnsi="Palatino Linotype" w:cs="Arial"/>
        </w:rPr>
      </w:pPr>
    </w:p>
    <w:p w:rsidR="006E5D46" w:rsidRDefault="00521B08">
      <w:pPr>
        <w:spacing w:line="360" w:lineRule="auto"/>
        <w:jc w:val="both"/>
        <w:rPr>
          <w:rFonts w:ascii="Palatino Linotype" w:hAnsi="Palatino Linotype" w:cs="Arial"/>
          <w:lang w:eastAsia="es-MX"/>
        </w:rPr>
      </w:pPr>
      <w:r>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rsidR="006E5D46" w:rsidRDefault="006E5D46">
      <w:pPr>
        <w:spacing w:line="360" w:lineRule="auto"/>
        <w:jc w:val="both"/>
        <w:rPr>
          <w:rFonts w:ascii="Palatino Linotype" w:hAnsi="Palatino Linotype" w:cs="Arial"/>
          <w:lang w:eastAsia="es-MX"/>
        </w:rPr>
      </w:pPr>
    </w:p>
    <w:p w:rsidR="006E5D46" w:rsidRDefault="00521B08">
      <w:pPr>
        <w:spacing w:line="360" w:lineRule="auto"/>
        <w:ind w:right="-93"/>
        <w:jc w:val="both"/>
        <w:rPr>
          <w:rFonts w:ascii="Palatino Linotype" w:hAnsi="Palatino Linotype" w:cs="Arial"/>
          <w:lang w:eastAsia="es-MX"/>
        </w:rPr>
      </w:pPr>
      <w:r>
        <w:rPr>
          <w:rFonts w:ascii="Palatino Linotype" w:hAnsi="Palatino Linotype"/>
        </w:rPr>
        <w:t xml:space="preserve">En </w:t>
      </w:r>
      <w:r>
        <w:rPr>
          <w:rFonts w:ascii="Palatino Linotype" w:hAnsi="Palatino Linotype" w:cs="Arial"/>
          <w:lang w:eastAsia="es-MX"/>
        </w:rPr>
        <w:t>lo que respecta al domicilio de una persona física (domicilio particular), conforme a lo dispuesto por el artículo 2.17 del Código Civil del Estado de México, éste “</w:t>
      </w:r>
      <w:r>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Pr>
          <w:rFonts w:ascii="Palatino Linotype" w:hAnsi="Palatino Linotype" w:cs="Arial"/>
          <w:lang w:eastAsia="es-MX"/>
        </w:rPr>
        <w:t>”</w:t>
      </w:r>
    </w:p>
    <w:p w:rsidR="006E5D46" w:rsidRDefault="006E5D46">
      <w:pPr>
        <w:spacing w:line="360" w:lineRule="auto"/>
        <w:ind w:right="-93"/>
        <w:jc w:val="both"/>
        <w:rPr>
          <w:rFonts w:ascii="Palatino Linotype" w:hAnsi="Palatino Linotype" w:cs="Arial"/>
          <w:lang w:eastAsia="es-MX"/>
        </w:rPr>
      </w:pPr>
    </w:p>
    <w:p w:rsidR="006E5D46" w:rsidRDefault="00521B08">
      <w:pPr>
        <w:spacing w:line="360" w:lineRule="auto"/>
        <w:ind w:right="-93"/>
        <w:jc w:val="both"/>
        <w:rPr>
          <w:rFonts w:ascii="Palatino Linotype" w:hAnsi="Palatino Linotype" w:cs="Arial"/>
          <w:lang w:eastAsia="es-MX"/>
        </w:rPr>
      </w:pPr>
      <w:r>
        <w:rPr>
          <w:rFonts w:ascii="Palatino Linotype" w:hAnsi="Palatino Linotype" w:cs="Arial"/>
          <w:lang w:eastAsia="es-MX"/>
        </w:rPr>
        <w:t>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derechos. El domicilio geográfico deberá comprender atributos del ámbito urbano-rural, y deberá aplicarse para el concepto de un lugar localizable espacialmente, donde alguien o algo se considere establecido:</w:t>
      </w:r>
    </w:p>
    <w:p w:rsidR="006E5D46" w:rsidRDefault="006E5D46">
      <w:pPr>
        <w:spacing w:line="360" w:lineRule="auto"/>
        <w:ind w:right="-93"/>
        <w:jc w:val="both"/>
        <w:rPr>
          <w:rFonts w:ascii="Palatino Linotype" w:hAnsi="Palatino Linotype" w:cs="Arial"/>
          <w:lang w:eastAsia="es-MX"/>
        </w:rPr>
      </w:pPr>
    </w:p>
    <w:p w:rsidR="006E5D46" w:rsidRDefault="00521B08">
      <w:pPr>
        <w:spacing w:line="360" w:lineRule="auto"/>
        <w:ind w:right="-93"/>
        <w:jc w:val="both"/>
        <w:rPr>
          <w:rFonts w:ascii="Palatino Linotype" w:hAnsi="Palatino Linotype"/>
        </w:rPr>
      </w:pPr>
      <w:r>
        <w:rPr>
          <w:rFonts w:ascii="Palatino Linotype" w:hAnsi="Palatino Linotype"/>
        </w:rPr>
        <w:t>Los componentes que integran el Domicilio Geográfico son:</w:t>
      </w:r>
    </w:p>
    <w:p w:rsidR="006E5D46" w:rsidRDefault="006E5D46">
      <w:pPr>
        <w:spacing w:line="360" w:lineRule="auto"/>
        <w:ind w:right="-93"/>
        <w:jc w:val="both"/>
        <w:rPr>
          <w:rFonts w:ascii="Palatino Linotype" w:hAnsi="Palatino Linotype"/>
        </w:rPr>
      </w:pPr>
    </w:p>
    <w:tbl>
      <w:tblPr>
        <w:tblStyle w:val="Tablaconcuadrcula"/>
        <w:tblW w:w="9111" w:type="dxa"/>
        <w:jc w:val="center"/>
        <w:tblLook w:val="04A0" w:firstRow="1" w:lastRow="0" w:firstColumn="1" w:lastColumn="0" w:noHBand="0" w:noVBand="1"/>
      </w:tblPr>
      <w:tblGrid>
        <w:gridCol w:w="1836"/>
        <w:gridCol w:w="3402"/>
        <w:gridCol w:w="3873"/>
      </w:tblGrid>
      <w:tr w:rsidR="006E5D46">
        <w:trPr>
          <w:jc w:val="center"/>
        </w:trPr>
        <w:tc>
          <w:tcPr>
            <w:tcW w:w="1836" w:type="dxa"/>
            <w:tcBorders>
              <w:top w:val="nil"/>
              <w:left w:val="nil"/>
              <w:bottom w:val="nil"/>
              <w:right w:val="nil"/>
            </w:tcBorders>
            <w:vAlign w:val="center"/>
          </w:tcPr>
          <w:p w:rsidR="006E5D46" w:rsidRDefault="00521B08">
            <w:pPr>
              <w:spacing w:line="360" w:lineRule="auto"/>
              <w:ind w:right="-93"/>
              <w:jc w:val="center"/>
              <w:rPr>
                <w:rFonts w:ascii="Palatino Linotype" w:hAnsi="Palatino Linotype"/>
                <w:b/>
                <w:sz w:val="22"/>
              </w:rPr>
            </w:pPr>
            <w:r>
              <w:rPr>
                <w:rFonts w:ascii="Palatino Linotype" w:eastAsiaTheme="minorHAnsi" w:hAnsi="Palatino Linotype"/>
                <w:b/>
                <w:sz w:val="22"/>
              </w:rPr>
              <w:lastRenderedPageBreak/>
              <w:t>ESPACIALES</w:t>
            </w:r>
          </w:p>
        </w:tc>
        <w:tc>
          <w:tcPr>
            <w:tcW w:w="3402" w:type="dxa"/>
            <w:tcBorders>
              <w:top w:val="nil"/>
              <w:left w:val="nil"/>
              <w:bottom w:val="nil"/>
              <w:right w:val="nil"/>
            </w:tcBorders>
            <w:vAlign w:val="center"/>
          </w:tcPr>
          <w:p w:rsidR="006E5D46" w:rsidRDefault="00521B08">
            <w:pPr>
              <w:spacing w:line="360" w:lineRule="auto"/>
              <w:ind w:right="-93"/>
              <w:jc w:val="center"/>
              <w:rPr>
                <w:rFonts w:ascii="Palatino Linotype" w:hAnsi="Palatino Linotype"/>
                <w:b/>
                <w:sz w:val="22"/>
              </w:rPr>
            </w:pPr>
            <w:r>
              <w:rPr>
                <w:rFonts w:ascii="Palatino Linotype" w:eastAsiaTheme="minorHAnsi" w:hAnsi="Palatino Linotype"/>
                <w:b/>
                <w:sz w:val="22"/>
              </w:rPr>
              <w:t>DE REFERENCIA</w:t>
            </w:r>
          </w:p>
        </w:tc>
        <w:tc>
          <w:tcPr>
            <w:tcW w:w="3873" w:type="dxa"/>
            <w:tcBorders>
              <w:top w:val="nil"/>
              <w:left w:val="nil"/>
              <w:bottom w:val="nil"/>
              <w:right w:val="nil"/>
            </w:tcBorders>
            <w:vAlign w:val="center"/>
          </w:tcPr>
          <w:p w:rsidR="006E5D46" w:rsidRDefault="00521B08">
            <w:pPr>
              <w:spacing w:line="360" w:lineRule="auto"/>
              <w:ind w:right="-93"/>
              <w:jc w:val="center"/>
              <w:rPr>
                <w:rFonts w:ascii="Palatino Linotype" w:hAnsi="Palatino Linotype"/>
                <w:b/>
                <w:sz w:val="22"/>
              </w:rPr>
            </w:pPr>
            <w:r>
              <w:rPr>
                <w:rFonts w:ascii="Palatino Linotype" w:eastAsiaTheme="minorHAnsi" w:hAnsi="Palatino Linotype"/>
                <w:b/>
                <w:sz w:val="22"/>
              </w:rPr>
              <w:t>GEOESTADÍSTICOS</w:t>
            </w:r>
          </w:p>
        </w:tc>
      </w:tr>
      <w:tr w:rsidR="006E5D46">
        <w:trPr>
          <w:jc w:val="center"/>
        </w:trPr>
        <w:tc>
          <w:tcPr>
            <w:tcW w:w="1836"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Vialidad</w:t>
            </w:r>
          </w:p>
        </w:tc>
        <w:tc>
          <w:tcPr>
            <w:tcW w:w="3402"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Número Exterior</w:t>
            </w:r>
          </w:p>
        </w:tc>
        <w:tc>
          <w:tcPr>
            <w:tcW w:w="3873"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Área Geoestadística Estatal</w:t>
            </w:r>
          </w:p>
        </w:tc>
      </w:tr>
      <w:tr w:rsidR="006E5D46">
        <w:trPr>
          <w:jc w:val="center"/>
        </w:trPr>
        <w:tc>
          <w:tcPr>
            <w:tcW w:w="1836"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Carretera</w:t>
            </w:r>
          </w:p>
        </w:tc>
        <w:tc>
          <w:tcPr>
            <w:tcW w:w="3402"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Número Interior</w:t>
            </w:r>
          </w:p>
        </w:tc>
        <w:tc>
          <w:tcPr>
            <w:tcW w:w="3873"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Área Geoestadística Municipal</w:t>
            </w:r>
          </w:p>
        </w:tc>
      </w:tr>
      <w:tr w:rsidR="006E5D46">
        <w:trPr>
          <w:jc w:val="center"/>
        </w:trPr>
        <w:tc>
          <w:tcPr>
            <w:tcW w:w="1836"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Camino</w:t>
            </w:r>
          </w:p>
        </w:tc>
        <w:tc>
          <w:tcPr>
            <w:tcW w:w="3402"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Asentamiento Humano</w:t>
            </w:r>
          </w:p>
        </w:tc>
        <w:tc>
          <w:tcPr>
            <w:tcW w:w="3873"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Localidad</w:t>
            </w:r>
          </w:p>
        </w:tc>
      </w:tr>
      <w:tr w:rsidR="006E5D46">
        <w:trPr>
          <w:jc w:val="center"/>
        </w:trPr>
        <w:tc>
          <w:tcPr>
            <w:tcW w:w="1836" w:type="dxa"/>
            <w:tcBorders>
              <w:top w:val="nil"/>
              <w:left w:val="nil"/>
              <w:bottom w:val="nil"/>
              <w:right w:val="nil"/>
            </w:tcBorders>
            <w:vAlign w:val="center"/>
          </w:tcPr>
          <w:p w:rsidR="006E5D46" w:rsidRDefault="006E5D46">
            <w:pPr>
              <w:pStyle w:val="Prrafodelista"/>
              <w:spacing w:line="360" w:lineRule="auto"/>
              <w:ind w:right="-93"/>
              <w:jc w:val="both"/>
              <w:rPr>
                <w:rFonts w:ascii="Palatino Linotype" w:hAnsi="Palatino Linotype"/>
                <w:sz w:val="22"/>
              </w:rPr>
            </w:pPr>
          </w:p>
        </w:tc>
        <w:tc>
          <w:tcPr>
            <w:tcW w:w="3402"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sz w:val="22"/>
              </w:rPr>
            </w:pPr>
            <w:r>
              <w:rPr>
                <w:rFonts w:ascii="Palatino Linotype" w:eastAsiaTheme="minorHAnsi" w:hAnsi="Palatino Linotype"/>
                <w:sz w:val="22"/>
              </w:rPr>
              <w:t>Código Postal</w:t>
            </w:r>
          </w:p>
        </w:tc>
        <w:tc>
          <w:tcPr>
            <w:tcW w:w="3873" w:type="dxa"/>
            <w:tcBorders>
              <w:top w:val="nil"/>
              <w:left w:val="nil"/>
              <w:bottom w:val="nil"/>
              <w:right w:val="nil"/>
            </w:tcBorders>
            <w:vAlign w:val="center"/>
          </w:tcPr>
          <w:p w:rsidR="006E5D46" w:rsidRDefault="006E5D46">
            <w:pPr>
              <w:pStyle w:val="Prrafodelista"/>
              <w:spacing w:line="360" w:lineRule="auto"/>
              <w:ind w:right="-93"/>
              <w:jc w:val="both"/>
              <w:rPr>
                <w:rFonts w:ascii="Palatino Linotype" w:hAnsi="Palatino Linotype"/>
                <w:sz w:val="22"/>
              </w:rPr>
            </w:pPr>
          </w:p>
        </w:tc>
      </w:tr>
      <w:tr w:rsidR="006E5D46">
        <w:trPr>
          <w:jc w:val="center"/>
        </w:trPr>
        <w:tc>
          <w:tcPr>
            <w:tcW w:w="1836" w:type="dxa"/>
            <w:tcBorders>
              <w:top w:val="nil"/>
              <w:left w:val="nil"/>
              <w:bottom w:val="nil"/>
              <w:right w:val="nil"/>
            </w:tcBorders>
            <w:vAlign w:val="center"/>
          </w:tcPr>
          <w:p w:rsidR="006E5D46" w:rsidRDefault="006E5D46">
            <w:pPr>
              <w:pStyle w:val="Prrafodelista"/>
              <w:spacing w:line="360" w:lineRule="auto"/>
              <w:ind w:right="-93"/>
              <w:jc w:val="both"/>
              <w:rPr>
                <w:rFonts w:ascii="Palatino Linotype" w:hAnsi="Palatino Linotype"/>
                <w:sz w:val="22"/>
              </w:rPr>
            </w:pPr>
          </w:p>
        </w:tc>
        <w:tc>
          <w:tcPr>
            <w:tcW w:w="3402" w:type="dxa"/>
            <w:tcBorders>
              <w:top w:val="nil"/>
              <w:left w:val="nil"/>
              <w:bottom w:val="nil"/>
              <w:right w:val="nil"/>
            </w:tcBorders>
            <w:vAlign w:val="center"/>
          </w:tcPr>
          <w:p w:rsidR="006E5D46" w:rsidRDefault="00521B08">
            <w:pPr>
              <w:pStyle w:val="Prrafodelista"/>
              <w:numPr>
                <w:ilvl w:val="0"/>
                <w:numId w:val="7"/>
              </w:numPr>
              <w:suppressAutoHyphens w:val="0"/>
              <w:spacing w:line="360" w:lineRule="auto"/>
              <w:ind w:right="-93"/>
              <w:contextualSpacing/>
              <w:jc w:val="both"/>
              <w:rPr>
                <w:rFonts w:ascii="Palatino Linotype" w:hAnsi="Palatino Linotype" w:cs="Arial"/>
                <w:sz w:val="22"/>
                <w:lang w:eastAsia="es-MX"/>
              </w:rPr>
            </w:pPr>
            <w:r>
              <w:rPr>
                <w:rFonts w:ascii="Palatino Linotype" w:eastAsiaTheme="minorHAnsi" w:hAnsi="Palatino Linotype"/>
                <w:sz w:val="22"/>
              </w:rPr>
              <w:t>Descripción de Ubicación</w:t>
            </w:r>
          </w:p>
        </w:tc>
        <w:tc>
          <w:tcPr>
            <w:tcW w:w="3873" w:type="dxa"/>
            <w:tcBorders>
              <w:top w:val="nil"/>
              <w:left w:val="nil"/>
              <w:bottom w:val="nil"/>
              <w:right w:val="nil"/>
            </w:tcBorders>
            <w:vAlign w:val="center"/>
          </w:tcPr>
          <w:p w:rsidR="006E5D46" w:rsidRDefault="006E5D46">
            <w:pPr>
              <w:pStyle w:val="Prrafodelista"/>
              <w:spacing w:line="360" w:lineRule="auto"/>
              <w:ind w:right="-93"/>
              <w:jc w:val="both"/>
              <w:rPr>
                <w:rFonts w:ascii="Palatino Linotype" w:hAnsi="Palatino Linotype"/>
                <w:sz w:val="22"/>
              </w:rPr>
            </w:pPr>
          </w:p>
        </w:tc>
      </w:tr>
    </w:tbl>
    <w:p w:rsidR="006E5D46" w:rsidRDefault="006E5D46">
      <w:pPr>
        <w:spacing w:line="360" w:lineRule="auto"/>
        <w:ind w:right="-93"/>
        <w:jc w:val="both"/>
        <w:rPr>
          <w:rFonts w:ascii="Palatino Linotype" w:hAnsi="Palatino Linotype" w:cs="Arial"/>
          <w:lang w:eastAsia="es-MX"/>
        </w:rPr>
      </w:pPr>
    </w:p>
    <w:p w:rsidR="006E5D46" w:rsidRDefault="00521B08">
      <w:pPr>
        <w:spacing w:line="360" w:lineRule="auto"/>
        <w:ind w:right="-93"/>
        <w:jc w:val="both"/>
        <w:rPr>
          <w:rFonts w:ascii="Palatino Linotype" w:hAnsi="Palatino Linotype" w:cs="Arial"/>
          <w:lang w:eastAsia="es-MX"/>
        </w:rPr>
      </w:pPr>
      <w:r>
        <w:rPr>
          <w:rFonts w:ascii="Palatino Linotype" w:hAnsi="Palatino Linotype" w:cs="Arial"/>
          <w:lang w:eastAsia="es-MX"/>
        </w:rPr>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6E5D46" w:rsidRDefault="006E5D46">
      <w:pPr>
        <w:spacing w:line="360" w:lineRule="auto"/>
        <w:jc w:val="both"/>
        <w:rPr>
          <w:rFonts w:ascii="Palatino Linotype" w:hAnsi="Palatino Linotype"/>
        </w:rPr>
      </w:pPr>
    </w:p>
    <w:p w:rsidR="006E5D46" w:rsidRDefault="00521B08">
      <w:pPr>
        <w:spacing w:line="360" w:lineRule="auto"/>
        <w:jc w:val="both"/>
        <w:rPr>
          <w:rFonts w:ascii="Palatino Linotype" w:hAnsi="Palatino Linotype" w:cs="Arial"/>
        </w:rPr>
      </w:pPr>
      <w:r>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6E5D46" w:rsidRDefault="006E5D46">
      <w:pPr>
        <w:spacing w:line="360" w:lineRule="auto"/>
        <w:jc w:val="both"/>
        <w:rPr>
          <w:rFonts w:ascii="Palatino Linotype" w:hAnsi="Palatino Linotype" w:cs="Arial"/>
        </w:rPr>
      </w:pPr>
    </w:p>
    <w:p w:rsidR="006E5D46" w:rsidRDefault="00521B08">
      <w:pPr>
        <w:spacing w:line="360" w:lineRule="auto"/>
        <w:ind w:right="51"/>
        <w:jc w:val="both"/>
        <w:rPr>
          <w:rFonts w:ascii="Palatino Linotype" w:hAnsi="Palatino Linotype" w:cs="Arial"/>
        </w:rPr>
      </w:pPr>
      <w:r>
        <w:rPr>
          <w:rFonts w:ascii="Palatino Linotype" w:hAnsi="Palatino Linotype" w:cs="Arial"/>
          <w:color w:val="000000"/>
        </w:rPr>
        <w:t xml:space="preserve">En ese sentido, es de precisar que </w:t>
      </w:r>
      <w:r>
        <w:rPr>
          <w:rFonts w:ascii="Palatino Linotype" w:eastAsia="Calibri" w:hAnsi="Palatino Linotype" w:cs="Bookman Old Style,Bold"/>
          <w:bCs/>
          <w:color w:val="0D0D0D"/>
          <w:lang w:eastAsia="en-US"/>
        </w:rPr>
        <w:t xml:space="preserve">la clasificación de la información no se da por el simple mandato de la Ley, sino que </w:t>
      </w:r>
      <w:r>
        <w:rPr>
          <w:rFonts w:ascii="Palatino Linotype" w:hAnsi="Palatino Linotype"/>
        </w:rPr>
        <w:t xml:space="preserve">es necesario que </w:t>
      </w:r>
      <w:r>
        <w:rPr>
          <w:rFonts w:ascii="Palatino Linotype" w:hAnsi="Palatino Linotype"/>
          <w:b/>
        </w:rPr>
        <w:t xml:space="preserve">EL SUJETO OBLIGADO </w:t>
      </w:r>
      <w:r>
        <w:rPr>
          <w:rFonts w:ascii="Palatino Linotype" w:hAnsi="Palatino Linotype"/>
        </w:rPr>
        <w:t xml:space="preserve">cuando clasifique algún documento o información, ya sea todo o en parte, debe atender lo dispuesto por </w:t>
      </w:r>
      <w:r>
        <w:rPr>
          <w:rFonts w:ascii="Palatino Linotype" w:hAnsi="Palatino Linotype" w:cs="Arial"/>
        </w:rPr>
        <w:t xml:space="preserve">la Ley de la materia, siendo que dicha clasificación es un trabajo en </w:t>
      </w:r>
      <w:r>
        <w:rPr>
          <w:rFonts w:ascii="Palatino Linotype" w:hAnsi="Palatino Linotype" w:cs="Arial"/>
        </w:rPr>
        <w:lastRenderedPageBreak/>
        <w:t xml:space="preserve">conjunto tanto de los Servidores Públicos Habilitados, de las Unidades de Transparencia y del Comité de Transparencia del </w:t>
      </w:r>
      <w:r>
        <w:rPr>
          <w:rFonts w:ascii="Palatino Linotype" w:hAnsi="Palatino Linotype" w:cs="Arial"/>
          <w:b/>
        </w:rPr>
        <w:t>SUJETO OBLIGADO</w:t>
      </w:r>
      <w:r>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6E5D46" w:rsidRDefault="006E5D46">
      <w:pPr>
        <w:spacing w:line="360" w:lineRule="auto"/>
        <w:ind w:right="51"/>
        <w:jc w:val="both"/>
        <w:rPr>
          <w:rFonts w:ascii="Palatino Linotype" w:hAnsi="Palatino Linotype" w:cs="Arial"/>
        </w:rPr>
      </w:pPr>
    </w:p>
    <w:p w:rsidR="006E5D46" w:rsidRDefault="00521B08">
      <w:pPr>
        <w:spacing w:line="360" w:lineRule="auto"/>
        <w:jc w:val="both"/>
        <w:rPr>
          <w:rFonts w:ascii="Palatino Linotype" w:hAnsi="Palatino Linotype" w:cs="Arial"/>
        </w:rPr>
      </w:pPr>
      <w:r>
        <w:rPr>
          <w:rFonts w:ascii="Palatino Linotype" w:hAnsi="Palatino Linotype" w:cs="Arial"/>
          <w:lang w:val="es-ES"/>
        </w:rPr>
        <w:t xml:space="preserve">Así las cosas, dentro de los datos personales que pudieran contenerse se destacan los datos personales sensibles, los cuales son aquellos </w:t>
      </w:r>
      <w:r>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6E5D46" w:rsidRDefault="006E5D46">
      <w:pPr>
        <w:spacing w:line="360" w:lineRule="auto"/>
        <w:jc w:val="both"/>
        <w:rPr>
          <w:rFonts w:ascii="Palatino Linotype" w:hAnsi="Palatino Linotype" w:cs="Arial"/>
        </w:rPr>
      </w:pPr>
    </w:p>
    <w:p w:rsidR="006E5D46" w:rsidRDefault="00521B08">
      <w:pPr>
        <w:spacing w:line="360" w:lineRule="auto"/>
        <w:jc w:val="both"/>
        <w:rPr>
          <w:rFonts w:ascii="Palatino Linotype" w:hAnsi="Palatino Linotype" w:cs="Arial"/>
          <w:lang w:val="es-ES_tradnl"/>
        </w:rPr>
      </w:pPr>
      <w:r>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Pr>
          <w:rFonts w:ascii="Palatino Linotype" w:hAnsi="Palatino Linotype" w:cs="Arial"/>
          <w:lang w:val="es-ES_tradnl"/>
        </w:rPr>
        <w:t>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w:t>
      </w:r>
      <w:r>
        <w:rPr>
          <w:rFonts w:ascii="Palatino Linotype" w:hAnsi="Palatino Linotype" w:cs="Arial"/>
          <w:lang w:val="es-ES_tradnl"/>
        </w:rPr>
        <w:lastRenderedPageBreak/>
        <w:t>Información, así como para la elaboración de Versiones Públicas, que literalmente expresan:</w:t>
      </w:r>
    </w:p>
    <w:p w:rsidR="006E5D46" w:rsidRDefault="006E5D46">
      <w:pPr>
        <w:spacing w:line="360" w:lineRule="auto"/>
        <w:jc w:val="both"/>
        <w:rPr>
          <w:rFonts w:ascii="Palatino Linotype" w:hAnsi="Palatino Linotype" w:cs="Arial"/>
          <w:lang w:val="es-ES_tradnl"/>
        </w:rPr>
      </w:pPr>
    </w:p>
    <w:p w:rsidR="006E5D46" w:rsidRDefault="00521B08">
      <w:pPr>
        <w:ind w:left="709" w:right="757"/>
        <w:jc w:val="center"/>
        <w:rPr>
          <w:rFonts w:ascii="Palatino Linotype" w:hAnsi="Palatino Linotype" w:cs="Arial"/>
          <w:b/>
          <w:i/>
          <w:sz w:val="22"/>
          <w:szCs w:val="22"/>
        </w:rPr>
      </w:pPr>
      <w:r>
        <w:rPr>
          <w:rFonts w:ascii="Palatino Linotype" w:hAnsi="Palatino Linotype" w:cs="Arial"/>
          <w:b/>
          <w:i/>
          <w:sz w:val="22"/>
          <w:szCs w:val="22"/>
        </w:rPr>
        <w:t>“Ley de Transparencia y Acceso a la Información Pública del Estado de México y Municipios</w:t>
      </w:r>
    </w:p>
    <w:p w:rsidR="006E5D46" w:rsidRDefault="006E5D46">
      <w:pPr>
        <w:ind w:left="709" w:right="757"/>
        <w:jc w:val="center"/>
        <w:rPr>
          <w:rFonts w:ascii="Palatino Linotype" w:hAnsi="Palatino Linotype" w:cs="Arial"/>
          <w:b/>
          <w:i/>
          <w:sz w:val="22"/>
          <w:szCs w:val="22"/>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szCs w:val="22"/>
        </w:rPr>
        <w:t>Comités</w:t>
      </w:r>
      <w:r>
        <w:rPr>
          <w:rFonts w:ascii="Palatino Linotype" w:hAnsi="Palatino Linotype" w:cs="Arial"/>
          <w:i/>
          <w:sz w:val="22"/>
          <w:szCs w:val="22"/>
          <w:lang w:eastAsia="es-MX"/>
        </w:rPr>
        <w:t xml:space="preserve"> de Transparencia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6E5D46" w:rsidRDefault="006E5D46">
      <w:pPr>
        <w:ind w:left="709" w:right="757"/>
        <w:jc w:val="both"/>
        <w:rPr>
          <w:rFonts w:ascii="Palatino Linotype" w:hAnsi="Palatino Linotype" w:cs="Arial"/>
          <w:b/>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Aprobar</w:t>
      </w:r>
      <w:r>
        <w:rPr>
          <w:rFonts w:ascii="Palatino Linotype" w:hAnsi="Palatino Linotype" w:cs="Arial"/>
          <w:i/>
          <w:sz w:val="22"/>
          <w:szCs w:val="22"/>
          <w:lang w:eastAsia="es-MX"/>
        </w:rPr>
        <w:t xml:space="preserve">, </w:t>
      </w:r>
      <w:r>
        <w:rPr>
          <w:rFonts w:ascii="Palatino Linotype" w:hAnsi="Palatino Linotype" w:cs="Arial"/>
          <w:i/>
          <w:sz w:val="22"/>
          <w:szCs w:val="22"/>
        </w:rPr>
        <w:t>modificar</w:t>
      </w:r>
      <w:r>
        <w:rPr>
          <w:rFonts w:ascii="Palatino Linotype" w:hAnsi="Palatino Linotype" w:cs="Arial"/>
          <w:i/>
          <w:sz w:val="22"/>
          <w:szCs w:val="22"/>
          <w:lang w:eastAsia="es-MX"/>
        </w:rPr>
        <w:t xml:space="preserve"> o revocar </w:t>
      </w:r>
      <w:r>
        <w:rPr>
          <w:rFonts w:ascii="Palatino Linotype" w:hAnsi="Palatino Linotype" w:cs="Arial"/>
          <w:b/>
          <w:i/>
          <w:sz w:val="22"/>
          <w:szCs w:val="22"/>
          <w:u w:val="single"/>
          <w:lang w:eastAsia="es-MX"/>
        </w:rPr>
        <w:t>la clasificación de la información</w:t>
      </w:r>
      <w:r>
        <w:rPr>
          <w:rFonts w:ascii="Palatino Linotype" w:hAnsi="Palatino Linotype" w:cs="Arial"/>
          <w:i/>
          <w:sz w:val="22"/>
          <w:szCs w:val="22"/>
          <w:lang w:eastAsia="es-MX"/>
        </w:rPr>
        <w:t>;</w:t>
      </w:r>
    </w:p>
    <w:p w:rsidR="006E5D46" w:rsidRDefault="006E5D46">
      <w:pPr>
        <w:ind w:left="709" w:right="757"/>
        <w:jc w:val="both"/>
        <w:rPr>
          <w:rFonts w:ascii="Palatino Linotype" w:hAnsi="Palatino Linotype" w:cs="Arial"/>
          <w:b/>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clasificación de la información se llevará a cabo en el momento en que:</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6E5D46" w:rsidRDefault="006E5D46">
      <w:pPr>
        <w:ind w:left="709" w:right="757"/>
        <w:jc w:val="both"/>
        <w:rPr>
          <w:rFonts w:ascii="Palatino Linotype" w:hAnsi="Palatino Linotype" w:cs="Arial"/>
          <w:b/>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Se determine mediante resolución de autoridad competente</w:t>
      </w:r>
      <w:r>
        <w:rPr>
          <w:rFonts w:ascii="Palatino Linotype" w:hAnsi="Palatino Linotype" w:cs="Arial"/>
          <w:i/>
          <w:sz w:val="22"/>
          <w:szCs w:val="22"/>
          <w:lang w:eastAsia="es-MX"/>
        </w:rPr>
        <w:t>; o</w:t>
      </w:r>
    </w:p>
    <w:p w:rsidR="006E5D46" w:rsidRDefault="006E5D46">
      <w:pPr>
        <w:ind w:left="709" w:right="757"/>
        <w:jc w:val="center"/>
        <w:rPr>
          <w:rFonts w:ascii="Palatino Linotype" w:hAnsi="Palatino Linotype" w:cs="Arial"/>
          <w:b/>
          <w:i/>
          <w:sz w:val="22"/>
          <w:szCs w:val="22"/>
          <w:lang w:eastAsia="es-MX"/>
        </w:rPr>
      </w:pPr>
    </w:p>
    <w:p w:rsidR="006E5D46" w:rsidRDefault="00521B08">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szCs w:val="22"/>
        </w:rPr>
        <w:t>Información, así como para la elaboración de Versiones Públicas</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Para clasificar la información como</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 de manera total</w:t>
      </w:r>
      <w:r>
        <w:rPr>
          <w:rFonts w:ascii="Palatino Linotype" w:hAnsi="Palatino Linotype" w:cs="Arial"/>
          <w:i/>
          <w:sz w:val="22"/>
          <w:szCs w:val="22"/>
          <w:lang w:eastAsia="es-MX"/>
        </w:rPr>
        <w:t xml:space="preserve"> o parcial, </w:t>
      </w:r>
      <w:r>
        <w:rPr>
          <w:rFonts w:ascii="Palatino Linotype" w:hAnsi="Palatino Linotype" w:cs="Arial"/>
          <w:b/>
          <w:i/>
          <w:sz w:val="22"/>
          <w:szCs w:val="22"/>
          <w:u w:val="single"/>
          <w:lang w:eastAsia="es-MX"/>
        </w:rPr>
        <w:t xml:space="preserve">el titular del </w:t>
      </w:r>
      <w:r>
        <w:rPr>
          <w:rFonts w:ascii="Palatino Linotype" w:hAnsi="Palatino Linotype" w:cs="Arial"/>
          <w:b/>
          <w:bCs/>
          <w:i/>
          <w:sz w:val="22"/>
          <w:szCs w:val="22"/>
          <w:u w:val="single"/>
        </w:rPr>
        <w:t>área</w:t>
      </w:r>
      <w:r>
        <w:rPr>
          <w:rFonts w:ascii="Palatino Linotype" w:hAnsi="Palatino Linotype" w:cs="Arial"/>
          <w:b/>
          <w:i/>
          <w:sz w:val="22"/>
          <w:szCs w:val="22"/>
          <w:u w:val="single"/>
          <w:lang w:eastAsia="es-MX"/>
        </w:rPr>
        <w:t xml:space="preserve"> del sujeto </w:t>
      </w:r>
      <w:r>
        <w:rPr>
          <w:rFonts w:ascii="Palatino Linotype" w:hAnsi="Palatino Linotype" w:cs="Arial"/>
          <w:b/>
          <w:i/>
          <w:sz w:val="22"/>
          <w:szCs w:val="22"/>
          <w:u w:val="single"/>
        </w:rPr>
        <w:t>obligado</w:t>
      </w:r>
      <w:r>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szCs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szCs w:val="22"/>
        </w:rPr>
        <w:t>podrán</w:t>
      </w:r>
      <w:r>
        <w:rPr>
          <w:rFonts w:ascii="Palatino Linotype" w:hAnsi="Palatino Linotype" w:cs="Arial"/>
          <w:i/>
          <w:sz w:val="22"/>
          <w:szCs w:val="22"/>
          <w:lang w:eastAsia="es-MX"/>
        </w:rPr>
        <w:t xml:space="preserve"> invocarlas cuando acrediten su procedencia.</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Pr>
          <w:rFonts w:ascii="Palatino Linotype" w:hAnsi="Palatino Linotype" w:cs="Arial"/>
          <w:i/>
          <w:sz w:val="22"/>
          <w:szCs w:val="22"/>
          <w:lang w:eastAsia="es-MX"/>
        </w:rPr>
        <w:t xml:space="preserve"> la Ley General, la Ley Federal y </w:t>
      </w:r>
      <w:r>
        <w:rPr>
          <w:rFonts w:ascii="Palatino Linotype" w:hAnsi="Palatino Linotype" w:cs="Arial"/>
          <w:b/>
          <w:i/>
          <w:sz w:val="22"/>
          <w:szCs w:val="22"/>
          <w:u w:val="single"/>
          <w:lang w:eastAsia="es-MX"/>
        </w:rPr>
        <w:t xml:space="preserve">leyes estatales, </w:t>
      </w:r>
      <w:r>
        <w:rPr>
          <w:rFonts w:ascii="Palatino Linotype" w:hAnsi="Palatino Linotype" w:cs="Arial"/>
          <w:b/>
          <w:i/>
          <w:sz w:val="22"/>
          <w:szCs w:val="22"/>
          <w:u w:val="single"/>
        </w:rPr>
        <w:t>corresponderá</w:t>
      </w:r>
      <w:r>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Los sujetos obligados no podrán emitir acuerdos de carácter general</w:t>
      </w:r>
      <w:r>
        <w:rPr>
          <w:rFonts w:ascii="Palatino Linotype" w:hAnsi="Palatino Linotype" w:cs="Arial"/>
          <w:i/>
          <w:sz w:val="22"/>
          <w:szCs w:val="22"/>
          <w:lang w:eastAsia="es-MX"/>
        </w:rPr>
        <w:t xml:space="preserve"> ni particular que clasifiquen </w:t>
      </w:r>
      <w:r>
        <w:rPr>
          <w:rFonts w:ascii="Palatino Linotype" w:hAnsi="Palatino Linotype" w:cs="Arial"/>
          <w:bCs/>
          <w:i/>
          <w:sz w:val="22"/>
          <w:szCs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u w:val="single"/>
          <w:lang w:eastAsia="es-MX"/>
        </w:rPr>
        <w:t xml:space="preserve">La clasificación de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realizará conforme a un análisis caso por caso</w:t>
      </w:r>
      <w:r>
        <w:rPr>
          <w:rFonts w:ascii="Palatino Linotype" w:hAnsi="Palatino Linotype" w:cs="Arial"/>
          <w:i/>
          <w:sz w:val="22"/>
          <w:szCs w:val="22"/>
          <w:lang w:eastAsia="es-MX"/>
        </w:rPr>
        <w:t xml:space="preserve">, mediante la aplicación </w:t>
      </w:r>
      <w:r>
        <w:rPr>
          <w:rFonts w:ascii="Palatino Linotype" w:hAnsi="Palatino Linotype" w:cs="Arial"/>
          <w:bCs/>
          <w:i/>
          <w:sz w:val="22"/>
          <w:szCs w:val="22"/>
        </w:rPr>
        <w:t>de</w:t>
      </w:r>
      <w:r>
        <w:rPr>
          <w:rFonts w:ascii="Palatino Linotype" w:hAnsi="Palatino Linotype" w:cs="Arial"/>
          <w:i/>
          <w:sz w:val="22"/>
          <w:szCs w:val="22"/>
          <w:lang w:eastAsia="es-MX"/>
        </w:rPr>
        <w:t xml:space="preserve"> la prueba de daño y de interés público.</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La clasificación </w:t>
      </w:r>
      <w:r>
        <w:rPr>
          <w:rFonts w:ascii="Palatino Linotype" w:hAnsi="Palatino Linotype" w:cs="Arial"/>
          <w:b/>
          <w:bCs/>
          <w:i/>
          <w:sz w:val="22"/>
          <w:szCs w:val="22"/>
          <w:u w:val="single"/>
        </w:rPr>
        <w:t>de</w:t>
      </w:r>
      <w:r>
        <w:rPr>
          <w:rFonts w:ascii="Palatino Linotype" w:hAnsi="Palatino Linotype" w:cs="Arial"/>
          <w:b/>
          <w:i/>
          <w:sz w:val="22"/>
          <w:szCs w:val="22"/>
          <w:u w:val="single"/>
          <w:lang w:eastAsia="es-MX"/>
        </w:rPr>
        <w:t xml:space="preserve"> la </w:t>
      </w:r>
      <w:r>
        <w:rPr>
          <w:rFonts w:ascii="Palatino Linotype" w:hAnsi="Palatino Linotype" w:cs="Arial"/>
          <w:b/>
          <w:i/>
          <w:sz w:val="22"/>
          <w:szCs w:val="22"/>
          <w:u w:val="single"/>
        </w:rPr>
        <w:t>información</w:t>
      </w:r>
      <w:r>
        <w:rPr>
          <w:rFonts w:ascii="Palatino Linotype" w:hAnsi="Palatino Linotype" w:cs="Arial"/>
          <w:b/>
          <w:i/>
          <w:sz w:val="22"/>
          <w:szCs w:val="22"/>
          <w:u w:val="single"/>
          <w:lang w:eastAsia="es-MX"/>
        </w:rPr>
        <w:t xml:space="preserve"> se llevará a cabo en el momento en que</w:t>
      </w:r>
      <w:r>
        <w:rPr>
          <w:rFonts w:ascii="Palatino Linotype" w:hAnsi="Palatino Linotype" w:cs="Arial"/>
          <w:i/>
          <w:sz w:val="22"/>
          <w:szCs w:val="22"/>
          <w:lang w:eastAsia="es-MX"/>
        </w:rPr>
        <w:t>:</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Se determine </w:t>
      </w:r>
      <w:r>
        <w:rPr>
          <w:rFonts w:ascii="Palatino Linotype" w:hAnsi="Palatino Linotype" w:cs="Arial"/>
          <w:b/>
          <w:bCs/>
          <w:i/>
          <w:sz w:val="22"/>
          <w:szCs w:val="22"/>
          <w:u w:val="single"/>
        </w:rPr>
        <w:t>mediante</w:t>
      </w:r>
      <w:r>
        <w:rPr>
          <w:rFonts w:ascii="Palatino Linotype" w:hAnsi="Palatino Linotype" w:cs="Arial"/>
          <w:b/>
          <w:i/>
          <w:sz w:val="22"/>
          <w:szCs w:val="22"/>
          <w:u w:val="single"/>
          <w:lang w:eastAsia="es-MX"/>
        </w:rPr>
        <w:t xml:space="preserve"> resolución de autoridad competente</w:t>
      </w:r>
      <w:r>
        <w:rPr>
          <w:rFonts w:ascii="Palatino Linotype" w:hAnsi="Palatino Linotype" w:cs="Arial"/>
          <w:i/>
          <w:sz w:val="22"/>
          <w:szCs w:val="22"/>
          <w:lang w:eastAsia="es-MX"/>
        </w:rPr>
        <w:t>, o</w:t>
      </w: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sz w:val="22"/>
          <w:szCs w:val="22"/>
        </w:rPr>
        <w:t>versiones</w:t>
      </w:r>
      <w:r>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szCs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Pr>
          <w:rFonts w:ascii="Palatino Linotype" w:hAnsi="Palatino Linotype" w:cs="Arial"/>
          <w:b/>
          <w:bCs/>
          <w:i/>
          <w:sz w:val="22"/>
          <w:szCs w:val="22"/>
          <w:u w:val="single"/>
        </w:rPr>
        <w:t>expresamente</w:t>
      </w:r>
      <w:r>
        <w:rPr>
          <w:rFonts w:ascii="Palatino Linotype" w:hAnsi="Palatino Linotype" w:cs="Arial"/>
          <w:b/>
          <w:i/>
          <w:sz w:val="22"/>
          <w:szCs w:val="22"/>
          <w:u w:val="single"/>
          <w:lang w:eastAsia="es-MX"/>
        </w:rPr>
        <w:t xml:space="preserve"> le otorga el carácter de</w:t>
      </w:r>
      <w:r>
        <w:rPr>
          <w:rFonts w:ascii="Palatino Linotype" w:hAnsi="Palatino Linotype" w:cs="Arial"/>
          <w:i/>
          <w:sz w:val="22"/>
          <w:szCs w:val="22"/>
          <w:lang w:eastAsia="es-MX"/>
        </w:rPr>
        <w:t xml:space="preserve"> reservada o </w:t>
      </w:r>
      <w:r>
        <w:rPr>
          <w:rFonts w:ascii="Palatino Linotype" w:hAnsi="Palatino Linotype" w:cs="Arial"/>
          <w:b/>
          <w:i/>
          <w:sz w:val="22"/>
          <w:szCs w:val="22"/>
          <w:u w:val="single"/>
          <w:lang w:eastAsia="es-MX"/>
        </w:rPr>
        <w:t>confidencial</w:t>
      </w:r>
      <w:r>
        <w:rPr>
          <w:rFonts w:ascii="Palatino Linotype" w:hAnsi="Palatino Linotype" w:cs="Arial"/>
          <w:i/>
          <w:sz w:val="22"/>
          <w:szCs w:val="22"/>
          <w:lang w:eastAsia="es-MX"/>
        </w:rPr>
        <w:t>.</w:t>
      </w:r>
    </w:p>
    <w:p w:rsidR="006E5D46" w:rsidRDefault="00521B08">
      <w:pPr>
        <w:ind w:left="709" w:right="757"/>
        <w:jc w:val="both"/>
        <w:rPr>
          <w:rFonts w:ascii="Palatino Linotype" w:hAnsi="Palatino Linotype" w:cs="Arial"/>
          <w:bCs/>
          <w:i/>
          <w:sz w:val="22"/>
          <w:szCs w:val="22"/>
        </w:rPr>
      </w:pPr>
      <w:r>
        <w:rPr>
          <w:rFonts w:ascii="Palatino Linotype" w:hAnsi="Palatino Linotype" w:cs="Arial"/>
          <w:b/>
          <w:i/>
          <w:sz w:val="22"/>
          <w:szCs w:val="22"/>
          <w:u w:val="single"/>
          <w:lang w:eastAsia="es-MX"/>
        </w:rPr>
        <w:t xml:space="preserve">Para </w:t>
      </w:r>
      <w:r>
        <w:rPr>
          <w:rFonts w:ascii="Palatino Linotype" w:hAnsi="Palatino Linotype" w:cs="Arial"/>
          <w:b/>
          <w:bCs/>
          <w:i/>
          <w:sz w:val="22"/>
          <w:szCs w:val="22"/>
          <w:u w:val="single"/>
        </w:rPr>
        <w:t xml:space="preserve">motivar la clasificación se deberán señalar las razones o circunstancias especiales que lo </w:t>
      </w:r>
      <w:r>
        <w:rPr>
          <w:rFonts w:ascii="Palatino Linotype" w:hAnsi="Palatino Linotype" w:cs="Arial"/>
          <w:b/>
          <w:i/>
          <w:sz w:val="22"/>
          <w:szCs w:val="22"/>
          <w:u w:val="single"/>
          <w:lang w:eastAsia="es-MX"/>
        </w:rPr>
        <w:t>llevaron</w:t>
      </w:r>
      <w:r>
        <w:rPr>
          <w:rFonts w:ascii="Palatino Linotype" w:hAnsi="Palatino Linotype" w:cs="Arial"/>
          <w:b/>
          <w:bCs/>
          <w:i/>
          <w:sz w:val="22"/>
          <w:szCs w:val="22"/>
          <w:u w:val="single"/>
        </w:rPr>
        <w:t xml:space="preserve"> a concluir que el caso particular se ajusta al supuesto previsto por la norma legal invocada </w:t>
      </w:r>
      <w:r>
        <w:rPr>
          <w:rFonts w:ascii="Palatino Linotype" w:hAnsi="Palatino Linotype" w:cs="Arial"/>
          <w:bCs/>
          <w:i/>
          <w:sz w:val="22"/>
          <w:szCs w:val="22"/>
        </w:rPr>
        <w:t>como fundamento.</w:t>
      </w:r>
    </w:p>
    <w:p w:rsidR="006E5D46" w:rsidRDefault="006E5D46">
      <w:pPr>
        <w:ind w:left="709" w:right="757"/>
        <w:jc w:val="both"/>
        <w:rPr>
          <w:rFonts w:ascii="Palatino Linotype" w:hAnsi="Palatino Linotype" w:cs="Arial"/>
          <w:bCs/>
          <w:i/>
          <w:sz w:val="22"/>
          <w:szCs w:val="22"/>
        </w:rPr>
      </w:pPr>
    </w:p>
    <w:p w:rsidR="006E5D46" w:rsidRDefault="00521B08">
      <w:pPr>
        <w:ind w:left="709" w:right="757"/>
        <w:jc w:val="both"/>
        <w:rPr>
          <w:rFonts w:ascii="Palatino Linotype" w:hAnsi="Palatino Linotype" w:cs="Arial"/>
          <w:bCs/>
          <w:i/>
          <w:sz w:val="22"/>
          <w:szCs w:val="22"/>
        </w:rPr>
      </w:pPr>
      <w:r>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szCs w:val="22"/>
        </w:rPr>
        <w:t xml:space="preserve"> </w:t>
      </w:r>
      <w:r>
        <w:rPr>
          <w:rFonts w:ascii="Palatino Linotype" w:hAnsi="Palatino Linotype" w:cs="Arial"/>
          <w:i/>
          <w:sz w:val="22"/>
          <w:szCs w:val="22"/>
          <w:lang w:eastAsia="es-MX"/>
        </w:rPr>
        <w:t>reserva</w:t>
      </w:r>
      <w:r>
        <w:rPr>
          <w:rFonts w:ascii="Palatino Linotype" w:hAnsi="Palatino Linotype" w:cs="Arial"/>
          <w:bCs/>
          <w:i/>
          <w:sz w:val="22"/>
          <w:szCs w:val="22"/>
        </w:rPr>
        <w:t>.</w:t>
      </w:r>
    </w:p>
    <w:p w:rsidR="006E5D46" w:rsidRDefault="006E5D46">
      <w:pPr>
        <w:ind w:left="709" w:right="757"/>
        <w:jc w:val="both"/>
        <w:rPr>
          <w:rFonts w:ascii="Palatino Linotype" w:hAnsi="Palatino Linotype" w:cs="Arial"/>
          <w:bCs/>
          <w:i/>
          <w:sz w:val="22"/>
          <w:szCs w:val="22"/>
        </w:rPr>
      </w:pPr>
    </w:p>
    <w:p w:rsidR="006E5D46" w:rsidRDefault="00521B08">
      <w:pPr>
        <w:ind w:left="709" w:right="757"/>
        <w:jc w:val="both"/>
        <w:rPr>
          <w:rFonts w:ascii="Palatino Linotype" w:hAnsi="Palatino Linotype" w:cs="Arial"/>
          <w:bCs/>
          <w:i/>
          <w:sz w:val="22"/>
          <w:szCs w:val="22"/>
        </w:rPr>
      </w:pPr>
      <w:r>
        <w:rPr>
          <w:rFonts w:ascii="Palatino Linotype" w:hAnsi="Palatino Linotype" w:cs="Arial"/>
          <w:i/>
          <w:sz w:val="22"/>
          <w:szCs w:val="22"/>
          <w:lang w:eastAsia="es-MX"/>
        </w:rPr>
        <w:t>Tratándose</w:t>
      </w:r>
      <w:r>
        <w:rPr>
          <w:rFonts w:ascii="Palatino Linotype" w:hAnsi="Palatino Linotype" w:cs="Arial"/>
          <w:bCs/>
          <w:i/>
          <w:sz w:val="22"/>
          <w:szCs w:val="22"/>
        </w:rPr>
        <w:t xml:space="preserve"> de información clasificada como confidencial respecto de la cual se haya </w:t>
      </w:r>
      <w:r>
        <w:rPr>
          <w:rFonts w:ascii="Palatino Linotype" w:hAnsi="Palatino Linotype" w:cs="Arial"/>
          <w:i/>
          <w:sz w:val="22"/>
          <w:szCs w:val="22"/>
          <w:lang w:eastAsia="es-MX"/>
        </w:rPr>
        <w:t>determinado</w:t>
      </w:r>
      <w:r>
        <w:rPr>
          <w:rFonts w:ascii="Palatino Linotype" w:hAnsi="Palatino Linotype" w:cs="Arial"/>
          <w:bCs/>
          <w:i/>
          <w:sz w:val="22"/>
          <w:szCs w:val="22"/>
        </w:rPr>
        <w:t xml:space="preserve"> </w:t>
      </w:r>
      <w:r>
        <w:rPr>
          <w:rFonts w:ascii="Palatino Linotype" w:hAnsi="Palatino Linotype" w:cs="Arial"/>
          <w:i/>
          <w:sz w:val="22"/>
          <w:szCs w:val="22"/>
          <w:lang w:eastAsia="es-MX"/>
        </w:rPr>
        <w:t>su</w:t>
      </w:r>
      <w:r>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rsidR="006E5D46" w:rsidRDefault="006E5D46">
      <w:pPr>
        <w:ind w:left="709" w:right="757"/>
        <w:jc w:val="both"/>
        <w:rPr>
          <w:rFonts w:ascii="Palatino Linotype" w:hAnsi="Palatino Linotype" w:cs="Arial"/>
          <w:bCs/>
          <w:i/>
          <w:sz w:val="22"/>
          <w:szCs w:val="22"/>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Cs/>
          <w:i/>
          <w:sz w:val="22"/>
          <w:szCs w:val="22"/>
        </w:rPr>
        <w:lastRenderedPageBreak/>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Pr>
          <w:rFonts w:ascii="Palatino Linotype" w:hAnsi="Palatino Linotype" w:cs="Arial"/>
          <w:b/>
          <w:i/>
          <w:sz w:val="22"/>
          <w:szCs w:val="22"/>
          <w:u w:val="single"/>
        </w:rPr>
        <w:t>documentos</w:t>
      </w:r>
      <w:r>
        <w:rPr>
          <w:rFonts w:ascii="Palatino Linotype" w:hAnsi="Palatino Linotype" w:cs="Arial"/>
          <w:b/>
          <w:i/>
          <w:sz w:val="22"/>
          <w:szCs w:val="22"/>
          <w:u w:val="single"/>
          <w:lang w:eastAsia="es-MX"/>
        </w:rPr>
        <w:t xml:space="preserve"> clasificados</w:t>
      </w:r>
      <w:r>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Pr>
          <w:rFonts w:ascii="Palatino Linotype" w:hAnsi="Palatino Linotype" w:cs="Arial"/>
          <w:i/>
          <w:sz w:val="22"/>
          <w:szCs w:val="22"/>
        </w:rPr>
        <w:t>que</w:t>
      </w:r>
      <w:r>
        <w:rPr>
          <w:rFonts w:ascii="Palatino Linotype" w:hAnsi="Palatino Linotype" w:cs="Arial"/>
          <w:i/>
          <w:sz w:val="22"/>
          <w:szCs w:val="22"/>
          <w:lang w:eastAsia="es-MX"/>
        </w:rPr>
        <w:t xml:space="preserve"> rija la actuación del sujeto obligado.</w:t>
      </w:r>
    </w:p>
    <w:p w:rsidR="006E5D46" w:rsidRDefault="006E5D46">
      <w:pPr>
        <w:ind w:left="709" w:right="757"/>
        <w:jc w:val="both"/>
        <w:rPr>
          <w:rFonts w:ascii="Palatino Linotype" w:hAnsi="Palatino Linotype" w:cs="Arial"/>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w:t>
      </w:r>
      <w:r>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Pr>
          <w:rFonts w:ascii="Palatino Linotype" w:hAnsi="Palatino Linotype" w:cs="Arial"/>
          <w:i/>
          <w:sz w:val="22"/>
          <w:szCs w:val="22"/>
          <w:lang w:eastAsia="es-MX"/>
        </w:rPr>
        <w:t xml:space="preserve"> de conformidad con lo dispuesto en el Capítulo VIII de los presentes lineamientos.</w:t>
      </w: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6E5D46" w:rsidRDefault="00521B08">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6E5D46" w:rsidRDefault="00521B08">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6E5D46" w:rsidRDefault="006E5D46">
      <w:pPr>
        <w:ind w:left="709" w:right="757"/>
        <w:jc w:val="center"/>
        <w:rPr>
          <w:rFonts w:ascii="Palatino Linotype" w:hAnsi="Palatino Linotype" w:cs="Arial"/>
          <w:b/>
          <w:i/>
          <w:sz w:val="22"/>
          <w:szCs w:val="22"/>
          <w:lang w:eastAsia="es-MX"/>
        </w:rPr>
      </w:pP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w:t>
      </w:r>
      <w:r>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6E5D46" w:rsidRDefault="00521B08">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Quincuagésimo tercero. </w:t>
      </w:r>
      <w:r>
        <w:rPr>
          <w:rFonts w:ascii="Palatino Linotype" w:hAnsi="Palatino Linotype" w:cs="Arial"/>
          <w:b/>
          <w:i/>
          <w:sz w:val="22"/>
          <w:szCs w:val="22"/>
          <w:u w:val="single"/>
          <w:lang w:eastAsia="es-MX"/>
        </w:rPr>
        <w:t>El formato para señalar la clasificación parcial de un documento</w:t>
      </w:r>
      <w:r>
        <w:rPr>
          <w:rFonts w:ascii="Palatino Linotype" w:hAnsi="Palatino Linotype" w:cs="Arial"/>
          <w:i/>
          <w:sz w:val="22"/>
          <w:szCs w:val="22"/>
          <w:lang w:eastAsia="es-MX"/>
        </w:rPr>
        <w:t>, es el siguiente:</w:t>
      </w:r>
    </w:p>
    <w:p w:rsidR="006E5D46" w:rsidRDefault="006E5D46">
      <w:pPr>
        <w:ind w:left="709" w:right="757"/>
        <w:jc w:val="both"/>
        <w:rPr>
          <w:rFonts w:ascii="Palatino Linotype" w:hAnsi="Palatino Linotype" w:cs="Arial"/>
          <w:i/>
          <w:sz w:val="22"/>
          <w:szCs w:val="22"/>
          <w:lang w:eastAsia="es-MX"/>
        </w:rPr>
      </w:pPr>
    </w:p>
    <w:tbl>
      <w:tblPr>
        <w:tblW w:w="9116" w:type="dxa"/>
        <w:jc w:val="center"/>
        <w:tblLook w:val="04A0" w:firstRow="1" w:lastRow="0" w:firstColumn="1" w:lastColumn="0" w:noHBand="0" w:noVBand="1"/>
      </w:tblPr>
      <w:tblGrid>
        <w:gridCol w:w="2625"/>
        <w:gridCol w:w="3162"/>
        <w:gridCol w:w="3329"/>
      </w:tblGrid>
      <w:tr w:rsidR="006E5D46">
        <w:trPr>
          <w:jc w:val="center"/>
        </w:trPr>
        <w:tc>
          <w:tcPr>
            <w:tcW w:w="2624" w:type="dxa"/>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b/>
                <w:i/>
              </w:rPr>
            </w:pPr>
            <w:r>
              <w:rPr>
                <w:rFonts w:ascii="Palatino Linotype" w:eastAsiaTheme="minorHAnsi" w:hAnsi="Palatino Linotype"/>
                <w:b/>
                <w:i/>
                <w:szCs w:val="22"/>
                <w:lang w:eastAsia="en-US"/>
              </w:rPr>
              <w:t>Concepto</w:t>
            </w:r>
          </w:p>
        </w:tc>
        <w:tc>
          <w:tcPr>
            <w:tcW w:w="3331" w:type="dxa"/>
          </w:tcPr>
          <w:p w:rsidR="006E5D46" w:rsidRDefault="00521B08">
            <w:pPr>
              <w:ind w:left="709" w:right="757"/>
              <w:jc w:val="center"/>
              <w:rPr>
                <w:rFonts w:ascii="Palatino Linotype" w:hAnsi="Palatino Linotype"/>
                <w:b/>
                <w:i/>
              </w:rPr>
            </w:pPr>
            <w:r>
              <w:rPr>
                <w:rFonts w:ascii="Palatino Linotype" w:eastAsiaTheme="minorHAnsi" w:hAnsi="Palatino Linotype"/>
                <w:b/>
                <w:i/>
                <w:szCs w:val="22"/>
                <w:lang w:eastAsia="en-US"/>
              </w:rPr>
              <w:t>Dónde:</w:t>
            </w:r>
          </w:p>
        </w:tc>
      </w:tr>
      <w:tr w:rsidR="006E5D46">
        <w:trPr>
          <w:jc w:val="center"/>
        </w:trPr>
        <w:tc>
          <w:tcPr>
            <w:tcW w:w="2624" w:type="dxa"/>
            <w:vMerge w:val="restart"/>
            <w:vAlign w:val="center"/>
          </w:tcPr>
          <w:p w:rsidR="006E5D46" w:rsidRDefault="00521B08">
            <w:pPr>
              <w:ind w:left="709" w:right="757"/>
              <w:jc w:val="center"/>
              <w:rPr>
                <w:rFonts w:ascii="Palatino Linotype" w:hAnsi="Palatino Linotype" w:cs="Arial"/>
                <w:b/>
                <w:i/>
                <w:lang w:eastAsia="es-MX"/>
              </w:rPr>
            </w:pPr>
            <w:r>
              <w:rPr>
                <w:rFonts w:ascii="Palatino Linotype" w:eastAsiaTheme="minorHAnsi" w:hAnsi="Palatino Linotype" w:cs="Arial"/>
                <w:b/>
                <w:i/>
                <w:szCs w:val="22"/>
                <w:lang w:eastAsia="es-MX"/>
              </w:rPr>
              <w:t>Sello oficial o logotipo del sujeto obligado</w:t>
            </w: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Fecha de clasificación</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 xml:space="preserve">Se anotará la fecha en la que el Comité de Transparencia confirmó la clasificación del </w:t>
            </w:r>
            <w:r>
              <w:rPr>
                <w:rFonts w:ascii="Palatino Linotype" w:eastAsiaTheme="minorHAnsi" w:hAnsi="Palatino Linotype" w:cs="Arial"/>
                <w:i/>
                <w:szCs w:val="22"/>
                <w:lang w:eastAsia="es-MX"/>
              </w:rPr>
              <w:lastRenderedPageBreak/>
              <w:t>documento, en su caso.</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Área</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Se señalará el nombre del área del cual es titular quien clasifica.</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Información reservada</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Periodo de reserva</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Se anotará el número de años o meses por los que se mantendrá el documento o las partes del mismo como reservado.</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Fundamento legal</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 xml:space="preserve">Se señalará el nombre del ordenamiento, el </w:t>
            </w:r>
            <w:r>
              <w:rPr>
                <w:rFonts w:ascii="Palatino Linotype" w:eastAsiaTheme="minorHAnsi" w:hAnsi="Palatino Linotype" w:cs="Arial"/>
                <w:i/>
                <w:szCs w:val="22"/>
                <w:lang w:eastAsia="es-MX"/>
              </w:rPr>
              <w:lastRenderedPageBreak/>
              <w:t>o los artículos, fracción(es), párrafo(s) con base en los cuales se sustente la reserva.</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Ampliación del periodo de reserva</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En caso de haber solicitado la ampliación del periodo de reserva originalmente establecido, se deberá anotar el número de años o meses por los que se amplía la reserva.</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b/>
                <w:i/>
                <w:u w:val="single"/>
                <w:lang w:eastAsia="es-MX"/>
              </w:rPr>
            </w:pPr>
            <w:r>
              <w:rPr>
                <w:rFonts w:ascii="Palatino Linotype" w:eastAsiaTheme="minorHAnsi" w:hAnsi="Palatino Linotype" w:cs="Arial"/>
                <w:b/>
                <w:i/>
                <w:szCs w:val="22"/>
                <w:u w:val="single"/>
                <w:lang w:eastAsia="es-MX"/>
              </w:rPr>
              <w:t>Confidencial</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 xml:space="preserve">Se indicarán, en su caso, </w:t>
            </w:r>
            <w:r>
              <w:rPr>
                <w:rFonts w:ascii="Palatino Linotype" w:eastAsiaTheme="minorHAnsi" w:hAnsi="Palatino Linotype" w:cs="Arial"/>
                <w:b/>
                <w:i/>
                <w:szCs w:val="22"/>
                <w:u w:val="single"/>
                <w:lang w:eastAsia="es-MX"/>
              </w:rPr>
              <w:t>las partes o páginas del documento que se clasifica como confidencial</w:t>
            </w:r>
            <w:r>
              <w:rPr>
                <w:rFonts w:ascii="Palatino Linotype" w:eastAsiaTheme="minorHAnsi" w:hAnsi="Palatino Linotype" w:cs="Arial"/>
                <w:i/>
                <w:szCs w:val="22"/>
                <w:lang w:eastAsia="es-MX"/>
              </w:rPr>
              <w:t xml:space="preserve">. </w:t>
            </w:r>
            <w:r>
              <w:rPr>
                <w:rFonts w:ascii="Palatino Linotype" w:eastAsiaTheme="minorHAnsi" w:hAnsi="Palatino Linotype" w:cs="Arial"/>
                <w:b/>
                <w:i/>
                <w:szCs w:val="22"/>
                <w:u w:val="single"/>
                <w:lang w:eastAsia="es-MX"/>
              </w:rPr>
              <w:t>Si el documento fuera confidencial en su totalidad, se anotarán todas las páginas que lo conforman</w:t>
            </w:r>
            <w:r>
              <w:rPr>
                <w:rFonts w:ascii="Palatino Linotype" w:eastAsiaTheme="minorHAnsi" w:hAnsi="Palatino Linotype" w:cs="Arial"/>
                <w:i/>
                <w:szCs w:val="22"/>
                <w:lang w:eastAsia="es-MX"/>
              </w:rPr>
              <w:t xml:space="preserve">. Si el documento no contiene </w:t>
            </w:r>
            <w:r>
              <w:rPr>
                <w:rFonts w:ascii="Palatino Linotype" w:eastAsiaTheme="minorHAnsi" w:hAnsi="Palatino Linotype" w:cs="Arial"/>
                <w:i/>
                <w:szCs w:val="22"/>
                <w:lang w:eastAsia="es-MX"/>
              </w:rPr>
              <w:lastRenderedPageBreak/>
              <w:t>información confidencial, se tachará este apartado.</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Fundamento legal</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Se señalará el nombre del ordenamiento, el o los artículos, fracción(es), párrafo(s) con base en los cuales se sustente la confidencialidad.</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Rúbrica del titular del área</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Rúbrica autógrafa de quien clasifica.</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Fecha de desclasificación</w:t>
            </w:r>
          </w:p>
        </w:tc>
        <w:tc>
          <w:tcPr>
            <w:tcW w:w="3331" w:type="dxa"/>
          </w:tcPr>
          <w:p w:rsidR="006E5D46" w:rsidRDefault="00521B08">
            <w:pPr>
              <w:ind w:left="709" w:right="757"/>
              <w:jc w:val="both"/>
              <w:rPr>
                <w:rFonts w:ascii="Palatino Linotype" w:hAnsi="Palatino Linotype" w:cs="Arial"/>
                <w:i/>
                <w:lang w:eastAsia="es-MX"/>
              </w:rPr>
            </w:pPr>
            <w:r>
              <w:rPr>
                <w:rFonts w:ascii="Palatino Linotype" w:eastAsiaTheme="minorHAnsi" w:hAnsi="Palatino Linotype" w:cs="Arial"/>
                <w:i/>
                <w:szCs w:val="22"/>
                <w:lang w:eastAsia="es-MX"/>
              </w:rPr>
              <w:t>Se anotará la fecha en que se desclasifica el documento.</w:t>
            </w:r>
          </w:p>
        </w:tc>
      </w:tr>
      <w:tr w:rsidR="006E5D46">
        <w:trPr>
          <w:jc w:val="center"/>
        </w:trPr>
        <w:tc>
          <w:tcPr>
            <w:tcW w:w="2624" w:type="dxa"/>
            <w:vMerge/>
          </w:tcPr>
          <w:p w:rsidR="006E5D46" w:rsidRDefault="006E5D46">
            <w:pPr>
              <w:ind w:left="709" w:right="757"/>
              <w:jc w:val="both"/>
              <w:rPr>
                <w:rFonts w:ascii="Palatino Linotype" w:hAnsi="Palatino Linotype" w:cs="Arial"/>
                <w:i/>
                <w:lang w:eastAsia="es-MX"/>
              </w:rPr>
            </w:pPr>
          </w:p>
        </w:tc>
        <w:tc>
          <w:tcPr>
            <w:tcW w:w="3161" w:type="dxa"/>
          </w:tcPr>
          <w:p w:rsidR="006E5D46" w:rsidRDefault="00521B08">
            <w:pPr>
              <w:ind w:left="709" w:right="757"/>
              <w:jc w:val="center"/>
              <w:rPr>
                <w:rFonts w:ascii="Palatino Linotype" w:hAnsi="Palatino Linotype" w:cs="Arial"/>
                <w:i/>
                <w:lang w:eastAsia="es-MX"/>
              </w:rPr>
            </w:pPr>
            <w:r>
              <w:rPr>
                <w:rFonts w:ascii="Palatino Linotype" w:eastAsiaTheme="minorHAnsi" w:hAnsi="Palatino Linotype" w:cs="Arial"/>
                <w:i/>
                <w:szCs w:val="22"/>
                <w:lang w:eastAsia="es-MX"/>
              </w:rPr>
              <w:t>Rúbrica y cargo del servidor público</w:t>
            </w:r>
          </w:p>
        </w:tc>
        <w:tc>
          <w:tcPr>
            <w:tcW w:w="3331" w:type="dxa"/>
            <w:vAlign w:val="center"/>
          </w:tcPr>
          <w:p w:rsidR="006E5D46" w:rsidRDefault="00521B08">
            <w:pPr>
              <w:ind w:left="709" w:right="757"/>
              <w:rPr>
                <w:rFonts w:ascii="Palatino Linotype" w:hAnsi="Palatino Linotype" w:cs="Arial"/>
                <w:i/>
                <w:lang w:eastAsia="es-MX"/>
              </w:rPr>
            </w:pPr>
            <w:r>
              <w:rPr>
                <w:rFonts w:ascii="Palatino Linotype" w:eastAsiaTheme="minorHAnsi" w:hAnsi="Palatino Linotype" w:cs="Arial"/>
                <w:i/>
                <w:szCs w:val="22"/>
                <w:lang w:eastAsia="es-MX"/>
              </w:rPr>
              <w:t>Rúbrica autógrafa de quien desclasifica.</w:t>
            </w:r>
          </w:p>
        </w:tc>
      </w:tr>
    </w:tbl>
    <w:p w:rsidR="006E5D46" w:rsidRDefault="006E5D46">
      <w:pPr>
        <w:ind w:right="757"/>
        <w:jc w:val="both"/>
        <w:rPr>
          <w:rFonts w:ascii="Palatino Linotype" w:hAnsi="Palatino Linotype" w:cs="Arial"/>
          <w:sz w:val="22"/>
          <w:szCs w:val="22"/>
          <w:lang w:eastAsia="es-MX"/>
        </w:rPr>
      </w:pPr>
    </w:p>
    <w:p w:rsidR="006E5D46" w:rsidRDefault="00521B08">
      <w:pPr>
        <w:ind w:right="757"/>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6E5D46" w:rsidRDefault="006E5D46">
      <w:pPr>
        <w:spacing w:line="360" w:lineRule="auto"/>
        <w:ind w:left="709" w:right="709"/>
        <w:jc w:val="both"/>
        <w:rPr>
          <w:rFonts w:ascii="Palatino Linotype" w:hAnsi="Palatino Linotype" w:cs="Arial"/>
          <w:lang w:eastAsia="es-MX"/>
        </w:rPr>
      </w:pPr>
    </w:p>
    <w:p w:rsidR="006E5D46" w:rsidRDefault="00521B08">
      <w:pPr>
        <w:spacing w:line="360" w:lineRule="auto"/>
        <w:jc w:val="both"/>
        <w:rPr>
          <w:rFonts w:ascii="Palatino Linotype" w:hAnsi="Palatino Linotype" w:cs="Arial"/>
        </w:rPr>
      </w:pPr>
      <w:r>
        <w:rPr>
          <w:rFonts w:ascii="Palatino Linotype" w:hAnsi="Palatino Linotype" w:cs="Arial"/>
        </w:rPr>
        <w:t xml:space="preserve">Así, este Órgano Garante de la Protección de Datos Personales no omite mencionar que, si dentro de la información que se ordena su entrega, </w:t>
      </w:r>
      <w:r>
        <w:rPr>
          <w:rFonts w:ascii="Palatino Linotype" w:hAnsi="Palatino Linotype" w:cs="Arial"/>
          <w:b/>
        </w:rPr>
        <w:t xml:space="preserve">EL SUJETO OBLIGADO </w:t>
      </w:r>
      <w:r>
        <w:rPr>
          <w:rFonts w:ascii="Palatino Linotype" w:hAnsi="Palatino Linotype" w:cs="Arial"/>
        </w:rPr>
        <w:t>advierte documentos que por su propia y especial naturaleza son privados, deberá efectuar el Acuerdo de Clasificación como confidencial, en términos de la legislación aplicable.</w:t>
      </w:r>
    </w:p>
    <w:p w:rsidR="006E5D46" w:rsidRDefault="006E5D46">
      <w:pPr>
        <w:spacing w:line="360" w:lineRule="auto"/>
        <w:jc w:val="both"/>
        <w:rPr>
          <w:rFonts w:ascii="Palatino Linotype" w:hAnsi="Palatino Linotype" w:cs="Arial"/>
        </w:rPr>
      </w:pPr>
    </w:p>
    <w:p w:rsidR="006E5D46" w:rsidRDefault="00521B08">
      <w:pPr>
        <w:spacing w:line="360" w:lineRule="auto"/>
        <w:jc w:val="both"/>
        <w:rPr>
          <w:rFonts w:ascii="Palatino Linotype" w:hAnsi="Palatino Linotype" w:cs="Arial"/>
        </w:rPr>
      </w:pPr>
      <w:r>
        <w:rPr>
          <w:rFonts w:ascii="Palatino Linotype" w:hAnsi="Palatino Linotype" w:cs="Arial"/>
        </w:rPr>
        <w:lastRenderedPageBreak/>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rsidR="006E5D46" w:rsidRDefault="006E5D46">
      <w:pPr>
        <w:spacing w:line="360" w:lineRule="auto"/>
        <w:jc w:val="both"/>
        <w:rPr>
          <w:rFonts w:ascii="Palatino Linotype" w:hAnsi="Palatino Linotype" w:cs="Arial"/>
        </w:rPr>
      </w:pPr>
    </w:p>
    <w:p w:rsidR="006E5D46" w:rsidRDefault="00521B08">
      <w:pPr>
        <w:spacing w:line="360" w:lineRule="auto"/>
        <w:jc w:val="both"/>
        <w:rPr>
          <w:rFonts w:ascii="Palatino Linotype" w:hAnsi="Palatino Linotype" w:cs="Arial"/>
        </w:rPr>
      </w:pPr>
      <w:r>
        <w:rPr>
          <w:rFonts w:ascii="Palatino Linotype" w:hAnsi="Palatino Linotype" w:cs="Arial"/>
        </w:rPr>
        <w:t xml:space="preserve">Por último, </w:t>
      </w:r>
      <w:r>
        <w:rPr>
          <w:rFonts w:ascii="Palatino Linotype" w:hAnsi="Palatino Linotype"/>
        </w:rPr>
        <w:t>no se omite mencionar que</w:t>
      </w:r>
      <w:r>
        <w:rPr>
          <w:rFonts w:ascii="Palatino Linotype" w:hAnsi="Palatino Linotype" w:cs="Arial"/>
        </w:rPr>
        <w:t xml:space="preserve"> en los documentos de los cuales se considera procedente su entrega como se estableció con posterioridad</w:t>
      </w:r>
      <w:r>
        <w:rPr>
          <w:rFonts w:ascii="Palatino Linotype" w:hAnsi="Palatino Linotype"/>
        </w:rPr>
        <w:t xml:space="preserve">, si bien es cierto los nombres de las personas que fungen como delegados y subdelegados municipales, o bien, como miembros de los COPACI, por regla general, constituyen un dato personal </w:t>
      </w:r>
      <w:r>
        <w:rPr>
          <w:rFonts w:ascii="Palatino Linotype" w:hAnsi="Palatino Linotype" w:cs="Arial"/>
        </w:rPr>
        <w:t>de carácter confidencial; también lo es, que dichos nombres al estar vinculados al ejercicio de la función pública, es información de naturaleza pública, dado que documenta y rinde cuentas sobre el debido ejercicio de sus atribuciones con motivo del empleo, cargo o comisión que le han sido encomendados. Máxime que, en este caso en particular, permite que la ciudadanía identifique a las personas designadas como autoridades auxiliares municipales, empero no en el caso de aquellos que hayan participado en la elección pero no les haya favorecido el voto, ya que a estos les recae el carácter de información confidencial y deberán considerarse dentro de la versión pública que para tal efecto se realice.</w:t>
      </w:r>
    </w:p>
    <w:p w:rsidR="006E5D46" w:rsidRDefault="006E5D46">
      <w:pPr>
        <w:spacing w:line="360" w:lineRule="auto"/>
        <w:jc w:val="both"/>
        <w:rPr>
          <w:rFonts w:ascii="Palatino Linotype" w:hAnsi="Palatino Linotype" w:cs="Arial"/>
        </w:rPr>
      </w:pPr>
    </w:p>
    <w:p w:rsidR="006E5D46" w:rsidRDefault="00521B08">
      <w:pPr>
        <w:spacing w:line="360" w:lineRule="auto"/>
        <w:jc w:val="both"/>
        <w:rPr>
          <w:rFonts w:ascii="Palatino Linotype" w:hAnsi="Palatino Linotype" w:cs="Arial"/>
        </w:rPr>
      </w:pPr>
      <w:r>
        <w:rPr>
          <w:rFonts w:ascii="Palatino Linotype" w:hAnsi="Palatino Linotype" w:cs="Arial"/>
        </w:rPr>
        <w:lastRenderedPageBreak/>
        <w:t>Ahora bien, para la elección de cronista Municipal, la convocatoria remitida contempla el registro de aspirantes con la entrega de una serie de documentos especificados en los incisos de a) al j) del punto 2.1 de la citada; a fin de que se emita un dictamen de procedencia de los aspirantes, mismo que se hará por parte de la Comisión de Revisión y Actualización de la Reglamentación Municipal.</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Dicho Dictamen, se notificará a los aspirantes para que puedan presentar sus propuestas d Plan de Trabajo para que así se siga al análisis y votación para la elección del Cronista Municipal, concluyendo con la toma de protesta en sesión de Cabildo.</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En tal sentido, el </w:t>
      </w:r>
      <w:r>
        <w:rPr>
          <w:rFonts w:ascii="Palatino Linotype" w:hAnsi="Palatino Linotype" w:cs="Arial"/>
          <w:b/>
        </w:rPr>
        <w:t xml:space="preserve">SUJETO OBLIGADO </w:t>
      </w:r>
      <w:r>
        <w:rPr>
          <w:rFonts w:ascii="Palatino Linotype" w:hAnsi="Palatino Linotype" w:cs="Arial"/>
        </w:rPr>
        <w:t>únicamente remitió una certificación de acuerdo en el que se designó al Cronista Municipal de la Administración Pública 2016-2018 y la convocatoria respectiva, haciendo falta el dictamen de procedencia del registro del aspirante, la notificación del dictamen, el Plan de trabajo, los documentos donde conste el análisis discusión, votación y resultados de la elección del aspirante, y la totalidad del acta de la sesión en la que fue designado el multicitado servidor público; así como lo correspondiente al proceso de elección en el año 2019, tal y como lo marca el proceso de elección del cargo; por lo que se considera procedente su entrega en versión pública.</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Por otra parte, en relación a los informes de actividades de cada mes del C. Rafael Hermilo Huerta Rodríguez, así como los PbRM que acrediten el desempeño del dicho servidor público, se advierte que el Director de Desarrollo Agrícola y Pecuario, señaló que el servidor público de quien se requiere la información, comenzó, derivado del </w:t>
      </w:r>
      <w:r>
        <w:rPr>
          <w:rFonts w:ascii="Palatino Linotype" w:hAnsi="Palatino Linotype" w:cs="Arial"/>
        </w:rPr>
        <w:lastRenderedPageBreak/>
        <w:t xml:space="preserve">oficio DAP/IN092/2019, a rendir informes de manera quincenal respecto de las actividades que realizaba dentro de la Coordinación que se encontraba a su cargo; sin embargo, dichos reportes comenzaron a elaborarse a partir del mes de septiembre de 2019 por lo que, cuanto hace a los meses anteriores de 2019 no existe fuente obligacional que constriña al </w:t>
      </w:r>
      <w:r>
        <w:rPr>
          <w:rFonts w:ascii="Palatino Linotype" w:hAnsi="Palatino Linotype" w:cs="Arial"/>
          <w:b/>
        </w:rPr>
        <w:t xml:space="preserve">SUJETO OBLIGADO </w:t>
      </w:r>
      <w:r>
        <w:rPr>
          <w:rFonts w:ascii="Palatino Linotype" w:hAnsi="Palatino Linotype" w:cs="Arial"/>
        </w:rPr>
        <w:t>a contar con los correspondientes, puesto que de la normatividad que rige al Municipio de Huehuetoca y la relación laboral con el citado, no se señala en momento alguno que se deban rendir informes por cada una de las actividades que realiza en específico dicho servidor público por ende, la fuente obligacional para ello surge del invocado oficio a partir del mes de septiembre; no obstante, la información remitida en respuesta corresponde únicamente a partir del mes de octubre al mes de diciembre, haciendo falta los correspondientes al mes de septiembre y de los cuales el servidor público habilitado que dio respuesta al requerimiento, asumió contar con los mismos, por lo que se considera procedente ordenar su entrega.</w:t>
      </w:r>
    </w:p>
    <w:p w:rsidR="006E5D46" w:rsidRDefault="006E5D46">
      <w:pPr>
        <w:widowControl w:val="0"/>
        <w:tabs>
          <w:tab w:val="left" w:pos="1701"/>
          <w:tab w:val="left" w:pos="1843"/>
        </w:tabs>
        <w:spacing w:line="360" w:lineRule="auto"/>
        <w:contextualSpacing/>
        <w:jc w:val="both"/>
        <w:rPr>
          <w:rFonts w:ascii="Palatino Linotype" w:hAnsi="Palatino Linotype" w:cs="Arial"/>
        </w:rPr>
      </w:pPr>
    </w:p>
    <w:p w:rsidR="006E5D46" w:rsidRDefault="00521B08">
      <w:pPr>
        <w:spacing w:line="360" w:lineRule="auto"/>
        <w:jc w:val="both"/>
        <w:rPr>
          <w:rFonts w:ascii="Palatino Linotype" w:hAnsi="Palatino Linotype"/>
        </w:rPr>
      </w:pPr>
      <w:r>
        <w:rPr>
          <w:rFonts w:ascii="Palatino Linotype" w:hAnsi="Palatino Linotype" w:cs="Arial"/>
        </w:rPr>
        <w:t>Seguido de lo anterior, toca ahondar en lo referente a los PbRM’s que acrediten el desempeño de las actividades del citado servidor público, procediendo así a observar</w:t>
      </w:r>
      <w:r>
        <w:rPr>
          <w:rFonts w:ascii="Palatino Linotype" w:hAnsi="Palatino Linotype"/>
        </w:rPr>
        <w:t xml:space="preserve"> </w:t>
      </w:r>
      <w:r>
        <w:rPr>
          <w:rFonts w:ascii="Palatino Linotype" w:hAnsi="Palatino Linotype"/>
          <w:lang w:eastAsia="en-US"/>
        </w:rPr>
        <w:t>lo</w:t>
      </w:r>
      <w:r>
        <w:rPr>
          <w:rFonts w:ascii="Palatino Linotype" w:hAnsi="Palatino Linotype"/>
        </w:rPr>
        <w:t xml:space="preserve"> previsto en el Manual para la Planeación, Programación y Presupuesto de Egresos Municipal para el Ejercicio Fiscal 2019:</w:t>
      </w:r>
    </w:p>
    <w:p w:rsidR="006E5D46" w:rsidRDefault="006E5D46">
      <w:pPr>
        <w:spacing w:line="360" w:lineRule="auto"/>
        <w:jc w:val="both"/>
        <w:rPr>
          <w:rFonts w:ascii="Palatino Linotype" w:hAnsi="Palatino Linotype"/>
        </w:rPr>
      </w:pPr>
    </w:p>
    <w:p w:rsidR="006E5D46" w:rsidRDefault="00521B08">
      <w:pPr>
        <w:ind w:left="709" w:right="757"/>
        <w:jc w:val="both"/>
        <w:rPr>
          <w:rFonts w:ascii="Palatino Linotype" w:hAnsi="Palatino Linotype" w:cs="Arial"/>
          <w:b/>
          <w:i/>
          <w:spacing w:val="-6"/>
          <w:sz w:val="22"/>
          <w:szCs w:val="22"/>
          <w:lang w:eastAsia="es-MX"/>
        </w:rPr>
      </w:pPr>
      <w:r>
        <w:rPr>
          <w:rFonts w:ascii="Palatino Linotype" w:hAnsi="Palatino Linotype" w:cs="Arial"/>
          <w:i/>
          <w:spacing w:val="-6"/>
          <w:sz w:val="22"/>
          <w:szCs w:val="22"/>
          <w:lang w:eastAsia="es-MX"/>
        </w:rPr>
        <w:t>“</w:t>
      </w:r>
      <w:r>
        <w:rPr>
          <w:rFonts w:ascii="Palatino Linotype" w:hAnsi="Palatino Linotype" w:cs="Arial"/>
          <w:b/>
          <w:i/>
          <w:spacing w:val="-6"/>
          <w:sz w:val="22"/>
          <w:szCs w:val="22"/>
          <w:lang w:eastAsia="es-MX"/>
        </w:rPr>
        <w:t>INTRODUCCIÓN</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b/>
          <w:i/>
          <w:spacing w:val="-6"/>
          <w:sz w:val="22"/>
          <w:szCs w:val="22"/>
          <w:lang w:eastAsia="es-MX"/>
        </w:rPr>
        <w:t>El Manual para la Planeación, Programación y Presupuesto de Egresos Municipal para el Ejercicio Fiscal 201</w:t>
      </w:r>
      <w:r>
        <w:rPr>
          <w:rFonts w:ascii="Palatino Linotype" w:hAnsi="Palatino Linotype" w:cs="Arial"/>
          <w:i/>
          <w:spacing w:val="-6"/>
          <w:sz w:val="22"/>
          <w:szCs w:val="22"/>
          <w:lang w:eastAsia="es-MX"/>
        </w:rPr>
        <w:t xml:space="preserve">9, tiene el propósito de </w:t>
      </w:r>
      <w:r>
        <w:rPr>
          <w:rFonts w:ascii="Palatino Linotype" w:hAnsi="Palatino Linotype" w:cs="Arial"/>
          <w:b/>
          <w:i/>
          <w:spacing w:val="-6"/>
          <w:sz w:val="22"/>
          <w:szCs w:val="22"/>
          <w:lang w:eastAsia="es-MX"/>
        </w:rPr>
        <w:t>apoyar a los Ayuntamientos</w:t>
      </w:r>
      <w:r>
        <w:rPr>
          <w:rFonts w:ascii="Palatino Linotype" w:hAnsi="Palatino Linotype" w:cs="Arial"/>
          <w:i/>
          <w:spacing w:val="-6"/>
          <w:sz w:val="22"/>
          <w:szCs w:val="22"/>
          <w:lang w:eastAsia="es-MX"/>
        </w:rPr>
        <w:t xml:space="preserve"> y entidades públicas municipales, </w:t>
      </w:r>
      <w:r>
        <w:rPr>
          <w:rFonts w:ascii="Palatino Linotype" w:hAnsi="Palatino Linotype" w:cs="Arial"/>
          <w:b/>
          <w:i/>
          <w:spacing w:val="-6"/>
          <w:sz w:val="22"/>
          <w:szCs w:val="22"/>
          <w:lang w:eastAsia="es-MX"/>
        </w:rPr>
        <w:t>para integrar el Anteproyecto y Proyecto de Presupuesto de Egresos Municipal</w:t>
      </w:r>
      <w:r>
        <w:rPr>
          <w:rFonts w:ascii="Palatino Linotype" w:hAnsi="Palatino Linotype" w:cs="Arial"/>
          <w:i/>
          <w:spacing w:val="-6"/>
          <w:sz w:val="22"/>
          <w:szCs w:val="22"/>
          <w:lang w:eastAsia="es-MX"/>
        </w:rPr>
        <w:t xml:space="preserve">, en cumplimiento a lo dispuesto en los artículos 134 de </w:t>
      </w:r>
      <w:r>
        <w:rPr>
          <w:rFonts w:ascii="Palatino Linotype" w:hAnsi="Palatino Linotype" w:cs="Arial"/>
          <w:i/>
          <w:spacing w:val="-6"/>
          <w:sz w:val="22"/>
          <w:szCs w:val="22"/>
          <w:lang w:eastAsia="es-MX"/>
        </w:rPr>
        <w:lastRenderedPageBreak/>
        <w:t>la Constitución Política de los Estados Unidos Mexicanos; 129y 128 fracción IX de la Constitución Política del Estado Libre y Soberano de México; 31 fracción XIX, 98, 99, 100 y 101 de la Ley Orgánica Municipal del Estado de México y 285, 290, 293, 294 y 295 del Código Financiero del Estado de México y Municipios.</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Los gobiernos municipales al igual que el gobierno estatal; a partir del 2008, están obligados a transitar de un </w:t>
      </w:r>
      <w:r>
        <w:rPr>
          <w:rFonts w:ascii="Palatino Linotype" w:hAnsi="Palatino Linotype" w:cs="Arial"/>
          <w:b/>
          <w:i/>
          <w:spacing w:val="-6"/>
          <w:sz w:val="22"/>
          <w:szCs w:val="22"/>
          <w:lang w:eastAsia="es-MX"/>
        </w:rPr>
        <w:t>presupuesto por programas, hacia el PbR</w:t>
      </w:r>
      <w:r>
        <w:rPr>
          <w:rFonts w:ascii="Palatino Linotype" w:hAnsi="Palatino Linotype" w:cs="Arial"/>
          <w:i/>
          <w:spacing w:val="-6"/>
          <w:sz w:val="22"/>
          <w:szCs w:val="22"/>
          <w:lang w:eastAsia="es-MX"/>
        </w:rPr>
        <w:t xml:space="preserve">, esta forma de presupuestar implica que las Dependencias Generales y Auxiliares de la Administración Pública Municipal, analicen, refuercen, rediseñen e incluso generen nuevas políticas públicas, verificando el enfoque hacia resultados. Las administraciones municipales se enrolan en un proceso de cambio, enfocado a que la eficiencia y eficacia en la estructuración del presupuesto, </w:t>
      </w:r>
      <w:r>
        <w:rPr>
          <w:rFonts w:ascii="Palatino Linotype" w:hAnsi="Palatino Linotype" w:cs="Arial"/>
          <w:b/>
          <w:i/>
          <w:spacing w:val="-6"/>
          <w:sz w:val="22"/>
          <w:szCs w:val="22"/>
          <w:lang w:eastAsia="es-MX"/>
        </w:rPr>
        <w:t>su ejercicio, registro, control y evaluación pueda verificarse en la entrega de resultados</w:t>
      </w:r>
      <w:r>
        <w:rPr>
          <w:rFonts w:ascii="Palatino Linotype" w:hAnsi="Palatino Linotype" w:cs="Arial"/>
          <w:i/>
          <w:spacing w:val="-6"/>
          <w:sz w:val="22"/>
          <w:szCs w:val="22"/>
          <w:lang w:eastAsia="es-MX"/>
        </w:rPr>
        <w:t xml:space="preserve"> benéficos para la población gobernada.</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Para la integración del Anteproyecto y Proyecto de Presupuesto de Egresos Municipal es fundamental que las </w:t>
      </w:r>
      <w:r>
        <w:rPr>
          <w:rFonts w:ascii="Palatino Linotype" w:hAnsi="Palatino Linotype" w:cs="Arial"/>
          <w:b/>
          <w:i/>
          <w:spacing w:val="-6"/>
          <w:sz w:val="22"/>
          <w:szCs w:val="22"/>
          <w:lang w:eastAsia="es-MX"/>
        </w:rPr>
        <w:t>Dependencias Generales, Auxiliares y Organismos mu</w:t>
      </w:r>
      <w:r>
        <w:rPr>
          <w:rFonts w:ascii="Palatino Linotype" w:hAnsi="Palatino Linotype" w:cs="Arial"/>
          <w:i/>
          <w:spacing w:val="-6"/>
          <w:sz w:val="22"/>
          <w:szCs w:val="22"/>
          <w:lang w:eastAsia="es-MX"/>
        </w:rPr>
        <w:t>nicipales, verifiquen que las acciones, proyectos y Programas presupuestarios que llevarán a cabo, tengan una asignación de recursos acorde a los requerimientos y guarden congruencia con el Plan de Desarrollo Municipal, así como con los respectivos Planes y Programas derivados del mismo.</w:t>
      </w:r>
    </w:p>
    <w:p w:rsidR="006E5D46" w:rsidRDefault="006E5D46">
      <w:pPr>
        <w:ind w:left="709" w:right="757"/>
        <w:jc w:val="both"/>
        <w:rPr>
          <w:rFonts w:ascii="Palatino Linotype" w:hAnsi="Palatino Linotype" w:cs="Arial"/>
          <w:b/>
          <w:i/>
          <w:spacing w:val="-6"/>
          <w:sz w:val="22"/>
          <w:szCs w:val="22"/>
          <w:u w:val="single"/>
          <w:lang w:eastAsia="es-MX"/>
        </w:rPr>
      </w:pPr>
    </w:p>
    <w:p w:rsidR="006E5D46" w:rsidRDefault="00521B08">
      <w:pPr>
        <w:ind w:left="709" w:right="757"/>
        <w:jc w:val="both"/>
        <w:rPr>
          <w:rFonts w:ascii="Palatino Linotype" w:hAnsi="Palatino Linotype" w:cs="Arial"/>
          <w:b/>
          <w:i/>
          <w:spacing w:val="-6"/>
          <w:sz w:val="22"/>
          <w:szCs w:val="22"/>
          <w:lang w:eastAsia="es-MX"/>
        </w:rPr>
      </w:pPr>
      <w:r>
        <w:rPr>
          <w:rFonts w:ascii="Palatino Linotype" w:hAnsi="Palatino Linotype" w:cs="Arial"/>
          <w:b/>
          <w:i/>
          <w:spacing w:val="-6"/>
          <w:sz w:val="22"/>
          <w:szCs w:val="22"/>
          <w:lang w:eastAsia="es-MX"/>
        </w:rPr>
        <w:t>1.2 Marco Conceptual</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Para las administraciones municipales, </w:t>
      </w:r>
      <w:r>
        <w:rPr>
          <w:rFonts w:ascii="Palatino Linotype" w:hAnsi="Palatino Linotype" w:cs="Arial"/>
          <w:b/>
          <w:i/>
          <w:spacing w:val="-6"/>
          <w:sz w:val="22"/>
          <w:szCs w:val="22"/>
          <w:lang w:eastAsia="es-MX"/>
        </w:rPr>
        <w:t>el Presupuesto basado en Resultados (PbR), es un instrumento que permite mediante el proceso de evaluación, apoyar las decisiones presupuestarias con información sustantiva de los resultados de la aplicación de los recursos públicos,</w:t>
      </w:r>
      <w:r>
        <w:rPr>
          <w:rFonts w:ascii="Palatino Linotype" w:hAnsi="Palatino Linotype" w:cs="Arial"/>
          <w:i/>
          <w:spacing w:val="-6"/>
          <w:sz w:val="22"/>
          <w:szCs w:val="22"/>
          <w:lang w:eastAsia="es-MX"/>
        </w:rPr>
        <w:t xml:space="preserve"> incorporando los principales hallazgos al proceso de programación, del ejercicio fiscal subsecuente a la evaluación, permitiendo establecer compromisos a fin de optimizar la calidad del gasto público.</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b/>
          <w:i/>
          <w:spacing w:val="-6"/>
          <w:sz w:val="22"/>
          <w:szCs w:val="22"/>
          <w:lang w:eastAsia="es-MX"/>
        </w:rPr>
        <w:t>El PbR apoya la asignación objetiva de los recursos públicos para fortalecer las políticas, programas y proyectos para el desempeño gubernamental</w:t>
      </w:r>
      <w:r>
        <w:rPr>
          <w:rFonts w:ascii="Palatino Linotype" w:hAnsi="Palatino Linotype" w:cs="Arial"/>
          <w:i/>
          <w:spacing w:val="-6"/>
          <w:sz w:val="22"/>
          <w:szCs w:val="22"/>
          <w:lang w:eastAsia="es-MX"/>
        </w:rPr>
        <w:t>, a fin de que aporten mejoras sustantivas a las condiciones de vida de la sociedad. Por ello, fomenta la optimización de los recursos para brindar mayor cantidad y calidad de bienes y servicios públicos.</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El PbR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Administrativas </w:t>
      </w:r>
      <w:r>
        <w:rPr>
          <w:rFonts w:ascii="Palatino Linotype" w:hAnsi="Palatino Linotype" w:cs="Arial"/>
          <w:i/>
          <w:spacing w:val="-6"/>
          <w:sz w:val="22"/>
          <w:szCs w:val="22"/>
          <w:lang w:eastAsia="es-MX"/>
        </w:rPr>
        <w:lastRenderedPageBreak/>
        <w:t>y Entidades de la Administración Pública Municipal ejercen los recursos públicos.</w:t>
      </w:r>
      <w:r>
        <w:rPr>
          <w:rFonts w:ascii="Palatino Linotype" w:hAnsi="Palatino Linotype" w:cs="Arial"/>
          <w:i/>
          <w:spacing w:val="-6"/>
          <w:sz w:val="22"/>
          <w:szCs w:val="22"/>
          <w:lang w:eastAsia="es-MX"/>
        </w:rPr>
        <w:br/>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b/>
          <w:i/>
          <w:spacing w:val="-6"/>
          <w:sz w:val="22"/>
          <w:szCs w:val="22"/>
          <w:lang w:eastAsia="es-MX"/>
        </w:rPr>
      </w:pPr>
      <w:r>
        <w:rPr>
          <w:rFonts w:ascii="Palatino Linotype" w:hAnsi="Palatino Linotype" w:cs="Arial"/>
          <w:b/>
          <w:i/>
          <w:spacing w:val="-6"/>
          <w:sz w:val="22"/>
          <w:szCs w:val="22"/>
          <w:lang w:eastAsia="es-MX"/>
        </w:rPr>
        <w:t>III. LINEAMIENTOS PARA LA INTEGRACIÓN DEL PRESUPUESTO DE EGRESOS MUNICIPAL</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521B08">
      <w:pPr>
        <w:ind w:left="709" w:right="757"/>
        <w:jc w:val="both"/>
        <w:rPr>
          <w:rFonts w:ascii="Palatino Linotype" w:hAnsi="Palatino Linotype" w:cs="Arial"/>
          <w:b/>
          <w:i/>
          <w:spacing w:val="-6"/>
          <w:sz w:val="22"/>
          <w:szCs w:val="22"/>
          <w:lang w:eastAsia="es-MX"/>
        </w:rPr>
      </w:pPr>
      <w:r>
        <w:rPr>
          <w:rFonts w:ascii="Palatino Linotype" w:hAnsi="Palatino Linotype" w:cs="Arial"/>
          <w:b/>
          <w:i/>
          <w:spacing w:val="-6"/>
          <w:sz w:val="22"/>
          <w:szCs w:val="22"/>
          <w:lang w:eastAsia="es-MX"/>
        </w:rPr>
        <w:t>III.2.1 Lineamientos para la integración del Programa Anual</w:t>
      </w:r>
    </w:p>
    <w:p w:rsidR="006E5D46" w:rsidRDefault="006E5D46">
      <w:pPr>
        <w:ind w:left="709" w:right="757"/>
        <w:jc w:val="both"/>
        <w:rPr>
          <w:rFonts w:ascii="Palatino Linotype" w:hAnsi="Palatino Linotype" w:cs="Arial"/>
          <w:b/>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El Programa Anual, constituye un componente del Presupuesto por Programas que es la base para transitar al Presupuesto basado en Resultados (PbR),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 Para la formulación del Programa Anual deberán ser llenados los formatos: </w:t>
      </w:r>
      <w:r>
        <w:rPr>
          <w:rFonts w:ascii="Palatino Linotype" w:hAnsi="Palatino Linotype" w:cs="Arial"/>
          <w:b/>
          <w:i/>
          <w:spacing w:val="-6"/>
          <w:sz w:val="22"/>
          <w:szCs w:val="22"/>
          <w:lang w:eastAsia="es-MX"/>
        </w:rPr>
        <w:t>PbRM-01a</w:t>
      </w:r>
      <w:r>
        <w:rPr>
          <w:rFonts w:ascii="Palatino Linotype" w:hAnsi="Palatino Linotype" w:cs="Arial"/>
          <w:i/>
          <w:spacing w:val="-6"/>
          <w:sz w:val="22"/>
          <w:szCs w:val="22"/>
          <w:lang w:eastAsia="es-MX"/>
        </w:rPr>
        <w:t xml:space="preserve">; </w:t>
      </w:r>
      <w:r>
        <w:rPr>
          <w:rFonts w:ascii="Palatino Linotype" w:hAnsi="Palatino Linotype" w:cs="Arial"/>
          <w:b/>
          <w:i/>
          <w:spacing w:val="-6"/>
          <w:sz w:val="22"/>
          <w:szCs w:val="22"/>
          <w:lang w:eastAsia="es-MX"/>
        </w:rPr>
        <w:t>PbRM-01b; PbRM-01c</w:t>
      </w:r>
      <w:r>
        <w:rPr>
          <w:rFonts w:ascii="Palatino Linotype" w:hAnsi="Palatino Linotype" w:cs="Arial"/>
          <w:i/>
          <w:spacing w:val="-6"/>
          <w:sz w:val="22"/>
          <w:szCs w:val="22"/>
          <w:lang w:eastAsia="es-MX"/>
        </w:rPr>
        <w:t>; PbRM-01d y PbRM-01e.</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Para iniciar con la complementación de los formatos que integran el Programa Anual y el Anteproyecto de Presupuesto de Egresos se deberá llenar el formato </w:t>
      </w:r>
      <w:r>
        <w:rPr>
          <w:rFonts w:ascii="Palatino Linotype" w:hAnsi="Palatino Linotype" w:cs="Arial"/>
          <w:b/>
          <w:i/>
          <w:spacing w:val="-6"/>
          <w:sz w:val="22"/>
          <w:szCs w:val="22"/>
          <w:lang w:eastAsia="es-MX"/>
        </w:rPr>
        <w:t>PbRM-01a“Dimensión Administrativa del Gasto”,</w:t>
      </w:r>
      <w:r>
        <w:rPr>
          <w:rFonts w:ascii="Palatino Linotype" w:hAnsi="Palatino Linotype" w:cs="Arial"/>
          <w:i/>
          <w:spacing w:val="-6"/>
          <w:sz w:val="22"/>
          <w:szCs w:val="22"/>
          <w:lang w:eastAsia="es-MX"/>
        </w:rPr>
        <w:t xml:space="preserve"> el cual tiene como propósito identificar a nivel de estructura administrativa los programas y proyectos de los cuales se responsabiliza cada una de las Dependencias y Organismos municipales.</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En este contexto se continua con el llenado del formato </w:t>
      </w:r>
      <w:r>
        <w:rPr>
          <w:rFonts w:ascii="Palatino Linotype" w:hAnsi="Palatino Linotype" w:cs="Arial"/>
          <w:b/>
          <w:i/>
          <w:spacing w:val="-6"/>
          <w:sz w:val="22"/>
          <w:szCs w:val="22"/>
          <w:lang w:eastAsia="es-MX"/>
        </w:rPr>
        <w:t>PbRM-01b “Descripción del Programa presupuestario”</w:t>
      </w:r>
      <w:r>
        <w:rPr>
          <w:rFonts w:ascii="Palatino Linotype" w:hAnsi="Palatino Linotype" w:cs="Arial"/>
          <w:i/>
          <w:spacing w:val="-6"/>
          <w:sz w:val="22"/>
          <w:szCs w:val="22"/>
          <w:lang w:eastAsia="es-MX"/>
        </w:rPr>
        <w:t>, mismo que tiene como propósito, identificar el diagnóstico del entorno de responsabilidad del programa respectivo para sustentar y justificar la asignación del presupuesto del ejercicio fiscal 2019; definir los objetivos que se pretenden alcanzar, y establecer las estrategias que serán aplicadas para dar viabilidad al logro de dichos objetivos.</w:t>
      </w:r>
      <w:r>
        <w:rPr>
          <w:rFonts w:ascii="Palatino Linotype" w:hAnsi="Palatino Linotype" w:cs="Arial"/>
          <w:i/>
          <w:spacing w:val="-6"/>
          <w:sz w:val="22"/>
          <w:szCs w:val="22"/>
          <w:lang w:eastAsia="es-MX"/>
        </w:rPr>
        <w:br/>
        <w:t xml:space="preserve"> …</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El formato </w:t>
      </w:r>
      <w:r>
        <w:rPr>
          <w:rFonts w:ascii="Palatino Linotype" w:hAnsi="Palatino Linotype" w:cs="Arial"/>
          <w:b/>
          <w:i/>
          <w:spacing w:val="-6"/>
          <w:sz w:val="22"/>
          <w:szCs w:val="22"/>
          <w:lang w:eastAsia="es-MX"/>
        </w:rPr>
        <w:t>PbRM-01c “Metas de actividad por Proyecto”</w:t>
      </w:r>
      <w:r>
        <w:rPr>
          <w:rFonts w:ascii="Palatino Linotype" w:hAnsi="Palatino Linotype" w:cs="Arial"/>
          <w:i/>
          <w:spacing w:val="-6"/>
          <w:sz w:val="22"/>
          <w:szCs w:val="22"/>
          <w:lang w:eastAsia="es-MX"/>
        </w:rPr>
        <w:t>, tiene como propósito establecer las acciones sustantivas para cada proyecto, mismas que deberán reflejar la diferencia entre el cumplimiento alcanzado durante el ejercicio fiscal 2018 y las cifras programadas que se estimen alcanzar en el ejercicio 2019.</w:t>
      </w:r>
    </w:p>
    <w:p w:rsidR="006E5D46" w:rsidRDefault="006E5D46">
      <w:pPr>
        <w:ind w:left="709" w:right="757"/>
        <w:jc w:val="both"/>
        <w:rPr>
          <w:rFonts w:ascii="Palatino Linotype" w:hAnsi="Palatino Linotype" w:cs="Arial"/>
          <w:b/>
          <w:i/>
          <w:spacing w:val="-6"/>
          <w:sz w:val="22"/>
          <w:szCs w:val="22"/>
          <w:u w:val="single"/>
          <w:lang w:eastAsia="es-MX"/>
        </w:rPr>
      </w:pPr>
    </w:p>
    <w:p w:rsidR="006E5D46" w:rsidRDefault="00521B08">
      <w:pPr>
        <w:ind w:left="709" w:right="757"/>
        <w:jc w:val="both"/>
        <w:rPr>
          <w:rFonts w:ascii="Palatino Linotype" w:hAnsi="Palatino Linotype" w:cs="Arial"/>
          <w:b/>
          <w:i/>
          <w:spacing w:val="-6"/>
          <w:sz w:val="22"/>
          <w:szCs w:val="22"/>
          <w:lang w:eastAsia="es-MX"/>
        </w:rPr>
      </w:pPr>
      <w:r>
        <w:rPr>
          <w:rFonts w:ascii="Palatino Linotype" w:hAnsi="Palatino Linotype" w:cs="Arial"/>
          <w:b/>
          <w:i/>
          <w:spacing w:val="-6"/>
          <w:sz w:val="22"/>
          <w:szCs w:val="22"/>
          <w:lang w:eastAsia="es-MX"/>
        </w:rPr>
        <w:t>III.3 Proyecto de Presupuesto (Segunda etapa)</w:t>
      </w:r>
    </w:p>
    <w:p w:rsidR="006E5D46" w:rsidRDefault="006E5D46">
      <w:pPr>
        <w:ind w:left="709" w:right="757"/>
        <w:jc w:val="both"/>
        <w:rPr>
          <w:rFonts w:ascii="Palatino Linotype" w:hAnsi="Palatino Linotype" w:cs="Arial"/>
          <w:b/>
          <w:i/>
          <w:spacing w:val="-6"/>
          <w:sz w:val="22"/>
          <w:szCs w:val="22"/>
          <w:lang w:eastAsia="es-MX"/>
        </w:rPr>
      </w:pPr>
    </w:p>
    <w:p w:rsidR="006E5D46" w:rsidRDefault="00521B08">
      <w:pPr>
        <w:ind w:left="709" w:right="757"/>
        <w:jc w:val="both"/>
        <w:rPr>
          <w:rFonts w:ascii="Palatino Linotype" w:hAnsi="Palatino Linotype" w:cs="Arial"/>
          <w:b/>
          <w:i/>
          <w:spacing w:val="-6"/>
          <w:sz w:val="22"/>
          <w:szCs w:val="22"/>
          <w:lang w:eastAsia="es-MX"/>
        </w:rPr>
      </w:pPr>
      <w:r>
        <w:rPr>
          <w:rFonts w:ascii="Palatino Linotype" w:hAnsi="Palatino Linotype" w:cs="Arial"/>
          <w:b/>
          <w:i/>
          <w:spacing w:val="-6"/>
          <w:sz w:val="22"/>
          <w:szCs w:val="22"/>
          <w:lang w:eastAsia="es-MX"/>
        </w:rPr>
        <w:t>III.3.1 Lineamientos generales</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La integración del Anteproyecto de Presupuesto de Egresos, es la base para que la Tesorería y la UIPPE o su equivalente en el ámbito de sus respectivas competencias, realicen los análisis de la información vertida en el documento antes mencionado y se proceda en la determinación del Proyecto de Presupuesto de Egresos Municipal, el cual deberá ser presentado por el Presidente Municipal al Ayuntamiento a más tardar el veinte de diciembre para su consideración y aprobación, según lo que establecen los artículos 99 de la Ley Orgánica Municipal del Estado de México y el 302 del Código Financiero del Estado de México y Municipios.</w:t>
      </w:r>
      <w:r>
        <w:rPr>
          <w:rFonts w:ascii="Palatino Linotype" w:hAnsi="Palatino Linotype" w:cs="Arial"/>
          <w:i/>
          <w:spacing w:val="-6"/>
          <w:sz w:val="22"/>
          <w:szCs w:val="22"/>
          <w:lang w:eastAsia="es-MX"/>
        </w:rPr>
        <w:br/>
      </w:r>
    </w:p>
    <w:p w:rsidR="006E5D46" w:rsidRDefault="00521B08">
      <w:pPr>
        <w:ind w:left="709" w:right="757"/>
        <w:jc w:val="both"/>
        <w:rPr>
          <w:rFonts w:ascii="Palatino Linotype" w:hAnsi="Palatino Linotype" w:cs="Arial"/>
          <w:b/>
          <w:i/>
          <w:spacing w:val="-6"/>
          <w:sz w:val="22"/>
          <w:szCs w:val="22"/>
          <w:u w:val="single"/>
          <w:lang w:eastAsia="es-MX"/>
        </w:rPr>
      </w:pPr>
      <w:r>
        <w:rPr>
          <w:rFonts w:ascii="Palatino Linotype" w:hAnsi="Palatino Linotype" w:cs="Arial"/>
          <w:b/>
          <w:i/>
          <w:spacing w:val="-6"/>
          <w:sz w:val="22"/>
          <w:szCs w:val="22"/>
          <w:lang w:eastAsia="es-MX"/>
        </w:rPr>
        <w:t xml:space="preserve">III.3.2 </w:t>
      </w:r>
      <w:r>
        <w:rPr>
          <w:rFonts w:ascii="Palatino Linotype" w:hAnsi="Palatino Linotype" w:cs="Arial"/>
          <w:b/>
          <w:i/>
          <w:spacing w:val="-6"/>
          <w:sz w:val="22"/>
          <w:szCs w:val="22"/>
          <w:u w:val="single"/>
          <w:lang w:eastAsia="es-MX"/>
        </w:rPr>
        <w:t>Formatos que integran el Proyecto de Presupuesto</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b/>
          <w:i/>
          <w:spacing w:val="-6"/>
          <w:sz w:val="22"/>
          <w:szCs w:val="22"/>
          <w:lang w:eastAsia="es-MX"/>
        </w:rPr>
        <w:t>El primer apartado del Presupuesto basado en Resultados Municipal, lo integrará el Programa Anual a nivel municipio</w:t>
      </w:r>
      <w:r>
        <w:rPr>
          <w:rFonts w:ascii="Palatino Linotype" w:hAnsi="Palatino Linotype" w:cs="Arial"/>
          <w:i/>
          <w:spacing w:val="-6"/>
          <w:sz w:val="22"/>
          <w:szCs w:val="22"/>
          <w:lang w:eastAsia="es-MX"/>
        </w:rPr>
        <w:t xml:space="preserve">. El responsable del área de planeación, con base en </w:t>
      </w:r>
      <w:r>
        <w:rPr>
          <w:rFonts w:ascii="Palatino Linotype" w:hAnsi="Palatino Linotype" w:cs="Arial"/>
          <w:b/>
          <w:i/>
          <w:spacing w:val="-6"/>
          <w:sz w:val="22"/>
          <w:szCs w:val="22"/>
          <w:lang w:eastAsia="es-MX"/>
        </w:rPr>
        <w:t>la información proporcionada por cada una de las Dependencias Generales y Organismos</w:t>
      </w:r>
      <w:r>
        <w:rPr>
          <w:rFonts w:ascii="Palatino Linotype" w:hAnsi="Palatino Linotype" w:cs="Arial"/>
          <w:i/>
          <w:spacing w:val="-6"/>
          <w:sz w:val="22"/>
          <w:szCs w:val="22"/>
          <w:lang w:eastAsia="es-MX"/>
        </w:rPr>
        <w:t>, será quien integre este documento, que será la base para sustentar la asignación de los recursos, para su presentación y aprobación por el Ayuntamiento en sesión de Cabildo, en el momento en que sea presentado el proyecto de presupuesto, para ello se deberán integrar al proyecto de presupuesto lo siguiente:</w:t>
      </w:r>
      <w:r>
        <w:rPr>
          <w:rFonts w:ascii="Palatino Linotype" w:hAnsi="Palatino Linotype" w:cs="Arial"/>
          <w:i/>
          <w:spacing w:val="-6"/>
          <w:sz w:val="22"/>
          <w:szCs w:val="22"/>
          <w:lang w:eastAsia="es-MX"/>
        </w:rPr>
        <w:br/>
        <w:t>…</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Formatos del Programa Anual (</w:t>
      </w:r>
      <w:r>
        <w:rPr>
          <w:rFonts w:ascii="Palatino Linotype" w:hAnsi="Palatino Linotype" w:cs="Arial"/>
          <w:b/>
          <w:i/>
          <w:spacing w:val="-6"/>
          <w:sz w:val="22"/>
          <w:szCs w:val="22"/>
          <w:lang w:eastAsia="es-MX"/>
        </w:rPr>
        <w:t>PbRM-01</w:t>
      </w:r>
      <w:r>
        <w:rPr>
          <w:rFonts w:ascii="Palatino Linotype" w:hAnsi="Palatino Linotype" w:cs="Arial"/>
          <w:i/>
          <w:spacing w:val="-6"/>
          <w:sz w:val="22"/>
          <w:szCs w:val="22"/>
          <w:lang w:eastAsia="es-MX"/>
        </w:rPr>
        <w:t xml:space="preserve"> en todas sus series), así como el </w:t>
      </w:r>
      <w:r>
        <w:rPr>
          <w:rFonts w:ascii="Palatino Linotype" w:hAnsi="Palatino Linotype" w:cs="Arial"/>
          <w:b/>
          <w:i/>
          <w:spacing w:val="-6"/>
          <w:sz w:val="22"/>
          <w:szCs w:val="22"/>
          <w:lang w:eastAsia="es-MX"/>
        </w:rPr>
        <w:t>PbRM-2a</w:t>
      </w:r>
      <w:r>
        <w:rPr>
          <w:rFonts w:ascii="Palatino Linotype" w:hAnsi="Palatino Linotype" w:cs="Arial"/>
          <w:i/>
          <w:spacing w:val="-6"/>
          <w:sz w:val="22"/>
          <w:szCs w:val="22"/>
          <w:lang w:eastAsia="es-MX"/>
        </w:rPr>
        <w:t xml:space="preserve"> “Calendarización de Metas de actividad”, el cual tiene por objeto identificar trimestralmente la ejecución de la meta anual las cuales provienen del formato </w:t>
      </w:r>
      <w:r>
        <w:rPr>
          <w:rFonts w:ascii="Palatino Linotype" w:hAnsi="Palatino Linotype" w:cs="Arial"/>
          <w:b/>
          <w:i/>
          <w:spacing w:val="-6"/>
          <w:sz w:val="22"/>
          <w:szCs w:val="22"/>
          <w:lang w:eastAsia="es-MX"/>
        </w:rPr>
        <w:t>PbR-01c</w:t>
      </w:r>
      <w:r>
        <w:rPr>
          <w:rFonts w:ascii="Palatino Linotype" w:hAnsi="Palatino Linotype" w:cs="Arial"/>
          <w:i/>
          <w:spacing w:val="-6"/>
          <w:sz w:val="22"/>
          <w:szCs w:val="22"/>
          <w:lang w:eastAsia="es-MX"/>
        </w:rPr>
        <w:t>.</w:t>
      </w:r>
      <w:r>
        <w:rPr>
          <w:rFonts w:ascii="Palatino Linotype" w:hAnsi="Palatino Linotype" w:cs="Arial"/>
          <w:i/>
          <w:spacing w:val="-6"/>
          <w:sz w:val="22"/>
          <w:szCs w:val="22"/>
          <w:lang w:eastAsia="es-MX"/>
        </w:rPr>
        <w:br/>
      </w:r>
    </w:p>
    <w:p w:rsidR="006E5D46" w:rsidRDefault="00521B08">
      <w:pPr>
        <w:ind w:left="709" w:right="757"/>
        <w:jc w:val="both"/>
        <w:rPr>
          <w:rFonts w:ascii="Palatino Linotype" w:hAnsi="Palatino Linotype" w:cs="Arial"/>
          <w:b/>
          <w:i/>
          <w:spacing w:val="-6"/>
          <w:sz w:val="22"/>
          <w:szCs w:val="22"/>
          <w:lang w:eastAsia="es-MX"/>
        </w:rPr>
      </w:pPr>
      <w:r>
        <w:rPr>
          <w:rFonts w:ascii="Palatino Linotype" w:hAnsi="Palatino Linotype" w:cs="Arial"/>
          <w:b/>
          <w:i/>
          <w:spacing w:val="-6"/>
          <w:sz w:val="22"/>
          <w:szCs w:val="22"/>
          <w:lang w:eastAsia="es-MX"/>
        </w:rPr>
        <w:t>III.4 Presupuesto de Egresos aprobado (Tercera etapa)</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b/>
          <w:i/>
          <w:spacing w:val="-6"/>
          <w:sz w:val="22"/>
          <w:szCs w:val="22"/>
          <w:lang w:eastAsia="es-MX"/>
        </w:rPr>
      </w:pPr>
      <w:r>
        <w:rPr>
          <w:rFonts w:ascii="Palatino Linotype" w:hAnsi="Palatino Linotype" w:cs="Arial"/>
          <w:b/>
          <w:i/>
          <w:spacing w:val="-6"/>
          <w:sz w:val="22"/>
          <w:szCs w:val="22"/>
          <w:lang w:eastAsia="es-MX"/>
        </w:rPr>
        <w:t xml:space="preserve">III.4.2 </w:t>
      </w:r>
      <w:r>
        <w:rPr>
          <w:rFonts w:ascii="Palatino Linotype" w:hAnsi="Palatino Linotype" w:cs="Arial"/>
          <w:b/>
          <w:i/>
          <w:spacing w:val="-6"/>
          <w:sz w:val="22"/>
          <w:szCs w:val="22"/>
          <w:u w:val="single"/>
          <w:lang w:eastAsia="es-MX"/>
        </w:rPr>
        <w:t>Formatos que integran el Presupuesto de Egresos aprobado</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Al contar con un presupuesto definido se deben corroborar las metas de actividad a realizar e identificar los tiempos de su ejecución por lo que para este fin se requisita el formato </w:t>
      </w:r>
      <w:r>
        <w:rPr>
          <w:rFonts w:ascii="Palatino Linotype" w:hAnsi="Palatino Linotype" w:cs="Arial"/>
          <w:b/>
          <w:i/>
          <w:spacing w:val="-6"/>
          <w:sz w:val="22"/>
          <w:szCs w:val="22"/>
          <w:lang w:eastAsia="es-MX"/>
        </w:rPr>
        <w:t>PbRM-02a “Calendarización de Metas de actividad”</w:t>
      </w:r>
      <w:r>
        <w:rPr>
          <w:rFonts w:ascii="Palatino Linotype" w:hAnsi="Palatino Linotype" w:cs="Arial"/>
          <w:i/>
          <w:spacing w:val="-6"/>
          <w:sz w:val="22"/>
          <w:szCs w:val="22"/>
          <w:lang w:eastAsia="es-MX"/>
        </w:rPr>
        <w:t xml:space="preserve">, el cual tiene por objeto identificar trimestralmente las cantidades de las metas programadas anuales por proyecto, mismas que fueron planteadas en el formato </w:t>
      </w:r>
      <w:r>
        <w:rPr>
          <w:rFonts w:ascii="Palatino Linotype" w:hAnsi="Palatino Linotype" w:cs="Arial"/>
          <w:b/>
          <w:i/>
          <w:spacing w:val="-6"/>
          <w:sz w:val="22"/>
          <w:szCs w:val="22"/>
          <w:lang w:eastAsia="es-MX"/>
        </w:rPr>
        <w:t>PbR-01c</w:t>
      </w:r>
      <w:r>
        <w:rPr>
          <w:rFonts w:ascii="Palatino Linotype" w:hAnsi="Palatino Linotype" w:cs="Arial"/>
          <w:i/>
          <w:spacing w:val="-6"/>
          <w:sz w:val="22"/>
          <w:szCs w:val="22"/>
          <w:lang w:eastAsia="es-MX"/>
        </w:rPr>
        <w:t>; en este formato se identifica el compromiso de fechas en que se realizarán las metas.</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Para la </w:t>
      </w:r>
      <w:r>
        <w:rPr>
          <w:rFonts w:ascii="Palatino Linotype" w:hAnsi="Palatino Linotype" w:cs="Arial"/>
          <w:b/>
          <w:i/>
          <w:spacing w:val="-6"/>
          <w:sz w:val="22"/>
          <w:szCs w:val="22"/>
          <w:lang w:eastAsia="es-MX"/>
        </w:rPr>
        <w:t>presentación al Órgano Superior de Fiscalización del Estado de México</w:t>
      </w:r>
      <w:r>
        <w:rPr>
          <w:rFonts w:ascii="Palatino Linotype" w:hAnsi="Palatino Linotype" w:cs="Arial"/>
          <w:i/>
          <w:spacing w:val="-6"/>
          <w:sz w:val="22"/>
          <w:szCs w:val="22"/>
          <w:lang w:eastAsia="es-MX"/>
        </w:rPr>
        <w:t xml:space="preserve"> del Presupuesto de Egresos Municipal </w:t>
      </w:r>
      <w:r>
        <w:rPr>
          <w:rFonts w:ascii="Palatino Linotype" w:hAnsi="Palatino Linotype" w:cs="Arial"/>
          <w:b/>
          <w:i/>
          <w:spacing w:val="-6"/>
          <w:sz w:val="22"/>
          <w:szCs w:val="22"/>
          <w:lang w:eastAsia="es-MX"/>
        </w:rPr>
        <w:t>deberá</w:t>
      </w:r>
      <w:r>
        <w:rPr>
          <w:rFonts w:ascii="Palatino Linotype" w:hAnsi="Palatino Linotype" w:cs="Arial"/>
          <w:i/>
          <w:spacing w:val="-6"/>
          <w:sz w:val="22"/>
          <w:szCs w:val="22"/>
          <w:lang w:eastAsia="es-MX"/>
        </w:rPr>
        <w:t xml:space="preserve"> </w:t>
      </w:r>
      <w:r>
        <w:rPr>
          <w:rFonts w:ascii="Palatino Linotype" w:hAnsi="Palatino Linotype" w:cs="Arial"/>
          <w:b/>
          <w:i/>
          <w:spacing w:val="-6"/>
          <w:sz w:val="22"/>
          <w:szCs w:val="22"/>
          <w:lang w:eastAsia="es-MX"/>
        </w:rPr>
        <w:t>contener</w:t>
      </w:r>
      <w:r>
        <w:rPr>
          <w:rFonts w:ascii="Palatino Linotype" w:hAnsi="Palatino Linotype" w:cs="Arial"/>
          <w:i/>
          <w:spacing w:val="-6"/>
          <w:sz w:val="22"/>
          <w:szCs w:val="22"/>
          <w:lang w:eastAsia="es-MX"/>
        </w:rPr>
        <w:t xml:space="preserve"> la siguiente información impresa:</w:t>
      </w:r>
      <w:r>
        <w:rPr>
          <w:rFonts w:ascii="Palatino Linotype" w:hAnsi="Palatino Linotype" w:cs="Arial"/>
          <w:i/>
          <w:spacing w:val="-6"/>
          <w:sz w:val="22"/>
          <w:szCs w:val="22"/>
          <w:lang w:eastAsia="es-MX"/>
        </w:rPr>
        <w:br/>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b/>
          <w:i/>
          <w:spacing w:val="-6"/>
          <w:sz w:val="22"/>
          <w:szCs w:val="22"/>
          <w:lang w:eastAsia="es-MX"/>
        </w:rPr>
        <w:t>1.-Oficio de presentación</w:t>
      </w:r>
      <w:r>
        <w:rPr>
          <w:rFonts w:ascii="Palatino Linotype" w:hAnsi="Palatino Linotype" w:cs="Arial"/>
          <w:i/>
          <w:spacing w:val="-6"/>
          <w:sz w:val="22"/>
          <w:szCs w:val="22"/>
          <w:lang w:eastAsia="es-MX"/>
        </w:rPr>
        <w:t>: Deberá estar dirigido al Auditor Superior del OSFEM, indicando la presentación del Presupuesto de Egresos Municipal para el ejercicio fiscal correspondiente, fundamentado en el Art. 125 de la Constitución del Estado Libre y Soberano de México y en el artículo 47 de la Ley de Fiscalización Superior del Estado de México, vigente debidamente firmado por la autoridad competente.</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Con el propósito de que los entes municipales tengan mayor facilidad en el manejo de los documentos que integran la Ley de Ingresos Municipal y el Presupuesto de Egresos Municipal, </w:t>
      </w:r>
      <w:r>
        <w:rPr>
          <w:rFonts w:ascii="Palatino Linotype" w:hAnsi="Palatino Linotype" w:cs="Arial"/>
          <w:b/>
          <w:i/>
          <w:spacing w:val="-6"/>
          <w:sz w:val="22"/>
          <w:szCs w:val="22"/>
          <w:lang w:eastAsia="es-MX"/>
        </w:rPr>
        <w:t>adicionalmente a la información impresa se deberá anexar información en archivos electrónicos los cuales deberán contener lo siguiente</w:t>
      </w:r>
      <w:r>
        <w:rPr>
          <w:rFonts w:ascii="Palatino Linotype" w:hAnsi="Palatino Linotype" w:cs="Arial"/>
          <w:i/>
          <w:spacing w:val="-6"/>
          <w:sz w:val="22"/>
          <w:szCs w:val="22"/>
          <w:lang w:eastAsia="es-MX"/>
        </w:rPr>
        <w:t>:</w:t>
      </w:r>
      <w:r>
        <w:rPr>
          <w:rFonts w:ascii="Palatino Linotype" w:hAnsi="Palatino Linotype" w:cs="Arial"/>
          <w:i/>
          <w:spacing w:val="-6"/>
          <w:sz w:val="22"/>
          <w:szCs w:val="22"/>
          <w:lang w:eastAsia="es-MX"/>
        </w:rPr>
        <w:br/>
        <w:t>…</w:t>
      </w:r>
    </w:p>
    <w:p w:rsidR="006E5D46" w:rsidRDefault="006E5D46">
      <w:pPr>
        <w:ind w:left="709" w:right="757"/>
        <w:jc w:val="both"/>
        <w:rPr>
          <w:rFonts w:ascii="Palatino Linotype" w:hAnsi="Palatino Linotype" w:cs="Arial"/>
          <w:i/>
          <w:spacing w:val="-6"/>
          <w:sz w:val="22"/>
          <w:szCs w:val="22"/>
          <w:lang w:eastAsia="es-MX"/>
        </w:rPr>
      </w:pPr>
    </w:p>
    <w:p w:rsidR="006E5D46" w:rsidRPr="00EF7DB9" w:rsidRDefault="00521B08">
      <w:pPr>
        <w:ind w:left="709" w:right="757"/>
        <w:jc w:val="both"/>
        <w:rPr>
          <w:rFonts w:ascii="Palatino Linotype" w:hAnsi="Palatino Linotype" w:cs="Arial"/>
          <w:i/>
          <w:spacing w:val="-6"/>
          <w:sz w:val="22"/>
          <w:szCs w:val="22"/>
          <w:lang w:val="pt-BR" w:eastAsia="es-MX"/>
        </w:rPr>
      </w:pPr>
      <w:r w:rsidRPr="00EF7DB9">
        <w:rPr>
          <w:rFonts w:ascii="Palatino Linotype" w:hAnsi="Palatino Linotype" w:cs="Arial"/>
          <w:b/>
          <w:i/>
          <w:spacing w:val="-6"/>
          <w:sz w:val="22"/>
          <w:szCs w:val="22"/>
          <w:lang w:val="pt-BR" w:eastAsia="es-MX"/>
        </w:rPr>
        <w:t>3)</w:t>
      </w:r>
      <w:r w:rsidRPr="00EF7DB9">
        <w:rPr>
          <w:rFonts w:ascii="Palatino Linotype" w:hAnsi="Palatino Linotype" w:cs="Arial"/>
          <w:i/>
          <w:spacing w:val="-6"/>
          <w:sz w:val="22"/>
          <w:szCs w:val="22"/>
          <w:lang w:val="pt-BR" w:eastAsia="es-MX"/>
        </w:rPr>
        <w:t xml:space="preserve"> Programa Anual (</w:t>
      </w:r>
      <w:r w:rsidRPr="00EF7DB9">
        <w:rPr>
          <w:rFonts w:ascii="Palatino Linotype" w:hAnsi="Palatino Linotype" w:cs="Arial"/>
          <w:b/>
          <w:i/>
          <w:spacing w:val="-6"/>
          <w:sz w:val="22"/>
          <w:szCs w:val="22"/>
          <w:lang w:val="pt-BR" w:eastAsia="es-MX"/>
        </w:rPr>
        <w:t>PbRM-01a, PbRM-01b, PbRM-01c</w:t>
      </w:r>
      <w:r w:rsidRPr="00EF7DB9">
        <w:rPr>
          <w:rFonts w:ascii="Palatino Linotype" w:hAnsi="Palatino Linotype" w:cs="Arial"/>
          <w:i/>
          <w:spacing w:val="-6"/>
          <w:sz w:val="22"/>
          <w:szCs w:val="22"/>
          <w:lang w:val="pt-BR" w:eastAsia="es-MX"/>
        </w:rPr>
        <w:t xml:space="preserve">, PbRM-01d, PbRM-01e y </w:t>
      </w:r>
      <w:r w:rsidRPr="00EF7DB9">
        <w:rPr>
          <w:rFonts w:ascii="Palatino Linotype" w:hAnsi="Palatino Linotype" w:cs="Arial"/>
          <w:b/>
          <w:i/>
          <w:spacing w:val="-6"/>
          <w:sz w:val="22"/>
          <w:szCs w:val="22"/>
          <w:lang w:val="pt-BR" w:eastAsia="es-MX"/>
        </w:rPr>
        <w:t>PbRM-2a</w:t>
      </w:r>
      <w:r w:rsidRPr="00EF7DB9">
        <w:rPr>
          <w:rFonts w:ascii="Palatino Linotype" w:hAnsi="Palatino Linotype" w:cs="Arial"/>
          <w:i/>
          <w:spacing w:val="-6"/>
          <w:sz w:val="22"/>
          <w:szCs w:val="22"/>
          <w:lang w:val="pt-BR" w:eastAsia="es-MX"/>
        </w:rPr>
        <w:t>).</w:t>
      </w:r>
    </w:p>
    <w:p w:rsidR="006E5D46" w:rsidRPr="00EF7DB9" w:rsidRDefault="006E5D46">
      <w:pPr>
        <w:ind w:left="709" w:right="757"/>
        <w:jc w:val="both"/>
        <w:rPr>
          <w:rFonts w:ascii="Palatino Linotype" w:hAnsi="Palatino Linotype" w:cs="Arial"/>
          <w:i/>
          <w:spacing w:val="-6"/>
          <w:sz w:val="22"/>
          <w:szCs w:val="22"/>
          <w:lang w:val="pt-BR"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 xml:space="preserve">IV. </w:t>
      </w:r>
      <w:r>
        <w:rPr>
          <w:rFonts w:ascii="Palatino Linotype" w:hAnsi="Palatino Linotype" w:cs="Arial"/>
          <w:b/>
          <w:i/>
          <w:spacing w:val="-6"/>
          <w:sz w:val="22"/>
          <w:szCs w:val="22"/>
          <w:lang w:eastAsia="es-MX"/>
        </w:rPr>
        <w:t>ANEXOS</w:t>
      </w: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IV.3 Catálogo de Dependencias Generales y Auxiliares de los Ayuntamientos y Organismos</w:t>
      </w:r>
    </w:p>
    <w:p w:rsidR="006E5D46" w:rsidRDefault="006E5D46">
      <w:pPr>
        <w:ind w:left="709" w:right="757"/>
        <w:jc w:val="both"/>
        <w:rPr>
          <w:rFonts w:ascii="Palatino Linotype" w:hAnsi="Palatino Linotype" w:cs="Arial"/>
          <w:b/>
          <w:i/>
          <w:spacing w:val="-6"/>
          <w:sz w:val="22"/>
          <w:szCs w:val="22"/>
          <w:lang w:eastAsia="es-MX"/>
        </w:rPr>
      </w:pPr>
    </w:p>
    <w:p w:rsidR="006E5D46" w:rsidRDefault="00521B08">
      <w:pPr>
        <w:ind w:left="709" w:right="757"/>
        <w:jc w:val="both"/>
        <w:rPr>
          <w:rFonts w:ascii="Palatino Linotype" w:hAnsi="Palatino Linotype" w:cs="Arial"/>
          <w:b/>
          <w:i/>
          <w:spacing w:val="-6"/>
          <w:sz w:val="22"/>
          <w:szCs w:val="22"/>
          <w:lang w:eastAsia="es-MX"/>
        </w:rPr>
      </w:pPr>
      <w:r>
        <w:rPr>
          <w:rFonts w:ascii="Palatino Linotype" w:hAnsi="Palatino Linotype" w:cs="Arial"/>
          <w:b/>
          <w:i/>
          <w:spacing w:val="-6"/>
          <w:sz w:val="22"/>
          <w:szCs w:val="22"/>
          <w:lang w:eastAsia="es-MX"/>
        </w:rPr>
        <w:t>IV.3.1 CATÁLOGO DE DEPENDENCIAS GENERALES PARA MUNICIPIOS</w:t>
      </w:r>
    </w:p>
    <w:p w:rsidR="006E5D46" w:rsidRDefault="00EF7DB9">
      <w:pPr>
        <w:ind w:left="709" w:right="757"/>
        <w:jc w:val="both"/>
        <w:rPr>
          <w:rFonts w:ascii="Palatino Linotype" w:hAnsi="Palatino Linotype" w:cs="Arial"/>
          <w:b/>
          <w:i/>
          <w:spacing w:val="-6"/>
          <w:sz w:val="22"/>
          <w:szCs w:val="22"/>
          <w:lang w:eastAsia="es-MX"/>
        </w:rPr>
      </w:pPr>
      <w:r>
        <w:rPr>
          <w:rFonts w:ascii="Palatino Linotype" w:hAnsi="Palatino Linotype" w:cs="Arial"/>
          <w:b/>
          <w:i/>
          <w:noProof/>
          <w:spacing w:val="-6"/>
          <w:sz w:val="22"/>
          <w:szCs w:val="22"/>
          <w:lang w:eastAsia="es-MX"/>
        </w:rPr>
        <mc:AlternateContent>
          <mc:Choice Requires="wps">
            <w:drawing>
              <wp:anchor distT="0" distB="0" distL="114300" distR="114300" simplePos="0" relativeHeight="251659264" behindDoc="0" locked="0" layoutInCell="1" allowOverlap="1">
                <wp:simplePos x="0" y="0"/>
                <wp:positionH relativeFrom="column">
                  <wp:posOffset>453390</wp:posOffset>
                </wp:positionH>
                <wp:positionV relativeFrom="paragraph">
                  <wp:posOffset>44449</wp:posOffset>
                </wp:positionV>
                <wp:extent cx="5505450" cy="2600325"/>
                <wp:effectExtent l="38100" t="38100" r="76200" b="85725"/>
                <wp:wrapNone/>
                <wp:docPr id="13" name="Conector recto 13"/>
                <wp:cNvGraphicFramePr/>
                <a:graphic xmlns:a="http://schemas.openxmlformats.org/drawingml/2006/main">
                  <a:graphicData uri="http://schemas.microsoft.com/office/word/2010/wordprocessingShape">
                    <wps:wsp>
                      <wps:cNvCnPr/>
                      <wps:spPr>
                        <a:xfrm>
                          <a:off x="0" y="0"/>
                          <a:ext cx="5505450" cy="2600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5945CF"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7pt,3.5pt" to="469.2pt,2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fpuwEAAMcDAAAOAAAAZHJzL2Uyb0RvYy54bWysU9uO0zAQfUfiHyy/06RZskJR033oCl4Q&#10;VFw+wOuMG0u+aWya9O8ZO20WAdJKiBc7tuecmXNmsnuYrWFnwKi96/l2U3MGTvpBu1PPv397/+Yd&#10;ZzEJNwjjHfT8ApE/7F+/2k2hg8aP3gyAjEhc7KbQ8zGl0FVVlCNYETc+gKNH5dGKREc8VQOKidit&#10;qZq6vq8mj0NALyFGun1cHvm+8CsFMn1WKkJipudUWyorlvUpr9V+J7oTijBqeS1D/EMVVmhHSVeq&#10;R5EE+4H6DyqrJfroVdpIbyuvlJZQNJCabf2bmq+jCFC0kDkxrDbF/0crP52PyPRAvbvjzAlLPTpQ&#10;p2TyyDBvjB7IpSnEjoIP7ojXUwxHzJJnhTbvJIbNxdnL6izMiUm6bNu6fdtSAyS9Nfd1fde0mbV6&#10;hgeM6QN4y/JHz412WbroxPljTEvoLYRwuZylgPKVLgZysHFfQJEcStkUdBkkOBhkZ0EjIKQEl7bX&#10;1CU6w5Q2ZgXWLwOv8RkKZchW8PZl8Ioomb1LK9hq5/FvBGm+layW+JsDi+5swZMfLqU1xRqalmLu&#10;dbLzOP56LvDn/2//EwAA//8DAFBLAwQUAAYACAAAACEA1+od79wAAAAIAQAADwAAAGRycy9kb3du&#10;cmV2LnhtbEyPS0/DMBCE70j8B2uRuFEnoYQ2jVMhJCSONHDg6MTbPIgfst0m/fcsJ3pajWY0+025&#10;X/TEzujDYI2AdJUAQ9NaNZhOwNfn28MGWIjSKDlZgwIuGGBf3d6UslB2Ngc817FjVGJCIQX0MbqC&#10;89D2qGVYWYeGvKP1WkaSvuPKy5nK9cSzJMm5loOhD710+Npj+1OftIBv34zZ+2V2mR3zejs6zD4O&#10;KMT93fKyAxZxif9h+MMndKiIqbEnowKbBDyna0rSpUVkbx83pBsB6zR/Al6V/HpA9QsAAP//AwBQ&#10;SwECLQAUAAYACAAAACEAtoM4kv4AAADhAQAAEwAAAAAAAAAAAAAAAAAAAAAAW0NvbnRlbnRfVHlw&#10;ZXNdLnhtbFBLAQItABQABgAIAAAAIQA4/SH/1gAAAJQBAAALAAAAAAAAAAAAAAAAAC8BAABfcmVs&#10;cy8ucmVsc1BLAQItABQABgAIAAAAIQCCb8fpuwEAAMcDAAAOAAAAAAAAAAAAAAAAAC4CAABkcnMv&#10;ZTJvRG9jLnhtbFBLAQItABQABgAIAAAAIQDX6h3v3AAAAAgBAAAPAAAAAAAAAAAAAAAAABUEAABk&#10;cnMvZG93bnJldi54bWxQSwUGAAAAAAQABADzAAAAHgUAAAAA&#10;" strokecolor="#4f81bd [3204]" strokeweight="2pt">
                <v:shadow on="t" color="black" opacity="24903f" origin=",.5" offset="0,.55556mm"/>
              </v:line>
            </w:pict>
          </mc:Fallback>
        </mc:AlternateContent>
      </w:r>
    </w:p>
    <w:p w:rsidR="006E5D46" w:rsidRDefault="006E5D46">
      <w:pPr>
        <w:ind w:left="709" w:right="757"/>
        <w:jc w:val="both"/>
        <w:rPr>
          <w:rFonts w:ascii="Palatino Linotype" w:hAnsi="Palatino Linotype" w:cs="Arial"/>
          <w:b/>
          <w:i/>
          <w:spacing w:val="-6"/>
          <w:sz w:val="22"/>
          <w:szCs w:val="22"/>
          <w:lang w:eastAsia="es-MX"/>
        </w:rPr>
      </w:pPr>
    </w:p>
    <w:p w:rsidR="006E5D46" w:rsidRDefault="006E5D46">
      <w:pPr>
        <w:ind w:left="709" w:right="757"/>
        <w:jc w:val="both"/>
        <w:rPr>
          <w:rFonts w:ascii="Palatino Linotype" w:hAnsi="Palatino Linotype" w:cs="Arial"/>
          <w:b/>
          <w:i/>
          <w:spacing w:val="-6"/>
          <w:sz w:val="22"/>
          <w:szCs w:val="22"/>
          <w:lang w:eastAsia="es-MX"/>
        </w:rPr>
      </w:pPr>
    </w:p>
    <w:p w:rsidR="006E5D46" w:rsidRDefault="006E5D46">
      <w:pPr>
        <w:ind w:left="709" w:right="757"/>
        <w:jc w:val="both"/>
        <w:rPr>
          <w:rFonts w:ascii="Palatino Linotype" w:hAnsi="Palatino Linotype" w:cs="Arial"/>
          <w:b/>
          <w:i/>
          <w:spacing w:val="-6"/>
          <w:sz w:val="22"/>
          <w:szCs w:val="22"/>
          <w:lang w:eastAsia="es-MX"/>
        </w:rPr>
      </w:pPr>
    </w:p>
    <w:p w:rsidR="006E5D46" w:rsidRDefault="00521B08">
      <w:pPr>
        <w:widowControl w:val="0"/>
        <w:ind w:right="49"/>
        <w:jc w:val="center"/>
        <w:rPr>
          <w:rFonts w:ascii="Palatino Linotype" w:hAnsi="Palatino Linotype" w:cs="Arial"/>
          <w:sz w:val="22"/>
          <w:szCs w:val="22"/>
          <w:lang w:val="es-ES"/>
        </w:rPr>
      </w:pPr>
      <w:r>
        <w:rPr>
          <w:noProof/>
          <w:lang w:eastAsia="es-MX"/>
        </w:rPr>
        <w:lastRenderedPageBreak/>
        <w:drawing>
          <wp:inline distT="0" distB="0" distL="0" distR="0">
            <wp:extent cx="5488305" cy="3581400"/>
            <wp:effectExtent l="0" t="0" r="0" b="0"/>
            <wp:docPr id="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8"/>
                    <pic:cNvPicPr>
                      <a:picLocks noChangeAspect="1" noChangeArrowheads="1"/>
                    </pic:cNvPicPr>
                  </pic:nvPicPr>
                  <pic:blipFill>
                    <a:blip r:embed="rId8"/>
                    <a:stretch>
                      <a:fillRect/>
                    </a:stretch>
                  </pic:blipFill>
                  <pic:spPr bwMode="auto">
                    <a:xfrm>
                      <a:off x="0" y="0"/>
                      <a:ext cx="5488305" cy="3581400"/>
                    </a:xfrm>
                    <a:prstGeom prst="rect">
                      <a:avLst/>
                    </a:prstGeom>
                  </pic:spPr>
                </pic:pic>
              </a:graphicData>
            </a:graphic>
          </wp:inline>
        </w:drawing>
      </w:r>
    </w:p>
    <w:p w:rsidR="006E5D46" w:rsidRDefault="006E5D46">
      <w:pPr>
        <w:widowControl w:val="0"/>
        <w:ind w:right="49"/>
        <w:jc w:val="center"/>
        <w:rPr>
          <w:rFonts w:ascii="Palatino Linotype" w:hAnsi="Palatino Linotype" w:cs="Arial"/>
          <w:sz w:val="22"/>
          <w:szCs w:val="22"/>
          <w:lang w:val="es-ES"/>
        </w:rPr>
      </w:pPr>
    </w:p>
    <w:p w:rsidR="006E5D46" w:rsidRDefault="006E5D46">
      <w:pPr>
        <w:widowControl w:val="0"/>
        <w:ind w:right="49"/>
        <w:jc w:val="center"/>
        <w:rPr>
          <w:rFonts w:ascii="Palatino Linotype" w:hAnsi="Palatino Linotype" w:cs="Arial"/>
          <w:sz w:val="22"/>
          <w:szCs w:val="22"/>
          <w:lang w:val="es-ES"/>
        </w:rPr>
      </w:pPr>
    </w:p>
    <w:p w:rsidR="006E5D46" w:rsidRDefault="00521B08">
      <w:pPr>
        <w:widowControl w:val="0"/>
        <w:ind w:right="49"/>
        <w:jc w:val="center"/>
        <w:rPr>
          <w:rFonts w:ascii="Palatino Linotype" w:hAnsi="Palatino Linotype" w:cs="Arial"/>
          <w:sz w:val="22"/>
          <w:szCs w:val="22"/>
          <w:lang w:val="es-ES"/>
        </w:rPr>
      </w:pPr>
      <w:r>
        <w:rPr>
          <w:noProof/>
          <w:lang w:eastAsia="es-MX"/>
        </w:rPr>
        <w:drawing>
          <wp:inline distT="0" distB="0" distL="0" distR="0">
            <wp:extent cx="5315585" cy="3048000"/>
            <wp:effectExtent l="0" t="0" r="0" b="0"/>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4"/>
                    <pic:cNvPicPr>
                      <a:picLocks noChangeAspect="1" noChangeArrowheads="1"/>
                    </pic:cNvPicPr>
                  </pic:nvPicPr>
                  <pic:blipFill>
                    <a:blip r:embed="rId9"/>
                    <a:stretch>
                      <a:fillRect/>
                    </a:stretch>
                  </pic:blipFill>
                  <pic:spPr bwMode="auto">
                    <a:xfrm>
                      <a:off x="0" y="0"/>
                      <a:ext cx="5315585" cy="3048000"/>
                    </a:xfrm>
                    <a:prstGeom prst="rect">
                      <a:avLst/>
                    </a:prstGeom>
                  </pic:spPr>
                </pic:pic>
              </a:graphicData>
            </a:graphic>
          </wp:inline>
        </w:drawing>
      </w: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521B08">
      <w:pPr>
        <w:widowControl w:val="0"/>
        <w:ind w:left="709" w:right="757"/>
        <w:jc w:val="center"/>
        <w:rPr>
          <w:rFonts w:ascii="Palatino Linotype" w:hAnsi="Palatino Linotype" w:cs="Arial"/>
          <w:sz w:val="22"/>
          <w:szCs w:val="22"/>
          <w:lang w:val="es-ES"/>
        </w:rPr>
      </w:pPr>
      <w:r>
        <w:rPr>
          <w:noProof/>
          <w:lang w:eastAsia="es-MX"/>
        </w:rPr>
        <w:drawing>
          <wp:inline distT="0" distB="0" distL="0" distR="0">
            <wp:extent cx="5082540" cy="3530600"/>
            <wp:effectExtent l="0" t="0" r="0" b="0"/>
            <wp:docPr id="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0"/>
                    <pic:cNvPicPr>
                      <a:picLocks noChangeAspect="1" noChangeArrowheads="1"/>
                    </pic:cNvPicPr>
                  </pic:nvPicPr>
                  <pic:blipFill>
                    <a:blip r:embed="rId10"/>
                    <a:stretch>
                      <a:fillRect/>
                    </a:stretch>
                  </pic:blipFill>
                  <pic:spPr bwMode="auto">
                    <a:xfrm>
                      <a:off x="0" y="0"/>
                      <a:ext cx="5082540" cy="3530600"/>
                    </a:xfrm>
                    <a:prstGeom prst="rect">
                      <a:avLst/>
                    </a:prstGeom>
                  </pic:spPr>
                </pic:pic>
              </a:graphicData>
            </a:graphic>
          </wp:inline>
        </w:drawing>
      </w: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521B08">
      <w:pPr>
        <w:widowControl w:val="0"/>
        <w:ind w:left="709" w:right="757"/>
        <w:jc w:val="center"/>
        <w:rPr>
          <w:rFonts w:ascii="Palatino Linotype" w:hAnsi="Palatino Linotype" w:cs="Arial"/>
          <w:sz w:val="22"/>
          <w:szCs w:val="22"/>
          <w:lang w:val="es-ES"/>
        </w:rPr>
      </w:pPr>
      <w:r>
        <w:rPr>
          <w:noProof/>
          <w:lang w:eastAsia="es-MX"/>
        </w:rPr>
        <w:drawing>
          <wp:inline distT="0" distB="0" distL="0" distR="0">
            <wp:extent cx="5082540" cy="3235325"/>
            <wp:effectExtent l="0" t="0" r="0" b="0"/>
            <wp:docPr id="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2"/>
                    <pic:cNvPicPr>
                      <a:picLocks noChangeAspect="1" noChangeArrowheads="1"/>
                    </pic:cNvPicPr>
                  </pic:nvPicPr>
                  <pic:blipFill>
                    <a:blip r:embed="rId11"/>
                    <a:stretch>
                      <a:fillRect/>
                    </a:stretch>
                  </pic:blipFill>
                  <pic:spPr bwMode="auto">
                    <a:xfrm>
                      <a:off x="0" y="0"/>
                      <a:ext cx="5082540" cy="3235325"/>
                    </a:xfrm>
                    <a:prstGeom prst="rect">
                      <a:avLst/>
                    </a:prstGeom>
                  </pic:spPr>
                </pic:pic>
              </a:graphicData>
            </a:graphic>
          </wp:inline>
        </w:drawing>
      </w: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521B08">
      <w:pPr>
        <w:widowControl w:val="0"/>
        <w:ind w:right="49"/>
        <w:jc w:val="center"/>
        <w:rPr>
          <w:rFonts w:ascii="Palatino Linotype" w:hAnsi="Palatino Linotype" w:cs="Arial"/>
          <w:sz w:val="22"/>
          <w:szCs w:val="22"/>
          <w:lang w:val="es-ES"/>
        </w:rPr>
      </w:pPr>
      <w:r>
        <w:rPr>
          <w:noProof/>
          <w:lang w:eastAsia="es-MX"/>
        </w:rPr>
        <w:drawing>
          <wp:inline distT="0" distB="0" distL="0" distR="0">
            <wp:extent cx="5525135" cy="3067050"/>
            <wp:effectExtent l="0" t="0" r="0" b="0"/>
            <wp:docPr id="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1"/>
                    <pic:cNvPicPr>
                      <a:picLocks noChangeAspect="1" noChangeArrowheads="1"/>
                    </pic:cNvPicPr>
                  </pic:nvPicPr>
                  <pic:blipFill>
                    <a:blip r:embed="rId12"/>
                    <a:stretch>
                      <a:fillRect/>
                    </a:stretch>
                  </pic:blipFill>
                  <pic:spPr bwMode="auto">
                    <a:xfrm>
                      <a:off x="0" y="0"/>
                      <a:ext cx="5525135" cy="3067050"/>
                    </a:xfrm>
                    <a:prstGeom prst="rect">
                      <a:avLst/>
                    </a:prstGeom>
                  </pic:spPr>
                </pic:pic>
              </a:graphicData>
            </a:graphic>
          </wp:inline>
        </w:drawing>
      </w:r>
    </w:p>
    <w:p w:rsidR="006E5D46" w:rsidRDefault="006E5D46">
      <w:pPr>
        <w:widowControl w:val="0"/>
        <w:ind w:left="709" w:right="757"/>
        <w:jc w:val="center"/>
        <w:rPr>
          <w:rFonts w:ascii="Palatino Linotype" w:hAnsi="Palatino Linotype" w:cs="Arial"/>
          <w:sz w:val="22"/>
          <w:szCs w:val="22"/>
          <w:lang w:val="es-ES"/>
        </w:rPr>
      </w:pPr>
    </w:p>
    <w:p w:rsidR="006E5D46" w:rsidRDefault="00EF7DB9">
      <w:pPr>
        <w:widowControl w:val="0"/>
        <w:ind w:left="709" w:right="757"/>
        <w:jc w:val="center"/>
        <w:rPr>
          <w:rFonts w:ascii="Palatino Linotype" w:hAnsi="Palatino Linotype" w:cs="Arial"/>
          <w:sz w:val="22"/>
          <w:szCs w:val="22"/>
          <w:lang w:val="es-ES"/>
        </w:rPr>
      </w:pPr>
      <w:r>
        <w:rPr>
          <w:rFonts w:ascii="Palatino Linotype" w:hAnsi="Palatino Linotype" w:cs="Arial"/>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62864</wp:posOffset>
                </wp:positionH>
                <wp:positionV relativeFrom="paragraph">
                  <wp:posOffset>187324</wp:posOffset>
                </wp:positionV>
                <wp:extent cx="5819775" cy="2962275"/>
                <wp:effectExtent l="38100" t="19050" r="66675" b="85725"/>
                <wp:wrapNone/>
                <wp:docPr id="14" name="Conector recto 14"/>
                <wp:cNvGraphicFramePr/>
                <a:graphic xmlns:a="http://schemas.openxmlformats.org/drawingml/2006/main">
                  <a:graphicData uri="http://schemas.microsoft.com/office/word/2010/wordprocessingShape">
                    <wps:wsp>
                      <wps:cNvCnPr/>
                      <wps:spPr>
                        <a:xfrm>
                          <a:off x="0" y="0"/>
                          <a:ext cx="5819775" cy="2962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E8F03E"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5pt,14.75pt" to="463.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PZvAEAAMcDAAAOAAAAZHJzL2Uyb0RvYy54bWysU8uO2zAMvBfoPwi6N46NfRpx9pBFeyna&#10;oN1+gFamYgF6gVJj5+9LyYm3aAssUOxFMkUOyRnSm4fJGnYEjNq7jterNWfgpO+1O3T8x9PHD3ec&#10;xSRcL4x30PETRP6wff9uM4YWGj940wMySuJiO4aODymFtqqiHMCKuPIBHDmVRysSmXioehQjZbem&#10;atbrm2r02Af0EmKk18fZybclv1Ig01elIiRmOk69pXJiOZ/zWW03oj2gCIOW5zbEf3RhhXZUdEn1&#10;KJJgP1H/lcpqiT56lVbS28orpSUUDsSmXv/B5vsgAhQuJE4Mi0zx7dLKL8c9Mt3T7K44c8LSjHY0&#10;KZk8MswXIwepNIbYUvDO7fFsxbDHTHlSaPNNZNhUlD0tysKUmKTH67v6/vb2mjNJvub+pmnIoDzV&#10;CzxgTJ/AW5Y/Om60y9RFK46fY5pDLyGEy+3MDZSvdDKQg437BoroUMmmoMsiwc4gOwpaASEluFSf&#10;S5foDFPamAW4fh14js9QKEu2gOvXwQuiVPYuLWCrncd/JUjTpWU1x18UmHlnCZ59fyqjKdLQthRx&#10;z5ud1/F3u8Bf/r/tLwAAAP//AwBQSwMEFAAGAAgAAAAhAH7svoPcAAAACAEAAA8AAABkcnMvZG93&#10;bnJldi54bWxMj81OwzAQhO9IvIO1SNyoU6tEOMSpEBISRxp64OjES34ar63YbdK3x5zgOJrRzDfl&#10;frUTu+AcBkcKtpsMGFLrzECdguPn28MTsBA1GT05QgVXDLCvbm9KXRi30AEvdexYKqFQaAV9jL7g&#10;PLQ9Wh02ziMl79vNVsck546bWS+p3E5cZFnOrR4oLfTa42uP7ak+WwVfczOK9+vihRvzWo4exccB&#10;lbq/W1+egUVc418YfvETOlSJqXFnMoFNCqRMQQVCPgJLthT5DlijYCfzDHhV8v8Hqh8AAAD//wMA&#10;UEsBAi0AFAAGAAgAAAAhALaDOJL+AAAA4QEAABMAAAAAAAAAAAAAAAAAAAAAAFtDb250ZW50X1R5&#10;cGVzXS54bWxQSwECLQAUAAYACAAAACEAOP0h/9YAAACUAQAACwAAAAAAAAAAAAAAAAAvAQAAX3Jl&#10;bHMvLnJlbHNQSwECLQAUAAYACAAAACEAc+0z2bwBAADHAwAADgAAAAAAAAAAAAAAAAAuAgAAZHJz&#10;L2Uyb0RvYy54bWxQSwECLQAUAAYACAAAACEAfuy+g9wAAAAIAQAADwAAAAAAAAAAAAAAAAAWBAAA&#10;ZHJzL2Rvd25yZXYueG1sUEsFBgAAAAAEAAQA8wAAAB8FAAAAAA==&#10;" strokecolor="#4f81bd [3204]" strokeweight="2pt">
                <v:shadow on="t" color="black" opacity="24903f" origin=",.5" offset="0,.55556mm"/>
              </v:line>
            </w:pict>
          </mc:Fallback>
        </mc:AlternateContent>
      </w:r>
    </w:p>
    <w:p w:rsidR="006E5D46" w:rsidRDefault="006E5D46">
      <w:pPr>
        <w:widowControl w:val="0"/>
        <w:ind w:left="709" w:right="757"/>
        <w:jc w:val="center"/>
        <w:rPr>
          <w:rFonts w:ascii="Palatino Linotype" w:hAnsi="Palatino Linotype" w:cs="Arial"/>
          <w:sz w:val="22"/>
          <w:szCs w:val="22"/>
          <w:lang w:val="es-ES"/>
        </w:rPr>
      </w:pPr>
    </w:p>
    <w:p w:rsidR="006E5D46" w:rsidRDefault="00521B08">
      <w:pPr>
        <w:widowControl w:val="0"/>
        <w:ind w:right="49"/>
        <w:jc w:val="center"/>
        <w:rPr>
          <w:rFonts w:ascii="Palatino Linotype" w:hAnsi="Palatino Linotype" w:cs="Arial"/>
          <w:sz w:val="22"/>
          <w:szCs w:val="22"/>
          <w:lang w:val="es-ES"/>
        </w:rPr>
      </w:pPr>
      <w:r>
        <w:rPr>
          <w:noProof/>
          <w:lang w:eastAsia="es-MX"/>
        </w:rPr>
        <w:lastRenderedPageBreak/>
        <w:drawing>
          <wp:inline distT="0" distB="0" distL="0" distR="0">
            <wp:extent cx="5270500" cy="3390900"/>
            <wp:effectExtent l="0" t="0" r="0" b="0"/>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3"/>
                    <pic:cNvPicPr>
                      <a:picLocks noChangeAspect="1" noChangeArrowheads="1"/>
                    </pic:cNvPicPr>
                  </pic:nvPicPr>
                  <pic:blipFill>
                    <a:blip r:embed="rId13"/>
                    <a:stretch>
                      <a:fillRect/>
                    </a:stretch>
                  </pic:blipFill>
                  <pic:spPr bwMode="auto">
                    <a:xfrm>
                      <a:off x="0" y="0"/>
                      <a:ext cx="5270500" cy="3390900"/>
                    </a:xfrm>
                    <a:prstGeom prst="rect">
                      <a:avLst/>
                    </a:prstGeom>
                  </pic:spPr>
                </pic:pic>
              </a:graphicData>
            </a:graphic>
          </wp:inline>
        </w:drawing>
      </w:r>
    </w:p>
    <w:p w:rsidR="006E5D46" w:rsidRDefault="006E5D46">
      <w:pPr>
        <w:widowControl w:val="0"/>
        <w:ind w:left="709" w:right="757"/>
        <w:jc w:val="center"/>
        <w:rPr>
          <w:rFonts w:ascii="Palatino Linotype" w:hAnsi="Palatino Linotype" w:cs="Arial"/>
          <w:sz w:val="22"/>
          <w:szCs w:val="22"/>
          <w:lang w:val="es-ES"/>
        </w:rPr>
      </w:pPr>
    </w:p>
    <w:p w:rsidR="006E5D46" w:rsidRDefault="00EF7DB9">
      <w:pPr>
        <w:widowControl w:val="0"/>
        <w:ind w:left="709" w:right="757"/>
        <w:jc w:val="center"/>
        <w:rPr>
          <w:rFonts w:ascii="Palatino Linotype" w:hAnsi="Palatino Linotype" w:cs="Arial"/>
          <w:sz w:val="22"/>
          <w:szCs w:val="22"/>
          <w:lang w:val="es-ES"/>
        </w:rPr>
      </w:pPr>
      <w:r>
        <w:rPr>
          <w:rFonts w:ascii="Palatino Linotype" w:hAnsi="Palatino Linotype" w:cs="Arial"/>
          <w:noProof/>
          <w:sz w:val="22"/>
          <w:szCs w:val="22"/>
          <w:lang w:eastAsia="es-MX"/>
        </w:rPr>
        <mc:AlternateContent>
          <mc:Choice Requires="wps">
            <w:drawing>
              <wp:anchor distT="0" distB="0" distL="114300" distR="114300" simplePos="0" relativeHeight="251661312" behindDoc="0" locked="0" layoutInCell="1" allowOverlap="1">
                <wp:simplePos x="0" y="0"/>
                <wp:positionH relativeFrom="column">
                  <wp:posOffset>158115</wp:posOffset>
                </wp:positionH>
                <wp:positionV relativeFrom="paragraph">
                  <wp:posOffset>24764</wp:posOffset>
                </wp:positionV>
                <wp:extent cx="5715000" cy="3724275"/>
                <wp:effectExtent l="38100" t="19050" r="76200" b="85725"/>
                <wp:wrapNone/>
                <wp:docPr id="15" name="Conector recto 15"/>
                <wp:cNvGraphicFramePr/>
                <a:graphic xmlns:a="http://schemas.openxmlformats.org/drawingml/2006/main">
                  <a:graphicData uri="http://schemas.microsoft.com/office/word/2010/wordprocessingShape">
                    <wps:wsp>
                      <wps:cNvCnPr/>
                      <wps:spPr>
                        <a:xfrm>
                          <a:off x="0" y="0"/>
                          <a:ext cx="5715000" cy="3724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76A110" id="Conector recto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45pt,1.95pt" to="462.45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tgvQEAAMcDAAAOAAAAZHJzL2Uyb0RvYy54bWysU9uOEzEMfUfiH6K8b+eylKJRp/vQFbwg&#10;qLh8QDbjdCLlJid0pn+Pk7azCJBWQrwk49jn2Mf2bB9ma9gJMGrvet6sas7AST9od+z592/v795x&#10;FpNwgzDeQc/PEPnD7vWr7RQ6aP3ozQDIiMTFbgo9H1MKXVVFOYIVceUDOHIqj1YkMvFYDSgmYrem&#10;auv6bTV5HAJ6CTHS6+PFyXeFXymQ6bNSERIzPafaUjmxnE/5rHZb0R1RhFHLaxniH6qwQjtKulA9&#10;iiTYD9R/UFkt0Uev0kp6W3mltISigdQ09W9qvo4iQNFCzYlhaVP8f7Ty0+mATA80uzVnTlia0Z4m&#10;JZNHhvli5KAuTSF2FLx3B7xaMRwwS54V2nyTGDaXzp6XzsKcmKTH9aZZ1zUNQJLvftO+aTeFtXqG&#10;B4zpA3jL8kfPjXZZuujE6WNMlJJCbyFk5HIuBZSvdDaQg437AorkUMq2oMsiwd4gOwlaASEluNRk&#10;QcRXojNMaWMWYP0y8BqfoVCWbAE3L4MXRMnsXVrAVjuPfyNI861kdYm/deCiO7fgyQ/nMprSGtqW&#10;ovC62Xkdf7UL/Pn/2/0EAAD//wMAUEsDBBQABgAIAAAAIQCmFIRV2wAAAAgBAAAPAAAAZHJzL2Rv&#10;d25yZXYueG1sTI/NTsMwEITvSLyDtUjcqIMpFUnjVAgJiSNNOXB04iU/jdeW7Tbp22O4wGk1mtHs&#10;N+VuMRM7ow+DJQn3qwwYUmv1QJ2Ej8Pr3ROwEBVpNVlCCRcMsKuur0pVaDvTHs917FgqoVAoCX2M&#10;ruA8tD0aFVbWISXvy3qjYpK+49qrOZWbiYss23CjBkofeuXwpcf2WJ+MhE/fjOLtMjthx02djw7F&#10;+x6lvL1ZnrfAIi7xLww/+AkdqsTU2BPpwCYJYp2npISHdJKd/+pGwmOerYFXJf8/oPoGAAD//wMA&#10;UEsBAi0AFAAGAAgAAAAhALaDOJL+AAAA4QEAABMAAAAAAAAAAAAAAAAAAAAAAFtDb250ZW50X1R5&#10;cGVzXS54bWxQSwECLQAUAAYACAAAACEAOP0h/9YAAACUAQAACwAAAAAAAAAAAAAAAAAvAQAAX3Jl&#10;bHMvLnJlbHNQSwECLQAUAAYACAAAACEAHtDrYL0BAADHAwAADgAAAAAAAAAAAAAAAAAuAgAAZHJz&#10;L2Uyb0RvYy54bWxQSwECLQAUAAYACAAAACEAphSEVdsAAAAIAQAADwAAAAAAAAAAAAAAAAAXBAAA&#10;ZHJzL2Rvd25yZXYueG1sUEsFBgAAAAAEAAQA8wAAAB8FAAAAAA==&#10;" strokecolor="#4f81bd [3204]" strokeweight="2pt">
                <v:shadow on="t" color="black" opacity="24903f" origin=",.5" offset="0,.55556mm"/>
              </v:line>
            </w:pict>
          </mc:Fallback>
        </mc:AlternateContent>
      </w: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521B08">
      <w:pPr>
        <w:widowControl w:val="0"/>
        <w:ind w:right="49"/>
        <w:jc w:val="center"/>
        <w:rPr>
          <w:rFonts w:ascii="Palatino Linotype" w:hAnsi="Palatino Linotype" w:cs="Arial"/>
          <w:sz w:val="22"/>
          <w:szCs w:val="22"/>
          <w:lang w:val="es-ES"/>
        </w:rPr>
      </w:pPr>
      <w:r>
        <w:rPr>
          <w:noProof/>
          <w:lang w:eastAsia="es-MX"/>
        </w:rPr>
        <w:lastRenderedPageBreak/>
        <w:drawing>
          <wp:inline distT="0" distB="0" distL="0" distR="0">
            <wp:extent cx="5078095" cy="2949575"/>
            <wp:effectExtent l="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2"/>
                    <pic:cNvPicPr>
                      <a:picLocks noChangeAspect="1" noChangeArrowheads="1"/>
                    </pic:cNvPicPr>
                  </pic:nvPicPr>
                  <pic:blipFill>
                    <a:blip r:embed="rId14"/>
                    <a:stretch>
                      <a:fillRect/>
                    </a:stretch>
                  </pic:blipFill>
                  <pic:spPr bwMode="auto">
                    <a:xfrm>
                      <a:off x="0" y="0"/>
                      <a:ext cx="5078095" cy="2949575"/>
                    </a:xfrm>
                    <a:prstGeom prst="rect">
                      <a:avLst/>
                    </a:prstGeom>
                  </pic:spPr>
                </pic:pic>
              </a:graphicData>
            </a:graphic>
          </wp:inline>
        </w:drawing>
      </w: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6E5D46">
      <w:pPr>
        <w:widowControl w:val="0"/>
        <w:ind w:left="709" w:right="757"/>
        <w:jc w:val="center"/>
        <w:rPr>
          <w:rFonts w:ascii="Palatino Linotype" w:hAnsi="Palatino Linotype" w:cs="Arial"/>
          <w:sz w:val="22"/>
          <w:szCs w:val="22"/>
          <w:lang w:val="es-ES"/>
        </w:rPr>
      </w:pPr>
    </w:p>
    <w:p w:rsidR="006E5D46" w:rsidRDefault="00521B08">
      <w:pPr>
        <w:widowControl w:val="0"/>
        <w:ind w:right="49"/>
        <w:jc w:val="center"/>
        <w:rPr>
          <w:rFonts w:ascii="Palatino Linotype" w:hAnsi="Palatino Linotype" w:cs="Arial"/>
          <w:sz w:val="22"/>
          <w:szCs w:val="22"/>
          <w:lang w:val="es-ES"/>
        </w:rPr>
      </w:pPr>
      <w:r>
        <w:rPr>
          <w:noProof/>
          <w:lang w:eastAsia="es-MX"/>
        </w:rPr>
        <w:drawing>
          <wp:inline distT="0" distB="0" distL="0" distR="0">
            <wp:extent cx="5048885" cy="2091055"/>
            <wp:effectExtent l="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pic:cNvPicPr>
                      <a:picLocks noChangeAspect="1" noChangeArrowheads="1"/>
                    </pic:cNvPicPr>
                  </pic:nvPicPr>
                  <pic:blipFill>
                    <a:blip r:embed="rId15"/>
                    <a:stretch>
                      <a:fillRect/>
                    </a:stretch>
                  </pic:blipFill>
                  <pic:spPr bwMode="auto">
                    <a:xfrm>
                      <a:off x="0" y="0"/>
                      <a:ext cx="5048885" cy="2091055"/>
                    </a:xfrm>
                    <a:prstGeom prst="rect">
                      <a:avLst/>
                    </a:prstGeom>
                  </pic:spPr>
                </pic:pic>
              </a:graphicData>
            </a:graphic>
          </wp:inline>
        </w:drawing>
      </w:r>
    </w:p>
    <w:p w:rsidR="006E5D46" w:rsidRDefault="006E5D46">
      <w:pPr>
        <w:ind w:left="709" w:right="757"/>
        <w:jc w:val="both"/>
        <w:rPr>
          <w:rFonts w:ascii="Palatino Linotype" w:hAnsi="Palatino Linotype" w:cs="Arial"/>
          <w:i/>
          <w:spacing w:val="-6"/>
          <w:sz w:val="22"/>
          <w:szCs w:val="22"/>
          <w:lang w:eastAsia="es-MX"/>
        </w:rPr>
      </w:pPr>
    </w:p>
    <w:p w:rsidR="006E5D46" w:rsidRDefault="00521B08">
      <w:pPr>
        <w:ind w:left="709" w:right="757"/>
        <w:jc w:val="both"/>
        <w:rPr>
          <w:rFonts w:ascii="Palatino Linotype" w:hAnsi="Palatino Linotype" w:cs="Arial"/>
          <w:i/>
          <w:spacing w:val="-6"/>
          <w:sz w:val="22"/>
          <w:szCs w:val="22"/>
          <w:lang w:eastAsia="es-MX"/>
        </w:rPr>
      </w:pPr>
      <w:r>
        <w:rPr>
          <w:rFonts w:ascii="Palatino Linotype" w:hAnsi="Palatino Linotype" w:cs="Arial"/>
          <w:i/>
          <w:spacing w:val="-6"/>
          <w:sz w:val="22"/>
          <w:szCs w:val="22"/>
          <w:lang w:eastAsia="es-MX"/>
        </w:rPr>
        <w:t>…”</w:t>
      </w:r>
    </w:p>
    <w:p w:rsidR="006E5D46" w:rsidRDefault="006E5D46">
      <w:pPr>
        <w:ind w:left="709" w:right="757"/>
        <w:jc w:val="both"/>
        <w:rPr>
          <w:rFonts w:ascii="Palatino Linotype" w:hAnsi="Palatino Linotype" w:cs="Arial"/>
          <w:spacing w:val="-6"/>
          <w:sz w:val="22"/>
          <w:szCs w:val="22"/>
          <w:lang w:eastAsia="es-MX"/>
        </w:rPr>
      </w:pPr>
    </w:p>
    <w:p w:rsidR="006E5D46" w:rsidRDefault="00521B08">
      <w:pPr>
        <w:ind w:left="709" w:right="757"/>
        <w:jc w:val="both"/>
        <w:rPr>
          <w:rFonts w:ascii="Palatino Linotype" w:hAnsi="Palatino Linotype" w:cs="Arial"/>
          <w:spacing w:val="-6"/>
          <w:sz w:val="22"/>
          <w:szCs w:val="22"/>
          <w:lang w:eastAsia="es-MX"/>
        </w:rPr>
      </w:pPr>
      <w:r>
        <w:rPr>
          <w:rFonts w:ascii="Palatino Linotype" w:hAnsi="Palatino Linotype" w:cs="Arial"/>
          <w:spacing w:val="-6"/>
          <w:sz w:val="22"/>
          <w:szCs w:val="22"/>
          <w:lang w:eastAsia="es-MX"/>
        </w:rPr>
        <w:t>(Énfasis añadido)</w:t>
      </w:r>
    </w:p>
    <w:p w:rsidR="006E5D46" w:rsidRDefault="006E5D46">
      <w:pPr>
        <w:spacing w:line="360" w:lineRule="auto"/>
        <w:jc w:val="both"/>
        <w:rPr>
          <w:rFonts w:ascii="Palatino Linotype" w:hAnsi="Palatino Linotype" w:cs="Arial"/>
          <w:lang w:val="es-ES"/>
        </w:rPr>
      </w:pPr>
    </w:p>
    <w:p w:rsidR="006E5D46" w:rsidRDefault="00521B08">
      <w:pPr>
        <w:spacing w:line="360" w:lineRule="auto"/>
        <w:jc w:val="both"/>
        <w:rPr>
          <w:rFonts w:ascii="Palatino Linotype" w:hAnsi="Palatino Linotype" w:cs="Arial"/>
          <w:lang w:val="es-ES"/>
        </w:rPr>
      </w:pPr>
      <w:r>
        <w:rPr>
          <w:rFonts w:ascii="Palatino Linotype" w:hAnsi="Palatino Linotype" w:cs="Arial"/>
          <w:lang w:val="es-ES"/>
        </w:rPr>
        <w:t xml:space="preserve">De la transcripción anterior, se advierte que el Manual para la Planeación, Programación y Presupuesto de Egresos Municipal para el Ejercicio Fiscal 2019, se trata </w:t>
      </w:r>
      <w:r>
        <w:rPr>
          <w:rFonts w:ascii="Palatino Linotype" w:hAnsi="Palatino Linotype" w:cs="Arial"/>
          <w:lang w:val="es-ES"/>
        </w:rPr>
        <w:lastRenderedPageBreak/>
        <w:t xml:space="preserve">de un ordenamiento que permitió a los Ayuntamientos y entidades públicas municipales, integrar el Anteproyecto de Presupuesto para el Ejercicio Fiscal 2019. </w:t>
      </w:r>
    </w:p>
    <w:p w:rsidR="006E5D46" w:rsidRDefault="006E5D46">
      <w:pPr>
        <w:spacing w:line="360" w:lineRule="auto"/>
        <w:jc w:val="both"/>
        <w:rPr>
          <w:rFonts w:ascii="Palatino Linotype" w:hAnsi="Palatino Linotype" w:cs="Arial"/>
          <w:lang w:val="es-ES"/>
        </w:rPr>
      </w:pPr>
    </w:p>
    <w:p w:rsidR="006E5D46" w:rsidRDefault="00521B08">
      <w:pPr>
        <w:spacing w:line="360" w:lineRule="auto"/>
        <w:jc w:val="both"/>
        <w:rPr>
          <w:rFonts w:ascii="Palatino Linotype" w:hAnsi="Palatino Linotype" w:cs="Arial"/>
          <w:lang w:val="es-ES"/>
        </w:rPr>
      </w:pPr>
      <w:r>
        <w:rPr>
          <w:rFonts w:ascii="Palatino Linotype" w:hAnsi="Palatino Linotype" w:cs="Arial"/>
          <w:lang w:val="es-ES"/>
        </w:rPr>
        <w:t xml:space="preserve">En ese sentido, lo que se pretende por parte de la Legislatura Local, es que tanto los gobiernos estatal y municipal, realicen una transición de un Presupuesto por Programas, hacia un Presupuesto basado en Resultados (PbR), que permita mediante el proceso de </w:t>
      </w:r>
      <w:r>
        <w:rPr>
          <w:rFonts w:ascii="Palatino Linotype" w:hAnsi="Palatino Linotype"/>
          <w:lang w:eastAsia="en-US"/>
        </w:rPr>
        <w:t>evaluación</w:t>
      </w:r>
      <w:r>
        <w:rPr>
          <w:rFonts w:ascii="Palatino Linotype" w:hAnsi="Palatino Linotype" w:cs="Arial"/>
          <w:lang w:val="es-ES"/>
        </w:rPr>
        <w:t xml:space="preserve"> apoyar las decisiones presupuestarias con información sustantiva de los resultados de la aplicación de los recursos públicos.</w:t>
      </w:r>
    </w:p>
    <w:p w:rsidR="006E5D46" w:rsidRDefault="006E5D46">
      <w:pPr>
        <w:spacing w:line="360" w:lineRule="auto"/>
        <w:jc w:val="both"/>
        <w:rPr>
          <w:rFonts w:ascii="Palatino Linotype" w:hAnsi="Palatino Linotype" w:cs="Arial"/>
          <w:lang w:val="es-ES"/>
        </w:rPr>
      </w:pPr>
    </w:p>
    <w:p w:rsidR="006E5D46" w:rsidRDefault="00521B08">
      <w:pPr>
        <w:spacing w:line="360" w:lineRule="auto"/>
        <w:jc w:val="both"/>
        <w:rPr>
          <w:rFonts w:ascii="Palatino Linotype" w:hAnsi="Palatino Linotype" w:cs="Arial"/>
          <w:lang w:val="es-ES"/>
        </w:rPr>
      </w:pPr>
      <w:r>
        <w:rPr>
          <w:rFonts w:ascii="Palatino Linotype" w:hAnsi="Palatino Linotype" w:cs="Arial"/>
          <w:lang w:val="es-ES"/>
        </w:rPr>
        <w:t xml:space="preserve">Para tales efectos, dentro del referido Manual se establecieron los Lineamientos para la integración del Programa Anual, constituye un componente realizar la referida transición del Presupuesto por Programas al Presupuesto basado en Resultados (PbR), en el cual </w:t>
      </w:r>
      <w:r>
        <w:rPr>
          <w:rFonts w:ascii="Palatino Linotype" w:hAnsi="Palatino Linotype"/>
          <w:lang w:eastAsia="en-US"/>
        </w:rPr>
        <w:t>se</w:t>
      </w:r>
      <w:r>
        <w:rPr>
          <w:rFonts w:ascii="Palatino Linotype" w:hAnsi="Palatino Linotype" w:cs="Arial"/>
          <w:lang w:val="es-ES"/>
        </w:rPr>
        <w:t xml:space="preserve"> plasman los objetivos, estrategias, metas, indicadores y proyectos, de acuerdo a las prioridades del Plan de Desarrollo Municipal y las demandas de la sociedad, el cual para su formulación precisa que deben ser requisitados los formatos </w:t>
      </w:r>
      <w:r>
        <w:rPr>
          <w:rFonts w:ascii="Palatino Linotype" w:hAnsi="Palatino Linotype" w:cs="Arial"/>
          <w:b/>
          <w:lang w:val="es-ES"/>
        </w:rPr>
        <w:t>PbRM-01a</w:t>
      </w:r>
      <w:r>
        <w:rPr>
          <w:rFonts w:ascii="Palatino Linotype" w:hAnsi="Palatino Linotype" w:cs="Arial"/>
          <w:lang w:val="es-ES"/>
        </w:rPr>
        <w:t>,</w:t>
      </w:r>
      <w:r>
        <w:rPr>
          <w:rFonts w:ascii="Palatino Linotype" w:hAnsi="Palatino Linotype"/>
        </w:rPr>
        <w:t xml:space="preserve"> </w:t>
      </w:r>
      <w:r>
        <w:rPr>
          <w:rFonts w:ascii="Palatino Linotype" w:hAnsi="Palatino Linotype" w:cs="Arial"/>
          <w:b/>
          <w:lang w:val="es-ES"/>
        </w:rPr>
        <w:t>PbRM-01b</w:t>
      </w:r>
      <w:r>
        <w:rPr>
          <w:rFonts w:ascii="Palatino Linotype" w:hAnsi="Palatino Linotype" w:cs="Arial"/>
          <w:lang w:val="es-ES"/>
        </w:rPr>
        <w:t xml:space="preserve"> y </w:t>
      </w:r>
      <w:r>
        <w:rPr>
          <w:rFonts w:ascii="Palatino Linotype" w:hAnsi="Palatino Linotype" w:cs="Arial"/>
          <w:b/>
          <w:lang w:val="es-ES"/>
        </w:rPr>
        <w:t>PbRM-01c</w:t>
      </w:r>
      <w:r>
        <w:rPr>
          <w:rFonts w:ascii="Palatino Linotype" w:hAnsi="Palatino Linotype" w:cs="Arial"/>
          <w:lang w:val="es-ES"/>
        </w:rPr>
        <w:t xml:space="preserve">; asimismo, entre los formatos para integrar el Proyecto de Presupuesto, de acuerdo al referido Manual se encuentra el formato </w:t>
      </w:r>
      <w:r>
        <w:rPr>
          <w:rFonts w:ascii="Palatino Linotype" w:hAnsi="Palatino Linotype" w:cs="Arial"/>
          <w:b/>
          <w:lang w:val="es-ES"/>
        </w:rPr>
        <w:t>PbRM-2a o PbRM-02a</w:t>
      </w:r>
      <w:r>
        <w:rPr>
          <w:rFonts w:ascii="Palatino Linotype" w:hAnsi="Palatino Linotype" w:cs="Arial"/>
          <w:lang w:val="es-ES"/>
        </w:rPr>
        <w:t xml:space="preserve">; siendo éstos cuatro formatos, los requeridos por </w:t>
      </w:r>
      <w:r>
        <w:rPr>
          <w:rFonts w:ascii="Palatino Linotype" w:hAnsi="Palatino Linotype" w:cs="Arial"/>
          <w:b/>
          <w:lang w:val="es-ES"/>
        </w:rPr>
        <w:t>EL RECURRENTE</w:t>
      </w:r>
      <w:r>
        <w:rPr>
          <w:rFonts w:ascii="Palatino Linotype" w:hAnsi="Palatino Linotype" w:cs="Arial"/>
          <w:lang w:val="es-ES"/>
        </w:rPr>
        <w:t>, los cuales consisten en lo siguiente:</w:t>
      </w:r>
    </w:p>
    <w:p w:rsidR="006E5D46" w:rsidRDefault="006E5D46">
      <w:pPr>
        <w:spacing w:line="360" w:lineRule="auto"/>
        <w:jc w:val="both"/>
        <w:rPr>
          <w:rFonts w:ascii="Palatino Linotype" w:hAnsi="Palatino Linotype" w:cs="Arial"/>
          <w:lang w:val="es-ES"/>
        </w:rPr>
      </w:pPr>
    </w:p>
    <w:p w:rsidR="006E5D46" w:rsidRDefault="00521B08">
      <w:pPr>
        <w:pStyle w:val="Prrafodelista"/>
        <w:numPr>
          <w:ilvl w:val="0"/>
          <w:numId w:val="8"/>
        </w:numPr>
        <w:suppressAutoHyphens w:val="0"/>
        <w:spacing w:line="360" w:lineRule="auto"/>
        <w:contextualSpacing/>
        <w:jc w:val="both"/>
        <w:rPr>
          <w:rFonts w:ascii="Palatino Linotype" w:hAnsi="Palatino Linotype"/>
          <w:b/>
        </w:rPr>
      </w:pPr>
      <w:r>
        <w:rPr>
          <w:rFonts w:ascii="Palatino Linotype" w:hAnsi="Palatino Linotype"/>
          <w:b/>
          <w:i/>
        </w:rPr>
        <w:t>PbRM-01a “Dimensión administrativa del gasto”</w:t>
      </w:r>
      <w:r>
        <w:rPr>
          <w:rFonts w:ascii="Palatino Linotype" w:hAnsi="Palatino Linotype"/>
          <w:i/>
        </w:rPr>
        <w:t xml:space="preserve">, </w:t>
      </w:r>
      <w:r>
        <w:rPr>
          <w:rFonts w:ascii="Palatino Linotype" w:hAnsi="Palatino Linotype"/>
        </w:rPr>
        <w:t xml:space="preserve">el cual tiene como propósito identificar el nivel de estructura administrativa los programas y proyectos de los cuales se responsabiliza cada una de las </w:t>
      </w:r>
      <w:r>
        <w:rPr>
          <w:rFonts w:ascii="Palatino Linotype" w:hAnsi="Palatino Linotype"/>
          <w:b/>
        </w:rPr>
        <w:t>Dependencias</w:t>
      </w:r>
      <w:r>
        <w:rPr>
          <w:rFonts w:ascii="Palatino Linotype" w:hAnsi="Palatino Linotype"/>
        </w:rPr>
        <w:t xml:space="preserve"> Generales y </w:t>
      </w:r>
      <w:r>
        <w:rPr>
          <w:rFonts w:ascii="Palatino Linotype" w:hAnsi="Palatino Linotype"/>
          <w:b/>
        </w:rPr>
        <w:t>Auxiliares</w:t>
      </w:r>
      <w:r>
        <w:rPr>
          <w:rFonts w:ascii="Palatino Linotype" w:hAnsi="Palatino Linotype"/>
        </w:rPr>
        <w:t xml:space="preserve"> Municipales.</w:t>
      </w:r>
    </w:p>
    <w:p w:rsidR="006E5D46" w:rsidRDefault="00521B08">
      <w:pPr>
        <w:pStyle w:val="Prrafodelista"/>
        <w:numPr>
          <w:ilvl w:val="0"/>
          <w:numId w:val="8"/>
        </w:numPr>
        <w:suppressAutoHyphens w:val="0"/>
        <w:spacing w:line="360" w:lineRule="auto"/>
        <w:contextualSpacing/>
        <w:jc w:val="both"/>
        <w:rPr>
          <w:rFonts w:ascii="Palatino Linotype" w:hAnsi="Palatino Linotype"/>
        </w:rPr>
      </w:pPr>
      <w:r>
        <w:rPr>
          <w:rFonts w:ascii="Palatino Linotype" w:hAnsi="Palatino Linotype"/>
          <w:b/>
          <w:i/>
        </w:rPr>
        <w:lastRenderedPageBreak/>
        <w:t xml:space="preserve">PbRM-01b “Descripción del Programa presupuestario, </w:t>
      </w:r>
      <w:r>
        <w:rPr>
          <w:rFonts w:ascii="Palatino Linotype" w:hAnsi="Palatino Linotype"/>
        </w:rPr>
        <w:t xml:space="preserve">mismo que tiene como propósito, identificar el diagnóstico del entorno de responsabilidad el programa respectivo para sustentar y justificar la asignación del presupuesto del ejercicio fiscal 2017; definir los objetivos que se pretenden alcanzar, y establecer las estrategia que serán aplicadas para dar viabilidad al logro de dichos objetivos. El llenado de este formato es responsabilidad de los titulares de las Dependencias y Organismo Municipales ejecutores de los programas, según sea el caso, en coordinación con el titulas del área de planeación o su equivalente, según la estructura orgánica del Ayuntamiento y con la Tesorería la cual para asignar recursos deberá tener en cuenta la situación diagnóstica y los objetivos de cada programa y proyecto. </w:t>
      </w:r>
    </w:p>
    <w:p w:rsidR="006E5D46" w:rsidRDefault="006E5D46">
      <w:pPr>
        <w:pStyle w:val="Prrafodelista"/>
        <w:spacing w:line="360" w:lineRule="auto"/>
        <w:ind w:left="360"/>
        <w:contextualSpacing/>
        <w:jc w:val="both"/>
        <w:rPr>
          <w:rFonts w:ascii="Palatino Linotype" w:hAnsi="Palatino Linotype"/>
        </w:rPr>
      </w:pPr>
    </w:p>
    <w:p w:rsidR="006E5D46" w:rsidRDefault="00521B08">
      <w:pPr>
        <w:pStyle w:val="Prrafodelista"/>
        <w:numPr>
          <w:ilvl w:val="0"/>
          <w:numId w:val="8"/>
        </w:numPr>
        <w:suppressAutoHyphens w:val="0"/>
        <w:spacing w:line="360" w:lineRule="auto"/>
        <w:contextualSpacing/>
        <w:jc w:val="both"/>
        <w:rPr>
          <w:rFonts w:ascii="Palatino Linotype" w:hAnsi="Palatino Linotype"/>
        </w:rPr>
      </w:pPr>
      <w:r>
        <w:rPr>
          <w:rFonts w:ascii="Palatino Linotype" w:hAnsi="Palatino Linotype"/>
          <w:b/>
          <w:i/>
        </w:rPr>
        <w:t xml:space="preserve">PbRM-01c “Metas de actividad por Proyecto” </w:t>
      </w:r>
      <w:r>
        <w:rPr>
          <w:rFonts w:ascii="Palatino Linotype" w:hAnsi="Palatino Linotype"/>
        </w:rPr>
        <w:t xml:space="preserve">tiene como propósito establecer las acciones relevantes y sustantivas para cada proyecto, mismas que deberán reflejar la diferencia entre el cumplimiento alcanzado durante el ejercicio fiscal 2016 y las cifras programadas que se estimen alcanzar en el ejercicio 2017. </w:t>
      </w:r>
    </w:p>
    <w:p w:rsidR="006E5D46" w:rsidRDefault="006E5D46">
      <w:pPr>
        <w:spacing w:line="360" w:lineRule="auto"/>
        <w:contextualSpacing/>
        <w:jc w:val="both"/>
        <w:rPr>
          <w:rFonts w:ascii="Palatino Linotype" w:hAnsi="Palatino Linotype"/>
        </w:rPr>
      </w:pPr>
    </w:p>
    <w:p w:rsidR="006E5D46" w:rsidRDefault="00521B08">
      <w:pPr>
        <w:pStyle w:val="Prrafodelista"/>
        <w:numPr>
          <w:ilvl w:val="0"/>
          <w:numId w:val="8"/>
        </w:numPr>
        <w:suppressAutoHyphens w:val="0"/>
        <w:spacing w:line="360" w:lineRule="auto"/>
        <w:contextualSpacing/>
        <w:jc w:val="both"/>
        <w:rPr>
          <w:rFonts w:ascii="Palatino Linotype" w:hAnsi="Palatino Linotype"/>
        </w:rPr>
      </w:pPr>
      <w:r>
        <w:rPr>
          <w:rFonts w:ascii="Palatino Linotype" w:hAnsi="Palatino Linotype"/>
          <w:b/>
          <w:i/>
        </w:rPr>
        <w:t xml:space="preserve">PbRM-02a “Calendarización de Metas de Actividad por Proyecto” </w:t>
      </w:r>
      <w:r>
        <w:rPr>
          <w:rFonts w:ascii="Palatino Linotype" w:hAnsi="Palatino Linotype"/>
        </w:rPr>
        <w:t xml:space="preserve">tiene como objetivo calendarizar las metas de las acciones por trimestre para medir el grado de cumplimiento de cada periodo de tiempo, con el propósito de dar seguimiento a lo programado y tomar en su caso las medidas correctivas para evitar su desviación. </w:t>
      </w:r>
    </w:p>
    <w:p w:rsidR="006E5D46" w:rsidRDefault="006E5D46">
      <w:pPr>
        <w:spacing w:line="360" w:lineRule="auto"/>
        <w:jc w:val="both"/>
        <w:rPr>
          <w:rFonts w:ascii="Palatino Linotype" w:hAnsi="Palatino Linotype"/>
          <w:lang w:eastAsia="en-US"/>
        </w:rPr>
      </w:pPr>
    </w:p>
    <w:p w:rsidR="006E5D46" w:rsidRDefault="00521B08">
      <w:pPr>
        <w:spacing w:line="360" w:lineRule="auto"/>
        <w:jc w:val="both"/>
        <w:rPr>
          <w:rFonts w:ascii="Palatino Linotype" w:hAnsi="Palatino Linotype"/>
          <w:lang w:eastAsia="en-US"/>
        </w:rPr>
      </w:pPr>
      <w:r>
        <w:rPr>
          <w:rFonts w:ascii="Palatino Linotype" w:hAnsi="Palatino Linotype"/>
          <w:lang w:eastAsia="en-US"/>
        </w:rPr>
        <w:t xml:space="preserve">Asimismo, una vez integrado el Presupuesto de Egresos, el </w:t>
      </w:r>
      <w:r>
        <w:rPr>
          <w:rFonts w:ascii="Palatino Linotype" w:hAnsi="Palatino Linotype"/>
          <w:b/>
          <w:lang w:eastAsia="en-US"/>
        </w:rPr>
        <w:t>Manual para la Planeación, Programación y Presupuesto de Egresos Municipal para el Ejercicio Fiscal 2019</w:t>
      </w:r>
      <w:r>
        <w:rPr>
          <w:rFonts w:ascii="Palatino Linotype" w:hAnsi="Palatino Linotype"/>
          <w:lang w:eastAsia="en-US"/>
        </w:rPr>
        <w:t xml:space="preserve"> establece que los entes fiscalizables, como los Municipios, debieron realizar la </w:t>
      </w:r>
      <w:r>
        <w:rPr>
          <w:rFonts w:ascii="Palatino Linotype" w:hAnsi="Palatino Linotype"/>
          <w:lang w:eastAsia="en-US"/>
        </w:rPr>
        <w:lastRenderedPageBreak/>
        <w:t>presentación ante el Órgano Superior de Fiscalización del Estado de México, en forma impresa, aunado a ello, con el propósito de facilitar el manejo de los documentos, debieron acompañar, entre otros documentos, el Programa Anual (</w:t>
      </w:r>
      <w:r>
        <w:rPr>
          <w:rFonts w:ascii="Palatino Linotype" w:hAnsi="Palatino Linotype"/>
          <w:b/>
          <w:u w:val="single"/>
          <w:lang w:eastAsia="en-US"/>
        </w:rPr>
        <w:t>PbRM-01a</w:t>
      </w:r>
      <w:r>
        <w:rPr>
          <w:rFonts w:ascii="Palatino Linotype" w:hAnsi="Palatino Linotype"/>
          <w:b/>
          <w:lang w:eastAsia="en-US"/>
        </w:rPr>
        <w:t xml:space="preserve">, </w:t>
      </w:r>
      <w:r>
        <w:rPr>
          <w:rFonts w:ascii="Palatino Linotype" w:hAnsi="Palatino Linotype"/>
          <w:b/>
          <w:u w:val="single"/>
          <w:lang w:eastAsia="en-US"/>
        </w:rPr>
        <w:t>PbRM-01b</w:t>
      </w:r>
      <w:r>
        <w:rPr>
          <w:rFonts w:ascii="Palatino Linotype" w:hAnsi="Palatino Linotype"/>
          <w:b/>
          <w:lang w:eastAsia="en-US"/>
        </w:rPr>
        <w:t xml:space="preserve">, </w:t>
      </w:r>
      <w:r>
        <w:rPr>
          <w:rFonts w:ascii="Palatino Linotype" w:hAnsi="Palatino Linotype"/>
          <w:b/>
          <w:u w:val="single"/>
          <w:lang w:eastAsia="en-US"/>
        </w:rPr>
        <w:t>PbRM-01c</w:t>
      </w:r>
      <w:r>
        <w:rPr>
          <w:rFonts w:ascii="Palatino Linotype" w:hAnsi="Palatino Linotype"/>
          <w:lang w:eastAsia="en-US"/>
        </w:rPr>
        <w:t xml:space="preserve">, PbRM-01d, PbRM-01e y </w:t>
      </w:r>
      <w:r>
        <w:rPr>
          <w:rFonts w:ascii="Palatino Linotype" w:hAnsi="Palatino Linotype"/>
          <w:b/>
          <w:u w:val="single"/>
          <w:lang w:eastAsia="en-US"/>
        </w:rPr>
        <w:t>PbRM-2a</w:t>
      </w:r>
      <w:r>
        <w:rPr>
          <w:rFonts w:ascii="Palatino Linotype" w:hAnsi="Palatino Linotype"/>
          <w:lang w:eastAsia="en-US"/>
        </w:rPr>
        <w:t xml:space="preserve">) en </w:t>
      </w:r>
      <w:r>
        <w:rPr>
          <w:rFonts w:ascii="Palatino Linotype" w:hAnsi="Palatino Linotype"/>
          <w:b/>
          <w:lang w:eastAsia="en-US"/>
        </w:rPr>
        <w:t>archivos electrónicos</w:t>
      </w:r>
      <w:r>
        <w:rPr>
          <w:rFonts w:ascii="Palatino Linotype" w:hAnsi="Palatino Linotype"/>
          <w:lang w:eastAsia="en-US"/>
        </w:rPr>
        <w:t>, mismos que fueron insertos con antelación. En ese contexto, debe precisarse que, de los instructivos de llenado de cada uno de ellos, se observa que algunos de los campos respectivos, se requisitan anotado la clave de las dependencias generales con base en el Catálogo de Dependencias Generales y Auxiliares de los Ayuntamientos y Organismos.</w:t>
      </w:r>
    </w:p>
    <w:p w:rsidR="006E5D46" w:rsidRDefault="006E5D46">
      <w:pPr>
        <w:spacing w:line="360" w:lineRule="auto"/>
        <w:jc w:val="both"/>
        <w:rPr>
          <w:rFonts w:ascii="Palatino Linotype" w:hAnsi="Palatino Linotype"/>
          <w:lang w:eastAsia="en-US"/>
        </w:rPr>
      </w:pPr>
    </w:p>
    <w:p w:rsidR="006E5D46" w:rsidRDefault="00521B08">
      <w:pPr>
        <w:spacing w:line="360" w:lineRule="auto"/>
        <w:jc w:val="both"/>
        <w:rPr>
          <w:rFonts w:ascii="Palatino Linotype" w:hAnsi="Palatino Linotype"/>
          <w:lang w:eastAsia="en-US"/>
        </w:rPr>
      </w:pPr>
      <w:r>
        <w:rPr>
          <w:rFonts w:ascii="Palatino Linotype" w:hAnsi="Palatino Linotype" w:cs="Arial"/>
        </w:rPr>
        <w:t xml:space="preserve">Atento a lo anterior, y toda vez que, se ha acreditado la competencia que asumió </w:t>
      </w:r>
      <w:r>
        <w:rPr>
          <w:rFonts w:ascii="Palatino Linotype" w:hAnsi="Palatino Linotype" w:cs="Arial"/>
          <w:b/>
        </w:rPr>
        <w:t>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en el marco de sus facultades, atribuciones y funciones, tiene fuente obligacional de generar, poseer y administrar la información requerida por </w:t>
      </w:r>
      <w:r>
        <w:rPr>
          <w:rFonts w:ascii="Palatino Linotype" w:hAnsi="Palatino Linotype" w:cs="Arial"/>
          <w:b/>
        </w:rPr>
        <w:t>EL RECURRENTE</w:t>
      </w:r>
      <w:r>
        <w:rPr>
          <w:rFonts w:ascii="Palatino Linotype" w:hAnsi="Palatino Linotype" w:cs="Arial"/>
        </w:rPr>
        <w:t xml:space="preserve">, esta Ponencia Resolutora ordena al </w:t>
      </w:r>
      <w:r>
        <w:rPr>
          <w:rFonts w:ascii="Palatino Linotype" w:hAnsi="Palatino Linotype" w:cs="Arial"/>
          <w:b/>
        </w:rPr>
        <w:t>SUJETO OBLIGADO</w:t>
      </w:r>
      <w:r>
        <w:rPr>
          <w:rFonts w:ascii="Palatino Linotype" w:hAnsi="Palatino Linotype" w:cs="Arial"/>
        </w:rPr>
        <w:t>, la entrega vía el</w:t>
      </w:r>
      <w:r>
        <w:rPr>
          <w:rFonts w:ascii="Palatino Linotype" w:hAnsi="Palatino Linotype" w:cs="Arial"/>
          <w:b/>
        </w:rPr>
        <w:t xml:space="preserve"> SAIMEX</w:t>
      </w:r>
      <w:r>
        <w:rPr>
          <w:rFonts w:ascii="Palatino Linotype" w:hAnsi="Palatino Linotype" w:cs="Arial"/>
        </w:rPr>
        <w:t xml:space="preserve">, de los </w:t>
      </w:r>
      <w:r>
        <w:rPr>
          <w:rFonts w:ascii="Palatino Linotype" w:hAnsi="Palatino Linotype"/>
        </w:rPr>
        <w:t xml:space="preserve">formatos </w:t>
      </w:r>
      <w:r>
        <w:rPr>
          <w:rFonts w:ascii="Palatino Linotype" w:hAnsi="Palatino Linotype"/>
          <w:b/>
          <w:lang w:eastAsia="en-US"/>
        </w:rPr>
        <w:t>PbRM-01a</w:t>
      </w:r>
      <w:r>
        <w:rPr>
          <w:rFonts w:ascii="Palatino Linotype" w:hAnsi="Palatino Linotype"/>
          <w:lang w:eastAsia="en-US"/>
        </w:rPr>
        <w:t xml:space="preserve">, </w:t>
      </w:r>
      <w:r>
        <w:rPr>
          <w:rFonts w:ascii="Palatino Linotype" w:hAnsi="Palatino Linotype"/>
          <w:b/>
          <w:lang w:eastAsia="en-US"/>
        </w:rPr>
        <w:t>PbRM-01b</w:t>
      </w:r>
      <w:r>
        <w:rPr>
          <w:rFonts w:ascii="Palatino Linotype" w:hAnsi="Palatino Linotype"/>
          <w:lang w:eastAsia="en-US"/>
        </w:rPr>
        <w:t xml:space="preserve">, </w:t>
      </w:r>
      <w:r>
        <w:rPr>
          <w:rFonts w:ascii="Palatino Linotype" w:hAnsi="Palatino Linotype"/>
          <w:b/>
          <w:lang w:eastAsia="en-US"/>
        </w:rPr>
        <w:t>PbRM-01c</w:t>
      </w:r>
      <w:r>
        <w:rPr>
          <w:rFonts w:ascii="Palatino Linotype" w:hAnsi="Palatino Linotype"/>
          <w:lang w:eastAsia="en-US"/>
        </w:rPr>
        <w:t xml:space="preserve"> y </w:t>
      </w:r>
      <w:r>
        <w:rPr>
          <w:rFonts w:ascii="Palatino Linotype" w:hAnsi="Palatino Linotype"/>
          <w:b/>
          <w:lang w:eastAsia="en-US"/>
        </w:rPr>
        <w:t>PbRM-02a</w:t>
      </w:r>
      <w:r>
        <w:rPr>
          <w:rFonts w:ascii="Palatino Linotype" w:hAnsi="Palatino Linotype"/>
          <w:lang w:eastAsia="en-US"/>
        </w:rPr>
        <w:t xml:space="preserve">, de la Dependencias Auxiliares a cargo del citado servidor público del Municipio de Huehuetoca, para el ejercicio fiscal 2019, entregados al Órgano Superior de Fiscalización del Estado de México, en el que si bien no se establece el seguimiento de las actividades específicas del entonces Coordinación de Desarrollo Pecuario, si de las metas, planes y objetivos de área a su cargo; ello, </w:t>
      </w:r>
      <w:r>
        <w:rPr>
          <w:rFonts w:ascii="Palatino Linotype" w:hAnsi="Palatino Linotype" w:cs="Arial"/>
        </w:rPr>
        <w:t>en ejercicio de la facultad de suplir a los particulares en esta instancia, en términos del artículos 13 y 181 cuarto párrafo de la Ley de Transparencia y Acceso a la Información Pública del Estado de México y Municipios</w:t>
      </w:r>
    </w:p>
    <w:p w:rsidR="006E5D46" w:rsidRDefault="00521B08">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 </w:t>
      </w:r>
    </w:p>
    <w:p w:rsidR="006E5D46" w:rsidRDefault="00521B08">
      <w:pPr>
        <w:tabs>
          <w:tab w:val="left" w:pos="5553"/>
        </w:tabs>
        <w:spacing w:line="360" w:lineRule="auto"/>
        <w:jc w:val="both"/>
        <w:rPr>
          <w:rFonts w:ascii="Palatino Linotype" w:eastAsia="Calibri" w:hAnsi="Palatino Linotype" w:cs="Arial"/>
        </w:rPr>
      </w:pPr>
      <w:r>
        <w:rPr>
          <w:rFonts w:ascii="Palatino Linotype" w:eastAsia="Calibri" w:hAnsi="Palatino Linotype" w:cs="Arial"/>
        </w:rPr>
        <w:lastRenderedPageBreak/>
        <w:t xml:space="preserve">En mérito de lo expuesto, esta Autoridad estima que las razones o motivos de inconformidad hechos valer por </w:t>
      </w:r>
      <w:r>
        <w:rPr>
          <w:rFonts w:ascii="Palatino Linotype" w:eastAsia="Calibri" w:hAnsi="Palatino Linotype" w:cs="Arial"/>
          <w:b/>
        </w:rPr>
        <w:t>EL RECURRENTE</w:t>
      </w:r>
      <w:r>
        <w:rPr>
          <w:rFonts w:ascii="Palatino Linotype" w:eastAsia="Calibri" w:hAnsi="Palatino Linotype" w:cs="Arial"/>
        </w:rPr>
        <w:t xml:space="preserve"> devienen </w:t>
      </w:r>
      <w:r>
        <w:rPr>
          <w:rFonts w:ascii="Palatino Linotype" w:hAnsi="Palatino Linotype" w:cs="Arial"/>
          <w:b/>
        </w:rPr>
        <w:t>parcialmente</w:t>
      </w:r>
      <w:r>
        <w:rPr>
          <w:rFonts w:ascii="Palatino Linotype" w:eastAsia="Calibri" w:hAnsi="Palatino Linotype" w:cs="Arial"/>
          <w:b/>
        </w:rPr>
        <w:t xml:space="preserve"> fundados</w:t>
      </w:r>
      <w:r>
        <w:rPr>
          <w:rFonts w:ascii="Palatino Linotype" w:eastAsia="Calibri" w:hAnsi="Palatino Linotype" w:cs="Arial"/>
        </w:rPr>
        <w:t xml:space="preserve">; por lo que, lo procedente es </w:t>
      </w:r>
      <w:r>
        <w:rPr>
          <w:rFonts w:ascii="Palatino Linotype" w:eastAsia="Calibri" w:hAnsi="Palatino Linotype" w:cs="Arial"/>
          <w:b/>
        </w:rPr>
        <w:t>MODIFICAR</w:t>
      </w:r>
      <w:r>
        <w:rPr>
          <w:rFonts w:ascii="Palatino Linotype" w:eastAsia="Calibri" w:hAnsi="Palatino Linotype" w:cs="Arial"/>
        </w:rPr>
        <w:t xml:space="preserve"> las respuestas del </w:t>
      </w:r>
      <w:r>
        <w:rPr>
          <w:rFonts w:ascii="Palatino Linotype" w:eastAsia="Calibri" w:hAnsi="Palatino Linotype" w:cs="Arial"/>
          <w:b/>
        </w:rPr>
        <w:t xml:space="preserve">SUJETO OBLIGADO </w:t>
      </w:r>
      <w:r>
        <w:rPr>
          <w:rFonts w:ascii="Palatino Linotype" w:eastAsia="Calibri" w:hAnsi="Palatino Linotype" w:cs="Arial"/>
        </w:rPr>
        <w:t>y ordenar la entrega de la información referida en el presente Considerando.</w:t>
      </w:r>
    </w:p>
    <w:p w:rsidR="006E5D46" w:rsidRDefault="006E5D46">
      <w:pPr>
        <w:tabs>
          <w:tab w:val="left" w:pos="5553"/>
        </w:tabs>
        <w:spacing w:line="360" w:lineRule="auto"/>
        <w:jc w:val="both"/>
        <w:rPr>
          <w:rFonts w:ascii="Palatino Linotype" w:eastAsia="Calibri" w:hAnsi="Palatino Linotype" w:cs="Arial"/>
        </w:rPr>
      </w:pPr>
    </w:p>
    <w:p w:rsidR="006E5D46" w:rsidRDefault="00521B08">
      <w:pPr>
        <w:pStyle w:val="Prrafodelista"/>
        <w:widowControl w:val="0"/>
        <w:tabs>
          <w:tab w:val="left" w:pos="1276"/>
        </w:tabs>
        <w:spacing w:line="360" w:lineRule="auto"/>
        <w:ind w:left="0"/>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188 y 192, fracción III</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6E5D46" w:rsidRDefault="006E5D46">
      <w:pPr>
        <w:pStyle w:val="Prrafodelista"/>
        <w:widowControl w:val="0"/>
        <w:tabs>
          <w:tab w:val="left" w:pos="1276"/>
        </w:tabs>
        <w:spacing w:line="360" w:lineRule="auto"/>
        <w:ind w:left="0"/>
        <w:jc w:val="both"/>
        <w:rPr>
          <w:rFonts w:ascii="Palatino Linotype" w:eastAsia="Calibri" w:hAnsi="Palatino Linotype" w:cs="Arial"/>
        </w:rPr>
      </w:pPr>
    </w:p>
    <w:p w:rsidR="006E5D46" w:rsidRDefault="00521B08">
      <w:pPr>
        <w:spacing w:line="360" w:lineRule="auto"/>
        <w:jc w:val="center"/>
        <w:rPr>
          <w:rFonts w:ascii="Palatino Linotype" w:hAnsi="Palatino Linotype"/>
          <w:b/>
          <w:bCs/>
          <w:spacing w:val="60"/>
          <w:sz w:val="28"/>
        </w:rPr>
      </w:pPr>
      <w:r>
        <w:rPr>
          <w:rFonts w:ascii="Palatino Linotype" w:hAnsi="Palatino Linotype"/>
          <w:b/>
          <w:bCs/>
          <w:spacing w:val="60"/>
          <w:sz w:val="28"/>
        </w:rPr>
        <w:t>RESUELVE</w:t>
      </w:r>
    </w:p>
    <w:p w:rsidR="006E5D46" w:rsidRDefault="006E5D46">
      <w:pPr>
        <w:spacing w:line="360" w:lineRule="auto"/>
        <w:jc w:val="center"/>
        <w:rPr>
          <w:rFonts w:ascii="Palatino Linotype" w:hAnsi="Palatino Linotype"/>
          <w:b/>
          <w:bCs/>
          <w:spacing w:val="60"/>
        </w:rPr>
      </w:pPr>
    </w:p>
    <w:p w:rsidR="006E5D46" w:rsidRDefault="00521B08">
      <w:pPr>
        <w:pStyle w:val="Prrafodelista"/>
        <w:widowControl w:val="0"/>
        <w:numPr>
          <w:ilvl w:val="0"/>
          <w:numId w:val="9"/>
        </w:numPr>
        <w:tabs>
          <w:tab w:val="left" w:pos="1701"/>
        </w:tabs>
        <w:spacing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parcialmente 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b/>
        </w:rPr>
        <w:t>EL</w:t>
      </w:r>
      <w:r>
        <w:rPr>
          <w:rFonts w:ascii="Palatino Linotype" w:hAnsi="Palatino Linotype" w:cs="Arial"/>
          <w:b/>
        </w:rPr>
        <w:t xml:space="preserve"> RECURRENTE </w:t>
      </w:r>
      <w:r>
        <w:rPr>
          <w:rFonts w:ascii="Palatino Linotype" w:hAnsi="Palatino Linotype" w:cs="Arial"/>
        </w:rPr>
        <w:t xml:space="preserve">en los recursos de revisión </w:t>
      </w:r>
      <w:r>
        <w:rPr>
          <w:rFonts w:ascii="Palatino Linotype" w:hAnsi="Palatino Linotype" w:cs="Arial"/>
          <w:b/>
        </w:rPr>
        <w:t>01292/INFOEM/IP/RR/2020</w:t>
      </w:r>
      <w:r>
        <w:rPr>
          <w:rFonts w:ascii="Palatino Linotype" w:hAnsi="Palatino Linotype" w:cs="Arial"/>
        </w:rPr>
        <w:t xml:space="preserve"> y </w:t>
      </w:r>
      <w:r>
        <w:rPr>
          <w:rFonts w:ascii="Palatino Linotype" w:hAnsi="Palatino Linotype" w:cs="Arial"/>
          <w:b/>
        </w:rPr>
        <w:t>01294/INFOEM/IP/RR/2020</w:t>
      </w:r>
      <w:r>
        <w:rPr>
          <w:rFonts w:ascii="Palatino Linotype" w:hAnsi="Palatino Linotype" w:cs="Arial"/>
        </w:rPr>
        <w:t xml:space="preserve">, asi como </w:t>
      </w:r>
      <w:r>
        <w:rPr>
          <w:rFonts w:ascii="Palatino Linotype" w:hAnsi="Palatino Linotype" w:cs="Arial"/>
          <w:b/>
        </w:rPr>
        <w:t>fundadas</w:t>
      </w:r>
      <w:r>
        <w:rPr>
          <w:rFonts w:ascii="Palatino Linotype" w:hAnsi="Palatino Linotype" w:cs="Arial"/>
        </w:rPr>
        <w:t xml:space="preserve"> para los correspondientes recursos de revisión </w:t>
      </w:r>
      <w:r>
        <w:rPr>
          <w:rFonts w:ascii="Palatino Linotype" w:hAnsi="Palatino Linotype" w:cs="Arial"/>
          <w:b/>
        </w:rPr>
        <w:t>01299/INFOEM/IP/RR/2020</w:t>
      </w:r>
      <w:r>
        <w:rPr>
          <w:rFonts w:ascii="Palatino Linotype" w:hAnsi="Palatino Linotype" w:cs="Arial"/>
        </w:rPr>
        <w:t xml:space="preserve"> y </w:t>
      </w:r>
      <w:r>
        <w:rPr>
          <w:rFonts w:ascii="Palatino Linotype" w:hAnsi="Palatino Linotype" w:cs="Arial"/>
          <w:b/>
        </w:rPr>
        <w:t>01301/INFOEM/IP/RR/2020</w:t>
      </w:r>
      <w:r>
        <w:rPr>
          <w:rFonts w:ascii="Palatino Linotype" w:hAnsi="Palatino Linotype" w:cs="Arial"/>
        </w:rPr>
        <w:t xml:space="preserve">, en términos del Considerando </w:t>
      </w:r>
      <w:r>
        <w:rPr>
          <w:rFonts w:ascii="Palatino Linotype" w:hAnsi="Palatino Linotype" w:cs="Arial"/>
          <w:b/>
        </w:rPr>
        <w:t xml:space="preserve">SEXTO </w:t>
      </w:r>
      <w:r>
        <w:rPr>
          <w:rFonts w:ascii="Palatino Linotype" w:hAnsi="Palatino Linotype" w:cs="Arial"/>
        </w:rPr>
        <w:t>de la presente resolución.</w:t>
      </w:r>
    </w:p>
    <w:p w:rsidR="006E5D46" w:rsidRDefault="006E5D46">
      <w:pPr>
        <w:pStyle w:val="Prrafodelista"/>
        <w:widowControl w:val="0"/>
        <w:tabs>
          <w:tab w:val="left" w:pos="1701"/>
        </w:tabs>
        <w:spacing w:line="360" w:lineRule="auto"/>
        <w:ind w:left="0"/>
        <w:jc w:val="both"/>
        <w:rPr>
          <w:rFonts w:ascii="Palatino Linotype" w:hAnsi="Palatino Linotype" w:cs="Arial"/>
        </w:rPr>
      </w:pPr>
    </w:p>
    <w:p w:rsidR="006E5D46" w:rsidRDefault="00521B08">
      <w:pPr>
        <w:pStyle w:val="Prrafodelista"/>
        <w:widowControl w:val="0"/>
        <w:numPr>
          <w:ilvl w:val="0"/>
          <w:numId w:val="9"/>
        </w:numPr>
        <w:tabs>
          <w:tab w:val="left" w:pos="1701"/>
        </w:tabs>
        <w:spacing w:line="360" w:lineRule="auto"/>
        <w:ind w:left="0" w:firstLine="0"/>
        <w:jc w:val="both"/>
        <w:rPr>
          <w:rFonts w:ascii="Palatino Linotype" w:hAnsi="Palatino Linotype"/>
          <w:i/>
          <w:iCs/>
          <w:color w:val="222222"/>
          <w:lang w:eastAsia="es-MX"/>
        </w:rPr>
      </w:pPr>
      <w:r>
        <w:rPr>
          <w:rFonts w:ascii="Palatino Linotype" w:hAnsi="Palatino Linotype" w:cs="Arial"/>
        </w:rPr>
        <w:t xml:space="preserve">Se </w:t>
      </w:r>
      <w:r>
        <w:rPr>
          <w:rFonts w:ascii="Palatino Linotype" w:hAnsi="Palatino Linotype" w:cs="Arial"/>
          <w:b/>
        </w:rPr>
        <w:t xml:space="preserve">MODIFICAN </w:t>
      </w:r>
      <w:r>
        <w:rPr>
          <w:rFonts w:ascii="Palatino Linotype" w:hAnsi="Palatino Linotype" w:cs="Arial"/>
        </w:rPr>
        <w:t xml:space="preserve">las respuestas del </w:t>
      </w:r>
      <w:r>
        <w:rPr>
          <w:rFonts w:ascii="Palatino Linotype" w:hAnsi="Palatino Linotype" w:cs="Arial"/>
          <w:b/>
        </w:rPr>
        <w:t>SUJETO OBLIGADO</w:t>
      </w:r>
      <w:r>
        <w:rPr>
          <w:rFonts w:ascii="Palatino Linotype" w:hAnsi="Palatino Linotype" w:cs="Arial"/>
        </w:rPr>
        <w:t xml:space="preserve"> y se </w:t>
      </w:r>
      <w:r>
        <w:rPr>
          <w:rFonts w:ascii="Palatino Linotype" w:hAnsi="Palatino Linotype" w:cs="Arial"/>
          <w:b/>
        </w:rPr>
        <w:t>ordena</w:t>
      </w:r>
      <w:r>
        <w:rPr>
          <w:rFonts w:ascii="Palatino Linotype" w:hAnsi="Palatino Linotype" w:cs="Arial"/>
        </w:rPr>
        <w:t xml:space="preserve"> atienda las solicitudes de información pública </w:t>
      </w:r>
      <w:r>
        <w:rPr>
          <w:rFonts w:ascii="Palatino Linotype" w:hAnsi="Palatino Linotype"/>
          <w:b/>
          <w:bCs/>
          <w:spacing w:val="-20"/>
        </w:rPr>
        <w:t xml:space="preserve">00017/HUEHUETO/IP/2020, </w:t>
      </w:r>
      <w:r>
        <w:rPr>
          <w:rFonts w:ascii="Palatino Linotype" w:hAnsi="Palatino Linotype"/>
          <w:b/>
          <w:bCs/>
          <w:spacing w:val="-20"/>
        </w:rPr>
        <w:lastRenderedPageBreak/>
        <w:t xml:space="preserve">00021/HUEHUETO/IP/2020, 00018/HUEHUETO/IP/2020 </w:t>
      </w:r>
      <w:r>
        <w:rPr>
          <w:rFonts w:ascii="Palatino Linotype" w:hAnsi="Palatino Linotype"/>
          <w:bCs/>
          <w:spacing w:val="-20"/>
        </w:rPr>
        <w:t>y</w:t>
      </w:r>
      <w:r>
        <w:rPr>
          <w:rFonts w:ascii="Palatino Linotype" w:hAnsi="Palatino Linotype"/>
          <w:b/>
          <w:bCs/>
          <w:spacing w:val="-20"/>
        </w:rPr>
        <w:t xml:space="preserve"> 00022/HUEHUETO/IP/2020</w:t>
      </w:r>
      <w:r>
        <w:rPr>
          <w:rFonts w:ascii="Palatino Linotype" w:hAnsi="Palatino Linotype" w:cs="Arial"/>
          <w:b/>
          <w:bCs/>
        </w:rPr>
        <w:t xml:space="preserve">, </w:t>
      </w:r>
      <w:r>
        <w:rPr>
          <w:rFonts w:ascii="Palatino Linotype" w:hAnsi="Palatino Linotype" w:cs="Arial"/>
          <w:bCs/>
        </w:rPr>
        <w:t xml:space="preserve">haciendo entrega </w:t>
      </w:r>
      <w:r>
        <w:rPr>
          <w:rFonts w:ascii="Palatino Linotype" w:hAnsi="Palatino Linotype" w:cs="Arial"/>
        </w:rPr>
        <w:t xml:space="preserve">al </w:t>
      </w:r>
      <w:r>
        <w:rPr>
          <w:rFonts w:ascii="Palatino Linotype" w:hAnsi="Palatino Linotype" w:cs="Arial"/>
          <w:b/>
        </w:rPr>
        <w:t>RECURRENTE</w:t>
      </w:r>
      <w:r>
        <w:rPr>
          <w:rFonts w:ascii="Palatino Linotype" w:hAnsi="Palatino Linotype" w:cs="Arial"/>
        </w:rPr>
        <w:t xml:space="preserve">, vía </w:t>
      </w:r>
      <w:r>
        <w:rPr>
          <w:rFonts w:ascii="Palatino Linotype" w:hAnsi="Palatino Linotype" w:cs="Arial"/>
          <w:b/>
        </w:rPr>
        <w:t>EL</w:t>
      </w:r>
      <w:r>
        <w:rPr>
          <w:rFonts w:ascii="Palatino Linotype" w:hAnsi="Palatino Linotype" w:cs="Arial"/>
        </w:rPr>
        <w:t xml:space="preserve"> </w:t>
      </w:r>
      <w:r>
        <w:rPr>
          <w:rFonts w:ascii="Palatino Linotype" w:hAnsi="Palatino Linotype" w:cs="Arial"/>
          <w:b/>
        </w:rPr>
        <w:t>SAIMEX</w:t>
      </w:r>
      <w:r>
        <w:rPr>
          <w:rFonts w:ascii="Palatino Linotype" w:hAnsi="Palatino Linotype" w:cs="Arial"/>
        </w:rPr>
        <w:t xml:space="preserve">, en </w:t>
      </w:r>
      <w:r>
        <w:rPr>
          <w:rFonts w:ascii="Palatino Linotype" w:hAnsi="Palatino Linotype" w:cs="Arial"/>
          <w:b/>
        </w:rPr>
        <w:t xml:space="preserve">versión pública </w:t>
      </w:r>
      <w:r>
        <w:rPr>
          <w:rFonts w:ascii="Palatino Linotype" w:hAnsi="Palatino Linotype" w:cs="Arial"/>
        </w:rPr>
        <w:t>de ser procedent</w:t>
      </w:r>
      <w:r>
        <w:rPr>
          <w:rFonts w:ascii="Palatino Linotype" w:hAnsi="Palatino Linotype" w:cs="Arial"/>
          <w:b/>
        </w:rPr>
        <w:t>e</w:t>
      </w:r>
      <w:r>
        <w:rPr>
          <w:rFonts w:ascii="Palatino Linotype" w:hAnsi="Palatino Linotype" w:cs="Arial"/>
        </w:rPr>
        <w:t xml:space="preserve">, en </w:t>
      </w:r>
      <w:r>
        <w:rPr>
          <w:rFonts w:ascii="Palatino Linotype" w:hAnsi="Palatino Linotype"/>
          <w:lang w:eastAsia="es-ES_tradnl"/>
        </w:rPr>
        <w:t>términos</w:t>
      </w:r>
      <w:r>
        <w:rPr>
          <w:rFonts w:ascii="Palatino Linotype" w:hAnsi="Palatino Linotype" w:cs="Arial"/>
        </w:rPr>
        <w:t xml:space="preserve"> del Considerando </w:t>
      </w:r>
      <w:r>
        <w:rPr>
          <w:rFonts w:ascii="Palatino Linotype" w:hAnsi="Palatino Linotype" w:cs="Arial"/>
          <w:b/>
        </w:rPr>
        <w:t xml:space="preserve">SEXTO </w:t>
      </w:r>
      <w:r>
        <w:rPr>
          <w:rFonts w:ascii="Palatino Linotype" w:hAnsi="Palatino Linotype"/>
        </w:rPr>
        <w:t>de la presente resolución, la siguiente información:</w:t>
      </w:r>
    </w:p>
    <w:p w:rsidR="006E5D46" w:rsidRDefault="006E5D46">
      <w:pPr>
        <w:pStyle w:val="Prrafodelista"/>
        <w:widowControl w:val="0"/>
        <w:tabs>
          <w:tab w:val="left" w:pos="1701"/>
        </w:tabs>
        <w:spacing w:line="360" w:lineRule="auto"/>
        <w:ind w:left="0"/>
        <w:jc w:val="both"/>
        <w:rPr>
          <w:rFonts w:ascii="Palatino Linotype" w:hAnsi="Palatino Linotype"/>
          <w:i/>
          <w:iCs/>
          <w:color w:val="222222"/>
          <w:lang w:eastAsia="es-MX"/>
        </w:rPr>
      </w:pPr>
    </w:p>
    <w:p w:rsidR="006E5D46" w:rsidRDefault="00521B08">
      <w:pPr>
        <w:pStyle w:val="Prrafodelista"/>
        <w:widowControl w:val="0"/>
        <w:numPr>
          <w:ilvl w:val="0"/>
          <w:numId w:val="10"/>
        </w:numPr>
        <w:tabs>
          <w:tab w:val="left" w:pos="1211"/>
        </w:tabs>
        <w:ind w:left="993" w:right="757" w:hanging="284"/>
        <w:jc w:val="both"/>
        <w:rPr>
          <w:rFonts w:ascii="Palatino Linotype" w:hAnsi="Palatino Linotype"/>
          <w:i/>
          <w:iCs/>
          <w:color w:val="222222"/>
          <w:sz w:val="22"/>
          <w:lang w:eastAsia="es-MX"/>
        </w:rPr>
      </w:pPr>
      <w:r>
        <w:rPr>
          <w:rFonts w:ascii="Palatino Linotype" w:hAnsi="Palatino Linotype"/>
          <w:i/>
          <w:iCs/>
          <w:color w:val="222222"/>
          <w:sz w:val="22"/>
          <w:lang w:eastAsia="es-MX"/>
        </w:rPr>
        <w:t>“La documentación faltante de los procesos de elección de Delegados y Subdelegados Municipales; así como, de los miembros de los Consejos de Participación Ciudadana (COPACI) correspondiente a los años 2016 y 2019.</w:t>
      </w:r>
    </w:p>
    <w:p w:rsidR="006E5D46" w:rsidRDefault="006E5D46">
      <w:pPr>
        <w:pStyle w:val="Prrafodelista"/>
        <w:widowControl w:val="0"/>
        <w:tabs>
          <w:tab w:val="left" w:pos="1211"/>
        </w:tabs>
        <w:ind w:left="993" w:right="757"/>
        <w:jc w:val="both"/>
        <w:rPr>
          <w:rFonts w:ascii="Palatino Linotype" w:hAnsi="Palatino Linotype"/>
          <w:i/>
          <w:iCs/>
          <w:color w:val="222222"/>
          <w:sz w:val="22"/>
          <w:lang w:eastAsia="es-MX"/>
        </w:rPr>
      </w:pPr>
    </w:p>
    <w:p w:rsidR="006E5D46" w:rsidRDefault="00521B08">
      <w:pPr>
        <w:pStyle w:val="Prrafodelista"/>
        <w:widowControl w:val="0"/>
        <w:numPr>
          <w:ilvl w:val="0"/>
          <w:numId w:val="10"/>
        </w:numPr>
        <w:tabs>
          <w:tab w:val="left" w:pos="1211"/>
        </w:tabs>
        <w:ind w:left="993" w:right="757" w:hanging="284"/>
        <w:jc w:val="both"/>
        <w:rPr>
          <w:rFonts w:ascii="Palatino Linotype" w:hAnsi="Palatino Linotype"/>
          <w:i/>
          <w:iCs/>
          <w:color w:val="222222"/>
          <w:sz w:val="22"/>
          <w:lang w:eastAsia="es-MX"/>
        </w:rPr>
      </w:pPr>
      <w:r>
        <w:rPr>
          <w:rFonts w:ascii="Palatino Linotype" w:hAnsi="Palatino Linotype"/>
          <w:i/>
          <w:iCs/>
          <w:color w:val="222222"/>
          <w:sz w:val="22"/>
          <w:lang w:eastAsia="es-MX"/>
        </w:rPr>
        <w:t>La documentación faltante de los procesos de elección del Cronista Municipal, correspondiente a los años 2016 y 2019.</w:t>
      </w:r>
    </w:p>
    <w:p w:rsidR="006E5D46" w:rsidRDefault="006E5D46">
      <w:pPr>
        <w:pStyle w:val="Prrafodelista"/>
        <w:widowControl w:val="0"/>
        <w:tabs>
          <w:tab w:val="left" w:pos="1211"/>
        </w:tabs>
        <w:ind w:left="993" w:right="757"/>
        <w:jc w:val="both"/>
        <w:rPr>
          <w:rFonts w:ascii="Palatino Linotype" w:hAnsi="Palatino Linotype"/>
          <w:i/>
          <w:iCs/>
          <w:color w:val="222222"/>
          <w:sz w:val="22"/>
          <w:lang w:eastAsia="es-MX"/>
        </w:rPr>
      </w:pPr>
    </w:p>
    <w:p w:rsidR="006E5D46" w:rsidRDefault="00521B08">
      <w:pPr>
        <w:pStyle w:val="Prrafodelista"/>
        <w:widowControl w:val="0"/>
        <w:numPr>
          <w:ilvl w:val="0"/>
          <w:numId w:val="10"/>
        </w:numPr>
        <w:tabs>
          <w:tab w:val="left" w:pos="1211"/>
        </w:tabs>
        <w:ind w:left="993" w:right="757" w:hanging="284"/>
        <w:jc w:val="both"/>
        <w:rPr>
          <w:rFonts w:ascii="Palatino Linotype" w:hAnsi="Palatino Linotype"/>
          <w:i/>
          <w:iCs/>
          <w:color w:val="222222"/>
          <w:sz w:val="22"/>
          <w:lang w:eastAsia="es-MX"/>
        </w:rPr>
      </w:pPr>
      <w:r>
        <w:rPr>
          <w:rFonts w:ascii="Palatino Linotype" w:hAnsi="Palatino Linotype"/>
          <w:i/>
          <w:iCs/>
          <w:color w:val="222222"/>
          <w:sz w:val="22"/>
          <w:lang w:eastAsia="es-MX"/>
        </w:rPr>
        <w:t>Los reportes de actividades del servidor público señalado en la solicitud, correspondientes al mes de septiembre de 2019.</w:t>
      </w:r>
    </w:p>
    <w:p w:rsidR="006E5D46" w:rsidRDefault="006E5D46">
      <w:pPr>
        <w:pStyle w:val="Prrafodelista"/>
        <w:widowControl w:val="0"/>
        <w:tabs>
          <w:tab w:val="left" w:pos="1211"/>
        </w:tabs>
        <w:ind w:left="993" w:right="757"/>
        <w:jc w:val="both"/>
        <w:rPr>
          <w:rFonts w:ascii="Palatino Linotype" w:hAnsi="Palatino Linotype"/>
          <w:i/>
          <w:iCs/>
          <w:color w:val="222222"/>
          <w:sz w:val="22"/>
          <w:lang w:eastAsia="es-MX"/>
        </w:rPr>
      </w:pPr>
    </w:p>
    <w:p w:rsidR="006E5D46" w:rsidRDefault="00521B08">
      <w:pPr>
        <w:pStyle w:val="Prrafodelista"/>
        <w:widowControl w:val="0"/>
        <w:numPr>
          <w:ilvl w:val="0"/>
          <w:numId w:val="10"/>
        </w:numPr>
        <w:tabs>
          <w:tab w:val="left" w:pos="1211"/>
        </w:tabs>
        <w:ind w:left="993" w:right="757" w:hanging="284"/>
        <w:jc w:val="both"/>
        <w:rPr>
          <w:rFonts w:ascii="Palatino Linotype" w:hAnsi="Palatino Linotype"/>
          <w:i/>
          <w:iCs/>
          <w:color w:val="222222"/>
          <w:sz w:val="22"/>
          <w:lang w:eastAsia="es-MX"/>
        </w:rPr>
      </w:pPr>
      <w:r>
        <w:rPr>
          <w:rFonts w:ascii="Palatino Linotype" w:hAnsi="Palatino Linotype"/>
          <w:i/>
          <w:iCs/>
          <w:color w:val="222222"/>
          <w:sz w:val="22"/>
          <w:lang w:eastAsia="es-MX"/>
        </w:rPr>
        <w:t>Los Formatos PbRM-01a, PbRM-01b, PbRM-01c y PbRM-02a de la Coordinación de Desarrollo Pecuario del ejercicio 2019.</w:t>
      </w:r>
    </w:p>
    <w:p w:rsidR="006E5D46" w:rsidRDefault="006E5D46">
      <w:pPr>
        <w:pStyle w:val="Prrafodelista"/>
        <w:rPr>
          <w:rFonts w:ascii="Palatino Linotype" w:hAnsi="Palatino Linotype"/>
          <w:i/>
          <w:iCs/>
          <w:color w:val="222222"/>
          <w:sz w:val="22"/>
          <w:lang w:eastAsia="es-MX"/>
        </w:rPr>
      </w:pPr>
    </w:p>
    <w:p w:rsidR="006E5D46" w:rsidRDefault="00521B08">
      <w:pPr>
        <w:widowControl w:val="0"/>
        <w:tabs>
          <w:tab w:val="left" w:pos="1211"/>
        </w:tabs>
        <w:ind w:left="709" w:right="757"/>
        <w:jc w:val="both"/>
        <w:rPr>
          <w:rFonts w:ascii="Palatino Linotype" w:hAnsi="Palatino Linotype"/>
          <w:i/>
          <w:iCs/>
          <w:color w:val="222222"/>
          <w:sz w:val="22"/>
          <w:lang w:eastAsia="es-MX"/>
        </w:rPr>
      </w:pPr>
      <w:r>
        <w:rPr>
          <w:rFonts w:ascii="Palatino Linotype" w:hAnsi="Palatino Linotype"/>
          <w:i/>
          <w:iCs/>
          <w:color w:val="222222"/>
          <w:sz w:val="22"/>
          <w:lang w:eastAsia="es-MX"/>
        </w:rPr>
        <w:t xml:space="preserve">Debiendo notificar al </w:t>
      </w:r>
      <w:r>
        <w:rPr>
          <w:rFonts w:ascii="Palatino Linotype" w:hAnsi="Palatino Linotype"/>
          <w:b/>
          <w:i/>
          <w:iCs/>
          <w:color w:val="222222"/>
          <w:sz w:val="22"/>
          <w:lang w:eastAsia="es-MX"/>
        </w:rPr>
        <w:t>RECURRENTE</w:t>
      </w:r>
      <w:r>
        <w:rPr>
          <w:rFonts w:ascii="Palatino Linotype" w:hAnsi="Palatino Linotype"/>
          <w:i/>
          <w:iCs/>
          <w:color w:val="222222"/>
          <w:sz w:val="22"/>
          <w:lang w:eastAsia="es-MX"/>
        </w:rPr>
        <w:t xml:space="preserve"> el Acuerdo de Clasificación de la información que apruebe su Comité de Transparencia, con motivo de la versión pública, así como mediante el cual se determine que la información concerniente a los particulares que participaron en la elección de Delegados y Subdelegados Municipales; miembros de los Consejos de Participación Ciudadana (COPACI) y del Cronista Municipal en los años 2016 y 2019, y que no hayan sido designados para los cargos, es información confidencial, conforme a los artículos 49, fracción VIII, 130, 143 y 149 de la Ley de Transparencia y Acceso a la Información Pública del Estado de México y Municipios.”</w:t>
      </w:r>
    </w:p>
    <w:p w:rsidR="006E5D46" w:rsidRDefault="006E5D46">
      <w:pPr>
        <w:widowControl w:val="0"/>
        <w:tabs>
          <w:tab w:val="left" w:pos="1211"/>
        </w:tabs>
        <w:ind w:left="709" w:right="757"/>
        <w:jc w:val="both"/>
        <w:rPr>
          <w:rFonts w:ascii="Palatino Linotype" w:hAnsi="Palatino Linotype"/>
          <w:i/>
          <w:iCs/>
          <w:color w:val="222222"/>
          <w:sz w:val="22"/>
          <w:lang w:eastAsia="es-MX"/>
        </w:rPr>
      </w:pPr>
    </w:p>
    <w:p w:rsidR="006E5D46" w:rsidRDefault="006E5D46">
      <w:pPr>
        <w:pStyle w:val="Prrafodelista"/>
        <w:widowControl w:val="0"/>
        <w:tabs>
          <w:tab w:val="left" w:pos="1211"/>
        </w:tabs>
        <w:spacing w:line="360" w:lineRule="auto"/>
        <w:ind w:left="0"/>
        <w:jc w:val="both"/>
        <w:rPr>
          <w:rFonts w:ascii="Palatino Linotype" w:hAnsi="Palatino Linotype"/>
          <w:i/>
          <w:iCs/>
          <w:color w:val="222222"/>
          <w:lang w:eastAsia="es-MX"/>
        </w:rPr>
      </w:pPr>
    </w:p>
    <w:p w:rsidR="006E5D46" w:rsidRDefault="00521B08">
      <w:pPr>
        <w:pStyle w:val="Prrafodelista"/>
        <w:widowControl w:val="0"/>
        <w:numPr>
          <w:ilvl w:val="0"/>
          <w:numId w:val="9"/>
        </w:numPr>
        <w:tabs>
          <w:tab w:val="left" w:pos="1701"/>
        </w:tabs>
        <w:spacing w:line="360" w:lineRule="auto"/>
        <w:ind w:left="0" w:firstLine="0"/>
        <w:jc w:val="both"/>
        <w:rPr>
          <w:rFonts w:ascii="Palatino Linotype" w:eastAsiaTheme="minorEastAsia" w:hAnsi="Palatino Linotype" w:cstheme="minorBidi"/>
          <w:color w:val="222222"/>
          <w:highlight w:val="white"/>
          <w:lang w:val="es-ES_tradnl"/>
        </w:rPr>
      </w:pPr>
      <w:r>
        <w:rPr>
          <w:rFonts w:ascii="Palatino Linotype" w:hAnsi="Palatino Linotype"/>
          <w:b/>
          <w:lang w:eastAsia="es-ES_tradnl"/>
        </w:rPr>
        <w:t xml:space="preserve">Notifíquese </w:t>
      </w:r>
      <w:r>
        <w:rPr>
          <w:rFonts w:ascii="Palatino Linotype" w:eastAsiaTheme="minorEastAsia" w:hAnsi="Palatino Linotype" w:cstheme="minorBidi"/>
          <w:color w:val="222222"/>
          <w:shd w:val="clear" w:color="auto" w:fill="FFFFFF"/>
          <w:lang w:val="es-ES_tradnl"/>
        </w:rPr>
        <w:t xml:space="preserve">al Titular de la Unidad de Transparencia del </w:t>
      </w:r>
      <w:r>
        <w:rPr>
          <w:rFonts w:ascii="Palatino Linotype" w:eastAsiaTheme="minorEastAsia" w:hAnsi="Palatino Linotype" w:cstheme="minorBidi"/>
          <w:b/>
          <w:color w:val="222222"/>
          <w:shd w:val="clear" w:color="auto" w:fill="FFFFFF"/>
          <w:lang w:val="es-ES_tradnl"/>
        </w:rPr>
        <w:t>SUJETO OBLIGADO</w:t>
      </w:r>
      <w:r>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w:t>
      </w:r>
      <w:r>
        <w:rPr>
          <w:rFonts w:ascii="Palatino Linotype" w:eastAsiaTheme="minorEastAsia" w:hAnsi="Palatino Linotype" w:cstheme="minorBidi"/>
          <w:color w:val="222222"/>
          <w:shd w:val="clear" w:color="auto" w:fill="FFFFFF"/>
          <w:lang w:val="es-ES_tradnl"/>
        </w:rPr>
        <w:lastRenderedPageBreak/>
        <w:t>sobre el cumplimiento dado a la resolución.</w:t>
      </w:r>
    </w:p>
    <w:p w:rsidR="006E5D46" w:rsidRDefault="006E5D46">
      <w:pPr>
        <w:pStyle w:val="Prrafodelista"/>
        <w:widowControl w:val="0"/>
        <w:tabs>
          <w:tab w:val="left" w:pos="1701"/>
        </w:tabs>
        <w:spacing w:line="360" w:lineRule="auto"/>
        <w:ind w:left="0"/>
        <w:jc w:val="both"/>
        <w:rPr>
          <w:rFonts w:ascii="Palatino Linotype" w:eastAsiaTheme="minorEastAsia" w:hAnsi="Palatino Linotype" w:cstheme="minorBidi"/>
          <w:color w:val="222222"/>
          <w:highlight w:val="white"/>
          <w:lang w:val="es-ES_tradnl"/>
        </w:rPr>
      </w:pPr>
    </w:p>
    <w:p w:rsidR="006E5D46" w:rsidRDefault="00521B08">
      <w:pPr>
        <w:pStyle w:val="Prrafodelista"/>
        <w:widowControl w:val="0"/>
        <w:numPr>
          <w:ilvl w:val="0"/>
          <w:numId w:val="9"/>
        </w:numPr>
        <w:tabs>
          <w:tab w:val="left" w:pos="1701"/>
        </w:tabs>
        <w:spacing w:line="360" w:lineRule="auto"/>
        <w:ind w:left="0" w:firstLine="0"/>
        <w:jc w:val="both"/>
        <w:rPr>
          <w:rFonts w:ascii="Palatino Linotype" w:eastAsiaTheme="minorEastAsia" w:hAnsi="Palatino Linotype" w:cstheme="minorBidi"/>
          <w:color w:val="222222"/>
          <w:highlight w:val="white"/>
          <w:lang w:val="es-ES_tradnl"/>
        </w:rPr>
      </w:pPr>
      <w:r>
        <w:rPr>
          <w:rFonts w:ascii="Palatino Linotype" w:eastAsiaTheme="minorEastAsia" w:hAnsi="Palatino Linotype" w:cstheme="minorBidi"/>
          <w:color w:val="222222"/>
          <w:shd w:val="clear" w:color="auto" w:fill="FFFFFF"/>
          <w:lang w:val="es-ES_tradnl"/>
        </w:rPr>
        <w:t xml:space="preserve">Con fundamento en el artículo 198 de la Ley de Transparencia y Acceso a la Información Pública del Estado de México y Municipios, se apercibe al </w:t>
      </w:r>
      <w:r>
        <w:rPr>
          <w:rFonts w:ascii="Palatino Linotype" w:eastAsiaTheme="minorEastAsia" w:hAnsi="Palatino Linotype" w:cstheme="minorBidi"/>
          <w:b/>
          <w:color w:val="222222"/>
          <w:shd w:val="clear" w:color="auto" w:fill="FFFFFF"/>
          <w:lang w:val="es-ES_tradnl"/>
        </w:rPr>
        <w:t xml:space="preserve">SUJETO OBLIGADO </w:t>
      </w:r>
      <w:r>
        <w:rPr>
          <w:rFonts w:ascii="Palatino Linotype" w:eastAsiaTheme="minorEastAsia" w:hAnsi="Palatino Linotype" w:cstheme="minorBidi"/>
          <w:color w:val="222222"/>
          <w:shd w:val="clear" w:color="auto" w:fill="FFFFFF"/>
          <w:lang w:val="es-ES_tradnl"/>
        </w:rPr>
        <w:t xml:space="preserve">que, en caso de negarse a cumplir la presente resolución o hacerlo de manera parcial se actuará de conformidad con lo previsto en los artículos 213, 214, 216 y 217 de dicha Ley. </w:t>
      </w:r>
    </w:p>
    <w:p w:rsidR="006E5D46" w:rsidRDefault="006E5D46">
      <w:pPr>
        <w:pStyle w:val="Prrafodelista"/>
        <w:widowControl w:val="0"/>
        <w:tabs>
          <w:tab w:val="left" w:pos="1701"/>
        </w:tabs>
        <w:spacing w:line="360" w:lineRule="auto"/>
        <w:ind w:left="0"/>
        <w:jc w:val="both"/>
        <w:rPr>
          <w:rFonts w:ascii="Palatino Linotype" w:eastAsiaTheme="minorEastAsia" w:hAnsi="Palatino Linotype" w:cstheme="minorBidi"/>
          <w:color w:val="222222"/>
          <w:highlight w:val="white"/>
          <w:lang w:val="es-ES_tradnl"/>
        </w:rPr>
      </w:pPr>
    </w:p>
    <w:p w:rsidR="006E5D46" w:rsidRDefault="00521B08">
      <w:pPr>
        <w:pStyle w:val="Prrafodelista"/>
        <w:widowControl w:val="0"/>
        <w:numPr>
          <w:ilvl w:val="0"/>
          <w:numId w:val="9"/>
        </w:numPr>
        <w:tabs>
          <w:tab w:val="left" w:pos="1701"/>
        </w:tabs>
        <w:spacing w:line="360" w:lineRule="auto"/>
        <w:ind w:left="0" w:firstLine="0"/>
        <w:jc w:val="both"/>
        <w:rPr>
          <w:rFonts w:ascii="Palatino Linotype" w:hAnsi="Palatino Linotype"/>
          <w:lang w:eastAsia="es-ES_tradnl"/>
        </w:rPr>
      </w:pPr>
      <w:r>
        <w:rPr>
          <w:rFonts w:ascii="Palatino Linotype" w:hAnsi="Palatino Linotype"/>
          <w:b/>
          <w:lang w:eastAsia="es-ES_tradnl"/>
        </w:rPr>
        <w:t>Notifíquese</w:t>
      </w:r>
      <w:r>
        <w:rPr>
          <w:rFonts w:ascii="Palatino Linotype" w:hAnsi="Palatino Linotype"/>
          <w:lang w:eastAsia="es-ES_tradnl"/>
        </w:rPr>
        <w:t xml:space="preserve"> al</w:t>
      </w:r>
      <w:r>
        <w:rPr>
          <w:rFonts w:ascii="Palatino Linotype" w:hAnsi="Palatino Linotype" w:cs="Arial"/>
          <w:b/>
        </w:rPr>
        <w:t xml:space="preserve"> RECURRENTE</w:t>
      </w:r>
      <w:r>
        <w:rPr>
          <w:rFonts w:ascii="Palatino Linotype" w:hAnsi="Palatino Linotype"/>
          <w:lang w:eastAsia="es-ES_tradnl"/>
        </w:rPr>
        <w:t xml:space="preserve"> la </w:t>
      </w:r>
      <w:r>
        <w:rPr>
          <w:rFonts w:ascii="Palatino Linotype" w:hAnsi="Palatino Linotype" w:cs="Arial"/>
        </w:rPr>
        <w:t>presente</w:t>
      </w:r>
      <w:r>
        <w:rPr>
          <w:rFonts w:ascii="Palatino Linotype" w:hAnsi="Palatino Linotype"/>
          <w:lang w:eastAsia="es-ES_tradnl"/>
        </w:rPr>
        <w:t xml:space="preserve"> </w:t>
      </w:r>
      <w:r>
        <w:rPr>
          <w:rFonts w:ascii="Palatino Linotype" w:hAnsi="Palatino Linotype"/>
          <w:shd w:val="clear" w:color="auto" w:fill="FFFFFF"/>
        </w:rPr>
        <w:t>resolución</w:t>
      </w:r>
      <w:r>
        <w:rPr>
          <w:rFonts w:ascii="Palatino Linotype" w:hAnsi="Palatino Linotype"/>
          <w:lang w:eastAsia="es-ES_tradnl"/>
        </w:rPr>
        <w:t>.</w:t>
      </w:r>
    </w:p>
    <w:p w:rsidR="006E5D46" w:rsidRDefault="00521B08">
      <w:pPr>
        <w:pStyle w:val="Prrafodelista"/>
        <w:widowControl w:val="0"/>
        <w:numPr>
          <w:ilvl w:val="0"/>
          <w:numId w:val="9"/>
        </w:numPr>
        <w:tabs>
          <w:tab w:val="left" w:pos="1701"/>
        </w:tabs>
        <w:spacing w:line="360" w:lineRule="auto"/>
        <w:ind w:left="0" w:firstLine="0"/>
        <w:jc w:val="both"/>
        <w:rPr>
          <w:rFonts w:ascii="Palatino Linotype" w:hAnsi="Palatino Linotype"/>
          <w:lang w:eastAsia="es-ES_tradnl"/>
        </w:rPr>
      </w:pPr>
      <w:r>
        <w:rPr>
          <w:rFonts w:ascii="Palatino Linotype" w:hAnsi="Palatino Linotype"/>
          <w:b/>
          <w:lang w:eastAsia="es-ES_tradnl"/>
        </w:rPr>
        <w:t>Hágase</w:t>
      </w:r>
      <w:r>
        <w:rPr>
          <w:rFonts w:ascii="Palatino Linotype" w:hAnsi="Palatino Linotype"/>
          <w:lang w:eastAsia="es-ES_tradnl"/>
        </w:rPr>
        <w:t xml:space="preserve"> </w:t>
      </w:r>
      <w:r>
        <w:rPr>
          <w:rFonts w:ascii="Palatino Linotype" w:hAnsi="Palatino Linotype"/>
          <w:b/>
          <w:lang w:eastAsia="es-ES_tradnl"/>
        </w:rPr>
        <w:t>del conocimiento</w:t>
      </w:r>
      <w:r>
        <w:rPr>
          <w:rFonts w:ascii="Palatino Linotype" w:hAnsi="Palatino Linotype"/>
          <w:lang w:eastAsia="es-ES_tradnl"/>
        </w:rPr>
        <w:t xml:space="preserve"> </w:t>
      </w:r>
      <w:r>
        <w:rPr>
          <w:rFonts w:ascii="Palatino Linotype" w:hAnsi="Palatino Linotype"/>
        </w:rPr>
        <w:t>del</w:t>
      </w:r>
      <w:r>
        <w:rPr>
          <w:rFonts w:ascii="Palatino Linotype" w:hAnsi="Palatino Linotype" w:cs="Arial"/>
          <w:b/>
        </w:rPr>
        <w:t xml:space="preserve"> RECURRENTE</w:t>
      </w:r>
      <w:r>
        <w:rPr>
          <w:rFonts w:ascii="Palatino Linotype" w:hAnsi="Palatino Linotype"/>
        </w:rPr>
        <w:t xml:space="preserve"> </w:t>
      </w:r>
      <w:r>
        <w:rPr>
          <w:rFonts w:ascii="Palatino Linotype" w:hAnsi="Palatino Linotype"/>
          <w:lang w:eastAsia="es-ES_tradnl"/>
        </w:rPr>
        <w:t xml:space="preserve">que, de conformidad </w:t>
      </w:r>
      <w:r>
        <w:rPr>
          <w:rFonts w:ascii="Palatino Linotype" w:hAnsi="Palatino Linotype" w:cs="Arial"/>
        </w:rPr>
        <w:t>con</w:t>
      </w:r>
      <w:r>
        <w:rPr>
          <w:rFonts w:ascii="Palatino Linotype" w:hAnsi="Palatino Linotype"/>
          <w:lang w:eastAsia="es-ES_tradnl"/>
        </w:rPr>
        <w:t xml:space="preserve"> lo </w:t>
      </w:r>
      <w:r>
        <w:rPr>
          <w:rFonts w:ascii="Palatino Linotype" w:hAnsi="Palatino Linotype" w:cs="Arial"/>
        </w:rPr>
        <w:t>establecido</w:t>
      </w:r>
      <w:r>
        <w:rPr>
          <w:rFonts w:ascii="Palatino Linotype" w:hAnsi="Palatino Linotype"/>
          <w:lang w:eastAsia="es-ES_tradnl"/>
        </w:rPr>
        <w:t xml:space="preserve"> en el artículo 196 de la Ley de </w:t>
      </w:r>
      <w:r>
        <w:rPr>
          <w:rFonts w:ascii="Palatino Linotype" w:hAnsi="Palatino Linotype" w:cs="Arial"/>
        </w:rPr>
        <w:t>Transparencia</w:t>
      </w:r>
      <w:r>
        <w:rPr>
          <w:rFonts w:ascii="Palatino Linotype" w:hAnsi="Palatino Linotype"/>
          <w:lang w:eastAsia="es-ES_tradnl"/>
        </w:rPr>
        <w:t xml:space="preserve"> y </w:t>
      </w:r>
      <w:r>
        <w:rPr>
          <w:rFonts w:ascii="Palatino Linotype" w:hAnsi="Palatino Linotype" w:cs="Arial"/>
        </w:rPr>
        <w:t>Acceso</w:t>
      </w:r>
      <w:r>
        <w:rPr>
          <w:rFonts w:ascii="Palatino Linotype" w:hAnsi="Palatino Linotype"/>
          <w:lang w:eastAsia="es-ES_tradnl"/>
        </w:rPr>
        <w:t xml:space="preserve"> a la Información Pública del Estado de México y Municipios, podrá impugnarla vía Juicio de Amparo en los términos de las leyes aplicables.</w:t>
      </w:r>
    </w:p>
    <w:p w:rsidR="006E5D46" w:rsidRDefault="006E5D46">
      <w:pPr>
        <w:pStyle w:val="Prrafodelista"/>
        <w:widowControl w:val="0"/>
        <w:tabs>
          <w:tab w:val="left" w:pos="1701"/>
        </w:tabs>
        <w:spacing w:line="360" w:lineRule="auto"/>
        <w:ind w:left="0"/>
        <w:jc w:val="both"/>
        <w:rPr>
          <w:rFonts w:ascii="Palatino Linotype" w:hAnsi="Palatino Linotype"/>
          <w:lang w:eastAsia="es-ES_tradnl"/>
        </w:rPr>
      </w:pPr>
    </w:p>
    <w:p w:rsidR="006E5D46" w:rsidRDefault="00521B08">
      <w:pPr>
        <w:tabs>
          <w:tab w:val="left" w:pos="709"/>
        </w:tabs>
        <w:spacing w:line="360" w:lineRule="auto"/>
        <w:jc w:val="both"/>
        <w:rPr>
          <w:rFonts w:ascii="Palatino Linotype" w:hAnsi="Palatino Linotype"/>
          <w:color w:val="222222"/>
          <w:lang w:eastAsia="es-ES_tradn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w:t>
      </w:r>
      <w:r>
        <w:rPr>
          <w:rFonts w:ascii="Palatino Linotype" w:hAnsi="Palatino Linotype" w:cs="Arial"/>
          <w:shd w:val="clear" w:color="auto" w:fill="FFFFFF"/>
        </w:rPr>
        <w:t xml:space="preserve"> LA</w:t>
      </w:r>
      <w:r>
        <w:rPr>
          <w:rFonts w:ascii="Palatino Linotype" w:hAnsi="Palatino Linotype" w:cs="Arial"/>
        </w:rPr>
        <w:t xml:space="preserve"> DÉCIMA CUARTA SESIÓN ORDINARIA CELEBRADA EL DIECINUEVE DE AGOSTO DE DOS MIL VEINTE, ANTE EL SECRETARIO TÉCNICO DEL PLENO, ALEXIS TAPIA RAMÍREZ.</w:t>
      </w:r>
    </w:p>
    <w:tbl>
      <w:tblPr>
        <w:tblW w:w="9214" w:type="dxa"/>
        <w:jc w:val="center"/>
        <w:tblLook w:val="04A0" w:firstRow="1" w:lastRow="0" w:firstColumn="1" w:lastColumn="0" w:noHBand="0" w:noVBand="1"/>
      </w:tblPr>
      <w:tblGrid>
        <w:gridCol w:w="4758"/>
        <w:gridCol w:w="4456"/>
      </w:tblGrid>
      <w:tr w:rsidR="006E5D46">
        <w:trPr>
          <w:jc w:val="center"/>
        </w:trPr>
        <w:tc>
          <w:tcPr>
            <w:tcW w:w="9213" w:type="dxa"/>
            <w:gridSpan w:val="2"/>
            <w:shd w:val="clear" w:color="auto" w:fill="auto"/>
          </w:tcPr>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521B08">
            <w:pPr>
              <w:jc w:val="center"/>
              <w:rPr>
                <w:rFonts w:ascii="Palatino Linotype" w:hAnsi="Palatino Linotype" w:cs="Arial"/>
                <w:b/>
                <w:lang w:val="es-ES_tradnl"/>
              </w:rPr>
            </w:pPr>
            <w:r>
              <w:rPr>
                <w:rFonts w:ascii="Palatino Linotype" w:hAnsi="Palatino Linotype" w:cs="Arial"/>
                <w:b/>
                <w:lang w:val="es-ES_tradnl"/>
              </w:rPr>
              <w:t>Zulema Martínez Sánchez</w:t>
            </w:r>
          </w:p>
          <w:p w:rsidR="006E5D46" w:rsidRDefault="00521B08">
            <w:pPr>
              <w:jc w:val="center"/>
              <w:rPr>
                <w:rFonts w:ascii="Palatino Linotype" w:hAnsi="Palatino Linotype" w:cs="Arial"/>
                <w:b/>
                <w:lang w:val="es-ES_tradnl"/>
              </w:rPr>
            </w:pPr>
            <w:r>
              <w:rPr>
                <w:rFonts w:ascii="Palatino Linotype" w:hAnsi="Palatino Linotype" w:cs="Arial"/>
                <w:lang w:val="es-ES_tradnl"/>
              </w:rPr>
              <w:t>Comisionada Presidenta</w:t>
            </w:r>
          </w:p>
          <w:p w:rsidR="006E5D46" w:rsidRDefault="00521B08">
            <w:pPr>
              <w:jc w:val="center"/>
              <w:rPr>
                <w:rFonts w:ascii="Palatino Linotype" w:hAnsi="Palatino Linotype" w:cs="Arial"/>
                <w:b/>
                <w:lang w:val="es-ES_tradnl"/>
              </w:rPr>
            </w:pPr>
            <w:r>
              <w:rPr>
                <w:rFonts w:ascii="Palatino Linotype" w:hAnsi="Palatino Linotype" w:cs="Arial"/>
                <w:b/>
                <w:lang w:val="es-ES_tradnl"/>
              </w:rPr>
              <w:t>(RÚBRICA)</w:t>
            </w: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tc>
      </w:tr>
      <w:tr w:rsidR="006E5D46">
        <w:trPr>
          <w:jc w:val="center"/>
        </w:trPr>
        <w:tc>
          <w:tcPr>
            <w:tcW w:w="4757" w:type="dxa"/>
            <w:shd w:val="clear" w:color="auto" w:fill="auto"/>
          </w:tcPr>
          <w:p w:rsidR="006E5D46" w:rsidRDefault="00521B08">
            <w:pPr>
              <w:jc w:val="center"/>
              <w:rPr>
                <w:rFonts w:ascii="Palatino Linotype" w:hAnsi="Palatino Linotype" w:cs="Arial"/>
                <w:b/>
                <w:lang w:val="es-ES_tradnl"/>
              </w:rPr>
            </w:pPr>
            <w:r>
              <w:rPr>
                <w:rFonts w:ascii="Palatino Linotype" w:hAnsi="Palatino Linotype" w:cs="Arial"/>
                <w:b/>
                <w:lang w:val="es-ES_tradnl"/>
              </w:rPr>
              <w:lastRenderedPageBreak/>
              <w:t>Eva Abaid Yapur</w:t>
            </w:r>
          </w:p>
          <w:p w:rsidR="006E5D46" w:rsidRDefault="00521B08">
            <w:pPr>
              <w:jc w:val="center"/>
              <w:rPr>
                <w:rFonts w:ascii="Palatino Linotype" w:hAnsi="Palatino Linotype" w:cs="Arial"/>
                <w:lang w:val="es-ES_tradnl"/>
              </w:rPr>
            </w:pPr>
            <w:r>
              <w:rPr>
                <w:rFonts w:ascii="Palatino Linotype" w:hAnsi="Palatino Linotype" w:cs="Arial"/>
                <w:lang w:val="es-ES_tradnl"/>
              </w:rPr>
              <w:t>Comisionada</w:t>
            </w:r>
          </w:p>
          <w:p w:rsidR="006E5D46" w:rsidRDefault="00521B08">
            <w:pPr>
              <w:jc w:val="center"/>
              <w:rPr>
                <w:rFonts w:ascii="Palatino Linotype" w:hAnsi="Palatino Linotype" w:cs="Arial"/>
                <w:b/>
                <w:lang w:val="es-ES_tradnl"/>
              </w:rPr>
            </w:pPr>
            <w:r>
              <w:rPr>
                <w:rFonts w:ascii="Palatino Linotype" w:hAnsi="Palatino Linotype" w:cs="Arial"/>
                <w:b/>
                <w:lang w:val="es-ES_tradnl"/>
              </w:rPr>
              <w:t>(RÚBRICA)</w:t>
            </w:r>
          </w:p>
        </w:tc>
        <w:tc>
          <w:tcPr>
            <w:tcW w:w="4456" w:type="dxa"/>
            <w:shd w:val="clear" w:color="auto" w:fill="auto"/>
          </w:tcPr>
          <w:p w:rsidR="006E5D46" w:rsidRDefault="00521B08">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E5D46" w:rsidRDefault="00521B08">
            <w:pPr>
              <w:jc w:val="center"/>
              <w:rPr>
                <w:rFonts w:ascii="Palatino Linotype" w:hAnsi="Palatino Linotype" w:cs="Arial"/>
                <w:lang w:val="es-ES_tradnl"/>
              </w:rPr>
            </w:pPr>
            <w:r>
              <w:rPr>
                <w:rFonts w:ascii="Palatino Linotype" w:hAnsi="Palatino Linotype" w:cs="Arial"/>
                <w:lang w:val="es-ES_tradnl"/>
              </w:rPr>
              <w:t>Comisionado</w:t>
            </w:r>
          </w:p>
          <w:p w:rsidR="006E5D46" w:rsidRDefault="00521B08">
            <w:pPr>
              <w:jc w:val="center"/>
              <w:rPr>
                <w:rFonts w:ascii="Palatino Linotype" w:hAnsi="Palatino Linotype" w:cs="Arial"/>
                <w:b/>
                <w:lang w:val="es-ES_tradnl"/>
              </w:rPr>
            </w:pPr>
            <w:r>
              <w:rPr>
                <w:rFonts w:ascii="Palatino Linotype" w:hAnsi="Palatino Linotype" w:cs="Arial"/>
                <w:b/>
                <w:lang w:val="es-ES_tradnl"/>
              </w:rPr>
              <w:t>(RÚBRICA)</w:t>
            </w:r>
          </w:p>
        </w:tc>
      </w:tr>
      <w:tr w:rsidR="006E5D46">
        <w:trPr>
          <w:jc w:val="center"/>
        </w:trPr>
        <w:tc>
          <w:tcPr>
            <w:tcW w:w="4757" w:type="dxa"/>
            <w:shd w:val="clear" w:color="auto" w:fill="auto"/>
          </w:tcPr>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521B08">
            <w:pPr>
              <w:jc w:val="center"/>
              <w:rPr>
                <w:rFonts w:ascii="Palatino Linotype" w:hAnsi="Palatino Linotype" w:cs="Arial"/>
                <w:b/>
                <w:lang w:val="es-ES_tradnl"/>
              </w:rPr>
            </w:pPr>
            <w:r>
              <w:rPr>
                <w:rFonts w:ascii="Palatino Linotype" w:hAnsi="Palatino Linotype" w:cs="Arial"/>
                <w:b/>
                <w:lang w:val="es-ES_tradnl"/>
              </w:rPr>
              <w:t>Javier Martínez Cruz</w:t>
            </w:r>
          </w:p>
          <w:p w:rsidR="006E5D46" w:rsidRDefault="00521B08">
            <w:pPr>
              <w:jc w:val="center"/>
              <w:rPr>
                <w:rFonts w:ascii="Palatino Linotype" w:hAnsi="Palatino Linotype" w:cs="Arial"/>
                <w:lang w:val="es-ES_tradnl"/>
              </w:rPr>
            </w:pPr>
            <w:r>
              <w:rPr>
                <w:rFonts w:ascii="Palatino Linotype" w:hAnsi="Palatino Linotype" w:cs="Arial"/>
                <w:lang w:val="es-ES_tradnl"/>
              </w:rPr>
              <w:t>Comisionado</w:t>
            </w:r>
          </w:p>
          <w:p w:rsidR="006E5D46" w:rsidRDefault="00521B08">
            <w:pPr>
              <w:jc w:val="center"/>
              <w:rPr>
                <w:rFonts w:ascii="Palatino Linotype" w:hAnsi="Palatino Linotype" w:cs="Arial"/>
                <w:lang w:val="es-ES_tradnl"/>
              </w:rPr>
            </w:pPr>
            <w:r>
              <w:rPr>
                <w:rFonts w:ascii="Palatino Linotype" w:hAnsi="Palatino Linotype" w:cs="Arial"/>
                <w:b/>
                <w:lang w:val="es-ES_tradnl"/>
              </w:rPr>
              <w:t>(RÚBRICA)</w:t>
            </w:r>
          </w:p>
        </w:tc>
        <w:tc>
          <w:tcPr>
            <w:tcW w:w="4456" w:type="dxa"/>
            <w:shd w:val="clear" w:color="auto" w:fill="auto"/>
          </w:tcPr>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521B08">
            <w:pPr>
              <w:jc w:val="center"/>
              <w:rPr>
                <w:rFonts w:ascii="Palatino Linotype" w:hAnsi="Palatino Linotype" w:cs="Arial"/>
                <w:b/>
                <w:lang w:val="es-ES_tradnl"/>
              </w:rPr>
            </w:pPr>
            <w:r>
              <w:rPr>
                <w:rFonts w:ascii="Palatino Linotype" w:hAnsi="Palatino Linotype" w:cs="Arial"/>
                <w:b/>
                <w:lang w:val="es-ES_tradnl"/>
              </w:rPr>
              <w:t>Luis Gustavo Parra Noriega</w:t>
            </w:r>
          </w:p>
          <w:p w:rsidR="006E5D46" w:rsidRDefault="00521B08">
            <w:pPr>
              <w:jc w:val="center"/>
              <w:rPr>
                <w:rFonts w:ascii="Palatino Linotype" w:hAnsi="Palatino Linotype" w:cs="Arial"/>
                <w:lang w:val="es-ES_tradnl"/>
              </w:rPr>
            </w:pPr>
            <w:r>
              <w:rPr>
                <w:rFonts w:ascii="Palatino Linotype" w:hAnsi="Palatino Linotype" w:cs="Arial"/>
                <w:lang w:val="es-ES_tradnl"/>
              </w:rPr>
              <w:t>Comisionado</w:t>
            </w:r>
          </w:p>
          <w:p w:rsidR="006E5D46" w:rsidRDefault="00521B08">
            <w:pPr>
              <w:jc w:val="center"/>
              <w:rPr>
                <w:rFonts w:ascii="Palatino Linotype" w:hAnsi="Palatino Linotype" w:cs="Arial"/>
                <w:b/>
                <w:lang w:val="es-ES_tradnl"/>
              </w:rPr>
            </w:pPr>
            <w:r>
              <w:rPr>
                <w:rFonts w:ascii="Palatino Linotype" w:hAnsi="Palatino Linotype" w:cs="Arial"/>
                <w:b/>
                <w:lang w:val="es-ES_tradnl"/>
              </w:rPr>
              <w:t>(RÚBRICA)</w:t>
            </w:r>
          </w:p>
        </w:tc>
      </w:tr>
      <w:tr w:rsidR="006E5D46">
        <w:trPr>
          <w:jc w:val="center"/>
        </w:trPr>
        <w:tc>
          <w:tcPr>
            <w:tcW w:w="9213" w:type="dxa"/>
            <w:gridSpan w:val="2"/>
            <w:shd w:val="clear" w:color="auto" w:fill="auto"/>
          </w:tcPr>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6E5D46">
            <w:pPr>
              <w:jc w:val="center"/>
              <w:rPr>
                <w:rFonts w:ascii="Palatino Linotype" w:hAnsi="Palatino Linotype" w:cs="Arial"/>
                <w:b/>
                <w:lang w:val="es-ES_tradnl"/>
              </w:rPr>
            </w:pPr>
          </w:p>
          <w:p w:rsidR="006E5D46" w:rsidRDefault="00521B08">
            <w:pPr>
              <w:jc w:val="center"/>
              <w:rPr>
                <w:rFonts w:ascii="Palatino Linotype" w:hAnsi="Palatino Linotype" w:cs="Arial"/>
                <w:b/>
                <w:lang w:val="es-ES_tradnl"/>
              </w:rPr>
            </w:pPr>
            <w:r>
              <w:rPr>
                <w:rFonts w:ascii="Palatino Linotype" w:hAnsi="Palatino Linotype" w:cs="Arial"/>
                <w:b/>
                <w:lang w:val="es-ES_tradnl"/>
              </w:rPr>
              <w:t>Alexis Tapia Ramírez</w:t>
            </w:r>
          </w:p>
          <w:p w:rsidR="006E5D46" w:rsidRDefault="00521B08">
            <w:pPr>
              <w:jc w:val="center"/>
              <w:rPr>
                <w:rFonts w:ascii="Palatino Linotype" w:hAnsi="Palatino Linotype" w:cs="Arial"/>
                <w:lang w:val="es-ES_tradnl"/>
              </w:rPr>
            </w:pPr>
            <w:r>
              <w:rPr>
                <w:rFonts w:ascii="Palatino Linotype" w:hAnsi="Palatino Linotype" w:cs="Arial"/>
                <w:lang w:val="es-ES_tradnl"/>
              </w:rPr>
              <w:t>Secretario Técnico del Pleno</w:t>
            </w:r>
          </w:p>
          <w:p w:rsidR="006E5D46" w:rsidRDefault="00521B08">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p w:rsidR="006E5D46" w:rsidRDefault="006E5D46">
            <w:pPr>
              <w:jc w:val="center"/>
              <w:rPr>
                <w:rFonts w:ascii="Palatino Linotype" w:hAnsi="Palatino Linotype" w:cs="Arial"/>
                <w:lang w:val="es-ES_tradnl"/>
              </w:rPr>
            </w:pPr>
          </w:p>
        </w:tc>
      </w:tr>
      <w:tr w:rsidR="006E5D46">
        <w:trPr>
          <w:jc w:val="center"/>
        </w:trPr>
        <w:tc>
          <w:tcPr>
            <w:tcW w:w="9213" w:type="dxa"/>
            <w:gridSpan w:val="2"/>
            <w:shd w:val="clear" w:color="auto" w:fill="auto"/>
          </w:tcPr>
          <w:p w:rsidR="006E5D46" w:rsidRDefault="006E5D46">
            <w:pPr>
              <w:jc w:val="center"/>
              <w:rPr>
                <w:rFonts w:ascii="Palatino Linotype" w:hAnsi="Palatino Linotype" w:cs="Arial"/>
                <w:b/>
                <w:lang w:val="es-ES_tradnl"/>
              </w:rPr>
            </w:pPr>
          </w:p>
        </w:tc>
      </w:tr>
    </w:tbl>
    <w:p w:rsidR="006E5D46" w:rsidRDefault="00521B08">
      <w:pPr>
        <w:jc w:val="both"/>
        <w:rPr>
          <w:rFonts w:ascii="Palatino Linotype" w:hAnsi="Palatino Linotype" w:cs="Arial"/>
          <w:sz w:val="22"/>
          <w:lang w:val="es-ES"/>
        </w:rPr>
      </w:pPr>
      <w:r>
        <w:rPr>
          <w:rFonts w:ascii="Palatino Linotype" w:hAnsi="Palatino Linotype" w:cs="Arial"/>
          <w:sz w:val="22"/>
          <w:lang w:val="es-ES"/>
        </w:rPr>
        <w:t>Esta hoja corresponde a la resolución de fecha diecinueve de agosto de dos mil veinte, emitida en los recursos de revisión números 01292/INFOEM/IP/RR/2020, 01294/INFOEM/IP/RR/2020, 01299/INFOEM/IP/RR/2020 y 01301/INFOEM/IP/RR/2020</w:t>
      </w:r>
    </w:p>
    <w:p w:rsidR="006E5D46" w:rsidRDefault="00521B08">
      <w:pPr>
        <w:spacing w:beforeAutospacing="1" w:afterAutospacing="1" w:line="360" w:lineRule="auto"/>
        <w:jc w:val="both"/>
        <w:rPr>
          <w:rFonts w:ascii="Palatino Linotype" w:hAnsi="Palatino Linotype" w:cs="Arial"/>
          <w:sz w:val="22"/>
          <w:lang w:val="es-ES"/>
        </w:rPr>
      </w:pPr>
      <w:r>
        <w:rPr>
          <w:rFonts w:ascii="Palatino Linotype" w:hAnsi="Palatino Linotype" w:cs="Arial"/>
          <w:sz w:val="22"/>
          <w:szCs w:val="20"/>
          <w:lang w:val="es-ES"/>
        </w:rPr>
        <w:t>YSM/ATU</w:t>
      </w:r>
    </w:p>
    <w:sectPr w:rsidR="006E5D46">
      <w:headerReference w:type="default" r:id="rId16"/>
      <w:footerReference w:type="default" r:id="rId17"/>
      <w:headerReference w:type="first" r:id="rId18"/>
      <w:footerReference w:type="first" r:id="rId19"/>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C4C" w:rsidRDefault="002C1C4C">
      <w:r>
        <w:separator/>
      </w:r>
    </w:p>
  </w:endnote>
  <w:endnote w:type="continuationSeparator" w:id="0">
    <w:p w:rsidR="002C1C4C" w:rsidRDefault="002C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roman"/>
    <w:notTrueType/>
    <w:pitch w:val="default"/>
  </w:font>
  <w:font w:name="Bookman Old Style,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D46" w:rsidRDefault="00521B08">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C5C5D">
      <w:rPr>
        <w:rFonts w:ascii="Palatino Linotype" w:hAnsi="Palatino Linotype" w:cs="Arial"/>
        <w:bCs/>
        <w:noProof/>
        <w:sz w:val="22"/>
        <w:szCs w:val="22"/>
      </w:rPr>
      <w:t>25</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C5C5D">
      <w:rPr>
        <w:rFonts w:ascii="Palatino Linotype" w:hAnsi="Palatino Linotype" w:cs="Arial"/>
        <w:bCs/>
        <w:noProof/>
        <w:sz w:val="22"/>
        <w:szCs w:val="22"/>
      </w:rPr>
      <w:t>65</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D46" w:rsidRDefault="00521B08">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9C5C5D">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9C5C5D">
      <w:rPr>
        <w:rFonts w:ascii="Palatino Linotype" w:hAnsi="Palatino Linotype" w:cs="Arial"/>
        <w:bCs/>
        <w:noProof/>
        <w:sz w:val="22"/>
        <w:szCs w:val="22"/>
      </w:rPr>
      <w:t>65</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C4C" w:rsidRDefault="002C1C4C">
      <w:r>
        <w:separator/>
      </w:r>
    </w:p>
  </w:footnote>
  <w:footnote w:type="continuationSeparator" w:id="0">
    <w:p w:rsidR="002C1C4C" w:rsidRDefault="002C1C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D46" w:rsidRDefault="006E5D46">
    <w:pPr>
      <w:pStyle w:val="Encabezado"/>
      <w:tabs>
        <w:tab w:val="clear" w:pos="4252"/>
        <w:tab w:val="clear" w:pos="8504"/>
        <w:tab w:val="left" w:pos="2326"/>
      </w:tabs>
      <w:rPr>
        <w:rFonts w:ascii="Palatino Linotype" w:hAnsi="Palatino Linotype"/>
        <w:sz w:val="28"/>
        <w:szCs w:val="28"/>
      </w:rPr>
    </w:pPr>
  </w:p>
  <w:tbl>
    <w:tblPr>
      <w:tblW w:w="9534" w:type="dxa"/>
      <w:tblInd w:w="-142" w:type="dxa"/>
      <w:tblLook w:val="04A0" w:firstRow="1" w:lastRow="0" w:firstColumn="1" w:lastColumn="0" w:noHBand="0" w:noVBand="1"/>
    </w:tblPr>
    <w:tblGrid>
      <w:gridCol w:w="3254"/>
      <w:gridCol w:w="2556"/>
      <w:gridCol w:w="3724"/>
    </w:tblGrid>
    <w:tr w:rsidR="006E5D46">
      <w:tc>
        <w:tcPr>
          <w:tcW w:w="3254" w:type="dxa"/>
          <w:vMerge w:val="restart"/>
        </w:tcPr>
        <w:p w:rsidR="006E5D46" w:rsidRDefault="00521B08">
          <w:pPr>
            <w:rPr>
              <w:rFonts w:ascii="Palatino Linotype" w:hAnsi="Palatino Linotype"/>
              <w:b/>
              <w:sz w:val="22"/>
              <w:szCs w:val="22"/>
              <w:lang w:val="es-ES_tradnl"/>
            </w:rPr>
          </w:pPr>
          <w:r>
            <w:rPr>
              <w:noProof/>
              <w:lang w:eastAsia="es-MX"/>
            </w:rPr>
            <w:drawing>
              <wp:inline distT="0" distB="0" distL="0" distR="0">
                <wp:extent cx="1663700" cy="838200"/>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r>
            <w:rPr>
              <w:noProof/>
              <w:lang w:eastAsia="es-MX"/>
            </w:rPr>
            <w:drawing>
              <wp:anchor distT="0" distB="0" distL="0" distR="0" simplePos="0" relativeHeight="67" behindDoc="1" locked="0" layoutInCell="1" allowOverlap="1">
                <wp:simplePos x="0" y="0"/>
                <wp:positionH relativeFrom="column">
                  <wp:posOffset>-144780</wp:posOffset>
                </wp:positionH>
                <wp:positionV relativeFrom="paragraph">
                  <wp:posOffset>200660</wp:posOffset>
                </wp:positionV>
                <wp:extent cx="6858635" cy="9144635"/>
                <wp:effectExtent l="0" t="0" r="0" b="0"/>
                <wp:wrapNone/>
                <wp:docPr id="1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095932798"/>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p>
      </w:tc>
      <w:tc>
        <w:tcPr>
          <w:tcW w:w="2556" w:type="dxa"/>
          <w:shd w:val="clear" w:color="auto" w:fill="auto"/>
        </w:tcPr>
        <w:p w:rsidR="006E5D46" w:rsidRDefault="00521B0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6E5D46" w:rsidRDefault="00521B08">
          <w:pPr>
            <w:jc w:val="both"/>
            <w:rPr>
              <w:rFonts w:ascii="Palatino Linotype" w:hAnsi="Palatino Linotype"/>
              <w:b/>
              <w:sz w:val="22"/>
              <w:szCs w:val="22"/>
              <w:lang w:val="es-ES_tradnl"/>
            </w:rPr>
          </w:pPr>
          <w:r>
            <w:rPr>
              <w:rFonts w:ascii="Palatino Linotype" w:hAnsi="Palatino Linotype"/>
              <w:b/>
              <w:sz w:val="22"/>
              <w:szCs w:val="22"/>
              <w:lang w:val="es-ES_tradnl"/>
            </w:rPr>
            <w:t>01292/INFOEM/IP/RR/2020 y acumulados</w:t>
          </w:r>
        </w:p>
      </w:tc>
    </w:tr>
    <w:tr w:rsidR="006E5D46">
      <w:tc>
        <w:tcPr>
          <w:tcW w:w="3254" w:type="dxa"/>
          <w:vMerge/>
        </w:tcPr>
        <w:p w:rsidR="006E5D46" w:rsidRDefault="006E5D46">
          <w:pPr>
            <w:rPr>
              <w:rFonts w:ascii="Palatino Linotype" w:hAnsi="Palatino Linotype"/>
              <w:b/>
              <w:sz w:val="22"/>
              <w:szCs w:val="22"/>
              <w:lang w:val="es-ES_tradnl"/>
            </w:rPr>
          </w:pPr>
        </w:p>
      </w:tc>
      <w:tc>
        <w:tcPr>
          <w:tcW w:w="2556" w:type="dxa"/>
          <w:shd w:val="clear" w:color="auto" w:fill="auto"/>
        </w:tcPr>
        <w:p w:rsidR="006E5D46" w:rsidRDefault="00521B0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6E5D46" w:rsidRDefault="00521B08">
          <w:pPr>
            <w:jc w:val="both"/>
            <w:rPr>
              <w:rFonts w:ascii="Palatino Linotype" w:hAnsi="Palatino Linotype"/>
              <w:b/>
              <w:sz w:val="22"/>
              <w:szCs w:val="22"/>
            </w:rPr>
          </w:pPr>
          <w:r>
            <w:rPr>
              <w:rFonts w:ascii="Palatino Linotype" w:hAnsi="Palatino Linotype"/>
              <w:b/>
              <w:bCs/>
              <w:sz w:val="22"/>
              <w:szCs w:val="22"/>
            </w:rPr>
            <w:t>Ayuntamiento de Huehuetoca</w:t>
          </w:r>
        </w:p>
      </w:tc>
    </w:tr>
    <w:tr w:rsidR="006E5D46">
      <w:trPr>
        <w:trHeight w:val="228"/>
      </w:trPr>
      <w:tc>
        <w:tcPr>
          <w:tcW w:w="3254" w:type="dxa"/>
          <w:vMerge/>
        </w:tcPr>
        <w:p w:rsidR="006E5D46" w:rsidRDefault="006E5D46">
          <w:pPr>
            <w:rPr>
              <w:rFonts w:ascii="Palatino Linotype" w:hAnsi="Palatino Linotype"/>
              <w:b/>
              <w:sz w:val="22"/>
              <w:szCs w:val="22"/>
              <w:lang w:val="es-ES_tradnl"/>
            </w:rPr>
          </w:pPr>
        </w:p>
      </w:tc>
      <w:tc>
        <w:tcPr>
          <w:tcW w:w="2556" w:type="dxa"/>
          <w:shd w:val="clear" w:color="auto" w:fill="auto"/>
        </w:tcPr>
        <w:p w:rsidR="006E5D46" w:rsidRDefault="00521B0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6E5D46" w:rsidRDefault="00521B0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E5D46" w:rsidRDefault="006E5D46">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D46" w:rsidRDefault="00521B08">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68"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6E5D46">
      <w:tc>
        <w:tcPr>
          <w:tcW w:w="4250" w:type="dxa"/>
          <w:vMerge w:val="restart"/>
          <w:shd w:val="clear" w:color="auto" w:fill="auto"/>
        </w:tcPr>
        <w:p w:rsidR="006E5D46" w:rsidRDefault="00521B08">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6E5D46" w:rsidRDefault="00521B08">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6E5D46" w:rsidRDefault="00521B08">
          <w:pPr>
            <w:jc w:val="both"/>
            <w:rPr>
              <w:rFonts w:ascii="Palatino Linotype" w:hAnsi="Palatino Linotype"/>
              <w:b/>
              <w:sz w:val="22"/>
              <w:szCs w:val="22"/>
              <w:lang w:val="es-ES_tradnl"/>
            </w:rPr>
          </w:pPr>
          <w:r>
            <w:rPr>
              <w:rFonts w:ascii="Palatino Linotype" w:hAnsi="Palatino Linotype"/>
              <w:b/>
              <w:sz w:val="22"/>
              <w:szCs w:val="22"/>
              <w:lang w:val="es-ES_tradnl"/>
            </w:rPr>
            <w:t>01292/INFOEM/IP/RR/2020 y acumulados</w:t>
          </w:r>
        </w:p>
      </w:tc>
    </w:tr>
    <w:tr w:rsidR="006E5D46">
      <w:tc>
        <w:tcPr>
          <w:tcW w:w="4250" w:type="dxa"/>
          <w:vMerge/>
          <w:shd w:val="clear" w:color="auto" w:fill="auto"/>
        </w:tcPr>
        <w:p w:rsidR="006E5D46" w:rsidRDefault="006E5D46">
          <w:pPr>
            <w:rPr>
              <w:rFonts w:ascii="Palatino Linotype" w:hAnsi="Palatino Linotype"/>
              <w:b/>
              <w:sz w:val="22"/>
              <w:szCs w:val="22"/>
              <w:lang w:val="es-ES_tradnl"/>
            </w:rPr>
          </w:pPr>
        </w:p>
      </w:tc>
      <w:tc>
        <w:tcPr>
          <w:tcW w:w="2548" w:type="dxa"/>
          <w:shd w:val="clear" w:color="auto" w:fill="auto"/>
        </w:tcPr>
        <w:p w:rsidR="006E5D46" w:rsidRDefault="00521B08">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6E5D46" w:rsidRDefault="009C5C5D" w:rsidP="009C5C5D">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521B08">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521B08">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6E5D46">
      <w:trPr>
        <w:trHeight w:val="228"/>
      </w:trPr>
      <w:tc>
        <w:tcPr>
          <w:tcW w:w="4250" w:type="dxa"/>
          <w:vMerge/>
          <w:shd w:val="clear" w:color="auto" w:fill="auto"/>
        </w:tcPr>
        <w:p w:rsidR="006E5D46" w:rsidRDefault="006E5D46">
          <w:pPr>
            <w:rPr>
              <w:rFonts w:ascii="Palatino Linotype" w:hAnsi="Palatino Linotype"/>
              <w:b/>
              <w:sz w:val="22"/>
              <w:szCs w:val="22"/>
              <w:lang w:val="es-ES_tradnl"/>
            </w:rPr>
          </w:pPr>
        </w:p>
      </w:tc>
      <w:tc>
        <w:tcPr>
          <w:tcW w:w="2548" w:type="dxa"/>
          <w:shd w:val="clear" w:color="auto" w:fill="auto"/>
        </w:tcPr>
        <w:p w:rsidR="006E5D46" w:rsidRDefault="00521B08">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6E5D46" w:rsidRDefault="00521B08">
          <w:pPr>
            <w:jc w:val="both"/>
            <w:rPr>
              <w:rFonts w:ascii="Palatino Linotype" w:hAnsi="Palatino Linotype"/>
              <w:b/>
              <w:sz w:val="22"/>
              <w:szCs w:val="22"/>
            </w:rPr>
          </w:pPr>
          <w:r>
            <w:rPr>
              <w:rFonts w:ascii="Palatino Linotype" w:hAnsi="Palatino Linotype"/>
              <w:b/>
              <w:bCs/>
              <w:sz w:val="22"/>
              <w:szCs w:val="22"/>
            </w:rPr>
            <w:t>Ayuntamiento de Huehuetoca</w:t>
          </w:r>
        </w:p>
      </w:tc>
    </w:tr>
    <w:tr w:rsidR="006E5D46">
      <w:tc>
        <w:tcPr>
          <w:tcW w:w="4250" w:type="dxa"/>
          <w:vMerge/>
          <w:shd w:val="clear" w:color="auto" w:fill="auto"/>
        </w:tcPr>
        <w:p w:rsidR="006E5D46" w:rsidRDefault="006E5D46">
          <w:pPr>
            <w:rPr>
              <w:rFonts w:ascii="Palatino Linotype" w:hAnsi="Palatino Linotype"/>
              <w:b/>
              <w:sz w:val="22"/>
              <w:szCs w:val="22"/>
              <w:lang w:val="es-ES_tradnl"/>
            </w:rPr>
          </w:pPr>
        </w:p>
      </w:tc>
      <w:tc>
        <w:tcPr>
          <w:tcW w:w="2548" w:type="dxa"/>
          <w:shd w:val="clear" w:color="auto" w:fill="auto"/>
        </w:tcPr>
        <w:p w:rsidR="006E5D46" w:rsidRDefault="00521B08">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6E5D46" w:rsidRDefault="00521B08">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E5D46" w:rsidRDefault="006E5D4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6869"/>
    <w:multiLevelType w:val="multilevel"/>
    <w:tmpl w:val="B57614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745673"/>
    <w:multiLevelType w:val="multilevel"/>
    <w:tmpl w:val="78D63B82"/>
    <w:lvl w:ilvl="0">
      <w:start w:val="1"/>
      <w:numFmt w:val="lowerLetter"/>
      <w:lvlText w:val="%1)"/>
      <w:lvlJc w:val="left"/>
      <w:pPr>
        <w:ind w:left="1637"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
    <w:nsid w:val="0F9F03EE"/>
    <w:multiLevelType w:val="multilevel"/>
    <w:tmpl w:val="E4BEE5C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nsid w:val="1D2558DA"/>
    <w:multiLevelType w:val="multilevel"/>
    <w:tmpl w:val="C63C8AA6"/>
    <w:lvl w:ilvl="0">
      <w:start w:val="1"/>
      <w:numFmt w:val="lowerLetter"/>
      <w:lvlText w:val="%1)"/>
      <w:lvlJc w:val="left"/>
      <w:pPr>
        <w:ind w:left="360" w:hanging="360"/>
      </w:pPr>
      <w:rPr>
        <w:b/>
        <w:i w:val="0"/>
        <w:caps/>
        <w:sz w:val="22"/>
      </w:rPr>
    </w:lvl>
    <w:lvl w:ilvl="1">
      <w:start w:val="1"/>
      <w:numFmt w:val="bullet"/>
      <w:lvlText w:val="-"/>
      <w:lvlJc w:val="left"/>
      <w:pPr>
        <w:ind w:left="1440" w:hanging="360"/>
      </w:pPr>
      <w:rPr>
        <w:rFonts w:ascii="Palatino Linotype" w:hAnsi="Palatino Linotype"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46827DD"/>
    <w:multiLevelType w:val="multilevel"/>
    <w:tmpl w:val="16865726"/>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39E8315C"/>
    <w:multiLevelType w:val="multilevel"/>
    <w:tmpl w:val="8EBE7590"/>
    <w:lvl w:ilvl="0">
      <w:start w:val="1"/>
      <w:numFmt w:val="upperRoman"/>
      <w:suff w:val="nothing"/>
      <w:lvlText w:val="%1."/>
      <w:lvlJc w:val="left"/>
      <w:pPr>
        <w:ind w:left="502" w:hanging="360"/>
      </w:pPr>
    </w:lvl>
    <w:lvl w:ilvl="1">
      <w:start w:val="1"/>
      <w:numFmt w:val="bullet"/>
      <w:suff w:val="nothing"/>
      <w:lvlText w:val=""/>
      <w:lvlJc w:val="left"/>
      <w:pPr>
        <w:ind w:left="4500" w:hanging="360"/>
      </w:pPr>
      <w:rPr>
        <w:rFonts w:ascii="Symbol" w:hAnsi="Symbol" w:cs="Symbol" w:hint="default"/>
      </w:rPr>
    </w:lvl>
    <w:lvl w:ilvl="2">
      <w:start w:val="1"/>
      <w:numFmt w:val="bullet"/>
      <w:suff w:val="nothing"/>
      <w:lvlText w:val=""/>
      <w:lvlJc w:val="left"/>
      <w:pPr>
        <w:ind w:left="4500" w:hanging="360"/>
      </w:pPr>
      <w:rPr>
        <w:rFonts w:ascii="Symbol" w:hAnsi="Symbol" w:cs="Symbol" w:hint="default"/>
      </w:rPr>
    </w:lvl>
    <w:lvl w:ilvl="3">
      <w:start w:val="1"/>
      <w:numFmt w:val="decimal"/>
      <w:suff w:val="nothing"/>
      <w:lvlText w:val="%4."/>
      <w:lvlJc w:val="left"/>
      <w:pPr>
        <w:ind w:left="3210" w:hanging="690"/>
      </w:pPr>
    </w:lvl>
    <w:lvl w:ilvl="4">
      <w:start w:val="1"/>
      <w:numFmt w:val="lowerLetter"/>
      <w:suff w:val="nothing"/>
      <w:lvlText w:val="%5)"/>
      <w:lvlJc w:val="left"/>
      <w:pPr>
        <w:ind w:left="3600" w:hanging="360"/>
      </w:pPr>
    </w:lvl>
    <w:lvl w:ilvl="5">
      <w:start w:val="1"/>
      <w:numFmt w:val="bullet"/>
      <w:suff w:val="nothing"/>
      <w:lvlText w:val=""/>
      <w:lvlJc w:val="left"/>
      <w:pPr>
        <w:ind w:left="4500" w:hanging="360"/>
      </w:pPr>
      <w:rPr>
        <w:rFonts w:ascii="Symbol" w:hAnsi="Symbol" w:cs="Symbol" w:hint="default"/>
      </w:rPr>
    </w:lvl>
    <w:lvl w:ilvl="6">
      <w:start w:val="1"/>
      <w:numFmt w:val="upperLetter"/>
      <w:suff w:val="nothing"/>
      <w:lvlText w:val="%7)"/>
      <w:lvlJc w:val="left"/>
      <w:pPr>
        <w:ind w:left="5085" w:hanging="405"/>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6">
    <w:nsid w:val="3C780AA5"/>
    <w:multiLevelType w:val="multilevel"/>
    <w:tmpl w:val="FC70FB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3D9F2EBA"/>
    <w:multiLevelType w:val="multilevel"/>
    <w:tmpl w:val="94A4C89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416C1D7A"/>
    <w:multiLevelType w:val="multilevel"/>
    <w:tmpl w:val="F8209A2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54447403"/>
    <w:multiLevelType w:val="multilevel"/>
    <w:tmpl w:val="BA56E3FC"/>
    <w:lvl w:ilvl="0">
      <w:start w:val="1"/>
      <w:numFmt w:val="upperRoman"/>
      <w:suff w:val="space"/>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638D6FB5"/>
    <w:multiLevelType w:val="multilevel"/>
    <w:tmpl w:val="FC9E078E"/>
    <w:lvl w:ilvl="0">
      <w:start w:val="1"/>
      <w:numFmt w:val="ordinalText"/>
      <w:lvlText w:val="%1"/>
      <w:lvlJc w:val="left"/>
      <w:pPr>
        <w:ind w:left="720" w:hanging="360"/>
      </w:pPr>
      <w:rPr>
        <w:b/>
        <w:bCs/>
        <w: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1411E81"/>
    <w:multiLevelType w:val="multilevel"/>
    <w:tmpl w:val="C2E8C1EC"/>
    <w:lvl w:ilvl="0">
      <w:start w:val="1"/>
      <w:numFmt w:val="ordinalText"/>
      <w:lvlText w:val="%1."/>
      <w:lvlJc w:val="left"/>
      <w:pPr>
        <w:ind w:left="720" w:hanging="360"/>
      </w:pPr>
      <w:rPr>
        <w:b/>
        <w:i w:val="0"/>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7"/>
  </w:num>
  <w:num w:numId="3">
    <w:abstractNumId w:val="2"/>
  </w:num>
  <w:num w:numId="4">
    <w:abstractNumId w:val="3"/>
  </w:num>
  <w:num w:numId="5">
    <w:abstractNumId w:val="9"/>
  </w:num>
  <w:num w:numId="6">
    <w:abstractNumId w:val="0"/>
  </w:num>
  <w:num w:numId="7">
    <w:abstractNumId w:val="8"/>
  </w:num>
  <w:num w:numId="8">
    <w:abstractNumId w:val="4"/>
  </w:num>
  <w:num w:numId="9">
    <w:abstractNumId w:val="11"/>
  </w:num>
  <w:num w:numId="10">
    <w:abstractNumId w:val="1"/>
  </w:num>
  <w:num w:numId="11">
    <w:abstractNumId w:val="5"/>
  </w:num>
  <w:num w:numId="12">
    <w:abstractNumId w:val="6"/>
  </w:num>
  <w:num w:numId="13">
    <w:abstractNumId w:val="7"/>
    <w:lvlOverride w:ilvl="0">
      <w:lvl w:ilvl="0">
        <w:start w:val="1"/>
        <w:numFmt w:val="upperRoman"/>
        <w:suff w:val="nothing"/>
        <w:lvlText w:val="%1."/>
        <w:lvlJc w:val="left"/>
        <w:pPr>
          <w:ind w:left="502" w:hanging="360"/>
        </w:pPr>
      </w:lvl>
    </w:lvlOverride>
    <w:lvlOverride w:ilvl="1">
      <w:lvl w:ilvl="1">
        <w:start w:val="1"/>
        <w:numFmt w:val="bullet"/>
        <w:suff w:val="nothing"/>
        <w:lvlText w:val=""/>
        <w:lvlJc w:val="left"/>
        <w:pPr>
          <w:ind w:left="4500" w:hanging="360"/>
        </w:pPr>
        <w:rPr>
          <w:rFonts w:ascii="Symbol" w:hAnsi="Symbol" w:cs="Symbol" w:hint="default"/>
        </w:rPr>
      </w:lvl>
    </w:lvlOverride>
    <w:lvlOverride w:ilvl="2">
      <w:lvl w:ilvl="2">
        <w:start w:val="1"/>
        <w:numFmt w:val="bullet"/>
        <w:suff w:val="nothing"/>
        <w:lvlText w:val=""/>
        <w:lvlJc w:val="left"/>
        <w:pPr>
          <w:ind w:left="4500" w:hanging="360"/>
        </w:pPr>
        <w:rPr>
          <w:rFonts w:ascii="Symbol" w:hAnsi="Symbol" w:cs="Symbol" w:hint="default"/>
        </w:rPr>
      </w:lvl>
    </w:lvlOverride>
    <w:lvlOverride w:ilvl="3">
      <w:lvl w:ilvl="3">
        <w:start w:val="1"/>
        <w:numFmt w:val="decimal"/>
        <w:suff w:val="nothing"/>
        <w:lvlText w:val="%4."/>
        <w:lvlJc w:val="left"/>
        <w:pPr>
          <w:ind w:left="3210" w:hanging="690"/>
        </w:pPr>
      </w:lvl>
    </w:lvlOverride>
    <w:lvlOverride w:ilvl="4">
      <w:lvl w:ilvl="4">
        <w:start w:val="1"/>
        <w:numFmt w:val="lowerLetter"/>
        <w:suff w:val="nothing"/>
        <w:lvlText w:val="%5)"/>
        <w:lvlJc w:val="left"/>
        <w:pPr>
          <w:ind w:left="3600" w:hanging="360"/>
        </w:pPr>
      </w:lvl>
    </w:lvlOverride>
    <w:lvlOverride w:ilvl="5">
      <w:lvl w:ilvl="5">
        <w:start w:val="1"/>
        <w:numFmt w:val="bullet"/>
        <w:suff w:val="nothing"/>
        <w:lvlText w:val=""/>
        <w:lvlJc w:val="left"/>
        <w:pPr>
          <w:ind w:left="4500" w:hanging="360"/>
        </w:pPr>
        <w:rPr>
          <w:rFonts w:ascii="Symbol" w:hAnsi="Symbol" w:cs="Symbol" w:hint="default"/>
        </w:rPr>
      </w:lvl>
    </w:lvlOverride>
    <w:lvlOverride w:ilvl="6">
      <w:lvl w:ilvl="6">
        <w:start w:val="1"/>
        <w:numFmt w:val="upperLetter"/>
        <w:suff w:val="nothing"/>
        <w:lvlText w:val="%7)"/>
        <w:lvlJc w:val="left"/>
        <w:pPr>
          <w:ind w:left="5085" w:hanging="405"/>
        </w:pPr>
      </w:lvl>
    </w:lvlOverride>
    <w:lvlOverride w:ilvl="7">
      <w:lvl w:ilvl="7">
        <w:start w:val="1"/>
        <w:numFmt w:val="lowerLetter"/>
        <w:suff w:val="nothing"/>
        <w:lvlText w:val="%8."/>
        <w:lvlJc w:val="left"/>
        <w:pPr>
          <w:ind w:left="5760" w:hanging="360"/>
        </w:pPr>
      </w:lvl>
    </w:lvlOverride>
    <w:lvlOverride w:ilvl="8">
      <w:lvl w:ilvl="8">
        <w:start w:val="1"/>
        <w:numFmt w:val="lowerRoman"/>
        <w:suff w:val="nothing"/>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D46"/>
    <w:rsid w:val="002C1C4C"/>
    <w:rsid w:val="00521B08"/>
    <w:rsid w:val="006E5D46"/>
    <w:rsid w:val="009C5C5D"/>
    <w:rsid w:val="00EF7DB9"/>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ACFD5-919E-4D40-9D1E-F8969003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69C5F-9E72-4F9A-8685-8A3C38DFE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14715</Words>
  <Characters>80933</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cp:lastModifiedBy>
  <cp:revision>2</cp:revision>
  <cp:lastPrinted>2020-01-22T19:55:00Z</cp:lastPrinted>
  <dcterms:created xsi:type="dcterms:W3CDTF">2020-08-31T20:52:00Z</dcterms:created>
  <dcterms:modified xsi:type="dcterms:W3CDTF">2020-08-31T20:52:00Z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