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F5EBE" w14:textId="77777777" w:rsidR="004D2796" w:rsidRPr="00492FAB" w:rsidRDefault="004D2796" w:rsidP="004D2796">
      <w:pPr>
        <w:spacing w:before="240" w:after="240" w:line="360" w:lineRule="auto"/>
        <w:ind w:right="-142"/>
        <w:rPr>
          <w:rFonts w:ascii="Palatino Linotype" w:eastAsiaTheme="minorEastAsia" w:hAnsi="Palatino Linotype"/>
          <w:b/>
          <w:sz w:val="24"/>
          <w:szCs w:val="24"/>
          <w:lang w:val="es-ES_tradnl" w:eastAsia="es-ES"/>
        </w:rPr>
      </w:pPr>
      <w:r w:rsidRPr="00492FAB">
        <w:rPr>
          <w:rFonts w:ascii="Palatino Linotype" w:eastAsiaTheme="minorEastAsia" w:hAnsi="Palatino Linotype"/>
          <w:b/>
          <w:sz w:val="24"/>
          <w:szCs w:val="24"/>
          <w:lang w:val="es-ES_tradnl" w:eastAsia="es-ES"/>
        </w:rPr>
        <w:t>LÍNEAS ARGUMENTATIVAS</w:t>
      </w:r>
    </w:p>
    <w:p w14:paraId="67528958" w14:textId="77777777" w:rsidR="004D2796" w:rsidRPr="00492FAB" w:rsidRDefault="004D2796" w:rsidP="004D2796">
      <w:pPr>
        <w:spacing w:after="0" w:line="360" w:lineRule="auto"/>
        <w:jc w:val="both"/>
        <w:rPr>
          <w:rFonts w:ascii="Palatino Linotype" w:eastAsia="Arial Unicode MS" w:hAnsi="Palatino Linotype" w:cs="Arial"/>
          <w:sz w:val="24"/>
          <w:szCs w:val="24"/>
          <w:lang w:val="es-ES_tradnl" w:eastAsia="es-ES"/>
        </w:rPr>
      </w:pPr>
      <w:r w:rsidRPr="00492FAB">
        <w:rPr>
          <w:rFonts w:ascii="Palatino Linotype" w:eastAsia="Arial Unicode MS" w:hAnsi="Palatino Linotype" w:cs="Arial"/>
          <w:b/>
          <w:sz w:val="24"/>
          <w:szCs w:val="24"/>
          <w:lang w:val="es-ES_tradnl" w:eastAsia="es-ES"/>
        </w:rPr>
        <w:t>DEBERES DE LAS AUTORIDADES</w:t>
      </w:r>
      <w:r w:rsidRPr="00492FAB">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646BEB81" w14:textId="77777777" w:rsidR="004D2796" w:rsidRPr="00492FAB" w:rsidRDefault="004D2796" w:rsidP="004D2796">
      <w:pPr>
        <w:spacing w:after="0" w:line="360" w:lineRule="auto"/>
        <w:jc w:val="both"/>
        <w:rPr>
          <w:rFonts w:ascii="Palatino Linotype" w:eastAsia="Arial Unicode MS" w:hAnsi="Palatino Linotype" w:cs="Arial"/>
          <w:b/>
          <w:sz w:val="24"/>
          <w:szCs w:val="24"/>
          <w:lang w:val="es-ES_tradnl" w:eastAsia="es-ES"/>
        </w:rPr>
      </w:pPr>
    </w:p>
    <w:p w14:paraId="1B369B58" w14:textId="77777777" w:rsidR="004D2796" w:rsidRPr="00492FAB" w:rsidRDefault="004D2796" w:rsidP="004D2796">
      <w:pPr>
        <w:spacing w:after="0" w:line="360" w:lineRule="auto"/>
        <w:jc w:val="both"/>
        <w:rPr>
          <w:rFonts w:ascii="Palatino Linotype" w:eastAsia="Calibri" w:hAnsi="Palatino Linotype" w:cs="Times New Roman"/>
          <w:sz w:val="24"/>
          <w:szCs w:val="24"/>
          <w:lang w:val="es-ES_tradnl" w:eastAsia="es-ES"/>
        </w:rPr>
      </w:pPr>
      <w:r w:rsidRPr="00492FAB">
        <w:rPr>
          <w:rFonts w:ascii="Palatino Linotype" w:eastAsia="Calibri" w:hAnsi="Palatino Linotype" w:cs="Times New Roman"/>
          <w:b/>
          <w:sz w:val="24"/>
          <w:szCs w:val="24"/>
          <w:lang w:val="es-ES_tradnl" w:eastAsia="es-ES"/>
        </w:rPr>
        <w:t>DE LA GARANTÍA DE PROPORCIONAR LA INFORMACIÓN PÚBLICA GUBERNAMENTAL.</w:t>
      </w:r>
      <w:r w:rsidRPr="00492FA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18F22C87" w14:textId="77777777" w:rsidR="004D2796" w:rsidRPr="00492FAB" w:rsidRDefault="004D2796" w:rsidP="004D2796">
      <w:pPr>
        <w:spacing w:after="0" w:line="360" w:lineRule="auto"/>
        <w:jc w:val="both"/>
        <w:rPr>
          <w:rFonts w:ascii="Palatino Linotype" w:eastAsia="Calibri" w:hAnsi="Palatino Linotype" w:cs="Times New Roman"/>
          <w:sz w:val="24"/>
          <w:szCs w:val="24"/>
          <w:lang w:val="es-ES_tradnl" w:eastAsia="es-ES"/>
        </w:rPr>
      </w:pPr>
    </w:p>
    <w:p w14:paraId="1DA2FB4E" w14:textId="77777777" w:rsidR="004D2796" w:rsidRPr="00492FAB" w:rsidRDefault="004D2796" w:rsidP="004D2796">
      <w:pPr>
        <w:spacing w:after="0" w:line="360" w:lineRule="auto"/>
        <w:jc w:val="both"/>
        <w:rPr>
          <w:rFonts w:ascii="Palatino Linotype" w:eastAsia="Calibri" w:hAnsi="Palatino Linotype" w:cs="Times New Roman"/>
          <w:sz w:val="24"/>
          <w:szCs w:val="24"/>
          <w:lang w:eastAsia="es-ES"/>
        </w:rPr>
      </w:pPr>
      <w:r w:rsidRPr="00492FAB">
        <w:rPr>
          <w:rFonts w:ascii="Palatino Linotype" w:eastAsia="Calibri" w:hAnsi="Palatino Linotype" w:cs="Times New Roman"/>
          <w:b/>
          <w:sz w:val="24"/>
          <w:szCs w:val="24"/>
          <w:lang w:eastAsia="es-ES"/>
        </w:rPr>
        <w:t>DE LA ELABORACIÓN DE LAS VERSIONES PÚBLICAS</w:t>
      </w:r>
      <w:r w:rsidRPr="00492FAB">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08FA506" w14:textId="77777777" w:rsidR="004858F1" w:rsidRPr="00492FAB" w:rsidRDefault="004858F1" w:rsidP="004858F1">
      <w:pPr>
        <w:spacing w:before="240" w:after="240" w:line="360" w:lineRule="auto"/>
        <w:jc w:val="both"/>
        <w:rPr>
          <w:rFonts w:ascii="Palatino Linotype" w:eastAsia="MS Mincho" w:hAnsi="Palatino Linotype" w:cs="Arial"/>
          <w:sz w:val="24"/>
          <w:szCs w:val="24"/>
          <w:lang w:val="es-ES_tradnl" w:eastAsia="es-ES"/>
        </w:rPr>
      </w:pPr>
      <w:r w:rsidRPr="00492FAB">
        <w:rPr>
          <w:rFonts w:ascii="Palatino Linotype" w:eastAsia="Calibri" w:hAnsi="Palatino Linotype" w:cs="Arial"/>
          <w:b/>
          <w:sz w:val="24"/>
          <w:lang w:val="es-ES" w:eastAsia="es-MX"/>
        </w:rPr>
        <w:t>DE LAS FORMALIDADES LEGALES DE LA CLASIFICACIÓN DE LA INFORMACIÓN.</w:t>
      </w:r>
      <w:r w:rsidRPr="00492FAB">
        <w:rPr>
          <w:rFonts w:ascii="Palatino Linotype" w:eastAsia="Calibri" w:hAnsi="Palatino Linotype" w:cs="Arial"/>
          <w:sz w:val="24"/>
          <w:lang w:val="es-ES" w:eastAsia="es-MX"/>
        </w:rPr>
        <w:t xml:space="preserve"> Para que los sujetos obligados procedan a la clasificación de la </w:t>
      </w:r>
      <w:r w:rsidRPr="00492FAB">
        <w:rPr>
          <w:rFonts w:ascii="Palatino Linotype" w:eastAsia="Calibri" w:hAnsi="Palatino Linotype" w:cs="Arial"/>
          <w:sz w:val="24"/>
          <w:lang w:val="es-ES" w:eastAsia="es-MX"/>
        </w:rPr>
        <w:lastRenderedPageBreak/>
        <w:t>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492FAB">
        <w:rPr>
          <w:rFonts w:ascii="Palatino Linotype" w:eastAsia="Calibri" w:hAnsi="Palatino Linotype" w:cs="Arial"/>
          <w:bCs/>
          <w:sz w:val="24"/>
          <w:szCs w:val="24"/>
        </w:rPr>
        <w:t xml:space="preserve"> VIII,</w:t>
      </w:r>
      <w:r w:rsidRPr="00492FAB">
        <w:rPr>
          <w:rFonts w:ascii="Palatino Linotype" w:eastAsia="Calibri" w:hAnsi="Palatino Linotype" w:cs="Arial"/>
          <w:sz w:val="24"/>
          <w:lang w:val="es-ES" w:eastAsia="es-MX"/>
        </w:rPr>
        <w:t xml:space="preserve"> 122, 135 </w:t>
      </w:r>
      <w:r w:rsidRPr="00492FAB">
        <w:rPr>
          <w:rFonts w:ascii="Palatino Linotype" w:eastAsia="MS Mincho" w:hAnsi="Palatino Linotype" w:cs="Arial"/>
          <w:sz w:val="24"/>
          <w:szCs w:val="24"/>
          <w:lang w:val="es-ES_tradnl" w:eastAsia="es-ES"/>
        </w:rPr>
        <w:t>143 y 149, así como los establecido en los Lineamientos Generales en Materia de Clasificación</w:t>
      </w:r>
      <w:r w:rsidRPr="00492FAB">
        <w:rPr>
          <w:rFonts w:ascii="Palatino Linotype" w:eastAsia="MS Mincho" w:hAnsi="Palatino Linotype" w:cs="Times New Roman"/>
          <w:sz w:val="24"/>
          <w:szCs w:val="24"/>
          <w:lang w:val="es-ES_tradnl" w:eastAsia="es-ES"/>
        </w:rPr>
        <w:t xml:space="preserve"> </w:t>
      </w:r>
      <w:r w:rsidRPr="00492FAB">
        <w:rPr>
          <w:rFonts w:ascii="Palatino Linotype" w:eastAsia="MS Mincho" w:hAnsi="Palatino Linotype" w:cs="Arial"/>
          <w:sz w:val="24"/>
          <w:szCs w:val="24"/>
          <w:lang w:val="es-ES_tradnl" w:eastAsia="es-ES"/>
        </w:rPr>
        <w:t>y Desclasificación de la Información.</w:t>
      </w:r>
    </w:p>
    <w:p w14:paraId="71BA87CE" w14:textId="77777777" w:rsidR="004858F1" w:rsidRPr="00492FAB" w:rsidRDefault="004858F1" w:rsidP="004858F1">
      <w:pPr>
        <w:spacing w:line="360" w:lineRule="auto"/>
        <w:contextualSpacing/>
        <w:jc w:val="both"/>
        <w:rPr>
          <w:rFonts w:ascii="Palatino Linotype" w:eastAsia="Times New Roman" w:hAnsi="Palatino Linotype" w:cs="Arial"/>
          <w:sz w:val="24"/>
          <w:szCs w:val="24"/>
        </w:rPr>
      </w:pPr>
    </w:p>
    <w:p w14:paraId="1BF8E59F" w14:textId="77777777" w:rsidR="004858F1" w:rsidRPr="00492FAB" w:rsidRDefault="004858F1" w:rsidP="004858F1">
      <w:pPr>
        <w:spacing w:line="360" w:lineRule="auto"/>
        <w:contextualSpacing/>
        <w:jc w:val="both"/>
        <w:rPr>
          <w:rFonts w:ascii="Palatino Linotype" w:eastAsia="Times New Roman" w:hAnsi="Palatino Linotype" w:cs="Arial"/>
          <w:sz w:val="24"/>
          <w:szCs w:val="24"/>
        </w:rPr>
      </w:pPr>
      <w:r w:rsidRPr="00492FAB">
        <w:rPr>
          <w:rFonts w:ascii="Palatino Linotype" w:eastAsia="Times New Roman" w:hAnsi="Palatino Linotype" w:cs="Arial"/>
          <w:b/>
          <w:sz w:val="24"/>
          <w:szCs w:val="24"/>
        </w:rPr>
        <w:t>DOCUMENTOS GENERADOS POR LOS SUJETOS OBLIGADOS EN EJERCICIO DESUS ATRIBUCIONES, LA INFORMACIÓN PÚBLICA SE ENCUENTRA CONTENIDA ENLOS.</w:t>
      </w:r>
      <w:r w:rsidRPr="00492FAB">
        <w:rPr>
          <w:rFonts w:ascii="Palatino Linotype" w:eastAsia="Times New Roman" w:hAnsi="Palatino Linotype" w:cs="Arial"/>
          <w:sz w:val="24"/>
          <w:szCs w:val="24"/>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w:t>
      </w:r>
      <w:r w:rsidRPr="00492FAB">
        <w:rPr>
          <w:rFonts w:ascii="Palatino Linotype" w:eastAsia="Times New Roman" w:hAnsi="Palatino Linotype" w:cs="Arial"/>
          <w:sz w:val="24"/>
          <w:szCs w:val="24"/>
        </w:rPr>
        <w:lastRenderedPageBreak/>
        <w:t>intención de satisfacer el derecho de acceso a la información pública de los particulares.</w:t>
      </w:r>
    </w:p>
    <w:p w14:paraId="368DBAF0" w14:textId="77777777" w:rsidR="004D2796" w:rsidRPr="00492FAB" w:rsidRDefault="004D2796" w:rsidP="004D2796">
      <w:pPr>
        <w:spacing w:before="240" w:after="240" w:line="360" w:lineRule="auto"/>
        <w:ind w:right="-142"/>
        <w:jc w:val="center"/>
        <w:rPr>
          <w:rFonts w:ascii="Palatino Linotype" w:eastAsiaTheme="minorEastAsia" w:hAnsi="Palatino Linotype"/>
          <w:sz w:val="24"/>
          <w:szCs w:val="24"/>
          <w:lang w:val="es-ES_tradnl" w:eastAsia="es-ES"/>
        </w:rPr>
      </w:pPr>
      <w:r w:rsidRPr="00492FAB">
        <w:rPr>
          <w:rFonts w:ascii="Palatino Linotype" w:eastAsiaTheme="minorEastAsia" w:hAnsi="Palatino Linotype"/>
          <w:b/>
          <w:sz w:val="24"/>
          <w:szCs w:val="24"/>
          <w:lang w:val="es-ES_tradnl" w:eastAsia="es-ES"/>
        </w:rPr>
        <w:t>Índice</w:t>
      </w:r>
      <w:r w:rsidRPr="00492FAB">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7649492C" w14:textId="77777777" w:rsidR="004D2796" w:rsidRPr="00492FAB" w:rsidRDefault="004D2796" w:rsidP="000678CE">
          <w:pPr>
            <w:keepNext/>
            <w:keepLines/>
            <w:spacing w:before="240" w:after="0" w:line="480" w:lineRule="auto"/>
            <w:ind w:right="-142"/>
            <w:rPr>
              <w:rFonts w:ascii="Palatino Linotype" w:eastAsiaTheme="majorEastAsia" w:hAnsi="Palatino Linotype" w:cstheme="majorBidi"/>
              <w:b/>
              <w:sz w:val="24"/>
              <w:szCs w:val="32"/>
              <w:lang w:eastAsia="es-MX"/>
            </w:rPr>
          </w:pPr>
        </w:p>
        <w:p w14:paraId="748921D4" w14:textId="77777777" w:rsidR="000678CE" w:rsidRPr="00492FAB" w:rsidRDefault="004D2796" w:rsidP="000678CE">
          <w:pPr>
            <w:pStyle w:val="TDC1"/>
            <w:tabs>
              <w:tab w:val="right" w:leader="dot" w:pos="8779"/>
            </w:tabs>
            <w:rPr>
              <w:noProof/>
            </w:rPr>
          </w:pPr>
          <w:r w:rsidRPr="00492FAB">
            <w:rPr>
              <w:rFonts w:ascii="Palatino Linotype" w:eastAsiaTheme="minorEastAsia" w:hAnsi="Palatino Linotype"/>
              <w:b/>
              <w:sz w:val="24"/>
              <w:szCs w:val="24"/>
              <w:lang w:val="es-ES_tradnl" w:eastAsia="es-ES"/>
            </w:rPr>
            <w:fldChar w:fldCharType="begin"/>
          </w:r>
          <w:r w:rsidRPr="00492FAB">
            <w:rPr>
              <w:rFonts w:ascii="Palatino Linotype" w:eastAsiaTheme="minorEastAsia" w:hAnsi="Palatino Linotype"/>
              <w:b/>
              <w:sz w:val="24"/>
              <w:szCs w:val="24"/>
              <w:lang w:val="es-ES_tradnl" w:eastAsia="es-ES"/>
            </w:rPr>
            <w:instrText xml:space="preserve"> TOC \o "1-3" \h \z \u </w:instrText>
          </w:r>
          <w:r w:rsidRPr="00492FAB">
            <w:rPr>
              <w:rFonts w:ascii="Palatino Linotype" w:eastAsiaTheme="minorEastAsia" w:hAnsi="Palatino Linotype"/>
              <w:b/>
              <w:sz w:val="24"/>
              <w:szCs w:val="24"/>
              <w:lang w:val="es-ES_tradnl" w:eastAsia="es-ES"/>
            </w:rPr>
            <w:fldChar w:fldCharType="separate"/>
          </w:r>
          <w:hyperlink w:anchor="_Toc36755965" w:history="1">
            <w:r w:rsidR="000678CE" w:rsidRPr="00492FAB">
              <w:rPr>
                <w:rStyle w:val="Hipervnculo"/>
                <w:rFonts w:ascii="Palatino Linotype" w:eastAsiaTheme="majorEastAsia" w:hAnsi="Palatino Linotype" w:cstheme="majorBidi"/>
                <w:b/>
                <w:noProof/>
              </w:rPr>
              <w:t>A N T E C E D E N T E S</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_Toc36755965 \h </w:instrText>
            </w:r>
            <w:r w:rsidR="000678CE" w:rsidRPr="00492FAB">
              <w:rPr>
                <w:noProof/>
                <w:webHidden/>
              </w:rPr>
            </w:r>
            <w:r w:rsidR="000678CE" w:rsidRPr="00492FAB">
              <w:rPr>
                <w:noProof/>
                <w:webHidden/>
              </w:rPr>
              <w:fldChar w:fldCharType="separate"/>
            </w:r>
            <w:r w:rsidR="000678CE" w:rsidRPr="00492FAB">
              <w:rPr>
                <w:noProof/>
                <w:webHidden/>
              </w:rPr>
              <w:t>4</w:t>
            </w:r>
            <w:r w:rsidR="000678CE" w:rsidRPr="00492FAB">
              <w:rPr>
                <w:noProof/>
                <w:webHidden/>
              </w:rPr>
              <w:fldChar w:fldCharType="end"/>
            </w:r>
          </w:hyperlink>
        </w:p>
        <w:p w14:paraId="4BE3C42A" w14:textId="77777777" w:rsidR="000678CE" w:rsidRPr="00492FAB" w:rsidRDefault="00EE3133" w:rsidP="000678CE">
          <w:pPr>
            <w:pStyle w:val="TDC1"/>
            <w:tabs>
              <w:tab w:val="right" w:leader="dot" w:pos="8779"/>
            </w:tabs>
            <w:rPr>
              <w:noProof/>
            </w:rPr>
          </w:pPr>
          <w:hyperlink w:anchor="_Toc36755966" w:history="1">
            <w:r w:rsidR="000678CE" w:rsidRPr="00492FAB">
              <w:rPr>
                <w:rStyle w:val="Hipervnculo"/>
                <w:rFonts w:ascii="Palatino Linotype" w:eastAsiaTheme="majorEastAsia" w:hAnsi="Palatino Linotype" w:cstheme="majorBidi"/>
                <w:b/>
                <w:noProof/>
              </w:rPr>
              <w:t>C O N S I D E R A N D O</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_Toc36755966 \h </w:instrText>
            </w:r>
            <w:r w:rsidR="000678CE" w:rsidRPr="00492FAB">
              <w:rPr>
                <w:noProof/>
                <w:webHidden/>
              </w:rPr>
            </w:r>
            <w:r w:rsidR="000678CE" w:rsidRPr="00492FAB">
              <w:rPr>
                <w:noProof/>
                <w:webHidden/>
              </w:rPr>
              <w:fldChar w:fldCharType="separate"/>
            </w:r>
            <w:r w:rsidR="000678CE" w:rsidRPr="00492FAB">
              <w:rPr>
                <w:noProof/>
                <w:webHidden/>
              </w:rPr>
              <w:t>8</w:t>
            </w:r>
            <w:r w:rsidR="000678CE" w:rsidRPr="00492FAB">
              <w:rPr>
                <w:noProof/>
                <w:webHidden/>
              </w:rPr>
              <w:fldChar w:fldCharType="end"/>
            </w:r>
          </w:hyperlink>
        </w:p>
        <w:p w14:paraId="7BE96CBA" w14:textId="77777777" w:rsidR="000678CE" w:rsidRPr="00492FAB" w:rsidRDefault="00EE3133" w:rsidP="000678CE">
          <w:pPr>
            <w:pStyle w:val="TDC2"/>
            <w:tabs>
              <w:tab w:val="right" w:leader="dot" w:pos="8779"/>
            </w:tabs>
            <w:ind w:left="0"/>
            <w:rPr>
              <w:noProof/>
            </w:rPr>
          </w:pPr>
          <w:hyperlink w:anchor="_Toc36755967" w:history="1">
            <w:r w:rsidR="000678CE" w:rsidRPr="00492FAB">
              <w:rPr>
                <w:rStyle w:val="Hipervnculo"/>
                <w:rFonts w:ascii="Palatino Linotype" w:eastAsiaTheme="majorEastAsia" w:hAnsi="Palatino Linotype" w:cstheme="majorBidi"/>
                <w:b/>
                <w:noProof/>
              </w:rPr>
              <w:t>PRIMERO. De la competencia</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_Toc36755967 \h </w:instrText>
            </w:r>
            <w:r w:rsidR="000678CE" w:rsidRPr="00492FAB">
              <w:rPr>
                <w:noProof/>
                <w:webHidden/>
              </w:rPr>
            </w:r>
            <w:r w:rsidR="000678CE" w:rsidRPr="00492FAB">
              <w:rPr>
                <w:noProof/>
                <w:webHidden/>
              </w:rPr>
              <w:fldChar w:fldCharType="separate"/>
            </w:r>
            <w:r w:rsidR="000678CE" w:rsidRPr="00492FAB">
              <w:rPr>
                <w:noProof/>
                <w:webHidden/>
              </w:rPr>
              <w:t>8</w:t>
            </w:r>
            <w:r w:rsidR="000678CE" w:rsidRPr="00492FAB">
              <w:rPr>
                <w:noProof/>
                <w:webHidden/>
              </w:rPr>
              <w:fldChar w:fldCharType="end"/>
            </w:r>
          </w:hyperlink>
        </w:p>
        <w:p w14:paraId="44FD03DF" w14:textId="77777777" w:rsidR="000678CE" w:rsidRPr="00492FAB" w:rsidRDefault="00EE3133" w:rsidP="000678CE">
          <w:pPr>
            <w:pStyle w:val="TDC2"/>
            <w:tabs>
              <w:tab w:val="right" w:leader="dot" w:pos="8779"/>
            </w:tabs>
            <w:ind w:left="0"/>
            <w:rPr>
              <w:noProof/>
            </w:rPr>
          </w:pPr>
          <w:hyperlink w:anchor="_Toc36755968" w:history="1">
            <w:r w:rsidR="000678CE" w:rsidRPr="00492FAB">
              <w:rPr>
                <w:rStyle w:val="Hipervnculo"/>
                <w:rFonts w:ascii="Palatino Linotype" w:eastAsiaTheme="majorEastAsia" w:hAnsi="Palatino Linotype" w:cstheme="majorBidi"/>
                <w:b/>
                <w:noProof/>
              </w:rPr>
              <w:t>SEGUNDO. De la oportunidad y procedencia.</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_Toc36755968 \h </w:instrText>
            </w:r>
            <w:r w:rsidR="000678CE" w:rsidRPr="00492FAB">
              <w:rPr>
                <w:noProof/>
                <w:webHidden/>
              </w:rPr>
            </w:r>
            <w:r w:rsidR="000678CE" w:rsidRPr="00492FAB">
              <w:rPr>
                <w:noProof/>
                <w:webHidden/>
              </w:rPr>
              <w:fldChar w:fldCharType="separate"/>
            </w:r>
            <w:r w:rsidR="000678CE" w:rsidRPr="00492FAB">
              <w:rPr>
                <w:noProof/>
                <w:webHidden/>
              </w:rPr>
              <w:t>8</w:t>
            </w:r>
            <w:r w:rsidR="000678CE" w:rsidRPr="00492FAB">
              <w:rPr>
                <w:noProof/>
                <w:webHidden/>
              </w:rPr>
              <w:fldChar w:fldCharType="end"/>
            </w:r>
          </w:hyperlink>
        </w:p>
        <w:p w14:paraId="398A55DB" w14:textId="77777777" w:rsidR="000678CE" w:rsidRPr="00492FAB" w:rsidRDefault="00EE3133" w:rsidP="000678CE">
          <w:pPr>
            <w:pStyle w:val="TDC1"/>
            <w:tabs>
              <w:tab w:val="right" w:leader="dot" w:pos="8779"/>
            </w:tabs>
            <w:rPr>
              <w:noProof/>
            </w:rPr>
          </w:pPr>
          <w:hyperlink w:anchor="_Toc36755969" w:history="1">
            <w:r w:rsidR="000678CE" w:rsidRPr="00492FAB">
              <w:rPr>
                <w:rStyle w:val="Hipervnculo"/>
                <w:rFonts w:ascii="Palatino Linotype" w:eastAsia="MS Mincho" w:hAnsi="Palatino Linotype" w:cstheme="majorBidi"/>
                <w:b/>
                <w:noProof/>
                <w:lang w:val="es-ES_tradnl" w:eastAsia="es-ES"/>
              </w:rPr>
              <w:t>TERCERO. Del planteamiento de la Litis.</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_Toc36755969 \h </w:instrText>
            </w:r>
            <w:r w:rsidR="000678CE" w:rsidRPr="00492FAB">
              <w:rPr>
                <w:noProof/>
                <w:webHidden/>
              </w:rPr>
            </w:r>
            <w:r w:rsidR="000678CE" w:rsidRPr="00492FAB">
              <w:rPr>
                <w:noProof/>
                <w:webHidden/>
              </w:rPr>
              <w:fldChar w:fldCharType="separate"/>
            </w:r>
            <w:r w:rsidR="000678CE" w:rsidRPr="00492FAB">
              <w:rPr>
                <w:noProof/>
                <w:webHidden/>
              </w:rPr>
              <w:t>9</w:t>
            </w:r>
            <w:r w:rsidR="000678CE" w:rsidRPr="00492FAB">
              <w:rPr>
                <w:noProof/>
                <w:webHidden/>
              </w:rPr>
              <w:fldChar w:fldCharType="end"/>
            </w:r>
          </w:hyperlink>
        </w:p>
        <w:p w14:paraId="0B0C9637" w14:textId="77777777" w:rsidR="000678CE" w:rsidRPr="00492FAB" w:rsidRDefault="00EE3133" w:rsidP="000678CE">
          <w:pPr>
            <w:pStyle w:val="TDC1"/>
            <w:tabs>
              <w:tab w:val="right" w:leader="dot" w:pos="8779"/>
            </w:tabs>
            <w:rPr>
              <w:noProof/>
            </w:rPr>
          </w:pPr>
          <w:hyperlink w:anchor="_Toc36755970" w:history="1">
            <w:r w:rsidR="000678CE" w:rsidRPr="00492FAB">
              <w:rPr>
                <w:rStyle w:val="Hipervnculo"/>
                <w:rFonts w:ascii="Palatino Linotype" w:eastAsia="MS Gothic" w:hAnsi="Palatino Linotype" w:cstheme="majorBidi"/>
                <w:b/>
                <w:noProof/>
                <w:lang w:val="es-ES_tradnl" w:eastAsia="es-ES"/>
              </w:rPr>
              <w:t>CUARTO. Del estudio y resolución del recurso de revisión.</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_Toc36755970 \h </w:instrText>
            </w:r>
            <w:r w:rsidR="000678CE" w:rsidRPr="00492FAB">
              <w:rPr>
                <w:noProof/>
                <w:webHidden/>
              </w:rPr>
            </w:r>
            <w:r w:rsidR="000678CE" w:rsidRPr="00492FAB">
              <w:rPr>
                <w:noProof/>
                <w:webHidden/>
              </w:rPr>
              <w:fldChar w:fldCharType="separate"/>
            </w:r>
            <w:r w:rsidR="000678CE" w:rsidRPr="00492FAB">
              <w:rPr>
                <w:noProof/>
                <w:webHidden/>
              </w:rPr>
              <w:t>10</w:t>
            </w:r>
            <w:r w:rsidR="000678CE" w:rsidRPr="00492FAB">
              <w:rPr>
                <w:noProof/>
                <w:webHidden/>
              </w:rPr>
              <w:fldChar w:fldCharType="end"/>
            </w:r>
          </w:hyperlink>
        </w:p>
        <w:p w14:paraId="7CEB85C8" w14:textId="77777777" w:rsidR="000678CE" w:rsidRPr="00492FAB" w:rsidRDefault="00EE3133" w:rsidP="000678CE">
          <w:pPr>
            <w:pStyle w:val="TDC1"/>
            <w:tabs>
              <w:tab w:val="left" w:pos="440"/>
              <w:tab w:val="right" w:leader="dot" w:pos="8779"/>
            </w:tabs>
            <w:rPr>
              <w:noProof/>
            </w:rPr>
          </w:pPr>
          <w:hyperlink w:anchor="_Toc36755971" w:history="1">
            <w:r w:rsidR="000678CE" w:rsidRPr="00492FAB">
              <w:rPr>
                <w:rStyle w:val="Hipervnculo"/>
                <w:rFonts w:ascii="Palatino Linotype" w:hAnsi="Palatino Linotype"/>
                <w:b/>
                <w:i/>
                <w:noProof/>
                <w:lang w:val="es-ES_tradnl" w:eastAsia="es-MX"/>
              </w:rPr>
              <w:t>I.</w:t>
            </w:r>
            <w:r w:rsidR="000678CE" w:rsidRPr="00492FAB">
              <w:rPr>
                <w:noProof/>
              </w:rPr>
              <w:tab/>
            </w:r>
            <w:r w:rsidR="000678CE" w:rsidRPr="00492FAB">
              <w:rPr>
                <w:rStyle w:val="Hipervnculo"/>
                <w:rFonts w:ascii="Palatino Linotype" w:eastAsia="MS Gothic" w:hAnsi="Palatino Linotype" w:cstheme="majorBidi"/>
                <w:b/>
                <w:i/>
                <w:noProof/>
              </w:rPr>
              <w:t>El derecho de acceso a la información publica</w:t>
            </w:r>
            <w:r w:rsidR="000678CE" w:rsidRPr="00492FAB">
              <w:rPr>
                <w:rStyle w:val="Hipervnculo"/>
                <w:rFonts w:ascii="Palatino Linotype" w:eastAsia="MS Mincho" w:hAnsi="Palatino Linotype" w:cs="Arial"/>
                <w:b/>
                <w:i/>
                <w:noProof/>
                <w:lang w:val="es-ES_tradnl" w:eastAsia="es-MX"/>
              </w:rPr>
              <w:t>.</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_Toc36755971 \h </w:instrText>
            </w:r>
            <w:r w:rsidR="000678CE" w:rsidRPr="00492FAB">
              <w:rPr>
                <w:noProof/>
                <w:webHidden/>
              </w:rPr>
            </w:r>
            <w:r w:rsidR="000678CE" w:rsidRPr="00492FAB">
              <w:rPr>
                <w:noProof/>
                <w:webHidden/>
              </w:rPr>
              <w:fldChar w:fldCharType="separate"/>
            </w:r>
            <w:r w:rsidR="000678CE" w:rsidRPr="00492FAB">
              <w:rPr>
                <w:noProof/>
                <w:webHidden/>
              </w:rPr>
              <w:t>10</w:t>
            </w:r>
            <w:r w:rsidR="000678CE" w:rsidRPr="00492FAB">
              <w:rPr>
                <w:noProof/>
                <w:webHidden/>
              </w:rPr>
              <w:fldChar w:fldCharType="end"/>
            </w:r>
          </w:hyperlink>
        </w:p>
        <w:p w14:paraId="727846A2" w14:textId="77777777" w:rsidR="000678CE" w:rsidRPr="00492FAB" w:rsidRDefault="00EE3133" w:rsidP="000678CE">
          <w:pPr>
            <w:pStyle w:val="TDC2"/>
            <w:tabs>
              <w:tab w:val="left" w:pos="880"/>
              <w:tab w:val="right" w:leader="dot" w:pos="8779"/>
            </w:tabs>
            <w:ind w:left="0"/>
            <w:rPr>
              <w:noProof/>
            </w:rPr>
          </w:pPr>
          <w:hyperlink w:anchor="_Toc36755972" w:history="1">
            <w:r w:rsidR="000678CE" w:rsidRPr="00492FAB">
              <w:rPr>
                <w:rStyle w:val="Hipervnculo"/>
                <w:rFonts w:ascii="Palatino Linotype" w:hAnsi="Palatino Linotype"/>
                <w:b/>
                <w:i/>
                <w:noProof/>
                <w:lang w:val="es-ES_tradnl" w:eastAsia="es-ES"/>
              </w:rPr>
              <w:t>II.</w:t>
            </w:r>
            <w:r w:rsidR="000678CE" w:rsidRPr="00492FAB">
              <w:rPr>
                <w:noProof/>
              </w:rPr>
              <w:tab/>
            </w:r>
            <w:r w:rsidR="000678CE" w:rsidRPr="00492FAB">
              <w:rPr>
                <w:rStyle w:val="Hipervnculo"/>
                <w:rFonts w:ascii="Palatino Linotype" w:eastAsia="MS Mincho" w:hAnsi="Palatino Linotype" w:cstheme="majorBidi"/>
                <w:b/>
                <w:i/>
                <w:noProof/>
                <w:lang w:val="es-ES_tradnl" w:eastAsia="es-ES"/>
              </w:rPr>
              <w:t>De las restricciones al derecho de acceso a la información.</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_Toc36755972 \h </w:instrText>
            </w:r>
            <w:r w:rsidR="000678CE" w:rsidRPr="00492FAB">
              <w:rPr>
                <w:noProof/>
                <w:webHidden/>
              </w:rPr>
            </w:r>
            <w:r w:rsidR="000678CE" w:rsidRPr="00492FAB">
              <w:rPr>
                <w:noProof/>
                <w:webHidden/>
              </w:rPr>
              <w:fldChar w:fldCharType="separate"/>
            </w:r>
            <w:r w:rsidR="000678CE" w:rsidRPr="00492FAB">
              <w:rPr>
                <w:noProof/>
                <w:webHidden/>
              </w:rPr>
              <w:t>12</w:t>
            </w:r>
            <w:r w:rsidR="000678CE" w:rsidRPr="00492FAB">
              <w:rPr>
                <w:noProof/>
                <w:webHidden/>
              </w:rPr>
              <w:fldChar w:fldCharType="end"/>
            </w:r>
          </w:hyperlink>
        </w:p>
        <w:p w14:paraId="0B3AB429" w14:textId="77777777" w:rsidR="000678CE" w:rsidRPr="00492FAB" w:rsidRDefault="00EE3133" w:rsidP="000678CE">
          <w:pPr>
            <w:pStyle w:val="TDC1"/>
            <w:tabs>
              <w:tab w:val="left" w:pos="660"/>
              <w:tab w:val="right" w:leader="dot" w:pos="8779"/>
            </w:tabs>
            <w:rPr>
              <w:noProof/>
            </w:rPr>
          </w:pPr>
          <w:hyperlink w:anchor="_Toc36755973" w:history="1">
            <w:r w:rsidR="000678CE" w:rsidRPr="00492FAB">
              <w:rPr>
                <w:rStyle w:val="Hipervnculo"/>
                <w:rFonts w:ascii="Palatino Linotype" w:eastAsia="MS Gothic" w:hAnsi="Palatino Linotype" w:cs="Times New Roman"/>
                <w:b/>
                <w:noProof/>
              </w:rPr>
              <w:t>A.</w:t>
            </w:r>
            <w:r w:rsidR="000678CE" w:rsidRPr="00492FAB">
              <w:rPr>
                <w:noProof/>
              </w:rPr>
              <w:tab/>
            </w:r>
            <w:r w:rsidR="000678CE" w:rsidRPr="00492FAB">
              <w:rPr>
                <w:rStyle w:val="Hipervnculo"/>
                <w:rFonts w:ascii="Palatino Linotype" w:eastAsia="MS Gothic" w:hAnsi="Palatino Linotype" w:cs="Times New Roman"/>
                <w:b/>
                <w:noProof/>
              </w:rPr>
              <w:t>De la prueba de daño.</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_Toc36755973 \h </w:instrText>
            </w:r>
            <w:r w:rsidR="000678CE" w:rsidRPr="00492FAB">
              <w:rPr>
                <w:noProof/>
                <w:webHidden/>
              </w:rPr>
            </w:r>
            <w:r w:rsidR="000678CE" w:rsidRPr="00492FAB">
              <w:rPr>
                <w:noProof/>
                <w:webHidden/>
              </w:rPr>
              <w:fldChar w:fldCharType="separate"/>
            </w:r>
            <w:r w:rsidR="000678CE" w:rsidRPr="00492FAB">
              <w:rPr>
                <w:noProof/>
                <w:webHidden/>
              </w:rPr>
              <w:t>16</w:t>
            </w:r>
            <w:r w:rsidR="000678CE" w:rsidRPr="00492FAB">
              <w:rPr>
                <w:noProof/>
                <w:webHidden/>
              </w:rPr>
              <w:fldChar w:fldCharType="end"/>
            </w:r>
          </w:hyperlink>
        </w:p>
        <w:p w14:paraId="661E2D62" w14:textId="77777777" w:rsidR="000678CE" w:rsidRPr="00492FAB" w:rsidRDefault="00EE3133" w:rsidP="000678CE">
          <w:pPr>
            <w:pStyle w:val="TDC1"/>
            <w:tabs>
              <w:tab w:val="right" w:leader="dot" w:pos="8779"/>
            </w:tabs>
            <w:rPr>
              <w:noProof/>
            </w:rPr>
          </w:pPr>
          <w:hyperlink w:anchor="_Toc36755974" w:history="1">
            <w:r w:rsidR="000678CE" w:rsidRPr="00492FAB">
              <w:rPr>
                <w:rStyle w:val="Hipervnculo"/>
                <w:rFonts w:ascii="Palatino Linotype" w:eastAsia="Times New Roman" w:hAnsi="Palatino Linotype" w:cs="Times New Roman"/>
                <w:b/>
                <w:noProof/>
                <w:lang w:val="es-ES_tradnl" w:eastAsia="es-ES"/>
              </w:rPr>
              <w:t>B.</w:t>
            </w:r>
            <w:r w:rsidR="000678CE" w:rsidRPr="00492FAB">
              <w:rPr>
                <w:rStyle w:val="Hipervnculo"/>
                <w:rFonts w:ascii="Palatino Linotype" w:eastAsia="Times New Roman" w:hAnsi="Palatino Linotype" w:cs="Times New Roman"/>
                <w:noProof/>
                <w:lang w:val="es-ES_tradnl" w:eastAsia="es-ES"/>
              </w:rPr>
              <w:t xml:space="preserve"> </w:t>
            </w:r>
            <w:r w:rsidR="000678CE" w:rsidRPr="00492FAB">
              <w:rPr>
                <w:rStyle w:val="Hipervnculo"/>
                <w:rFonts w:ascii="Palatino Linotype" w:eastAsia="MS Gothic" w:hAnsi="Palatino Linotype" w:cs="Times New Roman"/>
                <w:b/>
                <w:noProof/>
              </w:rPr>
              <w:t>La clasificación de la información reservada debe ser de manera temporal.</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_Toc36755974 \h </w:instrText>
            </w:r>
            <w:r w:rsidR="000678CE" w:rsidRPr="00492FAB">
              <w:rPr>
                <w:noProof/>
                <w:webHidden/>
              </w:rPr>
            </w:r>
            <w:r w:rsidR="000678CE" w:rsidRPr="00492FAB">
              <w:rPr>
                <w:noProof/>
                <w:webHidden/>
              </w:rPr>
              <w:fldChar w:fldCharType="separate"/>
            </w:r>
            <w:r w:rsidR="000678CE" w:rsidRPr="00492FAB">
              <w:rPr>
                <w:noProof/>
                <w:webHidden/>
              </w:rPr>
              <w:t>19</w:t>
            </w:r>
            <w:r w:rsidR="000678CE" w:rsidRPr="00492FAB">
              <w:rPr>
                <w:noProof/>
                <w:webHidden/>
              </w:rPr>
              <w:fldChar w:fldCharType="end"/>
            </w:r>
          </w:hyperlink>
        </w:p>
        <w:p w14:paraId="2EBFF40D" w14:textId="77777777" w:rsidR="000678CE" w:rsidRPr="00492FAB" w:rsidRDefault="00EE3133" w:rsidP="000678CE">
          <w:pPr>
            <w:pStyle w:val="TDC1"/>
            <w:tabs>
              <w:tab w:val="right" w:leader="dot" w:pos="8779"/>
            </w:tabs>
            <w:rPr>
              <w:noProof/>
            </w:rPr>
          </w:pPr>
          <w:hyperlink w:anchor="_Toc36755975" w:history="1">
            <w:r w:rsidR="000678CE" w:rsidRPr="00492FAB">
              <w:rPr>
                <w:rStyle w:val="Hipervnculo"/>
                <w:rFonts w:ascii="Palatino Linotype" w:eastAsia="MS Gothic" w:hAnsi="Palatino Linotype" w:cs="Times New Roman"/>
                <w:b/>
                <w:noProof/>
              </w:rPr>
              <w:t>C. Desarrollo de la Prueba de Daño.</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_Toc36755975 \h </w:instrText>
            </w:r>
            <w:r w:rsidR="000678CE" w:rsidRPr="00492FAB">
              <w:rPr>
                <w:noProof/>
                <w:webHidden/>
              </w:rPr>
            </w:r>
            <w:r w:rsidR="000678CE" w:rsidRPr="00492FAB">
              <w:rPr>
                <w:noProof/>
                <w:webHidden/>
              </w:rPr>
              <w:fldChar w:fldCharType="separate"/>
            </w:r>
            <w:r w:rsidR="000678CE" w:rsidRPr="00492FAB">
              <w:rPr>
                <w:noProof/>
                <w:webHidden/>
              </w:rPr>
              <w:t>21</w:t>
            </w:r>
            <w:r w:rsidR="000678CE" w:rsidRPr="00492FAB">
              <w:rPr>
                <w:noProof/>
                <w:webHidden/>
              </w:rPr>
              <w:fldChar w:fldCharType="end"/>
            </w:r>
          </w:hyperlink>
        </w:p>
        <w:p w14:paraId="15025C56" w14:textId="77777777" w:rsidR="000678CE" w:rsidRPr="00492FAB" w:rsidRDefault="00EE3133" w:rsidP="000678CE">
          <w:pPr>
            <w:pStyle w:val="TDC1"/>
            <w:tabs>
              <w:tab w:val="right" w:leader="dot" w:pos="8779"/>
            </w:tabs>
            <w:rPr>
              <w:noProof/>
            </w:rPr>
          </w:pPr>
          <w:hyperlink w:anchor="_Toc36755976" w:history="1">
            <w:r w:rsidR="000678CE" w:rsidRPr="00492FAB">
              <w:rPr>
                <w:rStyle w:val="Hipervnculo"/>
                <w:rFonts w:ascii="Palatino Linotype" w:eastAsia="MS Gothic" w:hAnsi="Palatino Linotype" w:cs="Times New Roman"/>
                <w:b/>
                <w:noProof/>
              </w:rPr>
              <w:t>D. El riesgo de perjuicio que supondría la divulgación supera el interés público general de que se difunda:</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_Toc36755976 \h </w:instrText>
            </w:r>
            <w:r w:rsidR="000678CE" w:rsidRPr="00492FAB">
              <w:rPr>
                <w:noProof/>
                <w:webHidden/>
              </w:rPr>
            </w:r>
            <w:r w:rsidR="000678CE" w:rsidRPr="00492FAB">
              <w:rPr>
                <w:noProof/>
                <w:webHidden/>
              </w:rPr>
              <w:fldChar w:fldCharType="separate"/>
            </w:r>
            <w:r w:rsidR="000678CE" w:rsidRPr="00492FAB">
              <w:rPr>
                <w:noProof/>
                <w:webHidden/>
              </w:rPr>
              <w:t>26</w:t>
            </w:r>
            <w:r w:rsidR="000678CE" w:rsidRPr="00492FAB">
              <w:rPr>
                <w:noProof/>
                <w:webHidden/>
              </w:rPr>
              <w:fldChar w:fldCharType="end"/>
            </w:r>
          </w:hyperlink>
        </w:p>
        <w:p w14:paraId="169CF8E8" w14:textId="77777777" w:rsidR="000678CE" w:rsidRPr="00492FAB" w:rsidRDefault="00EE3133" w:rsidP="000678CE">
          <w:pPr>
            <w:pStyle w:val="TDC1"/>
            <w:tabs>
              <w:tab w:val="right" w:leader="dot" w:pos="8779"/>
            </w:tabs>
            <w:rPr>
              <w:noProof/>
            </w:rPr>
          </w:pPr>
          <w:hyperlink w:anchor="_Toc36755977" w:history="1">
            <w:r w:rsidR="000678CE" w:rsidRPr="00492FAB">
              <w:rPr>
                <w:rStyle w:val="Hipervnculo"/>
                <w:rFonts w:ascii="Palatino Linotype" w:eastAsiaTheme="majorEastAsia" w:hAnsi="Palatino Linotype" w:cstheme="majorBidi"/>
                <w:b/>
                <w:noProof/>
              </w:rPr>
              <w:t>QUINTO. De la Versión Pública</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_Toc36755977 \h </w:instrText>
            </w:r>
            <w:r w:rsidR="000678CE" w:rsidRPr="00492FAB">
              <w:rPr>
                <w:noProof/>
                <w:webHidden/>
              </w:rPr>
            </w:r>
            <w:r w:rsidR="000678CE" w:rsidRPr="00492FAB">
              <w:rPr>
                <w:noProof/>
                <w:webHidden/>
              </w:rPr>
              <w:fldChar w:fldCharType="separate"/>
            </w:r>
            <w:r w:rsidR="000678CE" w:rsidRPr="00492FAB">
              <w:rPr>
                <w:noProof/>
                <w:webHidden/>
              </w:rPr>
              <w:t>27</w:t>
            </w:r>
            <w:r w:rsidR="000678CE" w:rsidRPr="00492FAB">
              <w:rPr>
                <w:noProof/>
                <w:webHidden/>
              </w:rPr>
              <w:fldChar w:fldCharType="end"/>
            </w:r>
          </w:hyperlink>
        </w:p>
        <w:p w14:paraId="1F058F76" w14:textId="77777777" w:rsidR="000678CE" w:rsidRPr="00492FAB" w:rsidRDefault="00EE3133" w:rsidP="000678CE">
          <w:pPr>
            <w:pStyle w:val="TDC1"/>
            <w:tabs>
              <w:tab w:val="right" w:leader="dot" w:pos="8779"/>
            </w:tabs>
            <w:rPr>
              <w:noProof/>
            </w:rPr>
          </w:pPr>
          <w:hyperlink w:anchor="_Toc36755978" w:history="1">
            <w:r w:rsidR="000678CE" w:rsidRPr="00492FAB">
              <w:rPr>
                <w:rStyle w:val="Hipervnculo"/>
                <w:rFonts w:ascii="Palatino Linotype" w:eastAsia="Calibri" w:hAnsi="Palatino Linotype" w:cstheme="majorBidi"/>
                <w:b/>
                <w:noProof/>
                <w:lang w:val="es-ES" w:eastAsia="es-ES"/>
              </w:rPr>
              <w:t>R E S O L U T I V O S</w:t>
            </w:r>
            <w:r w:rsidR="000678CE" w:rsidRPr="00492FAB">
              <w:rPr>
                <w:noProof/>
                <w:webHidden/>
              </w:rPr>
              <w:tab/>
            </w:r>
            <w:r w:rsidR="000678CE" w:rsidRPr="00492FAB">
              <w:rPr>
                <w:noProof/>
                <w:webHidden/>
              </w:rPr>
              <w:fldChar w:fldCharType="begin"/>
            </w:r>
            <w:r w:rsidR="000678CE" w:rsidRPr="00492FAB">
              <w:rPr>
                <w:noProof/>
                <w:webHidden/>
              </w:rPr>
              <w:instrText xml:space="preserve"> PAGEREF _Toc36755978 \h </w:instrText>
            </w:r>
            <w:r w:rsidR="000678CE" w:rsidRPr="00492FAB">
              <w:rPr>
                <w:noProof/>
                <w:webHidden/>
              </w:rPr>
            </w:r>
            <w:r w:rsidR="000678CE" w:rsidRPr="00492FAB">
              <w:rPr>
                <w:noProof/>
                <w:webHidden/>
              </w:rPr>
              <w:fldChar w:fldCharType="separate"/>
            </w:r>
            <w:r w:rsidR="000678CE" w:rsidRPr="00492FAB">
              <w:rPr>
                <w:noProof/>
                <w:webHidden/>
              </w:rPr>
              <w:t>41</w:t>
            </w:r>
            <w:r w:rsidR="000678CE" w:rsidRPr="00492FAB">
              <w:rPr>
                <w:noProof/>
                <w:webHidden/>
              </w:rPr>
              <w:fldChar w:fldCharType="end"/>
            </w:r>
          </w:hyperlink>
        </w:p>
        <w:p w14:paraId="335D57AB" w14:textId="77777777" w:rsidR="004D2796" w:rsidRPr="00492FAB" w:rsidRDefault="004D2796" w:rsidP="000678CE">
          <w:pPr>
            <w:spacing w:after="0" w:line="720" w:lineRule="auto"/>
            <w:ind w:right="-142"/>
            <w:rPr>
              <w:rFonts w:eastAsiaTheme="minorEastAsia"/>
              <w:bCs/>
              <w:sz w:val="24"/>
              <w:szCs w:val="24"/>
              <w:lang w:val="es-ES" w:eastAsia="es-ES"/>
            </w:rPr>
          </w:pPr>
          <w:r w:rsidRPr="00492FAB">
            <w:rPr>
              <w:rFonts w:ascii="Palatino Linotype" w:eastAsiaTheme="minorEastAsia" w:hAnsi="Palatino Linotype"/>
              <w:b/>
              <w:bCs/>
              <w:sz w:val="24"/>
              <w:szCs w:val="24"/>
              <w:lang w:val="es-ES" w:eastAsia="es-ES"/>
            </w:rPr>
            <w:fldChar w:fldCharType="end"/>
          </w:r>
        </w:p>
      </w:sdtContent>
    </w:sdt>
    <w:p w14:paraId="1EF8FEA2" w14:textId="77777777" w:rsidR="004D2796" w:rsidRPr="00492FAB" w:rsidRDefault="004D2796" w:rsidP="004D2796">
      <w:pPr>
        <w:spacing w:after="0" w:line="480" w:lineRule="auto"/>
        <w:ind w:right="-142"/>
        <w:rPr>
          <w:rFonts w:eastAsiaTheme="minorEastAsia"/>
          <w:bCs/>
          <w:sz w:val="24"/>
          <w:szCs w:val="24"/>
          <w:lang w:val="es-ES" w:eastAsia="es-ES"/>
        </w:rPr>
      </w:pPr>
    </w:p>
    <w:p w14:paraId="514D5994" w14:textId="77777777" w:rsidR="004D2796" w:rsidRPr="00492FAB" w:rsidRDefault="004D2796" w:rsidP="004D2796">
      <w:pPr>
        <w:spacing w:after="0" w:line="480" w:lineRule="auto"/>
        <w:ind w:right="-142"/>
        <w:rPr>
          <w:rFonts w:eastAsiaTheme="minorEastAsia"/>
          <w:bCs/>
          <w:sz w:val="24"/>
          <w:szCs w:val="24"/>
          <w:lang w:val="es-ES" w:eastAsia="es-ES"/>
        </w:rPr>
      </w:pPr>
    </w:p>
    <w:p w14:paraId="5B89ABFD" w14:textId="77777777" w:rsidR="0019785A" w:rsidRDefault="004D2796" w:rsidP="0019785A">
      <w:pPr>
        <w:spacing w:before="240" w:after="240" w:line="360" w:lineRule="auto"/>
        <w:jc w:val="both"/>
        <w:rPr>
          <w:rFonts w:ascii="Palatino Linotype" w:eastAsiaTheme="minorEastAsia" w:hAnsi="Palatino Linotype"/>
          <w:sz w:val="24"/>
          <w:szCs w:val="24"/>
          <w:lang w:val="es-ES_tradnl" w:eastAsia="es-ES"/>
        </w:rPr>
      </w:pPr>
      <w:r w:rsidRPr="00492FAB">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w:t>
      </w:r>
      <w:r w:rsidR="00AF7A6F" w:rsidRPr="00492FAB">
        <w:rPr>
          <w:rFonts w:ascii="Palatino Linotype" w:eastAsiaTheme="minorEastAsia" w:hAnsi="Palatino Linotype"/>
          <w:sz w:val="24"/>
          <w:szCs w:val="24"/>
          <w:lang w:val="es-ES_tradnl" w:eastAsia="es-ES"/>
        </w:rPr>
        <w:t xml:space="preserve"> </w:t>
      </w:r>
      <w:r w:rsidR="00492FAB">
        <w:rPr>
          <w:rFonts w:ascii="Palatino Linotype" w:hAnsi="Palatino Linotype"/>
        </w:rPr>
        <w:t>doce (12) de agosto de dos mil veinte.</w:t>
      </w:r>
    </w:p>
    <w:p w14:paraId="015777FC" w14:textId="6C364366" w:rsidR="004D2796" w:rsidRPr="00492FAB" w:rsidRDefault="004D2796" w:rsidP="0019785A">
      <w:pPr>
        <w:spacing w:before="240" w:after="240" w:line="360" w:lineRule="auto"/>
        <w:jc w:val="both"/>
        <w:rPr>
          <w:rFonts w:ascii="Palatino Linotype" w:eastAsiaTheme="minorEastAsia" w:hAnsi="Palatino Linotype"/>
          <w:sz w:val="24"/>
          <w:szCs w:val="24"/>
          <w:lang w:val="es-ES_tradnl" w:eastAsia="es-ES"/>
        </w:rPr>
      </w:pPr>
      <w:r w:rsidRPr="00492FAB">
        <w:rPr>
          <w:rFonts w:ascii="Palatino Linotype" w:eastAsiaTheme="minorEastAsia" w:hAnsi="Palatino Linotype"/>
          <w:b/>
          <w:sz w:val="24"/>
          <w:szCs w:val="24"/>
          <w:lang w:val="es-ES_tradnl" w:eastAsia="es-ES"/>
        </w:rPr>
        <w:t>VISTO</w:t>
      </w:r>
      <w:r w:rsidRPr="00492FAB">
        <w:rPr>
          <w:rFonts w:ascii="Palatino Linotype" w:eastAsiaTheme="minorEastAsia" w:hAnsi="Palatino Linotype"/>
          <w:sz w:val="24"/>
          <w:szCs w:val="24"/>
          <w:lang w:val="es-ES_tradnl" w:eastAsia="es-ES"/>
        </w:rPr>
        <w:t xml:space="preserve"> el expediente electrónico formado con motivo del recurso de revisión </w:t>
      </w:r>
      <w:r w:rsidRPr="00492FAB">
        <w:rPr>
          <w:rFonts w:ascii="Palatino Linotype" w:eastAsiaTheme="minorEastAsia" w:hAnsi="Palatino Linotype" w:cs="Arial"/>
          <w:b/>
          <w:bCs/>
          <w:sz w:val="24"/>
          <w:szCs w:val="24"/>
          <w:lang w:val="es-ES_tradnl" w:eastAsia="es-ES"/>
        </w:rPr>
        <w:t xml:space="preserve">00978/INFOEM/IP/RR/2020, </w:t>
      </w:r>
      <w:r w:rsidRPr="00492FAB">
        <w:rPr>
          <w:rFonts w:ascii="Palatino Linotype" w:eastAsiaTheme="minorEastAsia" w:hAnsi="Palatino Linotype"/>
          <w:sz w:val="24"/>
          <w:szCs w:val="24"/>
          <w:lang w:val="es-ES_tradnl" w:eastAsia="es-ES"/>
        </w:rPr>
        <w:t>promovido</w:t>
      </w:r>
      <w:r w:rsidRPr="00492FAB">
        <w:rPr>
          <w:rFonts w:ascii="Palatino Linotype" w:eastAsiaTheme="minorEastAsia" w:hAnsi="Palatino Linotype"/>
          <w:b/>
          <w:sz w:val="24"/>
          <w:szCs w:val="24"/>
          <w:lang w:val="es-ES_tradnl" w:eastAsia="es-ES"/>
        </w:rPr>
        <w:t xml:space="preserve"> </w:t>
      </w:r>
      <w:r w:rsidRPr="00492FAB">
        <w:rPr>
          <w:rFonts w:ascii="Palatino Linotype" w:hAnsi="Palatino Linotype"/>
          <w:sz w:val="24"/>
          <w:szCs w:val="24"/>
        </w:rPr>
        <w:t>por</w:t>
      </w:r>
      <w:r w:rsidRPr="00492FAB">
        <w:rPr>
          <w:rFonts w:ascii="Palatino Linotype" w:hAnsi="Palatino Linotype"/>
          <w:b/>
          <w:sz w:val="24"/>
          <w:szCs w:val="24"/>
        </w:rPr>
        <w:t xml:space="preserve"> </w:t>
      </w:r>
      <w:r w:rsidR="000311CC" w:rsidRPr="000311CC">
        <w:rPr>
          <w:rFonts w:ascii="Palatino Linotype" w:hAnsi="Palatino Linotype"/>
          <w:b/>
          <w:sz w:val="24"/>
          <w:szCs w:val="24"/>
          <w:highlight w:val="black"/>
        </w:rPr>
        <w:t>--------------------------------------</w:t>
      </w:r>
      <w:r w:rsidRPr="00492FAB">
        <w:rPr>
          <w:rFonts w:ascii="Palatino Linotype" w:hAnsi="Palatino Linotype"/>
          <w:sz w:val="24"/>
          <w:szCs w:val="24"/>
        </w:rPr>
        <w:t xml:space="preserve">, </w:t>
      </w:r>
      <w:r w:rsidRPr="00492FAB">
        <w:rPr>
          <w:rFonts w:ascii="Palatino Linotype" w:eastAsiaTheme="minorEastAsia" w:hAnsi="Palatino Linotype" w:cs="Arial"/>
          <w:sz w:val="24"/>
          <w:szCs w:val="24"/>
          <w:lang w:val="es-ES_tradnl" w:eastAsia="es-ES"/>
        </w:rPr>
        <w:t xml:space="preserve">en su calidad de </w:t>
      </w:r>
      <w:r w:rsidRPr="00492FAB">
        <w:rPr>
          <w:rFonts w:ascii="Palatino Linotype" w:eastAsiaTheme="minorEastAsia" w:hAnsi="Palatino Linotype" w:cs="Arial"/>
          <w:b/>
          <w:sz w:val="24"/>
          <w:szCs w:val="24"/>
          <w:lang w:val="es-ES_tradnl" w:eastAsia="es-ES"/>
        </w:rPr>
        <w:t>RECURRENTE</w:t>
      </w:r>
      <w:r w:rsidRPr="00492FAB">
        <w:rPr>
          <w:rFonts w:ascii="Palatino Linotype" w:hAnsi="Palatino Linotype" w:cs="Arial"/>
          <w:sz w:val="24"/>
          <w:szCs w:val="24"/>
        </w:rPr>
        <w:t xml:space="preserve">, en contra de la respuesta </w:t>
      </w:r>
      <w:r w:rsidRPr="00492FAB">
        <w:rPr>
          <w:rFonts w:ascii="Palatino Linotype" w:eastAsiaTheme="minorEastAsia" w:hAnsi="Palatino Linotype" w:cs="Arial"/>
          <w:sz w:val="24"/>
          <w:szCs w:val="24"/>
          <w:lang w:val="es-ES_tradnl" w:eastAsia="es-ES"/>
        </w:rPr>
        <w:t xml:space="preserve">del </w:t>
      </w:r>
      <w:r w:rsidRPr="00492FAB">
        <w:rPr>
          <w:rFonts w:ascii="Palatino Linotype" w:eastAsiaTheme="minorEastAsia" w:hAnsi="Palatino Linotype" w:cs="Arial"/>
          <w:b/>
          <w:sz w:val="24"/>
          <w:szCs w:val="24"/>
          <w:lang w:val="es-ES_tradnl" w:eastAsia="es-ES"/>
        </w:rPr>
        <w:t xml:space="preserve">Instituto de Salud del Estado de México, </w:t>
      </w:r>
      <w:r w:rsidRPr="00492FAB">
        <w:rPr>
          <w:rFonts w:ascii="Palatino Linotype" w:eastAsiaTheme="minorEastAsia" w:hAnsi="Palatino Linotype"/>
          <w:sz w:val="24"/>
          <w:szCs w:val="24"/>
          <w:lang w:val="es-ES_tradnl" w:eastAsia="es-ES"/>
        </w:rPr>
        <w:t>en lo sucesivo el</w:t>
      </w:r>
      <w:r w:rsidRPr="00492FAB">
        <w:rPr>
          <w:rFonts w:ascii="Palatino Linotype" w:eastAsiaTheme="minorEastAsia" w:hAnsi="Palatino Linotype"/>
          <w:b/>
          <w:sz w:val="24"/>
          <w:szCs w:val="24"/>
          <w:lang w:val="es-ES_tradnl" w:eastAsia="es-ES"/>
        </w:rPr>
        <w:t xml:space="preserve"> SUJETO OBLIGADO, </w:t>
      </w:r>
      <w:r w:rsidRPr="00492FAB">
        <w:rPr>
          <w:rFonts w:ascii="Palatino Linotype" w:eastAsiaTheme="minorEastAsia" w:hAnsi="Palatino Linotype"/>
          <w:sz w:val="24"/>
          <w:szCs w:val="24"/>
          <w:lang w:val="es-ES_tradnl" w:eastAsia="es-ES"/>
        </w:rPr>
        <w:t xml:space="preserve">se procede a dictar la presente resolución, con base en los siguientes: </w:t>
      </w:r>
    </w:p>
    <w:p w14:paraId="13A2B193" w14:textId="77777777" w:rsidR="004D2796" w:rsidRPr="00492FAB" w:rsidRDefault="004D2796" w:rsidP="004D2796">
      <w:pPr>
        <w:keepNext/>
        <w:keepLines/>
        <w:spacing w:before="240" w:after="0"/>
        <w:ind w:right="-142"/>
        <w:jc w:val="center"/>
        <w:outlineLvl w:val="0"/>
        <w:rPr>
          <w:rFonts w:ascii="Palatino Linotype" w:eastAsiaTheme="majorEastAsia" w:hAnsi="Palatino Linotype" w:cstheme="majorBidi"/>
          <w:b/>
          <w:sz w:val="24"/>
          <w:szCs w:val="32"/>
        </w:rPr>
      </w:pPr>
      <w:bookmarkStart w:id="0" w:name="_Toc36755965"/>
      <w:r w:rsidRPr="00492FAB">
        <w:rPr>
          <w:rFonts w:ascii="Palatino Linotype" w:eastAsiaTheme="majorEastAsia" w:hAnsi="Palatino Linotype" w:cstheme="majorBidi"/>
          <w:b/>
          <w:sz w:val="24"/>
          <w:szCs w:val="32"/>
        </w:rPr>
        <w:t>A N T E C E D E N T E S</w:t>
      </w:r>
      <w:bookmarkEnd w:id="0"/>
    </w:p>
    <w:p w14:paraId="638322A0" w14:textId="77777777" w:rsidR="004D2796" w:rsidRPr="00492FAB" w:rsidRDefault="004D2796" w:rsidP="004D2796">
      <w:pPr>
        <w:keepNext/>
        <w:keepLines/>
        <w:spacing w:before="240" w:after="0"/>
        <w:ind w:right="-142"/>
        <w:jc w:val="center"/>
        <w:outlineLvl w:val="0"/>
        <w:rPr>
          <w:rFonts w:ascii="Palatino Linotype" w:eastAsiaTheme="majorEastAsia" w:hAnsi="Palatino Linotype" w:cstheme="majorBidi"/>
          <w:sz w:val="24"/>
          <w:szCs w:val="32"/>
        </w:rPr>
      </w:pPr>
    </w:p>
    <w:p w14:paraId="38D451BE" w14:textId="77777777" w:rsidR="004D2796" w:rsidRPr="00492FAB" w:rsidRDefault="004D2796" w:rsidP="004D2796">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492FAB">
        <w:rPr>
          <w:rFonts w:ascii="Palatino Linotype" w:eastAsia="Calibri" w:hAnsi="Palatino Linotype" w:cs="Arial"/>
          <w:sz w:val="24"/>
          <w:szCs w:val="24"/>
          <w:lang w:val="es-ES" w:eastAsia="es-ES"/>
        </w:rPr>
        <w:t xml:space="preserve">El día </w:t>
      </w:r>
      <w:r w:rsidRPr="00492FAB">
        <w:rPr>
          <w:rFonts w:ascii="Palatino Linotype" w:eastAsia="Calibri" w:hAnsi="Palatino Linotype" w:cs="Arial"/>
          <w:b/>
          <w:sz w:val="24"/>
          <w:szCs w:val="24"/>
          <w:lang w:val="es-ES" w:eastAsia="es-ES"/>
        </w:rPr>
        <w:t>ocho (08) de enero</w:t>
      </w:r>
      <w:r w:rsidRPr="00492FAB">
        <w:rPr>
          <w:rFonts w:ascii="Palatino Linotype" w:eastAsia="Calibri" w:hAnsi="Palatino Linotype" w:cs="Arial"/>
          <w:sz w:val="24"/>
          <w:szCs w:val="24"/>
          <w:lang w:val="es-ES" w:eastAsia="es-ES"/>
        </w:rPr>
        <w:t xml:space="preserve"> de dos mil veinte,</w:t>
      </w:r>
      <w:r w:rsidRPr="00492FAB">
        <w:rPr>
          <w:rFonts w:ascii="Palatino Linotype" w:eastAsia="Calibri" w:hAnsi="Palatino Linotype" w:cs="Times New Roman"/>
          <w:sz w:val="24"/>
          <w:szCs w:val="24"/>
          <w:lang w:val="es-ES" w:eastAsia="es-ES"/>
        </w:rPr>
        <w:t xml:space="preserve"> se</w:t>
      </w:r>
      <w:r w:rsidRPr="00492FAB">
        <w:rPr>
          <w:rFonts w:ascii="Palatino Linotype" w:eastAsiaTheme="minorEastAsia" w:hAnsi="Palatino Linotype"/>
          <w:b/>
          <w:sz w:val="24"/>
          <w:lang w:val="es-ES_tradnl" w:eastAsia="es-ES"/>
        </w:rPr>
        <w:t xml:space="preserve"> </w:t>
      </w:r>
      <w:r w:rsidRPr="00492FAB">
        <w:rPr>
          <w:rFonts w:ascii="Palatino Linotype" w:eastAsiaTheme="minorEastAsia" w:hAnsi="Palatino Linotype"/>
          <w:sz w:val="24"/>
          <w:lang w:val="es-ES_tradnl" w:eastAsia="es-ES"/>
        </w:rPr>
        <w:t xml:space="preserve">presentó </w:t>
      </w:r>
      <w:r w:rsidRPr="00492FAB">
        <w:rPr>
          <w:rFonts w:ascii="Palatino Linotype" w:eastAsia="Calibri" w:hAnsi="Palatino Linotype" w:cs="Arial"/>
          <w:sz w:val="24"/>
          <w:szCs w:val="24"/>
          <w:lang w:val="es-ES" w:eastAsia="es-ES"/>
        </w:rPr>
        <w:t xml:space="preserve">ante el </w:t>
      </w:r>
      <w:r w:rsidRPr="00492FAB">
        <w:rPr>
          <w:rFonts w:ascii="Palatino Linotype" w:eastAsia="Calibri" w:hAnsi="Palatino Linotype" w:cs="Arial"/>
          <w:b/>
          <w:sz w:val="24"/>
          <w:szCs w:val="24"/>
          <w:lang w:val="es-ES" w:eastAsia="es-ES"/>
        </w:rPr>
        <w:t>SUJETO OBLIGADO,</w:t>
      </w:r>
      <w:r w:rsidRPr="00492FAB">
        <w:rPr>
          <w:rFonts w:ascii="Palatino Linotype" w:eastAsia="Calibri" w:hAnsi="Palatino Linotype" w:cs="Arial"/>
          <w:sz w:val="24"/>
          <w:szCs w:val="24"/>
          <w:lang w:val="es-ES_tradnl" w:eastAsia="es-ES"/>
        </w:rPr>
        <w:t xml:space="preserve"> vía </w:t>
      </w:r>
      <w:r w:rsidRPr="00492FAB">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492FAB">
        <w:rPr>
          <w:rFonts w:ascii="Verdana" w:hAnsi="Verdana"/>
          <w:b/>
          <w:bCs/>
          <w:color w:val="FF0000"/>
        </w:rPr>
        <w:t xml:space="preserve"> </w:t>
      </w:r>
      <w:r w:rsidRPr="00492FAB">
        <w:rPr>
          <w:rFonts w:ascii="Palatino Linotype" w:eastAsia="Calibri" w:hAnsi="Palatino Linotype" w:cs="Arial"/>
          <w:b/>
          <w:bCs/>
          <w:sz w:val="24"/>
          <w:szCs w:val="24"/>
          <w:lang w:eastAsia="es-ES"/>
        </w:rPr>
        <w:t>00008/ISEM/IP/2020</w:t>
      </w:r>
      <w:r w:rsidRPr="00492FAB">
        <w:rPr>
          <w:rFonts w:ascii="Palatino Linotype" w:eastAsia="Times New Roman" w:hAnsi="Palatino Linotype" w:cs="Arial"/>
          <w:b/>
          <w:sz w:val="24"/>
          <w:szCs w:val="24"/>
          <w:lang w:val="es-ES" w:eastAsia="es-ES"/>
        </w:rPr>
        <w:t xml:space="preserve">, </w:t>
      </w:r>
      <w:r w:rsidRPr="00492FAB">
        <w:rPr>
          <w:rFonts w:ascii="Palatino Linotype" w:eastAsia="Calibri" w:hAnsi="Palatino Linotype" w:cs="Arial"/>
          <w:sz w:val="24"/>
          <w:szCs w:val="24"/>
          <w:lang w:val="es-ES" w:eastAsia="es-ES"/>
        </w:rPr>
        <w:t xml:space="preserve"> mediante la cual se requirió lo siguiente:</w:t>
      </w:r>
    </w:p>
    <w:p w14:paraId="4450C0B0" w14:textId="77777777" w:rsidR="004D2796" w:rsidRPr="00492FAB" w:rsidRDefault="004D2796" w:rsidP="004D2796">
      <w:pPr>
        <w:spacing w:before="240" w:after="240" w:line="360" w:lineRule="auto"/>
        <w:ind w:right="-142"/>
        <w:contextualSpacing/>
        <w:jc w:val="both"/>
        <w:rPr>
          <w:rFonts w:ascii="Palatino Linotype" w:eastAsia="Calibri" w:hAnsi="Palatino Linotype" w:cs="Arial"/>
          <w:b/>
          <w:sz w:val="24"/>
          <w:szCs w:val="24"/>
          <w:lang w:val="es-ES" w:eastAsia="es-ES"/>
        </w:rPr>
      </w:pPr>
    </w:p>
    <w:p w14:paraId="68FCF188" w14:textId="77777777" w:rsidR="004D2796" w:rsidRPr="00492FAB" w:rsidRDefault="004D2796" w:rsidP="004D2796">
      <w:pPr>
        <w:spacing w:after="0" w:line="360" w:lineRule="auto"/>
        <w:ind w:left="567" w:right="616"/>
        <w:jc w:val="both"/>
        <w:rPr>
          <w:rFonts w:ascii="Palatino Linotype" w:eastAsia="Times New Roman" w:hAnsi="Palatino Linotype" w:cs="Times New Roman"/>
          <w:i/>
          <w:sz w:val="24"/>
          <w:szCs w:val="24"/>
          <w:lang w:eastAsia="es-MX"/>
        </w:rPr>
      </w:pPr>
      <w:r w:rsidRPr="00492FAB">
        <w:rPr>
          <w:rFonts w:ascii="Palatino Linotype" w:eastAsia="Times New Roman" w:hAnsi="Palatino Linotype" w:cs="Times New Roman"/>
          <w:i/>
          <w:sz w:val="24"/>
          <w:szCs w:val="24"/>
          <w:lang w:eastAsia="es-MX"/>
        </w:rPr>
        <w:t xml:space="preserve"> “Solicito mis 22 contratos laborales de los años 2009 al 2019, los cuales</w:t>
      </w:r>
      <w:r w:rsidR="003A0692" w:rsidRPr="00492FAB">
        <w:rPr>
          <w:rFonts w:ascii="Palatino Linotype" w:eastAsia="Times New Roman" w:hAnsi="Palatino Linotype" w:cs="Times New Roman"/>
          <w:i/>
          <w:sz w:val="24"/>
          <w:szCs w:val="24"/>
          <w:lang w:eastAsia="es-MX"/>
        </w:rPr>
        <w:t xml:space="preserve"> me daban a firmar cada 6 meses</w:t>
      </w:r>
      <w:r w:rsidRPr="00492FAB">
        <w:rPr>
          <w:rFonts w:ascii="Palatino Linotype" w:eastAsia="Times New Roman" w:hAnsi="Palatino Linotype" w:cs="Times New Roman"/>
          <w:i/>
          <w:sz w:val="24"/>
          <w:szCs w:val="24"/>
          <w:lang w:eastAsia="es-MX"/>
        </w:rPr>
        <w:t>.</w:t>
      </w:r>
      <w:r w:rsidRPr="00492FAB">
        <w:rPr>
          <w:rFonts w:ascii="Palatino Linotype" w:eastAsiaTheme="minorEastAsia" w:hAnsi="Palatino Linotype"/>
          <w:i/>
          <w:sz w:val="24"/>
          <w:szCs w:val="24"/>
          <w:lang w:val="es-ES_tradnl" w:eastAsia="es-ES"/>
        </w:rPr>
        <w:t>” (Sic)</w:t>
      </w:r>
    </w:p>
    <w:p w14:paraId="4ACAE731" w14:textId="77777777" w:rsidR="004D2796" w:rsidRPr="00492FAB" w:rsidRDefault="004D2796" w:rsidP="004D2796">
      <w:pPr>
        <w:spacing w:after="0" w:line="360" w:lineRule="auto"/>
        <w:ind w:right="616"/>
        <w:jc w:val="both"/>
        <w:rPr>
          <w:rFonts w:ascii="Palatino Linotype" w:eastAsia="Times New Roman" w:hAnsi="Palatino Linotype" w:cs="Times New Roman"/>
          <w:i/>
          <w:lang w:eastAsia="es-MX"/>
        </w:rPr>
      </w:pPr>
    </w:p>
    <w:p w14:paraId="65141525" w14:textId="77777777" w:rsidR="004D2796" w:rsidRPr="00492FAB" w:rsidRDefault="004D2796" w:rsidP="004D279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492FAB">
        <w:rPr>
          <w:rFonts w:ascii="Palatino Linotype" w:eastAsia="Times New Roman" w:hAnsi="Palatino Linotype" w:cs="Arial"/>
          <w:sz w:val="24"/>
          <w:szCs w:val="24"/>
          <w:lang w:val="es-ES" w:eastAsia="es-ES"/>
        </w:rPr>
        <w:t>Señaló como modalidad de entrega de la información</w:t>
      </w:r>
      <w:r w:rsidRPr="00492FAB">
        <w:rPr>
          <w:rFonts w:ascii="Palatino Linotype" w:eastAsia="Times New Roman" w:hAnsi="Palatino Linotype" w:cs="Arial"/>
          <w:b/>
          <w:sz w:val="24"/>
          <w:szCs w:val="24"/>
          <w:lang w:val="es-ES" w:eastAsia="es-ES"/>
        </w:rPr>
        <w:t>:</w:t>
      </w:r>
      <w:r w:rsidRPr="00492FAB">
        <w:rPr>
          <w:rFonts w:ascii="Palatino Linotype" w:eastAsia="Times New Roman" w:hAnsi="Palatino Linotype" w:cs="Arial"/>
          <w:sz w:val="24"/>
          <w:szCs w:val="24"/>
          <w:lang w:val="es-ES" w:eastAsia="es-ES"/>
        </w:rPr>
        <w:t xml:space="preserve"> a través del </w:t>
      </w:r>
      <w:r w:rsidRPr="00492FAB">
        <w:rPr>
          <w:rFonts w:ascii="Palatino Linotype" w:eastAsia="Times New Roman" w:hAnsi="Palatino Linotype" w:cs="Arial"/>
          <w:b/>
          <w:sz w:val="24"/>
          <w:szCs w:val="24"/>
          <w:lang w:val="es-ES" w:eastAsia="es-ES"/>
        </w:rPr>
        <w:t>SAIMEX</w:t>
      </w:r>
    </w:p>
    <w:p w14:paraId="4E7C1E2F" w14:textId="77777777" w:rsidR="004D2796" w:rsidRPr="00492FAB" w:rsidRDefault="004D2796" w:rsidP="004D2796">
      <w:pPr>
        <w:spacing w:after="0" w:line="360" w:lineRule="auto"/>
        <w:ind w:right="-142"/>
        <w:contextualSpacing/>
        <w:jc w:val="both"/>
        <w:rPr>
          <w:rFonts w:ascii="Palatino Linotype" w:eastAsiaTheme="minorEastAsia" w:hAnsi="Palatino Linotype" w:cs="Arial"/>
          <w:i/>
          <w:lang w:val="es-ES_tradnl" w:eastAsia="es-ES"/>
        </w:rPr>
      </w:pPr>
    </w:p>
    <w:p w14:paraId="0A9EC094" w14:textId="77777777" w:rsidR="004D2796" w:rsidRPr="00492FAB" w:rsidRDefault="004D2796" w:rsidP="00E4151F">
      <w:pPr>
        <w:numPr>
          <w:ilvl w:val="0"/>
          <w:numId w:val="2"/>
        </w:numPr>
        <w:spacing w:before="240" w:after="240" w:line="360" w:lineRule="auto"/>
        <w:ind w:left="0" w:right="-142" w:firstLine="0"/>
        <w:contextualSpacing/>
        <w:jc w:val="both"/>
        <w:rPr>
          <w:rFonts w:ascii="Palatino Linotype" w:eastAsiaTheme="minorEastAsia" w:hAnsi="Palatino Linotype" w:cs="Arial"/>
          <w:b/>
          <w:sz w:val="24"/>
          <w:szCs w:val="24"/>
          <w:lang w:val="es-ES_tradnl" w:eastAsia="es-ES"/>
        </w:rPr>
      </w:pPr>
      <w:r w:rsidRPr="00492FAB">
        <w:rPr>
          <w:rFonts w:ascii="Palatino Linotype" w:eastAsiaTheme="minorEastAsia" w:hAnsi="Palatino Linotype" w:cs="Arial"/>
          <w:sz w:val="24"/>
          <w:szCs w:val="24"/>
          <w:lang w:val="es-ES_tradnl" w:eastAsia="es-ES"/>
        </w:rPr>
        <w:lastRenderedPageBreak/>
        <w:t xml:space="preserve">El  día </w:t>
      </w:r>
      <w:r w:rsidR="003A0692" w:rsidRPr="00492FAB">
        <w:rPr>
          <w:rFonts w:ascii="Palatino Linotype" w:eastAsiaTheme="minorEastAsia" w:hAnsi="Palatino Linotype" w:cs="Arial"/>
          <w:b/>
          <w:sz w:val="24"/>
          <w:szCs w:val="24"/>
          <w:lang w:val="es-ES_tradnl" w:eastAsia="es-ES"/>
        </w:rPr>
        <w:t>veintinueve (29</w:t>
      </w:r>
      <w:r w:rsidRPr="00492FAB">
        <w:rPr>
          <w:rFonts w:ascii="Palatino Linotype" w:eastAsiaTheme="minorEastAsia" w:hAnsi="Palatino Linotype" w:cs="Arial"/>
          <w:b/>
          <w:sz w:val="24"/>
          <w:szCs w:val="24"/>
          <w:lang w:val="es-ES_tradnl" w:eastAsia="es-ES"/>
        </w:rPr>
        <w:t xml:space="preserve">) de </w:t>
      </w:r>
      <w:r w:rsidR="003A0692" w:rsidRPr="00492FAB">
        <w:rPr>
          <w:rFonts w:ascii="Palatino Linotype" w:eastAsiaTheme="minorEastAsia" w:hAnsi="Palatino Linotype" w:cs="Arial"/>
          <w:b/>
          <w:sz w:val="24"/>
          <w:szCs w:val="24"/>
          <w:lang w:val="es-ES_tradnl" w:eastAsia="es-ES"/>
        </w:rPr>
        <w:t xml:space="preserve">enero </w:t>
      </w:r>
      <w:r w:rsidRPr="00492FAB">
        <w:rPr>
          <w:rFonts w:ascii="Palatino Linotype" w:eastAsiaTheme="minorEastAsia" w:hAnsi="Palatino Linotype" w:cs="Arial"/>
          <w:sz w:val="24"/>
          <w:szCs w:val="24"/>
          <w:lang w:val="es-ES_tradnl" w:eastAsia="es-ES"/>
        </w:rPr>
        <w:t xml:space="preserve">de dos mil </w:t>
      </w:r>
      <w:r w:rsidR="003A0692" w:rsidRPr="00492FAB">
        <w:rPr>
          <w:rFonts w:ascii="Palatino Linotype" w:eastAsiaTheme="minorEastAsia" w:hAnsi="Palatino Linotype" w:cs="Arial"/>
          <w:sz w:val="24"/>
          <w:szCs w:val="24"/>
          <w:lang w:val="es-ES_tradnl" w:eastAsia="es-ES"/>
        </w:rPr>
        <w:t xml:space="preserve">veinte </w:t>
      </w:r>
      <w:r w:rsidRPr="00492FAB">
        <w:rPr>
          <w:rFonts w:ascii="Palatino Linotype" w:eastAsiaTheme="minorEastAsia" w:hAnsi="Palatino Linotype" w:cs="Arial"/>
          <w:sz w:val="24"/>
          <w:szCs w:val="24"/>
          <w:lang w:val="es-ES_tradnl" w:eastAsia="es-ES"/>
        </w:rPr>
        <w:t xml:space="preserve">el </w:t>
      </w:r>
      <w:r w:rsidRPr="00492FAB">
        <w:rPr>
          <w:rFonts w:ascii="Palatino Linotype" w:eastAsiaTheme="minorEastAsia" w:hAnsi="Palatino Linotype" w:cs="Arial"/>
          <w:b/>
          <w:sz w:val="24"/>
          <w:szCs w:val="24"/>
          <w:lang w:val="es-ES_tradnl" w:eastAsia="es-ES"/>
        </w:rPr>
        <w:t>SUJETO OBLIGADO</w:t>
      </w:r>
      <w:r w:rsidRPr="00492FAB">
        <w:rPr>
          <w:rFonts w:ascii="Palatino Linotype" w:eastAsiaTheme="minorEastAsia" w:hAnsi="Palatino Linotype" w:cs="Arial"/>
          <w:sz w:val="24"/>
          <w:szCs w:val="24"/>
          <w:lang w:val="es-ES_tradnl" w:eastAsia="es-ES"/>
        </w:rPr>
        <w:t xml:space="preserve"> emitió su respectiva</w:t>
      </w:r>
      <w:r w:rsidR="00300913" w:rsidRPr="00492FAB">
        <w:rPr>
          <w:rFonts w:ascii="Palatino Linotype" w:eastAsiaTheme="minorEastAsia" w:hAnsi="Palatino Linotype" w:cs="Arial"/>
          <w:sz w:val="24"/>
          <w:szCs w:val="24"/>
          <w:lang w:val="es-ES_tradnl" w:eastAsia="es-ES"/>
        </w:rPr>
        <w:t xml:space="preserve"> respuesta, misma que consistió</w:t>
      </w:r>
      <w:r w:rsidR="00954E99" w:rsidRPr="00492FAB">
        <w:rPr>
          <w:rFonts w:ascii="Palatino Linotype" w:eastAsiaTheme="minorEastAsia" w:hAnsi="Palatino Linotype" w:cs="Arial"/>
          <w:sz w:val="24"/>
          <w:szCs w:val="24"/>
          <w:lang w:val="es-ES_tradnl" w:eastAsia="es-ES"/>
        </w:rPr>
        <w:t xml:space="preserve"> en dos archivos electrónicos 00008.pdf y </w:t>
      </w:r>
      <w:r w:rsidR="000C733E" w:rsidRPr="00492FAB">
        <w:rPr>
          <w:rFonts w:ascii="Palatino Linotype" w:eastAsiaTheme="minorEastAsia" w:hAnsi="Palatino Linotype" w:cs="Arial"/>
          <w:sz w:val="24"/>
          <w:szCs w:val="24"/>
          <w:lang w:val="es-ES_tradnl" w:eastAsia="es-ES"/>
        </w:rPr>
        <w:t>SAIMEX 00008 IP.docx, el primero de ellos hacer alusión a dos pretensiones consistentes en pedir al solicitante proporciona cualquier otro detalle que facilite la búsqueda de la información, así como  la restricción de proporcionar la información en razón de que la misma se encuentra clasificada como reservada</w:t>
      </w:r>
      <w:r w:rsidR="00E4151F" w:rsidRPr="00492FAB">
        <w:rPr>
          <w:rFonts w:ascii="Palatino Linotype" w:eastAsiaTheme="minorEastAsia" w:hAnsi="Palatino Linotype" w:cs="Arial"/>
          <w:sz w:val="24"/>
          <w:szCs w:val="24"/>
          <w:lang w:val="es-ES_tradnl" w:eastAsia="es-ES"/>
        </w:rPr>
        <w:t>, toda vez que la información solicitada corresponde a un servidor público sujeto a un procedimiento administrativo cuya conducción, de proporcionarse la información solicitada, podría vulnerarse y afectara su resultado, el cual aún no queda firme, información que ya es del conocimiento de las partes.</w:t>
      </w:r>
    </w:p>
    <w:p w14:paraId="074E9688" w14:textId="77777777" w:rsidR="004D2796" w:rsidRPr="00492FAB" w:rsidRDefault="004D2796" w:rsidP="004D2796">
      <w:pPr>
        <w:spacing w:before="240" w:after="240" w:line="360" w:lineRule="auto"/>
        <w:ind w:right="-142"/>
        <w:contextualSpacing/>
        <w:jc w:val="both"/>
        <w:rPr>
          <w:rFonts w:ascii="Palatino Linotype" w:eastAsiaTheme="minorEastAsia" w:hAnsi="Palatino Linotype" w:cs="Arial"/>
          <w:sz w:val="24"/>
          <w:szCs w:val="24"/>
          <w:lang w:val="es-ES_tradnl" w:eastAsia="es-ES"/>
        </w:rPr>
      </w:pPr>
    </w:p>
    <w:p w14:paraId="6CF18BB0" w14:textId="77777777" w:rsidR="004D2796" w:rsidRPr="00492FAB" w:rsidRDefault="004D2796" w:rsidP="004D2796">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492FAB">
        <w:rPr>
          <w:rFonts w:ascii="Palatino Linotype" w:eastAsiaTheme="minorEastAsia" w:hAnsi="Palatino Linotype" w:cs="Arial"/>
          <w:sz w:val="24"/>
          <w:szCs w:val="24"/>
          <w:lang w:val="es-ES_tradnl" w:eastAsia="es-ES"/>
        </w:rPr>
        <w:t xml:space="preserve"> </w:t>
      </w:r>
      <w:r w:rsidRPr="00492FAB">
        <w:rPr>
          <w:rFonts w:ascii="Palatino Linotype" w:eastAsia="Calibri" w:hAnsi="Palatino Linotype" w:cs="Arial"/>
          <w:sz w:val="24"/>
          <w:szCs w:val="24"/>
          <w:lang w:val="es-AR" w:eastAsia="es-ES"/>
        </w:rPr>
        <w:t>El</w:t>
      </w:r>
      <w:r w:rsidRPr="00492FAB">
        <w:rPr>
          <w:rFonts w:ascii="Palatino Linotype" w:eastAsia="Times New Roman" w:hAnsi="Palatino Linotype" w:cs="Arial"/>
          <w:sz w:val="24"/>
          <w:szCs w:val="24"/>
          <w:lang w:val="es-ES" w:eastAsia="es-ES"/>
        </w:rPr>
        <w:t xml:space="preserve"> día </w:t>
      </w:r>
      <w:r w:rsidR="00E4151F" w:rsidRPr="00492FAB">
        <w:rPr>
          <w:rFonts w:ascii="Palatino Linotype" w:eastAsia="Times New Roman" w:hAnsi="Palatino Linotype" w:cs="Arial"/>
          <w:b/>
          <w:sz w:val="24"/>
          <w:szCs w:val="24"/>
          <w:lang w:val="es-ES" w:eastAsia="es-ES"/>
        </w:rPr>
        <w:t>doce</w:t>
      </w:r>
      <w:r w:rsidRPr="00492FAB">
        <w:rPr>
          <w:rFonts w:ascii="Palatino Linotype" w:eastAsia="Times New Roman" w:hAnsi="Palatino Linotype" w:cs="Arial"/>
          <w:b/>
          <w:sz w:val="24"/>
          <w:szCs w:val="24"/>
          <w:lang w:val="es-ES" w:eastAsia="es-ES"/>
        </w:rPr>
        <w:t xml:space="preserve"> (1</w:t>
      </w:r>
      <w:r w:rsidR="00E4151F" w:rsidRPr="00492FAB">
        <w:rPr>
          <w:rFonts w:ascii="Palatino Linotype" w:eastAsia="Times New Roman" w:hAnsi="Palatino Linotype" w:cs="Arial"/>
          <w:b/>
          <w:sz w:val="24"/>
          <w:szCs w:val="24"/>
          <w:lang w:val="es-ES" w:eastAsia="es-ES"/>
        </w:rPr>
        <w:t>2</w:t>
      </w:r>
      <w:r w:rsidRPr="00492FAB">
        <w:rPr>
          <w:rFonts w:ascii="Palatino Linotype" w:eastAsia="Times New Roman" w:hAnsi="Palatino Linotype" w:cs="Arial"/>
          <w:b/>
          <w:sz w:val="24"/>
          <w:szCs w:val="24"/>
          <w:lang w:val="es-ES" w:eastAsia="es-ES"/>
        </w:rPr>
        <w:t xml:space="preserve">) de </w:t>
      </w:r>
      <w:r w:rsidR="00E4151F" w:rsidRPr="00492FAB">
        <w:rPr>
          <w:rFonts w:ascii="Palatino Linotype" w:eastAsia="Times New Roman" w:hAnsi="Palatino Linotype" w:cs="Arial"/>
          <w:b/>
          <w:sz w:val="24"/>
          <w:szCs w:val="24"/>
          <w:lang w:val="es-ES" w:eastAsia="es-ES"/>
        </w:rPr>
        <w:t>febrero</w:t>
      </w:r>
      <w:r w:rsidRPr="00492FAB">
        <w:rPr>
          <w:rFonts w:ascii="Palatino Linotype" w:eastAsia="Times New Roman" w:hAnsi="Palatino Linotype" w:cs="Arial"/>
          <w:b/>
          <w:sz w:val="24"/>
          <w:szCs w:val="24"/>
          <w:lang w:val="es-ES" w:eastAsia="es-ES"/>
        </w:rPr>
        <w:t xml:space="preserve"> </w:t>
      </w:r>
      <w:r w:rsidRPr="00492FAB">
        <w:rPr>
          <w:rFonts w:ascii="Palatino Linotype" w:eastAsia="Times New Roman" w:hAnsi="Palatino Linotype" w:cs="Arial"/>
          <w:sz w:val="24"/>
          <w:szCs w:val="24"/>
          <w:lang w:val="es-ES" w:eastAsia="es-ES"/>
        </w:rPr>
        <w:t>de dos mil ve</w:t>
      </w:r>
      <w:r w:rsidR="00E4151F" w:rsidRPr="00492FAB">
        <w:rPr>
          <w:rFonts w:ascii="Palatino Linotype" w:eastAsia="Times New Roman" w:hAnsi="Palatino Linotype" w:cs="Arial"/>
          <w:sz w:val="24"/>
          <w:szCs w:val="24"/>
          <w:lang w:val="es-ES" w:eastAsia="es-ES"/>
        </w:rPr>
        <w:t>inte</w:t>
      </w:r>
      <w:r w:rsidRPr="00492FAB">
        <w:rPr>
          <w:rFonts w:ascii="Palatino Linotype" w:eastAsia="Times New Roman" w:hAnsi="Palatino Linotype" w:cs="Arial"/>
          <w:sz w:val="24"/>
          <w:szCs w:val="24"/>
          <w:lang w:val="es-ES" w:eastAsia="es-ES"/>
        </w:rPr>
        <w:t>, el particular interpuso el recurso de revisión, en contra de la respuesta, señalando como:</w:t>
      </w:r>
      <w:bookmarkStart w:id="1" w:name="_Toc462307683"/>
      <w:bookmarkStart w:id="2" w:name="_Toc472427085"/>
      <w:bookmarkStart w:id="3" w:name="_Toc472500652"/>
    </w:p>
    <w:p w14:paraId="0988C631" w14:textId="77777777" w:rsidR="004D2796" w:rsidRPr="00492FAB" w:rsidRDefault="004D2796" w:rsidP="004D2796">
      <w:pPr>
        <w:spacing w:before="240" w:after="240" w:line="360" w:lineRule="auto"/>
        <w:ind w:right="616"/>
        <w:contextualSpacing/>
        <w:jc w:val="both"/>
        <w:rPr>
          <w:rFonts w:ascii="Palatino Linotype" w:eastAsiaTheme="minorEastAsia" w:hAnsi="Palatino Linotype" w:cs="Arial"/>
          <w:i/>
          <w:lang w:val="es-ES_tradnl" w:eastAsia="es-ES"/>
        </w:rPr>
      </w:pPr>
    </w:p>
    <w:p w14:paraId="5F2804F7" w14:textId="77777777" w:rsidR="004D2796" w:rsidRPr="00492FAB" w:rsidRDefault="004D2796" w:rsidP="004D2796">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492FAB">
        <w:rPr>
          <w:rFonts w:ascii="Palatino Linotype" w:eastAsiaTheme="majorEastAsia" w:hAnsi="Palatino Linotype" w:cstheme="majorBidi"/>
          <w:b/>
          <w:sz w:val="24"/>
          <w:szCs w:val="24"/>
          <w:lang w:val="es-ES" w:eastAsia="es-ES"/>
        </w:rPr>
        <w:t>Acto impugnado</w:t>
      </w:r>
      <w:r w:rsidRPr="00492FAB">
        <w:rPr>
          <w:rFonts w:ascii="Palatino Linotype" w:eastAsiaTheme="majorEastAsia" w:hAnsi="Palatino Linotype" w:cstheme="majorBidi"/>
          <w:b/>
          <w:i/>
          <w:sz w:val="24"/>
          <w:szCs w:val="24"/>
          <w:lang w:val="es-ES" w:eastAsia="es-ES"/>
        </w:rPr>
        <w:t>:</w:t>
      </w:r>
      <w:bookmarkEnd w:id="1"/>
      <w:bookmarkEnd w:id="2"/>
      <w:bookmarkEnd w:id="3"/>
      <w:r w:rsidRPr="00492FAB">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1D53564B" w14:textId="77777777" w:rsidR="004D2796" w:rsidRPr="00492FAB" w:rsidRDefault="004D2796" w:rsidP="004D2796">
      <w:pPr>
        <w:spacing w:after="0" w:line="240" w:lineRule="auto"/>
        <w:ind w:right="616"/>
        <w:contextualSpacing/>
        <w:jc w:val="both"/>
        <w:rPr>
          <w:rFonts w:ascii="Palatino Linotype" w:eastAsiaTheme="majorEastAsia" w:hAnsi="Palatino Linotype" w:cstheme="majorBidi"/>
          <w:b/>
          <w:sz w:val="24"/>
          <w:szCs w:val="24"/>
          <w:lang w:val="es-ES" w:eastAsia="es-ES"/>
        </w:rPr>
      </w:pPr>
    </w:p>
    <w:p w14:paraId="21223791" w14:textId="77777777" w:rsidR="004D2796" w:rsidRPr="00492FAB" w:rsidRDefault="004D2796" w:rsidP="00E4151F">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492FAB">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E4151F" w:rsidRPr="00492FAB">
        <w:rPr>
          <w:rFonts w:ascii="Palatino Linotype" w:eastAsiaTheme="majorEastAsia" w:hAnsi="Palatino Linotype" w:cstheme="majorBidi"/>
          <w:i/>
          <w:lang w:eastAsia="es-ES"/>
        </w:rPr>
        <w:t xml:space="preserve">No se </w:t>
      </w:r>
      <w:proofErr w:type="spellStart"/>
      <w:r w:rsidR="00E4151F" w:rsidRPr="00492FAB">
        <w:rPr>
          <w:rFonts w:ascii="Palatino Linotype" w:eastAsiaTheme="majorEastAsia" w:hAnsi="Palatino Linotype" w:cstheme="majorBidi"/>
          <w:i/>
          <w:lang w:eastAsia="es-ES"/>
        </w:rPr>
        <w:t>entrego</w:t>
      </w:r>
      <w:proofErr w:type="spellEnd"/>
      <w:r w:rsidR="00E4151F" w:rsidRPr="00492FAB">
        <w:rPr>
          <w:rFonts w:ascii="Palatino Linotype" w:eastAsiaTheme="majorEastAsia" w:hAnsi="Palatino Linotype" w:cstheme="majorBidi"/>
          <w:i/>
          <w:lang w:eastAsia="es-ES"/>
        </w:rPr>
        <w:t xml:space="preserve"> la información solicitada al Instituto de Salud del Estado </w:t>
      </w:r>
      <w:proofErr w:type="gramStart"/>
      <w:r w:rsidR="00E4151F" w:rsidRPr="00492FAB">
        <w:rPr>
          <w:rFonts w:ascii="Palatino Linotype" w:eastAsiaTheme="majorEastAsia" w:hAnsi="Palatino Linotype" w:cstheme="majorBidi"/>
          <w:i/>
          <w:lang w:eastAsia="es-ES"/>
        </w:rPr>
        <w:t>México ,</w:t>
      </w:r>
      <w:proofErr w:type="gramEnd"/>
      <w:r w:rsidR="00E4151F" w:rsidRPr="00492FAB">
        <w:rPr>
          <w:rFonts w:ascii="Palatino Linotype" w:eastAsiaTheme="majorEastAsia" w:hAnsi="Palatino Linotype" w:cstheme="majorBidi"/>
          <w:i/>
          <w:lang w:eastAsia="es-ES"/>
        </w:rPr>
        <w:t xml:space="preserve"> violando todos los derechos de acceso a la Ley de Transparencia , por ningún proceso interno de instituciones públicas , puede negar la información de acceso a trasparencia de servidores públicos , ya que eso es lo que se argumenta en la respuesta otorgada por el Instituto de Salud del estado de México. Por lo que solicito apego a la ley de Trasparencia y se me otorguen mis contratos laborales de los periodo solicitados”</w:t>
      </w:r>
      <w:r w:rsidRPr="00492FAB">
        <w:rPr>
          <w:rFonts w:ascii="Palatino Linotype" w:eastAsiaTheme="majorEastAsia" w:hAnsi="Palatino Linotype" w:cstheme="majorBidi"/>
          <w:i/>
          <w:lang w:eastAsia="es-ES"/>
        </w:rPr>
        <w:t xml:space="preserve"> (sic</w:t>
      </w:r>
      <w:r w:rsidRPr="00492FAB">
        <w:rPr>
          <w:rFonts w:ascii="Palatino Linotype" w:eastAsia="Calibri" w:hAnsi="Palatino Linotype" w:cs="Arial"/>
          <w:i/>
          <w:lang w:val="es-ES" w:eastAsia="es-ES"/>
        </w:rPr>
        <w:t xml:space="preserve">); </w:t>
      </w:r>
      <w:r w:rsidRPr="00492FAB">
        <w:rPr>
          <w:rFonts w:ascii="Palatino Linotype" w:eastAsia="Calibri" w:hAnsi="Palatino Linotype" w:cs="Arial"/>
          <w:b/>
          <w:i/>
          <w:lang w:val="es-ES" w:eastAsia="es-ES"/>
        </w:rPr>
        <w:t>y</w:t>
      </w:r>
      <w:r w:rsidRPr="00492FAB">
        <w:rPr>
          <w:rFonts w:ascii="Palatino Linotype" w:eastAsia="Calibri" w:hAnsi="Palatino Linotype" w:cs="Arial"/>
          <w:b/>
          <w:lang w:val="es-ES" w:eastAsia="es-ES"/>
        </w:rPr>
        <w:t xml:space="preserve"> como</w:t>
      </w:r>
      <w:r w:rsidRPr="00492FAB">
        <w:rPr>
          <w:rFonts w:ascii="Palatino Linotype" w:eastAsia="Calibri" w:hAnsi="Palatino Linotype" w:cs="Arial"/>
          <w:lang w:val="es-ES" w:eastAsia="es-ES"/>
        </w:rPr>
        <w:t xml:space="preserve"> </w:t>
      </w:r>
    </w:p>
    <w:p w14:paraId="38BA719F" w14:textId="77777777" w:rsidR="004D2796" w:rsidRPr="00492FAB" w:rsidRDefault="004D2796" w:rsidP="004D2796">
      <w:pPr>
        <w:spacing w:after="0" w:line="360" w:lineRule="auto"/>
        <w:ind w:right="616"/>
        <w:contextualSpacing/>
        <w:jc w:val="both"/>
        <w:rPr>
          <w:rFonts w:ascii="Palatino Linotype" w:eastAsiaTheme="minorEastAsia" w:hAnsi="Palatino Linotype" w:cs="Arial"/>
          <w:i/>
          <w:lang w:val="es-ES_tradnl" w:eastAsia="es-ES"/>
        </w:rPr>
      </w:pPr>
    </w:p>
    <w:p w14:paraId="63A5A039" w14:textId="77777777" w:rsidR="004D2796" w:rsidRPr="00492FAB" w:rsidRDefault="004D2796" w:rsidP="004D2796">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492FAB">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492FAB">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400A523" w14:textId="77777777" w:rsidR="004D2796" w:rsidRPr="00492FAB" w:rsidRDefault="004D2796" w:rsidP="00E4151F">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492FAB">
        <w:rPr>
          <w:rFonts w:ascii="Palatino Linotype" w:eastAsiaTheme="majorEastAsia" w:hAnsi="Palatino Linotype" w:cstheme="majorBidi"/>
          <w:i/>
          <w:lang w:eastAsia="es-ES"/>
        </w:rPr>
        <w:t>“</w:t>
      </w:r>
      <w:r w:rsidR="00E4151F" w:rsidRPr="00492FAB">
        <w:rPr>
          <w:rFonts w:ascii="Palatino Linotype" w:eastAsiaTheme="majorEastAsia" w:hAnsi="Palatino Linotype" w:cstheme="majorBidi"/>
          <w:i/>
          <w:lang w:eastAsia="es-ES"/>
        </w:rPr>
        <w:t xml:space="preserve">No se </w:t>
      </w:r>
      <w:proofErr w:type="spellStart"/>
      <w:r w:rsidR="00E4151F" w:rsidRPr="00492FAB">
        <w:rPr>
          <w:rFonts w:ascii="Palatino Linotype" w:eastAsiaTheme="majorEastAsia" w:hAnsi="Palatino Linotype" w:cstheme="majorBidi"/>
          <w:i/>
          <w:lang w:eastAsia="es-ES"/>
        </w:rPr>
        <w:t>entrego</w:t>
      </w:r>
      <w:proofErr w:type="spellEnd"/>
      <w:r w:rsidR="00E4151F" w:rsidRPr="00492FAB">
        <w:rPr>
          <w:rFonts w:ascii="Palatino Linotype" w:eastAsiaTheme="majorEastAsia" w:hAnsi="Palatino Linotype" w:cstheme="majorBidi"/>
          <w:i/>
          <w:lang w:eastAsia="es-ES"/>
        </w:rPr>
        <w:t xml:space="preserve"> la información solicitada al Instituto de Salud del Estado </w:t>
      </w:r>
      <w:proofErr w:type="gramStart"/>
      <w:r w:rsidR="00E4151F" w:rsidRPr="00492FAB">
        <w:rPr>
          <w:rFonts w:ascii="Palatino Linotype" w:eastAsiaTheme="majorEastAsia" w:hAnsi="Palatino Linotype" w:cstheme="majorBidi"/>
          <w:i/>
          <w:lang w:eastAsia="es-ES"/>
        </w:rPr>
        <w:t>México ,</w:t>
      </w:r>
      <w:proofErr w:type="gramEnd"/>
      <w:r w:rsidR="00E4151F" w:rsidRPr="00492FAB">
        <w:rPr>
          <w:rFonts w:ascii="Palatino Linotype" w:eastAsiaTheme="majorEastAsia" w:hAnsi="Palatino Linotype" w:cstheme="majorBidi"/>
          <w:i/>
          <w:lang w:eastAsia="es-ES"/>
        </w:rPr>
        <w:t xml:space="preserve"> violando todos los derechos de acceso a la Ley de Transparencia , por ningún proceso interno de instituciones públicas , puede negar la información de acceso a trasparencia de servidores públicos , ya que eso es lo que se argumenta en la respuesta otorgada por el Instituto de Salud del estado de México. Por lo que solicito apego a la ley de Trasparencia y se me otorguen mis contratos laborales de los periodo solicitados</w:t>
      </w:r>
      <w:r w:rsidRPr="00492FAB">
        <w:rPr>
          <w:rFonts w:ascii="Palatino Linotype" w:eastAsiaTheme="majorEastAsia" w:hAnsi="Palatino Linotype" w:cstheme="majorBidi"/>
          <w:i/>
          <w:lang w:val="es-ES" w:eastAsia="es-ES"/>
        </w:rPr>
        <w:t xml:space="preserve">” </w:t>
      </w:r>
      <w:r w:rsidRPr="00492FAB">
        <w:rPr>
          <w:rFonts w:ascii="Palatino Linotype" w:eastAsiaTheme="minorEastAsia" w:hAnsi="Palatino Linotype" w:cs="Arial"/>
          <w:i/>
          <w:lang w:val="es-ES_tradnl" w:eastAsia="es-ES"/>
        </w:rPr>
        <w:t>(Sic)</w:t>
      </w:r>
    </w:p>
    <w:p w14:paraId="07CC2847" w14:textId="77777777" w:rsidR="004D2796" w:rsidRPr="00492FAB" w:rsidRDefault="004D2796" w:rsidP="004D2796">
      <w:pPr>
        <w:spacing w:after="0" w:line="360" w:lineRule="auto"/>
        <w:ind w:right="-142"/>
        <w:contextualSpacing/>
        <w:jc w:val="both"/>
        <w:rPr>
          <w:rFonts w:ascii="Palatino Linotype" w:eastAsiaTheme="minorEastAsia" w:hAnsi="Palatino Linotype" w:cs="Arial"/>
          <w:sz w:val="24"/>
          <w:szCs w:val="24"/>
          <w:lang w:val="es-ES_tradnl" w:eastAsia="es-ES"/>
        </w:rPr>
      </w:pPr>
    </w:p>
    <w:p w14:paraId="3E31E93C" w14:textId="77777777" w:rsidR="004D2796" w:rsidRPr="00492FAB" w:rsidRDefault="004D2796" w:rsidP="004D279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492FAB">
        <w:rPr>
          <w:rFonts w:ascii="Palatino Linotype" w:eastAsia="Times New Roman" w:hAnsi="Palatino Linotype" w:cs="Arial"/>
          <w:sz w:val="24"/>
          <w:szCs w:val="24"/>
          <w:lang w:val="es-ES" w:eastAsia="es-ES"/>
        </w:rPr>
        <w:t xml:space="preserve">Se registró el recurso de revisión bajo el número de expediente </w:t>
      </w:r>
      <w:r w:rsidRPr="00492FAB">
        <w:rPr>
          <w:rFonts w:ascii="Palatino Linotype" w:eastAsiaTheme="minorEastAsia" w:hAnsi="Palatino Linotype" w:cs="Arial"/>
          <w:bCs/>
          <w:sz w:val="24"/>
          <w:szCs w:val="24"/>
          <w:lang w:val="es-ES_tradnl" w:eastAsia="es-ES"/>
        </w:rPr>
        <w:t xml:space="preserve">al rubro indicado, asimismo con fundamento en lo dispuesto por el </w:t>
      </w:r>
      <w:r w:rsidRPr="00492FAB">
        <w:rPr>
          <w:rFonts w:ascii="Palatino Linotype" w:eastAsia="Calibri" w:hAnsi="Palatino Linotype" w:cs="Arial"/>
          <w:sz w:val="24"/>
          <w:szCs w:val="24"/>
          <w:lang w:val="es-ES" w:eastAsia="es-ES"/>
        </w:rPr>
        <w:t xml:space="preserve">artículo 185 fracción I de la </w:t>
      </w:r>
      <w:r w:rsidRPr="00492FA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92FAB">
        <w:rPr>
          <w:rFonts w:ascii="Palatino Linotype" w:eastAsia="Times New Roman" w:hAnsi="Palatino Linotype" w:cs="Arial"/>
          <w:sz w:val="24"/>
          <w:szCs w:val="24"/>
          <w:lang w:val="es-ES" w:eastAsia="es-ES"/>
        </w:rPr>
        <w:t xml:space="preserve">se turnó al </w:t>
      </w:r>
      <w:r w:rsidRPr="00492FAB">
        <w:rPr>
          <w:rFonts w:ascii="Palatino Linotype" w:eastAsia="Times New Roman" w:hAnsi="Palatino Linotype" w:cs="Arial"/>
          <w:b/>
          <w:sz w:val="24"/>
          <w:szCs w:val="24"/>
          <w:lang w:val="es-ES" w:eastAsia="es-ES"/>
        </w:rPr>
        <w:t xml:space="preserve">Comisionado José Guadalupe Luna Hernández, </w:t>
      </w:r>
      <w:r w:rsidRPr="00492FAB">
        <w:rPr>
          <w:rFonts w:ascii="Palatino Linotype" w:eastAsia="Times New Roman" w:hAnsi="Palatino Linotype" w:cs="Arial"/>
          <w:sz w:val="24"/>
          <w:szCs w:val="24"/>
          <w:lang w:val="es-ES" w:eastAsia="es-ES"/>
        </w:rPr>
        <w:t xml:space="preserve">con el objeto de </w:t>
      </w:r>
      <w:r w:rsidRPr="00492FAB">
        <w:rPr>
          <w:rFonts w:ascii="Palatino Linotype" w:eastAsia="Times New Roman" w:hAnsi="Palatino Linotype" w:cs="Arial"/>
          <w:sz w:val="24"/>
          <w:szCs w:val="24"/>
          <w:lang w:eastAsia="es-ES"/>
        </w:rPr>
        <w:t>su análisis.</w:t>
      </w:r>
    </w:p>
    <w:p w14:paraId="1BCD7A8A" w14:textId="77777777" w:rsidR="004D2796" w:rsidRPr="00492FAB" w:rsidRDefault="004D2796" w:rsidP="004D2796">
      <w:pPr>
        <w:spacing w:after="0" w:line="240" w:lineRule="auto"/>
        <w:ind w:right="-142"/>
        <w:contextualSpacing/>
        <w:rPr>
          <w:rFonts w:ascii="Palatino Linotype" w:eastAsiaTheme="minorEastAsia" w:hAnsi="Palatino Linotype"/>
          <w:i/>
          <w:lang w:val="es-ES_tradnl" w:eastAsia="es-ES"/>
        </w:rPr>
      </w:pPr>
    </w:p>
    <w:p w14:paraId="34E2CE82" w14:textId="77777777" w:rsidR="0021727B" w:rsidRPr="00492FAB" w:rsidRDefault="004D2796" w:rsidP="00F364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AF7A6F" w:rsidRPr="00492FAB">
        <w:rPr>
          <w:rFonts w:ascii="Palatino Linotype" w:eastAsia="Calibri" w:hAnsi="Palatino Linotype" w:cs="Arial"/>
          <w:b/>
          <w:sz w:val="24"/>
          <w:szCs w:val="24"/>
          <w:lang w:val="es-ES" w:eastAsia="es-ES"/>
        </w:rPr>
        <w:t>dieciocho (18) de febrero</w:t>
      </w:r>
      <w:r w:rsidR="00E4151F" w:rsidRPr="00492FAB">
        <w:rPr>
          <w:rFonts w:ascii="Palatino Linotype" w:eastAsia="Calibri" w:hAnsi="Palatino Linotype" w:cs="Arial"/>
          <w:b/>
          <w:sz w:val="24"/>
          <w:szCs w:val="24"/>
          <w:lang w:val="es-ES" w:eastAsia="es-ES"/>
        </w:rPr>
        <w:t xml:space="preserve"> </w:t>
      </w:r>
      <w:r w:rsidR="00E4151F" w:rsidRPr="00492FAB">
        <w:rPr>
          <w:rFonts w:ascii="Palatino Linotype" w:eastAsia="Calibri" w:hAnsi="Palatino Linotype" w:cs="Arial"/>
          <w:sz w:val="24"/>
          <w:szCs w:val="24"/>
          <w:lang w:val="es-ES" w:eastAsia="es-ES"/>
        </w:rPr>
        <w:t xml:space="preserve">de dos mil </w:t>
      </w:r>
      <w:r w:rsidRPr="00492FAB">
        <w:rPr>
          <w:rFonts w:ascii="Palatino Linotype" w:eastAsia="Calibri" w:hAnsi="Palatino Linotype" w:cs="Arial"/>
          <w:sz w:val="24"/>
          <w:szCs w:val="24"/>
          <w:lang w:val="es-ES" w:eastAsia="es-ES"/>
        </w:rPr>
        <w:t>ve</w:t>
      </w:r>
      <w:r w:rsidR="00E4151F" w:rsidRPr="00492FAB">
        <w:rPr>
          <w:rFonts w:ascii="Palatino Linotype" w:eastAsia="Calibri" w:hAnsi="Palatino Linotype" w:cs="Arial"/>
          <w:sz w:val="24"/>
          <w:szCs w:val="24"/>
          <w:lang w:val="es-ES" w:eastAsia="es-ES"/>
        </w:rPr>
        <w:t>inte</w:t>
      </w:r>
      <w:r w:rsidRPr="00492FAB">
        <w:rPr>
          <w:rFonts w:ascii="Palatino Linotype" w:eastAsia="Calibri" w:hAnsi="Palatino Linotype" w:cs="Arial"/>
          <w:sz w:val="24"/>
          <w:szCs w:val="24"/>
          <w:lang w:val="es-ES" w:eastAsia="es-ES"/>
        </w:rPr>
        <w:t xml:space="preserve">, puso a disposición de las partes el expediente electrónico </w:t>
      </w:r>
      <w:r w:rsidRPr="00492FAB">
        <w:rPr>
          <w:rFonts w:ascii="Palatino Linotype" w:eastAsia="Calibri" w:hAnsi="Palatino Linotype" w:cs="Arial"/>
          <w:sz w:val="24"/>
          <w:szCs w:val="24"/>
          <w:lang w:val="es-ES_tradnl" w:eastAsia="es-ES"/>
        </w:rPr>
        <w:t xml:space="preserve">vía </w:t>
      </w:r>
      <w:r w:rsidRPr="00492FAB">
        <w:rPr>
          <w:rFonts w:ascii="Palatino Linotype" w:eastAsia="Calibri" w:hAnsi="Palatino Linotype" w:cs="Arial"/>
          <w:sz w:val="24"/>
          <w:szCs w:val="24"/>
          <w:lang w:val="es-ES" w:eastAsia="es-ES"/>
        </w:rPr>
        <w:t xml:space="preserve">Sistema de Acceso a la Información Mexiquense </w:t>
      </w:r>
      <w:r w:rsidRPr="00492FAB">
        <w:rPr>
          <w:rFonts w:ascii="Palatino Linotype" w:eastAsia="Calibri" w:hAnsi="Palatino Linotype" w:cs="Arial"/>
          <w:b/>
          <w:sz w:val="24"/>
          <w:szCs w:val="24"/>
          <w:lang w:val="es-ES" w:eastAsia="es-ES"/>
        </w:rPr>
        <w:t xml:space="preserve">SAIMEX </w:t>
      </w:r>
      <w:r w:rsidRPr="00492FA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92FAB">
        <w:rPr>
          <w:rFonts w:ascii="Palatino Linotype" w:eastAsia="Calibri" w:hAnsi="Palatino Linotype" w:cs="Arial"/>
          <w:b/>
          <w:sz w:val="24"/>
          <w:szCs w:val="24"/>
          <w:lang w:val="es-ES" w:eastAsia="es-ES"/>
        </w:rPr>
        <w:t>SUJETO OBLIGADO</w:t>
      </w:r>
      <w:r w:rsidRPr="00492FAB">
        <w:rPr>
          <w:rFonts w:ascii="Palatino Linotype" w:eastAsia="Calibri" w:hAnsi="Palatino Linotype" w:cs="Arial"/>
          <w:sz w:val="24"/>
          <w:szCs w:val="24"/>
          <w:lang w:val="es-ES" w:eastAsia="es-ES"/>
        </w:rPr>
        <w:t xml:space="preserve"> presentará el</w:t>
      </w:r>
      <w:r w:rsidR="0021727B" w:rsidRPr="00492FAB">
        <w:rPr>
          <w:rFonts w:ascii="Palatino Linotype" w:eastAsia="Calibri" w:hAnsi="Palatino Linotype" w:cs="Arial"/>
          <w:sz w:val="24"/>
          <w:szCs w:val="24"/>
          <w:lang w:val="es-ES" w:eastAsia="es-ES"/>
        </w:rPr>
        <w:t xml:space="preserve"> Informe Justificado procedente.</w:t>
      </w:r>
    </w:p>
    <w:p w14:paraId="7C192AEA" w14:textId="77777777" w:rsidR="0021727B" w:rsidRPr="00492FAB" w:rsidRDefault="0021727B" w:rsidP="00F364F5">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492FAB">
        <w:rPr>
          <w:rFonts w:ascii="Palatino Linotype" w:eastAsia="MS Mincho" w:hAnsi="Palatino Linotype" w:cs="Times New Roman"/>
          <w:sz w:val="24"/>
          <w:szCs w:val="24"/>
          <w:lang w:val="es-ES_tradnl" w:eastAsia="es-ES"/>
        </w:rPr>
        <w:lastRenderedPageBreak/>
        <w:t xml:space="preserve">En fecha </w:t>
      </w:r>
      <w:r w:rsidRPr="00492FAB">
        <w:rPr>
          <w:rFonts w:ascii="Palatino Linotype" w:eastAsia="MS Mincho" w:hAnsi="Palatino Linotype" w:cs="Times New Roman"/>
          <w:b/>
          <w:sz w:val="24"/>
          <w:szCs w:val="24"/>
          <w:lang w:val="es-ES_tradnl" w:eastAsia="es-ES"/>
        </w:rPr>
        <w:t>seis (06) de marzo de dos mil veinte</w:t>
      </w:r>
      <w:r w:rsidRPr="00492FAB">
        <w:rPr>
          <w:rFonts w:ascii="Palatino Linotype" w:eastAsia="MS Mincho" w:hAnsi="Palatino Linotype" w:cs="Times New Roman"/>
          <w:sz w:val="24"/>
          <w:szCs w:val="24"/>
          <w:lang w:val="es-ES_tradnl" w:eastAsia="es-ES"/>
        </w:rPr>
        <w:t xml:space="preserve">, el </w:t>
      </w:r>
      <w:r w:rsidRPr="00492FAB">
        <w:rPr>
          <w:rFonts w:ascii="Palatino Linotype" w:eastAsia="MS Mincho" w:hAnsi="Palatino Linotype" w:cs="Times New Roman"/>
          <w:b/>
          <w:sz w:val="24"/>
          <w:szCs w:val="24"/>
          <w:lang w:val="es-ES_tradnl" w:eastAsia="es-ES"/>
        </w:rPr>
        <w:t xml:space="preserve">SUJETO OBLIGADO </w:t>
      </w:r>
      <w:r w:rsidRPr="00492FAB">
        <w:rPr>
          <w:rFonts w:ascii="Palatino Linotype" w:eastAsia="MS Mincho" w:hAnsi="Palatino Linotype" w:cs="Times New Roman"/>
          <w:sz w:val="24"/>
          <w:szCs w:val="24"/>
          <w:lang w:val="es-ES_tradnl" w:eastAsia="es-ES"/>
        </w:rPr>
        <w:t>estando en tiempo y forma presentó su respectivo informe justificado el cual no fue del conocimiento del particular en razón de que se reitera la respuesta; sin embargo, el mismo se hará del conocimiento del particular al momento de notificar la presente resolución.</w:t>
      </w:r>
    </w:p>
    <w:p w14:paraId="6C903D1B" w14:textId="77777777" w:rsidR="0021727B" w:rsidRPr="00492FAB" w:rsidRDefault="0021727B" w:rsidP="0021727B">
      <w:pPr>
        <w:pStyle w:val="Prrafodelista"/>
        <w:rPr>
          <w:rFonts w:ascii="Palatino Linotype" w:eastAsia="Calibri" w:hAnsi="Palatino Linotype" w:cs="Arial"/>
          <w:sz w:val="24"/>
          <w:szCs w:val="24"/>
          <w:lang w:val="es-ES" w:eastAsia="es-ES"/>
        </w:rPr>
      </w:pPr>
    </w:p>
    <w:p w14:paraId="74851670" w14:textId="77777777" w:rsidR="004D2796" w:rsidRPr="00492FAB" w:rsidRDefault="004D2796" w:rsidP="00F364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Calibri" w:hAnsi="Palatino Linotype" w:cs="Arial"/>
          <w:sz w:val="24"/>
          <w:szCs w:val="24"/>
          <w:lang w:val="es-ES" w:eastAsia="es-ES"/>
        </w:rPr>
        <w:t xml:space="preserve"> </w:t>
      </w:r>
      <w:r w:rsidRPr="00492FAB">
        <w:rPr>
          <w:rFonts w:ascii="Palatino Linotype" w:eastAsia="MS Mincho" w:hAnsi="Palatino Linotype" w:cs="Times New Roman"/>
          <w:sz w:val="24"/>
          <w:szCs w:val="24"/>
          <w:lang w:val="es-ES_tradnl" w:eastAsia="es-ES"/>
        </w:rPr>
        <w:t xml:space="preserve">El </w:t>
      </w:r>
      <w:r w:rsidR="0021727B" w:rsidRPr="00492FAB">
        <w:rPr>
          <w:rFonts w:ascii="Palatino Linotype" w:eastAsia="Calibri" w:hAnsi="Palatino Linotype" w:cs="Arial"/>
          <w:b/>
          <w:sz w:val="24"/>
          <w:szCs w:val="24"/>
          <w:lang w:val="es-ES_tradnl" w:eastAsia="es-ES"/>
        </w:rPr>
        <w:t>___</w:t>
      </w:r>
      <w:r w:rsidR="0021727B" w:rsidRPr="00492FAB">
        <w:rPr>
          <w:rFonts w:ascii="Palatino Linotype" w:eastAsia="MS Mincho" w:hAnsi="Palatino Linotype" w:cs="Times New Roman"/>
          <w:b/>
          <w:sz w:val="24"/>
          <w:szCs w:val="24"/>
          <w:lang w:val="es-ES_tradnl" w:eastAsia="es-ES"/>
        </w:rPr>
        <w:t xml:space="preserve"> (__</w:t>
      </w:r>
      <w:r w:rsidRPr="00492FAB">
        <w:rPr>
          <w:rFonts w:ascii="Palatino Linotype" w:eastAsia="MS Mincho" w:hAnsi="Palatino Linotype" w:cs="Times New Roman"/>
          <w:b/>
          <w:sz w:val="24"/>
          <w:szCs w:val="24"/>
          <w:lang w:val="es-ES_tradnl" w:eastAsia="es-ES"/>
        </w:rPr>
        <w:t xml:space="preserve">) de </w:t>
      </w:r>
      <w:r w:rsidR="0021727B" w:rsidRPr="00492FAB">
        <w:rPr>
          <w:rFonts w:ascii="Palatino Linotype" w:eastAsia="MS Mincho" w:hAnsi="Palatino Linotype" w:cs="Times New Roman"/>
          <w:b/>
          <w:sz w:val="24"/>
          <w:szCs w:val="24"/>
          <w:lang w:val="es-ES_tradnl" w:eastAsia="es-ES"/>
        </w:rPr>
        <w:t xml:space="preserve">abril </w:t>
      </w:r>
      <w:r w:rsidR="0021727B" w:rsidRPr="00492FAB">
        <w:rPr>
          <w:rFonts w:ascii="Palatino Linotype" w:eastAsia="MS Mincho" w:hAnsi="Palatino Linotype" w:cs="Times New Roman"/>
          <w:sz w:val="24"/>
          <w:szCs w:val="24"/>
          <w:lang w:val="es-ES_tradnl" w:eastAsia="es-ES"/>
        </w:rPr>
        <w:t xml:space="preserve">de dos mil </w:t>
      </w:r>
      <w:r w:rsidRPr="00492FAB">
        <w:rPr>
          <w:rFonts w:ascii="Palatino Linotype" w:eastAsia="MS Mincho" w:hAnsi="Palatino Linotype" w:cs="Times New Roman"/>
          <w:sz w:val="24"/>
          <w:szCs w:val="24"/>
          <w:lang w:val="es-ES_tradnl" w:eastAsia="es-ES"/>
        </w:rPr>
        <w:t>ve</w:t>
      </w:r>
      <w:r w:rsidR="0021727B" w:rsidRPr="00492FAB">
        <w:rPr>
          <w:rFonts w:ascii="Palatino Linotype" w:eastAsia="MS Mincho" w:hAnsi="Palatino Linotype" w:cs="Times New Roman"/>
          <w:sz w:val="24"/>
          <w:szCs w:val="24"/>
          <w:lang w:val="es-ES_tradnl" w:eastAsia="es-ES"/>
        </w:rPr>
        <w:t>inte</w:t>
      </w:r>
      <w:r w:rsidRPr="00492FAB">
        <w:rPr>
          <w:rFonts w:ascii="Palatino Linotype" w:eastAsia="MS Mincho" w:hAnsi="Palatino Linotype" w:cs="Times New Roman"/>
          <w:sz w:val="24"/>
          <w:szCs w:val="24"/>
          <w:lang w:val="es-ES_tradnl" w:eastAsia="es-ES"/>
        </w:rPr>
        <w:t>, con fundamento en el</w:t>
      </w:r>
      <w:r w:rsidRPr="00492FAB">
        <w:rPr>
          <w:rFonts w:ascii="Palatino Linotype" w:eastAsia="MS Mincho" w:hAnsi="Palatino Linotype" w:cs="Times New Roman"/>
          <w:sz w:val="24"/>
          <w:szCs w:val="24"/>
          <w:lang w:val="es-ES_tradnl" w:eastAsia="es-ES"/>
        </w:rPr>
        <w:br/>
        <w:t>artículo 181 tercer párrafo de la Ley de Transparencia y Acceso a la</w:t>
      </w:r>
      <w:r w:rsidRPr="00492FAB">
        <w:rPr>
          <w:rFonts w:ascii="Palatino Linotype" w:eastAsia="MS Mincho" w:hAnsi="Palatino Linotype" w:cs="Times New Roman"/>
          <w:sz w:val="24"/>
          <w:szCs w:val="24"/>
          <w:lang w:val="es-ES_tradnl" w:eastAsia="es-ES"/>
        </w:rPr>
        <w:br/>
        <w:t>Información Pública del Estado de México y Municipios, se acordó el</w:t>
      </w:r>
      <w:r w:rsidRPr="00492FAB">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492FAB">
        <w:rPr>
          <w:rFonts w:ascii="Palatino Linotype" w:eastAsia="MS Mincho" w:hAnsi="Palatino Linotype" w:cs="Times New Roman"/>
          <w:sz w:val="24"/>
          <w:szCs w:val="24"/>
          <w:lang w:val="es-ES_tradnl" w:eastAsia="es-ES"/>
        </w:rPr>
        <w:br/>
        <w:t>complejidad del asunto y para un mejor estudio.</w:t>
      </w:r>
    </w:p>
    <w:p w14:paraId="30BABA9A" w14:textId="77777777" w:rsidR="004D2796" w:rsidRPr="00492FAB" w:rsidRDefault="004D2796" w:rsidP="004D2796">
      <w:pPr>
        <w:contextualSpacing/>
        <w:rPr>
          <w:rFonts w:ascii="Palatino Linotype" w:eastAsia="MS Mincho" w:hAnsi="Palatino Linotype" w:cs="Times New Roman"/>
          <w:sz w:val="24"/>
          <w:szCs w:val="24"/>
          <w:lang w:val="es-ES_tradnl" w:eastAsia="es-ES"/>
        </w:rPr>
      </w:pPr>
    </w:p>
    <w:p w14:paraId="06957FCA" w14:textId="77777777" w:rsidR="004D2796" w:rsidRPr="00492FAB" w:rsidRDefault="004D2796" w:rsidP="004D2796">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492FAB">
        <w:rPr>
          <w:rFonts w:ascii="Palatino Linotype" w:eastAsia="MS Mincho" w:hAnsi="Palatino Linotype" w:cs="Times New Roman"/>
          <w:sz w:val="24"/>
          <w:szCs w:val="24"/>
          <w:lang w:val="es-ES_tradnl" w:eastAsia="es-ES"/>
        </w:rPr>
        <w:t>El Comisionado Ponente decretó el cierre de instrucción</w:t>
      </w:r>
      <w:r w:rsidRPr="00492FAB">
        <w:rPr>
          <w:rFonts w:ascii="Palatino Linotype" w:eastAsia="MS Mincho" w:hAnsi="Palatino Linotype" w:cs="Arial"/>
          <w:sz w:val="24"/>
          <w:szCs w:val="24"/>
          <w:lang w:val="es-ES_tradnl" w:eastAsia="es-ES"/>
        </w:rPr>
        <w:t xml:space="preserve"> </w:t>
      </w:r>
      <w:r w:rsidRPr="00492FAB">
        <w:rPr>
          <w:rFonts w:ascii="Palatino Linotype" w:eastAsia="MS Mincho" w:hAnsi="Palatino Linotype" w:cs="Times New Roman"/>
          <w:sz w:val="24"/>
          <w:szCs w:val="24"/>
          <w:lang w:val="es-ES_tradnl" w:eastAsia="es-ES"/>
        </w:rPr>
        <w:t xml:space="preserve">mediante acuerdo de fecha </w:t>
      </w:r>
      <w:r w:rsidR="0021727B" w:rsidRPr="00492FAB">
        <w:rPr>
          <w:rFonts w:ascii="Palatino Linotype" w:eastAsia="MS Mincho" w:hAnsi="Palatino Linotype" w:cs="Times New Roman"/>
          <w:b/>
          <w:sz w:val="24"/>
          <w:szCs w:val="24"/>
          <w:lang w:val="es-ES_tradnl" w:eastAsia="es-ES"/>
        </w:rPr>
        <w:t>__ (_</w:t>
      </w:r>
      <w:r w:rsidRPr="00492FAB">
        <w:rPr>
          <w:rFonts w:ascii="Palatino Linotype" w:eastAsia="MS Mincho" w:hAnsi="Palatino Linotype" w:cs="Times New Roman"/>
          <w:b/>
          <w:sz w:val="24"/>
          <w:szCs w:val="24"/>
          <w:lang w:val="es-ES_tradnl" w:eastAsia="es-ES"/>
        </w:rPr>
        <w:t xml:space="preserve">) de </w:t>
      </w:r>
      <w:r w:rsidR="0021727B" w:rsidRPr="00492FAB">
        <w:rPr>
          <w:rFonts w:ascii="Palatino Linotype" w:eastAsia="MS Mincho" w:hAnsi="Palatino Linotype" w:cs="Times New Roman"/>
          <w:b/>
          <w:sz w:val="24"/>
          <w:szCs w:val="24"/>
          <w:lang w:val="es-ES_tradnl" w:eastAsia="es-ES"/>
        </w:rPr>
        <w:t xml:space="preserve">mayo </w:t>
      </w:r>
      <w:r w:rsidRPr="00492FAB">
        <w:rPr>
          <w:rFonts w:ascii="Palatino Linotype" w:eastAsia="MS Mincho" w:hAnsi="Palatino Linotype" w:cs="Times New Roman"/>
          <w:sz w:val="24"/>
          <w:szCs w:val="24"/>
          <w:lang w:val="es-ES_tradnl" w:eastAsia="es-ES"/>
        </w:rPr>
        <w:t>de dos mil ve</w:t>
      </w:r>
      <w:r w:rsidR="0021727B" w:rsidRPr="00492FAB">
        <w:rPr>
          <w:rFonts w:ascii="Palatino Linotype" w:eastAsia="MS Mincho" w:hAnsi="Palatino Linotype" w:cs="Times New Roman"/>
          <w:sz w:val="24"/>
          <w:szCs w:val="24"/>
          <w:lang w:val="es-ES_tradnl" w:eastAsia="es-ES"/>
        </w:rPr>
        <w:t>inte</w:t>
      </w:r>
      <w:r w:rsidRPr="00492FAB">
        <w:rPr>
          <w:rFonts w:ascii="Palatino Linotype" w:eastAsia="MS Mincho" w:hAnsi="Palatino Linotype" w:cs="Times New Roman"/>
          <w:sz w:val="24"/>
          <w:szCs w:val="24"/>
          <w:lang w:val="es-ES_tradnl" w:eastAsia="es-ES"/>
        </w:rPr>
        <w:t xml:space="preserve">, </w:t>
      </w:r>
      <w:r w:rsidRPr="00492FAB">
        <w:rPr>
          <w:rFonts w:ascii="Palatino Linotype" w:eastAsia="MS Mincho" w:hAnsi="Palatino Linotype" w:cs="Arial"/>
          <w:sz w:val="24"/>
          <w:szCs w:val="24"/>
          <w:lang w:val="es-ES_tradnl" w:eastAsia="es-ES"/>
        </w:rPr>
        <w:t>por lo que, ordenó turnar el expediente a resolución</w:t>
      </w:r>
      <w:r w:rsidRPr="00492FAB">
        <w:rPr>
          <w:rFonts w:ascii="Palatino Linotype" w:eastAsiaTheme="minorEastAsia" w:hAnsi="Palatino Linotype" w:cs="Arial"/>
          <w:sz w:val="24"/>
          <w:szCs w:val="24"/>
          <w:lang w:val="es-ES_tradnl" w:eastAsia="es-ES"/>
        </w:rPr>
        <w:t>,  por lo que no habiendo más que hacer constar, y - - - - - - -</w:t>
      </w:r>
    </w:p>
    <w:p w14:paraId="305413B1" w14:textId="77777777" w:rsidR="004D2796" w:rsidRPr="00492FAB" w:rsidRDefault="004D2796" w:rsidP="004D2796">
      <w:pPr>
        <w:tabs>
          <w:tab w:val="left" w:pos="6374"/>
        </w:tabs>
        <w:spacing w:before="240" w:after="240" w:line="360" w:lineRule="auto"/>
        <w:ind w:right="-142"/>
        <w:contextualSpacing/>
        <w:jc w:val="both"/>
        <w:rPr>
          <w:rFonts w:ascii="Palatino Linotype" w:eastAsia="Calibri" w:hAnsi="Palatino Linotype" w:cs="Arial"/>
          <w:sz w:val="24"/>
          <w:szCs w:val="24"/>
          <w:lang w:val="es-ES" w:eastAsia="es-ES"/>
        </w:rPr>
      </w:pPr>
      <w:r w:rsidRPr="00492FAB">
        <w:rPr>
          <w:rFonts w:ascii="Palatino Linotype" w:eastAsia="Calibri" w:hAnsi="Palatino Linotype" w:cs="Arial"/>
          <w:sz w:val="24"/>
          <w:szCs w:val="24"/>
          <w:lang w:val="es-ES" w:eastAsia="es-ES"/>
        </w:rPr>
        <w:tab/>
      </w:r>
    </w:p>
    <w:p w14:paraId="248446B1" w14:textId="77777777" w:rsidR="004D2796" w:rsidRPr="00492FAB" w:rsidRDefault="004D2796" w:rsidP="004D2796">
      <w:pPr>
        <w:keepNext/>
        <w:keepLines/>
        <w:spacing w:before="240" w:after="0"/>
        <w:ind w:right="-142"/>
        <w:jc w:val="center"/>
        <w:outlineLvl w:val="0"/>
        <w:rPr>
          <w:rFonts w:ascii="Palatino Linotype" w:eastAsiaTheme="majorEastAsia" w:hAnsi="Palatino Linotype" w:cstheme="majorBidi"/>
          <w:b/>
          <w:sz w:val="24"/>
          <w:szCs w:val="24"/>
        </w:rPr>
      </w:pPr>
      <w:bookmarkStart w:id="55" w:name="_Toc36755966"/>
      <w:r w:rsidRPr="00492FAB">
        <w:rPr>
          <w:rFonts w:ascii="Palatino Linotype" w:eastAsiaTheme="majorEastAsia" w:hAnsi="Palatino Linotype" w:cstheme="majorBidi"/>
          <w:b/>
          <w:sz w:val="24"/>
          <w:szCs w:val="24"/>
        </w:rPr>
        <w:t>C O N S I D E R A N D O</w:t>
      </w:r>
      <w:bookmarkEnd w:id="55"/>
      <w:r w:rsidRPr="00492FAB">
        <w:rPr>
          <w:rFonts w:ascii="Palatino Linotype" w:eastAsiaTheme="majorEastAsia" w:hAnsi="Palatino Linotype" w:cstheme="majorBidi"/>
          <w:b/>
          <w:sz w:val="24"/>
          <w:szCs w:val="24"/>
        </w:rPr>
        <w:t xml:space="preserve"> </w:t>
      </w:r>
    </w:p>
    <w:p w14:paraId="0198C288" w14:textId="77777777" w:rsidR="004D2796" w:rsidRPr="00492FAB" w:rsidRDefault="004D2796" w:rsidP="004D2796">
      <w:pPr>
        <w:spacing w:after="0" w:line="240" w:lineRule="auto"/>
        <w:ind w:right="-142"/>
        <w:rPr>
          <w:rFonts w:eastAsiaTheme="minorEastAsia"/>
          <w:sz w:val="24"/>
          <w:szCs w:val="24"/>
        </w:rPr>
      </w:pPr>
    </w:p>
    <w:p w14:paraId="5C6B80CB" w14:textId="77777777" w:rsidR="004D2796" w:rsidRPr="00492FAB" w:rsidRDefault="004D2796" w:rsidP="004D2796">
      <w:pPr>
        <w:keepNext/>
        <w:keepLines/>
        <w:spacing w:before="40" w:after="0"/>
        <w:ind w:right="-142"/>
        <w:outlineLvl w:val="1"/>
        <w:rPr>
          <w:rFonts w:ascii="Palatino Linotype" w:eastAsiaTheme="majorEastAsia" w:hAnsi="Palatino Linotype" w:cstheme="majorBidi"/>
          <w:b/>
          <w:sz w:val="24"/>
          <w:szCs w:val="26"/>
        </w:rPr>
      </w:pPr>
      <w:bookmarkStart w:id="56" w:name="_Toc36755967"/>
      <w:r w:rsidRPr="00492FAB">
        <w:rPr>
          <w:rFonts w:ascii="Palatino Linotype" w:eastAsiaTheme="majorEastAsia" w:hAnsi="Palatino Linotype" w:cstheme="majorBidi"/>
          <w:b/>
          <w:sz w:val="24"/>
          <w:szCs w:val="26"/>
        </w:rPr>
        <w:t>PRIMERO. De la competencia</w:t>
      </w:r>
      <w:bookmarkEnd w:id="56"/>
    </w:p>
    <w:p w14:paraId="2338DE17" w14:textId="77777777" w:rsidR="004D2796" w:rsidRPr="00492FAB" w:rsidRDefault="004D2796" w:rsidP="004D2796">
      <w:pPr>
        <w:spacing w:after="0" w:line="240" w:lineRule="auto"/>
        <w:ind w:right="-142"/>
        <w:rPr>
          <w:rFonts w:eastAsiaTheme="minorEastAsia"/>
          <w:sz w:val="24"/>
          <w:szCs w:val="24"/>
        </w:rPr>
      </w:pPr>
    </w:p>
    <w:p w14:paraId="57ACDE56" w14:textId="77777777" w:rsidR="004D2796" w:rsidRPr="00492FAB" w:rsidRDefault="004D2796" w:rsidP="004D2796">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492FA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492FAB">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492FAB">
        <w:rPr>
          <w:rFonts w:ascii="Palatino Linotype" w:eastAsia="Calibri" w:hAnsi="Palatino Linotype" w:cs="Times New Roman"/>
          <w:b/>
          <w:sz w:val="24"/>
          <w:szCs w:val="24"/>
          <w:lang w:val="es-ES" w:eastAsia="es-ES"/>
        </w:rPr>
        <w:t>Constitución Política de los Estados Unidos Mexicanos</w:t>
      </w:r>
      <w:r w:rsidRPr="00492FAB">
        <w:rPr>
          <w:rFonts w:ascii="Palatino Linotype" w:eastAsia="Calibri" w:hAnsi="Palatino Linotype" w:cs="Times New Roman"/>
          <w:sz w:val="24"/>
          <w:szCs w:val="24"/>
          <w:lang w:val="es-ES" w:eastAsia="es-ES"/>
        </w:rPr>
        <w:t xml:space="preserve">; 5, párrafos </w:t>
      </w:r>
      <w:r w:rsidRPr="00492FAB">
        <w:rPr>
          <w:rFonts w:ascii="Palatino Linotype" w:eastAsiaTheme="minorEastAsia" w:hAnsi="Palatino Linotype" w:cs="Arial"/>
          <w:bCs/>
          <w:sz w:val="24"/>
          <w:szCs w:val="24"/>
          <w:lang w:val="es-ES" w:eastAsia="es-ES"/>
        </w:rPr>
        <w:t xml:space="preserve">vigésimo segundo, vigésimo tercero y vigésimo cuarto </w:t>
      </w:r>
      <w:r w:rsidRPr="00492FAB">
        <w:rPr>
          <w:rFonts w:ascii="Palatino Linotype" w:eastAsia="Calibri" w:hAnsi="Palatino Linotype" w:cs="Times New Roman"/>
          <w:sz w:val="24"/>
          <w:szCs w:val="24"/>
          <w:lang w:val="es-ES" w:eastAsia="es-ES"/>
        </w:rPr>
        <w:t xml:space="preserve">fracciones IV y V de la </w:t>
      </w:r>
      <w:r w:rsidRPr="00492FAB">
        <w:rPr>
          <w:rFonts w:ascii="Palatino Linotype" w:eastAsia="Calibri" w:hAnsi="Palatino Linotype" w:cs="Times New Roman"/>
          <w:b/>
          <w:sz w:val="24"/>
          <w:szCs w:val="24"/>
          <w:lang w:val="es-ES" w:eastAsia="es-ES"/>
        </w:rPr>
        <w:t>Constitución Política del Estado Libre y Soberano de México</w:t>
      </w:r>
      <w:r w:rsidRPr="00492FA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92FAB">
        <w:rPr>
          <w:rFonts w:ascii="Palatino Linotype" w:eastAsia="Calibri" w:hAnsi="Palatino Linotype" w:cs="Arial"/>
          <w:sz w:val="24"/>
          <w:szCs w:val="24"/>
          <w:lang w:val="es-ES" w:eastAsia="es-ES"/>
        </w:rPr>
        <w:t xml:space="preserve">de la </w:t>
      </w:r>
      <w:r w:rsidRPr="00492FAB">
        <w:rPr>
          <w:rFonts w:ascii="Palatino Linotype" w:eastAsia="Calibri" w:hAnsi="Palatino Linotype" w:cs="Arial"/>
          <w:b/>
          <w:sz w:val="24"/>
          <w:szCs w:val="24"/>
          <w:lang w:val="es-ES" w:eastAsia="es-ES"/>
        </w:rPr>
        <w:t>Ley de Transparencia y Acceso a la Información Pública del Estado de México y Municipios</w:t>
      </w:r>
      <w:r w:rsidRPr="00492FAB">
        <w:rPr>
          <w:rFonts w:ascii="Palatino Linotype" w:eastAsia="Calibri" w:hAnsi="Palatino Linotype" w:cs="Arial"/>
          <w:sz w:val="24"/>
          <w:szCs w:val="24"/>
          <w:lang w:val="es-ES" w:eastAsia="es-ES"/>
        </w:rPr>
        <w:t xml:space="preserve">; y 7, 9 fracciones I y XXIV, y 11 del </w:t>
      </w:r>
      <w:r w:rsidRPr="00492FA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92FAB">
        <w:rPr>
          <w:rFonts w:ascii="Palatino Linotype" w:eastAsiaTheme="minorEastAsia" w:hAnsi="Palatino Linotype"/>
          <w:sz w:val="24"/>
          <w:szCs w:val="24"/>
          <w:lang w:val="es-ES_tradnl" w:eastAsia="es-ES"/>
        </w:rPr>
        <w:t>.</w:t>
      </w:r>
    </w:p>
    <w:p w14:paraId="1DDA7C1C" w14:textId="77777777" w:rsidR="00AF7A6F" w:rsidRPr="00492FAB" w:rsidRDefault="00AF7A6F" w:rsidP="00AF7A6F">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61D8031B" w14:textId="77777777" w:rsidR="004D2796" w:rsidRPr="00492FAB" w:rsidRDefault="004D2796" w:rsidP="004D2796">
      <w:pPr>
        <w:keepNext/>
        <w:keepLines/>
        <w:spacing w:before="40" w:after="0"/>
        <w:ind w:right="-142"/>
        <w:outlineLvl w:val="1"/>
        <w:rPr>
          <w:rFonts w:ascii="Palatino Linotype" w:eastAsiaTheme="majorEastAsia" w:hAnsi="Palatino Linotype" w:cstheme="majorBidi"/>
          <w:b/>
          <w:sz w:val="24"/>
          <w:szCs w:val="26"/>
        </w:rPr>
      </w:pPr>
      <w:bookmarkStart w:id="57" w:name="_Toc36755968"/>
      <w:r w:rsidRPr="00492FAB">
        <w:rPr>
          <w:rFonts w:ascii="Palatino Linotype" w:eastAsiaTheme="majorEastAsia" w:hAnsi="Palatino Linotype" w:cstheme="majorBidi"/>
          <w:b/>
          <w:sz w:val="24"/>
          <w:szCs w:val="26"/>
        </w:rPr>
        <w:t>SEGUNDO. De la oportunidad y procedencia.</w:t>
      </w:r>
      <w:bookmarkEnd w:id="57"/>
    </w:p>
    <w:p w14:paraId="36FC00D8" w14:textId="77777777" w:rsidR="004D2796" w:rsidRPr="00492FAB" w:rsidRDefault="004D2796" w:rsidP="004D2796">
      <w:pPr>
        <w:keepNext/>
        <w:keepLines/>
        <w:spacing w:before="40" w:after="0"/>
        <w:ind w:right="-142"/>
        <w:outlineLvl w:val="1"/>
        <w:rPr>
          <w:rFonts w:ascii="Palatino Linotype" w:eastAsiaTheme="majorEastAsia" w:hAnsi="Palatino Linotype" w:cstheme="majorBidi"/>
          <w:b/>
          <w:sz w:val="24"/>
          <w:szCs w:val="26"/>
        </w:rPr>
      </w:pPr>
    </w:p>
    <w:p w14:paraId="7CB936BB" w14:textId="77777777" w:rsidR="004D2796" w:rsidRPr="00492FAB" w:rsidRDefault="004D2796" w:rsidP="004D2796">
      <w:pPr>
        <w:contextualSpacing/>
        <w:rPr>
          <w:rFonts w:ascii="Palatino Linotype" w:eastAsia="Calibri" w:hAnsi="Palatino Linotype" w:cs="Times New Roman"/>
          <w:sz w:val="24"/>
          <w:szCs w:val="24"/>
          <w:lang w:val="es-ES" w:eastAsia="es-ES"/>
        </w:rPr>
      </w:pPr>
    </w:p>
    <w:p w14:paraId="6875A316" w14:textId="77777777" w:rsidR="004D2796" w:rsidRPr="00492FAB" w:rsidRDefault="004D2796" w:rsidP="004D2796">
      <w:pPr>
        <w:numPr>
          <w:ilvl w:val="0"/>
          <w:numId w:val="2"/>
        </w:numPr>
        <w:spacing w:after="0" w:line="360" w:lineRule="auto"/>
        <w:ind w:left="0" w:firstLine="0"/>
        <w:contextualSpacing/>
        <w:jc w:val="both"/>
        <w:rPr>
          <w:rFonts w:ascii="Palatino Linotype" w:eastAsia="Calibri" w:hAnsi="Palatino Linotype" w:cs="Times New Roman"/>
          <w:color w:val="FF0000"/>
          <w:sz w:val="24"/>
          <w:szCs w:val="24"/>
          <w:lang w:val="es-ES" w:eastAsia="es-ES"/>
        </w:rPr>
      </w:pPr>
      <w:r w:rsidRPr="00492FAB">
        <w:rPr>
          <w:rFonts w:ascii="Palatino Linotype" w:eastAsia="Calibri" w:hAnsi="Palatino Linotype" w:cs="Arial"/>
          <w:sz w:val="24"/>
          <w:szCs w:val="24"/>
        </w:rPr>
        <w:t xml:space="preserve">El medio de impugnación fue presentado a través del </w:t>
      </w:r>
      <w:r w:rsidRPr="00492FAB">
        <w:rPr>
          <w:rFonts w:ascii="Palatino Linotype" w:eastAsia="Calibri" w:hAnsi="Palatino Linotype" w:cs="Arial"/>
          <w:b/>
          <w:sz w:val="24"/>
          <w:szCs w:val="24"/>
        </w:rPr>
        <w:t>SAIMEX,</w:t>
      </w:r>
      <w:r w:rsidRPr="00492FA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492FAB">
        <w:rPr>
          <w:rFonts w:ascii="Palatino Linotype" w:eastAsia="Calibri" w:hAnsi="Palatino Linotype" w:cs="Arial"/>
          <w:b/>
          <w:sz w:val="24"/>
          <w:szCs w:val="24"/>
        </w:rPr>
        <w:t>SUJETO OBLIGADO</w:t>
      </w:r>
      <w:r w:rsidRPr="00492FAB">
        <w:rPr>
          <w:rFonts w:ascii="Palatino Linotype" w:eastAsia="Calibri" w:hAnsi="Palatino Linotype" w:cs="Arial"/>
          <w:sz w:val="24"/>
          <w:szCs w:val="24"/>
        </w:rPr>
        <w:t xml:space="preserve"> entregó su respuesta el día </w:t>
      </w:r>
      <w:r w:rsidR="0021727B" w:rsidRPr="00492FAB">
        <w:rPr>
          <w:rFonts w:ascii="Palatino Linotype" w:eastAsia="Calibri" w:hAnsi="Palatino Linotype" w:cs="Arial"/>
          <w:b/>
          <w:sz w:val="24"/>
          <w:szCs w:val="24"/>
        </w:rPr>
        <w:t>veintinueve (29) de enero</w:t>
      </w:r>
      <w:r w:rsidRPr="00492FAB">
        <w:rPr>
          <w:rFonts w:ascii="Palatino Linotype" w:eastAsia="Calibri" w:hAnsi="Palatino Linotype" w:cs="Arial"/>
          <w:b/>
          <w:sz w:val="24"/>
          <w:szCs w:val="24"/>
        </w:rPr>
        <w:t xml:space="preserve"> </w:t>
      </w:r>
      <w:r w:rsidRPr="00492FAB">
        <w:rPr>
          <w:rFonts w:ascii="Palatino Linotype" w:eastAsia="Calibri" w:hAnsi="Palatino Linotype" w:cs="Arial"/>
          <w:sz w:val="24"/>
          <w:szCs w:val="24"/>
        </w:rPr>
        <w:t>dos mil ve</w:t>
      </w:r>
      <w:r w:rsidR="0021727B" w:rsidRPr="00492FAB">
        <w:rPr>
          <w:rFonts w:ascii="Palatino Linotype" w:eastAsia="Calibri" w:hAnsi="Palatino Linotype" w:cs="Arial"/>
          <w:sz w:val="24"/>
          <w:szCs w:val="24"/>
        </w:rPr>
        <w:t>inte</w:t>
      </w:r>
      <w:r w:rsidRPr="00492FAB">
        <w:rPr>
          <w:rFonts w:ascii="Palatino Linotype" w:eastAsia="Calibri" w:hAnsi="Palatino Linotype" w:cs="Arial"/>
          <w:sz w:val="24"/>
          <w:szCs w:val="24"/>
        </w:rPr>
        <w:t xml:space="preserve">, </w:t>
      </w:r>
      <w:r w:rsidRPr="00492FAB">
        <w:rPr>
          <w:rFonts w:ascii="Palatino Linotype" w:hAnsi="Palatino Linotype" w:cs="Arial"/>
          <w:sz w:val="24"/>
          <w:szCs w:val="24"/>
        </w:rPr>
        <w:t xml:space="preserve">de tal forma que el plazo para interponer el recurso transcurrió del día </w:t>
      </w:r>
      <w:r w:rsidR="00566A85" w:rsidRPr="00492FAB">
        <w:rPr>
          <w:rFonts w:ascii="Palatino Linotype" w:hAnsi="Palatino Linotype" w:cs="Arial"/>
          <w:b/>
          <w:sz w:val="24"/>
          <w:szCs w:val="24"/>
        </w:rPr>
        <w:t>treinta</w:t>
      </w:r>
      <w:r w:rsidRPr="00492FAB">
        <w:rPr>
          <w:rFonts w:ascii="Palatino Linotype" w:hAnsi="Palatino Linotype" w:cs="Arial"/>
          <w:sz w:val="24"/>
          <w:szCs w:val="24"/>
        </w:rPr>
        <w:t xml:space="preserve"> </w:t>
      </w:r>
      <w:r w:rsidR="0021727B" w:rsidRPr="00492FAB">
        <w:rPr>
          <w:rFonts w:ascii="Palatino Linotype" w:hAnsi="Palatino Linotype" w:cs="Arial"/>
          <w:b/>
          <w:sz w:val="24"/>
          <w:szCs w:val="24"/>
        </w:rPr>
        <w:t>(30</w:t>
      </w:r>
      <w:r w:rsidRPr="00492FAB">
        <w:rPr>
          <w:rFonts w:ascii="Palatino Linotype" w:hAnsi="Palatino Linotype" w:cs="Arial"/>
          <w:b/>
          <w:sz w:val="24"/>
          <w:szCs w:val="24"/>
        </w:rPr>
        <w:t>) de e</w:t>
      </w:r>
      <w:r w:rsidR="00566A85" w:rsidRPr="00492FAB">
        <w:rPr>
          <w:rFonts w:ascii="Palatino Linotype" w:hAnsi="Palatino Linotype" w:cs="Arial"/>
          <w:b/>
          <w:sz w:val="24"/>
          <w:szCs w:val="24"/>
        </w:rPr>
        <w:t>nero al veinte (20) de fe</w:t>
      </w:r>
      <w:r w:rsidRPr="00492FAB">
        <w:rPr>
          <w:rFonts w:ascii="Palatino Linotype" w:hAnsi="Palatino Linotype" w:cs="Arial"/>
          <w:b/>
          <w:sz w:val="24"/>
          <w:szCs w:val="24"/>
        </w:rPr>
        <w:t>bre</w:t>
      </w:r>
      <w:r w:rsidR="00566A85" w:rsidRPr="00492FAB">
        <w:rPr>
          <w:rFonts w:ascii="Palatino Linotype" w:hAnsi="Palatino Linotype" w:cs="Arial"/>
          <w:b/>
          <w:sz w:val="24"/>
          <w:szCs w:val="24"/>
        </w:rPr>
        <w:t>ro</w:t>
      </w:r>
      <w:r w:rsidRPr="00492FAB">
        <w:rPr>
          <w:rFonts w:ascii="Palatino Linotype" w:hAnsi="Palatino Linotype" w:cs="Arial"/>
          <w:b/>
          <w:sz w:val="24"/>
          <w:szCs w:val="24"/>
        </w:rPr>
        <w:t xml:space="preserve"> del</w:t>
      </w:r>
      <w:r w:rsidRPr="00492FAB">
        <w:rPr>
          <w:rFonts w:ascii="Palatino Linotype" w:eastAsia="Calibri" w:hAnsi="Palatino Linotype" w:cs="Times New Roman"/>
          <w:b/>
          <w:sz w:val="24"/>
          <w:szCs w:val="24"/>
          <w:lang w:val="es-ES" w:eastAsia="es-ES"/>
        </w:rPr>
        <w:t xml:space="preserve"> </w:t>
      </w:r>
      <w:r w:rsidRPr="00492FAB">
        <w:rPr>
          <w:rFonts w:ascii="Palatino Linotype" w:eastAsia="Calibri" w:hAnsi="Palatino Linotype" w:cs="Times New Roman"/>
          <w:sz w:val="24"/>
          <w:szCs w:val="24"/>
          <w:lang w:val="es-ES" w:eastAsia="es-ES"/>
        </w:rPr>
        <w:t>dos</w:t>
      </w:r>
      <w:r w:rsidR="00566A85" w:rsidRPr="00492FAB">
        <w:rPr>
          <w:rFonts w:ascii="Palatino Linotype" w:eastAsia="Calibri" w:hAnsi="Palatino Linotype" w:cs="Times New Roman"/>
          <w:sz w:val="24"/>
          <w:szCs w:val="24"/>
          <w:lang w:val="es-ES" w:eastAsia="es-ES"/>
        </w:rPr>
        <w:t xml:space="preserve"> mil veinte</w:t>
      </w:r>
      <w:r w:rsidRPr="00492FAB">
        <w:rPr>
          <w:rFonts w:ascii="Palatino Linotype" w:hAnsi="Palatino Linotype" w:cs="Arial"/>
          <w:sz w:val="24"/>
          <w:szCs w:val="24"/>
        </w:rPr>
        <w:t xml:space="preserve">; en consecuencia, presentó la inconformidad el </w:t>
      </w:r>
      <w:r w:rsidR="00566A85" w:rsidRPr="00492FAB">
        <w:rPr>
          <w:rFonts w:ascii="Palatino Linotype" w:hAnsi="Palatino Linotype" w:cs="Arial"/>
          <w:b/>
          <w:sz w:val="24"/>
          <w:szCs w:val="24"/>
        </w:rPr>
        <w:t>día doce</w:t>
      </w:r>
      <w:r w:rsidRPr="00492FAB">
        <w:rPr>
          <w:rFonts w:ascii="Palatino Linotype" w:hAnsi="Palatino Linotype" w:cs="Arial"/>
          <w:b/>
          <w:sz w:val="24"/>
          <w:szCs w:val="24"/>
        </w:rPr>
        <w:t xml:space="preserve"> (1</w:t>
      </w:r>
      <w:r w:rsidR="00566A85" w:rsidRPr="00492FAB">
        <w:rPr>
          <w:rFonts w:ascii="Palatino Linotype" w:hAnsi="Palatino Linotype" w:cs="Arial"/>
          <w:b/>
          <w:sz w:val="24"/>
          <w:szCs w:val="24"/>
        </w:rPr>
        <w:t>2</w:t>
      </w:r>
      <w:r w:rsidRPr="00492FAB">
        <w:rPr>
          <w:rFonts w:ascii="Palatino Linotype" w:hAnsi="Palatino Linotype" w:cs="Arial"/>
          <w:b/>
          <w:sz w:val="24"/>
          <w:szCs w:val="24"/>
        </w:rPr>
        <w:t>)</w:t>
      </w:r>
      <w:r w:rsidRPr="00492FAB">
        <w:rPr>
          <w:rFonts w:ascii="Palatino Linotype" w:hAnsi="Palatino Linotype" w:cs="Arial"/>
          <w:sz w:val="24"/>
          <w:szCs w:val="24"/>
        </w:rPr>
        <w:t xml:space="preserve"> </w:t>
      </w:r>
      <w:r w:rsidR="00566A85" w:rsidRPr="00492FAB">
        <w:rPr>
          <w:rFonts w:ascii="Palatino Linotype" w:hAnsi="Palatino Linotype" w:cs="Arial"/>
          <w:b/>
          <w:sz w:val="24"/>
          <w:szCs w:val="24"/>
        </w:rPr>
        <w:t xml:space="preserve">de febrero </w:t>
      </w:r>
      <w:r w:rsidRPr="00492FAB">
        <w:rPr>
          <w:rFonts w:ascii="Palatino Linotype" w:hAnsi="Palatino Linotype" w:cs="Arial"/>
          <w:sz w:val="24"/>
          <w:szCs w:val="24"/>
        </w:rPr>
        <w:t>de dos mil diecinueve, pre</w:t>
      </w:r>
      <w:r w:rsidRPr="00492FAB">
        <w:rPr>
          <w:rFonts w:ascii="Palatino Linotype" w:hAnsi="Palatino Linotype" w:cs="Arial"/>
          <w:color w:val="000000" w:themeColor="text1"/>
          <w:sz w:val="24"/>
          <w:szCs w:val="24"/>
        </w:rPr>
        <w:t xml:space="preserve">vistos en el artículo 178 de la </w:t>
      </w:r>
      <w:r w:rsidRPr="00492FAB">
        <w:rPr>
          <w:rFonts w:ascii="Palatino Linotype" w:hAnsi="Palatino Linotype" w:cs="Arial"/>
          <w:b/>
          <w:color w:val="000000" w:themeColor="text1"/>
          <w:sz w:val="24"/>
          <w:szCs w:val="24"/>
        </w:rPr>
        <w:t xml:space="preserve">Ley de Transparencia </w:t>
      </w:r>
      <w:r w:rsidRPr="00492FAB">
        <w:rPr>
          <w:rFonts w:ascii="Palatino Linotype" w:hAnsi="Palatino Linotype" w:cs="Arial"/>
          <w:b/>
          <w:sz w:val="24"/>
          <w:szCs w:val="24"/>
        </w:rPr>
        <w:t>y Acceso a la Información Pública del Estado de México y Municipios</w:t>
      </w:r>
      <w:r w:rsidRPr="00492FAB">
        <w:rPr>
          <w:rFonts w:ascii="Palatino Linotype" w:hAnsi="Palatino Linotype" w:cs="Arial"/>
          <w:sz w:val="24"/>
          <w:szCs w:val="24"/>
        </w:rPr>
        <w:t xml:space="preserve">. </w:t>
      </w:r>
    </w:p>
    <w:p w14:paraId="03FE6647" w14:textId="77777777" w:rsidR="004D2796" w:rsidRPr="00492FAB" w:rsidRDefault="004D2796" w:rsidP="004D2796">
      <w:pPr>
        <w:numPr>
          <w:ilvl w:val="0"/>
          <w:numId w:val="2"/>
        </w:numPr>
        <w:tabs>
          <w:tab w:val="left" w:pos="0"/>
          <w:tab w:val="left" w:pos="142"/>
        </w:tabs>
        <w:spacing w:before="240" w:after="240" w:line="360" w:lineRule="auto"/>
        <w:ind w:left="0" w:firstLine="0"/>
        <w:contextualSpacing/>
        <w:jc w:val="both"/>
        <w:rPr>
          <w:rFonts w:ascii="Palatino Linotype" w:hAnsi="Palatino Linotype"/>
        </w:rPr>
      </w:pPr>
      <w:r w:rsidRPr="00492FAB">
        <w:rPr>
          <w:rFonts w:ascii="Palatino Linotype" w:hAnsi="Palatino Linotype" w:cs="Arial"/>
          <w:sz w:val="24"/>
          <w:szCs w:val="24"/>
        </w:rPr>
        <w:lastRenderedPageBreak/>
        <w:t xml:space="preserve">Consecuencia de lo anterior, esta Ponencia </w:t>
      </w:r>
      <w:proofErr w:type="spellStart"/>
      <w:r w:rsidRPr="00492FAB">
        <w:rPr>
          <w:rFonts w:ascii="Palatino Linotype" w:hAnsi="Palatino Linotype" w:cs="Arial"/>
          <w:sz w:val="24"/>
          <w:szCs w:val="24"/>
        </w:rPr>
        <w:t>Resolutora</w:t>
      </w:r>
      <w:proofErr w:type="spellEnd"/>
      <w:r w:rsidRPr="00492FAB">
        <w:rPr>
          <w:rFonts w:ascii="Palatino Linotype" w:hAnsi="Palatino Linotype" w:cs="Arial"/>
          <w:sz w:val="24"/>
          <w:szCs w:val="24"/>
        </w:rPr>
        <w:t xml:space="preserve"> reconoce que </w:t>
      </w:r>
      <w:r w:rsidRPr="00492FAB">
        <w:rPr>
          <w:rFonts w:ascii="Palatino Linotype" w:eastAsia="Calibri" w:hAnsi="Palatino Linotype" w:cs="Arial"/>
          <w:sz w:val="24"/>
          <w:szCs w:val="24"/>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Pr="00492FAB">
        <w:rPr>
          <w:rFonts w:ascii="Palatino Linotype" w:eastAsia="Calibri" w:hAnsi="Palatino Linotype" w:cs="Arial"/>
        </w:rPr>
        <w:t>.</w:t>
      </w:r>
    </w:p>
    <w:p w14:paraId="51A658C1" w14:textId="77777777" w:rsidR="004D2796" w:rsidRPr="00492FAB" w:rsidRDefault="004D2796" w:rsidP="004D2796">
      <w:pPr>
        <w:spacing w:before="240" w:after="240" w:line="360" w:lineRule="auto"/>
        <w:contextualSpacing/>
        <w:jc w:val="both"/>
        <w:rPr>
          <w:rFonts w:ascii="Palatino Linotype" w:eastAsia="Calibri" w:hAnsi="Palatino Linotype" w:cs="Times New Roman"/>
          <w:sz w:val="24"/>
          <w:szCs w:val="24"/>
          <w:lang w:val="es-ES" w:eastAsia="es-ES"/>
        </w:rPr>
      </w:pPr>
    </w:p>
    <w:p w14:paraId="75A7CF55" w14:textId="77777777" w:rsidR="004D2796" w:rsidRPr="00492FAB" w:rsidRDefault="004D2796" w:rsidP="004D2796">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36755969"/>
      <w:r w:rsidRPr="00492FAB">
        <w:rPr>
          <w:rFonts w:ascii="Palatino Linotype" w:eastAsia="MS Mincho" w:hAnsi="Palatino Linotype" w:cstheme="majorBidi"/>
          <w:b/>
          <w:sz w:val="24"/>
          <w:szCs w:val="24"/>
          <w:lang w:val="es-ES_tradnl" w:eastAsia="es-ES"/>
        </w:rPr>
        <w:t>TERCERO. Del planteamiento de la Litis.</w:t>
      </w:r>
      <w:bookmarkEnd w:id="58"/>
      <w:bookmarkEnd w:id="59"/>
    </w:p>
    <w:p w14:paraId="41C9ED4F" w14:textId="77777777" w:rsidR="004D2796" w:rsidRPr="00492FAB" w:rsidRDefault="004D2796" w:rsidP="004D2796">
      <w:pPr>
        <w:spacing w:after="0" w:line="360" w:lineRule="auto"/>
        <w:contextualSpacing/>
        <w:jc w:val="both"/>
        <w:rPr>
          <w:rFonts w:ascii="Palatino Linotype" w:eastAsia="Calibri" w:hAnsi="Palatino Linotype" w:cs="Arial"/>
          <w:b/>
          <w:sz w:val="24"/>
          <w:szCs w:val="24"/>
          <w:lang w:val="es-ES_tradnl" w:eastAsia="es-ES"/>
        </w:rPr>
      </w:pPr>
    </w:p>
    <w:p w14:paraId="7AA1CC3B" w14:textId="77777777" w:rsidR="004D2796" w:rsidRPr="00492FAB" w:rsidRDefault="004D2796" w:rsidP="00F364F5">
      <w:pPr>
        <w:numPr>
          <w:ilvl w:val="0"/>
          <w:numId w:val="2"/>
        </w:numPr>
        <w:spacing w:after="0" w:line="360" w:lineRule="auto"/>
        <w:ind w:left="0" w:firstLine="0"/>
        <w:contextualSpacing/>
        <w:jc w:val="both"/>
        <w:rPr>
          <w:rFonts w:ascii="Palatino Linotype" w:eastAsia="MS Mincho" w:hAnsi="Palatino Linotype" w:cs="Arial"/>
          <w:sz w:val="24"/>
          <w:szCs w:val="24"/>
          <w:lang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492FAB">
        <w:rPr>
          <w:rFonts w:ascii="Palatino Linotype" w:eastAsia="MS Mincho" w:hAnsi="Palatino Linotype" w:cs="Arial"/>
          <w:sz w:val="24"/>
          <w:szCs w:val="24"/>
          <w:lang w:val="es-ES_tradnl" w:eastAsia="es-ES"/>
        </w:rPr>
        <w:t xml:space="preserve">De las constancias que obran en el expediente de referencia, es de señalar que el </w:t>
      </w:r>
      <w:r w:rsidRPr="00492FAB">
        <w:rPr>
          <w:rFonts w:ascii="Palatino Linotype" w:eastAsia="MS Mincho" w:hAnsi="Palatino Linotype" w:cs="Arial"/>
          <w:b/>
          <w:sz w:val="24"/>
          <w:szCs w:val="24"/>
          <w:lang w:val="es-ES_tradnl" w:eastAsia="es-ES"/>
        </w:rPr>
        <w:t>SUJETO OBLIGADO</w:t>
      </w:r>
      <w:r w:rsidRPr="00492FAB">
        <w:rPr>
          <w:rFonts w:ascii="Palatino Linotype" w:eastAsia="MS Mincho" w:hAnsi="Palatino Linotype" w:cs="Arial"/>
          <w:sz w:val="24"/>
          <w:szCs w:val="24"/>
          <w:lang w:val="es-ES_tradnl" w:eastAsia="es-ES"/>
        </w:rPr>
        <w:t xml:space="preserve"> informó </w:t>
      </w:r>
      <w:r w:rsidR="00692FDC" w:rsidRPr="00492FAB">
        <w:rPr>
          <w:rFonts w:ascii="Palatino Linotype" w:eastAsia="MS Mincho" w:hAnsi="Palatino Linotype" w:cs="Arial"/>
          <w:sz w:val="24"/>
          <w:szCs w:val="24"/>
          <w:lang w:val="es-ES_tradnl" w:eastAsia="es-ES"/>
        </w:rPr>
        <w:t>a través del servidor público habilitado el Subdirector de Recurso</w:t>
      </w:r>
      <w:r w:rsidR="006D4145" w:rsidRPr="00492FAB">
        <w:rPr>
          <w:rFonts w:ascii="Palatino Linotype" w:eastAsia="MS Mincho" w:hAnsi="Palatino Linotype" w:cs="Arial"/>
          <w:sz w:val="24"/>
          <w:szCs w:val="24"/>
          <w:lang w:val="es-ES_tradnl" w:eastAsia="es-ES"/>
        </w:rPr>
        <w:t>s</w:t>
      </w:r>
      <w:r w:rsidR="00692FDC" w:rsidRPr="00492FAB">
        <w:rPr>
          <w:rFonts w:ascii="Palatino Linotype" w:eastAsia="MS Mincho" w:hAnsi="Palatino Linotype" w:cs="Arial"/>
          <w:sz w:val="24"/>
          <w:szCs w:val="24"/>
          <w:lang w:val="es-ES_tradnl" w:eastAsia="es-ES"/>
        </w:rPr>
        <w:t xml:space="preserve"> Humanos que la información solicitada corresponde a un servidor público sujeto a un procedimiento administrativo cuya conducción, de proporcionarse la información solicitada, podría vulnerarse y afectar su resultado, el cual aún no ha quedado firme. Dicho proceso recae en el expediente OIC/INVENTIGACIÓN/ISEM/DENUNCIA/015/2020, del Órgano Interno de Control del Instituto de Salud del Estado de México</w:t>
      </w:r>
      <w:r w:rsidRPr="00492FAB">
        <w:rPr>
          <w:rFonts w:ascii="Palatino Linotype" w:eastAsia="MS Mincho" w:hAnsi="Palatino Linotype" w:cs="Arial"/>
          <w:sz w:val="24"/>
          <w:szCs w:val="24"/>
          <w:lang w:val="es-ES_tradnl" w:eastAsia="es-ES"/>
        </w:rPr>
        <w:t xml:space="preserve">; sin embargo, el recurrente presentó su recurso de revisión mediante el cual </w:t>
      </w:r>
      <w:r w:rsidR="00FB3C2E" w:rsidRPr="00492FAB">
        <w:rPr>
          <w:rFonts w:ascii="Palatino Linotype" w:eastAsia="MS Mincho" w:hAnsi="Palatino Linotype" w:cs="Arial"/>
          <w:sz w:val="24"/>
          <w:szCs w:val="24"/>
          <w:lang w:val="es-ES_tradnl" w:eastAsia="es-ES"/>
        </w:rPr>
        <w:t xml:space="preserve">refiere como motivos de inconformidad en términos generales que </w:t>
      </w:r>
      <w:r w:rsidR="00FB3C2E" w:rsidRPr="00492FAB">
        <w:rPr>
          <w:rFonts w:ascii="Palatino Linotype" w:eastAsia="MS Mincho" w:hAnsi="Palatino Linotype" w:cs="Arial"/>
          <w:sz w:val="24"/>
          <w:szCs w:val="24"/>
          <w:lang w:eastAsia="es-ES"/>
        </w:rPr>
        <w:t>no se entregó la información solicitada, violando todos los derechos de acceso a la Ley de Transparencia, por ningún proceso interno de instituciones públicas, puede negar la información de acceso a trasparencia de servidores públicos, p</w:t>
      </w:r>
      <w:r w:rsidR="00300913" w:rsidRPr="00492FAB">
        <w:rPr>
          <w:rFonts w:ascii="Palatino Linotype" w:eastAsia="MS Mincho" w:hAnsi="Palatino Linotype" w:cs="Arial"/>
          <w:sz w:val="24"/>
          <w:szCs w:val="24"/>
          <w:lang w:eastAsia="es-ES"/>
        </w:rPr>
        <w:t>or lo que solicitó con</w:t>
      </w:r>
      <w:r w:rsidR="00FB3C2E" w:rsidRPr="00492FAB">
        <w:rPr>
          <w:rFonts w:ascii="Palatino Linotype" w:eastAsia="MS Mincho" w:hAnsi="Palatino Linotype" w:cs="Arial"/>
          <w:sz w:val="24"/>
          <w:szCs w:val="24"/>
          <w:lang w:eastAsia="es-ES"/>
        </w:rPr>
        <w:t xml:space="preserve"> apego </w:t>
      </w:r>
      <w:r w:rsidR="00300913" w:rsidRPr="00492FAB">
        <w:rPr>
          <w:rFonts w:ascii="Palatino Linotype" w:eastAsia="MS Mincho" w:hAnsi="Palatino Linotype" w:cs="Arial"/>
          <w:sz w:val="24"/>
          <w:szCs w:val="24"/>
          <w:lang w:eastAsia="es-ES"/>
        </w:rPr>
        <w:t xml:space="preserve">a la ley de Trasparencia y se le </w:t>
      </w:r>
      <w:r w:rsidR="00FB3C2E" w:rsidRPr="00492FAB">
        <w:rPr>
          <w:rFonts w:ascii="Palatino Linotype" w:eastAsia="MS Mincho" w:hAnsi="Palatino Linotype" w:cs="Arial"/>
          <w:sz w:val="24"/>
          <w:szCs w:val="24"/>
          <w:lang w:eastAsia="es-ES"/>
        </w:rPr>
        <w:t xml:space="preserve">otorguen </w:t>
      </w:r>
      <w:r w:rsidR="00300913" w:rsidRPr="00492FAB">
        <w:rPr>
          <w:rFonts w:ascii="Palatino Linotype" w:eastAsia="MS Mincho" w:hAnsi="Palatino Linotype" w:cs="Arial"/>
          <w:sz w:val="24"/>
          <w:szCs w:val="24"/>
          <w:lang w:eastAsia="es-ES"/>
        </w:rPr>
        <w:t xml:space="preserve">sus </w:t>
      </w:r>
      <w:r w:rsidR="00FB3C2E" w:rsidRPr="00492FAB">
        <w:rPr>
          <w:rFonts w:ascii="Palatino Linotype" w:eastAsia="MS Mincho" w:hAnsi="Palatino Linotype" w:cs="Arial"/>
          <w:sz w:val="24"/>
          <w:szCs w:val="24"/>
          <w:lang w:eastAsia="es-ES"/>
        </w:rPr>
        <w:t>contratos laborales de los periodo solicitados.</w:t>
      </w:r>
    </w:p>
    <w:p w14:paraId="2C250027" w14:textId="77777777" w:rsidR="004D2796" w:rsidRPr="00492FAB" w:rsidRDefault="004D2796" w:rsidP="008B6C34">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492FAB">
        <w:rPr>
          <w:rFonts w:ascii="Palatino Linotype" w:hAnsi="Palatino Linotype" w:cs="Arial"/>
          <w:sz w:val="24"/>
          <w:szCs w:val="24"/>
          <w:lang w:val="es-ES_tradnl"/>
        </w:rPr>
        <w:lastRenderedPageBreak/>
        <w:t>En consecuencia, la Litis del presente asunto,</w:t>
      </w:r>
      <w:r w:rsidR="00FB3C2E" w:rsidRPr="00492FAB">
        <w:rPr>
          <w:rFonts w:ascii="Palatino Linotype" w:hAnsi="Palatino Linotype" w:cs="Arial"/>
          <w:sz w:val="24"/>
          <w:szCs w:val="24"/>
          <w:lang w:val="es-ES_tradnl"/>
        </w:rPr>
        <w:t xml:space="preserve"> corresponde en demostrar si  la pretendida restricción que refiere el</w:t>
      </w:r>
      <w:r w:rsidRPr="00492FAB">
        <w:rPr>
          <w:rFonts w:ascii="Palatino Linotype" w:hAnsi="Palatino Linotype" w:cs="Arial"/>
          <w:sz w:val="24"/>
          <w:szCs w:val="24"/>
          <w:lang w:val="es-ES_tradnl"/>
        </w:rPr>
        <w:t xml:space="preserve"> </w:t>
      </w:r>
      <w:r w:rsidRPr="00492FAB">
        <w:rPr>
          <w:rFonts w:ascii="Palatino Linotype" w:hAnsi="Palatino Linotype" w:cs="Arial"/>
          <w:b/>
          <w:sz w:val="24"/>
          <w:szCs w:val="24"/>
          <w:lang w:val="es-ES_tradnl"/>
        </w:rPr>
        <w:t>SUJETO OBLIGADO</w:t>
      </w:r>
      <w:r w:rsidRPr="00492FAB">
        <w:rPr>
          <w:rFonts w:ascii="Palatino Linotype" w:hAnsi="Palatino Linotype" w:cs="Arial"/>
          <w:sz w:val="24"/>
          <w:szCs w:val="24"/>
          <w:lang w:val="es-ES_tradnl"/>
        </w:rPr>
        <w:t xml:space="preserve"> </w:t>
      </w:r>
      <w:r w:rsidR="00FB3C2E" w:rsidRPr="00492FAB">
        <w:rPr>
          <w:rFonts w:ascii="Palatino Linotype" w:hAnsi="Palatino Linotype" w:cs="Arial"/>
          <w:sz w:val="24"/>
          <w:szCs w:val="24"/>
          <w:lang w:val="es-ES_tradnl"/>
        </w:rPr>
        <w:t xml:space="preserve">sobre la clasificación de la información </w:t>
      </w:r>
      <w:r w:rsidR="00646893" w:rsidRPr="00492FAB">
        <w:rPr>
          <w:rFonts w:ascii="Palatino Linotype" w:hAnsi="Palatino Linotype" w:cs="Arial"/>
          <w:sz w:val="24"/>
          <w:szCs w:val="24"/>
          <w:lang w:val="es-ES_tradnl"/>
        </w:rPr>
        <w:t>como reserva, cumple cada uno de los requisito</w:t>
      </w:r>
      <w:r w:rsidR="008B6C34" w:rsidRPr="00492FAB">
        <w:rPr>
          <w:rFonts w:ascii="Palatino Linotype" w:hAnsi="Palatino Linotype" w:cs="Arial"/>
          <w:sz w:val="24"/>
          <w:szCs w:val="24"/>
          <w:lang w:val="es-ES_tradnl"/>
        </w:rPr>
        <w:t>s</w:t>
      </w:r>
      <w:r w:rsidR="000F7A36" w:rsidRPr="00492FAB">
        <w:rPr>
          <w:rFonts w:ascii="Palatino Linotype" w:hAnsi="Palatino Linotype" w:cs="Arial"/>
          <w:sz w:val="24"/>
          <w:szCs w:val="24"/>
          <w:lang w:val="es-ES_tradnl"/>
        </w:rPr>
        <w:t xml:space="preserve"> de fondo, materiales y sustantivos </w:t>
      </w:r>
      <w:r w:rsidR="00646893" w:rsidRPr="00492FAB">
        <w:rPr>
          <w:rFonts w:ascii="Palatino Linotype" w:hAnsi="Palatino Linotype" w:cs="Arial"/>
          <w:sz w:val="24"/>
          <w:szCs w:val="24"/>
          <w:lang w:val="es-ES_tradnl"/>
        </w:rPr>
        <w:t xml:space="preserve">que la Ley establece para tal efecto, de no ser el caso </w:t>
      </w:r>
      <w:r w:rsidR="008B6C34" w:rsidRPr="00492FAB">
        <w:rPr>
          <w:rFonts w:ascii="Palatino Linotype" w:eastAsia="MS Mincho" w:hAnsi="Palatino Linotype" w:cs="Arial"/>
          <w:sz w:val="24"/>
          <w:szCs w:val="24"/>
          <w:lang w:val="es-ES_tradnl" w:eastAsia="es-ES"/>
        </w:rPr>
        <w:t xml:space="preserve">se </w:t>
      </w:r>
      <w:r w:rsidR="008B6C34" w:rsidRPr="00492FAB">
        <w:rPr>
          <w:rFonts w:ascii="Palatino Linotype" w:hAnsi="Palatino Linotype" w:cs="Arial"/>
          <w:sz w:val="24"/>
          <w:szCs w:val="24"/>
          <w:lang w:val="es-ES_tradnl"/>
        </w:rPr>
        <w:t>ordenara la reparación de la afectación en que se haya incurrido.</w:t>
      </w:r>
    </w:p>
    <w:p w14:paraId="22839071" w14:textId="77777777" w:rsidR="004D2796" w:rsidRPr="00492FAB" w:rsidRDefault="004D2796" w:rsidP="004D2796">
      <w:pPr>
        <w:contextualSpacing/>
        <w:rPr>
          <w:rFonts w:ascii="Palatino Linotype" w:eastAsia="MS Mincho" w:hAnsi="Palatino Linotype" w:cs="Arial"/>
          <w:sz w:val="24"/>
          <w:szCs w:val="24"/>
          <w:lang w:val="es-ES_tradnl" w:eastAsia="es-ES"/>
        </w:rPr>
      </w:pPr>
    </w:p>
    <w:p w14:paraId="2C490257" w14:textId="77777777" w:rsidR="004D2796" w:rsidRPr="00492FAB" w:rsidRDefault="004D2796" w:rsidP="004D2796">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492FAB">
        <w:rPr>
          <w:rFonts w:ascii="Palatino Linotype" w:eastAsia="MS Mincho" w:hAnsi="Palatino Linotype" w:cs="Arial"/>
          <w:sz w:val="24"/>
          <w:szCs w:val="24"/>
          <w:lang w:val="es-ES_tradnl" w:eastAsia="es-ES"/>
        </w:rPr>
        <w:t xml:space="preserve">Del análisis efectuado se advierte que el recurso de revisión del que se trata </w:t>
      </w:r>
      <w:r w:rsidRPr="00492FAB">
        <w:rPr>
          <w:rFonts w:ascii="Palatino Linotype" w:eastAsia="Times New Roman" w:hAnsi="Palatino Linotype" w:cs="Arial"/>
          <w:sz w:val="24"/>
          <w:szCs w:val="24"/>
          <w:lang w:val="es-ES_tradnl" w:eastAsia="es-ES"/>
        </w:rPr>
        <w:t xml:space="preserve">se circunscribe en determinar si </w:t>
      </w:r>
      <w:r w:rsidRPr="00492FAB">
        <w:rPr>
          <w:rFonts w:ascii="Palatino Linotype" w:eastAsia="MS Mincho" w:hAnsi="Palatino Linotype" w:cs="Arial"/>
          <w:sz w:val="24"/>
          <w:szCs w:val="24"/>
          <w:lang w:val="es-ES_tradnl" w:eastAsia="es-ES"/>
        </w:rPr>
        <w:t>se actualiza la</w:t>
      </w:r>
      <w:r w:rsidR="008B6C34" w:rsidRPr="00492FAB">
        <w:rPr>
          <w:rFonts w:ascii="Palatino Linotype" w:eastAsia="MS Mincho" w:hAnsi="Palatino Linotype" w:cs="Arial"/>
          <w:sz w:val="24"/>
          <w:szCs w:val="24"/>
          <w:lang w:val="es-ES_tradnl" w:eastAsia="es-ES"/>
        </w:rPr>
        <w:t>s</w:t>
      </w:r>
      <w:r w:rsidR="00B1757B" w:rsidRPr="00492FAB">
        <w:rPr>
          <w:rFonts w:ascii="Palatino Linotype" w:eastAsia="MS Mincho" w:hAnsi="Palatino Linotype" w:cs="Arial"/>
          <w:sz w:val="24"/>
          <w:szCs w:val="24"/>
          <w:lang w:val="es-ES_tradnl" w:eastAsia="es-ES"/>
        </w:rPr>
        <w:t xml:space="preserve"> causal</w:t>
      </w:r>
      <w:r w:rsidR="008B6C34" w:rsidRPr="00492FAB">
        <w:rPr>
          <w:rFonts w:ascii="Palatino Linotype" w:eastAsia="MS Mincho" w:hAnsi="Palatino Linotype" w:cs="Arial"/>
          <w:sz w:val="24"/>
          <w:szCs w:val="24"/>
          <w:lang w:val="es-ES_tradnl" w:eastAsia="es-ES"/>
        </w:rPr>
        <w:t>es</w:t>
      </w:r>
      <w:r w:rsidR="00B1757B" w:rsidRPr="00492FAB">
        <w:rPr>
          <w:rFonts w:ascii="Palatino Linotype" w:eastAsia="MS Mincho" w:hAnsi="Palatino Linotype" w:cs="Arial"/>
          <w:sz w:val="24"/>
          <w:szCs w:val="24"/>
          <w:lang w:val="es-ES_tradnl" w:eastAsia="es-ES"/>
        </w:rPr>
        <w:t xml:space="preserve"> </w:t>
      </w:r>
      <w:r w:rsidRPr="00492FAB">
        <w:rPr>
          <w:rFonts w:ascii="Palatino Linotype" w:eastAsia="MS Mincho" w:hAnsi="Palatino Linotype" w:cs="Arial"/>
          <w:sz w:val="24"/>
          <w:szCs w:val="24"/>
          <w:lang w:val="es-ES_tradnl" w:eastAsia="es-ES"/>
        </w:rPr>
        <w:t xml:space="preserve">de procedencia prevista en la </w:t>
      </w:r>
      <w:r w:rsidR="00B1757B" w:rsidRPr="00492FAB">
        <w:rPr>
          <w:rFonts w:ascii="Palatino Linotype" w:eastAsia="MS Mincho" w:hAnsi="Palatino Linotype" w:cs="Times New Roman"/>
          <w:b/>
          <w:sz w:val="24"/>
          <w:szCs w:val="24"/>
          <w:lang w:val="es-ES_tradnl" w:eastAsia="es-ES"/>
        </w:rPr>
        <w:t>fracción I y II</w:t>
      </w:r>
      <w:r w:rsidRPr="00492FAB">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492FAB">
        <w:rPr>
          <w:rFonts w:ascii="Palatino Linotype" w:eastAsia="MS Mincho" w:hAnsi="Palatino Linotype" w:cs="Times New Roman"/>
          <w:sz w:val="24"/>
          <w:szCs w:val="24"/>
          <w:lang w:val="es-ES_tradnl" w:eastAsia="es-ES"/>
        </w:rPr>
        <w:t>.</w:t>
      </w:r>
    </w:p>
    <w:p w14:paraId="07EB7B6E" w14:textId="77777777" w:rsidR="004D2796" w:rsidRPr="00492FAB" w:rsidRDefault="004D2796" w:rsidP="004D2796">
      <w:pPr>
        <w:tabs>
          <w:tab w:val="left" w:pos="4185"/>
        </w:tabs>
        <w:spacing w:after="0" w:line="240" w:lineRule="auto"/>
        <w:ind w:right="-142"/>
        <w:contextualSpacing/>
        <w:rPr>
          <w:rFonts w:ascii="Palatino Linotype" w:eastAsia="Calibri" w:hAnsi="Palatino Linotype" w:cs="Arial"/>
          <w:sz w:val="24"/>
          <w:szCs w:val="24"/>
          <w:lang w:val="es-ES" w:eastAsia="es-ES"/>
        </w:rPr>
      </w:pPr>
    </w:p>
    <w:p w14:paraId="6FEAEACC" w14:textId="77777777" w:rsidR="004D2796" w:rsidRPr="00492FAB" w:rsidRDefault="004D2796" w:rsidP="004D2796">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36755970"/>
      <w:r w:rsidRPr="00492FAB">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223E8B06" w14:textId="77777777" w:rsidR="004D2796" w:rsidRPr="00492FAB" w:rsidRDefault="004D2796" w:rsidP="004D2796">
      <w:pPr>
        <w:rPr>
          <w:lang w:val="es-ES_tradnl" w:eastAsia="es-ES"/>
        </w:rPr>
      </w:pPr>
    </w:p>
    <w:p w14:paraId="546822D8" w14:textId="77777777" w:rsidR="004D2796" w:rsidRPr="00492FAB" w:rsidRDefault="004D2796" w:rsidP="004D2796">
      <w:pPr>
        <w:keepNext/>
        <w:keepLines/>
        <w:numPr>
          <w:ilvl w:val="1"/>
          <w:numId w:val="5"/>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36755971"/>
      <w:r w:rsidRPr="00492FAB">
        <w:rPr>
          <w:rFonts w:ascii="Palatino Linotype" w:eastAsia="MS Gothic" w:hAnsi="Palatino Linotype" w:cstheme="majorBidi"/>
          <w:b/>
          <w:i/>
          <w:noProof/>
          <w:sz w:val="24"/>
          <w:szCs w:val="24"/>
        </w:rPr>
        <w:t>El derecho de acceso a la información publica</w:t>
      </w:r>
      <w:bookmarkEnd w:id="70"/>
      <w:r w:rsidRPr="00492FAB">
        <w:rPr>
          <w:rFonts w:ascii="Palatino Linotype" w:eastAsia="MS Mincho" w:hAnsi="Palatino Linotype" w:cs="Arial"/>
          <w:b/>
          <w:i/>
          <w:sz w:val="24"/>
          <w:szCs w:val="24"/>
          <w:lang w:val="es-ES_tradnl" w:eastAsia="es-MX"/>
        </w:rPr>
        <w:t>.</w:t>
      </w:r>
      <w:bookmarkEnd w:id="71"/>
    </w:p>
    <w:p w14:paraId="3A0DA51E" w14:textId="77777777" w:rsidR="004D2796" w:rsidRPr="00492FAB" w:rsidRDefault="004D2796" w:rsidP="004D2796">
      <w:pPr>
        <w:spacing w:after="0" w:line="360" w:lineRule="auto"/>
        <w:contextualSpacing/>
        <w:rPr>
          <w:rFonts w:ascii="Palatino Linotype" w:eastAsia="MS Mincho" w:hAnsi="Palatino Linotype" w:cs="Arial"/>
          <w:sz w:val="24"/>
          <w:szCs w:val="24"/>
          <w:lang w:val="es-ES_tradnl" w:eastAsia="es-MX"/>
        </w:rPr>
      </w:pPr>
    </w:p>
    <w:p w14:paraId="388431E9" w14:textId="77777777" w:rsidR="004D2796" w:rsidRPr="00492FAB" w:rsidRDefault="004D2796" w:rsidP="004D2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De </w:t>
      </w:r>
      <w:r w:rsidRPr="00492FAB">
        <w:rPr>
          <w:rFonts w:ascii="Palatino Linotype" w:eastAsia="Calibri" w:hAnsi="Palatino Linotype" w:cs="Arial"/>
          <w:sz w:val="24"/>
          <w:szCs w:val="24"/>
          <w:lang w:val="es-ES_tradnl" w:eastAsia="es-ES"/>
        </w:rPr>
        <w:t>acuerdo</w:t>
      </w:r>
      <w:r w:rsidRPr="00492FAB">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w:t>
      </w:r>
      <w:r w:rsidRPr="00492FAB">
        <w:rPr>
          <w:rFonts w:ascii="Palatino Linotype" w:eastAsia="MS Mincho" w:hAnsi="Palatino Linotype" w:cs="Times New Roman"/>
          <w:sz w:val="24"/>
          <w:szCs w:val="24"/>
          <w:lang w:val="es-ES_tradnl" w:eastAsia="es-ES"/>
        </w:rPr>
        <w:lastRenderedPageBreak/>
        <w:t xml:space="preserve">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27B9275" w14:textId="77777777" w:rsidR="004D2796" w:rsidRPr="00492FAB" w:rsidRDefault="004D2796" w:rsidP="004D2796">
      <w:pPr>
        <w:spacing w:after="0" w:line="360" w:lineRule="auto"/>
        <w:ind w:right="34"/>
        <w:contextualSpacing/>
        <w:jc w:val="both"/>
        <w:rPr>
          <w:rFonts w:ascii="Palatino Linotype" w:eastAsia="MS Mincho" w:hAnsi="Palatino Linotype" w:cs="Times New Roman"/>
          <w:sz w:val="24"/>
          <w:szCs w:val="24"/>
          <w:lang w:val="es-ES_tradnl" w:eastAsia="es-ES"/>
        </w:rPr>
      </w:pPr>
    </w:p>
    <w:p w14:paraId="19AE720A" w14:textId="77777777" w:rsidR="004D2796" w:rsidRPr="00492FAB" w:rsidRDefault="004D2796" w:rsidP="004D2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459B3D0" w14:textId="77777777" w:rsidR="004D2796" w:rsidRPr="00492FAB" w:rsidRDefault="004D2796" w:rsidP="004D2796">
      <w:pPr>
        <w:contextualSpacing/>
        <w:rPr>
          <w:rFonts w:ascii="Palatino Linotype" w:eastAsia="MS Mincho" w:hAnsi="Palatino Linotype" w:cs="Times New Roman"/>
          <w:sz w:val="24"/>
          <w:szCs w:val="24"/>
          <w:lang w:val="es-ES_tradnl" w:eastAsia="es-ES"/>
        </w:rPr>
      </w:pPr>
    </w:p>
    <w:p w14:paraId="105405A9" w14:textId="77777777" w:rsidR="004D2796" w:rsidRPr="00492FAB" w:rsidRDefault="004D2796" w:rsidP="004D2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269E8BC" w14:textId="77777777" w:rsidR="004D2796" w:rsidRPr="00492FAB" w:rsidRDefault="004D2796" w:rsidP="004D2796">
      <w:pPr>
        <w:contextualSpacing/>
        <w:rPr>
          <w:rFonts w:ascii="Palatino Linotype" w:eastAsia="MS Mincho" w:hAnsi="Palatino Linotype" w:cs="Times New Roman"/>
          <w:sz w:val="24"/>
          <w:szCs w:val="24"/>
          <w:lang w:val="es-ES_tradnl" w:eastAsia="es-ES"/>
        </w:rPr>
      </w:pPr>
    </w:p>
    <w:p w14:paraId="34121A96" w14:textId="77777777" w:rsidR="004D2796" w:rsidRPr="00492FAB" w:rsidRDefault="004D2796" w:rsidP="004D2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592BF5E" w14:textId="77777777" w:rsidR="004D2796" w:rsidRPr="00492FAB" w:rsidRDefault="004D2796" w:rsidP="004D2796">
      <w:pPr>
        <w:contextualSpacing/>
        <w:rPr>
          <w:rFonts w:ascii="Palatino Linotype" w:eastAsia="MS Mincho" w:hAnsi="Palatino Linotype" w:cs="Times New Roman"/>
          <w:sz w:val="24"/>
          <w:szCs w:val="24"/>
          <w:lang w:val="es-ES_tradnl" w:eastAsia="es-ES"/>
        </w:rPr>
      </w:pPr>
    </w:p>
    <w:p w14:paraId="59C43F94" w14:textId="77777777" w:rsidR="004D2796" w:rsidRPr="00492FAB" w:rsidRDefault="004D2796" w:rsidP="004D2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Derivado</w:t>
      </w:r>
      <w:r w:rsidRPr="00492FAB">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w:t>
      </w:r>
      <w:r w:rsidR="00B1757B" w:rsidRPr="00492FAB">
        <w:rPr>
          <w:rFonts w:ascii="Palatino Linotype" w:eastAsia="MS Mincho" w:hAnsi="Palatino Linotype" w:cs="Arial"/>
          <w:sz w:val="24"/>
          <w:szCs w:val="24"/>
          <w:lang w:val="es-ES_tradnl" w:eastAsia="es-ES"/>
        </w:rPr>
        <w:t>encuadra en el supuesto de clasificación como reservada y si la pretendida restricción cumple con los requisito de fondo</w:t>
      </w:r>
      <w:r w:rsidR="00300913" w:rsidRPr="00492FAB">
        <w:rPr>
          <w:rFonts w:ascii="Palatino Linotype" w:eastAsia="MS Mincho" w:hAnsi="Palatino Linotype" w:cs="Arial"/>
          <w:sz w:val="24"/>
          <w:szCs w:val="24"/>
          <w:lang w:val="es-ES_tradnl" w:eastAsia="es-ES"/>
        </w:rPr>
        <w:t>, materiales</w:t>
      </w:r>
      <w:r w:rsidR="00B1757B" w:rsidRPr="00492FAB">
        <w:rPr>
          <w:rFonts w:ascii="Palatino Linotype" w:eastAsia="MS Mincho" w:hAnsi="Palatino Linotype" w:cs="Arial"/>
          <w:sz w:val="24"/>
          <w:szCs w:val="24"/>
          <w:lang w:val="es-ES_tradnl" w:eastAsia="es-ES"/>
        </w:rPr>
        <w:t xml:space="preserve"> y </w:t>
      </w:r>
      <w:r w:rsidR="00300913" w:rsidRPr="00492FAB">
        <w:rPr>
          <w:rFonts w:ascii="Palatino Linotype" w:eastAsia="MS Mincho" w:hAnsi="Palatino Linotype" w:cs="Arial"/>
          <w:sz w:val="24"/>
          <w:szCs w:val="24"/>
          <w:lang w:val="es-ES_tradnl" w:eastAsia="es-ES"/>
        </w:rPr>
        <w:t xml:space="preserve">sustantivos </w:t>
      </w:r>
      <w:r w:rsidR="00B1757B" w:rsidRPr="00492FAB">
        <w:rPr>
          <w:rFonts w:ascii="Palatino Linotype" w:eastAsia="MS Mincho" w:hAnsi="Palatino Linotype" w:cs="Arial"/>
          <w:sz w:val="24"/>
          <w:szCs w:val="24"/>
          <w:lang w:val="es-ES_tradnl" w:eastAsia="es-ES"/>
        </w:rPr>
        <w:t>que para tal fin exige la Ley en la  materia</w:t>
      </w:r>
      <w:r w:rsidRPr="00492FAB">
        <w:rPr>
          <w:rFonts w:ascii="Palatino Linotype" w:eastAsia="MS Mincho" w:hAnsi="Palatino Linotype" w:cs="Arial"/>
          <w:sz w:val="24"/>
          <w:szCs w:val="24"/>
          <w:lang w:val="es-ES_tradnl" w:eastAsia="es-ES"/>
        </w:rPr>
        <w:t xml:space="preserve">.  </w:t>
      </w:r>
    </w:p>
    <w:p w14:paraId="58C80714" w14:textId="77777777" w:rsidR="00B1757B" w:rsidRPr="00492FAB" w:rsidRDefault="00B1757B" w:rsidP="00B1757B">
      <w:pPr>
        <w:pStyle w:val="Prrafodelista"/>
        <w:rPr>
          <w:rFonts w:ascii="Palatino Linotype" w:eastAsia="MS Mincho" w:hAnsi="Palatino Linotype" w:cs="Times New Roman"/>
          <w:sz w:val="24"/>
          <w:szCs w:val="24"/>
          <w:lang w:val="es-ES_tradnl" w:eastAsia="es-ES"/>
        </w:rPr>
      </w:pPr>
    </w:p>
    <w:p w14:paraId="0CC45CD7" w14:textId="77777777" w:rsidR="004D2796" w:rsidRPr="00492FAB" w:rsidRDefault="00B1757B" w:rsidP="00B1757B">
      <w:pPr>
        <w:pStyle w:val="Prrafodelista"/>
        <w:keepNext/>
        <w:keepLines/>
        <w:numPr>
          <w:ilvl w:val="1"/>
          <w:numId w:val="5"/>
        </w:numPr>
        <w:spacing w:before="40" w:after="0"/>
        <w:ind w:left="709"/>
        <w:outlineLvl w:val="1"/>
        <w:rPr>
          <w:rFonts w:ascii="Palatino Linotype" w:eastAsia="MS Mincho" w:hAnsi="Palatino Linotype" w:cstheme="majorBidi"/>
          <w:b/>
          <w:i/>
          <w:sz w:val="24"/>
          <w:szCs w:val="24"/>
          <w:lang w:val="es-ES_tradnl" w:eastAsia="es-ES"/>
        </w:rPr>
      </w:pPr>
      <w:bookmarkStart w:id="72" w:name="_Toc36755972"/>
      <w:r w:rsidRPr="00492FAB">
        <w:rPr>
          <w:rFonts w:ascii="Palatino Linotype" w:eastAsia="MS Mincho" w:hAnsi="Palatino Linotype" w:cstheme="majorBidi"/>
          <w:b/>
          <w:i/>
          <w:sz w:val="24"/>
          <w:szCs w:val="24"/>
          <w:lang w:val="es-ES_tradnl" w:eastAsia="es-ES"/>
        </w:rPr>
        <w:t>De las restricciones al derecho de acceso a la información.</w:t>
      </w:r>
      <w:bookmarkEnd w:id="72"/>
    </w:p>
    <w:p w14:paraId="642A5E06" w14:textId="77777777" w:rsidR="004D2796" w:rsidRPr="00492FAB" w:rsidRDefault="004D2796" w:rsidP="004D2796">
      <w:pPr>
        <w:spacing w:after="0" w:line="360" w:lineRule="auto"/>
        <w:ind w:right="49"/>
        <w:contextualSpacing/>
        <w:jc w:val="both"/>
        <w:rPr>
          <w:rFonts w:ascii="Palatino Linotype" w:eastAsia="MS Mincho" w:hAnsi="Palatino Linotype" w:cstheme="majorBidi"/>
          <w:sz w:val="24"/>
          <w:szCs w:val="24"/>
          <w:lang w:val="es-ES_tradnl" w:eastAsia="es-ES"/>
        </w:rPr>
      </w:pPr>
    </w:p>
    <w:p w14:paraId="4865F5AE" w14:textId="77777777" w:rsidR="006D4145" w:rsidRPr="00492FAB" w:rsidRDefault="004D2796" w:rsidP="004D279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92FAB">
        <w:rPr>
          <w:rFonts w:ascii="Palatino Linotype" w:eastAsia="MS Mincho" w:hAnsi="Palatino Linotype" w:cstheme="majorBidi"/>
          <w:sz w:val="24"/>
          <w:szCs w:val="24"/>
          <w:lang w:val="es-ES_tradnl" w:eastAsia="es-ES"/>
        </w:rPr>
        <w:t xml:space="preserve">En respuesta el </w:t>
      </w:r>
      <w:r w:rsidRPr="00492FAB">
        <w:rPr>
          <w:rFonts w:ascii="Palatino Linotype" w:eastAsia="MS Mincho" w:hAnsi="Palatino Linotype" w:cstheme="majorBidi"/>
          <w:b/>
          <w:sz w:val="24"/>
          <w:szCs w:val="24"/>
          <w:lang w:val="es-ES_tradnl" w:eastAsia="es-ES"/>
        </w:rPr>
        <w:t>SUJETO OBLIGADO</w:t>
      </w:r>
      <w:r w:rsidRPr="00492FAB">
        <w:rPr>
          <w:rFonts w:ascii="Palatino Linotype" w:eastAsia="MS Mincho" w:hAnsi="Palatino Linotype" w:cstheme="majorBidi"/>
          <w:sz w:val="24"/>
          <w:szCs w:val="24"/>
          <w:lang w:val="es-ES_tradnl" w:eastAsia="es-ES"/>
        </w:rPr>
        <w:t xml:space="preserve"> informó en términos generales al particular que </w:t>
      </w:r>
      <w:r w:rsidR="006D4145" w:rsidRPr="00492FAB">
        <w:rPr>
          <w:rFonts w:ascii="Palatino Linotype" w:eastAsia="MS Mincho" w:hAnsi="Palatino Linotype" w:cstheme="majorBidi"/>
          <w:sz w:val="24"/>
          <w:szCs w:val="24"/>
          <w:lang w:val="es-ES_tradnl" w:eastAsia="es-ES"/>
        </w:rPr>
        <w:t>la información solicitada corresponde a un servidor público sujeto a un procedimiento administrativo</w:t>
      </w:r>
      <w:r w:rsidR="00D67262" w:rsidRPr="00492FAB">
        <w:rPr>
          <w:rFonts w:ascii="Palatino Linotype" w:eastAsia="MS Mincho" w:hAnsi="Palatino Linotype" w:cstheme="majorBidi"/>
          <w:sz w:val="24"/>
          <w:szCs w:val="24"/>
          <w:lang w:val="es-ES_tradnl" w:eastAsia="es-ES"/>
        </w:rPr>
        <w:t xml:space="preserve">, que de </w:t>
      </w:r>
      <w:r w:rsidR="006D4145" w:rsidRPr="00492FAB">
        <w:rPr>
          <w:rFonts w:ascii="Palatino Linotype" w:eastAsia="MS Mincho" w:hAnsi="Palatino Linotype" w:cstheme="majorBidi"/>
          <w:sz w:val="24"/>
          <w:szCs w:val="24"/>
          <w:lang w:val="es-ES_tradnl" w:eastAsia="es-ES"/>
        </w:rPr>
        <w:t xml:space="preserve"> </w:t>
      </w:r>
      <w:r w:rsidR="00D67262" w:rsidRPr="00492FAB">
        <w:rPr>
          <w:rFonts w:ascii="Palatino Linotype" w:eastAsia="MS Mincho" w:hAnsi="Palatino Linotype" w:cstheme="majorBidi"/>
          <w:sz w:val="24"/>
          <w:szCs w:val="24"/>
          <w:lang w:val="es-ES_tradnl" w:eastAsia="es-ES"/>
        </w:rPr>
        <w:t>proporcionarse la información solicitada, podría vulnerarse,</w:t>
      </w:r>
      <w:r w:rsidR="006D4145" w:rsidRPr="00492FAB">
        <w:rPr>
          <w:rFonts w:ascii="Palatino Linotype" w:eastAsia="MS Mincho" w:hAnsi="Palatino Linotype" w:cstheme="majorBidi"/>
          <w:sz w:val="24"/>
          <w:szCs w:val="24"/>
          <w:lang w:val="es-ES_tradnl" w:eastAsia="es-ES"/>
        </w:rPr>
        <w:t xml:space="preserve"> afectar su </w:t>
      </w:r>
      <w:r w:rsidR="00D67262" w:rsidRPr="00492FAB">
        <w:rPr>
          <w:rFonts w:ascii="Palatino Linotype" w:eastAsia="MS Mincho" w:hAnsi="Palatino Linotype" w:cstheme="majorBidi"/>
          <w:sz w:val="24"/>
          <w:szCs w:val="24"/>
          <w:lang w:val="es-ES_tradnl" w:eastAsia="es-ES"/>
        </w:rPr>
        <w:t xml:space="preserve">conducción y </w:t>
      </w:r>
      <w:r w:rsidR="006D4145" w:rsidRPr="00492FAB">
        <w:rPr>
          <w:rFonts w:ascii="Palatino Linotype" w:eastAsia="MS Mincho" w:hAnsi="Palatino Linotype" w:cstheme="majorBidi"/>
          <w:sz w:val="24"/>
          <w:szCs w:val="24"/>
          <w:lang w:val="es-ES_tradnl" w:eastAsia="es-ES"/>
        </w:rPr>
        <w:t>resultado, e</w:t>
      </w:r>
      <w:r w:rsidR="00D67262" w:rsidRPr="00492FAB">
        <w:rPr>
          <w:rFonts w:ascii="Palatino Linotype" w:eastAsia="MS Mincho" w:hAnsi="Palatino Linotype" w:cstheme="majorBidi"/>
          <w:sz w:val="24"/>
          <w:szCs w:val="24"/>
          <w:lang w:val="es-ES_tradnl" w:eastAsia="es-ES"/>
        </w:rPr>
        <w:t xml:space="preserve">l cual aún no ha quedado firme. </w:t>
      </w:r>
      <w:r w:rsidR="006D4145" w:rsidRPr="00492FAB">
        <w:rPr>
          <w:rFonts w:ascii="Palatino Linotype" w:eastAsia="MS Mincho" w:hAnsi="Palatino Linotype" w:cstheme="majorBidi"/>
          <w:sz w:val="24"/>
          <w:szCs w:val="24"/>
          <w:lang w:val="es-ES_tradnl" w:eastAsia="es-ES"/>
        </w:rPr>
        <w:t xml:space="preserve">Dicho proceso recae en el expediente </w:t>
      </w:r>
      <w:r w:rsidR="006D4145" w:rsidRPr="00492FAB">
        <w:rPr>
          <w:rFonts w:ascii="Palatino Linotype" w:eastAsia="MS Mincho" w:hAnsi="Palatino Linotype" w:cstheme="majorBidi"/>
          <w:sz w:val="24"/>
          <w:szCs w:val="24"/>
          <w:lang w:val="es-ES_tradnl" w:eastAsia="es-ES"/>
        </w:rPr>
        <w:lastRenderedPageBreak/>
        <w:t>OIC/INVENTIGACIÓN/ISEM/DENUNCIA/015/2020, del Órgano Interno de Control del Instituto de Salud del Estado de México.</w:t>
      </w:r>
    </w:p>
    <w:p w14:paraId="0A8EE476" w14:textId="77777777" w:rsidR="006D4145" w:rsidRPr="00492FAB" w:rsidRDefault="006D4145" w:rsidP="006D4145">
      <w:pPr>
        <w:spacing w:after="0" w:line="360" w:lineRule="auto"/>
        <w:ind w:right="49"/>
        <w:contextualSpacing/>
        <w:jc w:val="both"/>
        <w:rPr>
          <w:rFonts w:ascii="Palatino Linotype" w:eastAsia="MS Mincho" w:hAnsi="Palatino Linotype" w:cstheme="majorBidi"/>
          <w:sz w:val="24"/>
          <w:szCs w:val="24"/>
          <w:lang w:val="es-ES_tradnl" w:eastAsia="es-ES"/>
        </w:rPr>
      </w:pPr>
    </w:p>
    <w:p w14:paraId="26DF4AF3" w14:textId="77777777" w:rsidR="006D4145" w:rsidRPr="00492FAB" w:rsidRDefault="00FD221F" w:rsidP="004D279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92FAB">
        <w:rPr>
          <w:rFonts w:ascii="Palatino Linotype" w:eastAsia="MS Mincho" w:hAnsi="Palatino Linotype" w:cstheme="majorBidi"/>
          <w:sz w:val="24"/>
          <w:szCs w:val="24"/>
          <w:lang w:val="es-ES_tradnl" w:eastAsia="es-ES"/>
        </w:rPr>
        <w:t xml:space="preserve">Ante dicha respuesta proporcionada </w:t>
      </w:r>
      <w:r w:rsidR="004C7D6D" w:rsidRPr="00492FAB">
        <w:rPr>
          <w:rFonts w:ascii="Palatino Linotype" w:eastAsia="MS Mincho" w:hAnsi="Palatino Linotype" w:cstheme="majorBidi"/>
          <w:sz w:val="24"/>
          <w:szCs w:val="24"/>
          <w:lang w:val="es-ES_tradnl" w:eastAsia="es-ES"/>
        </w:rPr>
        <w:t xml:space="preserve">por el </w:t>
      </w:r>
      <w:r w:rsidR="004C7D6D" w:rsidRPr="00492FAB">
        <w:rPr>
          <w:rFonts w:ascii="Palatino Linotype" w:eastAsia="MS Mincho" w:hAnsi="Palatino Linotype" w:cstheme="majorBidi"/>
          <w:b/>
          <w:sz w:val="24"/>
          <w:szCs w:val="24"/>
          <w:lang w:val="es-ES_tradnl" w:eastAsia="es-ES"/>
        </w:rPr>
        <w:t>SUJETO OBLIGADO</w:t>
      </w:r>
      <w:r w:rsidR="004C7D6D" w:rsidRPr="00492FAB">
        <w:rPr>
          <w:rFonts w:ascii="Palatino Linotype" w:eastAsia="MS Mincho" w:hAnsi="Palatino Linotype" w:cstheme="majorBidi"/>
          <w:sz w:val="24"/>
          <w:szCs w:val="24"/>
          <w:lang w:val="es-ES_tradnl" w:eastAsia="es-ES"/>
        </w:rPr>
        <w:t xml:space="preserve"> </w:t>
      </w:r>
      <w:r w:rsidRPr="00492FAB">
        <w:rPr>
          <w:rFonts w:ascii="Palatino Linotype" w:eastAsia="MS Mincho" w:hAnsi="Palatino Linotype" w:cstheme="majorBidi"/>
          <w:sz w:val="24"/>
          <w:szCs w:val="24"/>
          <w:lang w:val="es-ES_tradnl" w:eastAsia="es-ES"/>
        </w:rPr>
        <w:t xml:space="preserve">de la cual se inconforma el particular argumentando que </w:t>
      </w:r>
      <w:r w:rsidR="000D2D6A" w:rsidRPr="00492FAB">
        <w:rPr>
          <w:rFonts w:ascii="Palatino Linotype" w:eastAsia="MS Mincho" w:hAnsi="Palatino Linotype" w:cstheme="majorBidi"/>
          <w:sz w:val="24"/>
          <w:szCs w:val="24"/>
          <w:lang w:val="es-ES_tradnl" w:eastAsia="es-ES"/>
        </w:rPr>
        <w:t>no se entregó la información solicitada</w:t>
      </w:r>
      <w:r w:rsidR="00727658" w:rsidRPr="00492FAB">
        <w:rPr>
          <w:rFonts w:ascii="Palatino Linotype" w:eastAsia="MS Mincho" w:hAnsi="Palatino Linotype" w:cstheme="majorBidi"/>
          <w:sz w:val="24"/>
          <w:szCs w:val="24"/>
          <w:lang w:val="es-ES_tradnl" w:eastAsia="es-ES"/>
        </w:rPr>
        <w:t xml:space="preserve">, en ese contexto se tiene </w:t>
      </w:r>
      <w:r w:rsidR="004C7D6D" w:rsidRPr="00492FAB">
        <w:rPr>
          <w:rFonts w:ascii="Palatino Linotype" w:eastAsia="MS Mincho" w:hAnsi="Palatino Linotype" w:cstheme="majorBidi"/>
          <w:sz w:val="24"/>
          <w:szCs w:val="24"/>
          <w:lang w:val="es-ES_tradnl" w:eastAsia="es-ES"/>
        </w:rPr>
        <w:t>a bien que</w:t>
      </w:r>
      <w:r w:rsidR="00727658" w:rsidRPr="00492FAB">
        <w:rPr>
          <w:rFonts w:ascii="Palatino Linotype" w:eastAsia="MS Mincho" w:hAnsi="Palatino Linotype" w:cstheme="majorBidi"/>
          <w:sz w:val="24"/>
          <w:szCs w:val="24"/>
          <w:lang w:val="es-ES_tradnl" w:eastAsia="es-ES"/>
        </w:rPr>
        <w:t>,</w:t>
      </w:r>
      <w:r w:rsidR="004C7D6D" w:rsidRPr="00492FAB">
        <w:rPr>
          <w:rFonts w:ascii="Palatino Linotype" w:eastAsia="MS Mincho" w:hAnsi="Palatino Linotype" w:cstheme="majorBidi"/>
          <w:sz w:val="24"/>
          <w:szCs w:val="24"/>
          <w:lang w:val="es-ES_tradnl" w:eastAsia="es-ES"/>
        </w:rPr>
        <w:t xml:space="preserve"> el miso no niega la existencia de la información, sino por el contrario este acepta poseerla y administrarla</w:t>
      </w:r>
      <w:r w:rsidR="00727658" w:rsidRPr="00492FAB">
        <w:rPr>
          <w:rFonts w:ascii="Palatino Linotype" w:eastAsia="MS Mincho" w:hAnsi="Palatino Linotype" w:cstheme="majorBidi"/>
          <w:sz w:val="24"/>
          <w:szCs w:val="24"/>
          <w:lang w:val="es-ES_tradnl" w:eastAsia="es-ES"/>
        </w:rPr>
        <w:t xml:space="preserve">, por lo tanto resulta innecesario estudiar la naturaleza de información, toda vez que hubo aceptación de contar con la misma, en ese sentido el análisis de la presente resolución se basara sobre la </w:t>
      </w:r>
      <w:r w:rsidR="00F54872" w:rsidRPr="00492FAB">
        <w:rPr>
          <w:rFonts w:ascii="Palatino Linotype" w:eastAsia="MS Mincho" w:hAnsi="Palatino Linotype" w:cstheme="majorBidi"/>
          <w:sz w:val="24"/>
          <w:szCs w:val="24"/>
          <w:lang w:val="es-ES_tradnl" w:eastAsia="es-ES"/>
        </w:rPr>
        <w:t>naturaleza de la información solicitada</w:t>
      </w:r>
      <w:r w:rsidR="003E27F6" w:rsidRPr="00492FAB">
        <w:rPr>
          <w:rFonts w:ascii="Palatino Linotype" w:eastAsia="MS Mincho" w:hAnsi="Palatino Linotype" w:cstheme="majorBidi"/>
          <w:sz w:val="24"/>
          <w:szCs w:val="24"/>
          <w:lang w:val="es-ES_tradnl" w:eastAsia="es-ES"/>
        </w:rPr>
        <w:t xml:space="preserve"> y la pretendida clasificación es procedente</w:t>
      </w:r>
      <w:r w:rsidR="00727658" w:rsidRPr="00492FAB">
        <w:rPr>
          <w:rFonts w:ascii="Palatino Linotype" w:eastAsia="MS Mincho" w:hAnsi="Palatino Linotype" w:cstheme="majorBidi"/>
          <w:sz w:val="24"/>
          <w:szCs w:val="24"/>
          <w:lang w:val="es-ES_tradnl" w:eastAsia="es-ES"/>
        </w:rPr>
        <w:t>.</w:t>
      </w:r>
    </w:p>
    <w:p w14:paraId="5F4B1C13" w14:textId="77777777" w:rsidR="001C7CAB" w:rsidRPr="00492FAB" w:rsidRDefault="001C7CAB" w:rsidP="001C7CAB">
      <w:pPr>
        <w:pStyle w:val="Prrafodelista"/>
        <w:rPr>
          <w:rFonts w:ascii="Palatino Linotype" w:eastAsia="MS Mincho" w:hAnsi="Palatino Linotype" w:cstheme="majorBidi"/>
          <w:sz w:val="24"/>
          <w:szCs w:val="24"/>
          <w:lang w:val="es-ES_tradnl" w:eastAsia="es-ES"/>
        </w:rPr>
      </w:pPr>
    </w:p>
    <w:p w14:paraId="5F80EFE6" w14:textId="77777777" w:rsidR="006D4145" w:rsidRPr="00492FAB" w:rsidRDefault="001C7CAB" w:rsidP="001C7CAB">
      <w:pPr>
        <w:pStyle w:val="Prrafodelista"/>
        <w:numPr>
          <w:ilvl w:val="0"/>
          <w:numId w:val="7"/>
        </w:numPr>
        <w:spacing w:after="0" w:line="360" w:lineRule="auto"/>
        <w:ind w:right="49"/>
        <w:jc w:val="both"/>
        <w:rPr>
          <w:rFonts w:ascii="Palatino Linotype" w:eastAsia="MS Mincho" w:hAnsi="Palatino Linotype" w:cstheme="majorBidi"/>
          <w:sz w:val="24"/>
          <w:szCs w:val="24"/>
          <w:lang w:val="es-ES_tradnl" w:eastAsia="es-ES"/>
        </w:rPr>
      </w:pPr>
      <w:r w:rsidRPr="00492FAB">
        <w:rPr>
          <w:rFonts w:ascii="Cambria" w:eastAsia="MS Mincho" w:hAnsi="Cambria" w:cs="Times New Roman"/>
          <w:b/>
          <w:sz w:val="24"/>
          <w:szCs w:val="24"/>
          <w:lang w:val="es-ES_tradnl" w:eastAsia="es-ES"/>
        </w:rPr>
        <w:t>De la Clasificación de la Información como reserva</w:t>
      </w:r>
      <w:r w:rsidR="00C1452A" w:rsidRPr="00492FAB">
        <w:rPr>
          <w:rFonts w:ascii="Cambria" w:eastAsia="MS Mincho" w:hAnsi="Cambria" w:cs="Times New Roman"/>
          <w:b/>
          <w:sz w:val="24"/>
          <w:szCs w:val="24"/>
          <w:lang w:val="es-ES_tradnl" w:eastAsia="es-ES"/>
        </w:rPr>
        <w:t>da</w:t>
      </w:r>
      <w:r w:rsidRPr="00492FAB">
        <w:rPr>
          <w:rFonts w:ascii="Cambria" w:eastAsia="MS Mincho" w:hAnsi="Cambria" w:cs="Times New Roman"/>
          <w:b/>
          <w:sz w:val="24"/>
          <w:szCs w:val="24"/>
          <w:lang w:val="es-ES_tradnl" w:eastAsia="es-ES"/>
        </w:rPr>
        <w:t>.</w:t>
      </w:r>
    </w:p>
    <w:p w14:paraId="70803314" w14:textId="77777777" w:rsidR="001C7CAB" w:rsidRPr="00492FAB" w:rsidRDefault="001C7CAB" w:rsidP="001C7CAB">
      <w:pPr>
        <w:pStyle w:val="Prrafodelista"/>
        <w:spacing w:after="0" w:line="360" w:lineRule="auto"/>
        <w:ind w:right="49"/>
        <w:jc w:val="both"/>
        <w:rPr>
          <w:rFonts w:ascii="Palatino Linotype" w:eastAsia="MS Mincho" w:hAnsi="Palatino Linotype" w:cstheme="majorBidi"/>
          <w:sz w:val="24"/>
          <w:szCs w:val="24"/>
          <w:lang w:val="es-ES_tradnl" w:eastAsia="es-ES"/>
        </w:rPr>
      </w:pPr>
    </w:p>
    <w:p w14:paraId="01346F05" w14:textId="77777777" w:rsidR="004137D8" w:rsidRPr="00492FAB" w:rsidRDefault="003E27F6" w:rsidP="004137D8">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492FAB">
        <w:rPr>
          <w:rFonts w:ascii="Palatino Linotype" w:eastAsia="MS Mincho" w:hAnsi="Palatino Linotype" w:cs="Arial"/>
          <w:sz w:val="24"/>
          <w:szCs w:val="24"/>
          <w:lang w:val="es-ES_tradnl" w:eastAsia="es-ES"/>
        </w:rPr>
        <w:t>De las documentales solicitadas por el particular, se tiene a bien que efectivamente se trata de información confidencial que corresponden a una persona identificada e identificable, por lo que este debió de solicitar la información vía Sistema de Acceso, Rectificación, Cancelación y Oposición de Datos Personales del Estado de México (SARCOEM)</w:t>
      </w:r>
      <w:r w:rsidR="004137D8" w:rsidRPr="00492FAB">
        <w:rPr>
          <w:rFonts w:ascii="Palatino Linotype" w:eastAsia="MS Mincho" w:hAnsi="Palatino Linotype" w:cs="Arial"/>
          <w:sz w:val="24"/>
          <w:szCs w:val="24"/>
          <w:lang w:val="es-ES_tradnl" w:eastAsia="es-ES"/>
        </w:rPr>
        <w:t>, sin embargo, esto no sucedió, no obstante es de precisa que para próxima ocasiones en que se requiera información relativa a datos personales la vía que se deberá de agotar es la antes referida.</w:t>
      </w:r>
    </w:p>
    <w:p w14:paraId="5393C3E5" w14:textId="77777777" w:rsidR="003E27F6" w:rsidRPr="00492FAB" w:rsidRDefault="004137D8" w:rsidP="001B2DDA">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492FAB">
        <w:rPr>
          <w:rFonts w:ascii="Palatino Linotype" w:eastAsia="MS Mincho" w:hAnsi="Palatino Linotype" w:cs="Arial"/>
          <w:sz w:val="24"/>
          <w:szCs w:val="24"/>
          <w:lang w:val="es-ES_tradnl" w:eastAsia="es-ES"/>
        </w:rPr>
        <w:lastRenderedPageBreak/>
        <w:t xml:space="preserve">Ahora bien, por lo que respecta a los contrataos solicitados, correspondientes a los años 2009 al 2019, de acuerdo a la temporalidad que </w:t>
      </w:r>
      <w:r w:rsidR="00142AAA" w:rsidRPr="00492FAB">
        <w:rPr>
          <w:rFonts w:ascii="Palatino Linotype" w:eastAsia="MS Mincho" w:hAnsi="Palatino Linotype" w:cs="Arial"/>
          <w:sz w:val="24"/>
          <w:szCs w:val="24"/>
          <w:lang w:val="es-ES_tradnl" w:eastAsia="es-ES"/>
        </w:rPr>
        <w:t xml:space="preserve">se pide, la clasificación se de la información resulta innecesaria, toda vez que el </w:t>
      </w:r>
      <w:r w:rsidR="00142AAA" w:rsidRPr="00492FAB">
        <w:rPr>
          <w:rFonts w:ascii="Palatino Linotype" w:eastAsia="MS Mincho" w:hAnsi="Palatino Linotype" w:cs="Arial"/>
          <w:b/>
          <w:sz w:val="24"/>
          <w:szCs w:val="24"/>
          <w:lang w:val="es-ES_tradnl" w:eastAsia="es-ES"/>
        </w:rPr>
        <w:t>SUJETO OBLIGADO</w:t>
      </w:r>
      <w:r w:rsidR="00142AAA" w:rsidRPr="00492FAB">
        <w:rPr>
          <w:rFonts w:ascii="Palatino Linotype" w:eastAsia="MS Mincho" w:hAnsi="Palatino Linotype" w:cs="Arial"/>
          <w:sz w:val="24"/>
          <w:szCs w:val="24"/>
          <w:lang w:val="es-ES_tradnl" w:eastAsia="es-ES"/>
        </w:rPr>
        <w:t xml:space="preserve"> no está tomando en considera la figura de la prescripción, es decir, que para iniciar un procedimiento administrativo en contra de un servidor público es no debe estar dentro de los plazos legales que para tal fin establece y no simple iniciar a capricho de sin tomar en consideración la figura de la prescripción, tal como refiere la </w:t>
      </w:r>
      <w:r w:rsidR="00EA6D66" w:rsidRPr="00492FAB">
        <w:rPr>
          <w:rFonts w:ascii="Palatino Linotype" w:eastAsia="MS Mincho" w:hAnsi="Palatino Linotype" w:cs="Arial"/>
          <w:sz w:val="24"/>
          <w:szCs w:val="24"/>
          <w:lang w:eastAsia="es-ES"/>
        </w:rPr>
        <w:t>Ley de Responsabilidades Administrativas del Estado de México y Municipios, en su artículo 78.</w:t>
      </w:r>
    </w:p>
    <w:p w14:paraId="66CF010E" w14:textId="77777777" w:rsidR="00142AAA" w:rsidRPr="00492FAB" w:rsidRDefault="00142AAA" w:rsidP="00142AAA">
      <w:pPr>
        <w:spacing w:after="0" w:line="360" w:lineRule="auto"/>
        <w:ind w:right="49"/>
        <w:contextualSpacing/>
        <w:jc w:val="both"/>
        <w:rPr>
          <w:rFonts w:ascii="Palatino Linotype" w:eastAsia="MS Mincho" w:hAnsi="Palatino Linotype" w:cs="Arial"/>
          <w:sz w:val="24"/>
          <w:szCs w:val="24"/>
          <w:lang w:val="es-ES_tradnl" w:eastAsia="es-ES"/>
        </w:rPr>
      </w:pPr>
    </w:p>
    <w:p w14:paraId="2E686BBA" w14:textId="77777777" w:rsidR="00EA6D66" w:rsidRPr="00492FAB" w:rsidRDefault="00142AAA" w:rsidP="00EA6D66">
      <w:pPr>
        <w:spacing w:after="0" w:line="240" w:lineRule="auto"/>
        <w:ind w:left="567" w:right="567"/>
        <w:contextualSpacing/>
        <w:jc w:val="both"/>
        <w:rPr>
          <w:rFonts w:ascii="Palatino Linotype" w:hAnsi="Palatino Linotype"/>
          <w:i/>
        </w:rPr>
      </w:pPr>
      <w:r w:rsidRPr="00492FAB">
        <w:rPr>
          <w:rFonts w:ascii="Palatino Linotype" w:hAnsi="Palatino Linotype"/>
          <w:b/>
          <w:i/>
        </w:rPr>
        <w:t xml:space="preserve">Artículo 78. </w:t>
      </w:r>
      <w:r w:rsidRPr="00492FAB">
        <w:rPr>
          <w:rFonts w:ascii="Palatino Linotype" w:hAnsi="Palatino Linotype"/>
          <w:i/>
        </w:rPr>
        <w:t xml:space="preserve">Las facultades de las autoridades competentes para imponer las sanciones que prevé esta Ley, prescribirán en: </w:t>
      </w:r>
    </w:p>
    <w:p w14:paraId="76F978C9" w14:textId="77777777" w:rsidR="00EA6D66" w:rsidRPr="00492FAB" w:rsidRDefault="00EA6D66" w:rsidP="00EA6D66">
      <w:pPr>
        <w:spacing w:after="0" w:line="240" w:lineRule="auto"/>
        <w:ind w:left="567" w:right="567"/>
        <w:contextualSpacing/>
        <w:jc w:val="both"/>
        <w:rPr>
          <w:rFonts w:ascii="Palatino Linotype" w:hAnsi="Palatino Linotype"/>
          <w:i/>
        </w:rPr>
      </w:pPr>
    </w:p>
    <w:p w14:paraId="5B9BBC64" w14:textId="77777777" w:rsidR="00EA6D66" w:rsidRPr="00492FAB" w:rsidRDefault="00142AAA" w:rsidP="00EA6D66">
      <w:pPr>
        <w:spacing w:after="0" w:line="240" w:lineRule="auto"/>
        <w:ind w:left="567" w:right="567"/>
        <w:contextualSpacing/>
        <w:jc w:val="both"/>
        <w:rPr>
          <w:rFonts w:ascii="Palatino Linotype" w:hAnsi="Palatino Linotype"/>
          <w:i/>
        </w:rPr>
      </w:pPr>
      <w:r w:rsidRPr="00492FAB">
        <w:rPr>
          <w:rFonts w:ascii="Palatino Linotype" w:hAnsi="Palatino Linotype"/>
          <w:b/>
          <w:i/>
        </w:rPr>
        <w:t>I. Tres años:</w:t>
      </w:r>
      <w:r w:rsidRPr="00492FAB">
        <w:rPr>
          <w:rFonts w:ascii="Palatino Linotype" w:hAnsi="Palatino Linotype"/>
          <w:i/>
        </w:rPr>
        <w:t xml:space="preserve"> tratándose de faltas administrativas no graves. </w:t>
      </w:r>
    </w:p>
    <w:p w14:paraId="00972E76" w14:textId="77777777" w:rsidR="00EA6D66" w:rsidRPr="00492FAB" w:rsidRDefault="00EA6D66" w:rsidP="00EA6D66">
      <w:pPr>
        <w:spacing w:after="0" w:line="240" w:lineRule="auto"/>
        <w:ind w:left="567" w:right="567"/>
        <w:contextualSpacing/>
        <w:jc w:val="both"/>
        <w:rPr>
          <w:rFonts w:ascii="Palatino Linotype" w:hAnsi="Palatino Linotype"/>
          <w:i/>
        </w:rPr>
      </w:pPr>
    </w:p>
    <w:p w14:paraId="42DE0815" w14:textId="77777777" w:rsidR="00EA6D66" w:rsidRPr="00492FAB" w:rsidRDefault="00142AAA" w:rsidP="00EA6D66">
      <w:pPr>
        <w:spacing w:after="0" w:line="240" w:lineRule="auto"/>
        <w:ind w:left="567" w:right="567"/>
        <w:contextualSpacing/>
        <w:jc w:val="both"/>
        <w:rPr>
          <w:rFonts w:ascii="Palatino Linotype" w:hAnsi="Palatino Linotype"/>
          <w:i/>
        </w:rPr>
      </w:pPr>
      <w:r w:rsidRPr="00492FAB">
        <w:rPr>
          <w:rFonts w:ascii="Palatino Linotype" w:hAnsi="Palatino Linotype"/>
          <w:b/>
          <w:i/>
        </w:rPr>
        <w:t xml:space="preserve">II. Siete años: </w:t>
      </w:r>
      <w:r w:rsidRPr="00492FAB">
        <w:rPr>
          <w:rFonts w:ascii="Palatino Linotype" w:hAnsi="Palatino Linotype"/>
          <w:i/>
        </w:rPr>
        <w:t xml:space="preserve">tratándose de faltas administrativas graves o faltas de particulares. </w:t>
      </w:r>
    </w:p>
    <w:p w14:paraId="5AE8F5B4" w14:textId="77777777" w:rsidR="00EA6D66" w:rsidRPr="00492FAB" w:rsidRDefault="00EA6D66" w:rsidP="00EA6D66">
      <w:pPr>
        <w:spacing w:after="0" w:line="240" w:lineRule="auto"/>
        <w:ind w:left="567" w:right="567"/>
        <w:contextualSpacing/>
        <w:jc w:val="both"/>
        <w:rPr>
          <w:rFonts w:ascii="Palatino Linotype" w:hAnsi="Palatino Linotype"/>
          <w:i/>
        </w:rPr>
      </w:pPr>
    </w:p>
    <w:p w14:paraId="3626EB29" w14:textId="77777777" w:rsidR="00EA6D66" w:rsidRPr="00492FAB" w:rsidRDefault="00142AAA" w:rsidP="00EA6D66">
      <w:pPr>
        <w:spacing w:after="0" w:line="240" w:lineRule="auto"/>
        <w:ind w:left="567" w:right="567"/>
        <w:contextualSpacing/>
        <w:jc w:val="both"/>
        <w:rPr>
          <w:rFonts w:ascii="Palatino Linotype" w:hAnsi="Palatino Linotype"/>
          <w:i/>
        </w:rPr>
      </w:pPr>
      <w:r w:rsidRPr="00492FAB">
        <w:rPr>
          <w:rFonts w:ascii="Palatino Linotype" w:hAnsi="Palatino Linotype"/>
          <w:b/>
          <w:i/>
        </w:rPr>
        <w:t xml:space="preserve">Ambos plazos comenzarán a contar a partir del día siguiente al que se hubieren </w:t>
      </w:r>
      <w:r w:rsidRPr="00492FAB">
        <w:rPr>
          <w:rFonts w:ascii="Palatino Linotype" w:hAnsi="Palatino Linotype"/>
          <w:b/>
          <w:i/>
          <w:u w:val="single"/>
        </w:rPr>
        <w:t>cometido las infracciones</w:t>
      </w:r>
      <w:r w:rsidRPr="00492FAB">
        <w:rPr>
          <w:rFonts w:ascii="Palatino Linotype" w:hAnsi="Palatino Linotype"/>
          <w:b/>
          <w:i/>
        </w:rPr>
        <w:t xml:space="preserve"> o a partir del momento en que </w:t>
      </w:r>
      <w:r w:rsidRPr="00492FAB">
        <w:rPr>
          <w:rFonts w:ascii="Palatino Linotype" w:hAnsi="Palatino Linotype"/>
          <w:b/>
          <w:i/>
          <w:u w:val="single"/>
        </w:rPr>
        <w:t>hubieren cesado</w:t>
      </w:r>
      <w:r w:rsidRPr="00492FAB">
        <w:rPr>
          <w:rFonts w:ascii="Palatino Linotype" w:hAnsi="Palatino Linotype"/>
          <w:i/>
          <w:u w:val="single"/>
        </w:rPr>
        <w:t>.</w:t>
      </w:r>
      <w:r w:rsidRPr="00492FAB">
        <w:rPr>
          <w:rFonts w:ascii="Palatino Linotype" w:hAnsi="Palatino Linotype"/>
          <w:i/>
        </w:rPr>
        <w:t xml:space="preserve"> </w:t>
      </w:r>
    </w:p>
    <w:p w14:paraId="0E184589" w14:textId="77777777" w:rsidR="00EA6D66" w:rsidRPr="00492FAB" w:rsidRDefault="00EA6D66" w:rsidP="00EA6D66">
      <w:pPr>
        <w:spacing w:after="0" w:line="240" w:lineRule="auto"/>
        <w:ind w:left="567" w:right="567"/>
        <w:contextualSpacing/>
        <w:jc w:val="both"/>
        <w:rPr>
          <w:rFonts w:ascii="Palatino Linotype" w:hAnsi="Palatino Linotype"/>
          <w:i/>
        </w:rPr>
      </w:pPr>
    </w:p>
    <w:p w14:paraId="543050BD" w14:textId="77777777" w:rsidR="00EA6D66" w:rsidRPr="00492FAB" w:rsidRDefault="00142AAA" w:rsidP="00EA6D66">
      <w:pPr>
        <w:spacing w:after="0" w:line="240" w:lineRule="auto"/>
        <w:ind w:left="567" w:right="567"/>
        <w:contextualSpacing/>
        <w:jc w:val="both"/>
        <w:rPr>
          <w:rFonts w:ascii="Palatino Linotype" w:hAnsi="Palatino Linotype"/>
          <w:i/>
        </w:rPr>
      </w:pPr>
      <w:r w:rsidRPr="00492FAB">
        <w:rPr>
          <w:rFonts w:ascii="Palatino Linotype" w:hAnsi="Palatino Linotype"/>
          <w:b/>
          <w:i/>
        </w:rPr>
        <w:t>La prescripción se interrumpirá con la clasificación y presentación del informe correspondiente ante la autoridad substanciadora</w:t>
      </w:r>
      <w:r w:rsidRPr="00492FAB">
        <w:rPr>
          <w:rFonts w:ascii="Palatino Linotype" w:hAnsi="Palatino Linotype"/>
          <w:i/>
        </w:rPr>
        <w:t xml:space="preserve"> a que se refiere la presente Ley. </w:t>
      </w:r>
    </w:p>
    <w:p w14:paraId="5C9656CC" w14:textId="77777777" w:rsidR="00EA6D66" w:rsidRPr="00492FAB" w:rsidRDefault="00EA6D66" w:rsidP="00EA6D66">
      <w:pPr>
        <w:spacing w:after="0" w:line="240" w:lineRule="auto"/>
        <w:ind w:left="567" w:right="567"/>
        <w:contextualSpacing/>
        <w:jc w:val="both"/>
        <w:rPr>
          <w:rFonts w:ascii="Palatino Linotype" w:hAnsi="Palatino Linotype"/>
          <w:i/>
        </w:rPr>
      </w:pPr>
    </w:p>
    <w:p w14:paraId="0E8CBEC8" w14:textId="77777777" w:rsidR="00142AAA" w:rsidRPr="00492FAB" w:rsidRDefault="00EA6D66" w:rsidP="00EA6D66">
      <w:pPr>
        <w:spacing w:after="0" w:line="240" w:lineRule="auto"/>
        <w:ind w:left="567" w:right="567"/>
        <w:contextualSpacing/>
        <w:jc w:val="both"/>
        <w:rPr>
          <w:rFonts w:ascii="Palatino Linotype" w:eastAsia="MS Mincho" w:hAnsi="Palatino Linotype" w:cs="Arial"/>
          <w:i/>
          <w:sz w:val="24"/>
          <w:szCs w:val="24"/>
          <w:lang w:val="es-ES_tradnl" w:eastAsia="es-ES"/>
        </w:rPr>
      </w:pPr>
      <w:r w:rsidRPr="00492FAB">
        <w:rPr>
          <w:rFonts w:ascii="Palatino Linotype" w:hAnsi="Palatino Linotype"/>
          <w:i/>
        </w:rPr>
        <w:t>..</w:t>
      </w:r>
      <w:r w:rsidR="00142AAA" w:rsidRPr="00492FAB">
        <w:rPr>
          <w:rFonts w:ascii="Palatino Linotype" w:hAnsi="Palatino Linotype"/>
          <w:i/>
        </w:rPr>
        <w:t>.</w:t>
      </w:r>
    </w:p>
    <w:p w14:paraId="487FBCFF" w14:textId="77777777" w:rsidR="00142AAA" w:rsidRPr="00492FAB" w:rsidRDefault="00142AAA" w:rsidP="00EA6D66">
      <w:pPr>
        <w:spacing w:after="0" w:line="360" w:lineRule="auto"/>
        <w:ind w:left="567" w:right="567"/>
        <w:contextualSpacing/>
        <w:jc w:val="both"/>
        <w:rPr>
          <w:rFonts w:ascii="Palatino Linotype" w:eastAsia="MS Mincho" w:hAnsi="Palatino Linotype" w:cs="Arial"/>
          <w:i/>
          <w:sz w:val="24"/>
          <w:szCs w:val="24"/>
          <w:lang w:val="es-ES_tradnl" w:eastAsia="es-ES"/>
        </w:rPr>
      </w:pPr>
    </w:p>
    <w:p w14:paraId="67826145" w14:textId="77777777" w:rsidR="00142AAA" w:rsidRPr="00492FAB" w:rsidRDefault="00EA6D66" w:rsidP="001B2DDA">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492FAB">
        <w:rPr>
          <w:rFonts w:ascii="Palatino Linotype" w:eastAsia="MS Mincho" w:hAnsi="Palatino Linotype" w:cs="Arial"/>
          <w:sz w:val="24"/>
          <w:szCs w:val="24"/>
          <w:lang w:val="es-ES_tradnl" w:eastAsia="es-ES"/>
        </w:rPr>
        <w:t>De lo anteriormente trascrito, se puede observar claramente que la clasificación de la información no resulta procedente para todos lo</w:t>
      </w:r>
      <w:r w:rsidR="00F9529F" w:rsidRPr="00492FAB">
        <w:rPr>
          <w:rFonts w:ascii="Palatino Linotype" w:eastAsia="MS Mincho" w:hAnsi="Palatino Linotype" w:cs="Arial"/>
          <w:sz w:val="24"/>
          <w:szCs w:val="24"/>
          <w:lang w:val="es-ES_tradnl" w:eastAsia="es-ES"/>
        </w:rPr>
        <w:t>s</w:t>
      </w:r>
      <w:r w:rsidRPr="00492FAB">
        <w:rPr>
          <w:rFonts w:ascii="Palatino Linotype" w:eastAsia="MS Mincho" w:hAnsi="Palatino Linotype" w:cs="Arial"/>
          <w:sz w:val="24"/>
          <w:szCs w:val="24"/>
          <w:lang w:val="es-ES_tradnl" w:eastAsia="es-ES"/>
        </w:rPr>
        <w:t xml:space="preserve"> contratos, es </w:t>
      </w:r>
      <w:r w:rsidR="00F9529F" w:rsidRPr="00492FAB">
        <w:rPr>
          <w:rFonts w:ascii="Palatino Linotype" w:eastAsia="MS Mincho" w:hAnsi="Palatino Linotype" w:cs="Arial"/>
          <w:sz w:val="24"/>
          <w:szCs w:val="24"/>
          <w:lang w:val="es-ES_tradnl" w:eastAsia="es-ES"/>
        </w:rPr>
        <w:lastRenderedPageBreak/>
        <w:t xml:space="preserve">solamente para aquellos que se encuentras bajos los supuestos de falta graves o no graves cualquiera que sea el caso, lo anterior, es así ya que el </w:t>
      </w:r>
      <w:r w:rsidR="00F9529F" w:rsidRPr="00492FAB">
        <w:rPr>
          <w:rFonts w:ascii="Palatino Linotype" w:eastAsia="MS Mincho" w:hAnsi="Palatino Linotype" w:cs="Arial"/>
          <w:b/>
          <w:sz w:val="24"/>
          <w:szCs w:val="24"/>
          <w:lang w:val="es-ES_tradnl" w:eastAsia="es-ES"/>
        </w:rPr>
        <w:t>SUJETO OBLIGADO</w:t>
      </w:r>
      <w:r w:rsidR="00F9529F" w:rsidRPr="00492FAB">
        <w:rPr>
          <w:rFonts w:ascii="Palatino Linotype" w:eastAsia="MS Mincho" w:hAnsi="Palatino Linotype" w:cs="Arial"/>
          <w:sz w:val="24"/>
          <w:szCs w:val="24"/>
          <w:lang w:val="es-ES_tradnl" w:eastAsia="es-ES"/>
        </w:rPr>
        <w:t xml:space="preserve"> solo se limitó hacer un pronunciamiento de clasificación sin tomar en consideración la prescripción de la responsabilidad administrativa</w:t>
      </w:r>
      <w:r w:rsidR="00481760" w:rsidRPr="00492FAB">
        <w:rPr>
          <w:rFonts w:ascii="Palatino Linotype" w:eastAsia="MS Mincho" w:hAnsi="Palatino Linotype" w:cs="Arial"/>
          <w:sz w:val="24"/>
          <w:szCs w:val="24"/>
          <w:lang w:val="es-ES_tradnl" w:eastAsia="es-ES"/>
        </w:rPr>
        <w:t xml:space="preserve">, por lo que dicha </w:t>
      </w:r>
      <w:r w:rsidR="00553032" w:rsidRPr="00492FAB">
        <w:rPr>
          <w:rFonts w:ascii="Palatino Linotype" w:eastAsia="MS Mincho" w:hAnsi="Palatino Linotype" w:cs="Arial"/>
          <w:sz w:val="24"/>
          <w:szCs w:val="24"/>
          <w:lang w:val="es-ES_tradnl" w:eastAsia="es-ES"/>
        </w:rPr>
        <w:t>clasificación no es procedente para todos los contratos.</w:t>
      </w:r>
      <w:r w:rsidR="00F9529F" w:rsidRPr="00492FAB">
        <w:rPr>
          <w:rFonts w:ascii="Palatino Linotype" w:eastAsia="MS Mincho" w:hAnsi="Palatino Linotype" w:cs="Arial"/>
          <w:sz w:val="24"/>
          <w:szCs w:val="24"/>
          <w:lang w:val="es-ES_tradnl" w:eastAsia="es-ES"/>
        </w:rPr>
        <w:t xml:space="preserve">   </w:t>
      </w:r>
    </w:p>
    <w:p w14:paraId="0FDA7DB8" w14:textId="77777777" w:rsidR="00142AAA" w:rsidRPr="00492FAB" w:rsidRDefault="00142AAA" w:rsidP="00142AAA">
      <w:pPr>
        <w:spacing w:after="0" w:line="360" w:lineRule="auto"/>
        <w:ind w:right="49"/>
        <w:contextualSpacing/>
        <w:jc w:val="both"/>
        <w:rPr>
          <w:rFonts w:ascii="Palatino Linotype" w:eastAsia="MS Mincho" w:hAnsi="Palatino Linotype" w:cs="Arial"/>
          <w:sz w:val="24"/>
          <w:szCs w:val="24"/>
          <w:lang w:val="es-ES_tradnl" w:eastAsia="es-ES"/>
        </w:rPr>
      </w:pPr>
    </w:p>
    <w:p w14:paraId="4C15B3AA" w14:textId="77777777" w:rsidR="00674320" w:rsidRPr="00492FAB" w:rsidRDefault="00553032" w:rsidP="004137D8">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492FAB">
        <w:rPr>
          <w:rFonts w:ascii="Palatino Linotype" w:eastAsia="MS Mincho" w:hAnsi="Palatino Linotype" w:cs="Arial"/>
          <w:sz w:val="24"/>
          <w:szCs w:val="24"/>
          <w:lang w:val="es-ES_tradnl" w:eastAsia="es-ES"/>
        </w:rPr>
        <w:t>En ese contexto l</w:t>
      </w:r>
      <w:r w:rsidR="00AF08EC" w:rsidRPr="00492FAB">
        <w:rPr>
          <w:rFonts w:ascii="Palatino Linotype" w:eastAsia="MS Mincho" w:hAnsi="Palatino Linotype" w:cs="Arial"/>
          <w:sz w:val="24"/>
          <w:szCs w:val="24"/>
          <w:lang w:val="es-ES_tradnl" w:eastAsia="es-ES"/>
        </w:rPr>
        <w:t xml:space="preserve">a pretendida clasificación de la información que realiza el </w:t>
      </w:r>
      <w:r w:rsidR="00AF08EC" w:rsidRPr="00492FAB">
        <w:rPr>
          <w:rFonts w:ascii="Palatino Linotype" w:eastAsia="MS Mincho" w:hAnsi="Palatino Linotype" w:cs="Arial"/>
          <w:b/>
          <w:sz w:val="24"/>
          <w:szCs w:val="24"/>
          <w:lang w:val="es-ES_tradnl" w:eastAsia="es-ES"/>
        </w:rPr>
        <w:t>SUJETO OBLIGADO</w:t>
      </w:r>
      <w:r w:rsidR="006E16CB" w:rsidRPr="00492FAB">
        <w:rPr>
          <w:rFonts w:ascii="Palatino Linotype" w:eastAsia="MS Mincho" w:hAnsi="Palatino Linotype" w:cs="Arial"/>
          <w:b/>
          <w:sz w:val="24"/>
          <w:szCs w:val="24"/>
          <w:lang w:val="es-ES_tradnl" w:eastAsia="es-ES"/>
        </w:rPr>
        <w:t>,</w:t>
      </w:r>
      <w:r w:rsidR="00AF08EC" w:rsidRPr="00492FAB">
        <w:rPr>
          <w:rFonts w:ascii="Palatino Linotype" w:eastAsia="MS Mincho" w:hAnsi="Palatino Linotype" w:cs="Arial"/>
          <w:sz w:val="24"/>
          <w:szCs w:val="24"/>
          <w:lang w:val="es-ES_tradnl" w:eastAsia="es-ES"/>
        </w:rPr>
        <w:t xml:space="preserve"> </w:t>
      </w:r>
      <w:r w:rsidR="00F377BF" w:rsidRPr="00492FAB">
        <w:rPr>
          <w:rFonts w:ascii="Palatino Linotype" w:eastAsia="MS Mincho" w:hAnsi="Palatino Linotype" w:cs="Arial"/>
          <w:sz w:val="24"/>
          <w:szCs w:val="24"/>
          <w:lang w:val="es-ES_tradnl" w:eastAsia="es-ES"/>
        </w:rPr>
        <w:t xml:space="preserve">se puede observar que el mismo solo transcribe el contenido del artículo 140 fracción VIII de la </w:t>
      </w:r>
      <w:r w:rsidRPr="00492FAB">
        <w:rPr>
          <w:rFonts w:ascii="Palatino Linotype" w:eastAsia="MS Mincho" w:hAnsi="Palatino Linotype" w:cs="Arial"/>
          <w:sz w:val="24"/>
          <w:szCs w:val="24"/>
          <w:lang w:val="es-ES_tradnl" w:eastAsia="es-ES"/>
        </w:rPr>
        <w:t xml:space="preserve">Ley de Transparencia, lo cual </w:t>
      </w:r>
      <w:r w:rsidR="006E16CB" w:rsidRPr="00492FAB">
        <w:rPr>
          <w:rFonts w:ascii="Palatino Linotype" w:eastAsia="MS Mincho" w:hAnsi="Palatino Linotype" w:cs="Arial"/>
          <w:sz w:val="24"/>
          <w:szCs w:val="24"/>
          <w:lang w:val="es-ES_tradnl" w:eastAsia="es-ES"/>
        </w:rPr>
        <w:t xml:space="preserve">deja en claro que no se agotaron los requisitos de que la </w:t>
      </w:r>
      <w:r w:rsidR="00F54872" w:rsidRPr="00492FAB">
        <w:rPr>
          <w:rFonts w:ascii="Palatino Linotype" w:eastAsia="MS Mincho" w:hAnsi="Palatino Linotype" w:cs="Arial"/>
          <w:sz w:val="24"/>
          <w:szCs w:val="24"/>
          <w:lang w:val="es-ES_tradnl" w:eastAsia="es-ES"/>
        </w:rPr>
        <w:t>normatividad</w:t>
      </w:r>
      <w:r w:rsidR="006E16CB" w:rsidRPr="00492FAB">
        <w:rPr>
          <w:rFonts w:ascii="Palatino Linotype" w:eastAsia="MS Mincho" w:hAnsi="Palatino Linotype" w:cs="Arial"/>
          <w:sz w:val="24"/>
          <w:szCs w:val="24"/>
          <w:lang w:val="es-ES_tradnl" w:eastAsia="es-ES"/>
        </w:rPr>
        <w:t xml:space="preserve"> estable</w:t>
      </w:r>
      <w:r w:rsidRPr="00492FAB">
        <w:rPr>
          <w:rFonts w:ascii="Palatino Linotype" w:eastAsia="MS Mincho" w:hAnsi="Palatino Linotype" w:cs="Arial"/>
          <w:sz w:val="24"/>
          <w:szCs w:val="24"/>
          <w:lang w:val="es-ES_tradnl" w:eastAsia="es-ES"/>
        </w:rPr>
        <w:t>ce para tal finalidad.</w:t>
      </w:r>
    </w:p>
    <w:p w14:paraId="779A66F5" w14:textId="77777777" w:rsidR="00674320" w:rsidRPr="00492FAB" w:rsidRDefault="00674320" w:rsidP="00553032">
      <w:pPr>
        <w:spacing w:after="0" w:line="360" w:lineRule="auto"/>
        <w:ind w:right="49"/>
        <w:contextualSpacing/>
        <w:jc w:val="both"/>
        <w:rPr>
          <w:rFonts w:ascii="Palatino Linotype" w:eastAsia="MS Mincho" w:hAnsi="Palatino Linotype" w:cs="Arial"/>
          <w:sz w:val="24"/>
          <w:szCs w:val="24"/>
          <w:lang w:val="es-ES_tradnl" w:eastAsia="es-ES"/>
        </w:rPr>
      </w:pPr>
    </w:p>
    <w:p w14:paraId="796CBBE9" w14:textId="77777777" w:rsidR="001C7CAB" w:rsidRPr="00492FAB" w:rsidRDefault="00553032" w:rsidP="00A01CF2">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492FAB">
        <w:rPr>
          <w:rFonts w:ascii="Palatino Linotype" w:eastAsia="MS Mincho" w:hAnsi="Palatino Linotype" w:cs="Times New Roman"/>
          <w:sz w:val="24"/>
          <w:szCs w:val="24"/>
          <w:lang w:val="es-ES_tradnl" w:eastAsia="es-ES"/>
        </w:rPr>
        <w:t>E</w:t>
      </w:r>
      <w:r w:rsidR="001C7CAB" w:rsidRPr="00492FAB">
        <w:rPr>
          <w:rFonts w:ascii="Palatino Linotype" w:eastAsia="MS Mincho" w:hAnsi="Palatino Linotype" w:cs="Times New Roman"/>
          <w:sz w:val="24"/>
          <w:szCs w:val="24"/>
          <w:lang w:val="es-ES_tradnl" w:eastAsia="es-ES"/>
        </w:rPr>
        <w:t xml:space="preserve">l </w:t>
      </w:r>
      <w:r w:rsidR="001C7CAB" w:rsidRPr="00492FAB">
        <w:rPr>
          <w:rFonts w:ascii="Palatino Linotype" w:eastAsia="MS Mincho" w:hAnsi="Palatino Linotype" w:cs="Times New Roman"/>
          <w:b/>
          <w:sz w:val="24"/>
          <w:szCs w:val="24"/>
          <w:lang w:val="es-ES_tradnl" w:eastAsia="es-ES"/>
        </w:rPr>
        <w:t xml:space="preserve">SUJETO OBLIGADO </w:t>
      </w:r>
      <w:r w:rsidR="001C7CAB" w:rsidRPr="00492FAB">
        <w:rPr>
          <w:rFonts w:ascii="Palatino Linotype" w:eastAsia="MS Mincho" w:hAnsi="Palatino Linotype" w:cs="Times New Roman"/>
          <w:sz w:val="24"/>
          <w:szCs w:val="24"/>
          <w:lang w:val="es-ES_tradnl" w:eastAsia="es-ES"/>
        </w:rPr>
        <w:t xml:space="preserve">pretendió clasificar de forma total la información por </w:t>
      </w:r>
      <w:r w:rsidR="00D277B0" w:rsidRPr="00492FAB">
        <w:rPr>
          <w:rFonts w:ascii="Palatino Linotype" w:eastAsia="MS Mincho" w:hAnsi="Palatino Linotype" w:cs="Times New Roman"/>
          <w:sz w:val="24"/>
          <w:szCs w:val="24"/>
          <w:lang w:val="es-ES_tradnl" w:eastAsia="es-ES"/>
        </w:rPr>
        <w:t>considerar</w:t>
      </w:r>
      <w:r w:rsidR="00FE3447" w:rsidRPr="00492FAB">
        <w:rPr>
          <w:rFonts w:ascii="Palatino Linotype" w:eastAsia="MS Mincho" w:hAnsi="Palatino Linotype" w:cs="Times New Roman"/>
          <w:sz w:val="24"/>
          <w:szCs w:val="24"/>
          <w:lang w:val="es-ES_tradnl" w:eastAsia="es-ES"/>
        </w:rPr>
        <w:t xml:space="preserve"> que la misma se encuentra sujeta a un </w:t>
      </w:r>
      <w:r w:rsidR="00FE3447" w:rsidRPr="00492FAB">
        <w:rPr>
          <w:rFonts w:ascii="Palatino Linotype" w:eastAsia="MS Mincho" w:hAnsi="Palatino Linotype" w:cstheme="majorBidi"/>
          <w:sz w:val="24"/>
          <w:szCs w:val="24"/>
          <w:lang w:val="es-ES_tradnl" w:eastAsia="es-ES"/>
        </w:rPr>
        <w:t xml:space="preserve">procedimiento administrativo que de proporcionarse se pondría en riesgo la conducción del mismo, </w:t>
      </w:r>
      <w:r w:rsidR="00A01CF2" w:rsidRPr="00492FAB">
        <w:rPr>
          <w:rFonts w:ascii="Palatino Linotype" w:eastAsia="MS Mincho" w:hAnsi="Palatino Linotype" w:cstheme="majorBidi"/>
          <w:sz w:val="24"/>
          <w:szCs w:val="24"/>
          <w:lang w:val="es-ES_tradnl" w:eastAsia="es-ES"/>
        </w:rPr>
        <w:t xml:space="preserve">el cual se </w:t>
      </w:r>
      <w:r w:rsidR="00FE3447" w:rsidRPr="00492FAB">
        <w:rPr>
          <w:rFonts w:ascii="Palatino Linotype" w:eastAsia="MS Mincho" w:hAnsi="Palatino Linotype" w:cstheme="majorBidi"/>
          <w:sz w:val="24"/>
          <w:szCs w:val="24"/>
          <w:lang w:val="es-ES_tradnl" w:eastAsia="es-ES"/>
        </w:rPr>
        <w:t>podría vulnerarse y afectar su resultado,</w:t>
      </w:r>
      <w:r w:rsidR="00A01CF2" w:rsidRPr="00492FAB">
        <w:rPr>
          <w:rFonts w:ascii="Palatino Linotype" w:eastAsia="MS Mincho" w:hAnsi="Palatino Linotype" w:cs="Arial"/>
          <w:sz w:val="24"/>
          <w:szCs w:val="24"/>
          <w:lang w:val="es-ES_tradnl" w:eastAsia="es-ES"/>
        </w:rPr>
        <w:t xml:space="preserve"> </w:t>
      </w:r>
      <w:r w:rsidR="00A01CF2" w:rsidRPr="00492FAB">
        <w:rPr>
          <w:rFonts w:ascii="Palatino Linotype" w:eastAsia="MS Mincho" w:hAnsi="Palatino Linotype" w:cs="Times New Roman"/>
          <w:sz w:val="24"/>
          <w:szCs w:val="24"/>
          <w:lang w:val="es-ES_tradnl" w:eastAsia="es-ES"/>
        </w:rPr>
        <w:t>argumentando la causal</w:t>
      </w:r>
      <w:r w:rsidR="00301CBC" w:rsidRPr="00492FAB">
        <w:rPr>
          <w:rFonts w:ascii="Palatino Linotype" w:eastAsia="MS Mincho" w:hAnsi="Palatino Linotype" w:cs="Times New Roman"/>
          <w:sz w:val="24"/>
          <w:szCs w:val="24"/>
          <w:lang w:val="es-ES_tradnl" w:eastAsia="es-ES"/>
        </w:rPr>
        <w:t xml:space="preserve"> de clasificación</w:t>
      </w:r>
      <w:r w:rsidR="001C7CAB" w:rsidRPr="00492FAB">
        <w:rPr>
          <w:rFonts w:ascii="Palatino Linotype" w:eastAsia="MS Mincho" w:hAnsi="Palatino Linotype" w:cs="Times New Roman"/>
          <w:sz w:val="24"/>
          <w:szCs w:val="24"/>
          <w:lang w:val="es-ES_tradnl" w:eastAsia="es-ES"/>
        </w:rPr>
        <w:t>,</w:t>
      </w:r>
      <w:r w:rsidR="00301CBC" w:rsidRPr="00492FAB">
        <w:rPr>
          <w:rFonts w:ascii="Palatino Linotype" w:eastAsia="MS Mincho" w:hAnsi="Palatino Linotype" w:cs="Times New Roman"/>
          <w:sz w:val="24"/>
          <w:szCs w:val="24"/>
          <w:lang w:val="es-ES_tradnl" w:eastAsia="es-ES"/>
        </w:rPr>
        <w:t xml:space="preserve"> antes referido </w:t>
      </w:r>
      <w:r w:rsidR="001C7CAB" w:rsidRPr="00492FAB">
        <w:rPr>
          <w:rFonts w:ascii="Palatino Linotype" w:eastAsia="MS Mincho" w:hAnsi="Palatino Linotype" w:cs="Times New Roman"/>
          <w:sz w:val="24"/>
          <w:szCs w:val="24"/>
          <w:lang w:val="es-ES_tradnl" w:eastAsia="es-ES"/>
        </w:rPr>
        <w:t xml:space="preserve">sin seguir las formalidades establecidas por la Ley, situación que como ya se refirió causa un perjuicio al particular. </w:t>
      </w:r>
    </w:p>
    <w:p w14:paraId="5B71E409" w14:textId="77777777" w:rsidR="001C7CAB" w:rsidRPr="00492FAB" w:rsidRDefault="001C7CAB" w:rsidP="001C7CAB">
      <w:pPr>
        <w:spacing w:after="0" w:line="360" w:lineRule="auto"/>
        <w:ind w:left="720"/>
        <w:contextualSpacing/>
        <w:rPr>
          <w:rFonts w:ascii="Palatino Linotype" w:eastAsia="MS Mincho" w:hAnsi="Palatino Linotype" w:cs="Arial"/>
          <w:sz w:val="24"/>
          <w:szCs w:val="24"/>
          <w:lang w:val="es-ES_tradnl" w:eastAsia="es-ES"/>
        </w:rPr>
      </w:pPr>
    </w:p>
    <w:p w14:paraId="3B4619FE" w14:textId="77777777" w:rsidR="00123696" w:rsidRPr="00492FAB" w:rsidRDefault="001C7CAB" w:rsidP="00123696">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492FAB">
        <w:rPr>
          <w:rFonts w:ascii="Palatino Linotype" w:eastAsia="MS Mincho" w:hAnsi="Palatino Linotype" w:cs="Arial"/>
          <w:sz w:val="24"/>
          <w:szCs w:val="24"/>
          <w:lang w:val="es-ES_tradnl" w:eastAsia="es-ES"/>
        </w:rPr>
        <w:t>Es preciso subrayar que las leyes en la materia, en términos generales, disponen que para proceder a realizar la clasificación de información como reservada, no basta que la información se refiera a alguno</w:t>
      </w:r>
      <w:r w:rsidR="00301CBC" w:rsidRPr="00492FAB">
        <w:rPr>
          <w:rFonts w:ascii="Palatino Linotype" w:eastAsia="MS Mincho" w:hAnsi="Palatino Linotype" w:cs="Arial"/>
          <w:sz w:val="24"/>
          <w:szCs w:val="24"/>
          <w:lang w:val="es-ES_tradnl" w:eastAsia="es-ES"/>
        </w:rPr>
        <w:t xml:space="preserve"> de los supuestos que enmarque la </w:t>
      </w:r>
      <w:r w:rsidRPr="00492FAB">
        <w:rPr>
          <w:rFonts w:ascii="Palatino Linotype" w:eastAsia="MS Mincho" w:hAnsi="Palatino Linotype" w:cs="Arial"/>
          <w:sz w:val="24"/>
          <w:szCs w:val="24"/>
          <w:lang w:val="es-ES_tradnl" w:eastAsia="es-ES"/>
        </w:rPr>
        <w:t xml:space="preserve">Ley de Transparencia y Acceso a la Información Pública del Estado de </w:t>
      </w:r>
      <w:r w:rsidRPr="00492FAB">
        <w:rPr>
          <w:rFonts w:ascii="Palatino Linotype" w:eastAsia="MS Mincho" w:hAnsi="Palatino Linotype" w:cs="Arial"/>
          <w:sz w:val="24"/>
          <w:szCs w:val="24"/>
          <w:lang w:val="es-ES_tradnl" w:eastAsia="es-ES"/>
        </w:rPr>
        <w:lastRenderedPageBreak/>
        <w:t>México y Municipios; sino que es necesario que</w:t>
      </w:r>
      <w:r w:rsidR="00301CBC" w:rsidRPr="00492FAB">
        <w:rPr>
          <w:rFonts w:ascii="Palatino Linotype" w:eastAsia="MS Mincho" w:hAnsi="Palatino Linotype" w:cs="Arial"/>
          <w:sz w:val="24"/>
          <w:szCs w:val="24"/>
          <w:lang w:val="es-ES_tradnl" w:eastAsia="es-ES"/>
        </w:rPr>
        <w:t xml:space="preserve"> el </w:t>
      </w:r>
      <w:r w:rsidR="00301CBC" w:rsidRPr="00492FAB">
        <w:rPr>
          <w:rFonts w:ascii="Palatino Linotype" w:eastAsia="MS Mincho" w:hAnsi="Palatino Linotype" w:cs="Arial"/>
          <w:b/>
          <w:sz w:val="24"/>
          <w:szCs w:val="24"/>
          <w:lang w:val="es-ES_tradnl" w:eastAsia="es-ES"/>
        </w:rPr>
        <w:t>SUJETO OBLIGADO</w:t>
      </w:r>
      <w:r w:rsidR="00301CBC" w:rsidRPr="00492FAB">
        <w:rPr>
          <w:rFonts w:ascii="Palatino Linotype" w:eastAsia="MS Mincho" w:hAnsi="Palatino Linotype" w:cs="Arial"/>
          <w:sz w:val="24"/>
          <w:szCs w:val="24"/>
          <w:lang w:val="es-ES_tradnl" w:eastAsia="es-ES"/>
        </w:rPr>
        <w:t xml:space="preserve"> </w:t>
      </w:r>
      <w:r w:rsidR="00123696" w:rsidRPr="00492FAB">
        <w:rPr>
          <w:rFonts w:ascii="Palatino Linotype" w:eastAsia="MS Mincho" w:hAnsi="Palatino Linotype" w:cs="Arial"/>
          <w:sz w:val="24"/>
          <w:szCs w:val="24"/>
          <w:lang w:val="es-ES_tradnl" w:eastAsia="es-ES"/>
        </w:rPr>
        <w:t xml:space="preserve">demuestre </w:t>
      </w:r>
      <w:r w:rsidR="00123696" w:rsidRPr="00492FAB">
        <w:rPr>
          <w:rFonts w:ascii="Palatino Linotype" w:eastAsia="Times New Roman" w:hAnsi="Palatino Linotype" w:cs="Times New Roman"/>
          <w:sz w:val="24"/>
          <w:szCs w:val="24"/>
          <w:lang w:val="es-ES" w:eastAsia="es-ES"/>
        </w:rPr>
        <w:t>a través de la prueba de daño</w:t>
      </w:r>
      <w:r w:rsidR="00301CBC" w:rsidRPr="00492FAB">
        <w:rPr>
          <w:rFonts w:ascii="Palatino Linotype" w:eastAsia="MS Mincho" w:hAnsi="Palatino Linotype" w:cs="Arial"/>
          <w:sz w:val="24"/>
          <w:szCs w:val="24"/>
          <w:lang w:val="es-ES_tradnl" w:eastAsia="es-ES"/>
        </w:rPr>
        <w:t xml:space="preserve"> </w:t>
      </w:r>
      <w:r w:rsidR="00123696" w:rsidRPr="00492FAB">
        <w:rPr>
          <w:rFonts w:ascii="Palatino Linotype" w:eastAsia="MS Mincho" w:hAnsi="Palatino Linotype" w:cs="Arial"/>
          <w:sz w:val="24"/>
          <w:szCs w:val="24"/>
          <w:lang w:val="es-ES_tradnl" w:eastAsia="es-ES"/>
        </w:rPr>
        <w:t>que</w:t>
      </w:r>
      <w:r w:rsidRPr="00492FAB">
        <w:rPr>
          <w:rFonts w:ascii="Palatino Linotype" w:eastAsia="MS Mincho" w:hAnsi="Palatino Linotype" w:cs="Arial"/>
          <w:sz w:val="24"/>
          <w:szCs w:val="24"/>
          <w:lang w:val="es-ES_tradnl" w:eastAsia="es-ES"/>
        </w:rPr>
        <w:t xml:space="preserve"> la</w:t>
      </w:r>
      <w:r w:rsidR="00123696" w:rsidRPr="00492FAB">
        <w:rPr>
          <w:rFonts w:ascii="Palatino Linotype" w:eastAsia="MS Mincho" w:hAnsi="Palatino Linotype" w:cs="Arial"/>
          <w:sz w:val="24"/>
          <w:szCs w:val="24"/>
          <w:lang w:val="es-ES_tradnl" w:eastAsia="es-ES"/>
        </w:rPr>
        <w:t xml:space="preserve"> entrega de los contratos</w:t>
      </w:r>
      <w:r w:rsidR="00123696" w:rsidRPr="00492FAB">
        <w:rPr>
          <w:rFonts w:ascii="Palatino Linotype" w:eastAsia="Times New Roman" w:hAnsi="Palatino Linotype" w:cs="Times New Roman"/>
          <w:sz w:val="24"/>
          <w:szCs w:val="24"/>
          <w:lang w:val="es-ES" w:eastAsia="es-ES"/>
        </w:rPr>
        <w:t>, puede</w:t>
      </w:r>
      <w:r w:rsidR="00C43A9F" w:rsidRPr="00492FAB">
        <w:rPr>
          <w:rFonts w:ascii="Palatino Linotype" w:eastAsia="Times New Roman" w:hAnsi="Palatino Linotype" w:cs="Times New Roman"/>
          <w:sz w:val="24"/>
          <w:szCs w:val="24"/>
          <w:lang w:val="es-ES" w:eastAsia="es-ES"/>
        </w:rPr>
        <w:t xml:space="preserve"> vulnerar la conducción del procedimiento seguido en forma de juicio,</w:t>
      </w:r>
      <w:r w:rsidR="00123696" w:rsidRPr="00492FAB">
        <w:rPr>
          <w:rFonts w:ascii="Palatino Linotype" w:eastAsia="Times New Roman" w:hAnsi="Palatino Linotype" w:cs="Times New Roman"/>
          <w:sz w:val="24"/>
          <w:szCs w:val="24"/>
          <w:lang w:val="es-ES" w:eastAsia="es-ES"/>
        </w:rPr>
        <w:t xml:space="preserve"> en tanto estos no hayan quedo firmes.</w:t>
      </w:r>
    </w:p>
    <w:p w14:paraId="0B5FEE42" w14:textId="77777777" w:rsidR="00123696" w:rsidRPr="00492FAB" w:rsidRDefault="00123696" w:rsidP="00123696">
      <w:pPr>
        <w:pStyle w:val="Prrafodelista"/>
        <w:rPr>
          <w:rFonts w:ascii="Palatino Linotype" w:eastAsia="MS Mincho" w:hAnsi="Palatino Linotype" w:cs="Arial"/>
          <w:sz w:val="24"/>
          <w:szCs w:val="24"/>
          <w:lang w:val="es-ES_tradnl" w:eastAsia="es-ES"/>
        </w:rPr>
      </w:pPr>
    </w:p>
    <w:p w14:paraId="7A440A4D" w14:textId="77777777" w:rsidR="001C7CAB" w:rsidRPr="00492FAB" w:rsidRDefault="001C7CAB" w:rsidP="00C43A9F">
      <w:pPr>
        <w:pStyle w:val="Prrafodelista"/>
        <w:keepNext/>
        <w:keepLines/>
        <w:numPr>
          <w:ilvl w:val="2"/>
          <w:numId w:val="5"/>
        </w:numPr>
        <w:spacing w:before="240" w:after="0" w:line="240" w:lineRule="auto"/>
        <w:ind w:left="426"/>
        <w:outlineLvl w:val="0"/>
        <w:rPr>
          <w:rFonts w:ascii="Palatino Linotype" w:eastAsia="MS Gothic" w:hAnsi="Palatino Linotype" w:cs="Times New Roman"/>
          <w:b/>
          <w:sz w:val="24"/>
          <w:szCs w:val="32"/>
        </w:rPr>
      </w:pPr>
      <w:bookmarkStart w:id="73" w:name="_Toc33187293"/>
      <w:bookmarkStart w:id="74" w:name="_Toc36755973"/>
      <w:r w:rsidRPr="00492FAB">
        <w:rPr>
          <w:rFonts w:ascii="Palatino Linotype" w:eastAsia="MS Gothic" w:hAnsi="Palatino Linotype" w:cs="Times New Roman"/>
          <w:b/>
          <w:sz w:val="24"/>
          <w:szCs w:val="32"/>
        </w:rPr>
        <w:t>De la prueba de daño.</w:t>
      </w:r>
      <w:bookmarkEnd w:id="73"/>
      <w:bookmarkEnd w:id="74"/>
      <w:r w:rsidRPr="00492FAB">
        <w:rPr>
          <w:rFonts w:ascii="Palatino Linotype" w:eastAsia="MS Gothic" w:hAnsi="Palatino Linotype" w:cs="Times New Roman"/>
          <w:b/>
          <w:sz w:val="24"/>
          <w:szCs w:val="32"/>
        </w:rPr>
        <w:t xml:space="preserve"> </w:t>
      </w:r>
    </w:p>
    <w:p w14:paraId="1F4C323F" w14:textId="77777777" w:rsidR="001C7CAB" w:rsidRPr="00492FAB" w:rsidRDefault="001C7CAB" w:rsidP="001C7CAB">
      <w:pPr>
        <w:spacing w:after="0" w:line="360" w:lineRule="auto"/>
        <w:ind w:left="284" w:right="49"/>
        <w:contextualSpacing/>
        <w:jc w:val="both"/>
        <w:rPr>
          <w:rFonts w:ascii="Palatino Linotype" w:eastAsia="MS Mincho" w:hAnsi="Palatino Linotype" w:cs="Arial"/>
          <w:b/>
          <w:sz w:val="24"/>
          <w:szCs w:val="24"/>
          <w:lang w:val="es-ES_tradnl" w:eastAsia="es-ES"/>
        </w:rPr>
      </w:pPr>
    </w:p>
    <w:p w14:paraId="4930618B" w14:textId="77777777" w:rsidR="001C7CAB" w:rsidRPr="00492FAB" w:rsidRDefault="00123696" w:rsidP="001C7CAB">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val="es-ES_tradnl" w:eastAsia="es-ES"/>
        </w:rPr>
      </w:pPr>
      <w:r w:rsidRPr="00492FAB">
        <w:rPr>
          <w:rFonts w:ascii="Palatino Linotype" w:eastAsia="Times New Roman" w:hAnsi="Palatino Linotype" w:cs="Times New Roman"/>
          <w:color w:val="000000"/>
          <w:sz w:val="24"/>
          <w:szCs w:val="24"/>
          <w:lang w:val="es-ES_tradnl" w:eastAsia="es-ES"/>
        </w:rPr>
        <w:t>Ad</w:t>
      </w:r>
      <w:r w:rsidR="001C7CAB" w:rsidRPr="00492FAB">
        <w:rPr>
          <w:rFonts w:ascii="Palatino Linotype" w:eastAsia="Times New Roman" w:hAnsi="Palatino Linotype" w:cs="Times New Roman"/>
          <w:color w:val="000000"/>
          <w:sz w:val="24"/>
          <w:szCs w:val="24"/>
          <w:lang w:val="es-ES_tradnl" w:eastAsia="es-ES"/>
        </w:rPr>
        <w:t xml:space="preserve">emás de señalar las razones, motivos o circunstancias, </w:t>
      </w:r>
      <w:r w:rsidRPr="00492FAB">
        <w:rPr>
          <w:rFonts w:ascii="Palatino Linotype" w:eastAsia="Times New Roman" w:hAnsi="Palatino Linotype" w:cs="Times New Roman"/>
          <w:color w:val="000000"/>
          <w:sz w:val="24"/>
          <w:szCs w:val="24"/>
          <w:lang w:val="es-ES_tradnl" w:eastAsia="es-ES"/>
        </w:rPr>
        <w:t xml:space="preserve">porque El SUJETO OBLIGADO considera que la información debe ser clasificada como reservada </w:t>
      </w:r>
      <w:r w:rsidR="001C7CAB" w:rsidRPr="00492FAB">
        <w:rPr>
          <w:rFonts w:ascii="Palatino Linotype" w:eastAsia="Times New Roman" w:hAnsi="Palatino Linotype" w:cs="Times New Roman"/>
          <w:color w:val="000000"/>
          <w:sz w:val="24"/>
          <w:szCs w:val="24"/>
          <w:lang w:val="es-ES_tradnl" w:eastAsia="es-ES"/>
        </w:rPr>
        <w:t>e</w:t>
      </w:r>
      <w:r w:rsidRPr="00492FAB">
        <w:rPr>
          <w:rFonts w:ascii="Palatino Linotype" w:eastAsia="Times New Roman" w:hAnsi="Palatino Linotype" w:cs="Times New Roman"/>
          <w:color w:val="000000"/>
          <w:sz w:val="24"/>
          <w:szCs w:val="24"/>
          <w:lang w:val="es-ES_tradnl" w:eastAsia="es-ES"/>
        </w:rPr>
        <w:t>ste</w:t>
      </w:r>
      <w:r w:rsidR="001C7CAB" w:rsidRPr="00492FAB">
        <w:rPr>
          <w:rFonts w:ascii="Palatino Linotype" w:eastAsia="Times New Roman" w:hAnsi="Palatino Linotype" w:cs="Times New Roman"/>
          <w:color w:val="000000"/>
          <w:sz w:val="24"/>
          <w:szCs w:val="24"/>
          <w:lang w:val="es-ES_tradnl" w:eastAsia="es-ES"/>
        </w:rPr>
        <w:t xml:space="preserve"> deb</w:t>
      </w:r>
      <w:r w:rsidRPr="00492FAB">
        <w:rPr>
          <w:rFonts w:ascii="Palatino Linotype" w:eastAsia="Times New Roman" w:hAnsi="Palatino Linotype" w:cs="Times New Roman"/>
          <w:color w:val="000000"/>
          <w:sz w:val="24"/>
          <w:szCs w:val="24"/>
          <w:lang w:val="es-ES_tradnl" w:eastAsia="es-ES"/>
        </w:rPr>
        <w:t xml:space="preserve">erá aplicar la prueba de daño, tal como lo refieren </w:t>
      </w:r>
      <w:r w:rsidR="001C7CAB" w:rsidRPr="00492FAB">
        <w:rPr>
          <w:rFonts w:ascii="Palatino Linotype" w:eastAsia="Times New Roman" w:hAnsi="Palatino Linotype" w:cs="Times New Roman"/>
          <w:color w:val="000000"/>
          <w:sz w:val="24"/>
          <w:szCs w:val="24"/>
          <w:lang w:val="es-ES_tradnl" w:eastAsia="es-ES"/>
        </w:rPr>
        <w:t>los artículos 129 y 134 último párrafo de la Ley Estatal y 104 y 108 último párrafo de la Ley General, respectivamente, determinan que se debe realizar un análisis caso por caso, aplicando la prueba de daño. Esto implica que la motivación y fundamentación es una parte del acuerdo y otra parte distinta, es la que corresponde a la prueba de daño, la que debe aplicarse caso por caso, esto es, no se puede hacer una prueba de daño de un expediente completo, sino de cada uno de los documentos que lo integran.</w:t>
      </w:r>
    </w:p>
    <w:p w14:paraId="601AF659" w14:textId="77777777" w:rsidR="001C7CAB" w:rsidRPr="00492FAB" w:rsidRDefault="001C7CAB" w:rsidP="001C7CAB">
      <w:pPr>
        <w:spacing w:after="0" w:line="360" w:lineRule="auto"/>
        <w:contextualSpacing/>
        <w:jc w:val="both"/>
        <w:rPr>
          <w:rFonts w:ascii="Palatino Linotype" w:eastAsia="Times New Roman" w:hAnsi="Palatino Linotype" w:cs="Times New Roman"/>
          <w:color w:val="000000"/>
          <w:sz w:val="24"/>
          <w:szCs w:val="24"/>
          <w:lang w:val="es-ES_tradnl" w:eastAsia="es-ES"/>
        </w:rPr>
      </w:pPr>
    </w:p>
    <w:p w14:paraId="0569A0E8" w14:textId="77777777" w:rsidR="001C7CAB" w:rsidRPr="00492FAB" w:rsidRDefault="001C7CAB" w:rsidP="001C7CAB">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val="es-ES_tradnl" w:eastAsia="es-ES"/>
        </w:rPr>
      </w:pPr>
      <w:r w:rsidRPr="00492FAB">
        <w:rPr>
          <w:rFonts w:ascii="Palatino Linotype" w:eastAsia="Times New Roman" w:hAnsi="Palatino Linotype" w:cs="Times New Roman"/>
          <w:color w:val="000000"/>
          <w:sz w:val="24"/>
          <w:szCs w:val="24"/>
          <w:lang w:val="es-ES_tradnl" w:eastAsia="es-ES"/>
        </w:rPr>
        <w:t>Para aplicar la prueba de daño, se deberán de precisar la razones objetivas por las que la apertura genera una afectación, acreditando que:</w:t>
      </w:r>
    </w:p>
    <w:p w14:paraId="404E9F53" w14:textId="77777777" w:rsidR="001C7CAB" w:rsidRPr="00492FAB" w:rsidRDefault="001C7CAB" w:rsidP="001C7CAB">
      <w:pPr>
        <w:spacing w:after="0" w:line="360" w:lineRule="auto"/>
        <w:contextualSpacing/>
        <w:jc w:val="both"/>
        <w:rPr>
          <w:rFonts w:ascii="Palatino Linotype" w:eastAsia="Times New Roman" w:hAnsi="Palatino Linotype" w:cs="Times New Roman"/>
          <w:color w:val="000000"/>
          <w:sz w:val="24"/>
          <w:szCs w:val="24"/>
          <w:lang w:val="es-ES_tradnl" w:eastAsia="es-ES"/>
        </w:rPr>
      </w:pPr>
    </w:p>
    <w:p w14:paraId="23431217" w14:textId="77777777" w:rsidR="001C7CAB" w:rsidRPr="00492FAB" w:rsidRDefault="001C7CAB" w:rsidP="001C7CA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492FAB">
        <w:rPr>
          <w:rFonts w:ascii="Palatino Linotype" w:eastAsia="Times New Roman" w:hAnsi="Palatino Linotype" w:cs="Bookman Old Style"/>
          <w:bCs/>
          <w:i/>
          <w:color w:val="000000"/>
          <w:sz w:val="24"/>
          <w:szCs w:val="24"/>
          <w:lang w:val="es-ES_tradnl" w:eastAsia="es-ES"/>
        </w:rPr>
        <w:t xml:space="preserve">I. </w:t>
      </w:r>
      <w:r w:rsidRPr="00492FAB">
        <w:rPr>
          <w:rFonts w:ascii="Palatino Linotype" w:eastAsia="Times New Roman" w:hAnsi="Palatino Linotype" w:cs="Bookman Old Style"/>
          <w:i/>
          <w:color w:val="000000"/>
          <w:sz w:val="24"/>
          <w:szCs w:val="24"/>
          <w:lang w:val="es-ES_tradnl" w:eastAsia="es-ES"/>
        </w:rPr>
        <w:t xml:space="preserve">La divulgación de la información representa un riesgo real, demostrable e </w:t>
      </w:r>
      <w:r w:rsidRPr="00492FAB">
        <w:rPr>
          <w:rFonts w:ascii="Palatino Linotype" w:eastAsia="Times New Roman" w:hAnsi="Palatino Linotype" w:cs="Bookman Old Style"/>
          <w:i/>
          <w:color w:val="000000"/>
          <w:sz w:val="24"/>
          <w:szCs w:val="24"/>
          <w:lang w:val="es-ES_tradnl" w:eastAsia="es-ES"/>
        </w:rPr>
        <w:lastRenderedPageBreak/>
        <w:t xml:space="preserve">identificable del perjuicio significativo al interés público o a la seguridad pública; </w:t>
      </w:r>
    </w:p>
    <w:p w14:paraId="5F19B526" w14:textId="77777777" w:rsidR="001C7CAB" w:rsidRPr="00492FAB" w:rsidRDefault="001C7CAB" w:rsidP="001C7CA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492FAB">
        <w:rPr>
          <w:rFonts w:ascii="Palatino Linotype" w:eastAsia="Times New Roman" w:hAnsi="Palatino Linotype" w:cs="Bookman Old Style"/>
          <w:bCs/>
          <w:i/>
          <w:color w:val="000000"/>
          <w:sz w:val="24"/>
          <w:szCs w:val="24"/>
          <w:lang w:val="es-ES_tradnl" w:eastAsia="es-ES"/>
        </w:rPr>
        <w:t xml:space="preserve">II. </w:t>
      </w:r>
      <w:r w:rsidRPr="00492FAB">
        <w:rPr>
          <w:rFonts w:ascii="Palatino Linotype" w:eastAsia="Times New Roman" w:hAnsi="Palatino Linotype" w:cs="Bookman Old Style"/>
          <w:i/>
          <w:color w:val="000000"/>
          <w:sz w:val="24"/>
          <w:szCs w:val="24"/>
          <w:lang w:val="es-ES_tradnl" w:eastAsia="es-ES"/>
        </w:rPr>
        <w:t xml:space="preserve">El riesgo de perjuicio que supondría la divulgación supera el interés público general de que se difunda; y </w:t>
      </w:r>
    </w:p>
    <w:p w14:paraId="784766DE" w14:textId="77777777" w:rsidR="001C7CAB" w:rsidRPr="00492FAB" w:rsidRDefault="001C7CAB" w:rsidP="001C7CA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492FAB">
        <w:rPr>
          <w:rFonts w:ascii="Palatino Linotype" w:eastAsia="Times New Roman" w:hAnsi="Palatino Linotype" w:cs="Bookman Old Style"/>
          <w:bCs/>
          <w:i/>
          <w:color w:val="000000"/>
          <w:sz w:val="24"/>
          <w:szCs w:val="24"/>
          <w:lang w:val="es-ES_tradnl" w:eastAsia="es-ES"/>
        </w:rPr>
        <w:t xml:space="preserve">III. </w:t>
      </w:r>
      <w:r w:rsidRPr="00492FAB">
        <w:rPr>
          <w:rFonts w:ascii="Palatino Linotype" w:eastAsia="Times New Roman" w:hAnsi="Palatino Linotype" w:cs="Bookman Old Style"/>
          <w:i/>
          <w:color w:val="000000"/>
          <w:sz w:val="24"/>
          <w:szCs w:val="24"/>
          <w:lang w:val="es-ES_tradnl" w:eastAsia="es-ES"/>
        </w:rPr>
        <w:t xml:space="preserve">La limitación se adecua al principio de proporcionalidad y representa el medio menos restrictivo disponible para evitar el perjuicio. </w:t>
      </w:r>
    </w:p>
    <w:p w14:paraId="66423A59" w14:textId="77777777" w:rsidR="001C7CAB" w:rsidRPr="00492FAB" w:rsidRDefault="001C7CAB" w:rsidP="00384877">
      <w:pPr>
        <w:numPr>
          <w:ilvl w:val="0"/>
          <w:numId w:val="2"/>
        </w:numPr>
        <w:shd w:val="clear" w:color="auto" w:fill="FFFFFF"/>
        <w:suppressAutoHyphens/>
        <w:spacing w:after="0" w:line="360" w:lineRule="auto"/>
        <w:ind w:left="0" w:firstLine="0"/>
        <w:jc w:val="both"/>
        <w:textAlignment w:val="baseline"/>
        <w:rPr>
          <w:rFonts w:ascii="Palatino Linotype" w:eastAsia="Times New Roman" w:hAnsi="Palatino Linotype" w:cs="Times New Roman"/>
          <w:color w:val="000000"/>
          <w:sz w:val="24"/>
          <w:szCs w:val="24"/>
          <w:lang w:val="es-ES_tradnl" w:eastAsia="es-ES_tradnl"/>
        </w:rPr>
      </w:pPr>
      <w:r w:rsidRPr="00492FAB">
        <w:rPr>
          <w:rFonts w:ascii="Palatino Linotype" w:eastAsia="Times New Roman" w:hAnsi="Palatino Linotype" w:cs="Times New Roman"/>
          <w:color w:val="000000"/>
          <w:sz w:val="24"/>
          <w:szCs w:val="24"/>
          <w:lang w:val="es-ES_tradnl" w:eastAsia="es-ES_tradnl"/>
        </w:rPr>
        <w:t>Sobre el primer supuesto consideremos que según el diccionario del español jurídico, por riesgo podemos entender “la contingencia o proximidad de un daño”,</w:t>
      </w:r>
      <w:r w:rsidRPr="00492FAB">
        <w:rPr>
          <w:rFonts w:ascii="Palatino Linotype" w:eastAsia="Times New Roman" w:hAnsi="Palatino Linotype" w:cs="Times New Roman"/>
          <w:color w:val="000000"/>
          <w:sz w:val="24"/>
          <w:szCs w:val="24"/>
          <w:vertAlign w:val="superscript"/>
          <w:lang w:val="es-ES_tradnl" w:eastAsia="es-ES_tradnl"/>
        </w:rPr>
        <w:footnoteReference w:id="1"/>
      </w:r>
      <w:r w:rsidRPr="00492FAB">
        <w:rPr>
          <w:rFonts w:ascii="Palatino Linotype" w:eastAsia="Times New Roman" w:hAnsi="Palatino Linotype" w:cs="Times New Roman"/>
          <w:color w:val="000000"/>
          <w:sz w:val="24"/>
          <w:szCs w:val="24"/>
          <w:lang w:val="es-ES_tradnl" w:eastAsia="es-ES_tradnl"/>
        </w:rPr>
        <w:t xml:space="preserve"> mientras que el daño es considerado como un “perjuicio o lesión”</w:t>
      </w:r>
      <w:r w:rsidRPr="00492FAB">
        <w:rPr>
          <w:rFonts w:ascii="Palatino Linotype" w:eastAsia="Times New Roman" w:hAnsi="Palatino Linotype" w:cs="Times New Roman"/>
          <w:color w:val="000000"/>
          <w:sz w:val="24"/>
          <w:szCs w:val="24"/>
          <w:vertAlign w:val="superscript"/>
          <w:lang w:val="es-ES_tradnl" w:eastAsia="es-ES_tradnl"/>
        </w:rPr>
        <w:footnoteReference w:id="2"/>
      </w:r>
      <w:r w:rsidRPr="00492FAB">
        <w:rPr>
          <w:rFonts w:ascii="Palatino Linotype" w:eastAsia="Times New Roman" w:hAnsi="Palatino Linotype" w:cs="Times New Roman"/>
          <w:color w:val="000000"/>
          <w:sz w:val="24"/>
          <w:szCs w:val="24"/>
          <w:lang w:val="es-ES_tradnl" w:eastAsia="es-ES_tradnl"/>
        </w:rPr>
        <w:t>, así  por otro lado el Diccionario de la Lengua Española, lo real es</w:t>
      </w:r>
      <w:r w:rsidRPr="00492FAB">
        <w:rPr>
          <w:rFonts w:ascii="Palatino Linotype" w:eastAsia="Arial Unicode MS" w:hAnsi="Palatino Linotype" w:cs="Arial Unicode MS"/>
          <w:color w:val="000000"/>
          <w:spacing w:val="4"/>
          <w:sz w:val="24"/>
          <w:szCs w:val="24"/>
          <w:shd w:val="clear" w:color="auto" w:fill="FFFFFF"/>
          <w:lang w:val="es-ES_tradnl" w:eastAsia="es-ES_tradnl"/>
        </w:rPr>
        <w:t xml:space="preserve"> lo “</w:t>
      </w:r>
      <w:r w:rsidRPr="00492FAB">
        <w:rPr>
          <w:rFonts w:ascii="Palatino Linotype" w:eastAsia="Times New Roman" w:hAnsi="Palatino Linotype" w:cs="Times New Roman"/>
          <w:color w:val="000000"/>
          <w:sz w:val="24"/>
          <w:szCs w:val="24"/>
          <w:lang w:val="es-ES_tradnl" w:eastAsia="es-ES_tradnl"/>
        </w:rPr>
        <w:t>(que</w:t>
      </w:r>
      <w:r w:rsidRPr="00492FAB">
        <w:rPr>
          <w:rFonts w:ascii="Palatino Linotype" w:eastAsia="Arial Unicode MS" w:hAnsi="Palatino Linotype" w:cs="Arial Unicode MS"/>
          <w:color w:val="000000"/>
          <w:spacing w:val="4"/>
          <w:sz w:val="24"/>
          <w:szCs w:val="24"/>
          <w:shd w:val="clear" w:color="auto" w:fill="FFFFFF"/>
          <w:lang w:val="es-ES_tradnl" w:eastAsia="es-ES_tradnl"/>
        </w:rPr>
        <w:t xml:space="preserve"> </w:t>
      </w:r>
      <w:r w:rsidRPr="00492FAB">
        <w:rPr>
          <w:rFonts w:ascii="Palatino Linotype" w:eastAsia="Times New Roman" w:hAnsi="Palatino Linotype" w:cs="Times New Roman"/>
          <w:color w:val="000000"/>
          <w:sz w:val="24"/>
          <w:szCs w:val="24"/>
          <w:lang w:val="es-ES_tradnl" w:eastAsia="es-ES_tradnl"/>
        </w:rPr>
        <w:t>tiene</w:t>
      </w:r>
      <w:r w:rsidRPr="00492FAB">
        <w:rPr>
          <w:rFonts w:ascii="Palatino Linotype" w:eastAsia="Arial Unicode MS" w:hAnsi="Palatino Linotype" w:cs="Arial Unicode MS"/>
          <w:color w:val="000000"/>
          <w:spacing w:val="4"/>
          <w:sz w:val="24"/>
          <w:szCs w:val="24"/>
          <w:shd w:val="clear" w:color="auto" w:fill="FFFFFF"/>
          <w:lang w:val="es-ES_tradnl" w:eastAsia="es-ES_tradnl"/>
        </w:rPr>
        <w:t xml:space="preserve"> </w:t>
      </w:r>
      <w:r w:rsidRPr="00492FAB">
        <w:rPr>
          <w:rFonts w:ascii="Palatino Linotype" w:eastAsia="Times New Roman" w:hAnsi="Palatino Linotype" w:cs="Times New Roman"/>
          <w:color w:val="000000"/>
          <w:sz w:val="24"/>
          <w:szCs w:val="24"/>
          <w:lang w:val="es-ES_tradnl" w:eastAsia="es-ES_tradnl"/>
        </w:rPr>
        <w:t>existencia</w:t>
      </w:r>
      <w:r w:rsidRPr="00492FAB">
        <w:rPr>
          <w:rFonts w:ascii="Palatino Linotype" w:eastAsia="Arial Unicode MS" w:hAnsi="Palatino Linotype" w:cs="Arial Unicode MS"/>
          <w:color w:val="000000"/>
          <w:spacing w:val="4"/>
          <w:sz w:val="24"/>
          <w:szCs w:val="24"/>
          <w:shd w:val="clear" w:color="auto" w:fill="FFFFFF"/>
          <w:lang w:val="es-ES_tradnl" w:eastAsia="es-ES_tradnl"/>
        </w:rPr>
        <w:t xml:space="preserve"> </w:t>
      </w:r>
      <w:r w:rsidRPr="00492FAB">
        <w:rPr>
          <w:rFonts w:ascii="Palatino Linotype" w:eastAsia="Times New Roman" w:hAnsi="Palatino Linotype" w:cs="Times New Roman"/>
          <w:color w:val="000000"/>
          <w:sz w:val="24"/>
          <w:szCs w:val="24"/>
          <w:lang w:val="es-ES_tradnl" w:eastAsia="es-ES_tradnl"/>
        </w:rPr>
        <w:t>objetiva”,</w:t>
      </w:r>
      <w:r w:rsidRPr="00492FAB">
        <w:rPr>
          <w:rFonts w:ascii="Palatino Linotype" w:eastAsia="Times New Roman" w:hAnsi="Palatino Linotype" w:cs="Times New Roman"/>
          <w:color w:val="000000"/>
          <w:sz w:val="24"/>
          <w:szCs w:val="24"/>
          <w:vertAlign w:val="superscript"/>
          <w:lang w:val="es-ES_tradnl" w:eastAsia="es-ES_tradnl"/>
        </w:rPr>
        <w:footnoteReference w:id="3"/>
      </w:r>
      <w:r w:rsidRPr="00492FAB">
        <w:rPr>
          <w:rFonts w:ascii="Palatino Linotype" w:eastAsia="Times New Roman" w:hAnsi="Palatino Linotype" w:cs="Times New Roman"/>
          <w:color w:val="000000"/>
          <w:sz w:val="24"/>
          <w:szCs w:val="24"/>
          <w:lang w:val="es-ES_tradnl" w:eastAsia="es-ES_tradnl"/>
        </w:rPr>
        <w:t xml:space="preserve"> </w:t>
      </w:r>
      <w:r w:rsidRPr="00492FAB">
        <w:rPr>
          <w:rFonts w:ascii="Palatino Linotype" w:eastAsia="Arial Unicode MS" w:hAnsi="Palatino Linotype" w:cs="Arial Unicode MS"/>
          <w:color w:val="000000"/>
          <w:spacing w:val="4"/>
          <w:sz w:val="24"/>
          <w:szCs w:val="24"/>
          <w:shd w:val="clear" w:color="auto" w:fill="FFFFFF"/>
          <w:lang w:val="es-ES_tradnl" w:eastAsia="es-ES_tradnl"/>
        </w:rPr>
        <w:t>mientras que lo demostrables es, según la misma fuente, aquello que se puede demostrar,</w:t>
      </w:r>
      <w:r w:rsidRPr="00492FAB">
        <w:rPr>
          <w:rFonts w:ascii="Palatino Linotype" w:eastAsia="Arial Unicode MS" w:hAnsi="Palatino Linotype" w:cs="Arial Unicode MS"/>
          <w:color w:val="000000"/>
          <w:spacing w:val="4"/>
          <w:sz w:val="24"/>
          <w:szCs w:val="24"/>
          <w:shd w:val="clear" w:color="auto" w:fill="FFFFFF"/>
          <w:vertAlign w:val="superscript"/>
          <w:lang w:val="es-ES_tradnl" w:eastAsia="es-ES_tradnl"/>
        </w:rPr>
        <w:footnoteReference w:id="4"/>
      </w:r>
      <w:r w:rsidRPr="00492FAB">
        <w:rPr>
          <w:rFonts w:ascii="Palatino Linotype" w:eastAsia="Arial Unicode MS" w:hAnsi="Palatino Linotype" w:cs="Arial Unicode MS"/>
          <w:color w:val="000000"/>
          <w:spacing w:val="4"/>
          <w:sz w:val="24"/>
          <w:szCs w:val="24"/>
          <w:shd w:val="clear" w:color="auto" w:fill="FFFFFF"/>
          <w:lang w:val="es-ES_tradnl" w:eastAsia="es-ES_tradnl"/>
        </w:rPr>
        <w:t xml:space="preserve"> es decir, </w:t>
      </w:r>
      <w:r w:rsidRPr="00492FAB">
        <w:rPr>
          <w:rFonts w:ascii="Palatino Linotype" w:eastAsia="Times New Roman" w:hAnsi="Palatino Linotype" w:cs="Times New Roman"/>
          <w:color w:val="000000"/>
          <w:sz w:val="24"/>
          <w:szCs w:val="24"/>
          <w:lang w:val="es-ES_tradnl" w:eastAsia="es-ES"/>
        </w:rPr>
        <w:t xml:space="preserve">“(manifestar, declarar. Probar, sirviéndose de cualquier género de demostración, </w:t>
      </w:r>
      <w:hyperlink r:id="rId8" w:anchor="6nAyKjE" w:history="1">
        <w:r w:rsidRPr="00492FAB">
          <w:rPr>
            <w:rFonts w:ascii="Palatino Linotype" w:eastAsia="Times New Roman" w:hAnsi="Palatino Linotype" w:cs="Times New Roman"/>
            <w:color w:val="000000"/>
            <w:sz w:val="24"/>
            <w:szCs w:val="24"/>
            <w:lang w:val="es-ES_tradnl" w:eastAsia="es-ES"/>
          </w:rPr>
          <w:t>enseñar</w:t>
        </w:r>
      </w:hyperlink>
      <w:r w:rsidRPr="00492FAB">
        <w:rPr>
          <w:rFonts w:ascii="Palatino Linotype" w:eastAsia="Times New Roman" w:hAnsi="Palatino Linotype" w:cs="Times New Roman"/>
          <w:color w:val="000000"/>
          <w:sz w:val="24"/>
          <w:szCs w:val="24"/>
          <w:lang w:val="es-ES_tradnl" w:eastAsia="es-ES"/>
        </w:rPr>
        <w:t xml:space="preserve"> mostrar o exponer algo)”.</w:t>
      </w:r>
      <w:r w:rsidRPr="00492FAB">
        <w:rPr>
          <w:rFonts w:ascii="Palatino Linotype" w:eastAsia="Times New Roman" w:hAnsi="Palatino Linotype" w:cs="Times New Roman"/>
          <w:color w:val="000000"/>
          <w:sz w:val="24"/>
          <w:szCs w:val="24"/>
          <w:vertAlign w:val="superscript"/>
          <w:lang w:val="es-ES_tradnl" w:eastAsia="es-ES"/>
        </w:rPr>
        <w:footnoteReference w:id="5"/>
      </w:r>
      <w:r w:rsidRPr="00492FAB">
        <w:rPr>
          <w:rFonts w:ascii="Palatino Linotype" w:eastAsia="Times New Roman" w:hAnsi="Palatino Linotype" w:cs="Times New Roman"/>
          <w:color w:val="000000"/>
          <w:sz w:val="24"/>
          <w:szCs w:val="24"/>
          <w:lang w:val="es-ES_tradnl" w:eastAsia="es-ES"/>
        </w:rPr>
        <w:t xml:space="preserve"> Mientras que lo identificable es lo que puede ser identificado,</w:t>
      </w:r>
      <w:r w:rsidRPr="00492FAB">
        <w:rPr>
          <w:rFonts w:ascii="Palatino Linotype" w:eastAsia="Times New Roman" w:hAnsi="Palatino Linotype" w:cs="Times New Roman"/>
          <w:color w:val="000000"/>
          <w:sz w:val="24"/>
          <w:szCs w:val="24"/>
          <w:vertAlign w:val="superscript"/>
          <w:lang w:val="es-ES_tradnl" w:eastAsia="es-ES"/>
        </w:rPr>
        <w:footnoteReference w:id="6"/>
      </w:r>
      <w:r w:rsidRPr="00492FAB">
        <w:rPr>
          <w:rFonts w:ascii="Palatino Linotype" w:eastAsia="Times New Roman" w:hAnsi="Palatino Linotype" w:cs="Times New Roman"/>
          <w:color w:val="000000"/>
          <w:sz w:val="24"/>
          <w:szCs w:val="24"/>
          <w:lang w:val="es-ES_tradnl" w:eastAsia="es-ES"/>
        </w:rPr>
        <w:t xml:space="preserve"> esto es,</w:t>
      </w:r>
      <w:r w:rsidRPr="00492FAB">
        <w:rPr>
          <w:rFonts w:ascii="Palatino Linotype" w:eastAsia="Times New Roman" w:hAnsi="Palatino Linotype" w:cs="Times New Roman"/>
          <w:color w:val="000000"/>
          <w:sz w:val="24"/>
          <w:szCs w:val="24"/>
          <w:lang w:val="es-ES_tradnl" w:eastAsia="es-ES_tradnl"/>
        </w:rPr>
        <w:t xml:space="preserve"> “(dar los datos necesarios para ser reconocido”.</w:t>
      </w:r>
      <w:r w:rsidRPr="00492FAB">
        <w:rPr>
          <w:rFonts w:ascii="Palatino Linotype" w:eastAsia="Times New Roman" w:hAnsi="Palatino Linotype" w:cs="Times New Roman"/>
          <w:color w:val="000000"/>
          <w:sz w:val="24"/>
          <w:szCs w:val="24"/>
          <w:vertAlign w:val="superscript"/>
          <w:lang w:val="es-ES_tradnl" w:eastAsia="es-ES_tradnl"/>
        </w:rPr>
        <w:footnoteReference w:id="7"/>
      </w:r>
    </w:p>
    <w:p w14:paraId="15C55129" w14:textId="77777777" w:rsidR="00123696" w:rsidRPr="00492FAB" w:rsidRDefault="00123696" w:rsidP="00123696">
      <w:pPr>
        <w:spacing w:after="0" w:line="276" w:lineRule="auto"/>
        <w:contextualSpacing/>
        <w:jc w:val="both"/>
        <w:rPr>
          <w:rFonts w:ascii="Palatino Linotype" w:eastAsia="Times New Roman" w:hAnsi="Palatino Linotype" w:cs="Times New Roman"/>
          <w:color w:val="000000"/>
          <w:sz w:val="24"/>
          <w:szCs w:val="24"/>
          <w:lang w:val="es-ES_tradnl" w:eastAsia="es-ES"/>
        </w:rPr>
      </w:pPr>
    </w:p>
    <w:p w14:paraId="4DC749CA" w14:textId="77777777" w:rsidR="001C7CAB" w:rsidRPr="00492FAB" w:rsidRDefault="001C7CAB" w:rsidP="00123696">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val="es-ES_tradnl" w:eastAsia="es-ES"/>
        </w:rPr>
      </w:pPr>
      <w:r w:rsidRPr="00492FAB">
        <w:rPr>
          <w:rFonts w:ascii="Palatino Linotype" w:eastAsia="Times New Roman" w:hAnsi="Palatino Linotype" w:cs="Times New Roman"/>
          <w:color w:val="000000"/>
          <w:sz w:val="24"/>
          <w:szCs w:val="24"/>
          <w:lang w:val="es-ES_tradnl" w:eastAsia="es-ES"/>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166B78D" w14:textId="77777777" w:rsidR="001C7CAB" w:rsidRPr="00492FAB" w:rsidRDefault="001C7CAB" w:rsidP="001C7CAB">
      <w:pPr>
        <w:spacing w:after="0" w:line="360" w:lineRule="auto"/>
        <w:contextualSpacing/>
        <w:jc w:val="both"/>
        <w:rPr>
          <w:rFonts w:ascii="Palatino Linotype" w:eastAsia="Times New Roman" w:hAnsi="Palatino Linotype" w:cs="Times New Roman"/>
          <w:color w:val="000000"/>
          <w:sz w:val="24"/>
          <w:szCs w:val="24"/>
          <w:lang w:val="es-ES_tradnl" w:eastAsia="es-ES"/>
        </w:rPr>
      </w:pPr>
    </w:p>
    <w:p w14:paraId="0C9C8F04" w14:textId="77777777" w:rsidR="001C7CAB" w:rsidRPr="00492FAB" w:rsidRDefault="001C7CAB" w:rsidP="00123696">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val="es-ES_tradnl" w:eastAsia="es-ES"/>
        </w:rPr>
      </w:pPr>
      <w:r w:rsidRPr="00492FAB">
        <w:rPr>
          <w:rFonts w:ascii="Palatino Linotype" w:eastAsia="Times New Roman" w:hAnsi="Palatino Linotype" w:cs="Times New Roman"/>
          <w:color w:val="000000"/>
          <w:sz w:val="24"/>
          <w:szCs w:val="24"/>
          <w:lang w:val="es-ES_tradnl" w:eastAsia="es-ES"/>
        </w:rPr>
        <w:t>Identificado ese riesgo, se debe demostrar que el mismo supera el interés público general porque se difunda dicha información. Y, por último,  que la limitación es acorde con el principio de proporcionalidad, para ello, se sugiere emplear los tres juicios propuestos por la Corte Constitucional Colombiana</w:t>
      </w:r>
      <w:r w:rsidRPr="00492FAB">
        <w:rPr>
          <w:rFonts w:ascii="Palatino Linotype" w:eastAsia="Times New Roman" w:hAnsi="Palatino Linotype" w:cs="Times New Roman"/>
          <w:color w:val="000000"/>
          <w:sz w:val="24"/>
          <w:szCs w:val="24"/>
          <w:vertAlign w:val="superscript"/>
          <w:lang w:val="es-ES_tradnl" w:eastAsia="es-ES"/>
        </w:rPr>
        <w:footnoteReference w:id="8"/>
      </w:r>
      <w:r w:rsidRPr="00492FAB">
        <w:rPr>
          <w:rFonts w:ascii="Palatino Linotype" w:eastAsia="Times New Roman" w:hAnsi="Palatino Linotype" w:cs="Times New Roman"/>
          <w:color w:val="000000"/>
          <w:sz w:val="24"/>
          <w:szCs w:val="24"/>
          <w:lang w:val="es-ES_tradnl" w:eastAsia="es-ES"/>
        </w:rPr>
        <w:t xml:space="preserve">, </w:t>
      </w:r>
      <w:r w:rsidRPr="00492FAB">
        <w:rPr>
          <w:rFonts w:ascii="Palatino Linotype" w:eastAsia="Times New Roman" w:hAnsi="Palatino Linotype" w:cs="Times New Roman"/>
          <w:color w:val="000000"/>
          <w:sz w:val="24"/>
          <w:szCs w:val="24"/>
          <w:lang w:val="es-ES_tradnl" w:eastAsia="es-ES"/>
        </w:rPr>
        <w:lastRenderedPageBreak/>
        <w:t>siguiendo el principio de ponderación propuesto por el Tribunal Constitucional Alemán,</w:t>
      </w:r>
      <w:r w:rsidRPr="00492FAB">
        <w:rPr>
          <w:rFonts w:ascii="Palatino Linotype" w:eastAsia="Times New Roman" w:hAnsi="Palatino Linotype" w:cs="Times New Roman"/>
          <w:color w:val="000000"/>
          <w:sz w:val="24"/>
          <w:szCs w:val="24"/>
          <w:vertAlign w:val="superscript"/>
          <w:lang w:val="es-ES_tradnl" w:eastAsia="es-ES"/>
        </w:rPr>
        <w:footnoteReference w:id="9"/>
      </w:r>
      <w:r w:rsidRPr="00492FAB">
        <w:rPr>
          <w:rFonts w:ascii="Palatino Linotype" w:eastAsia="Times New Roman" w:hAnsi="Palatino Linotype" w:cs="Times New Roman"/>
          <w:color w:val="000000"/>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D274A6B" w14:textId="77777777" w:rsidR="001C7CAB" w:rsidRPr="00492FAB" w:rsidRDefault="00123696" w:rsidP="00123696">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val="es-ES_tradnl" w:eastAsia="es-ES"/>
        </w:rPr>
      </w:pPr>
      <w:proofErr w:type="spellStart"/>
      <w:r w:rsidRPr="00492FAB">
        <w:rPr>
          <w:rFonts w:ascii="Palatino Linotype" w:eastAsia="Times New Roman" w:hAnsi="Palatino Linotype" w:cs="Times New Roman"/>
          <w:color w:val="000000"/>
          <w:sz w:val="24"/>
          <w:szCs w:val="24"/>
          <w:lang w:val="es-ES_tradnl" w:eastAsia="es-ES"/>
        </w:rPr>
        <w:t>Cunado</w:t>
      </w:r>
      <w:proofErr w:type="spellEnd"/>
      <w:r w:rsidRPr="00492FAB">
        <w:rPr>
          <w:rFonts w:ascii="Palatino Linotype" w:eastAsia="Times New Roman" w:hAnsi="Palatino Linotype" w:cs="Times New Roman"/>
          <w:color w:val="000000"/>
          <w:sz w:val="24"/>
          <w:szCs w:val="24"/>
          <w:lang w:val="es-ES_tradnl" w:eastAsia="es-ES"/>
        </w:rPr>
        <w:t xml:space="preserve"> l</w:t>
      </w:r>
      <w:r w:rsidR="001C7CAB" w:rsidRPr="00492FAB">
        <w:rPr>
          <w:rFonts w:ascii="Palatino Linotype" w:eastAsia="Times New Roman" w:hAnsi="Palatino Linotype" w:cs="Times New Roman"/>
          <w:color w:val="000000"/>
          <w:sz w:val="24"/>
          <w:szCs w:val="24"/>
          <w:lang w:val="es-ES_tradnl" w:eastAsia="es-ES"/>
        </w:rPr>
        <w:t xml:space="preserve">a información que ha </w:t>
      </w:r>
      <w:r w:rsidRPr="00492FAB">
        <w:rPr>
          <w:rFonts w:ascii="Palatino Linotype" w:eastAsia="Times New Roman" w:hAnsi="Palatino Linotype" w:cs="Times New Roman"/>
          <w:color w:val="000000"/>
          <w:sz w:val="24"/>
          <w:szCs w:val="24"/>
          <w:lang w:val="es-ES_tradnl" w:eastAsia="es-ES"/>
        </w:rPr>
        <w:t xml:space="preserve">sido clasificada como reservada o bien se pretende clasificar como tal, esta cuenta con </w:t>
      </w:r>
      <w:r w:rsidR="001C7CAB" w:rsidRPr="00492FAB">
        <w:rPr>
          <w:rFonts w:ascii="Palatino Linotype" w:eastAsia="Times New Roman" w:hAnsi="Palatino Linotype" w:cs="Times New Roman"/>
          <w:color w:val="000000"/>
          <w:sz w:val="24"/>
          <w:szCs w:val="24"/>
          <w:lang w:val="es-ES_tradnl" w:eastAsia="es-ES"/>
        </w:rPr>
        <w:t>la cualidad de que esta debe ser de carácter temporal, es decir, no debe perpetuarse o petrificarse su clasificación y que esto traiga como consecuencia el no acceso a la misma y por tanto pierda en d</w:t>
      </w:r>
      <w:r w:rsidRPr="00492FAB">
        <w:rPr>
          <w:rFonts w:ascii="Palatino Linotype" w:eastAsia="Times New Roman" w:hAnsi="Palatino Linotype" w:cs="Times New Roman"/>
          <w:color w:val="000000"/>
          <w:sz w:val="24"/>
          <w:szCs w:val="24"/>
          <w:lang w:val="es-ES_tradnl" w:eastAsia="es-ES"/>
        </w:rPr>
        <w:t xml:space="preserve">efinitiva su calidad de pública, tal como lo establecen los artículos </w:t>
      </w:r>
      <w:r w:rsidR="001C7CAB" w:rsidRPr="00492FAB">
        <w:rPr>
          <w:rFonts w:ascii="Palatino Linotype" w:eastAsia="Times New Roman" w:hAnsi="Palatino Linotype" w:cs="Times New Roman"/>
          <w:color w:val="000000"/>
          <w:sz w:val="24"/>
          <w:szCs w:val="24"/>
          <w:lang w:val="es-ES_tradnl" w:eastAsia="es-ES"/>
        </w:rPr>
        <w:t xml:space="preserve">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75ECD08" w14:textId="77777777" w:rsidR="001C7CAB" w:rsidRPr="00492FAB" w:rsidRDefault="001C7CAB" w:rsidP="001C7CAB">
      <w:pPr>
        <w:spacing w:after="0" w:line="240" w:lineRule="auto"/>
        <w:contextualSpacing/>
        <w:rPr>
          <w:rFonts w:ascii="Palatino Linotype" w:eastAsia="Times New Roman" w:hAnsi="Palatino Linotype" w:cs="Times New Roman"/>
          <w:color w:val="000000"/>
          <w:sz w:val="24"/>
          <w:szCs w:val="24"/>
          <w:lang w:val="es-ES_tradnl" w:eastAsia="es-ES"/>
        </w:rPr>
      </w:pPr>
    </w:p>
    <w:p w14:paraId="2AEC5D96" w14:textId="77777777" w:rsidR="001C7CAB" w:rsidRPr="00492FAB" w:rsidRDefault="001C7CAB" w:rsidP="001C7CAB">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val="es-ES_tradnl" w:eastAsia="es-ES"/>
        </w:rPr>
      </w:pPr>
      <w:r w:rsidRPr="00492FAB">
        <w:rPr>
          <w:rFonts w:ascii="Palatino Linotype" w:eastAsia="Times New Roman" w:hAnsi="Palatino Linotype" w:cs="Times New Roman"/>
          <w:color w:val="000000"/>
          <w:sz w:val="24"/>
          <w:szCs w:val="24"/>
          <w:lang w:val="es-ES_tradnl" w:eastAsia="es-ES"/>
        </w:rPr>
        <w:t xml:space="preserve">Ahora bien, los titulares de las áreas tienen la alta responsabilidad de determinar que el plazo de reserva sea el estrictamente necesario para proteger la información mientras subsistan las causas que dieron origen a la clasificación, </w:t>
      </w:r>
      <w:r w:rsidRPr="00492FAB">
        <w:rPr>
          <w:rFonts w:ascii="Palatino Linotype" w:eastAsia="Times New Roman" w:hAnsi="Palatino Linotype" w:cs="Times New Roman"/>
          <w:color w:val="000000"/>
          <w:sz w:val="24"/>
          <w:szCs w:val="24"/>
          <w:lang w:val="es-ES_tradnl" w:eastAsia="es-ES"/>
        </w:rPr>
        <w:lastRenderedPageBreak/>
        <w:t>salvaguardando el interés público protegido y tomarán en cuenta las razones que justifican el periodo de reserva establecido.</w:t>
      </w:r>
    </w:p>
    <w:p w14:paraId="48CF0761" w14:textId="77777777" w:rsidR="001C7CAB" w:rsidRPr="00492FAB" w:rsidRDefault="001C7CAB" w:rsidP="001C7CAB">
      <w:pPr>
        <w:spacing w:after="0" w:line="240" w:lineRule="auto"/>
        <w:contextualSpacing/>
        <w:rPr>
          <w:rFonts w:ascii="Palatino Linotype" w:eastAsia="Times New Roman" w:hAnsi="Palatino Linotype" w:cs="Times New Roman"/>
          <w:b/>
          <w:color w:val="000000"/>
          <w:sz w:val="24"/>
          <w:szCs w:val="24"/>
          <w:lang w:val="es-ES_tradnl" w:eastAsia="es-ES"/>
        </w:rPr>
      </w:pPr>
    </w:p>
    <w:p w14:paraId="495ADD71" w14:textId="77777777" w:rsidR="001C7CAB" w:rsidRPr="00492FAB" w:rsidRDefault="001C7CAB" w:rsidP="001C7CAB">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val="es-ES_tradnl" w:eastAsia="es-ES"/>
        </w:rPr>
      </w:pPr>
      <w:r w:rsidRPr="00492FAB">
        <w:rPr>
          <w:rFonts w:ascii="Palatino Linotype" w:eastAsia="Times New Roman" w:hAnsi="Palatino Linotype" w:cs="Times New Roman"/>
          <w:color w:val="000000"/>
          <w:sz w:val="24"/>
          <w:szCs w:val="24"/>
          <w:lang w:val="es-ES_tradnl" w:eastAsia="es-ES"/>
        </w:rPr>
        <w:t>De</w:t>
      </w:r>
      <w:r w:rsidRPr="00492FAB">
        <w:rPr>
          <w:rFonts w:ascii="Palatino Linotype" w:eastAsia="Times New Roman" w:hAnsi="Palatino Linotype" w:cs="Times New Roman"/>
          <w:b/>
          <w:color w:val="000000"/>
          <w:sz w:val="24"/>
          <w:szCs w:val="24"/>
          <w:lang w:val="es-ES_tradnl" w:eastAsia="es-ES"/>
        </w:rPr>
        <w:t xml:space="preserve"> </w:t>
      </w:r>
      <w:r w:rsidRPr="00492FAB">
        <w:rPr>
          <w:rFonts w:ascii="Palatino Linotype" w:eastAsia="Times New Roman" w:hAnsi="Palatino Linotype" w:cs="Times New Roman"/>
          <w:color w:val="000000"/>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DEE23A6" w14:textId="77777777" w:rsidR="001C7CAB" w:rsidRPr="00492FAB" w:rsidRDefault="001C7CAB" w:rsidP="001C7CAB">
      <w:pPr>
        <w:spacing w:after="0" w:line="240" w:lineRule="auto"/>
        <w:contextualSpacing/>
        <w:rPr>
          <w:rFonts w:ascii="Palatino Linotype" w:eastAsia="Times New Roman" w:hAnsi="Palatino Linotype" w:cs="Times New Roman"/>
          <w:color w:val="000000"/>
          <w:sz w:val="24"/>
          <w:szCs w:val="24"/>
          <w:lang w:val="es-ES_tradnl" w:eastAsia="es-ES"/>
        </w:rPr>
      </w:pPr>
    </w:p>
    <w:p w14:paraId="73DA6AD9" w14:textId="77777777" w:rsidR="001C7CAB" w:rsidRPr="00492FAB" w:rsidRDefault="001C7CAB" w:rsidP="001C7CAB">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val="es-ES_tradnl" w:eastAsia="es-ES"/>
        </w:rPr>
      </w:pPr>
      <w:r w:rsidRPr="00492FAB">
        <w:rPr>
          <w:rFonts w:ascii="Palatino Linotype" w:eastAsia="Times New Roman" w:hAnsi="Palatino Linotype" w:cs="Times New Roman"/>
          <w:color w:val="000000"/>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bookmarkStart w:id="75" w:name="_Toc33176380"/>
    </w:p>
    <w:bookmarkEnd w:id="75"/>
    <w:p w14:paraId="1D41F4FB" w14:textId="77777777" w:rsidR="001C7CAB" w:rsidRPr="00492FAB" w:rsidRDefault="001C7CAB" w:rsidP="001C7CAB">
      <w:pPr>
        <w:spacing w:after="0" w:line="240" w:lineRule="auto"/>
        <w:ind w:left="720"/>
        <w:contextualSpacing/>
        <w:rPr>
          <w:rFonts w:ascii="Palatino Linotype" w:eastAsia="Times New Roman" w:hAnsi="Palatino Linotype" w:cs="Arial"/>
          <w:sz w:val="24"/>
          <w:szCs w:val="24"/>
          <w:lang w:val="es-ES_tradnl" w:eastAsia="es-ES"/>
        </w:rPr>
      </w:pPr>
    </w:p>
    <w:p w14:paraId="065FF543" w14:textId="77777777" w:rsidR="001C7CAB" w:rsidRPr="00492FAB" w:rsidRDefault="001C7CAB" w:rsidP="001C7CAB">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eastAsia="Calibri" w:hAnsi="Palatino Linotype" w:cs="Times New Roman"/>
          <w:color w:val="000000"/>
          <w:sz w:val="24"/>
          <w:szCs w:val="24"/>
          <w:lang w:val="es-ES_tradnl" w:eastAsia="es-ES_tradnl"/>
        </w:rPr>
      </w:pPr>
      <w:r w:rsidRPr="00492FAB">
        <w:rPr>
          <w:rFonts w:ascii="Palatino Linotype" w:eastAsia="Calibri" w:hAnsi="Palatino Linotype" w:cs="Times New Roman"/>
          <w:color w:val="000000"/>
          <w:sz w:val="24"/>
          <w:szCs w:val="24"/>
          <w:lang w:val="es-ES_tradnl" w:eastAsia="es-ES_tradnl"/>
        </w:rPr>
        <w:lastRenderedPageBreak/>
        <w:t xml:space="preserve">Los </w:t>
      </w:r>
      <w:r w:rsidRPr="00492FAB">
        <w:rPr>
          <w:rFonts w:ascii="Palatino Linotype" w:eastAsia="Calibri" w:hAnsi="Palatino Linotype" w:cs="Times New Roman"/>
          <w:b/>
          <w:color w:val="000000"/>
          <w:sz w:val="24"/>
          <w:szCs w:val="24"/>
          <w:lang w:val="es-ES_tradnl" w:eastAsia="es-ES_tradnl"/>
        </w:rPr>
        <w:t>Lineamientos generales en materia de clasificación y desclasificación de la información, así como para la elaboración de versiones públicas,</w:t>
      </w:r>
      <w:r w:rsidRPr="00492FAB">
        <w:rPr>
          <w:rFonts w:ascii="Palatino Linotype" w:eastAsia="Calibri" w:hAnsi="Palatino Linotype" w:cs="Times New Roman"/>
          <w:color w:val="000000"/>
          <w:sz w:val="24"/>
          <w:szCs w:val="24"/>
          <w:vertAlign w:val="superscript"/>
          <w:lang w:val="es-ES_tradnl" w:eastAsia="es-ES_tradnl"/>
        </w:rPr>
        <w:footnoteReference w:id="10"/>
      </w:r>
      <w:r w:rsidRPr="00492FAB">
        <w:rPr>
          <w:rFonts w:ascii="Palatino Linotype" w:eastAsia="Calibri" w:hAnsi="Palatino Linotype" w:cs="Times New Roman"/>
          <w:b/>
          <w:color w:val="000000"/>
          <w:sz w:val="24"/>
          <w:szCs w:val="24"/>
          <w:lang w:val="es-ES_tradnl" w:eastAsia="es-ES_tradnl"/>
        </w:rPr>
        <w:t xml:space="preserve"> </w:t>
      </w:r>
      <w:r w:rsidRPr="00492FAB">
        <w:rPr>
          <w:rFonts w:ascii="Palatino Linotype" w:eastAsia="Calibri" w:hAnsi="Palatino Linotype" w:cs="Times New Roman"/>
          <w:color w:val="000000"/>
          <w:sz w:val="24"/>
          <w:szCs w:val="24"/>
          <w:lang w:val="es-ES_tradnl" w:eastAsia="es-ES_tradnl"/>
        </w:rPr>
        <w:t>al respecto refieren lo siguiente:</w:t>
      </w:r>
    </w:p>
    <w:p w14:paraId="2A50C809" w14:textId="77777777" w:rsidR="00C804C1" w:rsidRPr="00492FAB" w:rsidRDefault="001C7CAB"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r w:rsidRPr="00492FAB">
        <w:rPr>
          <w:rFonts w:ascii="Palatino Linotype" w:eastAsia="Times New Roman" w:hAnsi="Palatino Linotype" w:cs="Arial"/>
          <w:bCs/>
          <w:i/>
          <w:color w:val="2F2F2F"/>
          <w:szCs w:val="18"/>
          <w:lang w:eastAsia="es-MX"/>
        </w:rPr>
        <w:t>“</w:t>
      </w:r>
      <w:r w:rsidR="00C804C1" w:rsidRPr="00492FAB">
        <w:rPr>
          <w:rFonts w:ascii="Palatino Linotype" w:eastAsia="Times New Roman" w:hAnsi="Palatino Linotype" w:cs="Arial"/>
          <w:b/>
          <w:bCs/>
          <w:i/>
          <w:color w:val="2F2F2F"/>
          <w:szCs w:val="18"/>
          <w:lang w:eastAsia="es-MX"/>
        </w:rPr>
        <w:t>Vigésimo noveno</w:t>
      </w:r>
      <w:r w:rsidR="00C804C1" w:rsidRPr="00492FAB">
        <w:rPr>
          <w:rFonts w:ascii="Palatino Linotype" w:eastAsia="Times New Roman" w:hAnsi="Palatino Linotype" w:cs="Arial"/>
          <w:bCs/>
          <w:i/>
          <w:color w:val="2F2F2F"/>
          <w:szCs w:val="18"/>
          <w:lang w:eastAsia="es-MX"/>
        </w:rPr>
        <w:t>. De conformidad con el artículo 113, fracción X de la Ley General, podrá considerarse como información reservada, aquella que de divulgarse afecte el debido proceso al actualizarse los siguientes elementos:</w:t>
      </w:r>
    </w:p>
    <w:p w14:paraId="7816B9B0"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
          <w:bCs/>
          <w:i/>
          <w:color w:val="2F2F2F"/>
          <w:szCs w:val="18"/>
          <w:lang w:eastAsia="es-MX"/>
        </w:rPr>
      </w:pPr>
      <w:r w:rsidRPr="00492FAB">
        <w:rPr>
          <w:rFonts w:ascii="Palatino Linotype" w:eastAsia="Times New Roman" w:hAnsi="Palatino Linotype" w:cs="Arial"/>
          <w:b/>
          <w:bCs/>
          <w:i/>
          <w:color w:val="2F2F2F"/>
          <w:szCs w:val="18"/>
          <w:lang w:eastAsia="es-MX"/>
        </w:rPr>
        <w:t>I.        La existencia de un procedimiento judicial, administrativo o arbitral en trámite;</w:t>
      </w:r>
    </w:p>
    <w:p w14:paraId="1ADE8C87"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
          <w:bCs/>
          <w:i/>
          <w:color w:val="2F2F2F"/>
          <w:szCs w:val="18"/>
          <w:lang w:eastAsia="es-MX"/>
        </w:rPr>
      </w:pPr>
      <w:r w:rsidRPr="00492FAB">
        <w:rPr>
          <w:rFonts w:ascii="Palatino Linotype" w:eastAsia="Times New Roman" w:hAnsi="Palatino Linotype" w:cs="Arial"/>
          <w:b/>
          <w:bCs/>
          <w:i/>
          <w:color w:val="2F2F2F"/>
          <w:szCs w:val="18"/>
          <w:lang w:eastAsia="es-MX"/>
        </w:rPr>
        <w:t>II.       Que el sujeto obligado sea parte en ese procedimiento;</w:t>
      </w:r>
    </w:p>
    <w:p w14:paraId="66C1C69F"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
          <w:bCs/>
          <w:i/>
          <w:color w:val="2F2F2F"/>
          <w:szCs w:val="18"/>
          <w:lang w:eastAsia="es-MX"/>
        </w:rPr>
      </w:pPr>
      <w:r w:rsidRPr="00492FAB">
        <w:rPr>
          <w:rFonts w:ascii="Palatino Linotype" w:eastAsia="Times New Roman" w:hAnsi="Palatino Linotype" w:cs="Arial"/>
          <w:b/>
          <w:bCs/>
          <w:i/>
          <w:color w:val="2F2F2F"/>
          <w:szCs w:val="18"/>
          <w:lang w:eastAsia="es-MX"/>
        </w:rPr>
        <w:t>III.      Que la información no sea conocida por la contraparte antes de la presentación de la misma en el proceso, y</w:t>
      </w:r>
    </w:p>
    <w:p w14:paraId="32EDA8B7"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
          <w:bCs/>
          <w:i/>
          <w:color w:val="2F2F2F"/>
          <w:szCs w:val="18"/>
          <w:lang w:eastAsia="es-MX"/>
        </w:rPr>
      </w:pPr>
      <w:r w:rsidRPr="00492FAB">
        <w:rPr>
          <w:rFonts w:ascii="Palatino Linotype" w:eastAsia="Times New Roman" w:hAnsi="Palatino Linotype" w:cs="Arial"/>
          <w:b/>
          <w:bCs/>
          <w:i/>
          <w:color w:val="2F2F2F"/>
          <w:szCs w:val="18"/>
          <w:lang w:eastAsia="es-MX"/>
        </w:rPr>
        <w:t xml:space="preserve">IV.      Que con su divulgación se afecte la oportunidad de llevar a cabo </w:t>
      </w:r>
      <w:proofErr w:type="gramStart"/>
      <w:r w:rsidRPr="00492FAB">
        <w:rPr>
          <w:rFonts w:ascii="Palatino Linotype" w:eastAsia="Times New Roman" w:hAnsi="Palatino Linotype" w:cs="Arial"/>
          <w:b/>
          <w:bCs/>
          <w:i/>
          <w:color w:val="2F2F2F"/>
          <w:szCs w:val="18"/>
          <w:lang w:eastAsia="es-MX"/>
        </w:rPr>
        <w:t>alguna</w:t>
      </w:r>
      <w:proofErr w:type="gramEnd"/>
      <w:r w:rsidRPr="00492FAB">
        <w:rPr>
          <w:rFonts w:ascii="Palatino Linotype" w:eastAsia="Times New Roman" w:hAnsi="Palatino Linotype" w:cs="Arial"/>
          <w:b/>
          <w:bCs/>
          <w:i/>
          <w:color w:val="2F2F2F"/>
          <w:szCs w:val="18"/>
          <w:lang w:eastAsia="es-MX"/>
        </w:rPr>
        <w:t xml:space="preserve"> de las garantías del debido proceso.</w:t>
      </w:r>
    </w:p>
    <w:p w14:paraId="626E3DFC"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
          <w:bCs/>
          <w:i/>
          <w:color w:val="2F2F2F"/>
          <w:szCs w:val="18"/>
          <w:lang w:eastAsia="es-MX"/>
        </w:rPr>
      </w:pPr>
      <w:r w:rsidRPr="00492FAB">
        <w:rPr>
          <w:rFonts w:ascii="Palatino Linotype" w:eastAsia="Times New Roman" w:hAnsi="Palatino Linotype" w:cs="Arial"/>
          <w:b/>
          <w:bCs/>
          <w:i/>
          <w:color w:val="2F2F2F"/>
          <w:szCs w:val="18"/>
          <w:lang w:eastAsia="es-MX"/>
        </w:rPr>
        <w:t> </w:t>
      </w:r>
    </w:p>
    <w:p w14:paraId="3A4CCDA8"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r w:rsidRPr="00492FAB">
        <w:rPr>
          <w:rFonts w:ascii="Palatino Linotype" w:eastAsia="Times New Roman" w:hAnsi="Palatino Linotype" w:cs="Arial"/>
          <w:b/>
          <w:bCs/>
          <w:i/>
          <w:color w:val="2F2F2F"/>
          <w:szCs w:val="18"/>
          <w:lang w:eastAsia="es-MX"/>
        </w:rPr>
        <w:t>Trigésimo. </w:t>
      </w:r>
      <w:r w:rsidRPr="00492FAB">
        <w:rPr>
          <w:rFonts w:ascii="Palatino Linotype" w:eastAsia="Times New Roman" w:hAnsi="Palatino Linotype" w:cs="Arial"/>
          <w:bCs/>
          <w:i/>
          <w:color w:val="2F2F2F"/>
          <w:szCs w:val="18"/>
          <w:lang w:eastAsia="es-MX"/>
        </w:rPr>
        <w:t>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2F7A6918" w14:textId="77777777" w:rsidR="00291B02" w:rsidRPr="00492FAB" w:rsidRDefault="00291B02"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p>
    <w:p w14:paraId="061E8701"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r w:rsidRPr="00492FAB">
        <w:rPr>
          <w:rFonts w:ascii="Palatino Linotype" w:eastAsia="Times New Roman" w:hAnsi="Palatino Linotype" w:cs="Arial"/>
          <w:bCs/>
          <w:i/>
          <w:color w:val="2F2F2F"/>
          <w:szCs w:val="18"/>
          <w:lang w:eastAsia="es-MX"/>
        </w:rPr>
        <w:t>I.        La existencia de un juicio o procedimiento administrativo materialmente jurisdiccional, que se encuentre en trámite, y</w:t>
      </w:r>
    </w:p>
    <w:p w14:paraId="5C2DD733"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r w:rsidRPr="00492FAB">
        <w:rPr>
          <w:rFonts w:ascii="Palatino Linotype" w:eastAsia="Times New Roman" w:hAnsi="Palatino Linotype" w:cs="Arial"/>
          <w:bCs/>
          <w:i/>
          <w:color w:val="2F2F2F"/>
          <w:szCs w:val="18"/>
          <w:lang w:eastAsia="es-MX"/>
        </w:rPr>
        <w:lastRenderedPageBreak/>
        <w:t>II.       Que la información solicitada se refiera a actuaciones, diligencias o constancias propias del procedimiento.</w:t>
      </w:r>
    </w:p>
    <w:p w14:paraId="65A5B550"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r w:rsidRPr="00492FAB">
        <w:rPr>
          <w:rFonts w:ascii="Palatino Linotype" w:eastAsia="Times New Roman" w:hAnsi="Palatino Linotype" w:cs="Arial"/>
          <w:bCs/>
          <w:i/>
          <w:color w:val="2F2F2F"/>
          <w:szCs w:val="18"/>
          <w:lang w:eastAsia="es-MX"/>
        </w:rPr>
        <w:t>Para los efectos del primer párrafo de este numeral, se considera procedimiento seguido en forma de juicio a aquel formalmente administrativo, pero materialmente jurisdiccional; esto es, en el que concurran los siguientes elementos:</w:t>
      </w:r>
    </w:p>
    <w:p w14:paraId="2129AC95" w14:textId="77777777" w:rsidR="00291B02" w:rsidRPr="00492FAB" w:rsidRDefault="00291B02"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p>
    <w:p w14:paraId="56CEA6E5"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r w:rsidRPr="00492FAB">
        <w:rPr>
          <w:rFonts w:ascii="Palatino Linotype" w:eastAsia="Times New Roman" w:hAnsi="Palatino Linotype" w:cs="Arial"/>
          <w:bCs/>
          <w:i/>
          <w:color w:val="2F2F2F"/>
          <w:szCs w:val="18"/>
          <w:lang w:eastAsia="es-MX"/>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50E58611"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r w:rsidRPr="00492FAB">
        <w:rPr>
          <w:rFonts w:ascii="Palatino Linotype" w:eastAsia="Times New Roman" w:hAnsi="Palatino Linotype" w:cs="Arial"/>
          <w:bCs/>
          <w:i/>
          <w:color w:val="2F2F2F"/>
          <w:szCs w:val="18"/>
          <w:lang w:eastAsia="es-MX"/>
        </w:rPr>
        <w:t>2. Que se cumplan las formalidades esenciales del procedimiento.</w:t>
      </w:r>
    </w:p>
    <w:p w14:paraId="10552314"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Cs/>
          <w:i/>
          <w:color w:val="2F2F2F"/>
          <w:szCs w:val="18"/>
          <w:lang w:eastAsia="es-MX"/>
        </w:rPr>
      </w:pPr>
      <w:r w:rsidRPr="00492FAB">
        <w:rPr>
          <w:rFonts w:ascii="Palatino Linotype" w:eastAsia="Times New Roman" w:hAnsi="Palatino Linotype" w:cs="Arial"/>
          <w:bCs/>
          <w:i/>
          <w:color w:val="2F2F2F"/>
          <w:szCs w:val="18"/>
          <w:lang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2D2F7522" w14:textId="77777777" w:rsidR="00C804C1" w:rsidRPr="00492FAB" w:rsidRDefault="00C804C1" w:rsidP="00C804C1">
      <w:pPr>
        <w:shd w:val="clear" w:color="auto" w:fill="FFFFFF"/>
        <w:spacing w:after="0" w:line="360" w:lineRule="auto"/>
        <w:ind w:left="567" w:right="567"/>
        <w:jc w:val="both"/>
        <w:rPr>
          <w:rFonts w:ascii="Palatino Linotype" w:eastAsia="Times New Roman" w:hAnsi="Palatino Linotype" w:cs="Arial"/>
          <w:b/>
          <w:bCs/>
          <w:i/>
          <w:color w:val="2F2F2F"/>
          <w:szCs w:val="18"/>
          <w:lang w:eastAsia="es-MX"/>
        </w:rPr>
      </w:pPr>
    </w:p>
    <w:p w14:paraId="10AD5C0A" w14:textId="77777777" w:rsidR="001C7CAB" w:rsidRPr="00492FAB" w:rsidRDefault="001C7CAB" w:rsidP="001C7CAB">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492FAB">
        <w:rPr>
          <w:rFonts w:ascii="Palatino Linotype" w:eastAsia="Times New Roman" w:hAnsi="Palatino Linotype" w:cs="Times New Roman"/>
          <w:color w:val="000000"/>
          <w:sz w:val="24"/>
          <w:szCs w:val="24"/>
          <w:lang w:val="es-ES_tradnl" w:eastAsia="es-ES"/>
        </w:rPr>
        <w:t>Para aplicar la prueba de daño, se deberán de precisar las razones objetivas por las que la apertura de la información genera una afectación, acreditando que:</w:t>
      </w:r>
    </w:p>
    <w:p w14:paraId="65B0B86F" w14:textId="77777777" w:rsidR="001C7CAB" w:rsidRPr="00492FAB" w:rsidRDefault="001C7CAB" w:rsidP="001C7CAB">
      <w:pPr>
        <w:spacing w:after="0" w:line="360" w:lineRule="auto"/>
        <w:contextualSpacing/>
        <w:jc w:val="both"/>
        <w:rPr>
          <w:rFonts w:ascii="Palatino Linotype" w:eastAsia="Times New Roman" w:hAnsi="Palatino Linotype" w:cs="Arial"/>
          <w:sz w:val="24"/>
          <w:szCs w:val="24"/>
          <w:lang w:val="es-ES_tradnl" w:eastAsia="es-ES"/>
        </w:rPr>
      </w:pPr>
    </w:p>
    <w:p w14:paraId="47A05B22" w14:textId="77777777" w:rsidR="001C7CAB" w:rsidRPr="00492FAB" w:rsidRDefault="001C7CAB" w:rsidP="001C7CAB">
      <w:pPr>
        <w:widowControl w:val="0"/>
        <w:autoSpaceDE w:val="0"/>
        <w:autoSpaceDN w:val="0"/>
        <w:adjustRightInd w:val="0"/>
        <w:spacing w:after="240" w:line="360" w:lineRule="auto"/>
        <w:ind w:left="851" w:right="333"/>
        <w:jc w:val="both"/>
        <w:rPr>
          <w:rFonts w:ascii="Palatino Linotype" w:eastAsia="Times New Roman" w:hAnsi="Palatino Linotype" w:cs="Times"/>
          <w:color w:val="000000"/>
          <w:sz w:val="24"/>
          <w:szCs w:val="24"/>
          <w:lang w:val="es-ES_tradnl" w:eastAsia="es-ES"/>
        </w:rPr>
      </w:pPr>
      <w:r w:rsidRPr="00492FAB">
        <w:rPr>
          <w:rFonts w:ascii="Palatino Linotype" w:eastAsia="Times New Roman" w:hAnsi="Palatino Linotype" w:cs="Bookman Old Style"/>
          <w:bCs/>
          <w:color w:val="000000"/>
          <w:sz w:val="24"/>
          <w:szCs w:val="24"/>
          <w:lang w:val="es-ES_tradnl" w:eastAsia="es-ES"/>
        </w:rPr>
        <w:t xml:space="preserve">I. </w:t>
      </w:r>
      <w:r w:rsidRPr="00492FAB">
        <w:rPr>
          <w:rFonts w:ascii="Palatino Linotype" w:eastAsia="Times New Roman" w:hAnsi="Palatino Linotype" w:cs="Bookman Old Style"/>
          <w:color w:val="000000"/>
          <w:sz w:val="24"/>
          <w:szCs w:val="24"/>
          <w:lang w:val="es-ES_tradnl" w:eastAsia="es-ES"/>
        </w:rPr>
        <w:t xml:space="preserve">La divulgación de la información representa un riesgo real, demostrable e identificable del perjuicio significativo al interés público o a la seguridad pública; </w:t>
      </w:r>
    </w:p>
    <w:p w14:paraId="6DD4F4E6" w14:textId="77777777" w:rsidR="001C7CAB" w:rsidRPr="00492FAB" w:rsidRDefault="001C7CAB" w:rsidP="001C7CAB">
      <w:pPr>
        <w:widowControl w:val="0"/>
        <w:autoSpaceDE w:val="0"/>
        <w:autoSpaceDN w:val="0"/>
        <w:adjustRightInd w:val="0"/>
        <w:spacing w:after="240" w:line="360" w:lineRule="auto"/>
        <w:ind w:left="851" w:right="333"/>
        <w:jc w:val="both"/>
        <w:rPr>
          <w:rFonts w:ascii="Palatino Linotype" w:eastAsia="Times New Roman" w:hAnsi="Palatino Linotype" w:cs="Times"/>
          <w:color w:val="000000"/>
          <w:sz w:val="24"/>
          <w:szCs w:val="24"/>
          <w:lang w:val="es-ES_tradnl" w:eastAsia="es-ES"/>
        </w:rPr>
      </w:pPr>
      <w:r w:rsidRPr="00492FAB">
        <w:rPr>
          <w:rFonts w:ascii="Palatino Linotype" w:eastAsia="Times New Roman" w:hAnsi="Palatino Linotype" w:cs="Bookman Old Style"/>
          <w:bCs/>
          <w:color w:val="000000"/>
          <w:sz w:val="24"/>
          <w:szCs w:val="24"/>
          <w:lang w:val="es-ES_tradnl" w:eastAsia="es-ES"/>
        </w:rPr>
        <w:t xml:space="preserve">II. </w:t>
      </w:r>
      <w:r w:rsidRPr="00492FAB">
        <w:rPr>
          <w:rFonts w:ascii="Palatino Linotype" w:eastAsia="Times New Roman" w:hAnsi="Palatino Linotype" w:cs="Bookman Old Style"/>
          <w:color w:val="000000"/>
          <w:sz w:val="24"/>
          <w:szCs w:val="24"/>
          <w:lang w:val="es-ES_tradnl" w:eastAsia="es-ES"/>
        </w:rPr>
        <w:t xml:space="preserve">El riesgo de perjuicio que supondría la divulgación supera el interés </w:t>
      </w:r>
      <w:r w:rsidRPr="00492FAB">
        <w:rPr>
          <w:rFonts w:ascii="Palatino Linotype" w:eastAsia="Times New Roman" w:hAnsi="Palatino Linotype" w:cs="Bookman Old Style"/>
          <w:color w:val="000000"/>
          <w:sz w:val="24"/>
          <w:szCs w:val="24"/>
          <w:lang w:val="es-ES_tradnl" w:eastAsia="es-ES"/>
        </w:rPr>
        <w:lastRenderedPageBreak/>
        <w:t xml:space="preserve">público general de que se difunda; y </w:t>
      </w:r>
    </w:p>
    <w:p w14:paraId="1DC41BAF" w14:textId="77777777" w:rsidR="005850B8" w:rsidRPr="00492FAB" w:rsidRDefault="001C7CAB" w:rsidP="00384877">
      <w:pPr>
        <w:widowControl w:val="0"/>
        <w:autoSpaceDE w:val="0"/>
        <w:autoSpaceDN w:val="0"/>
        <w:adjustRightInd w:val="0"/>
        <w:spacing w:after="240" w:line="360" w:lineRule="auto"/>
        <w:ind w:left="851" w:right="333"/>
        <w:jc w:val="both"/>
        <w:rPr>
          <w:rFonts w:ascii="Palatino Linotype" w:eastAsia="Times New Roman" w:hAnsi="Palatino Linotype" w:cs="Times"/>
          <w:color w:val="000000"/>
          <w:sz w:val="24"/>
          <w:szCs w:val="24"/>
          <w:lang w:val="es-ES_tradnl" w:eastAsia="es-ES"/>
        </w:rPr>
      </w:pPr>
      <w:r w:rsidRPr="00492FAB">
        <w:rPr>
          <w:rFonts w:ascii="Palatino Linotype" w:eastAsia="Times New Roman" w:hAnsi="Palatino Linotype" w:cs="Bookman Old Style"/>
          <w:bCs/>
          <w:color w:val="000000"/>
          <w:sz w:val="24"/>
          <w:szCs w:val="24"/>
          <w:lang w:val="es-ES_tradnl" w:eastAsia="es-ES"/>
        </w:rPr>
        <w:t xml:space="preserve">III. </w:t>
      </w:r>
      <w:r w:rsidRPr="00492FAB">
        <w:rPr>
          <w:rFonts w:ascii="Palatino Linotype" w:eastAsia="Times New Roman" w:hAnsi="Palatino Linotype" w:cs="Bookman Old Style"/>
          <w:color w:val="000000"/>
          <w:sz w:val="24"/>
          <w:szCs w:val="24"/>
          <w:lang w:val="es-ES_tradnl" w:eastAsia="es-ES"/>
        </w:rPr>
        <w:t xml:space="preserve">La limitación se adecua al principio de proporcionalidad y representa el medio menos restrictivo disponible para evitar el perjuicio. </w:t>
      </w:r>
    </w:p>
    <w:p w14:paraId="0766D36E" w14:textId="77777777" w:rsidR="005850B8" w:rsidRPr="00492FAB" w:rsidRDefault="001C7CAB" w:rsidP="005850B8">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val="es-ES_tradnl" w:eastAsia="es-ES_tradnl"/>
        </w:rPr>
      </w:pPr>
      <w:r w:rsidRPr="00492FAB">
        <w:rPr>
          <w:rFonts w:ascii="Palatino Linotype" w:eastAsia="Calibri" w:hAnsi="Palatino Linotype" w:cs="Times New Roman"/>
          <w:color w:val="000000"/>
          <w:sz w:val="24"/>
          <w:szCs w:val="24"/>
          <w:lang w:val="es-ES_tradnl" w:eastAsia="es-ES_tradnl"/>
        </w:rPr>
        <w:t>Identificado el riesgo, se debe demostrar que el mismo supera el interés público general porque se difunda dicha información.</w:t>
      </w:r>
    </w:p>
    <w:p w14:paraId="0EC9E80C" w14:textId="77777777" w:rsidR="005850B8" w:rsidRPr="00492FAB" w:rsidRDefault="005850B8" w:rsidP="005850B8">
      <w:pPr>
        <w:shd w:val="clear" w:color="auto" w:fill="FFFFFF"/>
        <w:suppressAutoHyphens/>
        <w:spacing w:after="0" w:line="360" w:lineRule="auto"/>
        <w:jc w:val="both"/>
        <w:textAlignment w:val="baseline"/>
        <w:rPr>
          <w:rFonts w:ascii="Palatino Linotype" w:eastAsia="Calibri" w:hAnsi="Palatino Linotype" w:cs="Times New Roman"/>
          <w:color w:val="000000"/>
          <w:sz w:val="24"/>
          <w:szCs w:val="24"/>
          <w:lang w:val="es-ES_tradnl" w:eastAsia="es-ES_tradnl"/>
        </w:rPr>
      </w:pPr>
    </w:p>
    <w:p w14:paraId="72D7D9F7" w14:textId="77777777" w:rsidR="001C7CAB" w:rsidRPr="00492FAB" w:rsidRDefault="001C7CAB" w:rsidP="005850B8">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val="es-ES_tradnl" w:eastAsia="es-ES_tradnl"/>
        </w:rPr>
      </w:pPr>
      <w:r w:rsidRPr="00492FAB">
        <w:rPr>
          <w:rFonts w:ascii="Palatino Linotype" w:eastAsia="Calibri" w:hAnsi="Palatino Linotype" w:cs="Times New Roman"/>
          <w:color w:val="000000"/>
          <w:sz w:val="24"/>
          <w:szCs w:val="24"/>
          <w:lang w:val="es-ES_tradnl" w:eastAsia="es-ES_tradnl"/>
        </w:rPr>
        <w:t>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obstante, en cada caso es necesario verificar si la información puede ser proporcionada.</w:t>
      </w:r>
    </w:p>
    <w:p w14:paraId="5DD1CF1E" w14:textId="77777777" w:rsidR="00F364F5" w:rsidRPr="00492FAB" w:rsidRDefault="00F364F5" w:rsidP="00F364F5">
      <w:pPr>
        <w:shd w:val="clear" w:color="auto" w:fill="FFFFFF"/>
        <w:suppressAutoHyphens/>
        <w:spacing w:after="0" w:line="360" w:lineRule="auto"/>
        <w:jc w:val="both"/>
        <w:textAlignment w:val="baseline"/>
        <w:rPr>
          <w:rFonts w:ascii="Palatino Linotype" w:eastAsia="Calibri" w:hAnsi="Palatino Linotype" w:cs="Times New Roman"/>
          <w:color w:val="000000"/>
          <w:sz w:val="24"/>
          <w:szCs w:val="24"/>
          <w:lang w:val="es-ES_tradnl" w:eastAsia="es-ES_tradnl"/>
        </w:rPr>
      </w:pPr>
    </w:p>
    <w:p w14:paraId="55038B70" w14:textId="77777777" w:rsidR="00384877" w:rsidRPr="00492FAB" w:rsidRDefault="001C7CAB" w:rsidP="00384877">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val="es-ES_tradnl" w:eastAsia="es-ES_tradnl"/>
        </w:rPr>
      </w:pPr>
      <w:r w:rsidRPr="00492FAB">
        <w:rPr>
          <w:rFonts w:ascii="Palatino Linotype" w:eastAsia="Calibri" w:hAnsi="Palatino Linotype" w:cs="Times New Roman"/>
          <w:color w:val="000000"/>
          <w:sz w:val="24"/>
          <w:szCs w:val="24"/>
          <w:lang w:val="es-ES_tradnl" w:eastAsia="es-ES_tradnl"/>
        </w:rPr>
        <w:t xml:space="preserve">En este caso en particular, el derecho del recurrente se </w:t>
      </w:r>
      <w:r w:rsidR="005850B8" w:rsidRPr="00492FAB">
        <w:rPr>
          <w:rFonts w:ascii="Palatino Linotype" w:eastAsia="Calibri" w:hAnsi="Palatino Linotype" w:cs="Times New Roman"/>
          <w:color w:val="000000"/>
          <w:sz w:val="24"/>
          <w:szCs w:val="24"/>
          <w:lang w:val="es-ES_tradnl" w:eastAsia="es-ES_tradnl"/>
        </w:rPr>
        <w:t>basa primordialmente en acceder a los contratos labores</w:t>
      </w:r>
      <w:r w:rsidR="00B1361A" w:rsidRPr="00492FAB">
        <w:rPr>
          <w:rFonts w:ascii="Palatino Linotype" w:eastAsia="Calibri" w:hAnsi="Palatino Linotype" w:cs="Times New Roman"/>
          <w:color w:val="000000"/>
          <w:sz w:val="24"/>
          <w:szCs w:val="24"/>
          <w:lang w:val="es-ES_tradnl" w:eastAsia="es-ES_tradnl"/>
        </w:rPr>
        <w:t>,</w:t>
      </w:r>
      <w:r w:rsidRPr="00492FAB">
        <w:rPr>
          <w:rFonts w:ascii="Palatino Linotype" w:eastAsia="Calibri" w:hAnsi="Palatino Linotype" w:cs="Times New Roman"/>
          <w:color w:val="000000"/>
          <w:sz w:val="24"/>
          <w:szCs w:val="24"/>
          <w:lang w:val="es-ES_tradnl" w:eastAsia="es-ES_tradnl"/>
        </w:rPr>
        <w:t xml:space="preserve"> </w:t>
      </w:r>
      <w:r w:rsidR="00B1361A" w:rsidRPr="00492FAB">
        <w:rPr>
          <w:rFonts w:ascii="Palatino Linotype" w:eastAsia="Calibri" w:hAnsi="Palatino Linotype" w:cs="Times New Roman"/>
          <w:color w:val="000000"/>
          <w:sz w:val="24"/>
          <w:szCs w:val="24"/>
          <w:lang w:val="es-ES_tradnl" w:eastAsia="es-ES_tradnl"/>
        </w:rPr>
        <w:t xml:space="preserve">información que tiene el carácter de publica que puede ser consultada por la </w:t>
      </w:r>
      <w:r w:rsidRPr="00492FAB">
        <w:rPr>
          <w:rFonts w:ascii="Palatino Linotype" w:eastAsia="Calibri" w:hAnsi="Palatino Linotype" w:cs="Times New Roman"/>
          <w:color w:val="000000"/>
          <w:sz w:val="24"/>
          <w:szCs w:val="24"/>
          <w:lang w:val="es-ES_tradnl" w:eastAsia="es-ES_tradnl"/>
        </w:rPr>
        <w:t xml:space="preserve">sociedad </w:t>
      </w:r>
      <w:r w:rsidR="00B1361A" w:rsidRPr="00492FAB">
        <w:rPr>
          <w:rFonts w:ascii="Palatino Linotype" w:eastAsia="Calibri" w:hAnsi="Palatino Linotype" w:cs="Times New Roman"/>
          <w:color w:val="000000"/>
          <w:sz w:val="24"/>
          <w:szCs w:val="24"/>
          <w:lang w:val="es-ES_tradnl" w:eastAsia="es-ES_tradnl"/>
        </w:rPr>
        <w:t xml:space="preserve">a efecto de poder tener </w:t>
      </w:r>
      <w:r w:rsidRPr="00492FAB">
        <w:rPr>
          <w:rFonts w:ascii="Palatino Linotype" w:eastAsia="Calibri" w:hAnsi="Palatino Linotype" w:cs="Times New Roman"/>
          <w:color w:val="000000"/>
          <w:sz w:val="24"/>
          <w:szCs w:val="24"/>
          <w:lang w:val="es-ES_tradnl" w:eastAsia="es-ES_tradnl"/>
        </w:rPr>
        <w:t xml:space="preserve">una opinión informada y veraz sobre la actuación de las autoridades. </w:t>
      </w:r>
    </w:p>
    <w:p w14:paraId="040923DA" w14:textId="77777777" w:rsidR="00384877" w:rsidRPr="00492FAB" w:rsidRDefault="00384877" w:rsidP="00384877">
      <w:pPr>
        <w:pStyle w:val="Prrafodelista"/>
        <w:rPr>
          <w:rFonts w:ascii="Palatino Linotype" w:eastAsia="MS Mincho" w:hAnsi="Palatino Linotype" w:cs="Arial"/>
          <w:sz w:val="24"/>
          <w:szCs w:val="24"/>
          <w:lang w:val="es-ES_tradnl" w:eastAsia="es-ES"/>
        </w:rPr>
      </w:pPr>
    </w:p>
    <w:p w14:paraId="6DB125B4" w14:textId="77777777" w:rsidR="00234BEA" w:rsidRPr="00492FAB" w:rsidRDefault="00384877" w:rsidP="00376FCD">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val="es-ES_tradnl" w:eastAsia="es-ES_tradnl"/>
        </w:rPr>
      </w:pPr>
      <w:r w:rsidRPr="00492FAB">
        <w:rPr>
          <w:rFonts w:ascii="Palatino Linotype" w:eastAsia="MS Mincho" w:hAnsi="Palatino Linotype" w:cs="Arial"/>
          <w:sz w:val="24"/>
          <w:szCs w:val="24"/>
          <w:lang w:val="es-ES_tradnl" w:eastAsia="es-ES"/>
        </w:rPr>
        <w:t xml:space="preserve">La requerida información de acuerdo a lo establecido por el artículo 92 fracción XX de la Ley en la materia refiere que los contratos que regulen las relaciones laborales del personal de base o confianza, es información pública que el </w:t>
      </w:r>
      <w:r w:rsidRPr="00492FAB">
        <w:rPr>
          <w:rFonts w:ascii="Palatino Linotype" w:eastAsia="MS Mincho" w:hAnsi="Palatino Linotype" w:cs="Arial"/>
          <w:sz w:val="24"/>
          <w:szCs w:val="24"/>
          <w:lang w:val="es-ES_tradnl" w:eastAsia="es-ES"/>
        </w:rPr>
        <w:lastRenderedPageBreak/>
        <w:t xml:space="preserve">Sujeto Obligado debe publicar en su portal de obligaciones de Transparencia Común, </w:t>
      </w:r>
      <w:r w:rsidRPr="00492FAB">
        <w:rPr>
          <w:rFonts w:ascii="Palatino Linotype" w:eastAsia="Times New Roman" w:hAnsi="Palatino Linotype" w:cs="Times New Roman"/>
          <w:sz w:val="24"/>
          <w:szCs w:val="24"/>
          <w:lang w:val="es-ES" w:eastAsia="es-ES"/>
        </w:rPr>
        <w:t xml:space="preserve">la cual puede ser consultada por cualquier persona que tenga el interés, razón por la cual se desestima la clasificación propuesta por el ente recurrido y se  ordena entregar la información solicitada en versión pública, para lo cual se debe acompañar del respectivo acuerdo que avale la misma. </w:t>
      </w:r>
    </w:p>
    <w:p w14:paraId="40005D7B" w14:textId="77777777" w:rsidR="00234BEA" w:rsidRPr="00492FAB" w:rsidRDefault="00234BEA" w:rsidP="00234BEA">
      <w:pPr>
        <w:pStyle w:val="Prrafodelista"/>
        <w:rPr>
          <w:rFonts w:ascii="Palatino Linotype" w:eastAsia="Calibri" w:hAnsi="Palatino Linotype" w:cs="Times New Roman"/>
          <w:color w:val="000000"/>
          <w:sz w:val="24"/>
          <w:szCs w:val="24"/>
          <w:lang w:val="es-ES_tradnl" w:eastAsia="es-ES_tradnl"/>
        </w:rPr>
      </w:pPr>
    </w:p>
    <w:p w14:paraId="690F1185" w14:textId="77777777" w:rsidR="00234BEA" w:rsidRPr="00492FAB" w:rsidRDefault="001C7CAB" w:rsidP="00234BEA">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val="es-ES_tradnl" w:eastAsia="es-ES_tradnl"/>
        </w:rPr>
      </w:pPr>
      <w:r w:rsidRPr="00492FAB">
        <w:rPr>
          <w:rFonts w:ascii="Palatino Linotype" w:eastAsia="Calibri" w:hAnsi="Palatino Linotype" w:cs="Times New Roman"/>
          <w:color w:val="000000"/>
          <w:sz w:val="24"/>
          <w:szCs w:val="24"/>
          <w:lang w:val="es-ES_tradnl" w:eastAsia="es-ES_tradnl"/>
        </w:rPr>
        <w:t xml:space="preserve">Entonces, se estima que </w:t>
      </w:r>
      <w:r w:rsidR="00B1361A" w:rsidRPr="00492FAB">
        <w:rPr>
          <w:rFonts w:ascii="Palatino Linotype" w:eastAsia="Calibri" w:hAnsi="Palatino Linotype" w:cs="Times New Roman"/>
          <w:color w:val="000000"/>
          <w:sz w:val="24"/>
          <w:szCs w:val="24"/>
          <w:lang w:val="es-ES_tradnl" w:eastAsia="es-ES_tradnl"/>
        </w:rPr>
        <w:t>la información</w:t>
      </w:r>
      <w:r w:rsidRPr="00492FAB">
        <w:rPr>
          <w:rFonts w:ascii="Palatino Linotype" w:eastAsia="Calibri" w:hAnsi="Palatino Linotype" w:cs="Times New Roman"/>
          <w:color w:val="000000"/>
          <w:sz w:val="24"/>
          <w:szCs w:val="24"/>
          <w:lang w:val="es-ES_tradnl" w:eastAsia="es-ES_tradnl"/>
        </w:rPr>
        <w:t xml:space="preserve"> es susceptible de proporcionarse, toda vez que no tendría ningún efecto su reserva, </w:t>
      </w:r>
      <w:r w:rsidR="00B1361A" w:rsidRPr="00492FAB">
        <w:rPr>
          <w:rFonts w:ascii="Palatino Linotype" w:eastAsia="Calibri" w:hAnsi="Palatino Linotype" w:cs="Times New Roman"/>
          <w:color w:val="000000"/>
          <w:sz w:val="24"/>
          <w:szCs w:val="24"/>
          <w:lang w:val="es-ES_tradnl" w:eastAsia="es-ES_tradnl"/>
        </w:rPr>
        <w:t xml:space="preserve">toda vez que la misma es información que el </w:t>
      </w:r>
      <w:r w:rsidR="00B1361A" w:rsidRPr="00492FAB">
        <w:rPr>
          <w:rFonts w:ascii="Palatino Linotype" w:eastAsia="Calibri" w:hAnsi="Palatino Linotype" w:cs="Times New Roman"/>
          <w:b/>
          <w:color w:val="000000"/>
          <w:sz w:val="24"/>
          <w:szCs w:val="24"/>
          <w:lang w:val="es-ES_tradnl" w:eastAsia="es-ES_tradnl"/>
        </w:rPr>
        <w:t>SUJETO OBLIGADO</w:t>
      </w:r>
      <w:r w:rsidR="00B1361A" w:rsidRPr="00492FAB">
        <w:rPr>
          <w:rFonts w:ascii="Palatino Linotype" w:eastAsia="Calibri" w:hAnsi="Palatino Linotype" w:cs="Times New Roman"/>
          <w:color w:val="000000"/>
          <w:sz w:val="24"/>
          <w:szCs w:val="24"/>
          <w:lang w:val="es-ES_tradnl" w:eastAsia="es-ES_tradnl"/>
        </w:rPr>
        <w:t xml:space="preserve"> debe publicar en su portal de IPOMEX ya que la misma corresponde al catálogo de obligaciones de transparencia común, además de que el hecho de que los contratos formen parte de un procedimiento administrativo del cual se desconoce la fecha en que este inicio, así como </w:t>
      </w:r>
      <w:r w:rsidR="00907A42" w:rsidRPr="00492FAB">
        <w:rPr>
          <w:rFonts w:ascii="Palatino Linotype" w:eastAsia="Calibri" w:hAnsi="Palatino Linotype" w:cs="Times New Roman"/>
          <w:color w:val="000000"/>
          <w:sz w:val="24"/>
          <w:szCs w:val="24"/>
          <w:lang w:val="es-ES_tradnl" w:eastAsia="es-ES_tradnl"/>
        </w:rPr>
        <w:t xml:space="preserve">el </w:t>
      </w:r>
      <w:r w:rsidR="00B1361A" w:rsidRPr="00492FAB">
        <w:rPr>
          <w:rFonts w:ascii="Palatino Linotype" w:eastAsia="Calibri" w:hAnsi="Palatino Linotype" w:cs="Times New Roman"/>
          <w:color w:val="000000"/>
          <w:sz w:val="24"/>
          <w:szCs w:val="24"/>
          <w:lang w:val="es-ES_tradnl" w:eastAsia="es-ES_tradnl"/>
        </w:rPr>
        <w:t xml:space="preserve">estado procesal en el que se </w:t>
      </w:r>
      <w:r w:rsidR="00907A42" w:rsidRPr="00492FAB">
        <w:rPr>
          <w:rFonts w:ascii="Palatino Linotype" w:eastAsia="Calibri" w:hAnsi="Palatino Linotype" w:cs="Times New Roman"/>
          <w:color w:val="000000"/>
          <w:sz w:val="24"/>
          <w:szCs w:val="24"/>
          <w:lang w:val="es-ES_tradnl" w:eastAsia="es-ES_tradnl"/>
        </w:rPr>
        <w:t>encuentra</w:t>
      </w:r>
      <w:r w:rsidR="00B1361A" w:rsidRPr="00492FAB">
        <w:rPr>
          <w:rFonts w:ascii="Palatino Linotype" w:eastAsia="Calibri" w:hAnsi="Palatino Linotype" w:cs="Times New Roman"/>
          <w:color w:val="000000"/>
          <w:sz w:val="24"/>
          <w:szCs w:val="24"/>
          <w:lang w:val="es-ES_tradnl" w:eastAsia="es-ES_tradnl"/>
        </w:rPr>
        <w:t xml:space="preserve">, la documentales </w:t>
      </w:r>
      <w:r w:rsidR="00907A42" w:rsidRPr="00492FAB">
        <w:rPr>
          <w:rFonts w:ascii="Palatino Linotype" w:eastAsia="Calibri" w:hAnsi="Palatino Linotype" w:cs="Times New Roman"/>
          <w:color w:val="000000"/>
          <w:sz w:val="24"/>
          <w:szCs w:val="24"/>
          <w:lang w:val="es-ES_tradnl" w:eastAsia="es-ES_tradnl"/>
        </w:rPr>
        <w:t>requeridas fueron generados previo a dicho procedimiento</w:t>
      </w:r>
      <w:r w:rsidR="00234BEA" w:rsidRPr="00492FAB">
        <w:rPr>
          <w:rFonts w:ascii="Palatino Linotype" w:eastAsia="Calibri" w:hAnsi="Palatino Linotype" w:cs="Times New Roman"/>
          <w:color w:val="000000"/>
          <w:sz w:val="24"/>
          <w:szCs w:val="24"/>
          <w:lang w:val="es-ES_tradnl" w:eastAsia="es-ES_tradnl"/>
        </w:rPr>
        <w:t>, además son documentales que ya son del conocimiento del particular al momento de formalizar la relación laboral, es decir, al momento de la firma de los mismos</w:t>
      </w:r>
      <w:r w:rsidR="00907A42" w:rsidRPr="00492FAB">
        <w:rPr>
          <w:rFonts w:ascii="Palatino Linotype" w:eastAsia="Calibri" w:hAnsi="Palatino Linotype" w:cs="Times New Roman"/>
          <w:color w:val="000000"/>
          <w:sz w:val="24"/>
          <w:szCs w:val="24"/>
          <w:lang w:val="es-ES_tradnl" w:eastAsia="es-ES_tradnl"/>
        </w:rPr>
        <w:t xml:space="preserve"> y atendiendo a lo establecido por la Ley en la materia, en el artículo antes referido, la información debe obrar en el portal electrónico del Sujeto obligado, </w:t>
      </w:r>
      <w:r w:rsidRPr="00492FAB">
        <w:rPr>
          <w:rFonts w:ascii="Palatino Linotype" w:eastAsia="Calibri" w:hAnsi="Palatino Linotype" w:cs="Times New Roman"/>
          <w:color w:val="000000"/>
          <w:sz w:val="24"/>
          <w:szCs w:val="24"/>
          <w:lang w:val="es-ES_tradnl" w:eastAsia="es-ES_tradnl"/>
        </w:rPr>
        <w:t>e</w:t>
      </w:r>
      <w:r w:rsidRPr="00492FAB">
        <w:rPr>
          <w:rFonts w:ascii="Palatino Linotype" w:eastAsia="Times New Roman" w:hAnsi="Palatino Linotype" w:cs="Arial"/>
          <w:color w:val="000000"/>
          <w:sz w:val="24"/>
          <w:szCs w:val="24"/>
          <w:lang w:val="es-ES_tradnl" w:eastAsia="es-MX"/>
        </w:rPr>
        <w:t>n consecuencia, se ordena al Sujeto Obligado</w:t>
      </w:r>
      <w:r w:rsidR="00907A42" w:rsidRPr="00492FAB">
        <w:rPr>
          <w:rFonts w:ascii="Palatino Linotype" w:eastAsia="Times New Roman" w:hAnsi="Palatino Linotype" w:cs="Arial"/>
          <w:color w:val="000000"/>
          <w:sz w:val="24"/>
          <w:szCs w:val="24"/>
          <w:lang w:val="es-ES_tradnl" w:eastAsia="es-MX"/>
        </w:rPr>
        <w:t xml:space="preserve"> los </w:t>
      </w:r>
      <w:r w:rsidR="00907A42" w:rsidRPr="00492FAB">
        <w:rPr>
          <w:rFonts w:ascii="Palatino Linotype" w:eastAsia="Times New Roman" w:hAnsi="Palatino Linotype" w:cs="Arial"/>
          <w:color w:val="000000"/>
          <w:sz w:val="24"/>
          <w:szCs w:val="24"/>
          <w:lang w:eastAsia="es-MX"/>
        </w:rPr>
        <w:t>contratos laborales de los años 2009 al 2019 requeridos por el particular, en versión pública</w:t>
      </w:r>
      <w:r w:rsidRPr="00492FAB">
        <w:rPr>
          <w:rFonts w:ascii="Palatino Linotype" w:eastAsia="Times New Roman" w:hAnsi="Palatino Linotype" w:cs="Arial"/>
          <w:color w:val="000000"/>
          <w:sz w:val="24"/>
          <w:szCs w:val="24"/>
          <w:lang w:val="es-ES_tradnl" w:eastAsia="es-MX"/>
        </w:rPr>
        <w:t xml:space="preserve">. </w:t>
      </w:r>
    </w:p>
    <w:p w14:paraId="0220135B" w14:textId="77777777" w:rsidR="00234BEA" w:rsidRPr="00492FAB" w:rsidRDefault="00234BEA" w:rsidP="00234BEA">
      <w:pPr>
        <w:pStyle w:val="Prrafodelista"/>
        <w:rPr>
          <w:rFonts w:ascii="Palatino Linotype" w:hAnsi="Palatino Linotype" w:cs="Arial"/>
          <w:sz w:val="24"/>
          <w:szCs w:val="24"/>
          <w:lang w:val="es-ES_tradnl"/>
        </w:rPr>
      </w:pPr>
    </w:p>
    <w:p w14:paraId="23933D16" w14:textId="77777777" w:rsidR="004D2796" w:rsidRPr="00492FAB" w:rsidRDefault="004D2796" w:rsidP="00234BEA">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val="es-ES_tradnl" w:eastAsia="es-ES_tradnl"/>
        </w:rPr>
      </w:pPr>
      <w:r w:rsidRPr="00492FAB">
        <w:rPr>
          <w:rFonts w:ascii="Palatino Linotype" w:hAnsi="Palatino Linotype" w:cs="Arial"/>
          <w:sz w:val="24"/>
          <w:szCs w:val="24"/>
          <w:lang w:val="es-ES_tradnl"/>
        </w:rPr>
        <w:lastRenderedPageBreak/>
        <w:t>Por lo anteriormente expuesto, se precisa que toda aquella información que se encuentra en posesión de los Sujetos Obligado es pública, por lo tanto esta debe estar disponible para quien la solicite, privilegiando el principio de máxima publicidad y éste se tendrá por colmado cuando la información este a disposición del solicitante.</w:t>
      </w:r>
    </w:p>
    <w:p w14:paraId="629B4338" w14:textId="77777777" w:rsidR="00F364F5" w:rsidRPr="00492FAB" w:rsidRDefault="00F364F5" w:rsidP="00F364F5">
      <w:pPr>
        <w:pStyle w:val="Prrafodelista"/>
        <w:rPr>
          <w:rFonts w:ascii="Palatino Linotype" w:hAnsi="Palatino Linotype" w:cs="Arial"/>
          <w:sz w:val="24"/>
          <w:szCs w:val="24"/>
          <w:lang w:val="es-ES_tradnl"/>
        </w:rPr>
      </w:pPr>
    </w:p>
    <w:p w14:paraId="796E9E19" w14:textId="77777777" w:rsidR="004D2796" w:rsidRPr="00492FAB" w:rsidRDefault="004D2796" w:rsidP="004D2796">
      <w:pPr>
        <w:keepNext/>
        <w:keepLines/>
        <w:spacing w:before="240" w:after="0" w:line="360" w:lineRule="auto"/>
        <w:outlineLvl w:val="0"/>
        <w:rPr>
          <w:rFonts w:ascii="Palatino Linotype" w:eastAsiaTheme="majorEastAsia" w:hAnsi="Palatino Linotype" w:cstheme="majorBidi"/>
          <w:b/>
          <w:sz w:val="24"/>
          <w:szCs w:val="24"/>
        </w:rPr>
      </w:pPr>
      <w:bookmarkStart w:id="76" w:name="_Toc473799824"/>
      <w:bookmarkStart w:id="77" w:name="_Toc487025370"/>
      <w:bookmarkStart w:id="78" w:name="_Toc493790438"/>
      <w:bookmarkStart w:id="79" w:name="_Toc495606558"/>
      <w:bookmarkStart w:id="80" w:name="_Toc497297048"/>
      <w:bookmarkStart w:id="81" w:name="_Toc498503756"/>
      <w:bookmarkStart w:id="82" w:name="_Toc499201876"/>
      <w:bookmarkStart w:id="83" w:name="_Toc954272"/>
      <w:bookmarkStart w:id="84" w:name="_Toc26450716"/>
      <w:bookmarkStart w:id="85" w:name="_Toc36755977"/>
      <w:r w:rsidRPr="00492FAB">
        <w:rPr>
          <w:rFonts w:ascii="Palatino Linotype" w:eastAsiaTheme="majorEastAsia" w:hAnsi="Palatino Linotype" w:cstheme="majorBidi"/>
          <w:b/>
          <w:sz w:val="24"/>
          <w:szCs w:val="24"/>
        </w:rPr>
        <w:t>QUINTO. De la Versión Pública</w:t>
      </w:r>
      <w:bookmarkEnd w:id="76"/>
      <w:bookmarkEnd w:id="77"/>
      <w:bookmarkEnd w:id="78"/>
      <w:bookmarkEnd w:id="79"/>
      <w:bookmarkEnd w:id="80"/>
      <w:bookmarkEnd w:id="81"/>
      <w:bookmarkEnd w:id="82"/>
      <w:bookmarkEnd w:id="83"/>
      <w:bookmarkEnd w:id="84"/>
      <w:bookmarkEnd w:id="85"/>
      <w:r w:rsidRPr="00492FAB">
        <w:rPr>
          <w:rFonts w:ascii="Palatino Linotype" w:eastAsiaTheme="majorEastAsia" w:hAnsi="Palatino Linotype" w:cstheme="majorBidi"/>
          <w:b/>
          <w:sz w:val="24"/>
          <w:szCs w:val="24"/>
        </w:rPr>
        <w:t xml:space="preserve"> </w:t>
      </w:r>
    </w:p>
    <w:p w14:paraId="23B40E5C" w14:textId="77777777" w:rsidR="004D2796" w:rsidRPr="00492FAB" w:rsidRDefault="004D2796" w:rsidP="004D2796">
      <w:pPr>
        <w:rPr>
          <w:rFonts w:ascii="Palatino Linotype" w:eastAsiaTheme="majorEastAsia" w:hAnsi="Palatino Linotype" w:cstheme="majorBidi"/>
          <w:b/>
          <w:sz w:val="24"/>
          <w:szCs w:val="24"/>
        </w:rPr>
      </w:pPr>
    </w:p>
    <w:p w14:paraId="4D979AD7" w14:textId="77777777" w:rsidR="00F364F5" w:rsidRPr="00492FAB" w:rsidRDefault="00F364F5" w:rsidP="00234BEA">
      <w:pPr>
        <w:pStyle w:val="Prrafodelista"/>
        <w:numPr>
          <w:ilvl w:val="0"/>
          <w:numId w:val="2"/>
        </w:numPr>
        <w:spacing w:after="120" w:line="360" w:lineRule="auto"/>
        <w:ind w:left="0" w:firstLine="0"/>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92FAB">
        <w:rPr>
          <w:rFonts w:ascii="Palatino Linotype" w:hAnsi="Palatino Linotype" w:cs="Arial"/>
          <w:b/>
          <w:color w:val="000000" w:themeColor="text1"/>
          <w:sz w:val="24"/>
          <w:szCs w:val="24"/>
          <w:u w:val="single"/>
          <w:lang w:val="es-ES_tradnl"/>
        </w:rPr>
        <w:t>versión pública</w:t>
      </w:r>
      <w:r w:rsidRPr="00492FAB">
        <w:rPr>
          <w:rFonts w:ascii="Palatino Linotype" w:hAnsi="Palatino Linotype" w:cs="Arial"/>
          <w:color w:val="000000" w:themeColor="text1"/>
          <w:sz w:val="24"/>
          <w:szCs w:val="24"/>
          <w:lang w:val="es-ES_tradnl"/>
        </w:rPr>
        <w:t xml:space="preserve"> del documento por las consideraciones que se estimen pertinentes.</w:t>
      </w:r>
    </w:p>
    <w:p w14:paraId="4C1C0584"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6A0C89DE"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La clasificación total o parcial de la información requerida, mediante solicitud de acceso a la información pública, constituye una restricción al derecho humano de acceso a la información. Como reiteradamente han dicho, diversos </w:t>
      </w:r>
      <w:r w:rsidRPr="00492FAB">
        <w:rPr>
          <w:rFonts w:ascii="Palatino Linotype" w:hAnsi="Palatino Linotype" w:cs="Arial"/>
          <w:color w:val="000000" w:themeColor="text1"/>
          <w:sz w:val="24"/>
          <w:szCs w:val="24"/>
          <w:lang w:val="es-ES_tradnl"/>
        </w:rPr>
        <w:lastRenderedPageBreak/>
        <w:t>órganos jurisdiccionales, ningún derecho es absoluto</w:t>
      </w:r>
      <w:r w:rsidRPr="00492FAB">
        <w:rPr>
          <w:vertAlign w:val="superscript"/>
          <w:lang w:val="es-ES_tradnl"/>
        </w:rPr>
        <w:footnoteReference w:id="11"/>
      </w:r>
      <w:r w:rsidRPr="00492FAB">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92FAB">
        <w:rPr>
          <w:vertAlign w:val="superscript"/>
          <w:lang w:val="es-ES_tradnl"/>
        </w:rPr>
        <w:footnoteReference w:id="12"/>
      </w:r>
      <w:r w:rsidRPr="00492FAB">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11FF95"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1386F396"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B3B9018"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p>
    <w:p w14:paraId="7713B0F2"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r w:rsidRPr="00492FAB">
        <w:rPr>
          <w:rFonts w:ascii="Palatino Linotype" w:hAnsi="Palatino Linotype" w:cs="Arial"/>
          <w:b/>
          <w:color w:val="000000" w:themeColor="text1"/>
          <w:sz w:val="24"/>
          <w:szCs w:val="24"/>
        </w:rPr>
        <w:t>Requisitos previos.</w:t>
      </w:r>
    </w:p>
    <w:p w14:paraId="49783803"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p>
    <w:p w14:paraId="2409ADEC" w14:textId="77777777" w:rsidR="00F364F5" w:rsidRPr="00492FAB" w:rsidRDefault="00F364F5" w:rsidP="00234BEA">
      <w:pPr>
        <w:numPr>
          <w:ilvl w:val="0"/>
          <w:numId w:val="2"/>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492FAB">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reservar, señalando el supuesto de clasificación (confidencialidad o reserva).</w:t>
      </w:r>
    </w:p>
    <w:p w14:paraId="2262009E"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24BE649F"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492FAB">
        <w:rPr>
          <w:rFonts w:ascii="Palatino Linotype" w:eastAsiaTheme="minorEastAsia" w:hAnsi="Palatino Linotype" w:cs="Arial"/>
          <w:color w:val="000000"/>
          <w:sz w:val="24"/>
          <w:szCs w:val="24"/>
          <w:lang w:val="es-ES_tradnl" w:eastAsia="es-ES"/>
        </w:rPr>
        <w:t>respectivamente</w:t>
      </w:r>
      <w:r w:rsidRPr="00492FAB">
        <w:rPr>
          <w:rFonts w:ascii="Palatino Linotype" w:hAnsi="Palatino Linotype" w:cs="Arial"/>
          <w:color w:val="000000" w:themeColor="text1"/>
          <w:sz w:val="24"/>
          <w:szCs w:val="24"/>
          <w:lang w:val="es-ES_tradnl"/>
        </w:rPr>
        <w:t xml:space="preserve">, por el que se realiza dicha clasificación, a saber, cuando se atiende una solicitud de acceso a la </w:t>
      </w:r>
      <w:r w:rsidRPr="00492FAB">
        <w:rPr>
          <w:rFonts w:ascii="Palatino Linotype" w:hAnsi="Palatino Linotype" w:cs="Arial"/>
          <w:color w:val="000000" w:themeColor="text1"/>
          <w:sz w:val="24"/>
          <w:szCs w:val="24"/>
          <w:lang w:val="es-ES_tradnl"/>
        </w:rPr>
        <w:lastRenderedPageBreak/>
        <w:t>información, porque lo determina una autoridad competente o porque se va a generar una versión pública para cumplir con sus obligaciones.</w:t>
      </w:r>
    </w:p>
    <w:p w14:paraId="3726FC95"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6DB4AB48"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492FAB">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492FAB">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14:paraId="471BCA1D"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p>
    <w:p w14:paraId="1025962D"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r w:rsidRPr="00492FAB">
        <w:rPr>
          <w:rFonts w:ascii="Palatino Linotype" w:hAnsi="Palatino Linotype" w:cs="Arial"/>
          <w:b/>
          <w:color w:val="000000" w:themeColor="text1"/>
          <w:sz w:val="24"/>
          <w:szCs w:val="24"/>
        </w:rPr>
        <w:t>Supuestos de clasificación.</w:t>
      </w:r>
    </w:p>
    <w:p w14:paraId="0CFEF572"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p>
    <w:p w14:paraId="2C1AD9A0"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rPr>
      </w:pPr>
      <w:r w:rsidRPr="00492FAB">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1D1BA658"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48C941EE"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14:paraId="6BF317A2" w14:textId="77777777" w:rsidR="00F364F5" w:rsidRPr="00492FAB" w:rsidRDefault="00F364F5" w:rsidP="00F364F5">
      <w:pPr>
        <w:contextualSpacing/>
        <w:rPr>
          <w:rFonts w:ascii="Palatino Linotype" w:hAnsi="Palatino Linotype" w:cs="Arial"/>
          <w:color w:val="000000" w:themeColor="text1"/>
          <w:sz w:val="24"/>
          <w:szCs w:val="24"/>
          <w:lang w:val="es-ES_tradnl"/>
        </w:rPr>
      </w:pPr>
    </w:p>
    <w:p w14:paraId="67DE8953" w14:textId="77777777" w:rsidR="00F364F5" w:rsidRPr="00492FAB" w:rsidRDefault="00F364F5" w:rsidP="00F364F5">
      <w:pPr>
        <w:spacing w:after="120" w:line="360" w:lineRule="auto"/>
        <w:ind w:left="567" w:right="615"/>
        <w:contextualSpacing/>
        <w:jc w:val="both"/>
        <w:rPr>
          <w:rFonts w:ascii="Palatino Linotype" w:hAnsi="Palatino Linotype" w:cs="Arial"/>
          <w:i/>
          <w:color w:val="000000" w:themeColor="text1"/>
        </w:rPr>
      </w:pPr>
      <w:r w:rsidRPr="00492FAB">
        <w:rPr>
          <w:rFonts w:ascii="Palatino Linotype" w:hAnsi="Palatino Linotype" w:cs="Arial"/>
          <w:bCs/>
          <w:i/>
          <w:color w:val="000000" w:themeColor="text1"/>
          <w:sz w:val="24"/>
          <w:szCs w:val="24"/>
        </w:rPr>
        <w:lastRenderedPageBreak/>
        <w:t xml:space="preserve">I. </w:t>
      </w:r>
      <w:r w:rsidRPr="00492FAB">
        <w:rPr>
          <w:rFonts w:ascii="Palatino Linotype" w:hAnsi="Palatino Linotype" w:cs="Arial"/>
          <w:i/>
          <w:color w:val="000000" w:themeColor="text1"/>
        </w:rPr>
        <w:t xml:space="preserve">Se refiera a la información privada y los datos personales concernientes a una persona física o </w:t>
      </w:r>
      <w:proofErr w:type="gramStart"/>
      <w:r w:rsidRPr="00492FAB">
        <w:rPr>
          <w:rFonts w:ascii="Palatino Linotype" w:hAnsi="Palatino Linotype" w:cs="Arial"/>
          <w:i/>
          <w:color w:val="000000" w:themeColor="text1"/>
        </w:rPr>
        <w:t>jurídico</w:t>
      </w:r>
      <w:proofErr w:type="gramEnd"/>
      <w:r w:rsidRPr="00492FAB">
        <w:rPr>
          <w:rFonts w:ascii="Palatino Linotype" w:hAnsi="Palatino Linotype" w:cs="Arial"/>
          <w:i/>
          <w:color w:val="000000" w:themeColor="text1"/>
        </w:rPr>
        <w:t xml:space="preserve"> colectiva identificada o identificable; </w:t>
      </w:r>
    </w:p>
    <w:p w14:paraId="5F472F82" w14:textId="77777777" w:rsidR="00F364F5" w:rsidRPr="00492FAB" w:rsidRDefault="00F364F5" w:rsidP="00F364F5">
      <w:pPr>
        <w:spacing w:after="120" w:line="360" w:lineRule="auto"/>
        <w:ind w:left="567" w:right="615"/>
        <w:contextualSpacing/>
        <w:jc w:val="both"/>
        <w:rPr>
          <w:rFonts w:ascii="Palatino Linotype" w:hAnsi="Palatino Linotype" w:cs="Arial"/>
          <w:i/>
          <w:color w:val="000000" w:themeColor="text1"/>
        </w:rPr>
      </w:pPr>
      <w:r w:rsidRPr="00492FAB">
        <w:rPr>
          <w:rFonts w:ascii="Palatino Linotype" w:hAnsi="Palatino Linotype" w:cs="Arial"/>
          <w:bCs/>
          <w:i/>
          <w:color w:val="000000" w:themeColor="text1"/>
        </w:rPr>
        <w:t xml:space="preserve">II. </w:t>
      </w:r>
      <w:r w:rsidRPr="00492FAB">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F67FD1" w14:textId="77777777" w:rsidR="00F364F5" w:rsidRPr="00492FAB" w:rsidRDefault="00F364F5" w:rsidP="00F364F5">
      <w:pPr>
        <w:spacing w:after="120" w:line="360" w:lineRule="auto"/>
        <w:ind w:left="567" w:right="615"/>
        <w:contextualSpacing/>
        <w:jc w:val="both"/>
        <w:rPr>
          <w:rFonts w:ascii="Palatino Linotype" w:hAnsi="Palatino Linotype" w:cs="Arial"/>
          <w:i/>
          <w:color w:val="000000" w:themeColor="text1"/>
        </w:rPr>
      </w:pPr>
      <w:r w:rsidRPr="00492FAB">
        <w:rPr>
          <w:rFonts w:ascii="Palatino Linotype" w:hAnsi="Palatino Linotype" w:cs="Arial"/>
          <w:bCs/>
          <w:i/>
          <w:color w:val="000000" w:themeColor="text1"/>
        </w:rPr>
        <w:t xml:space="preserve">III. </w:t>
      </w:r>
      <w:r w:rsidRPr="00492FAB">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33925CDA" w14:textId="77777777" w:rsidR="00F364F5" w:rsidRPr="00492FAB" w:rsidRDefault="00F364F5" w:rsidP="00F364F5">
      <w:pPr>
        <w:spacing w:after="120" w:line="360" w:lineRule="auto"/>
        <w:ind w:left="567" w:right="615"/>
        <w:contextualSpacing/>
        <w:jc w:val="both"/>
        <w:rPr>
          <w:rFonts w:ascii="Palatino Linotype" w:hAnsi="Palatino Linotype" w:cs="Arial"/>
          <w:i/>
          <w:color w:val="000000" w:themeColor="text1"/>
        </w:rPr>
      </w:pPr>
      <w:r w:rsidRPr="00492FAB">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1100EE91" w14:textId="77777777" w:rsidR="00F364F5" w:rsidRPr="00492FAB" w:rsidRDefault="00F364F5" w:rsidP="00F364F5">
      <w:pPr>
        <w:spacing w:after="120" w:line="360" w:lineRule="auto"/>
        <w:ind w:left="567" w:right="615"/>
        <w:contextualSpacing/>
        <w:jc w:val="both"/>
        <w:rPr>
          <w:rFonts w:ascii="Palatino Linotype" w:hAnsi="Palatino Linotype" w:cs="Arial"/>
          <w:i/>
          <w:color w:val="000000" w:themeColor="text1"/>
        </w:rPr>
      </w:pPr>
      <w:r w:rsidRPr="00492FAB">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6BCCDC35" w14:textId="77777777" w:rsidR="00F364F5" w:rsidRPr="00492FAB" w:rsidRDefault="00F364F5" w:rsidP="00F364F5">
      <w:pPr>
        <w:spacing w:after="120" w:line="360" w:lineRule="auto"/>
        <w:ind w:left="567" w:right="615"/>
        <w:contextualSpacing/>
        <w:jc w:val="both"/>
        <w:rPr>
          <w:rFonts w:ascii="Palatino Linotype" w:hAnsi="Palatino Linotype" w:cs="Arial"/>
          <w:i/>
          <w:color w:val="000000" w:themeColor="text1"/>
        </w:rPr>
      </w:pPr>
    </w:p>
    <w:p w14:paraId="2D28CB8D"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115A216"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rPr>
      </w:pPr>
    </w:p>
    <w:p w14:paraId="05F7F2DF"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lastRenderedPageBreak/>
        <w:t>Como consecuencia de lo anterior, el sujeto obligado debe identificar claramente el tipo de información y hacer un juicio de subsunción o encaje</w:t>
      </w:r>
      <w:r w:rsidRPr="00492FAB">
        <w:rPr>
          <w:rFonts w:ascii="Palatino Linotype" w:hAnsi="Palatino Linotype" w:cs="Arial"/>
          <w:color w:val="000000" w:themeColor="text1"/>
          <w:sz w:val="24"/>
          <w:szCs w:val="24"/>
          <w:vertAlign w:val="superscript"/>
          <w:lang w:val="es-ES_tradnl"/>
        </w:rPr>
        <w:footnoteReference w:id="13"/>
      </w:r>
      <w:r w:rsidRPr="00492FAB">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142D166D"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20C21D08"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r w:rsidRPr="00492FAB">
        <w:rPr>
          <w:rFonts w:ascii="Palatino Linotype" w:hAnsi="Palatino Linotype" w:cs="Arial"/>
          <w:b/>
          <w:color w:val="000000" w:themeColor="text1"/>
          <w:sz w:val="24"/>
          <w:szCs w:val="24"/>
        </w:rPr>
        <w:t>Formalidades para emitir el acuerdo de clasificación.</w:t>
      </w:r>
    </w:p>
    <w:p w14:paraId="51E06FAE"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p>
    <w:p w14:paraId="2A2953C2"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492FAB">
        <w:rPr>
          <w:rFonts w:ascii="Palatino Linotype" w:hAnsi="Palatino Linotype" w:cs="Arial"/>
          <w:color w:val="000000" w:themeColor="text1"/>
          <w:sz w:val="24"/>
          <w:szCs w:val="24"/>
          <w:lang w:val="es-ES_tradnl"/>
        </w:rPr>
        <w:lastRenderedPageBreak/>
        <w:t>para aprobar, modificar o revocar la clasificación de la información que haya propuesto. Por lo tanto, el Comité aprueba modifica o revoca la clasificación.</w:t>
      </w:r>
    </w:p>
    <w:p w14:paraId="0E7F0263"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398B3953"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492FAB">
        <w:rPr>
          <w:rFonts w:ascii="Palatino Linotype" w:hAnsi="Palatino Linotype" w:cs="Arial"/>
          <w:b/>
          <w:color w:val="000000" w:themeColor="text1"/>
          <w:sz w:val="24"/>
          <w:szCs w:val="24"/>
          <w:u w:val="single"/>
          <w:lang w:val="es-ES_tradnl"/>
        </w:rPr>
        <w:t>el acto reúna con los requisitos elementales</w:t>
      </w:r>
      <w:r w:rsidRPr="00492FAB">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D23092F" w14:textId="77777777" w:rsidR="00234BEA" w:rsidRPr="00492FAB" w:rsidRDefault="00234BEA" w:rsidP="00234BEA">
      <w:pPr>
        <w:pStyle w:val="Prrafodelista"/>
        <w:rPr>
          <w:rFonts w:ascii="Palatino Linotype" w:hAnsi="Palatino Linotype" w:cs="Arial"/>
          <w:color w:val="000000" w:themeColor="text1"/>
          <w:sz w:val="24"/>
          <w:szCs w:val="24"/>
          <w:lang w:val="es-ES_tradnl"/>
        </w:rPr>
      </w:pPr>
    </w:p>
    <w:p w14:paraId="3424165C"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w:t>
      </w:r>
      <w:r w:rsidRPr="00492FAB">
        <w:rPr>
          <w:rFonts w:ascii="Palatino Linotype" w:hAnsi="Palatino Linotype" w:cs="Arial"/>
          <w:color w:val="000000" w:themeColor="text1"/>
          <w:sz w:val="24"/>
          <w:szCs w:val="24"/>
          <w:lang w:val="es-ES_tradnl"/>
        </w:rPr>
        <w:lastRenderedPageBreak/>
        <w:t xml:space="preserve">a tratar en las sesiones, se insiste, a partir de las decisiones adoptadas previamente por los titulares de áreas y que son sujetas a control, en primera instancia, por el Comité de Transparencia. </w:t>
      </w:r>
    </w:p>
    <w:p w14:paraId="677A896E"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62F74223"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r w:rsidRPr="00492FAB">
        <w:rPr>
          <w:rFonts w:ascii="Palatino Linotype" w:hAnsi="Palatino Linotype" w:cs="Arial"/>
          <w:b/>
          <w:color w:val="000000" w:themeColor="text1"/>
          <w:sz w:val="24"/>
          <w:szCs w:val="24"/>
        </w:rPr>
        <w:t>Requisitos</w:t>
      </w:r>
      <w:r w:rsidRPr="00492FAB">
        <w:rPr>
          <w:rFonts w:ascii="Palatino Linotype" w:hAnsi="Palatino Linotype" w:cs="Arial"/>
          <w:color w:val="000000" w:themeColor="text1"/>
          <w:sz w:val="24"/>
          <w:szCs w:val="24"/>
        </w:rPr>
        <w:t xml:space="preserve"> </w:t>
      </w:r>
      <w:r w:rsidRPr="00492FAB">
        <w:rPr>
          <w:rFonts w:ascii="Palatino Linotype" w:hAnsi="Palatino Linotype" w:cs="Arial"/>
          <w:b/>
          <w:color w:val="000000" w:themeColor="text1"/>
          <w:sz w:val="24"/>
          <w:szCs w:val="24"/>
        </w:rPr>
        <w:t>de fondo del acuerdo de clasificación.</w:t>
      </w:r>
    </w:p>
    <w:p w14:paraId="42B11840"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rPr>
      </w:pPr>
    </w:p>
    <w:p w14:paraId="1EFC196E"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868640E"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67D357C8"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De lo anterior, se desprende que para una correcta </w:t>
      </w:r>
      <w:r w:rsidRPr="00492FAB">
        <w:rPr>
          <w:rFonts w:ascii="Palatino Linotype" w:hAnsi="Palatino Linotype" w:cs="Arial"/>
          <w:b/>
          <w:color w:val="000000" w:themeColor="text1"/>
          <w:sz w:val="24"/>
          <w:szCs w:val="24"/>
          <w:lang w:val="es-ES_tradnl"/>
        </w:rPr>
        <w:t>clasificación total o parcial</w:t>
      </w:r>
      <w:r w:rsidRPr="00492FAB">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1DB86AC"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4DCA475B"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92FAB">
        <w:rPr>
          <w:rFonts w:ascii="Palatino Linotype" w:hAnsi="Palatino Linotype" w:cs="Arial"/>
          <w:color w:val="000000" w:themeColor="text1"/>
          <w:sz w:val="24"/>
          <w:szCs w:val="24"/>
          <w:vertAlign w:val="superscript"/>
          <w:lang w:val="es-ES_tradnl"/>
        </w:rPr>
        <w:footnoteReference w:id="14"/>
      </w:r>
    </w:p>
    <w:p w14:paraId="642043D9"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44D7DB36"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14:paraId="2801785E"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rPr>
      </w:pPr>
    </w:p>
    <w:p w14:paraId="5B736824"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rPr>
      </w:pPr>
      <w:r w:rsidRPr="00492FAB">
        <w:rPr>
          <w:rFonts w:ascii="Palatino Linotype" w:hAnsi="Palatino Linotype" w:cs="Arial"/>
          <w:b/>
          <w:i/>
          <w:color w:val="000000" w:themeColor="text1"/>
        </w:rPr>
        <w:lastRenderedPageBreak/>
        <w:t>FUNDAMENTACIÓN Y MOTIVACIÓN.</w:t>
      </w:r>
      <w:r w:rsidRPr="00492FAB">
        <w:rPr>
          <w:rFonts w:ascii="Palatino Linotype" w:hAnsi="Palatino Linotype" w:cs="Arial"/>
          <w:i/>
          <w:color w:val="000000" w:themeColor="text1"/>
        </w:rPr>
        <w:t xml:space="preserve"> La </w:t>
      </w:r>
      <w:r w:rsidRPr="00492FAB">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92FAB">
        <w:rPr>
          <w:rFonts w:ascii="Palatino Linotype" w:hAnsi="Palatino Linotype" w:cs="Arial"/>
          <w:i/>
          <w:color w:val="000000" w:themeColor="text1"/>
        </w:rPr>
        <w:t>.</w:t>
      </w:r>
    </w:p>
    <w:p w14:paraId="756F1D8B"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rPr>
      </w:pPr>
      <w:r w:rsidRPr="00492FAB">
        <w:rPr>
          <w:rFonts w:ascii="Palatino Linotype" w:hAnsi="Palatino Linotype" w:cs="Arial"/>
          <w:i/>
          <w:color w:val="000000" w:themeColor="text1"/>
        </w:rPr>
        <w:t>SEGUNDO TRIBUNAL COLEGIADO DEL SEXTO CIRCUITO.</w:t>
      </w:r>
    </w:p>
    <w:p w14:paraId="42CD4FFD"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rPr>
      </w:pPr>
      <w:r w:rsidRPr="00492FAB">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5982655D"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rPr>
      </w:pPr>
      <w:r w:rsidRPr="00492FAB">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492FAB">
        <w:rPr>
          <w:rFonts w:ascii="Palatino Linotype" w:hAnsi="Palatino Linotype" w:cs="Arial"/>
          <w:i/>
          <w:color w:val="000000" w:themeColor="text1"/>
        </w:rPr>
        <w:t>Esponda</w:t>
      </w:r>
      <w:proofErr w:type="spellEnd"/>
      <w:r w:rsidRPr="00492FAB">
        <w:rPr>
          <w:rFonts w:ascii="Palatino Linotype" w:hAnsi="Palatino Linotype" w:cs="Arial"/>
          <w:i/>
          <w:color w:val="000000" w:themeColor="text1"/>
        </w:rPr>
        <w:t xml:space="preserve"> Rincón.</w:t>
      </w:r>
    </w:p>
    <w:p w14:paraId="7A77936C"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rPr>
      </w:pPr>
      <w:r w:rsidRPr="00492FAB">
        <w:rPr>
          <w:rFonts w:ascii="Palatino Linotype" w:hAnsi="Palatino Linotype" w:cs="Arial"/>
          <w:i/>
          <w:color w:val="000000" w:themeColor="text1"/>
        </w:rPr>
        <w:t xml:space="preserve">Amparo en revisión 333/88. </w:t>
      </w:r>
      <w:proofErr w:type="spellStart"/>
      <w:r w:rsidRPr="00492FAB">
        <w:rPr>
          <w:rFonts w:ascii="Palatino Linotype" w:hAnsi="Palatino Linotype" w:cs="Arial"/>
          <w:i/>
          <w:color w:val="000000" w:themeColor="text1"/>
        </w:rPr>
        <w:t>Adilia</w:t>
      </w:r>
      <w:proofErr w:type="spellEnd"/>
      <w:r w:rsidRPr="00492FAB">
        <w:rPr>
          <w:rFonts w:ascii="Palatino Linotype" w:hAnsi="Palatino Linotype" w:cs="Arial"/>
          <w:i/>
          <w:color w:val="000000" w:themeColor="text1"/>
        </w:rPr>
        <w:t xml:space="preserve"> Romero. 26 de octubre de 1988. Unanimidad de votos. Ponente: Arnoldo Nájera Virgen. Secretario: Enrique Crispín Campos Ramírez.</w:t>
      </w:r>
    </w:p>
    <w:p w14:paraId="585F92FD"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rPr>
      </w:pPr>
      <w:r w:rsidRPr="00492FAB">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492FAB">
        <w:rPr>
          <w:rFonts w:ascii="Palatino Linotype" w:hAnsi="Palatino Linotype" w:cs="Arial"/>
          <w:i/>
          <w:color w:val="000000" w:themeColor="text1"/>
        </w:rPr>
        <w:t>Goyzueta</w:t>
      </w:r>
      <w:proofErr w:type="spellEnd"/>
      <w:r w:rsidRPr="00492FAB">
        <w:rPr>
          <w:rFonts w:ascii="Palatino Linotype" w:hAnsi="Palatino Linotype" w:cs="Arial"/>
          <w:i/>
          <w:color w:val="000000" w:themeColor="text1"/>
        </w:rPr>
        <w:t>. Secretario: Gonzalo Carrera Molina.</w:t>
      </w:r>
    </w:p>
    <w:p w14:paraId="6596DE62"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rPr>
      </w:pPr>
      <w:r w:rsidRPr="00492FAB">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492FAB">
        <w:rPr>
          <w:rFonts w:ascii="Palatino Linotype" w:hAnsi="Palatino Linotype" w:cs="Arial"/>
          <w:i/>
          <w:color w:val="000000" w:themeColor="text1"/>
        </w:rPr>
        <w:t>Baigts</w:t>
      </w:r>
      <w:proofErr w:type="spellEnd"/>
      <w:r w:rsidRPr="00492FAB">
        <w:rPr>
          <w:rFonts w:ascii="Palatino Linotype" w:hAnsi="Palatino Linotype" w:cs="Arial"/>
          <w:i/>
          <w:color w:val="000000" w:themeColor="text1"/>
        </w:rPr>
        <w:t xml:space="preserve"> Muñoz.</w:t>
      </w:r>
    </w:p>
    <w:p w14:paraId="67DE33B6"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
        </w:rPr>
      </w:pPr>
    </w:p>
    <w:p w14:paraId="5272AC5A"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Así, en un acto de autoridad se cumple con la debida fundamentación cuando se cita el precepto legal aplicable al caso concreto y la debida motivación </w:t>
      </w:r>
      <w:r w:rsidRPr="00492FAB">
        <w:rPr>
          <w:rFonts w:ascii="Palatino Linotype" w:hAnsi="Palatino Linotype" w:cs="Arial"/>
          <w:color w:val="000000" w:themeColor="text1"/>
          <w:sz w:val="24"/>
          <w:szCs w:val="24"/>
          <w:lang w:val="es-ES_tradnl"/>
        </w:rPr>
        <w:lastRenderedPageBreak/>
        <w:t>cuando se expresan las razones, motivos o circunstancias que tomó en cuenta la autoridad para adecuar el hecho a los fundamentos de derecho.</w:t>
      </w:r>
    </w:p>
    <w:p w14:paraId="144ACD5E"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14B54C5E"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A3F74FD"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3F77C249"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14:paraId="70654315"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77CB714A"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Ahora bien, </w:t>
      </w:r>
      <w:r w:rsidRPr="00492FAB">
        <w:rPr>
          <w:rFonts w:ascii="Palatino Linotype" w:hAnsi="Palatino Linotype" w:cs="Arial"/>
          <w:b/>
          <w:color w:val="000000" w:themeColor="text1"/>
          <w:sz w:val="24"/>
          <w:szCs w:val="24"/>
          <w:u w:val="single"/>
          <w:lang w:val="es-ES_tradnl"/>
        </w:rPr>
        <w:t>para cada caso además de fundar y motivar</w:t>
      </w:r>
      <w:r w:rsidRPr="00492FAB">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92FAB">
        <w:rPr>
          <w:rFonts w:ascii="Palatino Linotype" w:hAnsi="Palatino Linotype" w:cs="Arial"/>
          <w:color w:val="000000" w:themeColor="text1"/>
          <w:sz w:val="24"/>
          <w:szCs w:val="24"/>
          <w:vertAlign w:val="superscript"/>
          <w:lang w:val="es-ES_tradnl"/>
        </w:rPr>
        <w:footnoteReference w:id="15"/>
      </w:r>
      <w:r w:rsidRPr="00492FAB">
        <w:rPr>
          <w:rFonts w:ascii="Palatino Linotype" w:hAnsi="Palatino Linotype" w:cs="Arial"/>
          <w:color w:val="000000" w:themeColor="text1"/>
          <w:sz w:val="24"/>
          <w:szCs w:val="24"/>
          <w:lang w:val="es-ES_tradnl"/>
        </w:rPr>
        <w:t xml:space="preserve"> del servidor público que no tienen ninguna injerencia en el tema de la transparencia </w:t>
      </w:r>
      <w:r w:rsidRPr="00492FAB">
        <w:rPr>
          <w:rFonts w:ascii="Palatino Linotype" w:hAnsi="Palatino Linotype" w:cs="Arial"/>
          <w:color w:val="000000" w:themeColor="text1"/>
          <w:sz w:val="24"/>
          <w:szCs w:val="24"/>
          <w:lang w:val="es-ES_tradnl"/>
        </w:rPr>
        <w:lastRenderedPageBreak/>
        <w:t xml:space="preserve">y la rendición de cuentas, por ejemplo,  </w:t>
      </w:r>
      <w:r w:rsidRPr="00492FAB">
        <w:rPr>
          <w:rFonts w:ascii="Palatino Linotype" w:hAnsi="Palatino Linotype" w:cs="Arial"/>
          <w:b/>
          <w:color w:val="000000" w:themeColor="text1"/>
          <w:sz w:val="24"/>
          <w:szCs w:val="24"/>
          <w:lang w:val="es-ES"/>
        </w:rPr>
        <w:t xml:space="preserve">Clave Única de Registro de Población (CURP), Registro Federal de Contribuyentes (R.F.C.) siempre y cuando no se reciban recursos públicos, cables interbancarias, número telefónico, correo personal, domicilio particular, </w:t>
      </w:r>
      <w:r w:rsidRPr="00492FAB">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14:paraId="52C61D0B"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1554FDE6"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QR, bursátil y postal, cuya titularidad corresponda a particulares,</w:t>
      </w:r>
      <w:r w:rsidRPr="00492FAB">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14:paraId="789D1E4B"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3EA016DC"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r w:rsidRPr="00492FAB">
        <w:rPr>
          <w:rFonts w:ascii="Palatino Linotype" w:hAnsi="Palatino Linotype" w:cs="Arial"/>
          <w:b/>
          <w:color w:val="000000" w:themeColor="text1"/>
          <w:sz w:val="24"/>
          <w:szCs w:val="24"/>
        </w:rPr>
        <w:t>Condiciones especiales de la clasificación de la información como confidencial.</w:t>
      </w:r>
    </w:p>
    <w:p w14:paraId="1E99DA41" w14:textId="77777777" w:rsidR="00F364F5" w:rsidRPr="00492FAB" w:rsidRDefault="00F364F5" w:rsidP="00F364F5">
      <w:pPr>
        <w:spacing w:after="120" w:line="360" w:lineRule="auto"/>
        <w:contextualSpacing/>
        <w:jc w:val="both"/>
        <w:rPr>
          <w:rFonts w:ascii="Palatino Linotype" w:hAnsi="Palatino Linotype" w:cs="Arial"/>
          <w:b/>
          <w:color w:val="000000" w:themeColor="text1"/>
          <w:sz w:val="24"/>
          <w:szCs w:val="24"/>
        </w:rPr>
      </w:pPr>
    </w:p>
    <w:p w14:paraId="0F56AB69"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AFA8CAD"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48F37ECC" w14:textId="77777777" w:rsidR="00F364F5" w:rsidRPr="00492FAB" w:rsidRDefault="00F364F5" w:rsidP="00F364F5">
      <w:pPr>
        <w:spacing w:after="120" w:line="360" w:lineRule="auto"/>
        <w:ind w:left="567" w:right="567"/>
        <w:contextualSpacing/>
        <w:jc w:val="both"/>
        <w:rPr>
          <w:rFonts w:ascii="Palatino Linotype" w:hAnsi="Palatino Linotype" w:cs="Arial"/>
          <w:bCs/>
          <w:i/>
          <w:color w:val="000000" w:themeColor="text1"/>
          <w:sz w:val="24"/>
          <w:szCs w:val="24"/>
        </w:rPr>
      </w:pPr>
      <w:r w:rsidRPr="00492FAB">
        <w:rPr>
          <w:rFonts w:ascii="Palatino Linotype" w:hAnsi="Palatino Linotype" w:cs="Arial"/>
          <w:bCs/>
          <w:i/>
          <w:color w:val="000000" w:themeColor="text1"/>
          <w:sz w:val="24"/>
          <w:szCs w:val="24"/>
        </w:rPr>
        <w:t>I.</w:t>
      </w:r>
      <w:r w:rsidRPr="00492FAB">
        <w:rPr>
          <w:rFonts w:ascii="Palatino Linotype" w:hAnsi="Palatino Linotype" w:cs="Arial"/>
          <w:i/>
          <w:color w:val="000000" w:themeColor="text1"/>
          <w:sz w:val="24"/>
          <w:szCs w:val="24"/>
        </w:rPr>
        <w:t xml:space="preserve"> La información se encuentre en registros públicos o fuentes de acceso público;</w:t>
      </w:r>
    </w:p>
    <w:p w14:paraId="4054298F" w14:textId="77777777" w:rsidR="00F364F5" w:rsidRPr="00492FAB" w:rsidRDefault="00F364F5" w:rsidP="00F364F5">
      <w:pPr>
        <w:spacing w:after="120" w:line="360" w:lineRule="auto"/>
        <w:ind w:left="567" w:right="567"/>
        <w:contextualSpacing/>
        <w:jc w:val="both"/>
        <w:rPr>
          <w:rFonts w:ascii="Palatino Linotype" w:hAnsi="Palatino Linotype" w:cs="Arial"/>
          <w:bCs/>
          <w:i/>
          <w:color w:val="000000" w:themeColor="text1"/>
          <w:sz w:val="24"/>
          <w:szCs w:val="24"/>
        </w:rPr>
      </w:pPr>
      <w:r w:rsidRPr="00492FAB">
        <w:rPr>
          <w:rFonts w:ascii="Palatino Linotype" w:hAnsi="Palatino Linotype" w:cs="Arial"/>
          <w:bCs/>
          <w:i/>
          <w:color w:val="000000" w:themeColor="text1"/>
          <w:sz w:val="24"/>
          <w:szCs w:val="24"/>
        </w:rPr>
        <w:t xml:space="preserve">II. </w:t>
      </w:r>
      <w:r w:rsidRPr="00492FAB">
        <w:rPr>
          <w:rFonts w:ascii="Palatino Linotype" w:hAnsi="Palatino Linotype" w:cs="Arial"/>
          <w:i/>
          <w:color w:val="000000" w:themeColor="text1"/>
          <w:sz w:val="24"/>
          <w:szCs w:val="24"/>
        </w:rPr>
        <w:t>Por Ley tenga el carácter de pública;</w:t>
      </w:r>
    </w:p>
    <w:p w14:paraId="77CB176E"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sz w:val="24"/>
          <w:szCs w:val="24"/>
        </w:rPr>
      </w:pPr>
      <w:r w:rsidRPr="00492FAB">
        <w:rPr>
          <w:rFonts w:ascii="Palatino Linotype" w:hAnsi="Palatino Linotype" w:cs="Arial"/>
          <w:bCs/>
          <w:i/>
          <w:color w:val="000000" w:themeColor="text1"/>
          <w:sz w:val="24"/>
          <w:szCs w:val="24"/>
        </w:rPr>
        <w:lastRenderedPageBreak/>
        <w:t xml:space="preserve">III. </w:t>
      </w:r>
      <w:r w:rsidRPr="00492FAB">
        <w:rPr>
          <w:rFonts w:ascii="Palatino Linotype" w:hAnsi="Palatino Linotype" w:cs="Arial"/>
          <w:i/>
          <w:color w:val="000000" w:themeColor="text1"/>
          <w:sz w:val="24"/>
          <w:szCs w:val="24"/>
        </w:rPr>
        <w:t xml:space="preserve">Exista una orden judicial; </w:t>
      </w:r>
    </w:p>
    <w:p w14:paraId="454ED7EA"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sz w:val="24"/>
          <w:szCs w:val="24"/>
        </w:rPr>
      </w:pPr>
      <w:r w:rsidRPr="00492FAB">
        <w:rPr>
          <w:rFonts w:ascii="Palatino Linotype" w:hAnsi="Palatino Linotype" w:cs="Arial"/>
          <w:bCs/>
          <w:i/>
          <w:color w:val="000000" w:themeColor="text1"/>
          <w:sz w:val="24"/>
          <w:szCs w:val="24"/>
        </w:rPr>
        <w:t xml:space="preserve">IV. </w:t>
      </w:r>
      <w:r w:rsidRPr="00492FAB">
        <w:rPr>
          <w:rFonts w:ascii="Palatino Linotype" w:hAnsi="Palatino Linotype" w:cs="Arial"/>
          <w:i/>
          <w:color w:val="000000" w:themeColor="text1"/>
          <w:sz w:val="24"/>
          <w:szCs w:val="24"/>
        </w:rPr>
        <w:t xml:space="preserve">Por razones de seguridad pública, o para proteger los derechos de terceros, se requiera su publicación; o </w:t>
      </w:r>
    </w:p>
    <w:p w14:paraId="7CBDF6B5" w14:textId="77777777" w:rsidR="00F364F5" w:rsidRPr="00492FAB" w:rsidRDefault="00F364F5" w:rsidP="00F364F5">
      <w:pPr>
        <w:spacing w:after="120" w:line="360" w:lineRule="auto"/>
        <w:ind w:left="567" w:right="567"/>
        <w:contextualSpacing/>
        <w:jc w:val="both"/>
        <w:rPr>
          <w:rFonts w:ascii="Palatino Linotype" w:hAnsi="Palatino Linotype" w:cs="Arial"/>
          <w:i/>
          <w:color w:val="000000" w:themeColor="text1"/>
          <w:sz w:val="24"/>
          <w:szCs w:val="24"/>
        </w:rPr>
      </w:pPr>
      <w:r w:rsidRPr="00492FAB">
        <w:rPr>
          <w:rFonts w:ascii="Palatino Linotype" w:hAnsi="Palatino Linotype" w:cs="Arial"/>
          <w:bCs/>
          <w:i/>
          <w:color w:val="000000" w:themeColor="text1"/>
          <w:sz w:val="24"/>
          <w:szCs w:val="24"/>
        </w:rPr>
        <w:t xml:space="preserve">V. </w:t>
      </w:r>
      <w:r w:rsidRPr="00492FAB">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EAE81A1"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27AFCB57" w14:textId="77777777" w:rsidR="00F364F5" w:rsidRPr="00492FAB" w:rsidRDefault="00F364F5" w:rsidP="00234BEA">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492FAB">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E1897E2" w14:textId="77777777" w:rsidR="00F364F5" w:rsidRPr="00492FAB" w:rsidRDefault="00F364F5" w:rsidP="00F364F5">
      <w:pPr>
        <w:spacing w:after="120" w:line="360" w:lineRule="auto"/>
        <w:contextualSpacing/>
        <w:jc w:val="both"/>
        <w:rPr>
          <w:rFonts w:ascii="Palatino Linotype" w:hAnsi="Palatino Linotype" w:cs="Arial"/>
          <w:color w:val="000000" w:themeColor="text1"/>
          <w:sz w:val="24"/>
          <w:szCs w:val="24"/>
          <w:lang w:val="es-ES_tradnl"/>
        </w:rPr>
      </w:pPr>
    </w:p>
    <w:p w14:paraId="30877352" w14:textId="77777777" w:rsidR="00F364F5" w:rsidRPr="00492FAB" w:rsidRDefault="00F364F5" w:rsidP="00234BEA">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492FAB">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75FEFCC" w14:textId="77777777" w:rsidR="00007734" w:rsidRPr="00492FAB" w:rsidRDefault="00007734" w:rsidP="00007734">
      <w:pPr>
        <w:pStyle w:val="Prrafodelista"/>
        <w:numPr>
          <w:ilvl w:val="0"/>
          <w:numId w:val="10"/>
        </w:numPr>
        <w:rPr>
          <w:rFonts w:ascii="Palatino Linotype" w:eastAsia="MS Mincho" w:hAnsi="Palatino Linotype" w:cstheme="majorBidi"/>
          <w:b/>
          <w:sz w:val="24"/>
          <w:szCs w:val="24"/>
          <w:lang w:val="es-ES_tradnl" w:eastAsia="es-ES"/>
        </w:rPr>
      </w:pPr>
      <w:r w:rsidRPr="00492FAB">
        <w:rPr>
          <w:rFonts w:ascii="Palatino Linotype" w:eastAsia="MS Mincho" w:hAnsi="Palatino Linotype" w:cstheme="majorBidi"/>
          <w:b/>
          <w:sz w:val="24"/>
          <w:szCs w:val="24"/>
          <w:lang w:val="es-ES_tradnl" w:eastAsia="es-ES"/>
        </w:rPr>
        <w:t>De los derechos ARCO.</w:t>
      </w:r>
    </w:p>
    <w:p w14:paraId="167F4B3D" w14:textId="77777777" w:rsidR="00007734" w:rsidRPr="00492FAB" w:rsidRDefault="00007734" w:rsidP="00007734">
      <w:pPr>
        <w:pStyle w:val="Prrafodelista"/>
        <w:rPr>
          <w:rFonts w:ascii="Palatino Linotype" w:eastAsia="MS Mincho" w:hAnsi="Palatino Linotype" w:cstheme="majorBidi"/>
          <w:b/>
          <w:sz w:val="24"/>
          <w:szCs w:val="24"/>
          <w:lang w:val="es-ES_tradnl" w:eastAsia="es-ES"/>
        </w:rPr>
      </w:pPr>
    </w:p>
    <w:p w14:paraId="2C762CBE" w14:textId="77777777" w:rsidR="00007734" w:rsidRPr="00492FAB" w:rsidRDefault="00007734" w:rsidP="00007734">
      <w:pPr>
        <w:pStyle w:val="Prrafodelista"/>
        <w:numPr>
          <w:ilvl w:val="0"/>
          <w:numId w:val="2"/>
        </w:numPr>
        <w:spacing w:after="120" w:line="360" w:lineRule="auto"/>
        <w:jc w:val="both"/>
        <w:rPr>
          <w:rFonts w:ascii="Palatino Linotype" w:eastAsia="MS Mincho" w:hAnsi="Palatino Linotype" w:cstheme="majorBidi"/>
          <w:sz w:val="24"/>
          <w:szCs w:val="24"/>
          <w:lang w:val="es-ES_tradnl" w:eastAsia="es-ES"/>
        </w:rPr>
      </w:pPr>
      <w:r w:rsidRPr="00492FAB">
        <w:rPr>
          <w:rFonts w:ascii="Palatino Linotype" w:eastAsia="MS Mincho" w:hAnsi="Palatino Linotype" w:cstheme="majorBidi"/>
          <w:sz w:val="24"/>
          <w:szCs w:val="24"/>
          <w:lang w:val="es-ES_tradnl" w:eastAsia="es-ES"/>
        </w:rPr>
        <w:t xml:space="preserve">Sin embargo, el solicitante argumentó inicialmente ser titular de la información requerida, por lo que es necesario realizar el siguiente pronunciamiento: </w:t>
      </w:r>
    </w:p>
    <w:p w14:paraId="4C9F36BC" w14:textId="77777777" w:rsidR="00007734" w:rsidRPr="00492FAB" w:rsidRDefault="00007734" w:rsidP="00007734">
      <w:pPr>
        <w:spacing w:after="120" w:line="360" w:lineRule="auto"/>
        <w:jc w:val="both"/>
        <w:rPr>
          <w:rFonts w:ascii="Palatino Linotype" w:eastAsia="MS Mincho" w:hAnsi="Palatino Linotype" w:cstheme="majorBidi"/>
          <w:sz w:val="24"/>
          <w:szCs w:val="24"/>
          <w:lang w:val="es-ES_tradnl" w:eastAsia="es-ES"/>
        </w:rPr>
      </w:pPr>
    </w:p>
    <w:p w14:paraId="1303AF9A"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lastRenderedPageBreak/>
        <w:t xml:space="preserve">Este Instituto de Transparencia, Acceso a la Información Pública y Protección de Datos Personales del Estado de México y Municipios, determina decretar el </w:t>
      </w:r>
      <w:r w:rsidRPr="00492FAB">
        <w:rPr>
          <w:rFonts w:ascii="Palatino Linotype" w:eastAsia="MS Mincho" w:hAnsi="Palatino Linotype" w:cs="Times New Roman"/>
          <w:b/>
          <w:bCs/>
          <w:sz w:val="24"/>
          <w:szCs w:val="24"/>
          <w:lang w:val="es-ES_tradnl" w:eastAsia="es-ES"/>
        </w:rPr>
        <w:t xml:space="preserve">enderezamiento </w:t>
      </w:r>
      <w:r w:rsidRPr="00492FAB">
        <w:rPr>
          <w:rFonts w:ascii="Palatino Linotype" w:eastAsia="MS Mincho" w:hAnsi="Palatino Linotype" w:cs="Times New Roman"/>
          <w:sz w:val="24"/>
          <w:szCs w:val="24"/>
          <w:lang w:val="es-ES_tradnl" w:eastAsia="es-ES"/>
        </w:rPr>
        <w:t xml:space="preserve">del presente recurso de revisión bajo el amparo del principio de </w:t>
      </w:r>
      <w:r w:rsidRPr="00492FAB">
        <w:rPr>
          <w:rFonts w:ascii="Palatino Linotype" w:eastAsia="MS Mincho" w:hAnsi="Palatino Linotype" w:cs="Times New Roman"/>
          <w:b/>
          <w:bCs/>
          <w:sz w:val="24"/>
          <w:szCs w:val="24"/>
          <w:lang w:val="es-ES_tradnl" w:eastAsia="es-ES"/>
        </w:rPr>
        <w:t xml:space="preserve">máxima publicidad </w:t>
      </w:r>
      <w:r w:rsidRPr="00492FAB">
        <w:rPr>
          <w:rFonts w:ascii="Palatino Linotype" w:eastAsia="MS Mincho" w:hAnsi="Palatino Linotype" w:cs="Times New Roman"/>
          <w:sz w:val="24"/>
          <w:szCs w:val="24"/>
          <w:lang w:val="es-ES_tradnl" w:eastAsia="es-ES"/>
        </w:rPr>
        <w:t xml:space="preserve">consagrado en el numeral 8 de la Ley de Transparencia y Acceso a la Información Pública del Estado de México y Municipios, que es del tenor literal siguiente: </w:t>
      </w:r>
    </w:p>
    <w:p w14:paraId="0F74709A" w14:textId="77777777" w:rsidR="00007734" w:rsidRPr="00492FAB" w:rsidRDefault="00007734" w:rsidP="00007734">
      <w:pPr>
        <w:pStyle w:val="Prrafodelista"/>
        <w:spacing w:after="0" w:line="360" w:lineRule="auto"/>
        <w:ind w:left="567"/>
        <w:jc w:val="both"/>
        <w:rPr>
          <w:rFonts w:ascii="Palatino Linotype" w:eastAsia="MS Mincho" w:hAnsi="Palatino Linotype" w:cs="Times New Roman"/>
          <w:iCs/>
          <w:sz w:val="24"/>
          <w:szCs w:val="24"/>
          <w:lang w:val="es-ES_tradnl" w:eastAsia="es-ES"/>
        </w:rPr>
      </w:pPr>
    </w:p>
    <w:p w14:paraId="01108CA1" w14:textId="77777777" w:rsidR="00007734" w:rsidRPr="00492FAB" w:rsidRDefault="00007734" w:rsidP="00007734">
      <w:pPr>
        <w:pStyle w:val="Sinespaciado"/>
        <w:spacing w:line="360" w:lineRule="auto"/>
        <w:ind w:left="567" w:right="567"/>
        <w:jc w:val="both"/>
        <w:rPr>
          <w:rFonts w:ascii="Palatino Linotype" w:hAnsi="Palatino Linotype"/>
          <w:iCs/>
          <w:lang w:eastAsia="es-MX"/>
        </w:rPr>
      </w:pPr>
      <w:r w:rsidRPr="00492FAB">
        <w:rPr>
          <w:rFonts w:ascii="Palatino Linotype" w:hAnsi="Palatino Linotype"/>
          <w:iCs/>
          <w:lang w:eastAsia="es-MX"/>
        </w:rPr>
        <w:t>“</w:t>
      </w:r>
      <w:r w:rsidRPr="00492FAB">
        <w:rPr>
          <w:rFonts w:ascii="Palatino Linotype" w:hAnsi="Palatino Linotype"/>
          <w:b/>
          <w:iCs/>
          <w:lang w:eastAsia="es-MX"/>
        </w:rPr>
        <w:t>Artículo 8</w:t>
      </w:r>
      <w:r w:rsidRPr="00492FAB">
        <w:rPr>
          <w:rFonts w:ascii="Palatino Linotype" w:hAnsi="Palatino Linotype"/>
          <w:iCs/>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2EFB74E" w14:textId="77777777" w:rsidR="00007734" w:rsidRPr="00492FAB" w:rsidRDefault="00007734" w:rsidP="00007734">
      <w:pPr>
        <w:pStyle w:val="Sinespaciado"/>
        <w:spacing w:line="360" w:lineRule="auto"/>
        <w:ind w:right="567"/>
        <w:jc w:val="both"/>
        <w:rPr>
          <w:rFonts w:ascii="Palatino Linotype" w:hAnsi="Palatino Linotype"/>
          <w:iCs/>
          <w:lang w:eastAsia="es-MX"/>
        </w:rPr>
      </w:pPr>
    </w:p>
    <w:p w14:paraId="71581BBA" w14:textId="77777777" w:rsidR="00007734" w:rsidRPr="00492FAB" w:rsidRDefault="00007734" w:rsidP="00007734">
      <w:pPr>
        <w:pStyle w:val="Sinespaciado"/>
        <w:spacing w:line="360" w:lineRule="auto"/>
        <w:ind w:left="567" w:right="567"/>
        <w:jc w:val="both"/>
        <w:rPr>
          <w:rFonts w:ascii="Palatino Linotype" w:hAnsi="Palatino Linotype"/>
          <w:iCs/>
          <w:lang w:eastAsia="es-MX"/>
        </w:rPr>
      </w:pPr>
      <w:r w:rsidRPr="00492FAB">
        <w:rPr>
          <w:rFonts w:ascii="Palatino Linotype" w:hAnsi="Palatino Linotype"/>
          <w:iCs/>
          <w:lang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92FAB">
        <w:rPr>
          <w:rFonts w:ascii="Palatino Linotype" w:hAnsi="Palatino Linotype"/>
          <w:iCs/>
          <w:lang w:eastAsia="es-MX"/>
        </w:rPr>
        <w:t>pro</w:t>
      </w:r>
      <w:proofErr w:type="spellEnd"/>
      <w:r w:rsidRPr="00492FAB">
        <w:rPr>
          <w:rFonts w:ascii="Palatino Linotype" w:hAnsi="Palatino Linotype"/>
          <w:iCs/>
          <w:lang w:eastAsia="es-MX"/>
        </w:rPr>
        <w:t xml:space="preserve"> persona.</w:t>
      </w:r>
    </w:p>
    <w:p w14:paraId="5C2CA5A1" w14:textId="77777777" w:rsidR="00007734" w:rsidRPr="00492FAB" w:rsidRDefault="00007734" w:rsidP="00007734">
      <w:pPr>
        <w:pStyle w:val="Sinespaciado"/>
        <w:spacing w:line="360" w:lineRule="auto"/>
        <w:ind w:left="567" w:right="567"/>
        <w:jc w:val="both"/>
        <w:rPr>
          <w:rFonts w:ascii="Palatino Linotype" w:hAnsi="Palatino Linotype"/>
          <w:iCs/>
          <w:lang w:eastAsia="es-MX"/>
        </w:rPr>
      </w:pPr>
      <w:r w:rsidRPr="00492FAB">
        <w:rPr>
          <w:rFonts w:ascii="Palatino Linotype" w:hAnsi="Palatino Linotype"/>
          <w:iCs/>
          <w:lang w:eastAsia="es-MX"/>
        </w:rPr>
        <w:t>(…)“</w:t>
      </w:r>
    </w:p>
    <w:p w14:paraId="37DB0374" w14:textId="77777777" w:rsidR="00007734" w:rsidRPr="00492FAB" w:rsidRDefault="00007734" w:rsidP="00007734">
      <w:pPr>
        <w:pStyle w:val="Prrafodelista"/>
        <w:rPr>
          <w:rFonts w:ascii="Palatino Linotype" w:eastAsia="MS Mincho" w:hAnsi="Palatino Linotype" w:cs="Times New Roman"/>
          <w:sz w:val="24"/>
          <w:szCs w:val="24"/>
          <w:lang w:val="es-ES_tradnl" w:eastAsia="es-ES"/>
        </w:rPr>
      </w:pPr>
    </w:p>
    <w:p w14:paraId="68205D8B"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8"/>
          <w:szCs w:val="28"/>
          <w:lang w:val="es-ES_tradnl" w:eastAsia="es-ES"/>
        </w:rPr>
      </w:pPr>
      <w:r w:rsidRPr="00492FAB">
        <w:rPr>
          <w:rFonts w:ascii="Palatino Linotype" w:hAnsi="Palatino Linotype" w:cs="Arial"/>
          <w:sz w:val="24"/>
          <w:szCs w:val="24"/>
        </w:rPr>
        <w:lastRenderedPageBreak/>
        <w:t xml:space="preserve">Robustece </w:t>
      </w:r>
      <w:r w:rsidRPr="00492FAB">
        <w:rPr>
          <w:rFonts w:ascii="Palatino Linotype" w:hAnsi="Palatino Linotype" w:cs="Arial"/>
          <w:sz w:val="24"/>
          <w:szCs w:val="24"/>
          <w:lang w:eastAsia="es-MX"/>
        </w:rPr>
        <w:t>lo anterior la tesis jurisprudencial 1a. CCCXXVII/2014 (10a.) emitida por la Primera Sala de la Suprema Corte de Justicia de la Nación, cuyo sentido es el siguiente:</w:t>
      </w:r>
    </w:p>
    <w:p w14:paraId="3CB1869F"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8"/>
          <w:szCs w:val="28"/>
          <w:lang w:val="es-ES_tradnl" w:eastAsia="es-ES"/>
        </w:rPr>
      </w:pPr>
    </w:p>
    <w:p w14:paraId="01865589" w14:textId="77777777" w:rsidR="00007734" w:rsidRPr="00492FAB" w:rsidRDefault="00007734" w:rsidP="00007734">
      <w:pPr>
        <w:pStyle w:val="Sinespaciado"/>
        <w:spacing w:line="360" w:lineRule="auto"/>
        <w:ind w:left="567" w:right="851"/>
        <w:jc w:val="both"/>
        <w:rPr>
          <w:rFonts w:ascii="Palatino Linotype" w:hAnsi="Palatino Linotype"/>
          <w:iCs/>
          <w:lang w:eastAsia="es-MX"/>
        </w:rPr>
      </w:pPr>
      <w:r w:rsidRPr="00492FAB">
        <w:rPr>
          <w:rFonts w:ascii="Palatino Linotype" w:hAnsi="Palatino Linotype"/>
          <w:b/>
          <w:iCs/>
          <w:lang w:eastAsia="es-MX"/>
        </w:rPr>
        <w:t>PRINCIPIO PRO PERSONA. REQUISITOS MÍNIMOS PARA QUE SE ATIENDA EL FONDO DE LA SOLICITUD DE SU APLICACIÓN, O LA IMPUGNACIÓN DE SU OMISIÓN POR LA AUTORIDAD RESPONSABLE.</w:t>
      </w:r>
      <w:r w:rsidRPr="00492FAB">
        <w:rPr>
          <w:rFonts w:ascii="Palatino Linotype" w:hAnsi="Palatino Linotype"/>
          <w:iCs/>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w:t>
      </w:r>
      <w:r w:rsidRPr="00492FAB">
        <w:rPr>
          <w:rFonts w:ascii="Palatino Linotype" w:hAnsi="Palatino Linotype"/>
          <w:iCs/>
          <w:lang w:eastAsia="es-MX"/>
        </w:rPr>
        <w:lastRenderedPageBreak/>
        <w:t xml:space="preserve">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492FAB">
        <w:rPr>
          <w:rFonts w:ascii="Palatino Linotype" w:hAnsi="Palatino Linotype"/>
          <w:iCs/>
          <w:lang w:eastAsia="es-MX"/>
        </w:rPr>
        <w:t>pro</w:t>
      </w:r>
      <w:proofErr w:type="spellEnd"/>
      <w:r w:rsidRPr="00492FAB">
        <w:rPr>
          <w:rFonts w:ascii="Palatino Linotype" w:hAnsi="Palatino Linotype"/>
          <w:iCs/>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492FAB">
        <w:rPr>
          <w:rStyle w:val="Refdenotaalpie"/>
          <w:rFonts w:ascii="Palatino Linotype" w:hAnsi="Palatino Linotype" w:cs="Arial"/>
          <w:iCs/>
          <w:lang w:eastAsia="es-MX"/>
        </w:rPr>
        <w:footnoteReference w:id="16"/>
      </w:r>
      <w:r w:rsidRPr="00492FAB">
        <w:rPr>
          <w:rFonts w:ascii="Palatino Linotype" w:hAnsi="Palatino Linotype"/>
          <w:iCs/>
          <w:lang w:eastAsia="es-MX"/>
        </w:rPr>
        <w:t>”</w:t>
      </w:r>
    </w:p>
    <w:p w14:paraId="198C1F18" w14:textId="77777777" w:rsidR="00007734" w:rsidRPr="00492FAB" w:rsidRDefault="00007734" w:rsidP="00007734">
      <w:pPr>
        <w:pStyle w:val="Prrafodelista"/>
        <w:tabs>
          <w:tab w:val="left" w:pos="426"/>
        </w:tabs>
        <w:spacing w:after="0" w:line="360" w:lineRule="auto"/>
        <w:ind w:left="0" w:right="49"/>
        <w:jc w:val="both"/>
        <w:rPr>
          <w:rFonts w:ascii="Palatino Linotype" w:hAnsi="Palatino Linotype" w:cs="Arial"/>
          <w:sz w:val="24"/>
          <w:szCs w:val="24"/>
          <w:lang w:eastAsia="es-ES"/>
        </w:rPr>
      </w:pPr>
    </w:p>
    <w:p w14:paraId="2F91A9A6" w14:textId="77777777" w:rsidR="00007734" w:rsidRPr="00492FAB" w:rsidRDefault="00007734" w:rsidP="00007734">
      <w:pPr>
        <w:pStyle w:val="Prrafodelista"/>
        <w:numPr>
          <w:ilvl w:val="0"/>
          <w:numId w:val="2"/>
        </w:numPr>
        <w:spacing w:before="240" w:after="240" w:line="360" w:lineRule="auto"/>
        <w:ind w:left="0" w:right="49" w:firstLine="0"/>
        <w:jc w:val="both"/>
        <w:rPr>
          <w:rFonts w:ascii="Palatino Linotype" w:hAnsi="Palatino Linotype" w:cs="Arial"/>
          <w:sz w:val="24"/>
          <w:szCs w:val="24"/>
        </w:rPr>
      </w:pPr>
      <w:r w:rsidRPr="00492FAB">
        <w:rPr>
          <w:rFonts w:ascii="Palatino Linotype" w:hAnsi="Palatino Linotype" w:cs="Arial"/>
          <w:sz w:val="24"/>
          <w:szCs w:val="24"/>
        </w:rPr>
        <w:lastRenderedPageBreak/>
        <w:t xml:space="preserve">En otras </w:t>
      </w:r>
      <w:r w:rsidRPr="00492FAB">
        <w:rPr>
          <w:rFonts w:ascii="Palatino Linotype" w:hAnsi="Palatino Linotype"/>
          <w:sz w:val="24"/>
          <w:szCs w:val="24"/>
        </w:rPr>
        <w:t xml:space="preserve">palabras, favoreciendo la protección más amplia posible a favor de la persona, de conformidad con los principios de universalidad, interdependencia, indivisibilidad y progresividad, estimando la observancia de las </w:t>
      </w:r>
      <w:proofErr w:type="spellStart"/>
      <w:r w:rsidRPr="00492FAB">
        <w:rPr>
          <w:rFonts w:ascii="Palatino Linotype" w:hAnsi="Palatino Linotype"/>
          <w:sz w:val="24"/>
          <w:szCs w:val="24"/>
        </w:rPr>
        <w:t>subgarantías</w:t>
      </w:r>
      <w:proofErr w:type="spellEnd"/>
      <w:r w:rsidRPr="00492FAB">
        <w:rPr>
          <w:rFonts w:ascii="Palatino Linotype" w:hAnsi="Palatino Linotype"/>
          <w:sz w:val="24"/>
          <w:szCs w:val="24"/>
        </w:rPr>
        <w:t xml:space="preserve"> de prontitud, eficacia y </w:t>
      </w:r>
      <w:proofErr w:type="spellStart"/>
      <w:r w:rsidRPr="00492FAB">
        <w:rPr>
          <w:rFonts w:ascii="Palatino Linotype" w:hAnsi="Palatino Linotype"/>
          <w:sz w:val="24"/>
          <w:szCs w:val="24"/>
        </w:rPr>
        <w:t>expeditéz</w:t>
      </w:r>
      <w:proofErr w:type="spellEnd"/>
      <w:r w:rsidRPr="00492FAB">
        <w:rPr>
          <w:rFonts w:ascii="Palatino Linotype" w:hAnsi="Palatino Linotype"/>
          <w:sz w:val="24"/>
          <w:szCs w:val="24"/>
        </w:rPr>
        <w:t xml:space="preserve"> se realiza la reconducción de la vía de acceso a los datos personales de la </w:t>
      </w:r>
      <w:r w:rsidRPr="00492FAB">
        <w:rPr>
          <w:rFonts w:ascii="Palatino Linotype" w:hAnsi="Palatino Linotype"/>
          <w:b/>
          <w:sz w:val="24"/>
          <w:szCs w:val="24"/>
        </w:rPr>
        <w:t>RECURRENTE</w:t>
      </w:r>
      <w:r w:rsidRPr="00492FAB">
        <w:rPr>
          <w:rFonts w:ascii="Palatino Linotype" w:hAnsi="Palatino Linotype"/>
          <w:sz w:val="24"/>
          <w:szCs w:val="24"/>
        </w:rPr>
        <w:t>, para lo cual, sirve como criterio orientador la tesis jurisprudencial número 2008230. XXVII.3o. J/16 (10a.)., que a la letra dice:</w:t>
      </w:r>
    </w:p>
    <w:p w14:paraId="022600B1" w14:textId="77777777" w:rsidR="00007734" w:rsidRPr="00492FAB" w:rsidRDefault="00007734" w:rsidP="00007734">
      <w:pPr>
        <w:pStyle w:val="Prrafodelista"/>
        <w:tabs>
          <w:tab w:val="left" w:pos="426"/>
        </w:tabs>
        <w:spacing w:before="240" w:after="240" w:line="360" w:lineRule="auto"/>
        <w:ind w:left="0" w:right="49"/>
        <w:jc w:val="both"/>
        <w:rPr>
          <w:rFonts w:ascii="Palatino Linotype" w:hAnsi="Palatino Linotype" w:cs="Arial"/>
        </w:rPr>
      </w:pPr>
    </w:p>
    <w:p w14:paraId="06F524B0" w14:textId="77777777" w:rsidR="00007734" w:rsidRPr="00492FAB" w:rsidRDefault="00007734" w:rsidP="00007734">
      <w:pPr>
        <w:pStyle w:val="Sinespaciado"/>
        <w:spacing w:line="360" w:lineRule="auto"/>
        <w:ind w:left="567" w:right="567"/>
        <w:jc w:val="both"/>
        <w:rPr>
          <w:rFonts w:ascii="Palatino Linotype" w:hAnsi="Palatino Linotype"/>
          <w:iCs/>
        </w:rPr>
      </w:pPr>
      <w:r w:rsidRPr="00492FAB">
        <w:rPr>
          <w:rFonts w:ascii="Palatino Linotype" w:hAnsi="Palatino Linotype"/>
          <w:b/>
          <w:iCs/>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492FAB">
        <w:rPr>
          <w:rFonts w:ascii="Palatino Linotype" w:hAnsi="Palatino Linotype"/>
          <w:iCs/>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492FAB">
        <w:rPr>
          <w:rFonts w:ascii="Palatino Linotype" w:hAnsi="Palatino Linotype"/>
          <w:iCs/>
        </w:rPr>
        <w:t>subgarantías</w:t>
      </w:r>
      <w:proofErr w:type="spellEnd"/>
      <w:r w:rsidRPr="00492FAB">
        <w:rPr>
          <w:rFonts w:ascii="Palatino Linotype" w:hAnsi="Palatino Linotype"/>
          <w:iCs/>
        </w:rPr>
        <w:t xml:space="preserve"> de prontitud, eficacia y </w:t>
      </w:r>
      <w:proofErr w:type="spellStart"/>
      <w:r w:rsidRPr="00492FAB">
        <w:rPr>
          <w:rFonts w:ascii="Palatino Linotype" w:hAnsi="Palatino Linotype"/>
          <w:iCs/>
        </w:rPr>
        <w:t>expeditez</w:t>
      </w:r>
      <w:proofErr w:type="spellEnd"/>
      <w:r w:rsidRPr="00492FAB">
        <w:rPr>
          <w:rFonts w:ascii="Palatino Linotype" w:hAnsi="Palatino Linotype"/>
          <w:iCs/>
        </w:rPr>
        <w:t xml:space="preserve"> contenidas en el segundo párrafo del artículo 17 de la Carta Magna, no sólo resulta atribuible a las autoridades que ejerzan actos materialmente jurisdiccionales, </w:t>
      </w:r>
      <w:r w:rsidRPr="00492FAB">
        <w:rPr>
          <w:rFonts w:ascii="Palatino Linotype" w:hAnsi="Palatino Linotype"/>
          <w:iCs/>
        </w:rPr>
        <w:lastRenderedPageBreak/>
        <w:t xml:space="preserve">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492FAB">
        <w:rPr>
          <w:rFonts w:ascii="Palatino Linotype" w:hAnsi="Palatino Linotype"/>
          <w:iCs/>
        </w:rPr>
        <w:t>subgarantías</w:t>
      </w:r>
      <w:proofErr w:type="spellEnd"/>
      <w:r w:rsidRPr="00492FAB">
        <w:rPr>
          <w:rFonts w:ascii="Palatino Linotype" w:hAnsi="Palatino Linotype"/>
          <w:iCs/>
        </w:rPr>
        <w:t xml:space="preserve"> de prontitud, eficacia y </w:t>
      </w:r>
      <w:proofErr w:type="spellStart"/>
      <w:r w:rsidRPr="00492FAB">
        <w:rPr>
          <w:rFonts w:ascii="Palatino Linotype" w:hAnsi="Palatino Linotype"/>
          <w:iCs/>
        </w:rPr>
        <w:t>expeditez</w:t>
      </w:r>
      <w:proofErr w:type="spellEnd"/>
      <w:r w:rsidRPr="00492FAB">
        <w:rPr>
          <w:rFonts w:ascii="Palatino Linotype" w:hAnsi="Palatino Linotype"/>
          <w:iCs/>
        </w:rPr>
        <w:t xml:space="preserve"> no pueden ser privativas del ámbito judicial, sino que comprenden la producción de los actos administrativos.”</w:t>
      </w:r>
    </w:p>
    <w:p w14:paraId="058D2D60" w14:textId="77777777" w:rsidR="00007734" w:rsidRPr="00492FAB" w:rsidRDefault="00007734" w:rsidP="00007734">
      <w:pPr>
        <w:pStyle w:val="Prrafodelista"/>
        <w:tabs>
          <w:tab w:val="left" w:pos="426"/>
        </w:tabs>
        <w:spacing w:after="0" w:line="360" w:lineRule="auto"/>
        <w:ind w:left="0" w:right="49"/>
        <w:jc w:val="both"/>
        <w:outlineLvl w:val="2"/>
        <w:rPr>
          <w:rFonts w:ascii="Palatino Linotype" w:hAnsi="Palatino Linotype" w:cs="Arial"/>
          <w:b/>
          <w:sz w:val="24"/>
          <w:szCs w:val="24"/>
        </w:rPr>
      </w:pPr>
    </w:p>
    <w:p w14:paraId="14127BE5"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En tal virtud, se tiene que la 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Pr="00492FAB">
        <w:rPr>
          <w:rFonts w:ascii="Palatino Linotype" w:eastAsia="MS Mincho" w:hAnsi="Palatino Linotype" w:cs="Times New Roman"/>
          <w:b/>
          <w:bCs/>
          <w:sz w:val="24"/>
          <w:szCs w:val="24"/>
          <w:lang w:val="es-ES_tradnl" w:eastAsia="es-ES"/>
        </w:rPr>
        <w:t>ARCO.</w:t>
      </w:r>
      <w:r w:rsidRPr="00492FAB">
        <w:rPr>
          <w:rFonts w:ascii="Palatino Linotype" w:eastAsia="MS Mincho" w:hAnsi="Palatino Linotype" w:cs="Times New Roman"/>
          <w:sz w:val="24"/>
          <w:szCs w:val="24"/>
          <w:lang w:val="es-ES_tradnl" w:eastAsia="es-ES"/>
        </w:rPr>
        <w:t xml:space="preserve"> </w:t>
      </w:r>
    </w:p>
    <w:p w14:paraId="2427BFB9"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Este derecho, encuentra su sustento en los artículos 6, inciso A) fracción II y 16, párrafo segundo de la Constitución Política de los Estados Unidos Mexicanos, que establecen medularmente que la </w:t>
      </w:r>
      <w:r w:rsidRPr="00492FAB">
        <w:rPr>
          <w:rFonts w:ascii="Palatino Linotype" w:eastAsia="MS Mincho" w:hAnsi="Palatino Linotype" w:cs="Times New Roman"/>
          <w:b/>
          <w:bCs/>
          <w:sz w:val="24"/>
          <w:szCs w:val="24"/>
          <w:lang w:val="es-ES_tradnl" w:eastAsia="es-ES"/>
        </w:rPr>
        <w:t xml:space="preserve">información que se refiere a la vida privada y los datos personales será protegido en los términos y con la excepciones que </w:t>
      </w:r>
      <w:r w:rsidRPr="00492FAB">
        <w:rPr>
          <w:rFonts w:ascii="Palatino Linotype" w:eastAsia="MS Mincho" w:hAnsi="Palatino Linotype" w:cs="Times New Roman"/>
          <w:b/>
          <w:bCs/>
          <w:sz w:val="24"/>
          <w:szCs w:val="24"/>
          <w:lang w:val="es-ES_tradnl" w:eastAsia="es-ES"/>
        </w:rPr>
        <w:lastRenderedPageBreak/>
        <w:t>fijen las leyes</w:t>
      </w:r>
      <w:r w:rsidRPr="00492FAB">
        <w:rPr>
          <w:rFonts w:ascii="Palatino Linotype" w:eastAsia="MS Mincho" w:hAnsi="Palatino Linotype" w:cs="Times New Roman"/>
          <w:sz w:val="24"/>
          <w:szCs w:val="24"/>
          <w:lang w:val="es-ES_tradnl" w:eastAsia="es-ES"/>
        </w:rPr>
        <w:t xml:space="preserve">, siendo que </w:t>
      </w:r>
      <w:r w:rsidRPr="00492FAB">
        <w:rPr>
          <w:rFonts w:ascii="Palatino Linotype" w:eastAsia="MS Mincho" w:hAnsi="Palatino Linotype" w:cs="Times New Roman"/>
          <w:b/>
          <w:bCs/>
          <w:sz w:val="24"/>
          <w:szCs w:val="24"/>
          <w:lang w:val="es-ES_tradnl" w:eastAsia="es-ES"/>
        </w:rPr>
        <w:t xml:space="preserve">toda persona tiene derecho a la protección de sus datos personales, al acceso, rectificación y cancelación de los mismos, </w:t>
      </w:r>
      <w:r w:rsidRPr="00492FAB">
        <w:rPr>
          <w:rFonts w:ascii="Palatino Linotype" w:eastAsia="MS Mincho" w:hAnsi="Palatino Linotype" w:cs="Times New Roman"/>
          <w:sz w:val="24"/>
          <w:szCs w:val="24"/>
          <w:lang w:val="es-ES_tradnl" w:eastAsia="es-ES"/>
        </w:rPr>
        <w:t xml:space="preserve">así como a manifestar su </w:t>
      </w:r>
      <w:r w:rsidRPr="00492FAB">
        <w:rPr>
          <w:rFonts w:ascii="Palatino Linotype" w:eastAsia="MS Mincho" w:hAnsi="Palatino Linotype" w:cs="Times New Roman"/>
          <w:b/>
          <w:bCs/>
          <w:sz w:val="24"/>
          <w:szCs w:val="24"/>
          <w:lang w:val="es-ES_tradnl" w:eastAsia="es-ES"/>
        </w:rPr>
        <w:t>oposición</w:t>
      </w:r>
      <w:r w:rsidRPr="00492FAB">
        <w:rPr>
          <w:rFonts w:ascii="Palatino Linotype" w:eastAsia="MS Mincho" w:hAnsi="Palatino Linotype" w:cs="Times New Roman"/>
          <w:sz w:val="24"/>
          <w:szCs w:val="24"/>
          <w:lang w:val="es-ES_tradnl" w:eastAsia="es-ES"/>
        </w:rPr>
        <w:t xml:space="preserve">, en los términos que fije la Ley, la cual establecerá los supuestos de excepción a los principios que rijan el tratamiento de los datos, por razones de seguridad nacional, disposiciones de orden público, seguridad y salud públicas o para proteger los derechos de terceros. </w:t>
      </w:r>
    </w:p>
    <w:p w14:paraId="23F2E800" w14:textId="77777777" w:rsidR="00007734" w:rsidRPr="00492FAB" w:rsidRDefault="00007734" w:rsidP="00007734">
      <w:pPr>
        <w:pStyle w:val="Prrafodelista"/>
        <w:rPr>
          <w:rFonts w:ascii="Palatino Linotype" w:eastAsia="MS Mincho" w:hAnsi="Palatino Linotype" w:cs="Times New Roman"/>
          <w:sz w:val="24"/>
          <w:szCs w:val="24"/>
          <w:lang w:val="es-ES_tradnl" w:eastAsia="es-ES"/>
        </w:rPr>
      </w:pPr>
    </w:p>
    <w:p w14:paraId="38BB0448"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Correlativo a ello, el artículo 5, fracción III de la Constitución Política del Estado Libre y Soberano de México prevé el derecho que tiene toda persona a la protección de sus datos personales, los procedimientos de acceso a la información pública, de acceso, corrección y supresión de datos personales: </w:t>
      </w:r>
    </w:p>
    <w:p w14:paraId="79A009CB" w14:textId="77777777" w:rsidR="00007734" w:rsidRPr="00492FAB" w:rsidRDefault="00007734" w:rsidP="00007734">
      <w:pPr>
        <w:pStyle w:val="Prrafodelista"/>
        <w:spacing w:after="0" w:line="360" w:lineRule="auto"/>
        <w:ind w:left="567"/>
        <w:rPr>
          <w:rFonts w:ascii="Palatino Linotype" w:eastAsia="MS Mincho" w:hAnsi="Palatino Linotype" w:cs="Times New Roman"/>
          <w:sz w:val="24"/>
          <w:szCs w:val="24"/>
          <w:lang w:val="es-ES_tradnl" w:eastAsia="es-ES"/>
        </w:rPr>
      </w:pPr>
    </w:p>
    <w:p w14:paraId="0BA4ABC8"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w:t>
      </w:r>
      <w:r w:rsidRPr="00492FAB">
        <w:rPr>
          <w:rFonts w:ascii="Palatino Linotype" w:hAnsi="Palatino Linotype"/>
          <w:b/>
        </w:rPr>
        <w:t>Artículo 5.-</w:t>
      </w:r>
      <w:r w:rsidRPr="00492FAB">
        <w:rPr>
          <w:rFonts w:ascii="Palatino Linotype" w:hAnsi="Palatino Linotype"/>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75ED506"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w:t>
      </w:r>
    </w:p>
    <w:p w14:paraId="1C1F17F4"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b/>
        </w:rPr>
        <w:lastRenderedPageBreak/>
        <w:t>El derecho a la información será garantizado por el Estado</w:t>
      </w:r>
      <w:r w:rsidRPr="00492FAB">
        <w:rPr>
          <w:rFonts w:ascii="Palatino Linotype" w:hAnsi="Palatino Linotype"/>
        </w:rPr>
        <w:t xml:space="preserve">. La ley establecerá las previsiones que permitan asegurar la protección, el respeto y la difusión de este derecho. </w:t>
      </w:r>
    </w:p>
    <w:p w14:paraId="6FE6BE22"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b/>
        </w:rPr>
        <w:t>Para garantizar el ejercicio del derecho de</w:t>
      </w:r>
      <w:r w:rsidRPr="00492FAB">
        <w:rPr>
          <w:rFonts w:ascii="Palatino Linotype" w:hAnsi="Palatino Linotype"/>
        </w:rPr>
        <w:t xml:space="preserve"> transparencia, acceso a la información pública y </w:t>
      </w:r>
      <w:r w:rsidRPr="00492FAB">
        <w:rPr>
          <w:rFonts w:ascii="Palatino Linotype" w:hAnsi="Palatino Linotype"/>
          <w:b/>
        </w:rPr>
        <w:t>protección de datos personales, los poderes públicos y los organismos autónomos, transparentarán sus accione</w:t>
      </w:r>
      <w:r w:rsidRPr="00492FAB">
        <w:rPr>
          <w:rFonts w:ascii="Palatino Linotype" w:hAnsi="Palatino Linotype"/>
        </w:rPr>
        <w:t xml:space="preserve">s, en términos de las disposiciones aplicables, </w:t>
      </w:r>
      <w:r w:rsidRPr="00492FAB">
        <w:rPr>
          <w:rFonts w:ascii="Palatino Linotype" w:hAnsi="Palatino Linotype"/>
          <w:b/>
        </w:rPr>
        <w:t xml:space="preserve">la información será oportuna, clara, veraz y de </w:t>
      </w:r>
      <w:r w:rsidRPr="00492FAB">
        <w:rPr>
          <w:rFonts w:ascii="Palatino Linotype" w:hAnsi="Palatino Linotype"/>
          <w:b/>
          <w:u w:val="single"/>
        </w:rPr>
        <w:t>fácil acceso</w:t>
      </w:r>
      <w:r w:rsidRPr="00492FAB">
        <w:rPr>
          <w:rFonts w:ascii="Palatino Linotype" w:hAnsi="Palatino Linotype"/>
        </w:rPr>
        <w:t xml:space="preserve">. </w:t>
      </w:r>
    </w:p>
    <w:p w14:paraId="02191E09"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Este derecho se regirá por los principios y bases siguientes:</w:t>
      </w:r>
    </w:p>
    <w:p w14:paraId="18A1E02A"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w:t>
      </w:r>
    </w:p>
    <w:p w14:paraId="15217B23"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b/>
        </w:rPr>
        <w:t>III.</w:t>
      </w:r>
      <w:r w:rsidRPr="00492FAB">
        <w:rPr>
          <w:rFonts w:ascii="Palatino Linotype" w:hAnsi="Palatino Linotype"/>
        </w:rPr>
        <w:t xml:space="preserve"> </w:t>
      </w:r>
      <w:r w:rsidRPr="00492FAB">
        <w:rPr>
          <w:rFonts w:ascii="Palatino Linotype" w:hAnsi="Palatino Linotype"/>
          <w:b/>
        </w:rPr>
        <w:t>Toda persona</w:t>
      </w:r>
      <w:r w:rsidRPr="00492FAB">
        <w:rPr>
          <w:rFonts w:ascii="Palatino Linotype" w:hAnsi="Palatino Linotype"/>
        </w:rPr>
        <w:t xml:space="preserve">, sin necesidad de acreditar interés alguno o justificar su utilización, </w:t>
      </w:r>
      <w:r w:rsidRPr="00492FAB">
        <w:rPr>
          <w:rFonts w:ascii="Palatino Linotype" w:hAnsi="Palatino Linotype"/>
          <w:b/>
        </w:rPr>
        <w:t>tendrá acceso gratuito</w:t>
      </w:r>
      <w:r w:rsidRPr="00492FAB">
        <w:rPr>
          <w:rFonts w:ascii="Palatino Linotype" w:hAnsi="Palatino Linotype"/>
        </w:rPr>
        <w:t xml:space="preserve"> a la información pública, </w:t>
      </w:r>
      <w:r w:rsidRPr="00492FAB">
        <w:rPr>
          <w:rFonts w:ascii="Palatino Linotype" w:hAnsi="Palatino Linotype"/>
          <w:b/>
        </w:rPr>
        <w:t>a sus datos personales o a la rectificación de éstos</w:t>
      </w:r>
      <w:r w:rsidRPr="00492FAB">
        <w:rPr>
          <w:rFonts w:ascii="Palatino Linotype" w:hAnsi="Palatino Linotype"/>
        </w:rPr>
        <w:t>.</w:t>
      </w:r>
    </w:p>
    <w:p w14:paraId="407DA9F5"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w:t>
      </w:r>
    </w:p>
    <w:p w14:paraId="2FEDF758"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(Énfasis añadido)</w:t>
      </w:r>
    </w:p>
    <w:p w14:paraId="5736AE8E" w14:textId="77777777" w:rsidR="00007734" w:rsidRPr="00492FAB" w:rsidRDefault="00007734" w:rsidP="00007734">
      <w:pPr>
        <w:pStyle w:val="Sinespaciado"/>
        <w:spacing w:line="360" w:lineRule="auto"/>
        <w:ind w:left="567" w:right="567"/>
        <w:jc w:val="both"/>
        <w:rPr>
          <w:rFonts w:ascii="Palatino Linotype" w:hAnsi="Palatino Linotype"/>
          <w:b/>
          <w:color w:val="000000" w:themeColor="text1"/>
        </w:rPr>
      </w:pPr>
    </w:p>
    <w:p w14:paraId="67D35147"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En términos generales, </w:t>
      </w:r>
      <w:r w:rsidRPr="00492FAB">
        <w:rPr>
          <w:rFonts w:ascii="Palatino Linotype" w:eastAsia="MS Mincho" w:hAnsi="Palatino Linotype" w:cs="Times New Roman"/>
          <w:b/>
          <w:bCs/>
          <w:sz w:val="24"/>
          <w:szCs w:val="24"/>
          <w:lang w:val="es-ES_tradnl" w:eastAsia="es-ES"/>
        </w:rPr>
        <w:t xml:space="preserve">los titulares de los datos personales, a través del ejercicio de los derechos ARCO, tienen el control sobre su información personal que se encuentra en poder de los Sujetos Obligados. </w:t>
      </w:r>
    </w:p>
    <w:p w14:paraId="30E20CE0"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6B14BF6B"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Bajo esta tesitura, dicho acceso procederá una vez que </w:t>
      </w:r>
      <w:r w:rsidRPr="00492FAB">
        <w:rPr>
          <w:rFonts w:ascii="Palatino Linotype" w:eastAsia="MS Mincho" w:hAnsi="Palatino Linotype" w:cs="Times New Roman"/>
          <w:b/>
          <w:bCs/>
          <w:sz w:val="24"/>
          <w:szCs w:val="24"/>
          <w:lang w:val="es-ES_tradnl" w:eastAsia="es-ES"/>
        </w:rPr>
        <w:t xml:space="preserve">la recurrente acredite su personalidad ante la Unidad de Transparencia del Sujeto Obligado </w:t>
      </w:r>
      <w:r w:rsidRPr="00492FAB">
        <w:rPr>
          <w:rFonts w:ascii="Palatino Linotype" w:eastAsia="MS Mincho" w:hAnsi="Palatino Linotype" w:cs="Times New Roman"/>
          <w:sz w:val="24"/>
          <w:szCs w:val="24"/>
          <w:lang w:val="es-ES_tradnl" w:eastAsia="es-ES"/>
        </w:rPr>
        <w:t xml:space="preserve">como titular de la información, o bien, la representación legal para tener acceso a ella. </w:t>
      </w:r>
    </w:p>
    <w:p w14:paraId="1600681B"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28A68D94"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En ese sentido, la Ley de Protección de Datos Personales en Posesión de Sujetos Obligados del Estado de México y Municipios, prevé en su artículo 97 la procedencia de estos derechos en los siguientes términos:</w:t>
      </w:r>
    </w:p>
    <w:p w14:paraId="18924255"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3E076902" w14:textId="77777777" w:rsidR="00007734" w:rsidRPr="00492FAB" w:rsidRDefault="00007734" w:rsidP="00007734">
      <w:pPr>
        <w:pStyle w:val="Sinespaciado"/>
        <w:spacing w:line="360" w:lineRule="auto"/>
        <w:ind w:left="567" w:right="567"/>
        <w:jc w:val="both"/>
        <w:rPr>
          <w:rFonts w:ascii="Palatino Linotype" w:hAnsi="Palatino Linotype"/>
          <w:iCs/>
        </w:rPr>
      </w:pPr>
      <w:r w:rsidRPr="00492FAB">
        <w:rPr>
          <w:rFonts w:ascii="Palatino Linotype" w:hAnsi="Palatino Linotype"/>
          <w:b/>
          <w:iCs/>
        </w:rPr>
        <w:t>“Artículo 97.</w:t>
      </w:r>
      <w:r w:rsidRPr="00492FAB">
        <w:rPr>
          <w:rFonts w:ascii="Palatino Linotype" w:hAnsi="Palatino Linotype"/>
          <w:iCs/>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w:t>
      </w:r>
      <w:r w:rsidRPr="00492FAB">
        <w:rPr>
          <w:rFonts w:ascii="Palatino Linotype" w:hAnsi="Palatino Linotype"/>
          <w:b/>
          <w:iCs/>
          <w:u w:val="single"/>
        </w:rPr>
        <w:t>una vez que el titular o su representante legal acrediten su identidad o representación</w:t>
      </w:r>
      <w:r w:rsidRPr="00492FAB">
        <w:rPr>
          <w:rFonts w:ascii="Palatino Linotype" w:hAnsi="Palatino Linotype"/>
          <w:iCs/>
        </w:rPr>
        <w:t xml:space="preserve">, respectivamente. </w:t>
      </w:r>
    </w:p>
    <w:p w14:paraId="3D54390F" w14:textId="77777777" w:rsidR="00007734" w:rsidRPr="00492FAB" w:rsidRDefault="00007734" w:rsidP="00007734">
      <w:pPr>
        <w:pStyle w:val="Sinespaciado"/>
        <w:spacing w:line="360" w:lineRule="auto"/>
        <w:ind w:left="567" w:right="567"/>
        <w:jc w:val="both"/>
        <w:rPr>
          <w:rFonts w:ascii="Palatino Linotype" w:hAnsi="Palatino Linotype"/>
          <w:iCs/>
        </w:rPr>
      </w:pPr>
      <w:r w:rsidRPr="00492FAB">
        <w:rPr>
          <w:rFonts w:ascii="Palatino Linotype" w:hAnsi="Palatino Linotype"/>
          <w:iCs/>
        </w:rPr>
        <w:t xml:space="preserve">En ningún caso el acceso a los datos personales de un titular podrá afectar los derechos y libertades de otros. </w:t>
      </w:r>
    </w:p>
    <w:p w14:paraId="631DCB4A" w14:textId="77777777" w:rsidR="00007734" w:rsidRPr="00492FAB" w:rsidRDefault="00007734" w:rsidP="00007734">
      <w:pPr>
        <w:pStyle w:val="Sinespaciado"/>
        <w:spacing w:line="360" w:lineRule="auto"/>
        <w:ind w:left="567" w:right="567"/>
        <w:jc w:val="both"/>
        <w:rPr>
          <w:rFonts w:ascii="Palatino Linotype" w:hAnsi="Palatino Linotype"/>
          <w:iCs/>
        </w:rPr>
      </w:pPr>
      <w:r w:rsidRPr="00492FAB">
        <w:rPr>
          <w:rFonts w:ascii="Palatino Linotype" w:hAnsi="Palatino Linotype"/>
          <w:iCs/>
        </w:rPr>
        <w:t>El ejercicio de cualquiera de los derechos ARCO, forma parte de las garantías primarias del derecho a la protección de datos personales.”</w:t>
      </w:r>
    </w:p>
    <w:p w14:paraId="090CC3BB" w14:textId="77777777" w:rsidR="00007734" w:rsidRPr="00492FAB" w:rsidRDefault="00007734" w:rsidP="00007734">
      <w:pPr>
        <w:pStyle w:val="Sinespaciado"/>
        <w:spacing w:line="360" w:lineRule="auto"/>
        <w:ind w:left="567" w:right="567"/>
        <w:jc w:val="both"/>
        <w:rPr>
          <w:rFonts w:ascii="Palatino Linotype" w:hAnsi="Palatino Linotype"/>
          <w:iCs/>
        </w:rPr>
      </w:pPr>
      <w:r w:rsidRPr="00492FAB">
        <w:rPr>
          <w:rFonts w:ascii="Palatino Linotype" w:hAnsi="Palatino Linotype"/>
          <w:iCs/>
        </w:rPr>
        <w:t>(Énfasis añadido)</w:t>
      </w:r>
    </w:p>
    <w:p w14:paraId="49BD9B59"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09FD8AF0"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Efectivamente, del derecho de acceso a datos personales se ejercerá por el titular de sus datos o su representante legal, previa acreditación de su identidad o representación, y en ningún caso el acceso a los datos personales de un titular podrá afectar los derechos y libertades de otros, es decir, los procedimientos de acceso a datos sólo pueden ser tramitados por el titular o su representante legal y que a su vez, los servidores públicos responsables de las Unidades de Transparencia </w:t>
      </w:r>
      <w:r w:rsidRPr="00492FAB">
        <w:rPr>
          <w:rFonts w:ascii="Palatino Linotype" w:eastAsia="MS Mincho" w:hAnsi="Palatino Linotype" w:cs="Times New Roman"/>
          <w:sz w:val="24"/>
          <w:szCs w:val="24"/>
          <w:lang w:val="es-ES_tradnl" w:eastAsia="es-ES"/>
        </w:rPr>
        <w:lastRenderedPageBreak/>
        <w:t xml:space="preserve">tendrán la obligación de información al solicitante que deberá realizar tal acreditación. </w:t>
      </w:r>
    </w:p>
    <w:p w14:paraId="5EC7D85A"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33C3D342"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Asimismo, como lo indica el artículo 106 de la citada Ley, la legitimación para el ejercicio de los derechos ARCO, podrá ser ejercida por los titulares o sus representantes legales, ante la Unidad de Transparencia del </w:t>
      </w:r>
      <w:r w:rsidRPr="00492FAB">
        <w:rPr>
          <w:rFonts w:ascii="Palatino Linotype" w:eastAsia="MS Mincho" w:hAnsi="Palatino Linotype" w:cs="Times New Roman"/>
          <w:b/>
          <w:bCs/>
          <w:sz w:val="24"/>
          <w:szCs w:val="24"/>
          <w:lang w:val="es-ES_tradnl" w:eastAsia="es-ES"/>
        </w:rPr>
        <w:t xml:space="preserve">Sujeto Obligado; </w:t>
      </w:r>
      <w:r w:rsidRPr="00492FAB">
        <w:rPr>
          <w:rFonts w:ascii="Palatino Linotype" w:eastAsia="MS Mincho" w:hAnsi="Palatino Linotype" w:cs="Times New Roman"/>
          <w:sz w:val="24"/>
          <w:szCs w:val="24"/>
          <w:lang w:val="es-ES_tradnl" w:eastAsia="es-ES"/>
        </w:rPr>
        <w:t xml:space="preserve">por lo que cualquier persona que quiera ejercer estos derechos debe </w:t>
      </w:r>
      <w:r w:rsidRPr="00492FAB">
        <w:rPr>
          <w:rFonts w:ascii="Palatino Linotype" w:eastAsia="MS Mincho" w:hAnsi="Palatino Linotype" w:cs="Times New Roman"/>
          <w:b/>
          <w:bCs/>
          <w:sz w:val="24"/>
          <w:szCs w:val="24"/>
          <w:lang w:val="es-ES_tradnl" w:eastAsia="es-ES"/>
        </w:rPr>
        <w:t xml:space="preserve">acreditar la titularidad de estos derechos </w:t>
      </w:r>
      <w:r w:rsidRPr="00492FAB">
        <w:rPr>
          <w:rFonts w:ascii="Palatino Linotype" w:eastAsia="MS Mincho" w:hAnsi="Palatino Linotype" w:cs="Times New Roman"/>
          <w:sz w:val="24"/>
          <w:szCs w:val="24"/>
          <w:lang w:val="es-ES_tradnl" w:eastAsia="es-ES"/>
        </w:rPr>
        <w:t xml:space="preserve">en su caso la identidad y personalidad con la que actúe el representante. </w:t>
      </w:r>
    </w:p>
    <w:p w14:paraId="7A8C474A"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7297EA8D"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En este tenor, el derecho a la protección de datos personales, presupone que el titular de los mismos debe acreditarse como tal para que el </w:t>
      </w:r>
      <w:r w:rsidRPr="00492FAB">
        <w:rPr>
          <w:rFonts w:ascii="Palatino Linotype" w:eastAsia="MS Mincho" w:hAnsi="Palatino Linotype" w:cs="Times New Roman"/>
          <w:b/>
          <w:bCs/>
          <w:sz w:val="24"/>
          <w:szCs w:val="24"/>
          <w:lang w:val="es-ES_tradnl" w:eastAsia="es-ES"/>
        </w:rPr>
        <w:t xml:space="preserve">Sujeto Obligado </w:t>
      </w:r>
      <w:r w:rsidRPr="00492FAB">
        <w:rPr>
          <w:rFonts w:ascii="Palatino Linotype" w:eastAsia="MS Mincho" w:hAnsi="Palatino Linotype" w:cs="Times New Roman"/>
          <w:sz w:val="24"/>
          <w:szCs w:val="24"/>
          <w:lang w:val="es-ES_tradnl" w:eastAsia="es-ES"/>
        </w:rPr>
        <w:t xml:space="preserve">tenga certeza sobre quién pretende el acceso, para no entregar información confidencial a un tercero; lo cual difiere del derecho de acceso a la información pública, ya que ésta no requiere que una persona acredite, pudiendo inclusive ser solicitada de manera anónima, al ser información de interés de toda la sociedad y ser el reflejo del actuar de sus autoridades y del manejo de recursos públicos. </w:t>
      </w:r>
    </w:p>
    <w:p w14:paraId="490E090D"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3A7E0BDE"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Luego entonces se concluye, que el acreditar la titularidad, para el ejercicio de algunos de los derechos ARCO, es un requisito elemental que debe ser previamente satisfecho por los Titulares de los datos personales para que sea procedente que el </w:t>
      </w:r>
      <w:r w:rsidRPr="00492FAB">
        <w:rPr>
          <w:rFonts w:ascii="Palatino Linotype" w:eastAsia="MS Mincho" w:hAnsi="Palatino Linotype" w:cs="Times New Roman"/>
          <w:b/>
          <w:bCs/>
          <w:sz w:val="24"/>
          <w:szCs w:val="24"/>
          <w:lang w:val="es-ES_tradnl" w:eastAsia="es-ES"/>
        </w:rPr>
        <w:t>Sujeto Obligado</w:t>
      </w:r>
      <w:r w:rsidRPr="00492FAB">
        <w:rPr>
          <w:rFonts w:ascii="Palatino Linotype" w:eastAsia="MS Mincho" w:hAnsi="Palatino Linotype" w:cs="Times New Roman"/>
          <w:sz w:val="24"/>
          <w:szCs w:val="24"/>
          <w:lang w:val="es-ES_tradnl" w:eastAsia="es-ES"/>
        </w:rPr>
        <w:t>, en su caso, lo satisfaga.</w:t>
      </w:r>
    </w:p>
    <w:p w14:paraId="109A1CD1" w14:textId="77777777" w:rsidR="00007734" w:rsidRPr="00492FAB" w:rsidRDefault="00007734" w:rsidP="00007734">
      <w:pPr>
        <w:pStyle w:val="Prrafodelista"/>
        <w:rPr>
          <w:rFonts w:ascii="Palatino Linotype" w:eastAsia="MS Mincho" w:hAnsi="Palatino Linotype" w:cs="Times New Roman"/>
          <w:sz w:val="24"/>
          <w:szCs w:val="24"/>
          <w:lang w:val="es-ES_tradnl" w:eastAsia="es-ES"/>
        </w:rPr>
      </w:pPr>
    </w:p>
    <w:p w14:paraId="03503740"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37644401"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En ese tenor, el artículo 120 de la Ley de Protección de Datos Personales en Posesión de Sujetos Obligados del Estado de México y Municipios determina los medios que tendrán los titulares para acreditar su identidad, a saber: </w:t>
      </w:r>
    </w:p>
    <w:p w14:paraId="1C91A539" w14:textId="77777777" w:rsidR="00007734" w:rsidRPr="00492FAB" w:rsidRDefault="00007734" w:rsidP="00007734">
      <w:pPr>
        <w:rPr>
          <w:rFonts w:ascii="Palatino Linotype" w:eastAsia="MS Mincho" w:hAnsi="Palatino Linotype" w:cs="Times New Roman"/>
          <w:sz w:val="24"/>
          <w:szCs w:val="24"/>
          <w:lang w:val="es-ES_tradnl" w:eastAsia="es-ES"/>
        </w:rPr>
      </w:pPr>
    </w:p>
    <w:p w14:paraId="1A7C316F" w14:textId="77777777" w:rsidR="00007734" w:rsidRPr="00492FAB" w:rsidRDefault="00007734" w:rsidP="00007734">
      <w:pPr>
        <w:pStyle w:val="Prrafodelista"/>
        <w:tabs>
          <w:tab w:val="left" w:pos="426"/>
        </w:tabs>
        <w:spacing w:after="0" w:line="360" w:lineRule="auto"/>
        <w:ind w:left="567" w:right="567"/>
        <w:jc w:val="both"/>
        <w:rPr>
          <w:rFonts w:ascii="Palatino Linotype" w:hAnsi="Palatino Linotype"/>
          <w:iCs/>
        </w:rPr>
      </w:pPr>
      <w:r w:rsidRPr="00492FAB">
        <w:rPr>
          <w:rFonts w:ascii="Palatino Linotype" w:hAnsi="Palatino Linotype"/>
          <w:iCs/>
        </w:rPr>
        <w:t>“</w:t>
      </w:r>
      <w:r w:rsidRPr="00492FAB">
        <w:rPr>
          <w:rFonts w:ascii="Palatino Linotype" w:hAnsi="Palatino Linotype"/>
          <w:b/>
          <w:iCs/>
        </w:rPr>
        <w:t>Artículo 120.</w:t>
      </w:r>
      <w:r w:rsidRPr="00492FAB">
        <w:rPr>
          <w:rFonts w:ascii="Palatino Linotype" w:hAnsi="Palatino Linotype"/>
          <w:iCs/>
        </w:rPr>
        <w:t xml:space="preserve"> El titular podrá acreditar su identidad a través de cualquiera de los medios siguientes: </w:t>
      </w:r>
    </w:p>
    <w:p w14:paraId="29812BDE" w14:textId="77777777" w:rsidR="00007734" w:rsidRPr="00492FAB" w:rsidRDefault="00007734" w:rsidP="00007734">
      <w:pPr>
        <w:pStyle w:val="Prrafodelista"/>
        <w:tabs>
          <w:tab w:val="left" w:pos="426"/>
        </w:tabs>
        <w:spacing w:after="0" w:line="360" w:lineRule="auto"/>
        <w:ind w:left="567" w:right="567"/>
        <w:jc w:val="both"/>
        <w:rPr>
          <w:rFonts w:ascii="Palatino Linotype" w:hAnsi="Palatino Linotype"/>
          <w:b/>
          <w:iCs/>
        </w:rPr>
      </w:pPr>
      <w:r w:rsidRPr="00492FAB">
        <w:rPr>
          <w:rFonts w:ascii="Palatino Linotype" w:hAnsi="Palatino Linotype"/>
          <w:b/>
          <w:iCs/>
        </w:rPr>
        <w:t xml:space="preserve">I. Identificación oficial. </w:t>
      </w:r>
    </w:p>
    <w:p w14:paraId="5B7CB47F" w14:textId="77777777" w:rsidR="00007734" w:rsidRPr="00492FAB" w:rsidRDefault="00007734" w:rsidP="00007734">
      <w:pPr>
        <w:pStyle w:val="Prrafodelista"/>
        <w:tabs>
          <w:tab w:val="left" w:pos="426"/>
        </w:tabs>
        <w:spacing w:after="0" w:line="360" w:lineRule="auto"/>
        <w:ind w:left="567" w:right="567"/>
        <w:jc w:val="both"/>
        <w:rPr>
          <w:rFonts w:ascii="Palatino Linotype" w:hAnsi="Palatino Linotype"/>
          <w:iCs/>
        </w:rPr>
      </w:pPr>
      <w:r w:rsidRPr="00492FAB">
        <w:rPr>
          <w:rFonts w:ascii="Palatino Linotype" w:hAnsi="Palatino Linotype"/>
          <w:b/>
          <w:iCs/>
        </w:rPr>
        <w:t>II</w:t>
      </w:r>
      <w:r w:rsidRPr="00492FAB">
        <w:rPr>
          <w:rFonts w:ascii="Palatino Linotype" w:hAnsi="Palatino Linotype"/>
          <w:iCs/>
        </w:rPr>
        <w:t xml:space="preserve">. Firma electrónica avanzada o del instrumento electrónico que lo sustituya. </w:t>
      </w:r>
    </w:p>
    <w:p w14:paraId="5A25459A" w14:textId="77777777" w:rsidR="00007734" w:rsidRPr="00492FAB" w:rsidRDefault="00007734" w:rsidP="00007734">
      <w:pPr>
        <w:pStyle w:val="Prrafodelista"/>
        <w:tabs>
          <w:tab w:val="left" w:pos="426"/>
        </w:tabs>
        <w:spacing w:after="0" w:line="360" w:lineRule="auto"/>
        <w:ind w:left="567" w:right="567"/>
        <w:jc w:val="both"/>
        <w:rPr>
          <w:rFonts w:ascii="Palatino Linotype" w:hAnsi="Palatino Linotype"/>
          <w:iCs/>
        </w:rPr>
      </w:pPr>
      <w:r w:rsidRPr="00492FAB">
        <w:rPr>
          <w:rFonts w:ascii="Palatino Linotype" w:hAnsi="Palatino Linotype"/>
          <w:b/>
          <w:iCs/>
        </w:rPr>
        <w:t>III.</w:t>
      </w:r>
      <w:r w:rsidRPr="00492FAB">
        <w:rPr>
          <w:rFonts w:ascii="Palatino Linotype" w:hAnsi="Palatino Linotype"/>
          <w:iCs/>
        </w:rPr>
        <w:t xml:space="preserve"> Mecanismos de autenticación autorizados por el Instituto o el Instituto Nacional publicados por acuerdo general en el periódico oficial “Gaceta del Gobierno” o en el Diario Oficial de la Federación.</w:t>
      </w:r>
    </w:p>
    <w:p w14:paraId="62EBFA23" w14:textId="77777777" w:rsidR="00007734" w:rsidRPr="00492FAB" w:rsidRDefault="00007734" w:rsidP="00007734">
      <w:pPr>
        <w:pStyle w:val="Prrafodelista"/>
        <w:tabs>
          <w:tab w:val="left" w:pos="426"/>
        </w:tabs>
        <w:spacing w:after="0" w:line="360" w:lineRule="auto"/>
        <w:ind w:left="567" w:right="567"/>
        <w:jc w:val="both"/>
        <w:rPr>
          <w:rFonts w:ascii="Palatino Linotype" w:hAnsi="Palatino Linotype"/>
          <w:iCs/>
        </w:rPr>
      </w:pPr>
      <w:r w:rsidRPr="00492FAB">
        <w:rPr>
          <w:rFonts w:ascii="Palatino Linotype" w:hAnsi="Palatino Linotype"/>
          <w:iCs/>
        </w:rPr>
        <w:t>La utilización de la firma electrónica avanzada o del instrumento electrónico que lo sustituya eximirá de la presentación de la copia del documento de identificación.”</w:t>
      </w:r>
    </w:p>
    <w:p w14:paraId="11E7FEB6" w14:textId="77777777" w:rsidR="00007734" w:rsidRPr="00492FAB" w:rsidRDefault="00007734" w:rsidP="00007734">
      <w:pPr>
        <w:pStyle w:val="Prrafodelista"/>
        <w:tabs>
          <w:tab w:val="left" w:pos="426"/>
        </w:tabs>
        <w:spacing w:after="0" w:line="360" w:lineRule="auto"/>
        <w:ind w:left="567" w:right="567"/>
        <w:jc w:val="both"/>
        <w:rPr>
          <w:rFonts w:ascii="Palatino Linotype" w:hAnsi="Palatino Linotype" w:cs="Arial"/>
          <w:iCs/>
        </w:rPr>
      </w:pPr>
      <w:r w:rsidRPr="00492FAB">
        <w:rPr>
          <w:rFonts w:ascii="Palatino Linotype" w:hAnsi="Palatino Linotype"/>
          <w:iCs/>
        </w:rPr>
        <w:t>(Énfasis añadido)</w:t>
      </w:r>
    </w:p>
    <w:p w14:paraId="0C235879" w14:textId="77777777" w:rsidR="00007734" w:rsidRPr="00492FAB" w:rsidRDefault="00007734" w:rsidP="00007734">
      <w:pPr>
        <w:spacing w:after="120" w:line="360" w:lineRule="auto"/>
        <w:jc w:val="both"/>
        <w:rPr>
          <w:rFonts w:ascii="Palatino Linotype" w:eastAsia="MS Mincho" w:hAnsi="Palatino Linotype" w:cstheme="majorBidi"/>
          <w:sz w:val="24"/>
          <w:szCs w:val="24"/>
          <w:lang w:val="es-ES_tradnl" w:eastAsia="es-ES"/>
        </w:rPr>
      </w:pPr>
    </w:p>
    <w:p w14:paraId="4305D0F4"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Finalmente, es preciso indicar que si el titular de los datos volviera realizar una solicitud de acceso a la información vía Sistema de Acceso a la Información Mexiquense (SAIMEX) donde se encuentren sus datos personales, el </w:t>
      </w:r>
      <w:r w:rsidRPr="00492FAB">
        <w:rPr>
          <w:rFonts w:ascii="Palatino Linotype" w:eastAsia="MS Mincho" w:hAnsi="Palatino Linotype" w:cs="Times New Roman"/>
          <w:b/>
          <w:bCs/>
          <w:sz w:val="24"/>
          <w:szCs w:val="24"/>
          <w:lang w:val="es-ES_tradnl" w:eastAsia="es-ES"/>
        </w:rPr>
        <w:t xml:space="preserve">Sujeto Obligado </w:t>
      </w:r>
      <w:r w:rsidRPr="00492FAB">
        <w:rPr>
          <w:rFonts w:ascii="Palatino Linotype" w:eastAsia="MS Mincho" w:hAnsi="Palatino Linotype" w:cs="Times New Roman"/>
          <w:sz w:val="24"/>
          <w:szCs w:val="24"/>
          <w:lang w:val="es-ES_tradnl" w:eastAsia="es-ES"/>
        </w:rPr>
        <w:t xml:space="preserve">deberá reconducir su solicitud y atenderla dando acceso a los datos </w:t>
      </w:r>
      <w:r w:rsidRPr="00492FAB">
        <w:rPr>
          <w:rFonts w:ascii="Palatino Linotype" w:eastAsia="MS Mincho" w:hAnsi="Palatino Linotype" w:cs="Times New Roman"/>
          <w:sz w:val="24"/>
          <w:szCs w:val="24"/>
          <w:lang w:val="es-ES_tradnl" w:eastAsia="es-ES"/>
        </w:rPr>
        <w:lastRenderedPageBreak/>
        <w:t xml:space="preserve">previa acreditación, de conformidad con lo dispuesto en el numeral trigésimo noveno de los Lineamientos Generales en Materia de Clasificación y Desclasificación de la Información, así como para Elaboración  de Versiones Públicas emitidos por el Consejo Nacional del Sistema Nacional de Transparencia, Acceso a la Información  Públicas y Protección de Datos Personales, que a la letra se citan: </w:t>
      </w:r>
    </w:p>
    <w:p w14:paraId="512E06EB"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6DCC3CE3"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w:t>
      </w:r>
      <w:r w:rsidRPr="00492FAB">
        <w:rPr>
          <w:rFonts w:ascii="Palatino Linotype" w:hAnsi="Palatino Linotype"/>
          <w:b/>
        </w:rPr>
        <w:t>Trigésimo noveno.</w:t>
      </w:r>
      <w:r w:rsidRPr="00492FAB">
        <w:rPr>
          <w:rFonts w:ascii="Palatino Linotype" w:hAnsi="Palatino Linotype"/>
        </w:rPr>
        <w:t xml:space="preserve"> Los datos personales concernientes a una persona física identificada o identificable, no podrán clasificarse como confidenciales ante sus titulares. </w:t>
      </w:r>
    </w:p>
    <w:p w14:paraId="4F48B04C"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 xml:space="preserve">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Dando acceso a los datos </w:t>
      </w:r>
      <w:r w:rsidRPr="00492FAB">
        <w:rPr>
          <w:rFonts w:ascii="Palatino Linotype" w:hAnsi="Palatino Linotype"/>
          <w:b/>
          <w:u w:val="single"/>
        </w:rPr>
        <w:t>previa acreditación de la identidad o personalidad del mismo, en términos de las disposiciones normativas aplicables.</w:t>
      </w:r>
      <w:r w:rsidRPr="00492FAB">
        <w:rPr>
          <w:rFonts w:ascii="Palatino Linotype" w:hAnsi="Palatino Linotype"/>
        </w:rPr>
        <w:t xml:space="preserve"> </w:t>
      </w:r>
    </w:p>
    <w:p w14:paraId="32A039BD"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 xml:space="preserve">En caso de que los documentos puestos a disposición del titular de los datos contengan información pública, además de sus datos personales, no deberá testarse ésta. </w:t>
      </w:r>
    </w:p>
    <w:p w14:paraId="47D3D13D"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 xml:space="preserve">Ante las solicitudes de acceso en las que se requieran datos personales de terceros que obren en una fuente de acceso público o en un registro público, los sujetos obligados en cumplimiento al principio de finalidad deberán orientar al </w:t>
      </w:r>
      <w:r w:rsidRPr="00492FAB">
        <w:rPr>
          <w:rFonts w:ascii="Palatino Linotype" w:hAnsi="Palatino Linotype"/>
        </w:rPr>
        <w:lastRenderedPageBreak/>
        <w:t>solicitante para que acuda a aquél en el que se encuentre la información y la obtenga mediante el procedimiento establecido para tal fin.”</w:t>
      </w:r>
    </w:p>
    <w:p w14:paraId="240EF93D" w14:textId="77777777" w:rsidR="00007734" w:rsidRPr="00492FAB" w:rsidRDefault="00007734" w:rsidP="00007734">
      <w:pPr>
        <w:pStyle w:val="Sinespaciado"/>
        <w:spacing w:line="360" w:lineRule="auto"/>
        <w:ind w:left="567" w:right="567"/>
        <w:jc w:val="both"/>
        <w:rPr>
          <w:rFonts w:ascii="Palatino Linotype" w:hAnsi="Palatino Linotype"/>
        </w:rPr>
      </w:pPr>
      <w:r w:rsidRPr="00492FAB">
        <w:rPr>
          <w:rFonts w:ascii="Palatino Linotype" w:hAnsi="Palatino Linotype"/>
        </w:rPr>
        <w:t>(Énfasis añadido)</w:t>
      </w:r>
    </w:p>
    <w:p w14:paraId="6D7C5819" w14:textId="77777777" w:rsidR="00007734" w:rsidRPr="00492FAB" w:rsidRDefault="00007734" w:rsidP="00007734">
      <w:pPr>
        <w:spacing w:after="0" w:line="360" w:lineRule="auto"/>
        <w:ind w:right="49"/>
        <w:contextualSpacing/>
        <w:jc w:val="both"/>
        <w:rPr>
          <w:rFonts w:ascii="Palatino Linotype" w:eastAsia="MS Mincho" w:hAnsi="Palatino Linotype" w:cs="Times New Roman"/>
          <w:sz w:val="24"/>
          <w:szCs w:val="24"/>
          <w:lang w:val="es-ES_tradnl" w:eastAsia="es-ES"/>
        </w:rPr>
      </w:pPr>
    </w:p>
    <w:p w14:paraId="564CA719" w14:textId="77777777" w:rsidR="00007734" w:rsidRPr="00492FAB" w:rsidRDefault="00007734" w:rsidP="000077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92FAB">
        <w:rPr>
          <w:rFonts w:ascii="Palatino Linotype" w:eastAsia="MS Mincho" w:hAnsi="Palatino Linotype" w:cs="Times New Roman"/>
          <w:sz w:val="24"/>
          <w:szCs w:val="24"/>
          <w:lang w:val="es-ES_tradnl" w:eastAsia="es-ES"/>
        </w:rPr>
        <w:t xml:space="preserve">En consecuencia, resulta procedente </w:t>
      </w:r>
      <w:r w:rsidRPr="00492FAB">
        <w:rPr>
          <w:rFonts w:ascii="Palatino Linotype" w:eastAsia="MS Mincho" w:hAnsi="Palatino Linotype" w:cs="Times New Roman"/>
          <w:b/>
          <w:bCs/>
          <w:sz w:val="24"/>
          <w:szCs w:val="24"/>
          <w:lang w:val="es-ES_tradnl" w:eastAsia="es-ES"/>
        </w:rPr>
        <w:t xml:space="preserve">ORDENAR </w:t>
      </w:r>
      <w:r w:rsidRPr="00492FAB">
        <w:rPr>
          <w:rFonts w:ascii="Palatino Linotype" w:eastAsia="MS Mincho" w:hAnsi="Palatino Linotype" w:cs="Times New Roman"/>
          <w:sz w:val="24"/>
          <w:szCs w:val="24"/>
          <w:lang w:val="es-ES_tradnl" w:eastAsia="es-ES"/>
        </w:rPr>
        <w:t xml:space="preserve">al </w:t>
      </w:r>
      <w:r w:rsidRPr="00492FAB">
        <w:rPr>
          <w:rFonts w:ascii="Palatino Linotype" w:eastAsia="MS Mincho" w:hAnsi="Palatino Linotype" w:cs="Times New Roman"/>
          <w:b/>
          <w:bCs/>
          <w:sz w:val="24"/>
          <w:szCs w:val="24"/>
          <w:lang w:val="es-ES_tradnl" w:eastAsia="es-ES"/>
        </w:rPr>
        <w:t xml:space="preserve">Sujeto Obligado </w:t>
      </w:r>
      <w:r w:rsidRPr="00492FAB">
        <w:rPr>
          <w:rFonts w:ascii="Palatino Linotype" w:eastAsia="MS Mincho" w:hAnsi="Palatino Linotype" w:cs="Times New Roman"/>
          <w:sz w:val="24"/>
          <w:szCs w:val="24"/>
          <w:lang w:val="es-ES_tradnl" w:eastAsia="es-ES"/>
        </w:rPr>
        <w:t xml:space="preserve">entregue las documentales solicitadas, y entregarse integras siempre y cuando el solicitante acredita ser el titular de los datos. </w:t>
      </w:r>
    </w:p>
    <w:p w14:paraId="55B35933" w14:textId="77777777" w:rsidR="00F364F5" w:rsidRPr="00492FAB" w:rsidRDefault="00F364F5" w:rsidP="00F364F5">
      <w:pPr>
        <w:contextualSpacing/>
        <w:rPr>
          <w:rFonts w:ascii="Palatino Linotype" w:eastAsia="MS Mincho" w:hAnsi="Palatino Linotype" w:cstheme="majorBidi"/>
          <w:sz w:val="24"/>
          <w:szCs w:val="24"/>
          <w:lang w:val="es-ES_tradnl" w:eastAsia="es-ES"/>
        </w:rPr>
      </w:pPr>
    </w:p>
    <w:p w14:paraId="5C71E1AD" w14:textId="77777777" w:rsidR="00F364F5" w:rsidRPr="00492FAB" w:rsidRDefault="00F364F5" w:rsidP="00234BEA">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492FAB">
        <w:rPr>
          <w:rFonts w:ascii="Palatino Linotype" w:eastAsia="MS Mincho" w:hAnsi="Palatino Linotype" w:cstheme="majorBidi"/>
          <w:sz w:val="24"/>
          <w:szCs w:val="24"/>
          <w:lang w:val="es-ES_tradnl" w:eastAsia="es-ES"/>
        </w:rPr>
        <w:t xml:space="preserve">Consecuentemente, en términos del artículo </w:t>
      </w:r>
      <w:r w:rsidRPr="00492FAB">
        <w:rPr>
          <w:rFonts w:ascii="Palatino Linotype" w:eastAsia="MS Mincho" w:hAnsi="Palatino Linotype" w:cstheme="majorBidi"/>
          <w:b/>
          <w:sz w:val="24"/>
          <w:szCs w:val="24"/>
          <w:lang w:val="es-ES_tradnl" w:eastAsia="es-ES"/>
        </w:rPr>
        <w:t>186 fracción III</w:t>
      </w:r>
      <w:r w:rsidRPr="00492FAB">
        <w:rPr>
          <w:rFonts w:ascii="Palatino Linotype" w:eastAsia="MS Mincho" w:hAnsi="Palatino Linotype" w:cstheme="majorBidi"/>
          <w:sz w:val="24"/>
          <w:szCs w:val="24"/>
          <w:lang w:val="es-ES_tradnl" w:eastAsia="es-ES"/>
        </w:rPr>
        <w:t xml:space="preserve"> este Pleno determina </w:t>
      </w:r>
      <w:r w:rsidRPr="00492FAB">
        <w:rPr>
          <w:rFonts w:ascii="Palatino Linotype" w:eastAsia="MS Mincho" w:hAnsi="Palatino Linotype" w:cstheme="majorBidi"/>
          <w:b/>
          <w:sz w:val="24"/>
          <w:szCs w:val="24"/>
          <w:lang w:val="es-ES_tradnl" w:eastAsia="es-ES"/>
        </w:rPr>
        <w:t xml:space="preserve">REVOCAR </w:t>
      </w:r>
      <w:r w:rsidRPr="00492FAB">
        <w:rPr>
          <w:rFonts w:ascii="Palatino Linotype" w:eastAsia="MS Mincho" w:hAnsi="Palatino Linotype" w:cstheme="majorBidi"/>
          <w:sz w:val="24"/>
          <w:szCs w:val="24"/>
          <w:lang w:val="es-ES_tradnl" w:eastAsia="es-ES"/>
        </w:rPr>
        <w:t xml:space="preserve">la respuesta y ordenar la entrega de la información del presente recurso de revisión, toda vez que hubo afectación al derecho de acceso a la información pública establecido constitucionalmente a favor del particular ya que la respuesta resultó incompleta.  </w:t>
      </w:r>
    </w:p>
    <w:p w14:paraId="17EB961F" w14:textId="77777777" w:rsidR="00F364F5" w:rsidRPr="00492FAB" w:rsidRDefault="00F364F5" w:rsidP="00F364F5">
      <w:pPr>
        <w:tabs>
          <w:tab w:val="left" w:pos="851"/>
        </w:tabs>
        <w:spacing w:before="240" w:after="240" w:line="360" w:lineRule="auto"/>
        <w:ind w:right="49"/>
        <w:contextualSpacing/>
        <w:jc w:val="both"/>
        <w:rPr>
          <w:rFonts w:ascii="Palatino Linotype" w:eastAsiaTheme="minorEastAsia" w:hAnsi="Palatino Linotype"/>
          <w:sz w:val="24"/>
          <w:szCs w:val="24"/>
          <w:lang w:val="es-ES" w:eastAsia="es-ES"/>
        </w:rPr>
      </w:pPr>
      <w:bookmarkStart w:id="86" w:name="_Toc454968928"/>
      <w:bookmarkStart w:id="87" w:name="_Toc455743517"/>
      <w:bookmarkStart w:id="88" w:name="_Toc458016386"/>
      <w:bookmarkStart w:id="89" w:name="_Toc461555893"/>
      <w:bookmarkStart w:id="90" w:name="_Toc462307690"/>
      <w:bookmarkStart w:id="91" w:name="_Toc475005143"/>
      <w:bookmarkStart w:id="92" w:name="_Toc499659080"/>
      <w:bookmarkEnd w:id="60"/>
      <w:bookmarkEnd w:id="61"/>
      <w:bookmarkEnd w:id="62"/>
      <w:bookmarkEnd w:id="63"/>
      <w:bookmarkEnd w:id="64"/>
      <w:bookmarkEnd w:id="65"/>
      <w:bookmarkEnd w:id="66"/>
      <w:bookmarkEnd w:id="67"/>
    </w:p>
    <w:p w14:paraId="43EAE8CC" w14:textId="77777777" w:rsidR="004D2796" w:rsidRPr="00492FAB" w:rsidRDefault="004D2796" w:rsidP="00234BEA">
      <w:pPr>
        <w:numPr>
          <w:ilvl w:val="0"/>
          <w:numId w:val="2"/>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492FAB">
        <w:rPr>
          <w:rFonts w:ascii="Palatino Linotype" w:eastAsia="MS Mincho" w:hAnsi="Palatino Linotype" w:cstheme="majorBidi"/>
          <w:sz w:val="24"/>
          <w:szCs w:val="24"/>
          <w:lang w:val="es-ES_tradnl" w:eastAsia="es-ES"/>
        </w:rPr>
        <w:t xml:space="preserve">Por lo anteriormente expuesto y fundado este </w:t>
      </w:r>
      <w:r w:rsidRPr="00492FAB">
        <w:rPr>
          <w:rFonts w:ascii="Palatino Linotype" w:eastAsia="MS Mincho" w:hAnsi="Palatino Linotype" w:cstheme="majorBidi"/>
          <w:b/>
          <w:sz w:val="24"/>
          <w:szCs w:val="24"/>
          <w:lang w:val="es-ES_tradnl" w:eastAsia="es-ES"/>
        </w:rPr>
        <w:t>ÓRGANO GARANTE</w:t>
      </w:r>
      <w:r w:rsidRPr="00492FAB">
        <w:rPr>
          <w:rFonts w:ascii="Palatino Linotype" w:eastAsia="MS Mincho" w:hAnsi="Palatino Linotype" w:cstheme="majorBidi"/>
          <w:sz w:val="24"/>
          <w:szCs w:val="24"/>
          <w:lang w:val="es-ES_tradnl" w:eastAsia="es-ES"/>
        </w:rPr>
        <w:t xml:space="preserve"> emite los siguientes:</w:t>
      </w:r>
    </w:p>
    <w:p w14:paraId="25F1A32B" w14:textId="61D8576C" w:rsidR="00F364F5" w:rsidRDefault="00F364F5" w:rsidP="004D279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39EB3A9" w14:textId="661F7225" w:rsidR="00492FAB" w:rsidRDefault="00492FAB" w:rsidP="004D279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5F6AE3F6" w14:textId="77777777" w:rsidR="00492FAB" w:rsidRPr="00492FAB" w:rsidRDefault="00492FAB" w:rsidP="004D279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20D5FEB" w14:textId="77777777" w:rsidR="004D2796" w:rsidRPr="00492FAB" w:rsidRDefault="004D2796" w:rsidP="004D2796">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93" w:name="_Toc447183492"/>
      <w:bookmarkStart w:id="94" w:name="_Toc450120667"/>
      <w:bookmarkStart w:id="95" w:name="_Toc461555895"/>
      <w:bookmarkEnd w:id="86"/>
      <w:bookmarkEnd w:id="87"/>
      <w:bookmarkEnd w:id="88"/>
      <w:bookmarkEnd w:id="89"/>
      <w:bookmarkEnd w:id="90"/>
      <w:bookmarkEnd w:id="91"/>
      <w:bookmarkEnd w:id="92"/>
      <w:r w:rsidRPr="00492FAB">
        <w:rPr>
          <w:rFonts w:ascii="Palatino Linotype" w:eastAsia="Calibri" w:hAnsi="Palatino Linotype" w:cstheme="majorBidi"/>
          <w:b/>
          <w:sz w:val="24"/>
          <w:szCs w:val="24"/>
          <w:lang w:val="es-ES" w:eastAsia="es-ES"/>
        </w:rPr>
        <w:lastRenderedPageBreak/>
        <w:tab/>
      </w:r>
      <w:bookmarkStart w:id="96" w:name="_Toc36755978"/>
      <w:r w:rsidRPr="00492FAB">
        <w:rPr>
          <w:rFonts w:ascii="Palatino Linotype" w:eastAsia="Calibri" w:hAnsi="Palatino Linotype" w:cstheme="majorBidi"/>
          <w:b/>
          <w:sz w:val="24"/>
          <w:szCs w:val="24"/>
          <w:lang w:val="es-ES" w:eastAsia="es-ES"/>
        </w:rPr>
        <w:t>R E S O L U T I V O S</w:t>
      </w:r>
      <w:bookmarkEnd w:id="93"/>
      <w:bookmarkEnd w:id="94"/>
      <w:bookmarkEnd w:id="95"/>
      <w:bookmarkEnd w:id="96"/>
      <w:r w:rsidRPr="00492FAB">
        <w:rPr>
          <w:rFonts w:ascii="Palatino Linotype" w:eastAsia="Calibri" w:hAnsi="Palatino Linotype" w:cstheme="majorBidi"/>
          <w:b/>
          <w:sz w:val="24"/>
          <w:szCs w:val="24"/>
          <w:lang w:val="es-ES" w:eastAsia="es-ES"/>
        </w:rPr>
        <w:t xml:space="preserve"> </w:t>
      </w:r>
    </w:p>
    <w:p w14:paraId="16259629" w14:textId="77777777" w:rsidR="004D2796" w:rsidRPr="00492FAB" w:rsidRDefault="004D2796" w:rsidP="004D279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92FAB">
        <w:rPr>
          <w:rFonts w:ascii="Palatino Linotype" w:eastAsiaTheme="minorEastAsia" w:hAnsi="Palatino Linotype"/>
          <w:b/>
          <w:sz w:val="24"/>
          <w:szCs w:val="24"/>
          <w:lang w:val="es-ES_tradnl" w:eastAsia="es-ES"/>
        </w:rPr>
        <w:t>PRIMERO</w:t>
      </w:r>
      <w:r w:rsidRPr="00492FAB">
        <w:rPr>
          <w:rFonts w:ascii="Palatino Linotype" w:eastAsiaTheme="minorEastAsia" w:hAnsi="Palatino Linotype"/>
          <w:sz w:val="24"/>
          <w:szCs w:val="24"/>
          <w:lang w:val="es-ES_tradnl" w:eastAsia="es-ES"/>
        </w:rPr>
        <w:t xml:space="preserve">. Resultan fundadas las razones o motivos de inconformidad hechos valer en el recurso de revisión </w:t>
      </w:r>
      <w:r w:rsidR="00F364F5" w:rsidRPr="00492FAB">
        <w:rPr>
          <w:rFonts w:ascii="Palatino Linotype" w:eastAsiaTheme="minorEastAsia" w:hAnsi="Palatino Linotype"/>
          <w:b/>
          <w:sz w:val="24"/>
          <w:szCs w:val="24"/>
          <w:lang w:val="es-ES_tradnl" w:eastAsia="es-ES"/>
        </w:rPr>
        <w:t>00978/INFOEM/IP/RR/2020</w:t>
      </w:r>
      <w:r w:rsidRPr="00492FAB">
        <w:rPr>
          <w:rFonts w:ascii="Palatino Linotype" w:eastAsiaTheme="minorEastAsia" w:hAnsi="Palatino Linotype"/>
          <w:sz w:val="24"/>
          <w:szCs w:val="24"/>
          <w:lang w:val="es-ES_tradnl" w:eastAsia="es-ES"/>
        </w:rPr>
        <w:t xml:space="preserve"> en términos de los </w:t>
      </w:r>
      <w:r w:rsidRPr="00492FAB">
        <w:rPr>
          <w:rFonts w:ascii="Palatino Linotype" w:eastAsiaTheme="minorEastAsia" w:hAnsi="Palatino Linotype"/>
          <w:b/>
          <w:sz w:val="24"/>
          <w:szCs w:val="24"/>
          <w:lang w:val="es-ES_tradnl" w:eastAsia="es-ES"/>
        </w:rPr>
        <w:t>Considerandos CUARTO</w:t>
      </w:r>
      <w:r w:rsidRPr="00492FAB">
        <w:rPr>
          <w:rFonts w:ascii="Palatino Linotype" w:eastAsiaTheme="minorEastAsia" w:hAnsi="Palatino Linotype"/>
          <w:sz w:val="24"/>
          <w:szCs w:val="24"/>
          <w:lang w:val="es-ES_tradnl" w:eastAsia="es-ES"/>
        </w:rPr>
        <w:t xml:space="preserve"> y </w:t>
      </w:r>
      <w:r w:rsidRPr="00492FAB">
        <w:rPr>
          <w:rFonts w:ascii="Palatino Linotype" w:eastAsiaTheme="minorEastAsia" w:hAnsi="Palatino Linotype"/>
          <w:b/>
          <w:sz w:val="24"/>
          <w:szCs w:val="24"/>
          <w:lang w:val="es-ES_tradnl" w:eastAsia="es-ES"/>
        </w:rPr>
        <w:t>QUINTO</w:t>
      </w:r>
      <w:r w:rsidRPr="00492FAB">
        <w:rPr>
          <w:rFonts w:ascii="Palatino Linotype" w:eastAsiaTheme="minorEastAsia" w:hAnsi="Palatino Linotype"/>
          <w:sz w:val="24"/>
          <w:szCs w:val="24"/>
          <w:lang w:val="es-ES_tradnl" w:eastAsia="es-ES"/>
        </w:rPr>
        <w:t xml:space="preserve"> de la presente resolución.</w:t>
      </w:r>
    </w:p>
    <w:p w14:paraId="3AFE69ED" w14:textId="77777777" w:rsidR="004D2796" w:rsidRPr="00492FAB" w:rsidRDefault="004D2796" w:rsidP="004D279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92FAB">
        <w:rPr>
          <w:rFonts w:ascii="Palatino Linotype" w:eastAsiaTheme="minorEastAsia" w:hAnsi="Palatino Linotype"/>
          <w:b/>
          <w:sz w:val="24"/>
          <w:szCs w:val="24"/>
          <w:lang w:val="es-ES_tradnl" w:eastAsia="es-ES"/>
        </w:rPr>
        <w:t>SEGUNDO</w:t>
      </w:r>
      <w:r w:rsidRPr="00492FAB">
        <w:rPr>
          <w:rFonts w:ascii="Palatino Linotype" w:eastAsiaTheme="minorEastAsia" w:hAnsi="Palatino Linotype"/>
          <w:sz w:val="24"/>
          <w:szCs w:val="24"/>
          <w:lang w:val="es-ES_tradnl" w:eastAsia="es-ES"/>
        </w:rPr>
        <w:t xml:space="preserve">. Se </w:t>
      </w:r>
      <w:r w:rsidRPr="00492FAB">
        <w:rPr>
          <w:rFonts w:ascii="Palatino Linotype" w:eastAsiaTheme="minorEastAsia" w:hAnsi="Palatino Linotype"/>
          <w:b/>
          <w:sz w:val="24"/>
          <w:szCs w:val="24"/>
          <w:lang w:val="es-ES_tradnl" w:eastAsia="es-ES"/>
        </w:rPr>
        <w:t>REVOCA</w:t>
      </w:r>
      <w:r w:rsidRPr="00492FAB">
        <w:rPr>
          <w:rFonts w:ascii="Palatino Linotype" w:eastAsiaTheme="minorEastAsia" w:hAnsi="Palatino Linotype"/>
          <w:sz w:val="24"/>
          <w:szCs w:val="24"/>
          <w:lang w:val="es-ES_tradnl" w:eastAsia="es-ES"/>
        </w:rPr>
        <w:t xml:space="preserve"> la respuesta</w:t>
      </w:r>
      <w:r w:rsidR="00A1235E" w:rsidRPr="00492FAB">
        <w:rPr>
          <w:rFonts w:ascii="Palatino Linotype" w:eastAsiaTheme="minorEastAsia" w:hAnsi="Palatino Linotype"/>
          <w:sz w:val="24"/>
          <w:szCs w:val="24"/>
          <w:lang w:val="es-ES_tradnl" w:eastAsia="es-ES"/>
        </w:rPr>
        <w:t xml:space="preserve"> del</w:t>
      </w:r>
      <w:r w:rsidRPr="00492FAB">
        <w:rPr>
          <w:rFonts w:ascii="Palatino Linotype" w:eastAsiaTheme="minorEastAsia" w:hAnsi="Palatino Linotype"/>
          <w:sz w:val="24"/>
          <w:szCs w:val="24"/>
          <w:lang w:val="es-ES_tradnl" w:eastAsia="es-ES"/>
        </w:rPr>
        <w:t xml:space="preserve"> </w:t>
      </w:r>
      <w:r w:rsidR="00A1235E" w:rsidRPr="00492FAB">
        <w:rPr>
          <w:rFonts w:ascii="Palatino Linotype" w:eastAsiaTheme="minorEastAsia" w:hAnsi="Palatino Linotype"/>
          <w:b/>
          <w:sz w:val="24"/>
          <w:szCs w:val="24"/>
          <w:lang w:eastAsia="es-ES"/>
        </w:rPr>
        <w:t>Instituto de Salud del Estado de México</w:t>
      </w:r>
      <w:r w:rsidR="00A1235E" w:rsidRPr="00492FAB">
        <w:rPr>
          <w:rFonts w:ascii="Palatino Linotype" w:eastAsiaTheme="minorEastAsia" w:hAnsi="Palatino Linotype"/>
          <w:sz w:val="24"/>
          <w:szCs w:val="24"/>
          <w:lang w:val="es-ES_tradnl" w:eastAsia="es-ES"/>
        </w:rPr>
        <w:t xml:space="preserve"> </w:t>
      </w:r>
      <w:r w:rsidRPr="00492FAB">
        <w:rPr>
          <w:rFonts w:ascii="Palatino Linotype" w:eastAsiaTheme="minorEastAsia" w:hAnsi="Palatino Linotype"/>
          <w:sz w:val="24"/>
          <w:szCs w:val="24"/>
          <w:lang w:val="es-ES_tradnl" w:eastAsia="es-ES"/>
        </w:rPr>
        <w:t xml:space="preserve">y se </w:t>
      </w:r>
      <w:r w:rsidRPr="00492FAB">
        <w:rPr>
          <w:rFonts w:ascii="Palatino Linotype" w:eastAsiaTheme="minorEastAsia" w:hAnsi="Palatino Linotype"/>
          <w:b/>
          <w:sz w:val="24"/>
          <w:szCs w:val="24"/>
          <w:lang w:val="es-ES_tradnl" w:eastAsia="es-ES"/>
        </w:rPr>
        <w:t>ORDENA</w:t>
      </w:r>
      <w:r w:rsidR="00A1235E" w:rsidRPr="00492FAB">
        <w:rPr>
          <w:rFonts w:ascii="Palatino Linotype" w:eastAsiaTheme="minorEastAsia" w:hAnsi="Palatino Linotype"/>
          <w:sz w:val="24"/>
          <w:szCs w:val="24"/>
          <w:lang w:val="es-ES_tradnl" w:eastAsia="es-ES"/>
        </w:rPr>
        <w:t xml:space="preserve"> </w:t>
      </w:r>
      <w:r w:rsidRPr="00492FAB">
        <w:rPr>
          <w:rFonts w:ascii="Palatino Linotype" w:eastAsiaTheme="minorEastAsia" w:hAnsi="Palatino Linotype"/>
          <w:sz w:val="24"/>
          <w:szCs w:val="24"/>
          <w:lang w:val="es-ES_tradnl" w:eastAsia="es-ES"/>
        </w:rPr>
        <w:t>entregar vía Sistema de Acceso a la Información Mexiquense (</w:t>
      </w:r>
      <w:r w:rsidRPr="00492FAB">
        <w:rPr>
          <w:rFonts w:ascii="Palatino Linotype" w:eastAsiaTheme="minorEastAsia" w:hAnsi="Palatino Linotype"/>
          <w:b/>
          <w:sz w:val="24"/>
          <w:szCs w:val="24"/>
          <w:lang w:val="es-ES_tradnl" w:eastAsia="es-ES"/>
        </w:rPr>
        <w:t>SAIMEX</w:t>
      </w:r>
      <w:r w:rsidRPr="00492FAB">
        <w:rPr>
          <w:rFonts w:ascii="Palatino Linotype" w:eastAsiaTheme="minorEastAsia" w:hAnsi="Palatino Linotype"/>
          <w:sz w:val="24"/>
          <w:szCs w:val="24"/>
          <w:lang w:val="es-ES_tradnl" w:eastAsia="es-ES"/>
        </w:rPr>
        <w:t xml:space="preserve">),  en versión pública, la siguiente información: </w:t>
      </w:r>
    </w:p>
    <w:p w14:paraId="4D328A6E" w14:textId="77777777" w:rsidR="004D2796" w:rsidRPr="00492FAB" w:rsidRDefault="004D2796" w:rsidP="0009166D">
      <w:pPr>
        <w:shd w:val="clear" w:color="auto" w:fill="FFFFFF"/>
        <w:tabs>
          <w:tab w:val="left" w:pos="993"/>
        </w:tabs>
        <w:spacing w:before="240" w:after="360" w:line="360" w:lineRule="auto"/>
        <w:ind w:left="567" w:right="567"/>
        <w:jc w:val="both"/>
        <w:rPr>
          <w:rFonts w:ascii="Palatino Linotype" w:eastAsiaTheme="minorEastAsia" w:hAnsi="Palatino Linotype"/>
          <w:b/>
          <w:sz w:val="24"/>
          <w:szCs w:val="24"/>
          <w:lang w:val="es-ES_tradnl" w:eastAsia="es-ES"/>
        </w:rPr>
      </w:pPr>
      <w:r w:rsidRPr="00492FAB">
        <w:rPr>
          <w:rFonts w:ascii="Palatino Linotype" w:eastAsiaTheme="minorEastAsia" w:hAnsi="Palatino Linotype"/>
          <w:b/>
          <w:sz w:val="24"/>
          <w:szCs w:val="24"/>
          <w:lang w:val="es-ES_tradnl" w:eastAsia="es-ES"/>
        </w:rPr>
        <w:t>a)</w:t>
      </w:r>
      <w:r w:rsidRPr="00492FAB">
        <w:rPr>
          <w:rFonts w:ascii="Palatino Linotype" w:eastAsiaTheme="minorEastAsia" w:hAnsi="Palatino Linotype"/>
          <w:b/>
          <w:sz w:val="24"/>
          <w:szCs w:val="24"/>
          <w:lang w:val="es-ES_tradnl" w:eastAsia="es-ES"/>
        </w:rPr>
        <w:tab/>
      </w:r>
      <w:r w:rsidR="0009166D" w:rsidRPr="00492FAB">
        <w:rPr>
          <w:rFonts w:ascii="Palatino Linotype" w:eastAsiaTheme="minorEastAsia" w:hAnsi="Palatino Linotype"/>
          <w:b/>
          <w:sz w:val="24"/>
          <w:szCs w:val="24"/>
          <w:lang w:val="es-ES_tradnl" w:eastAsia="es-ES"/>
        </w:rPr>
        <w:t xml:space="preserve">Los </w:t>
      </w:r>
      <w:r w:rsidR="0009166D" w:rsidRPr="00492FAB">
        <w:rPr>
          <w:rFonts w:ascii="Palatino Linotype" w:eastAsiaTheme="minorEastAsia" w:hAnsi="Palatino Linotype"/>
          <w:b/>
          <w:sz w:val="24"/>
          <w:szCs w:val="24"/>
          <w:lang w:eastAsia="es-ES"/>
        </w:rPr>
        <w:t>contratos laborales de los años 2009 al 2019</w:t>
      </w:r>
      <w:r w:rsidR="00000580" w:rsidRPr="00492FAB">
        <w:rPr>
          <w:rFonts w:ascii="Palatino Linotype" w:eastAsiaTheme="minorEastAsia" w:hAnsi="Palatino Linotype"/>
          <w:b/>
          <w:sz w:val="24"/>
          <w:szCs w:val="24"/>
          <w:lang w:eastAsia="es-ES"/>
        </w:rPr>
        <w:t xml:space="preserve"> </w:t>
      </w:r>
      <w:r w:rsidR="0009166D" w:rsidRPr="00492FAB">
        <w:rPr>
          <w:rFonts w:ascii="Palatino Linotype" w:eastAsiaTheme="minorEastAsia" w:hAnsi="Palatino Linotype"/>
          <w:b/>
          <w:sz w:val="24"/>
          <w:szCs w:val="24"/>
          <w:lang w:eastAsia="es-ES"/>
        </w:rPr>
        <w:t>requeridos por el RECURRENTE</w:t>
      </w:r>
      <w:r w:rsidR="0009166D" w:rsidRPr="00492FAB">
        <w:rPr>
          <w:rFonts w:ascii="Palatino Linotype" w:eastAsia="Times New Roman" w:hAnsi="Palatino Linotype" w:cs="Arial"/>
          <w:b/>
          <w:sz w:val="24"/>
          <w:szCs w:val="24"/>
          <w:lang w:val="es-ES" w:eastAsia="es-ES"/>
        </w:rPr>
        <w:t xml:space="preserve">. </w:t>
      </w:r>
    </w:p>
    <w:p w14:paraId="26F575EE" w14:textId="77777777" w:rsidR="004D2796" w:rsidRPr="00492FAB" w:rsidRDefault="004D2796" w:rsidP="004D279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92FAB">
        <w:rPr>
          <w:rFonts w:ascii="Palatino Linotype" w:eastAsiaTheme="minorEastAsia" w:hAnsi="Palatino Linotype"/>
          <w:sz w:val="24"/>
          <w:szCs w:val="24"/>
          <w:lang w:val="es-ES_tradnl" w:eastAsia="es-ES"/>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w:t>
      </w:r>
    </w:p>
    <w:p w14:paraId="31B9E861" w14:textId="77777777" w:rsidR="00007734" w:rsidRPr="00492FAB" w:rsidRDefault="00007734" w:rsidP="00007734">
      <w:pPr>
        <w:spacing w:after="0" w:line="360" w:lineRule="auto"/>
        <w:jc w:val="both"/>
        <w:rPr>
          <w:rFonts w:ascii="Palatino Linotype" w:eastAsia="Calibri" w:hAnsi="Palatino Linotype" w:cs="Arial"/>
          <w:color w:val="000000" w:themeColor="text1"/>
          <w:sz w:val="24"/>
          <w:szCs w:val="24"/>
        </w:rPr>
      </w:pPr>
      <w:r w:rsidRPr="00492FAB">
        <w:rPr>
          <w:rFonts w:ascii="Palatino Linotype" w:eastAsia="Calibri" w:hAnsi="Palatino Linotype" w:cs="Arial"/>
          <w:color w:val="000000" w:themeColor="text1"/>
          <w:sz w:val="24"/>
          <w:szCs w:val="24"/>
        </w:rPr>
        <w:t xml:space="preserve">De ser el caso, en que el particular determine que desea el acceso a las documentales solicitadas de </w:t>
      </w:r>
      <w:r w:rsidRPr="00492FAB">
        <w:rPr>
          <w:rFonts w:ascii="Palatino Linotype" w:eastAsia="Calibri" w:hAnsi="Palatino Linotype" w:cs="Arial"/>
          <w:b/>
          <w:bCs/>
          <w:color w:val="000000" w:themeColor="text1"/>
          <w:sz w:val="24"/>
          <w:szCs w:val="24"/>
        </w:rPr>
        <w:t>forma íntegra</w:t>
      </w:r>
      <w:r w:rsidRPr="00492FAB">
        <w:rPr>
          <w:rFonts w:ascii="Palatino Linotype" w:eastAsia="Calibri" w:hAnsi="Palatino Linotype" w:cs="Arial"/>
          <w:color w:val="000000" w:themeColor="text1"/>
          <w:sz w:val="24"/>
          <w:szCs w:val="24"/>
        </w:rPr>
        <w:t xml:space="preserve">, el </w:t>
      </w:r>
      <w:r w:rsidRPr="00492FAB">
        <w:rPr>
          <w:rFonts w:ascii="Palatino Linotype" w:eastAsia="Calibri" w:hAnsi="Palatino Linotype" w:cs="Arial"/>
          <w:b/>
          <w:bCs/>
          <w:color w:val="000000" w:themeColor="text1"/>
          <w:sz w:val="24"/>
          <w:szCs w:val="24"/>
        </w:rPr>
        <w:t>Sujeto Obligado</w:t>
      </w:r>
      <w:r w:rsidRPr="00492FAB">
        <w:rPr>
          <w:rFonts w:ascii="Palatino Linotype" w:eastAsia="Calibri" w:hAnsi="Palatino Linotype" w:cs="Arial"/>
          <w:color w:val="000000" w:themeColor="text1"/>
          <w:sz w:val="24"/>
          <w:szCs w:val="24"/>
        </w:rPr>
        <w:t xml:space="preserve"> previo a la consulta referida, hará del conocimiento al </w:t>
      </w:r>
      <w:r w:rsidRPr="00492FAB">
        <w:rPr>
          <w:rFonts w:ascii="Palatino Linotype" w:eastAsia="Calibri" w:hAnsi="Palatino Linotype" w:cs="Arial"/>
          <w:b/>
          <w:bCs/>
          <w:color w:val="000000" w:themeColor="text1"/>
          <w:sz w:val="24"/>
          <w:szCs w:val="24"/>
        </w:rPr>
        <w:t>RECURRENTE</w:t>
      </w:r>
      <w:r w:rsidRPr="00492FAB">
        <w:rPr>
          <w:rFonts w:ascii="Palatino Linotype" w:eastAsia="Calibri" w:hAnsi="Palatino Linotype" w:cs="Arial"/>
          <w:color w:val="000000" w:themeColor="text1"/>
          <w:sz w:val="24"/>
          <w:szCs w:val="24"/>
        </w:rPr>
        <w:t xml:space="preserve">, el domicilio al cual deberá acudir, el nombre </w:t>
      </w:r>
      <w:r w:rsidRPr="00492FAB">
        <w:rPr>
          <w:rFonts w:ascii="Palatino Linotype" w:eastAsia="Calibri" w:hAnsi="Palatino Linotype" w:cs="Arial"/>
          <w:color w:val="000000" w:themeColor="text1"/>
          <w:sz w:val="24"/>
          <w:szCs w:val="24"/>
        </w:rPr>
        <w:lastRenderedPageBreak/>
        <w:t>de la dependencia o área respectiva, los días y horarios de atención, con la finalidad de que el particular acredite que es la persona que refirió ser en la solicitud de información interpuesta, asimismo, se hará del conocimiento del solicitante, la forma y el procedimiento a seguir, así como el periodo durante el cual quedará a su disposición la información, conforme a lo dispuesto por el artículo 166 de la Ley de Transparencia y Acceso a la Información Pública del Estado de México y Municipios de aplicación supletoria.</w:t>
      </w:r>
    </w:p>
    <w:p w14:paraId="6613E588" w14:textId="77777777" w:rsidR="004D2796" w:rsidRPr="00492FAB" w:rsidRDefault="004D2796" w:rsidP="004D279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92FAB">
        <w:rPr>
          <w:rFonts w:ascii="Palatino Linotype" w:eastAsiaTheme="minorEastAsia" w:hAnsi="Palatino Linotype"/>
          <w:b/>
          <w:sz w:val="24"/>
          <w:szCs w:val="24"/>
          <w:lang w:val="es-ES_tradnl" w:eastAsia="es-ES"/>
        </w:rPr>
        <w:t>TERCERO. Notifíquese</w:t>
      </w:r>
      <w:r w:rsidRPr="00492FAB">
        <w:rPr>
          <w:rFonts w:ascii="Palatino Linotype" w:eastAsiaTheme="minorEastAsia" w:hAnsi="Palatino Linotype"/>
          <w:sz w:val="24"/>
          <w:szCs w:val="24"/>
          <w:lang w:val="es-ES_tradnl" w:eastAsia="es-ES"/>
        </w:rPr>
        <w:t xml:space="preserve"> al Titular de la Unidad de Transparencia del </w:t>
      </w:r>
      <w:r w:rsidRPr="00492FAB">
        <w:rPr>
          <w:rFonts w:ascii="Palatino Linotype" w:eastAsiaTheme="minorEastAsia" w:hAnsi="Palatino Linotype"/>
          <w:b/>
          <w:sz w:val="24"/>
          <w:szCs w:val="24"/>
          <w:lang w:val="es-ES_tradnl" w:eastAsia="es-ES"/>
        </w:rPr>
        <w:t>SUJETO OBLIGADO</w:t>
      </w:r>
      <w:r w:rsidRPr="00492FAB">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598FD7" w14:textId="4250956C" w:rsidR="004D2796" w:rsidRPr="00492FAB" w:rsidRDefault="004D2796" w:rsidP="004D279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92FAB">
        <w:rPr>
          <w:rFonts w:ascii="Palatino Linotype" w:eastAsiaTheme="minorEastAsia" w:hAnsi="Palatino Linotype"/>
          <w:b/>
          <w:sz w:val="24"/>
          <w:szCs w:val="24"/>
          <w:lang w:val="es-ES_tradnl" w:eastAsia="es-ES"/>
        </w:rPr>
        <w:t xml:space="preserve">CUARTO. Notifíquese a </w:t>
      </w:r>
      <w:r w:rsidR="00EE3133" w:rsidRPr="00EE3133">
        <w:rPr>
          <w:rFonts w:ascii="Palatino Linotype" w:eastAsiaTheme="minorEastAsia" w:hAnsi="Palatino Linotype"/>
          <w:b/>
          <w:sz w:val="24"/>
          <w:szCs w:val="24"/>
          <w:highlight w:val="black"/>
          <w:lang w:eastAsia="es-ES"/>
        </w:rPr>
        <w:t>-------------------</w:t>
      </w:r>
      <w:r w:rsidR="00EE3133">
        <w:rPr>
          <w:rFonts w:ascii="Palatino Linotype" w:eastAsiaTheme="minorEastAsia" w:hAnsi="Palatino Linotype"/>
          <w:b/>
          <w:sz w:val="24"/>
          <w:szCs w:val="24"/>
          <w:highlight w:val="black"/>
          <w:lang w:eastAsia="es-ES"/>
        </w:rPr>
        <w:t>--------</w:t>
      </w:r>
      <w:bookmarkStart w:id="97" w:name="_GoBack"/>
      <w:bookmarkEnd w:id="97"/>
      <w:r w:rsidR="00EE3133" w:rsidRPr="00EE3133">
        <w:rPr>
          <w:rFonts w:ascii="Palatino Linotype" w:eastAsiaTheme="minorEastAsia" w:hAnsi="Palatino Linotype"/>
          <w:b/>
          <w:sz w:val="24"/>
          <w:szCs w:val="24"/>
          <w:highlight w:val="black"/>
          <w:lang w:eastAsia="es-ES"/>
        </w:rPr>
        <w:t>------------</w:t>
      </w:r>
      <w:r w:rsidRPr="00492FAB">
        <w:rPr>
          <w:rFonts w:ascii="Palatino Linotype" w:eastAsiaTheme="minorEastAsia" w:hAnsi="Palatino Linotype"/>
          <w:b/>
          <w:sz w:val="24"/>
          <w:szCs w:val="24"/>
          <w:lang w:val="es-ES_tradnl" w:eastAsia="es-ES"/>
        </w:rPr>
        <w:t xml:space="preserve"> </w:t>
      </w:r>
      <w:r w:rsidRPr="00492FAB">
        <w:rPr>
          <w:rFonts w:ascii="Palatino Linotype" w:eastAsiaTheme="minorEastAsia" w:hAnsi="Palatino Linotype"/>
          <w:sz w:val="24"/>
          <w:szCs w:val="24"/>
          <w:lang w:val="es-ES_tradnl" w:eastAsia="es-ES"/>
        </w:rPr>
        <w:t xml:space="preserve">la presente resolución. </w:t>
      </w:r>
    </w:p>
    <w:p w14:paraId="7CAAFBA7" w14:textId="1816EB61" w:rsidR="004D2796" w:rsidRDefault="004D2796" w:rsidP="00492FAB">
      <w:pPr>
        <w:shd w:val="clear" w:color="auto" w:fill="FFFFFF"/>
        <w:spacing w:before="240" w:after="360" w:line="360" w:lineRule="auto"/>
        <w:ind w:right="49"/>
        <w:jc w:val="both"/>
        <w:rPr>
          <w:rFonts w:ascii="Palatino Linotype" w:eastAsiaTheme="minorEastAsia" w:hAnsi="Palatino Linotype"/>
          <w:color w:val="FF0000"/>
          <w:sz w:val="24"/>
          <w:szCs w:val="24"/>
          <w:lang w:val="es-ES_tradnl" w:eastAsia="es-ES"/>
        </w:rPr>
      </w:pPr>
      <w:r w:rsidRPr="00492FAB">
        <w:rPr>
          <w:rFonts w:ascii="Palatino Linotype" w:eastAsiaTheme="minorEastAsia" w:hAnsi="Palatino Linotype"/>
          <w:b/>
          <w:sz w:val="24"/>
          <w:szCs w:val="24"/>
          <w:lang w:val="es-ES_tradnl" w:eastAsia="es-ES"/>
        </w:rPr>
        <w:t>QUINTO</w:t>
      </w:r>
      <w:r w:rsidRPr="00492FAB">
        <w:rPr>
          <w:rFonts w:ascii="Palatino Linotype" w:eastAsiaTheme="minorEastAsia" w:hAnsi="Palatino Linotype"/>
          <w:sz w:val="24"/>
          <w:szCs w:val="24"/>
          <w:lang w:val="es-ES_tradnl" w:eastAsia="es-ES"/>
        </w:rPr>
        <w:t>. Se hace del conocimiento de</w:t>
      </w:r>
      <w:r w:rsidR="0009166D" w:rsidRPr="00492FAB">
        <w:rPr>
          <w:rFonts w:ascii="Palatino Linotype" w:hAnsi="Palatino Linotype"/>
          <w:b/>
          <w:sz w:val="24"/>
          <w:szCs w:val="24"/>
        </w:rPr>
        <w:t xml:space="preserve"> </w:t>
      </w:r>
      <w:r w:rsidR="00EE3133" w:rsidRPr="00EE3133">
        <w:rPr>
          <w:rFonts w:ascii="Palatino Linotype" w:eastAsiaTheme="minorEastAsia" w:hAnsi="Palatino Linotype"/>
          <w:b/>
          <w:sz w:val="24"/>
          <w:szCs w:val="24"/>
          <w:highlight w:val="black"/>
          <w:lang w:eastAsia="es-ES"/>
        </w:rPr>
        <w:t>------------------------------------------</w:t>
      </w:r>
      <w:r w:rsidRPr="00492FAB">
        <w:rPr>
          <w:rFonts w:ascii="Palatino Linotype" w:eastAsiaTheme="minorEastAsia" w:hAnsi="Palatino Linotype"/>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2F71C66" w14:textId="5DE060DD" w:rsidR="00492FAB" w:rsidRPr="00492FAB" w:rsidRDefault="00492FAB" w:rsidP="00492FAB">
      <w:pPr>
        <w:pStyle w:val="Prrafodelista"/>
        <w:spacing w:line="360" w:lineRule="auto"/>
        <w:ind w:left="0"/>
        <w:jc w:val="both"/>
        <w:rPr>
          <w:rFonts w:ascii="Palatino Linotype" w:hAnsi="Palatino Linotype" w:cs="Arial"/>
          <w:color w:val="000000" w:themeColor="text1"/>
          <w:sz w:val="24"/>
          <w:szCs w:val="24"/>
        </w:rPr>
      </w:pPr>
      <w:r w:rsidRPr="00492FAB">
        <w:rPr>
          <w:rFonts w:ascii="Palatino Linotype" w:hAnsi="Palatino Linotype"/>
          <w:color w:val="000000" w:themeColor="text1"/>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sz w:val="24"/>
          <w:szCs w:val="24"/>
        </w:rPr>
        <w:t xml:space="preserve"> EMITIENDO VOTO PARTICULAR</w:t>
      </w:r>
      <w:r w:rsidRPr="00492FAB">
        <w:rPr>
          <w:rFonts w:ascii="Palatino Linotype" w:hAnsi="Palatino Linotype"/>
          <w:color w:val="000000" w:themeColor="text1"/>
          <w:sz w:val="24"/>
          <w:szCs w:val="24"/>
        </w:rPr>
        <w:t xml:space="preserve"> Y LUIS GUSTAVO PARRA NORIEGA; EN LA DÉCIMO TERCERA SESIÓN ORDINARIA CELEBRADA EL DOCE (12) DE AGOSTO DE DOS MIL VEINTE, ANTE EL SECRETARIO TÉCNICO DEL PLENO ALEXIS TAPIA RAMÍREZ.</w:t>
      </w:r>
      <w:r w:rsidRPr="00492FAB">
        <w:rPr>
          <w:rFonts w:ascii="Palatino Linotype" w:hAnsi="Palatino Linotype" w:cs="Arial"/>
          <w:color w:val="000000" w:themeColor="text1"/>
          <w:sz w:val="24"/>
          <w:szCs w:val="24"/>
        </w:rPr>
        <w:t xml:space="preserve"> </w:t>
      </w:r>
    </w:p>
    <w:p w14:paraId="4D0952CA" w14:textId="77777777" w:rsidR="00492FAB" w:rsidRDefault="00492FAB" w:rsidP="00492FAB">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492FAB" w14:paraId="6C9F0BE7" w14:textId="77777777" w:rsidTr="00492FAB">
        <w:trPr>
          <w:trHeight w:val="1807"/>
        </w:trPr>
        <w:tc>
          <w:tcPr>
            <w:tcW w:w="9073" w:type="dxa"/>
            <w:gridSpan w:val="3"/>
            <w:vAlign w:val="center"/>
          </w:tcPr>
          <w:p w14:paraId="79B9F223" w14:textId="6BD1FFF8" w:rsidR="00492FAB" w:rsidRDefault="00492FAB">
            <w:pPr>
              <w:pStyle w:val="Prrafodelista"/>
              <w:spacing w:line="276" w:lineRule="auto"/>
              <w:ind w:left="0"/>
              <w:jc w:val="center"/>
              <w:rPr>
                <w:rFonts w:ascii="Palatino Linotype" w:hAnsi="Palatino Linotype" w:cs="Arial"/>
                <w:color w:val="000000" w:themeColor="text1"/>
              </w:rPr>
            </w:pPr>
          </w:p>
          <w:p w14:paraId="7255B252" w14:textId="38407C83" w:rsidR="00492FAB" w:rsidRDefault="00492FAB">
            <w:pPr>
              <w:pStyle w:val="Prrafodelista"/>
              <w:spacing w:line="276" w:lineRule="auto"/>
              <w:ind w:left="0"/>
              <w:jc w:val="center"/>
              <w:rPr>
                <w:rFonts w:ascii="Palatino Linotype" w:hAnsi="Palatino Linotype" w:cs="Arial"/>
                <w:color w:val="000000" w:themeColor="text1"/>
              </w:rPr>
            </w:pPr>
          </w:p>
          <w:p w14:paraId="1CF5815D" w14:textId="77777777" w:rsidR="00492FAB" w:rsidRDefault="00492FAB">
            <w:pPr>
              <w:pStyle w:val="Prrafodelista"/>
              <w:spacing w:line="276" w:lineRule="auto"/>
              <w:ind w:left="0"/>
              <w:jc w:val="center"/>
              <w:rPr>
                <w:rFonts w:ascii="Palatino Linotype" w:hAnsi="Palatino Linotype" w:cs="Arial"/>
                <w:color w:val="000000" w:themeColor="text1"/>
              </w:rPr>
            </w:pPr>
          </w:p>
          <w:p w14:paraId="6D8B11FD" w14:textId="77777777" w:rsidR="00492FAB" w:rsidRDefault="00492FAB">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0B3DF8B2" w14:textId="77777777" w:rsidR="00492FAB" w:rsidRDefault="00492FAB">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637A79C9" w14:textId="77777777" w:rsidR="00492FAB" w:rsidRDefault="00492FAB">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492FAB" w14:paraId="04A66C67" w14:textId="77777777" w:rsidTr="00492FAB">
        <w:trPr>
          <w:trHeight w:val="2156"/>
        </w:trPr>
        <w:tc>
          <w:tcPr>
            <w:tcW w:w="4253" w:type="dxa"/>
            <w:vAlign w:val="center"/>
          </w:tcPr>
          <w:p w14:paraId="2C988EBC" w14:textId="77777777" w:rsidR="00492FAB" w:rsidRDefault="00492FAB">
            <w:pPr>
              <w:spacing w:line="276" w:lineRule="auto"/>
              <w:jc w:val="center"/>
              <w:rPr>
                <w:rFonts w:ascii="Palatino Linotype" w:hAnsi="Palatino Linotype" w:cs="Times New Roman"/>
                <w:b/>
                <w:color w:val="000000" w:themeColor="text1"/>
              </w:rPr>
            </w:pPr>
          </w:p>
          <w:p w14:paraId="73A898D6" w14:textId="21877A1A" w:rsidR="00492FAB" w:rsidRDefault="00492FAB">
            <w:pPr>
              <w:spacing w:line="276" w:lineRule="auto"/>
              <w:jc w:val="center"/>
              <w:rPr>
                <w:rFonts w:ascii="Palatino Linotype" w:hAnsi="Palatino Linotype" w:cs="Times New Roman"/>
                <w:b/>
                <w:color w:val="000000" w:themeColor="text1"/>
              </w:rPr>
            </w:pPr>
          </w:p>
          <w:p w14:paraId="6563FEDA" w14:textId="77777777" w:rsidR="00492FAB" w:rsidRDefault="00492FAB">
            <w:pPr>
              <w:spacing w:line="276" w:lineRule="auto"/>
              <w:jc w:val="center"/>
              <w:rPr>
                <w:rFonts w:ascii="Palatino Linotype" w:hAnsi="Palatino Linotype" w:cs="Times New Roman"/>
                <w:b/>
                <w:color w:val="000000" w:themeColor="text1"/>
              </w:rPr>
            </w:pPr>
          </w:p>
          <w:p w14:paraId="25FC4214" w14:textId="2ADA1EDA" w:rsidR="00492FAB" w:rsidRDefault="00492FAB">
            <w:pPr>
              <w:spacing w:line="276" w:lineRule="auto"/>
              <w:jc w:val="center"/>
              <w:rPr>
                <w:rFonts w:ascii="Palatino Linotype" w:hAnsi="Palatino Linotype" w:cs="Times New Roman"/>
                <w:b/>
                <w:color w:val="000000" w:themeColor="text1"/>
              </w:rPr>
            </w:pPr>
          </w:p>
          <w:p w14:paraId="597FC850" w14:textId="77777777" w:rsidR="00492FAB" w:rsidRDefault="00492FAB">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1634971B"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7A95ABD0"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5AED55EE" w14:textId="77777777" w:rsidR="00492FAB" w:rsidRDefault="00492FAB">
            <w:pPr>
              <w:spacing w:line="276" w:lineRule="auto"/>
              <w:jc w:val="center"/>
              <w:rPr>
                <w:rFonts w:ascii="Palatino Linotype" w:hAnsi="Palatino Linotype" w:cs="Times New Roman"/>
                <w:b/>
                <w:color w:val="000000" w:themeColor="text1"/>
              </w:rPr>
            </w:pPr>
          </w:p>
          <w:p w14:paraId="5E065F9B" w14:textId="4955E59E" w:rsidR="00492FAB" w:rsidRDefault="00492FAB">
            <w:pPr>
              <w:spacing w:line="276" w:lineRule="auto"/>
              <w:jc w:val="center"/>
              <w:rPr>
                <w:rFonts w:ascii="Palatino Linotype" w:hAnsi="Palatino Linotype" w:cs="Times New Roman"/>
                <w:b/>
                <w:color w:val="000000" w:themeColor="text1"/>
              </w:rPr>
            </w:pPr>
          </w:p>
          <w:p w14:paraId="7F56B756" w14:textId="3CC44F62" w:rsidR="00492FAB" w:rsidRDefault="00492FAB">
            <w:pPr>
              <w:spacing w:line="276" w:lineRule="auto"/>
              <w:jc w:val="center"/>
              <w:rPr>
                <w:rFonts w:ascii="Palatino Linotype" w:hAnsi="Palatino Linotype" w:cs="Times New Roman"/>
                <w:b/>
                <w:color w:val="000000" w:themeColor="text1"/>
              </w:rPr>
            </w:pPr>
          </w:p>
          <w:p w14:paraId="5226473B" w14:textId="77777777" w:rsidR="00492FAB" w:rsidRDefault="00492FAB">
            <w:pPr>
              <w:spacing w:line="276" w:lineRule="auto"/>
              <w:jc w:val="center"/>
              <w:rPr>
                <w:rFonts w:ascii="Palatino Linotype" w:hAnsi="Palatino Linotype" w:cs="Times New Roman"/>
                <w:b/>
                <w:color w:val="000000" w:themeColor="text1"/>
              </w:rPr>
            </w:pPr>
          </w:p>
          <w:p w14:paraId="3A2F7FA4" w14:textId="77777777" w:rsidR="00492FAB" w:rsidRDefault="00492FAB">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4B408EB2"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6AF0D85"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92FAB" w14:paraId="63EC7C89" w14:textId="77777777" w:rsidTr="00492FAB">
        <w:trPr>
          <w:trHeight w:val="2244"/>
        </w:trPr>
        <w:tc>
          <w:tcPr>
            <w:tcW w:w="4536" w:type="dxa"/>
            <w:gridSpan w:val="2"/>
            <w:vAlign w:val="center"/>
          </w:tcPr>
          <w:p w14:paraId="7F997106" w14:textId="77777777" w:rsidR="00492FAB" w:rsidRDefault="00492FAB">
            <w:pPr>
              <w:spacing w:line="276" w:lineRule="auto"/>
              <w:jc w:val="center"/>
              <w:rPr>
                <w:rFonts w:ascii="Palatino Linotype" w:hAnsi="Palatino Linotype" w:cs="Times New Roman"/>
                <w:b/>
                <w:color w:val="000000" w:themeColor="text1"/>
              </w:rPr>
            </w:pPr>
          </w:p>
          <w:p w14:paraId="3C91E991" w14:textId="77777777" w:rsidR="00492FAB" w:rsidRDefault="00492FAB">
            <w:pPr>
              <w:spacing w:line="276" w:lineRule="auto"/>
              <w:jc w:val="center"/>
              <w:rPr>
                <w:rFonts w:ascii="Palatino Linotype" w:hAnsi="Palatino Linotype" w:cs="Times New Roman"/>
                <w:b/>
                <w:color w:val="000000" w:themeColor="text1"/>
              </w:rPr>
            </w:pPr>
          </w:p>
          <w:p w14:paraId="44BA3937" w14:textId="77777777" w:rsidR="00492FAB" w:rsidRDefault="00492FAB">
            <w:pPr>
              <w:spacing w:line="276" w:lineRule="auto"/>
              <w:jc w:val="center"/>
              <w:rPr>
                <w:rFonts w:ascii="Palatino Linotype" w:hAnsi="Palatino Linotype" w:cs="Times New Roman"/>
                <w:b/>
                <w:color w:val="000000" w:themeColor="text1"/>
              </w:rPr>
            </w:pPr>
          </w:p>
          <w:p w14:paraId="3731CF25" w14:textId="77777777" w:rsidR="00492FAB" w:rsidRDefault="00492FAB">
            <w:pPr>
              <w:spacing w:line="276" w:lineRule="auto"/>
              <w:jc w:val="center"/>
              <w:rPr>
                <w:rFonts w:ascii="Palatino Linotype" w:hAnsi="Palatino Linotype" w:cs="Times New Roman"/>
                <w:b/>
                <w:color w:val="000000" w:themeColor="text1"/>
              </w:rPr>
            </w:pPr>
          </w:p>
          <w:p w14:paraId="0CE481F5"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355A3A5E"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17E01FC" w14:textId="77777777" w:rsidR="00492FAB" w:rsidRDefault="00492FAB">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3A1F1895" w14:textId="77777777" w:rsidR="00492FAB" w:rsidRDefault="00492FAB">
            <w:pPr>
              <w:spacing w:line="276" w:lineRule="auto"/>
              <w:jc w:val="center"/>
              <w:rPr>
                <w:rFonts w:ascii="Palatino Linotype" w:hAnsi="Palatino Linotype" w:cs="Times New Roman"/>
                <w:color w:val="000000" w:themeColor="text1"/>
              </w:rPr>
            </w:pPr>
          </w:p>
          <w:p w14:paraId="55FEE584" w14:textId="77777777" w:rsidR="00492FAB" w:rsidRDefault="00492FAB">
            <w:pPr>
              <w:spacing w:line="276" w:lineRule="auto"/>
              <w:jc w:val="center"/>
              <w:rPr>
                <w:rFonts w:ascii="Palatino Linotype" w:hAnsi="Palatino Linotype" w:cs="Times New Roman"/>
                <w:color w:val="000000" w:themeColor="text1"/>
              </w:rPr>
            </w:pPr>
          </w:p>
          <w:p w14:paraId="2EB7ED8B" w14:textId="77777777" w:rsidR="00492FAB" w:rsidRDefault="00492FAB">
            <w:pPr>
              <w:spacing w:line="276" w:lineRule="auto"/>
              <w:jc w:val="center"/>
              <w:rPr>
                <w:rFonts w:ascii="Palatino Linotype" w:hAnsi="Palatino Linotype" w:cs="Times New Roman"/>
                <w:color w:val="000000" w:themeColor="text1"/>
              </w:rPr>
            </w:pPr>
          </w:p>
          <w:p w14:paraId="6120B93F" w14:textId="77777777" w:rsidR="00492FAB" w:rsidRDefault="00492FAB">
            <w:pPr>
              <w:spacing w:line="276" w:lineRule="auto"/>
              <w:jc w:val="center"/>
              <w:rPr>
                <w:rFonts w:ascii="Palatino Linotype" w:hAnsi="Palatino Linotype" w:cs="Times New Roman"/>
                <w:color w:val="000000" w:themeColor="text1"/>
              </w:rPr>
            </w:pPr>
          </w:p>
          <w:p w14:paraId="3F6F983A"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372FC9F4"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F636A29"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92FAB" w14:paraId="5982E748" w14:textId="77777777" w:rsidTr="00492FAB">
        <w:trPr>
          <w:trHeight w:val="1953"/>
        </w:trPr>
        <w:tc>
          <w:tcPr>
            <w:tcW w:w="9073" w:type="dxa"/>
            <w:gridSpan w:val="3"/>
            <w:vAlign w:val="center"/>
          </w:tcPr>
          <w:p w14:paraId="02728537" w14:textId="77777777" w:rsidR="00492FAB" w:rsidRDefault="00492FAB">
            <w:pPr>
              <w:pStyle w:val="Prrafodelista"/>
              <w:spacing w:line="276" w:lineRule="auto"/>
              <w:ind w:left="0"/>
              <w:jc w:val="center"/>
              <w:rPr>
                <w:rFonts w:ascii="Palatino Linotype" w:hAnsi="Palatino Linotype"/>
                <w:color w:val="000000" w:themeColor="text1"/>
              </w:rPr>
            </w:pPr>
          </w:p>
          <w:p w14:paraId="7E6D429A" w14:textId="77777777" w:rsidR="00492FAB" w:rsidRDefault="00492FAB">
            <w:pPr>
              <w:pStyle w:val="Prrafodelista"/>
              <w:spacing w:line="276" w:lineRule="auto"/>
              <w:ind w:left="0"/>
              <w:jc w:val="center"/>
              <w:rPr>
                <w:rFonts w:ascii="Palatino Linotype" w:hAnsi="Palatino Linotype"/>
                <w:color w:val="000000" w:themeColor="text1"/>
              </w:rPr>
            </w:pPr>
          </w:p>
          <w:p w14:paraId="40A113EB" w14:textId="77777777" w:rsidR="00492FAB" w:rsidRDefault="00492FAB">
            <w:pPr>
              <w:pStyle w:val="Prrafodelista"/>
              <w:spacing w:line="276" w:lineRule="auto"/>
              <w:ind w:left="0"/>
              <w:jc w:val="center"/>
              <w:rPr>
                <w:rFonts w:ascii="Palatino Linotype" w:hAnsi="Palatino Linotype"/>
                <w:color w:val="000000" w:themeColor="text1"/>
              </w:rPr>
            </w:pPr>
          </w:p>
          <w:p w14:paraId="7E860698" w14:textId="77777777" w:rsidR="00492FAB" w:rsidRDefault="00492FAB">
            <w:pPr>
              <w:pStyle w:val="Prrafodelista"/>
              <w:spacing w:line="276" w:lineRule="auto"/>
              <w:ind w:left="0"/>
              <w:jc w:val="center"/>
              <w:rPr>
                <w:rFonts w:ascii="Palatino Linotype" w:hAnsi="Palatino Linotype"/>
                <w:color w:val="000000" w:themeColor="text1"/>
              </w:rPr>
            </w:pPr>
          </w:p>
          <w:p w14:paraId="76B7E875" w14:textId="77777777" w:rsidR="00492FAB" w:rsidRDefault="00492FAB">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085DB86F"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E792B68" w14:textId="77777777" w:rsidR="00492FAB" w:rsidRDefault="00492FAB">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DEF9F55" w14:textId="1B9B84C0" w:rsidR="00492FAB" w:rsidRDefault="00492FAB" w:rsidP="00492FAB">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00978/INFOEM/IP/RR/2020</w:t>
      </w:r>
      <w:r>
        <w:rPr>
          <w:rFonts w:ascii="Palatino Linotype" w:hAnsi="Palatino Linotype" w:cs="Arial"/>
          <w:color w:val="000000" w:themeColor="text1"/>
        </w:rPr>
        <w:t>.</w:t>
      </w:r>
    </w:p>
    <w:p w14:paraId="2CF64317" w14:textId="7E788824" w:rsidR="00492FAB" w:rsidRDefault="00492FAB" w:rsidP="00492FAB">
      <w:pPr>
        <w:spacing w:before="240" w:after="240" w:line="360" w:lineRule="auto"/>
        <w:ind w:right="49"/>
        <w:jc w:val="both"/>
        <w:rPr>
          <w:rFonts w:ascii="Palatino Linotype" w:hAnsi="Palatino Linotype" w:cs="Arial"/>
          <w:color w:val="000000" w:themeColor="text1"/>
        </w:rPr>
      </w:pPr>
    </w:p>
    <w:p w14:paraId="710BD585" w14:textId="6E0B46AD" w:rsidR="00492FAB" w:rsidRDefault="00492FAB" w:rsidP="00492FAB">
      <w:pPr>
        <w:spacing w:before="240" w:after="240" w:line="360" w:lineRule="auto"/>
        <w:ind w:right="49"/>
        <w:jc w:val="both"/>
        <w:rPr>
          <w:rFonts w:ascii="Palatino Linotype" w:hAnsi="Palatino Linotype" w:cs="Arial"/>
          <w:color w:val="000000" w:themeColor="text1"/>
        </w:rPr>
      </w:pPr>
    </w:p>
    <w:p w14:paraId="41A34253" w14:textId="77777777" w:rsidR="00492FAB" w:rsidRDefault="00492FAB" w:rsidP="00492FAB">
      <w:pPr>
        <w:spacing w:before="240" w:after="240" w:line="360" w:lineRule="auto"/>
        <w:ind w:right="49"/>
        <w:jc w:val="both"/>
        <w:rPr>
          <w:rFonts w:eastAsiaTheme="minorEastAsia"/>
          <w:lang w:val="es-ES_tradnl" w:eastAsia="es-ES"/>
        </w:rPr>
      </w:pPr>
    </w:p>
    <w:p w14:paraId="031A46B0" w14:textId="77777777" w:rsidR="00492FAB" w:rsidRPr="00492FAB" w:rsidRDefault="00492FAB" w:rsidP="00492FAB">
      <w:pPr>
        <w:shd w:val="clear" w:color="auto" w:fill="FFFFFF"/>
        <w:spacing w:before="240" w:after="360" w:line="360" w:lineRule="auto"/>
        <w:ind w:right="49"/>
        <w:jc w:val="both"/>
        <w:rPr>
          <w:rFonts w:ascii="Palatino Linotype" w:eastAsiaTheme="minorEastAsia" w:hAnsi="Palatino Linotype"/>
          <w:color w:val="FF0000"/>
          <w:sz w:val="24"/>
          <w:szCs w:val="24"/>
          <w:lang w:val="es-ES_tradnl" w:eastAsia="es-ES"/>
        </w:rPr>
      </w:pPr>
    </w:p>
    <w:p w14:paraId="4E2B2C6A" w14:textId="77777777" w:rsidR="00492FAB" w:rsidRPr="004D2796" w:rsidRDefault="00492FAB" w:rsidP="004D2796"/>
    <w:p w14:paraId="79427F5B" w14:textId="77777777" w:rsidR="003E07FD" w:rsidRDefault="003E07FD" w:rsidP="004D2796"/>
    <w:sectPr w:rsidR="003E07FD" w:rsidSect="004D2796">
      <w:headerReference w:type="even" r:id="rId9"/>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38A58" w14:textId="77777777" w:rsidR="004609AC" w:rsidRDefault="004609AC" w:rsidP="004D2796">
      <w:pPr>
        <w:spacing w:after="0" w:line="240" w:lineRule="auto"/>
      </w:pPr>
      <w:r>
        <w:separator/>
      </w:r>
    </w:p>
  </w:endnote>
  <w:endnote w:type="continuationSeparator" w:id="0">
    <w:p w14:paraId="0E4C3BD3" w14:textId="77777777" w:rsidR="004609AC" w:rsidRDefault="004609AC" w:rsidP="004D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66BC0D0" w14:textId="77777777" w:rsidR="004137D8" w:rsidRPr="00883450" w:rsidRDefault="004137D8">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E3133">
              <w:rPr>
                <w:rFonts w:ascii="Palatino Linotype" w:hAnsi="Palatino Linotype"/>
                <w:b/>
                <w:bCs/>
                <w:noProof/>
                <w:szCs w:val="20"/>
              </w:rPr>
              <w:t>53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E3133">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14:paraId="3ED09A9E" w14:textId="77777777" w:rsidR="004137D8" w:rsidRDefault="004137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18B67" w14:textId="77777777" w:rsidR="004137D8" w:rsidRPr="00883450" w:rsidRDefault="004137D8" w:rsidP="004D279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E3133" w:rsidRPr="00EE313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E3133" w:rsidRPr="00EE3133">
      <w:rPr>
        <w:rFonts w:ascii="Palatino Linotype" w:hAnsi="Palatino Linotype"/>
        <w:noProof/>
        <w:lang w:val="es-ES"/>
      </w:rPr>
      <w:t>53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F0620" w14:textId="77777777" w:rsidR="004609AC" w:rsidRDefault="004609AC" w:rsidP="004D2796">
      <w:pPr>
        <w:spacing w:after="0" w:line="240" w:lineRule="auto"/>
      </w:pPr>
      <w:r>
        <w:separator/>
      </w:r>
    </w:p>
  </w:footnote>
  <w:footnote w:type="continuationSeparator" w:id="0">
    <w:p w14:paraId="0BA3A910" w14:textId="77777777" w:rsidR="004609AC" w:rsidRDefault="004609AC" w:rsidP="004D2796">
      <w:pPr>
        <w:spacing w:after="0" w:line="240" w:lineRule="auto"/>
      </w:pPr>
      <w:r>
        <w:continuationSeparator/>
      </w:r>
    </w:p>
  </w:footnote>
  <w:footnote w:id="1">
    <w:p w14:paraId="0F494F66" w14:textId="77777777" w:rsidR="004137D8" w:rsidRPr="00ED2A04" w:rsidRDefault="004137D8" w:rsidP="001C7CAB">
      <w:pPr>
        <w:pStyle w:val="Textonotapie"/>
        <w:jc w:val="both"/>
        <w:rPr>
          <w:lang w:val="es-ES"/>
        </w:rPr>
      </w:pPr>
      <w:r>
        <w:rPr>
          <w:rStyle w:val="Refdenotaalpie"/>
        </w:rPr>
        <w:footnoteRef/>
      </w:r>
      <w:r>
        <w:t xml:space="preserve"> </w:t>
      </w:r>
      <w:hyperlink r:id="rId1" w:anchor="/entry-id/E216930" w:history="1">
        <w:r w:rsidRPr="00AA2458">
          <w:rPr>
            <w:rStyle w:val="Hipervnculo151"/>
          </w:rPr>
          <w:t>http://dej.rae.es/#/entry-id/E216930</w:t>
        </w:r>
      </w:hyperlink>
      <w:r>
        <w:t xml:space="preserve"> </w:t>
      </w:r>
    </w:p>
  </w:footnote>
  <w:footnote w:id="2">
    <w:p w14:paraId="0A77C543" w14:textId="77777777" w:rsidR="004137D8" w:rsidRPr="00ED2A04" w:rsidRDefault="004137D8" w:rsidP="001C7CAB">
      <w:pPr>
        <w:pStyle w:val="Textonotapie"/>
        <w:jc w:val="both"/>
        <w:rPr>
          <w:lang w:val="es-ES"/>
        </w:rPr>
      </w:pPr>
      <w:r>
        <w:rPr>
          <w:rStyle w:val="Refdenotaalpie"/>
        </w:rPr>
        <w:footnoteRef/>
      </w:r>
      <w:r>
        <w:t xml:space="preserve"> </w:t>
      </w:r>
      <w:hyperlink r:id="rId2" w:anchor="/entry-id/E87450" w:history="1">
        <w:r w:rsidRPr="00AA2458">
          <w:rPr>
            <w:rStyle w:val="Hipervnculo151"/>
          </w:rPr>
          <w:t>http://dej.rae.es/#/entry-id/E87450</w:t>
        </w:r>
      </w:hyperlink>
      <w:r>
        <w:t xml:space="preserve"> </w:t>
      </w:r>
    </w:p>
  </w:footnote>
  <w:footnote w:id="3">
    <w:p w14:paraId="2FD76093" w14:textId="77777777" w:rsidR="004137D8" w:rsidRPr="000406A4" w:rsidRDefault="004137D8" w:rsidP="001C7CAB">
      <w:pPr>
        <w:pStyle w:val="Textonotapie"/>
        <w:jc w:val="both"/>
        <w:rPr>
          <w:lang w:val="es-ES"/>
        </w:rPr>
      </w:pPr>
      <w:r>
        <w:rPr>
          <w:rStyle w:val="Refdenotaalpie"/>
        </w:rPr>
        <w:footnoteRef/>
      </w:r>
      <w:r>
        <w:t xml:space="preserve"> </w:t>
      </w:r>
      <w:hyperlink r:id="rId3" w:history="1">
        <w:r w:rsidRPr="00AA2458">
          <w:rPr>
            <w:rStyle w:val="Hipervnculo151"/>
          </w:rPr>
          <w:t>http://dle.rae.es/?id=VGqyuLj|VGtxgAo|VGuc9Wg</w:t>
        </w:r>
      </w:hyperlink>
      <w:r>
        <w:t xml:space="preserve"> </w:t>
      </w:r>
    </w:p>
  </w:footnote>
  <w:footnote w:id="4">
    <w:p w14:paraId="74A0BAF2" w14:textId="77777777" w:rsidR="004137D8" w:rsidRPr="000406A4" w:rsidRDefault="004137D8" w:rsidP="001C7CAB">
      <w:pPr>
        <w:pStyle w:val="Textonotapie"/>
        <w:jc w:val="both"/>
        <w:rPr>
          <w:lang w:val="es-ES"/>
        </w:rPr>
      </w:pPr>
      <w:r>
        <w:rPr>
          <w:rStyle w:val="Refdenotaalpie"/>
        </w:rPr>
        <w:footnoteRef/>
      </w:r>
      <w:r>
        <w:t xml:space="preserve"> </w:t>
      </w:r>
      <w:hyperlink r:id="rId4" w:history="1">
        <w:r w:rsidRPr="00AA2458">
          <w:rPr>
            <w:rStyle w:val="Hipervnculo151"/>
          </w:rPr>
          <w:t>http://dle.rae.es/?id=CAjNzMR</w:t>
        </w:r>
      </w:hyperlink>
      <w:r>
        <w:t xml:space="preserve"> </w:t>
      </w:r>
    </w:p>
  </w:footnote>
  <w:footnote w:id="5">
    <w:p w14:paraId="5530C40F" w14:textId="77777777" w:rsidR="004137D8" w:rsidRPr="000406A4" w:rsidRDefault="004137D8" w:rsidP="001C7CAB">
      <w:pPr>
        <w:pStyle w:val="Textonotapie"/>
        <w:jc w:val="both"/>
        <w:rPr>
          <w:lang w:val="es-ES"/>
        </w:rPr>
      </w:pPr>
      <w:r>
        <w:rPr>
          <w:rStyle w:val="Refdenotaalpie"/>
        </w:rPr>
        <w:footnoteRef/>
      </w:r>
      <w:r>
        <w:t xml:space="preserve"> </w:t>
      </w:r>
      <w:hyperlink r:id="rId5" w:history="1">
        <w:r w:rsidRPr="00AA2458">
          <w:rPr>
            <w:rStyle w:val="Hipervnculo151"/>
          </w:rPr>
          <w:t>http://dle.rae.es/?id=CAqWkEB</w:t>
        </w:r>
      </w:hyperlink>
      <w:r>
        <w:t xml:space="preserve"> </w:t>
      </w:r>
    </w:p>
  </w:footnote>
  <w:footnote w:id="6">
    <w:p w14:paraId="4ADE4DE3" w14:textId="77777777" w:rsidR="004137D8" w:rsidRPr="000406A4" w:rsidRDefault="004137D8" w:rsidP="001C7CAB">
      <w:pPr>
        <w:pStyle w:val="Textonotapie"/>
        <w:jc w:val="both"/>
        <w:rPr>
          <w:lang w:val="es-ES"/>
        </w:rPr>
      </w:pPr>
      <w:r>
        <w:rPr>
          <w:rStyle w:val="Refdenotaalpie"/>
        </w:rPr>
        <w:footnoteRef/>
      </w:r>
      <w:r>
        <w:t xml:space="preserve"> </w:t>
      </w:r>
      <w:hyperlink r:id="rId6" w:history="1">
        <w:r w:rsidRPr="00AA2458">
          <w:rPr>
            <w:rStyle w:val="Hipervnculo151"/>
          </w:rPr>
          <w:t>http://dle.rae.es/?id=KtnHLLd</w:t>
        </w:r>
      </w:hyperlink>
      <w:r>
        <w:t xml:space="preserve"> </w:t>
      </w:r>
    </w:p>
  </w:footnote>
  <w:footnote w:id="7">
    <w:p w14:paraId="4D5EE085" w14:textId="77777777" w:rsidR="004137D8" w:rsidRPr="000406A4" w:rsidRDefault="004137D8" w:rsidP="001C7CAB">
      <w:pPr>
        <w:pStyle w:val="Textonotapie"/>
        <w:jc w:val="both"/>
        <w:rPr>
          <w:lang w:val="es-ES"/>
        </w:rPr>
      </w:pPr>
      <w:r>
        <w:rPr>
          <w:rStyle w:val="Refdenotaalpie"/>
        </w:rPr>
        <w:footnoteRef/>
      </w:r>
      <w:r>
        <w:t xml:space="preserve"> </w:t>
      </w:r>
      <w:hyperlink r:id="rId7" w:history="1">
        <w:r w:rsidRPr="00AA2458">
          <w:rPr>
            <w:rStyle w:val="Hipervnculo151"/>
          </w:rPr>
          <w:t>http://dle.rae.es/?id=KtpfgjV</w:t>
        </w:r>
      </w:hyperlink>
      <w:r>
        <w:t xml:space="preserve"> </w:t>
      </w:r>
    </w:p>
  </w:footnote>
  <w:footnote w:id="8">
    <w:p w14:paraId="4BD82D1A" w14:textId="77777777" w:rsidR="004137D8" w:rsidRPr="009C716C" w:rsidRDefault="004137D8" w:rsidP="001C7CAB">
      <w:pPr>
        <w:jc w:val="both"/>
        <w:rPr>
          <w:rFonts w:eastAsia="Times New Roman"/>
          <w:color w:val="000000"/>
          <w:sz w:val="20"/>
          <w:szCs w:val="20"/>
          <w:lang w:eastAsia="es-ES_tradnl"/>
        </w:rPr>
      </w:pPr>
      <w:r>
        <w:rPr>
          <w:rStyle w:val="Refdenotaalpie"/>
        </w:rPr>
        <w:footnoteRef/>
      </w:r>
      <w:r>
        <w:t xml:space="preserve"> </w:t>
      </w:r>
      <w:r>
        <w:rPr>
          <w:lang w:val="es-ES"/>
        </w:rPr>
        <w:t>“</w:t>
      </w:r>
      <w:r w:rsidRPr="009C716C">
        <w:rPr>
          <w:rFonts w:eastAsia="Times New Roman"/>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9C716C">
        <w:rPr>
          <w:rFonts w:eastAsia="Times New Roman"/>
          <w:color w:val="000000"/>
          <w:sz w:val="20"/>
          <w:szCs w:val="20"/>
          <w:lang w:eastAsia="es-ES_tradnl"/>
        </w:rPr>
        <w:t>tests</w:t>
      </w:r>
      <w:proofErr w:type="spellEnd"/>
      <w:r w:rsidRPr="009C716C">
        <w:rPr>
          <w:rFonts w:eastAsia="Times New Roman"/>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9C716C">
        <w:rPr>
          <w:rFonts w:eastAsia="Times New Roman"/>
          <w:color w:val="000000"/>
          <w:sz w:val="20"/>
          <w:szCs w:val="20"/>
          <w:lang w:eastAsia="es-ES_tradnl"/>
        </w:rPr>
        <w:t>Lluy</w:t>
      </w:r>
      <w:proofErr w:type="spellEnd"/>
      <w:r w:rsidRPr="009C716C">
        <w:rPr>
          <w:rFonts w:eastAsia="Times New Roman"/>
          <w:color w:val="000000"/>
          <w:sz w:val="20"/>
          <w:szCs w:val="20"/>
          <w:lang w:eastAsia="es-ES_tradnl"/>
        </w:rPr>
        <w:t xml:space="preserve"> y otros contra Ecuador. Excepciones preliminares, fondo, reparaciones y costas. Sentencia del 01 de septiembre de 2015. Párr. 256. </w:t>
      </w:r>
    </w:p>
  </w:footnote>
  <w:footnote w:id="9">
    <w:p w14:paraId="3F470FAB" w14:textId="77777777" w:rsidR="004137D8" w:rsidRPr="00A4142C" w:rsidRDefault="004137D8" w:rsidP="001C7CAB">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0">
    <w:p w14:paraId="2430E911" w14:textId="77777777" w:rsidR="004137D8" w:rsidRPr="00022D7E" w:rsidRDefault="004137D8" w:rsidP="001C7CAB">
      <w:pPr>
        <w:pStyle w:val="Textonotapie"/>
      </w:pPr>
      <w:r>
        <w:rPr>
          <w:rStyle w:val="Refdenotaalpie"/>
        </w:rPr>
        <w:footnoteRef/>
      </w:r>
      <w:r>
        <w:t xml:space="preserve">Disponible para su consulta en  </w:t>
      </w:r>
      <w:hyperlink r:id="rId8" w:history="1">
        <w:r>
          <w:rPr>
            <w:rStyle w:val="Hipervnculo151"/>
          </w:rPr>
          <w:t>http://www.dof.gob.mx/nota_detalle.php?codigo=5433280&amp;fecha=15/04/2016</w:t>
        </w:r>
      </w:hyperlink>
    </w:p>
  </w:footnote>
  <w:footnote w:id="11">
    <w:p w14:paraId="0369F1C5" w14:textId="77777777" w:rsidR="004137D8" w:rsidRPr="00034B44" w:rsidRDefault="004137D8" w:rsidP="00F364F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26CB5B6" w14:textId="77777777" w:rsidR="004137D8" w:rsidRPr="00034B44" w:rsidRDefault="004137D8" w:rsidP="00F364F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2">
    <w:p w14:paraId="6F83C1DC" w14:textId="77777777" w:rsidR="004137D8" w:rsidRPr="00034B44" w:rsidRDefault="004137D8" w:rsidP="00F364F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3">
    <w:p w14:paraId="2CB0FE59" w14:textId="77777777" w:rsidR="004137D8" w:rsidRPr="00034B44" w:rsidRDefault="004137D8" w:rsidP="00F364F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1A65B0" w14:textId="77777777" w:rsidR="004137D8" w:rsidRPr="00034B44" w:rsidRDefault="004137D8" w:rsidP="00F364F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BBE41C" w14:textId="77777777" w:rsidR="004137D8" w:rsidRPr="00034B44" w:rsidRDefault="004137D8" w:rsidP="00F364F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4">
    <w:p w14:paraId="7B2AD179" w14:textId="77777777" w:rsidR="004137D8" w:rsidRPr="00034B44" w:rsidRDefault="004137D8" w:rsidP="00F364F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5">
    <w:p w14:paraId="34B2FDDA" w14:textId="77777777" w:rsidR="004137D8" w:rsidRPr="00034B44" w:rsidRDefault="004137D8" w:rsidP="00F364F5">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1C16771" w14:textId="77777777" w:rsidR="004137D8" w:rsidRPr="00034B44" w:rsidRDefault="004137D8" w:rsidP="00F364F5">
      <w:pPr>
        <w:pStyle w:val="Textonotapie"/>
        <w:jc w:val="both"/>
        <w:rPr>
          <w:rFonts w:ascii="Palatino Linotype" w:hAnsi="Palatino Linotype"/>
          <w:sz w:val="18"/>
        </w:rPr>
      </w:pPr>
      <w:r w:rsidRPr="00034B44">
        <w:rPr>
          <w:rFonts w:ascii="Palatino Linotype" w:hAnsi="Palatino Linotype"/>
          <w:sz w:val="18"/>
        </w:rPr>
        <w:t xml:space="preserve"> (…)</w:t>
      </w:r>
    </w:p>
    <w:p w14:paraId="03AA2C53" w14:textId="77777777" w:rsidR="004137D8" w:rsidRPr="00034B44" w:rsidRDefault="004137D8" w:rsidP="00F364F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6">
    <w:p w14:paraId="32733090" w14:textId="77777777" w:rsidR="00007734" w:rsidRDefault="00007734" w:rsidP="00007734">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6586E" w14:textId="0A1EE854" w:rsidR="00492FAB" w:rsidRDefault="00EE3133">
    <w:pPr>
      <w:pStyle w:val="Encabezado"/>
    </w:pPr>
    <w:r>
      <w:rPr>
        <w:noProof/>
      </w:rPr>
      <w:pict w14:anchorId="5EC39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4422"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A7FC7" w14:textId="119919DE" w:rsidR="004137D8" w:rsidRDefault="00EE3133">
    <w:pPr>
      <w:pStyle w:val="Encabezado"/>
    </w:pPr>
    <w:r>
      <w:rPr>
        <w:noProof/>
      </w:rPr>
      <w:pict w14:anchorId="39821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4423" o:spid="_x0000_s2051" type="#_x0000_t75" style="position:absolute;margin-left:-82.8pt;margin-top:-134.3pt;width:609.4pt;height:793.75pt;z-index:-251656192;mso-position-horizontal-relative:margin;mso-position-vertical-relative:margin" o:allowincell="f">
          <v:imagedata r:id="rId1" o:title="hoja de resolución"/>
          <w10:wrap anchorx="margin" anchory="margin"/>
        </v:shape>
      </w:pict>
    </w:r>
  </w:p>
  <w:p w14:paraId="1234E012" w14:textId="77777777" w:rsidR="004137D8" w:rsidRDefault="004137D8">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4137D8" w:rsidRPr="00EF13C1" w14:paraId="1BB30EFC" w14:textId="77777777" w:rsidTr="004D2796">
      <w:trPr>
        <w:trHeight w:val="138"/>
      </w:trPr>
      <w:tc>
        <w:tcPr>
          <w:tcW w:w="2977" w:type="dxa"/>
          <w:vAlign w:val="center"/>
        </w:tcPr>
        <w:p w14:paraId="1184BFE0" w14:textId="77777777" w:rsidR="004137D8" w:rsidRPr="00EF13C1" w:rsidRDefault="004137D8" w:rsidP="004D2796">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2CC1A3BB" w14:textId="77777777" w:rsidR="004137D8" w:rsidRPr="00EF13C1" w:rsidRDefault="004137D8" w:rsidP="004D2796">
          <w:pPr>
            <w:pStyle w:val="Encabezado"/>
            <w:rPr>
              <w:rFonts w:ascii="Palatino Linotype" w:hAnsi="Palatino Linotype"/>
              <w:b/>
              <w:sz w:val="22"/>
              <w:szCs w:val="22"/>
            </w:rPr>
          </w:pPr>
          <w:r>
            <w:rPr>
              <w:rFonts w:ascii="Palatino Linotype" w:hAnsi="Palatino Linotype" w:cs="Arial"/>
              <w:b/>
              <w:bCs/>
              <w:sz w:val="22"/>
              <w:szCs w:val="22"/>
              <w:lang w:eastAsia="es-MX"/>
            </w:rPr>
            <w:t>00978/INFOEM/IP/RR/2020</w:t>
          </w:r>
        </w:p>
      </w:tc>
    </w:tr>
    <w:tr w:rsidR="004137D8" w:rsidRPr="00EF13C1" w14:paraId="00A8C862" w14:textId="77777777" w:rsidTr="004D2796">
      <w:trPr>
        <w:gridAfter w:val="1"/>
        <w:wAfter w:w="142" w:type="dxa"/>
        <w:trHeight w:val="321"/>
      </w:trPr>
      <w:tc>
        <w:tcPr>
          <w:tcW w:w="2977" w:type="dxa"/>
          <w:vAlign w:val="center"/>
        </w:tcPr>
        <w:p w14:paraId="3F52890D" w14:textId="77777777" w:rsidR="004137D8" w:rsidRPr="00EF13C1" w:rsidRDefault="004137D8" w:rsidP="004D279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5C6097B4" w14:textId="77777777" w:rsidR="004137D8" w:rsidRPr="00EF13C1" w:rsidRDefault="004137D8" w:rsidP="004D2796">
          <w:pPr>
            <w:pStyle w:val="Encabezado"/>
            <w:ind w:right="-108"/>
            <w:rPr>
              <w:rFonts w:ascii="Palatino Linotype" w:hAnsi="Palatino Linotype"/>
              <w:b/>
              <w:sz w:val="22"/>
              <w:szCs w:val="22"/>
            </w:rPr>
          </w:pPr>
          <w:r>
            <w:rPr>
              <w:rFonts w:ascii="Palatino Linotype" w:hAnsi="Palatino Linotype"/>
              <w:b/>
              <w:sz w:val="22"/>
              <w:szCs w:val="22"/>
            </w:rPr>
            <w:t>Instituto de Salud del Estado de México</w:t>
          </w:r>
        </w:p>
      </w:tc>
    </w:tr>
    <w:tr w:rsidR="004137D8" w:rsidRPr="00EF13C1" w14:paraId="7F411CFA" w14:textId="77777777" w:rsidTr="004D2796">
      <w:trPr>
        <w:trHeight w:val="321"/>
      </w:trPr>
      <w:tc>
        <w:tcPr>
          <w:tcW w:w="2977" w:type="dxa"/>
          <w:vAlign w:val="center"/>
        </w:tcPr>
        <w:p w14:paraId="661C11F8" w14:textId="77777777" w:rsidR="004137D8" w:rsidRPr="00EF13C1" w:rsidRDefault="004137D8" w:rsidP="004D2796">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5DEA440A" w14:textId="77777777" w:rsidR="004137D8" w:rsidRPr="00EF13C1" w:rsidRDefault="004137D8" w:rsidP="004D279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001B1DD" w14:textId="77777777" w:rsidR="004137D8" w:rsidRDefault="004137D8" w:rsidP="004D279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7662E" w14:textId="3DCAF63A" w:rsidR="004137D8" w:rsidRDefault="00EE3133" w:rsidP="004D2796">
    <w:pPr>
      <w:pStyle w:val="Encabezado"/>
      <w:tabs>
        <w:tab w:val="left" w:pos="3103"/>
      </w:tabs>
    </w:pPr>
    <w:r>
      <w:rPr>
        <w:noProof/>
      </w:rPr>
      <w:pict w14:anchorId="2E54E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4421" o:spid="_x0000_s2049" type="#_x0000_t75" style="position:absolute;margin-left:-85.15pt;margin-top:-125.5pt;width:609.4pt;height:793.75pt;z-index:-251658240;mso-position-horizontal-relative:margin;mso-position-vertical-relative:margin" o:allowincell="f">
          <v:imagedata r:id="rId1" o:title="hoja de resolución"/>
          <w10:wrap anchorx="margin" anchory="margin"/>
        </v:shape>
      </w:pict>
    </w:r>
    <w:r w:rsidR="004137D8">
      <w:tab/>
    </w:r>
    <w:r w:rsidR="004137D8">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4137D8" w:rsidRPr="00182113" w14:paraId="09D4671D" w14:textId="77777777" w:rsidTr="004D2796">
      <w:trPr>
        <w:trHeight w:val="138"/>
      </w:trPr>
      <w:tc>
        <w:tcPr>
          <w:tcW w:w="2532" w:type="dxa"/>
          <w:vAlign w:val="center"/>
        </w:tcPr>
        <w:p w14:paraId="5727AAD5" w14:textId="77777777" w:rsidR="004137D8" w:rsidRPr="00182113" w:rsidRDefault="004137D8" w:rsidP="004D279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27D18918" w14:textId="77777777" w:rsidR="004137D8" w:rsidRPr="00182113" w:rsidRDefault="004137D8" w:rsidP="004D2796">
          <w:pPr>
            <w:pStyle w:val="Encabezado"/>
            <w:jc w:val="center"/>
            <w:rPr>
              <w:rFonts w:ascii="Palatino Linotype" w:hAnsi="Palatino Linotype"/>
              <w:b/>
              <w:sz w:val="22"/>
              <w:szCs w:val="22"/>
            </w:rPr>
          </w:pPr>
        </w:p>
      </w:tc>
      <w:tc>
        <w:tcPr>
          <w:tcW w:w="4536" w:type="dxa"/>
          <w:vAlign w:val="center"/>
        </w:tcPr>
        <w:p w14:paraId="2C851DC9" w14:textId="77777777" w:rsidR="004137D8" w:rsidRPr="005143E6" w:rsidRDefault="004137D8" w:rsidP="004D2796">
          <w:pPr>
            <w:pStyle w:val="Encabezado"/>
            <w:tabs>
              <w:tab w:val="clear" w:pos="4419"/>
            </w:tabs>
            <w:rPr>
              <w:rFonts w:ascii="Palatino Linotype" w:hAnsi="Palatino Linotype" w:cs="Arial"/>
              <w:b/>
              <w:bCs/>
              <w:lang w:eastAsia="es-MX"/>
            </w:rPr>
          </w:pPr>
          <w:r>
            <w:rPr>
              <w:rFonts w:ascii="Palatino Linotype" w:hAnsi="Palatino Linotype" w:cs="Arial"/>
              <w:b/>
              <w:bCs/>
              <w:lang w:eastAsia="es-MX"/>
            </w:rPr>
            <w:t>00978/</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4137D8" w:rsidRPr="00182113" w14:paraId="32458094" w14:textId="77777777" w:rsidTr="004D2796">
      <w:trPr>
        <w:trHeight w:val="227"/>
      </w:trPr>
      <w:tc>
        <w:tcPr>
          <w:tcW w:w="2532" w:type="dxa"/>
          <w:vAlign w:val="center"/>
        </w:tcPr>
        <w:p w14:paraId="348474C4" w14:textId="77777777" w:rsidR="004137D8" w:rsidRPr="00182113" w:rsidRDefault="004137D8" w:rsidP="004D279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588043A4" w14:textId="77777777" w:rsidR="004137D8" w:rsidRPr="00182113" w:rsidRDefault="004137D8" w:rsidP="004D2796">
          <w:pPr>
            <w:pStyle w:val="Encabezado"/>
            <w:jc w:val="center"/>
            <w:rPr>
              <w:rFonts w:ascii="Palatino Linotype" w:hAnsi="Palatino Linotype"/>
              <w:b/>
              <w:sz w:val="22"/>
              <w:szCs w:val="22"/>
            </w:rPr>
          </w:pPr>
        </w:p>
      </w:tc>
      <w:tc>
        <w:tcPr>
          <w:tcW w:w="4536" w:type="dxa"/>
          <w:vAlign w:val="center"/>
        </w:tcPr>
        <w:p w14:paraId="4BAFCC82" w14:textId="6903E18B" w:rsidR="004137D8" w:rsidRPr="00182113" w:rsidRDefault="000311CC" w:rsidP="004D2796">
          <w:pPr>
            <w:pStyle w:val="Encabezado"/>
            <w:ind w:right="34"/>
            <w:rPr>
              <w:rFonts w:ascii="Palatino Linotype" w:hAnsi="Palatino Linotype"/>
              <w:b/>
              <w:sz w:val="22"/>
              <w:szCs w:val="22"/>
            </w:rPr>
          </w:pPr>
          <w:r w:rsidRPr="000311CC">
            <w:rPr>
              <w:rFonts w:ascii="Palatino Linotype" w:hAnsi="Palatino Linotype"/>
              <w:b/>
              <w:sz w:val="22"/>
              <w:szCs w:val="22"/>
              <w:highlight w:val="black"/>
            </w:rPr>
            <w:t>--------------------------------------------</w:t>
          </w:r>
        </w:p>
      </w:tc>
    </w:tr>
    <w:tr w:rsidR="004137D8" w:rsidRPr="00182113" w14:paraId="3A319A09" w14:textId="77777777" w:rsidTr="004D2796">
      <w:trPr>
        <w:trHeight w:val="232"/>
      </w:trPr>
      <w:tc>
        <w:tcPr>
          <w:tcW w:w="2532" w:type="dxa"/>
          <w:vAlign w:val="center"/>
        </w:tcPr>
        <w:p w14:paraId="2F627014" w14:textId="77777777" w:rsidR="004137D8" w:rsidRPr="00182113" w:rsidRDefault="004137D8" w:rsidP="004D279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6E727F96" w14:textId="77777777" w:rsidR="004137D8" w:rsidRPr="00182113" w:rsidRDefault="004137D8" w:rsidP="004D2796">
          <w:pPr>
            <w:pStyle w:val="Encabezado"/>
            <w:jc w:val="center"/>
            <w:rPr>
              <w:rFonts w:ascii="Palatino Linotype" w:hAnsi="Palatino Linotype"/>
              <w:b/>
              <w:sz w:val="22"/>
              <w:szCs w:val="22"/>
            </w:rPr>
          </w:pPr>
        </w:p>
      </w:tc>
      <w:tc>
        <w:tcPr>
          <w:tcW w:w="4536" w:type="dxa"/>
          <w:vAlign w:val="center"/>
        </w:tcPr>
        <w:p w14:paraId="399592E8" w14:textId="77777777" w:rsidR="004137D8" w:rsidRPr="00182113" w:rsidRDefault="004137D8" w:rsidP="004D2796">
          <w:pPr>
            <w:pStyle w:val="Encabezado"/>
            <w:ind w:right="34"/>
            <w:rPr>
              <w:rFonts w:ascii="Palatino Linotype" w:hAnsi="Palatino Linotype"/>
              <w:b/>
              <w:sz w:val="22"/>
              <w:szCs w:val="22"/>
            </w:rPr>
          </w:pPr>
          <w:r>
            <w:rPr>
              <w:rFonts w:ascii="Palatino Linotype" w:hAnsi="Palatino Linotype"/>
              <w:b/>
              <w:sz w:val="22"/>
              <w:szCs w:val="22"/>
            </w:rPr>
            <w:t>Instituto de Salud del Estado de México</w:t>
          </w:r>
        </w:p>
      </w:tc>
    </w:tr>
    <w:tr w:rsidR="004137D8" w:rsidRPr="00182113" w14:paraId="3AC4DFA3" w14:textId="77777777" w:rsidTr="004D2796">
      <w:trPr>
        <w:trHeight w:val="320"/>
      </w:trPr>
      <w:tc>
        <w:tcPr>
          <w:tcW w:w="2532" w:type="dxa"/>
          <w:vAlign w:val="center"/>
        </w:tcPr>
        <w:p w14:paraId="1BEF1740" w14:textId="77777777" w:rsidR="004137D8" w:rsidRPr="00182113" w:rsidRDefault="004137D8" w:rsidP="004D279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3E5BACC5" w14:textId="77777777" w:rsidR="004137D8" w:rsidRPr="00182113" w:rsidRDefault="004137D8" w:rsidP="004D2796">
          <w:pPr>
            <w:pStyle w:val="Encabezado"/>
            <w:jc w:val="center"/>
            <w:rPr>
              <w:rFonts w:ascii="Palatino Linotype" w:hAnsi="Palatino Linotype"/>
              <w:b/>
              <w:sz w:val="22"/>
              <w:szCs w:val="22"/>
            </w:rPr>
          </w:pPr>
        </w:p>
      </w:tc>
      <w:tc>
        <w:tcPr>
          <w:tcW w:w="4536" w:type="dxa"/>
          <w:vAlign w:val="center"/>
        </w:tcPr>
        <w:p w14:paraId="5DFFD616" w14:textId="77777777" w:rsidR="004137D8" w:rsidRPr="00182113" w:rsidRDefault="004137D8" w:rsidP="004D2796">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14:paraId="2DC43B4B" w14:textId="77777777" w:rsidR="004137D8" w:rsidRDefault="004137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97E33"/>
    <w:multiLevelType w:val="hybridMultilevel"/>
    <w:tmpl w:val="D9BA384C"/>
    <w:lvl w:ilvl="0" w:tplc="04963D7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222D4957"/>
    <w:multiLevelType w:val="hybridMultilevel"/>
    <w:tmpl w:val="709CAA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9E19F6"/>
    <w:multiLevelType w:val="hybridMultilevel"/>
    <w:tmpl w:val="0650AD12"/>
    <w:lvl w:ilvl="0" w:tplc="080A0001">
      <w:start w:val="1"/>
      <w:numFmt w:val="bullet"/>
      <w:lvlText w:val=""/>
      <w:lvlJc w:val="left"/>
      <w:pPr>
        <w:ind w:left="720" w:hanging="360"/>
      </w:pPr>
      <w:rPr>
        <w:rFonts w:ascii="Symbol" w:hAnsi="Symbol" w:hint="default"/>
      </w:rPr>
    </w:lvl>
    <w:lvl w:ilvl="1" w:tplc="C7AE1556">
      <w:numFmt w:val="bullet"/>
      <w:lvlText w:val="·"/>
      <w:lvlJc w:val="left"/>
      <w:pPr>
        <w:ind w:left="1440" w:hanging="360"/>
      </w:pPr>
      <w:rPr>
        <w:rFonts w:ascii="Palatino Linotype" w:eastAsia="Times New Roman" w:hAnsi="Palatino Linotype" w:cs="Arial" w:hint="default"/>
        <w:color w:val="00000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C65160"/>
    <w:multiLevelType w:val="hybridMultilevel"/>
    <w:tmpl w:val="6644D1C8"/>
    <w:lvl w:ilvl="0" w:tplc="1D1C298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511E4942"/>
    <w:lvl w:ilvl="0" w:tplc="27123E4E">
      <w:start w:val="1"/>
      <w:numFmt w:val="decimal"/>
      <w:lvlText w:val="%1."/>
      <w:lvlJc w:val="left"/>
      <w:pPr>
        <w:ind w:left="360" w:hanging="360"/>
      </w:pPr>
      <w:rPr>
        <w:rFonts w:ascii="Palatino Linotype" w:hAnsi="Palatino Linotype" w:hint="default"/>
        <w:b/>
        <w:i w:val="0"/>
        <w:strike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185FA0"/>
    <w:multiLevelType w:val="hybridMultilevel"/>
    <w:tmpl w:val="AB9CFA6A"/>
    <w:lvl w:ilvl="0" w:tplc="A3CC3C90">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5602A75"/>
    <w:multiLevelType w:val="hybridMultilevel"/>
    <w:tmpl w:val="105034B2"/>
    <w:lvl w:ilvl="0" w:tplc="27123E4E">
      <w:start w:val="1"/>
      <w:numFmt w:val="decimal"/>
      <w:lvlText w:val="%1."/>
      <w:lvlJc w:val="left"/>
      <w:pPr>
        <w:ind w:left="360" w:hanging="360"/>
      </w:pPr>
      <w:rPr>
        <w:rFonts w:ascii="Palatino Linotype" w:hAnsi="Palatino Linotype" w:hint="default"/>
        <w:b/>
        <w:i w:val="0"/>
        <w:strike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DDAA49E">
      <w:start w:val="1"/>
      <w:numFmt w:val="upp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D73143"/>
    <w:multiLevelType w:val="hybridMultilevel"/>
    <w:tmpl w:val="C01C8D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340B7D"/>
    <w:multiLevelType w:val="hybridMultilevel"/>
    <w:tmpl w:val="511E4942"/>
    <w:lvl w:ilvl="0" w:tplc="27123E4E">
      <w:start w:val="1"/>
      <w:numFmt w:val="decimal"/>
      <w:lvlText w:val="%1."/>
      <w:lvlJc w:val="left"/>
      <w:pPr>
        <w:ind w:left="360" w:hanging="360"/>
      </w:pPr>
      <w:rPr>
        <w:rFonts w:ascii="Palatino Linotype" w:hAnsi="Palatino Linotype" w:hint="default"/>
        <w:b/>
        <w:i w:val="0"/>
        <w:strike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7"/>
  </w:num>
  <w:num w:numId="6">
    <w:abstractNumId w:val="3"/>
  </w:num>
  <w:num w:numId="7">
    <w:abstractNumId w:val="0"/>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96"/>
    <w:rsid w:val="00000580"/>
    <w:rsid w:val="00007734"/>
    <w:rsid w:val="000311CC"/>
    <w:rsid w:val="000678CE"/>
    <w:rsid w:val="0009166D"/>
    <w:rsid w:val="000C733E"/>
    <w:rsid w:val="000D2D6A"/>
    <w:rsid w:val="000F7A36"/>
    <w:rsid w:val="00123696"/>
    <w:rsid w:val="00142AAA"/>
    <w:rsid w:val="0019785A"/>
    <w:rsid w:val="001C7CAB"/>
    <w:rsid w:val="00206B4F"/>
    <w:rsid w:val="0021727B"/>
    <w:rsid w:val="00234BEA"/>
    <w:rsid w:val="00291B02"/>
    <w:rsid w:val="002A5772"/>
    <w:rsid w:val="00300913"/>
    <w:rsid w:val="00301CBC"/>
    <w:rsid w:val="00374858"/>
    <w:rsid w:val="00384877"/>
    <w:rsid w:val="003A0692"/>
    <w:rsid w:val="003B44FC"/>
    <w:rsid w:val="003E07FD"/>
    <w:rsid w:val="003E27F6"/>
    <w:rsid w:val="004137D8"/>
    <w:rsid w:val="004609AC"/>
    <w:rsid w:val="00481760"/>
    <w:rsid w:val="004858F1"/>
    <w:rsid w:val="00492FAB"/>
    <w:rsid w:val="004C7D6D"/>
    <w:rsid w:val="004D2796"/>
    <w:rsid w:val="004E0926"/>
    <w:rsid w:val="00553032"/>
    <w:rsid w:val="00566A85"/>
    <w:rsid w:val="005850B8"/>
    <w:rsid w:val="00646893"/>
    <w:rsid w:val="00674320"/>
    <w:rsid w:val="00692FDC"/>
    <w:rsid w:val="006D4145"/>
    <w:rsid w:val="006E16CB"/>
    <w:rsid w:val="00722AC0"/>
    <w:rsid w:val="00727658"/>
    <w:rsid w:val="00887DC1"/>
    <w:rsid w:val="008B6C34"/>
    <w:rsid w:val="00907A42"/>
    <w:rsid w:val="00921C21"/>
    <w:rsid w:val="00923E23"/>
    <w:rsid w:val="00954E99"/>
    <w:rsid w:val="00955F53"/>
    <w:rsid w:val="00A01CF2"/>
    <w:rsid w:val="00A05CB5"/>
    <w:rsid w:val="00A1235E"/>
    <w:rsid w:val="00AF08EC"/>
    <w:rsid w:val="00AF7A6F"/>
    <w:rsid w:val="00B13189"/>
    <w:rsid w:val="00B1361A"/>
    <w:rsid w:val="00B1757B"/>
    <w:rsid w:val="00B258C6"/>
    <w:rsid w:val="00C1452A"/>
    <w:rsid w:val="00C43A9F"/>
    <w:rsid w:val="00C804C1"/>
    <w:rsid w:val="00D277B0"/>
    <w:rsid w:val="00D67262"/>
    <w:rsid w:val="00E046F7"/>
    <w:rsid w:val="00E4151F"/>
    <w:rsid w:val="00E47115"/>
    <w:rsid w:val="00EA6D66"/>
    <w:rsid w:val="00EE3133"/>
    <w:rsid w:val="00F364F5"/>
    <w:rsid w:val="00F377BF"/>
    <w:rsid w:val="00F54872"/>
    <w:rsid w:val="00F709F3"/>
    <w:rsid w:val="00F82B03"/>
    <w:rsid w:val="00F9529F"/>
    <w:rsid w:val="00FB3C2E"/>
    <w:rsid w:val="00FD221F"/>
    <w:rsid w:val="00FE3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46F92"/>
  <w15:chartTrackingRefBased/>
  <w15:docId w15:val="{67218FC9-9DE1-4F26-8026-FD46FBF7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27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2796"/>
  </w:style>
  <w:style w:type="paragraph" w:styleId="Piedepgina">
    <w:name w:val="footer"/>
    <w:basedOn w:val="Normal"/>
    <w:link w:val="PiedepginaCar"/>
    <w:uiPriority w:val="99"/>
    <w:unhideWhenUsed/>
    <w:rsid w:val="004D27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2796"/>
  </w:style>
  <w:style w:type="table" w:styleId="Tablaconcuadrcula">
    <w:name w:val="Table Grid"/>
    <w:basedOn w:val="Tablanormal"/>
    <w:uiPriority w:val="39"/>
    <w:rsid w:val="004D279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D279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D279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D279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D2796"/>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727B"/>
    <w:pPr>
      <w:ind w:left="720"/>
      <w:contextualSpacing/>
    </w:pPr>
  </w:style>
  <w:style w:type="character" w:customStyle="1" w:styleId="Hipervnculo151">
    <w:name w:val="Hipervínculo151"/>
    <w:basedOn w:val="Fuentedeprrafopredeter"/>
    <w:uiPriority w:val="99"/>
    <w:unhideWhenUsed/>
    <w:rsid w:val="001C7CAB"/>
    <w:rPr>
      <w:color w:val="0000FF"/>
      <w:u w:val="single"/>
    </w:rPr>
  </w:style>
  <w:style w:type="character" w:styleId="Hipervnculo">
    <w:name w:val="Hyperlink"/>
    <w:basedOn w:val="Fuentedeprrafopredeter"/>
    <w:uiPriority w:val="99"/>
    <w:unhideWhenUsed/>
    <w:rsid w:val="001C7CAB"/>
    <w:rPr>
      <w:color w:val="0563C1" w:themeColor="hyperlink"/>
      <w:u w:val="single"/>
    </w:rPr>
  </w:style>
  <w:style w:type="paragraph" w:styleId="TDC1">
    <w:name w:val="toc 1"/>
    <w:basedOn w:val="Normal"/>
    <w:next w:val="Normal"/>
    <w:autoRedefine/>
    <w:uiPriority w:val="39"/>
    <w:unhideWhenUsed/>
    <w:rsid w:val="000678CE"/>
    <w:pPr>
      <w:spacing w:after="100"/>
    </w:pPr>
  </w:style>
  <w:style w:type="paragraph" w:styleId="TDC2">
    <w:name w:val="toc 2"/>
    <w:basedOn w:val="Normal"/>
    <w:next w:val="Normal"/>
    <w:autoRedefine/>
    <w:uiPriority w:val="39"/>
    <w:unhideWhenUsed/>
    <w:rsid w:val="000678CE"/>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7734"/>
  </w:style>
  <w:style w:type="paragraph" w:styleId="Sinespaciado">
    <w:name w:val="No Spacing"/>
    <w:aliases w:val="Francesa"/>
    <w:link w:val="SinespaciadoCar"/>
    <w:uiPriority w:val="1"/>
    <w:qFormat/>
    <w:rsid w:val="00007734"/>
    <w:pPr>
      <w:spacing w:after="0" w:line="240" w:lineRule="auto"/>
    </w:pPr>
  </w:style>
  <w:style w:type="character" w:customStyle="1" w:styleId="SinespaciadoCar">
    <w:name w:val="Sin espaciado Car"/>
    <w:aliases w:val="Francesa Car"/>
    <w:link w:val="Sinespaciado"/>
    <w:uiPriority w:val="1"/>
    <w:locked/>
    <w:rsid w:val="000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5831">
      <w:bodyDiv w:val="1"/>
      <w:marLeft w:val="0"/>
      <w:marRight w:val="0"/>
      <w:marTop w:val="0"/>
      <w:marBottom w:val="0"/>
      <w:divBdr>
        <w:top w:val="none" w:sz="0" w:space="0" w:color="auto"/>
        <w:left w:val="none" w:sz="0" w:space="0" w:color="auto"/>
        <w:bottom w:val="none" w:sz="0" w:space="0" w:color="auto"/>
        <w:right w:val="none" w:sz="0" w:space="0" w:color="auto"/>
      </w:divBdr>
    </w:div>
    <w:div w:id="1355962611">
      <w:bodyDiv w:val="1"/>
      <w:marLeft w:val="0"/>
      <w:marRight w:val="0"/>
      <w:marTop w:val="0"/>
      <w:marBottom w:val="0"/>
      <w:divBdr>
        <w:top w:val="none" w:sz="0" w:space="0" w:color="auto"/>
        <w:left w:val="none" w:sz="0" w:space="0" w:color="auto"/>
        <w:bottom w:val="none" w:sz="0" w:space="0" w:color="auto"/>
        <w:right w:val="none" w:sz="0" w:space="0" w:color="auto"/>
      </w:divBdr>
      <w:divsChild>
        <w:div w:id="13503713">
          <w:marLeft w:val="0"/>
          <w:marRight w:val="0"/>
          <w:marTop w:val="0"/>
          <w:marBottom w:val="101"/>
          <w:divBdr>
            <w:top w:val="none" w:sz="0" w:space="0" w:color="auto"/>
            <w:left w:val="none" w:sz="0" w:space="0" w:color="auto"/>
            <w:bottom w:val="none" w:sz="0" w:space="0" w:color="auto"/>
            <w:right w:val="none" w:sz="0" w:space="0" w:color="auto"/>
          </w:divBdr>
        </w:div>
        <w:div w:id="673413545">
          <w:marLeft w:val="864"/>
          <w:marRight w:val="0"/>
          <w:marTop w:val="0"/>
          <w:marBottom w:val="101"/>
          <w:divBdr>
            <w:top w:val="none" w:sz="0" w:space="0" w:color="auto"/>
            <w:left w:val="none" w:sz="0" w:space="0" w:color="auto"/>
            <w:bottom w:val="none" w:sz="0" w:space="0" w:color="auto"/>
            <w:right w:val="none" w:sz="0" w:space="0" w:color="auto"/>
          </w:divBdr>
        </w:div>
        <w:div w:id="1718430186">
          <w:marLeft w:val="864"/>
          <w:marRight w:val="0"/>
          <w:marTop w:val="0"/>
          <w:marBottom w:val="101"/>
          <w:divBdr>
            <w:top w:val="none" w:sz="0" w:space="0" w:color="auto"/>
            <w:left w:val="none" w:sz="0" w:space="0" w:color="auto"/>
            <w:bottom w:val="none" w:sz="0" w:space="0" w:color="auto"/>
            <w:right w:val="none" w:sz="0" w:space="0" w:color="auto"/>
          </w:divBdr>
        </w:div>
        <w:div w:id="73550466">
          <w:marLeft w:val="864"/>
          <w:marRight w:val="0"/>
          <w:marTop w:val="0"/>
          <w:marBottom w:val="101"/>
          <w:divBdr>
            <w:top w:val="none" w:sz="0" w:space="0" w:color="auto"/>
            <w:left w:val="none" w:sz="0" w:space="0" w:color="auto"/>
            <w:bottom w:val="none" w:sz="0" w:space="0" w:color="auto"/>
            <w:right w:val="none" w:sz="0" w:space="0" w:color="auto"/>
          </w:divBdr>
        </w:div>
        <w:div w:id="1895120223">
          <w:marLeft w:val="864"/>
          <w:marRight w:val="0"/>
          <w:marTop w:val="0"/>
          <w:marBottom w:val="101"/>
          <w:divBdr>
            <w:top w:val="none" w:sz="0" w:space="0" w:color="auto"/>
            <w:left w:val="none" w:sz="0" w:space="0" w:color="auto"/>
            <w:bottom w:val="none" w:sz="0" w:space="0" w:color="auto"/>
            <w:right w:val="none" w:sz="0" w:space="0" w:color="auto"/>
          </w:divBdr>
        </w:div>
        <w:div w:id="63728052">
          <w:marLeft w:val="0"/>
          <w:marRight w:val="0"/>
          <w:marTop w:val="0"/>
          <w:marBottom w:val="101"/>
          <w:divBdr>
            <w:top w:val="none" w:sz="0" w:space="0" w:color="auto"/>
            <w:left w:val="none" w:sz="0" w:space="0" w:color="auto"/>
            <w:bottom w:val="none" w:sz="0" w:space="0" w:color="auto"/>
            <w:right w:val="none" w:sz="0" w:space="0" w:color="auto"/>
          </w:divBdr>
        </w:div>
        <w:div w:id="995646222">
          <w:marLeft w:val="0"/>
          <w:marRight w:val="0"/>
          <w:marTop w:val="0"/>
          <w:marBottom w:val="101"/>
          <w:divBdr>
            <w:top w:val="none" w:sz="0" w:space="0" w:color="auto"/>
            <w:left w:val="none" w:sz="0" w:space="0" w:color="auto"/>
            <w:bottom w:val="none" w:sz="0" w:space="0" w:color="auto"/>
            <w:right w:val="none" w:sz="0" w:space="0" w:color="auto"/>
          </w:divBdr>
        </w:div>
        <w:div w:id="1491099297">
          <w:marLeft w:val="864"/>
          <w:marRight w:val="0"/>
          <w:marTop w:val="0"/>
          <w:marBottom w:val="101"/>
          <w:divBdr>
            <w:top w:val="none" w:sz="0" w:space="0" w:color="auto"/>
            <w:left w:val="none" w:sz="0" w:space="0" w:color="auto"/>
            <w:bottom w:val="none" w:sz="0" w:space="0" w:color="auto"/>
            <w:right w:val="none" w:sz="0" w:space="0" w:color="auto"/>
          </w:divBdr>
        </w:div>
        <w:div w:id="2009792854">
          <w:marLeft w:val="864"/>
          <w:marRight w:val="0"/>
          <w:marTop w:val="0"/>
          <w:marBottom w:val="101"/>
          <w:divBdr>
            <w:top w:val="none" w:sz="0" w:space="0" w:color="auto"/>
            <w:left w:val="none" w:sz="0" w:space="0" w:color="auto"/>
            <w:bottom w:val="none" w:sz="0" w:space="0" w:color="auto"/>
            <w:right w:val="none" w:sz="0" w:space="0" w:color="auto"/>
          </w:divBdr>
        </w:div>
        <w:div w:id="1054696662">
          <w:marLeft w:val="0"/>
          <w:marRight w:val="0"/>
          <w:marTop w:val="0"/>
          <w:marBottom w:val="101"/>
          <w:divBdr>
            <w:top w:val="none" w:sz="0" w:space="0" w:color="auto"/>
            <w:left w:val="none" w:sz="0" w:space="0" w:color="auto"/>
            <w:bottom w:val="none" w:sz="0" w:space="0" w:color="auto"/>
            <w:right w:val="none" w:sz="0" w:space="0" w:color="auto"/>
          </w:divBdr>
        </w:div>
        <w:div w:id="476413024">
          <w:marLeft w:val="0"/>
          <w:marRight w:val="0"/>
          <w:marTop w:val="0"/>
          <w:marBottom w:val="101"/>
          <w:divBdr>
            <w:top w:val="none" w:sz="0" w:space="0" w:color="auto"/>
            <w:left w:val="none" w:sz="0" w:space="0" w:color="auto"/>
            <w:bottom w:val="none" w:sz="0" w:space="0" w:color="auto"/>
            <w:right w:val="none" w:sz="0" w:space="0" w:color="auto"/>
          </w:divBdr>
        </w:div>
        <w:div w:id="499003198">
          <w:marLeft w:val="0"/>
          <w:marRight w:val="0"/>
          <w:marTop w:val="0"/>
          <w:marBottom w:val="101"/>
          <w:divBdr>
            <w:top w:val="none" w:sz="0" w:space="0" w:color="auto"/>
            <w:left w:val="none" w:sz="0" w:space="0" w:color="auto"/>
            <w:bottom w:val="none" w:sz="0" w:space="0" w:color="auto"/>
            <w:right w:val="none" w:sz="0" w:space="0" w:color="auto"/>
          </w:divBdr>
        </w:div>
        <w:div w:id="1705733">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E31D-0047-4D2A-BBF2-F9F06890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53</Pages>
  <Words>10205</Words>
  <Characters>56133</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samig</dc:creator>
  <cp:keywords/>
  <dc:description/>
  <cp:lastModifiedBy>Vero</cp:lastModifiedBy>
  <cp:revision>6</cp:revision>
  <dcterms:created xsi:type="dcterms:W3CDTF">2020-06-04T22:46:00Z</dcterms:created>
  <dcterms:modified xsi:type="dcterms:W3CDTF">2020-09-14T17:49:00Z</dcterms:modified>
</cp:coreProperties>
</file>