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EC8A" w14:textId="5FCC8093"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37FF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074E1" w:rsidRPr="00537FF3">
        <w:rPr>
          <w:rFonts w:ascii="Palatino Linotype" w:eastAsia="Times New Roman" w:hAnsi="Palatino Linotype" w:cs="Arial"/>
          <w:color w:val="000000"/>
          <w:sz w:val="24"/>
          <w:szCs w:val="24"/>
          <w:lang w:eastAsia="es-MX"/>
        </w:rPr>
        <w:t>cinco de noviembre de dos mil veinte.</w:t>
      </w:r>
      <w:r w:rsidR="002074E1">
        <w:rPr>
          <w:rFonts w:ascii="Palatino Linotype" w:eastAsia="Times New Roman" w:hAnsi="Palatino Linotype" w:cs="Arial"/>
          <w:color w:val="000000"/>
          <w:sz w:val="24"/>
          <w:szCs w:val="24"/>
          <w:lang w:eastAsia="es-MX"/>
        </w:rPr>
        <w:t xml:space="preserve"> </w:t>
      </w:r>
      <w:r w:rsidR="00A0242F">
        <w:rPr>
          <w:rFonts w:ascii="Palatino Linotype" w:eastAsia="Times New Roman" w:hAnsi="Palatino Linotype" w:cs="Arial"/>
          <w:color w:val="000000"/>
          <w:sz w:val="24"/>
          <w:szCs w:val="24"/>
          <w:lang w:eastAsia="es-MX"/>
        </w:rPr>
        <w:t xml:space="preserve"> </w:t>
      </w:r>
    </w:p>
    <w:p w14:paraId="7E15517E" w14:textId="748F551E" w:rsidR="002074E1" w:rsidRPr="002074E1" w:rsidRDefault="00A0242F" w:rsidP="00A0242F">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Pr>
          <w:rFonts w:ascii="Palatino Linotype" w:hAnsi="Palatino Linotype" w:cs="Arial"/>
          <w:b/>
          <w:sz w:val="24"/>
        </w:rPr>
        <w:t>04</w:t>
      </w:r>
      <w:r w:rsidR="002074E1">
        <w:rPr>
          <w:rFonts w:ascii="Palatino Linotype" w:hAnsi="Palatino Linotype" w:cs="Arial"/>
          <w:b/>
          <w:sz w:val="24"/>
        </w:rPr>
        <w:t>285</w:t>
      </w:r>
      <w:r>
        <w:rPr>
          <w:rFonts w:ascii="Palatino Linotype" w:hAnsi="Palatino Linotype" w:cs="Arial"/>
          <w:b/>
          <w:sz w:val="24"/>
        </w:rPr>
        <w:t xml:space="preserve">/INFOEM/IP/RR/2020, </w:t>
      </w:r>
      <w:r>
        <w:rPr>
          <w:rFonts w:ascii="Palatino Linotype" w:hAnsi="Palatino Linotype" w:cs="Arial"/>
          <w:sz w:val="24"/>
        </w:rPr>
        <w:t xml:space="preserve">interpuesto por el </w:t>
      </w:r>
      <w:r>
        <w:rPr>
          <w:rFonts w:ascii="Palatino Linotype" w:hAnsi="Palatino Linotype" w:cs="Arial"/>
          <w:b/>
          <w:sz w:val="24"/>
        </w:rPr>
        <w:t xml:space="preserve">C. </w:t>
      </w:r>
      <w:r w:rsidR="00DC6553">
        <w:rPr>
          <w:rFonts w:ascii="Palatino Linotype" w:hAnsi="Palatino Linotype" w:cs="Arial"/>
          <w:b/>
          <w:sz w:val="24"/>
        </w:rPr>
        <w:t>XXXXXXXXXXXXXXXXXXXXX</w:t>
      </w:r>
      <w:r w:rsidR="002074E1">
        <w:rPr>
          <w:rFonts w:ascii="Palatino Linotype" w:hAnsi="Palatino Linotype" w:cs="Arial"/>
          <w:b/>
          <w:sz w:val="24"/>
        </w:rPr>
        <w:t xml:space="preserve">, </w:t>
      </w:r>
      <w:r w:rsidR="002074E1">
        <w:rPr>
          <w:rFonts w:ascii="Palatino Linotype" w:hAnsi="Palatino Linotype" w:cs="Arial"/>
          <w:bCs/>
          <w:sz w:val="24"/>
        </w:rPr>
        <w:t xml:space="preserve">en lo sucesivo </w:t>
      </w:r>
      <w:r w:rsidR="002074E1">
        <w:rPr>
          <w:rFonts w:ascii="Palatino Linotype" w:hAnsi="Palatino Linotype" w:cs="Arial"/>
          <w:b/>
          <w:sz w:val="24"/>
        </w:rPr>
        <w:t xml:space="preserve">El Recurrente, </w:t>
      </w:r>
      <w:r w:rsidR="002074E1">
        <w:rPr>
          <w:rFonts w:ascii="Palatino Linotype" w:hAnsi="Palatino Linotype" w:cs="Arial"/>
          <w:bCs/>
          <w:sz w:val="24"/>
        </w:rPr>
        <w:t xml:space="preserve">en contra de la falta de respuesta del </w:t>
      </w:r>
      <w:r w:rsidR="002074E1">
        <w:rPr>
          <w:rFonts w:ascii="Palatino Linotype" w:hAnsi="Palatino Linotype" w:cs="Arial"/>
          <w:b/>
          <w:sz w:val="24"/>
        </w:rPr>
        <w:t xml:space="preserve">Ayuntamiento de Ecatepec de Morelos, </w:t>
      </w:r>
      <w:r w:rsidR="002074E1">
        <w:rPr>
          <w:rFonts w:ascii="Palatino Linotype" w:hAnsi="Palatino Linotype" w:cs="Arial"/>
          <w:bCs/>
          <w:sz w:val="24"/>
        </w:rPr>
        <w:t xml:space="preserve">en lo sucesivo </w:t>
      </w:r>
      <w:r w:rsidR="002074E1">
        <w:rPr>
          <w:rFonts w:ascii="Palatino Linotype" w:hAnsi="Palatino Linotype" w:cs="Arial"/>
          <w:b/>
          <w:sz w:val="24"/>
        </w:rPr>
        <w:t xml:space="preserve">El Sujeto Obligado, </w:t>
      </w:r>
      <w:r w:rsidR="002074E1">
        <w:rPr>
          <w:rFonts w:ascii="Palatino Linotype" w:hAnsi="Palatino Linotype" w:cs="Arial"/>
          <w:bCs/>
          <w:sz w:val="24"/>
        </w:rPr>
        <w:t xml:space="preserve">se procede a dictar la presente resolución. </w:t>
      </w:r>
    </w:p>
    <w:p w14:paraId="1AF50879" w14:textId="77777777" w:rsidR="00643161" w:rsidRDefault="00643161" w:rsidP="00844569">
      <w:pPr>
        <w:tabs>
          <w:tab w:val="left" w:pos="1701"/>
        </w:tabs>
        <w:spacing w:before="240" w:line="360" w:lineRule="auto"/>
        <w:jc w:val="both"/>
        <w:rPr>
          <w:rFonts w:ascii="Palatino Linotype" w:hAnsi="Palatino Linotype" w:cs="Arial"/>
          <w:b/>
          <w:sz w:val="24"/>
          <w:szCs w:val="24"/>
        </w:rPr>
      </w:pPr>
    </w:p>
    <w:p w14:paraId="5A777984" w14:textId="77777777"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0618381" w14:textId="410A0F4B" w:rsidR="002074E1" w:rsidRPr="002074E1" w:rsidRDefault="008E7DB4" w:rsidP="008E7DB4">
      <w:pPr>
        <w:spacing w:before="240" w:line="360" w:lineRule="auto"/>
        <w:jc w:val="both"/>
        <w:rPr>
          <w:rFonts w:ascii="Palatino Linotype" w:hAnsi="Palatino Linotype" w:cs="Arial"/>
          <w:sz w:val="24"/>
        </w:rPr>
      </w:pPr>
      <w:r>
        <w:rPr>
          <w:rFonts w:ascii="Palatino Linotype" w:hAnsi="Palatino Linotype" w:cs="Arial"/>
          <w:sz w:val="24"/>
        </w:rPr>
        <w:t>Con fecha</w:t>
      </w:r>
      <w:r w:rsidR="002074E1">
        <w:rPr>
          <w:rFonts w:ascii="Palatino Linotype" w:hAnsi="Palatino Linotype" w:cs="Arial"/>
          <w:sz w:val="24"/>
        </w:rPr>
        <w:t xml:space="preserve"> seis de marzo de dos mil veinte, </w:t>
      </w:r>
      <w:r w:rsidR="002074E1">
        <w:rPr>
          <w:rFonts w:ascii="Palatino Linotype" w:hAnsi="Palatino Linotype" w:cs="Arial"/>
          <w:b/>
          <w:bCs/>
          <w:sz w:val="24"/>
        </w:rPr>
        <w:t xml:space="preserve">El Recurrente, </w:t>
      </w:r>
      <w:r w:rsidR="002074E1">
        <w:rPr>
          <w:rFonts w:ascii="Palatino Linotype" w:hAnsi="Palatino Linotype" w:cs="Arial"/>
          <w:sz w:val="24"/>
        </w:rPr>
        <w:t>presentó a través del Sistema de Acceso de Información Mexiquense (</w:t>
      </w:r>
      <w:r w:rsidR="002074E1">
        <w:rPr>
          <w:rFonts w:ascii="Palatino Linotype" w:hAnsi="Palatino Linotype" w:cs="Arial"/>
          <w:b/>
          <w:sz w:val="24"/>
        </w:rPr>
        <w:t>SAIMEX)</w:t>
      </w:r>
      <w:r w:rsidR="002074E1">
        <w:rPr>
          <w:rFonts w:ascii="Palatino Linotype" w:hAnsi="Palatino Linotype" w:cs="Arial"/>
          <w:sz w:val="24"/>
        </w:rPr>
        <w:t xml:space="preserve"> ante </w:t>
      </w:r>
      <w:r w:rsidR="002074E1">
        <w:rPr>
          <w:rFonts w:ascii="Palatino Linotype" w:hAnsi="Palatino Linotype" w:cs="Arial"/>
          <w:b/>
          <w:sz w:val="24"/>
        </w:rPr>
        <w:t>El Sujeto Obligado</w:t>
      </w:r>
      <w:r w:rsidR="002074E1">
        <w:rPr>
          <w:rFonts w:ascii="Palatino Linotype" w:hAnsi="Palatino Linotype" w:cs="Arial"/>
          <w:sz w:val="24"/>
        </w:rPr>
        <w:t xml:space="preserve">, solicitud de acceso a la información pública, registrada bajo el número de expediente </w:t>
      </w:r>
      <w:r w:rsidR="002074E1">
        <w:rPr>
          <w:rFonts w:ascii="Palatino Linotype" w:hAnsi="Palatino Linotype" w:cs="Arial"/>
          <w:b/>
          <w:bCs/>
          <w:sz w:val="24"/>
        </w:rPr>
        <w:t xml:space="preserve">00145/ECATEPEC/IP/2020, </w:t>
      </w:r>
      <w:r w:rsidR="002074E1">
        <w:rPr>
          <w:rFonts w:ascii="Palatino Linotype" w:hAnsi="Palatino Linotype" w:cs="Arial"/>
          <w:sz w:val="24"/>
        </w:rPr>
        <w:t xml:space="preserve">mediante la cual solicitó información en el tenor siguiente: </w:t>
      </w:r>
    </w:p>
    <w:p w14:paraId="749734B0" w14:textId="60B72490" w:rsidR="002074E1" w:rsidRPr="002074E1" w:rsidRDefault="002074E1" w:rsidP="002074E1">
      <w:pPr>
        <w:pStyle w:val="infoemcitas"/>
        <w:rPr>
          <w:rFonts w:cs="Arial"/>
          <w:b/>
          <w:bCs/>
          <w:sz w:val="24"/>
        </w:rPr>
      </w:pPr>
      <w:r>
        <w:t xml:space="preserve">“Los montos destinados a gastos relativos a comunicación social y publicidad oficial desglosada por tipo de medio, proveedores, número de contrato y concepto o campaña en el municipio de Ecatepec en 2019 y ejercidos 2020. Tal como lo marca la fracción XXIII del </w:t>
      </w:r>
      <w:proofErr w:type="spellStart"/>
      <w:r>
        <w:t>articulo</w:t>
      </w:r>
      <w:proofErr w:type="spellEnd"/>
      <w:r>
        <w:t xml:space="preserve"> 70 de la Ley General de Transparencia y acceso a la información pública y que no tienen publica en su </w:t>
      </w:r>
      <w:proofErr w:type="spellStart"/>
      <w:r>
        <w:t>pagina</w:t>
      </w:r>
      <w:proofErr w:type="spellEnd"/>
      <w:r>
        <w:t xml:space="preserve"> web www.ecatepec.gob.mx, ya que en </w:t>
      </w:r>
      <w:r>
        <w:lastRenderedPageBreak/>
        <w:t xml:space="preserve">su liga correspondiente solo aparece un formato de programa presupuestal incompleto que solo contempla metas </w:t>
      </w:r>
      <w:proofErr w:type="spellStart"/>
      <w:r>
        <w:t>fisicias</w:t>
      </w:r>
      <w:proofErr w:type="spellEnd"/>
      <w:r>
        <w:t xml:space="preserve"> y no la información que se obliga por ley” </w:t>
      </w:r>
      <w:r>
        <w:rPr>
          <w:b/>
          <w:bCs/>
        </w:rPr>
        <w:t>[Sic]</w:t>
      </w:r>
    </w:p>
    <w:p w14:paraId="2CCA8DAF" w14:textId="46F91A6B" w:rsidR="008E7DB4"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Pr>
          <w:rFonts w:ascii="Palatino Linotype" w:eastAsia="Times New Roman" w:hAnsi="Palatino Linotype" w:cs="Times New Roman"/>
          <w:sz w:val="24"/>
          <w:szCs w:val="24"/>
          <w:lang w:val="es-ES_tradnl" w:eastAsia="es-ES"/>
        </w:rPr>
        <w:t xml:space="preserve">. </w:t>
      </w:r>
    </w:p>
    <w:p w14:paraId="71AA2EF7" w14:textId="77777777" w:rsidR="008E7DB4" w:rsidRPr="00523CF0"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p>
    <w:p w14:paraId="28D8A302" w14:textId="77777777"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19F23F26" w14:textId="6297FFF5" w:rsidR="008E7DB4" w:rsidRDefault="008E7DB4" w:rsidP="008E7DB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68E7ACE1" w14:textId="1112955B" w:rsidR="008E7DB4" w:rsidRDefault="00A0242F" w:rsidP="008E7DB4">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13536" behindDoc="0" locked="0" layoutInCell="1" allowOverlap="1" wp14:anchorId="1C66D6E6" wp14:editId="1718A938">
                <wp:simplePos x="0" y="0"/>
                <wp:positionH relativeFrom="column">
                  <wp:posOffset>-203835</wp:posOffset>
                </wp:positionH>
                <wp:positionV relativeFrom="paragraph">
                  <wp:posOffset>96519</wp:posOffset>
                </wp:positionV>
                <wp:extent cx="5972175" cy="27908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972175" cy="279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0FB1" id="Conector recto 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7.6pt" to="454.2pt,2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" strokecolor="#5b9bd5 [3204]" strokeweight=".5pt">
                <v:stroke joinstyle="miter"/>
              </v:line>
            </w:pict>
          </mc:Fallback>
        </mc:AlternateContent>
      </w:r>
    </w:p>
    <w:p w14:paraId="742DC32E" w14:textId="5DEEBE85" w:rsidR="00EF2ECF" w:rsidRDefault="00EF2ECF" w:rsidP="008E7DB4">
      <w:pPr>
        <w:spacing w:before="240" w:line="360" w:lineRule="auto"/>
        <w:jc w:val="both"/>
        <w:rPr>
          <w:rFonts w:ascii="Palatino Linotype" w:hAnsi="Palatino Linotype" w:cs="Arial"/>
          <w:b/>
          <w:sz w:val="28"/>
        </w:rPr>
      </w:pPr>
    </w:p>
    <w:p w14:paraId="62AB373D" w14:textId="77777777" w:rsidR="00EF2ECF" w:rsidRDefault="00EF2ECF" w:rsidP="008E7DB4">
      <w:pPr>
        <w:spacing w:before="240" w:line="360" w:lineRule="auto"/>
        <w:jc w:val="both"/>
        <w:rPr>
          <w:rFonts w:ascii="Palatino Linotype" w:hAnsi="Palatino Linotype" w:cs="Arial"/>
          <w:b/>
          <w:sz w:val="28"/>
        </w:rPr>
      </w:pPr>
    </w:p>
    <w:p w14:paraId="22453E74" w14:textId="77777777" w:rsidR="00EF2ECF" w:rsidRDefault="00EF2ECF" w:rsidP="008E7DB4">
      <w:pPr>
        <w:spacing w:before="240" w:line="360" w:lineRule="auto"/>
        <w:jc w:val="both"/>
        <w:rPr>
          <w:rFonts w:ascii="Palatino Linotype" w:hAnsi="Palatino Linotype" w:cs="Arial"/>
          <w:b/>
          <w:sz w:val="28"/>
        </w:rPr>
      </w:pPr>
    </w:p>
    <w:p w14:paraId="38A987A9" w14:textId="77777777" w:rsidR="00EF2ECF" w:rsidRDefault="00EF2ECF" w:rsidP="008E7DB4">
      <w:pPr>
        <w:spacing w:before="240" w:line="360" w:lineRule="auto"/>
        <w:jc w:val="both"/>
        <w:rPr>
          <w:rFonts w:ascii="Palatino Linotype" w:hAnsi="Palatino Linotype" w:cs="Arial"/>
          <w:b/>
          <w:sz w:val="28"/>
        </w:rPr>
      </w:pPr>
    </w:p>
    <w:p w14:paraId="01E3C1E9" w14:textId="66AD76CD" w:rsidR="00EF2ECF" w:rsidRDefault="006542B5" w:rsidP="008E7DB4">
      <w:pPr>
        <w:spacing w:before="240" w:line="360" w:lineRule="auto"/>
        <w:jc w:val="both"/>
        <w:rPr>
          <w:rFonts w:ascii="Palatino Linotype" w:hAnsi="Palatino Linotype" w:cs="Arial"/>
          <w:b/>
          <w:sz w:val="28"/>
        </w:rPr>
      </w:pPr>
      <w:r>
        <w:rPr>
          <w:rFonts w:ascii="Palatino Linotype" w:hAnsi="Palatino Linotype" w:cs="Arial"/>
          <w:b/>
          <w:noProof/>
          <w:sz w:val="28"/>
        </w:rPr>
        <w:lastRenderedPageBreak/>
        <w:drawing>
          <wp:anchor distT="0" distB="0" distL="114300" distR="114300" simplePos="0" relativeHeight="251670512" behindDoc="0" locked="0" layoutInCell="1" allowOverlap="1" wp14:anchorId="090F073F" wp14:editId="2BFB670F">
            <wp:simplePos x="0" y="0"/>
            <wp:positionH relativeFrom="margin">
              <wp:posOffset>158115</wp:posOffset>
            </wp:positionH>
            <wp:positionV relativeFrom="paragraph">
              <wp:posOffset>47625</wp:posOffset>
            </wp:positionV>
            <wp:extent cx="5560695" cy="3227070"/>
            <wp:effectExtent l="19050" t="19050" r="20955" b="11430"/>
            <wp:wrapThrough wrapText="bothSides">
              <wp:wrapPolygon edited="0">
                <wp:start x="-74" y="-128"/>
                <wp:lineTo x="-74" y="21549"/>
                <wp:lineTo x="21607" y="21549"/>
                <wp:lineTo x="21607" y="-128"/>
                <wp:lineTo x="-74" y="-128"/>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695" cy="322707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64B7211C" w14:textId="4FECA69A"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8E7DB4" w:rsidRPr="00523CF0">
        <w:rPr>
          <w:rFonts w:ascii="Palatino Linotype" w:hAnsi="Palatino Linotype"/>
          <w:b/>
          <w:sz w:val="28"/>
        </w:rPr>
        <w:t>Del recurso de revisión.</w:t>
      </w:r>
    </w:p>
    <w:p w14:paraId="624A01F9" w14:textId="062BF95F" w:rsidR="002074E1" w:rsidRDefault="008E7DB4" w:rsidP="008E7DB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F2ECF">
        <w:rPr>
          <w:rFonts w:ascii="Palatino Linotype" w:hAnsi="Palatino Linotype" w:cs="Arial"/>
          <w:sz w:val="24"/>
          <w:szCs w:val="24"/>
        </w:rPr>
        <w:t xml:space="preserve"> </w:t>
      </w:r>
      <w:r w:rsidR="002074E1">
        <w:rPr>
          <w:rFonts w:ascii="Palatino Linotype" w:hAnsi="Palatino Linotype" w:cs="Arial"/>
          <w:sz w:val="24"/>
          <w:szCs w:val="24"/>
        </w:rPr>
        <w:t xml:space="preserve">siete de octubre del año en curso, el cual fue registrado con el expediente número </w:t>
      </w:r>
      <w:r w:rsidR="002074E1">
        <w:rPr>
          <w:rFonts w:ascii="Palatino Linotype" w:hAnsi="Palatino Linotype" w:cs="Arial"/>
          <w:b/>
          <w:bCs/>
          <w:sz w:val="24"/>
          <w:szCs w:val="24"/>
        </w:rPr>
        <w:t xml:space="preserve">04285/INFOEM/IP/RR/2020, </w:t>
      </w:r>
      <w:r w:rsidR="002074E1">
        <w:rPr>
          <w:rFonts w:ascii="Palatino Linotype" w:hAnsi="Palatino Linotype" w:cs="Arial"/>
          <w:sz w:val="24"/>
          <w:szCs w:val="24"/>
        </w:rPr>
        <w:t xml:space="preserve">en el cual arguye las siguientes manifestaciones: </w:t>
      </w:r>
    </w:p>
    <w:p w14:paraId="562E28FE" w14:textId="77777777" w:rsidR="002074E1" w:rsidRPr="00053099" w:rsidRDefault="002074E1" w:rsidP="002074E1">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00A6942" w14:textId="166CF049" w:rsidR="002074E1" w:rsidRPr="002074E1" w:rsidRDefault="002074E1" w:rsidP="002074E1">
      <w:pPr>
        <w:pStyle w:val="infoemcitas"/>
        <w:rPr>
          <w:rFonts w:cs="Arial"/>
          <w:b/>
          <w:bCs/>
          <w:sz w:val="24"/>
          <w:szCs w:val="24"/>
        </w:rPr>
      </w:pPr>
      <w:r>
        <w:t xml:space="preserve">“se han vencido todos los </w:t>
      </w:r>
      <w:proofErr w:type="spellStart"/>
      <w:proofErr w:type="gramStart"/>
      <w:r>
        <w:t>plazos.y</w:t>
      </w:r>
      <w:proofErr w:type="spellEnd"/>
      <w:proofErr w:type="gramEnd"/>
      <w:r>
        <w:t xml:space="preserve"> no he recibido ninguna respuesta” </w:t>
      </w:r>
      <w:r>
        <w:rPr>
          <w:b/>
          <w:bCs/>
        </w:rPr>
        <w:t>[Sic]</w:t>
      </w:r>
    </w:p>
    <w:p w14:paraId="7C232341" w14:textId="77777777" w:rsidR="002074E1" w:rsidRDefault="002074E1" w:rsidP="008E7DB4">
      <w:pPr>
        <w:spacing w:before="240" w:line="360" w:lineRule="auto"/>
        <w:jc w:val="both"/>
        <w:rPr>
          <w:rFonts w:ascii="Palatino Linotype" w:hAnsi="Palatino Linotype" w:cs="Arial"/>
          <w:sz w:val="24"/>
          <w:szCs w:val="24"/>
        </w:rPr>
      </w:pPr>
    </w:p>
    <w:p w14:paraId="42F631E4" w14:textId="77777777" w:rsidR="008E7DB4" w:rsidRPr="00053099" w:rsidRDefault="008E7DB4" w:rsidP="008E7DB4">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587D939D" w14:textId="5DAB41A3" w:rsidR="008E7DB4" w:rsidRPr="002074E1" w:rsidRDefault="002074E1" w:rsidP="002074E1">
      <w:pPr>
        <w:pStyle w:val="infoemcitas"/>
        <w:rPr>
          <w:rFonts w:cs="Arial"/>
          <w:b/>
          <w:bCs/>
          <w:sz w:val="24"/>
          <w:szCs w:val="24"/>
          <w:lang w:eastAsia="es-MX"/>
        </w:rPr>
      </w:pPr>
      <w:r>
        <w:t xml:space="preserve">“no he tenido respuesta a mi solicitud aun y cuando ya vencieron todos los plazos” </w:t>
      </w:r>
      <w:r>
        <w:rPr>
          <w:b/>
          <w:bCs/>
        </w:rPr>
        <w:t xml:space="preserve">[Sic] </w:t>
      </w:r>
    </w:p>
    <w:p w14:paraId="77BFDBA2" w14:textId="77777777" w:rsidR="002074E1" w:rsidRDefault="002074E1" w:rsidP="008E7DB4">
      <w:pPr>
        <w:spacing w:before="240" w:line="360" w:lineRule="auto"/>
        <w:jc w:val="both"/>
        <w:rPr>
          <w:rFonts w:ascii="Palatino Linotype" w:hAnsi="Palatino Linotype" w:cs="Arial"/>
          <w:b/>
          <w:sz w:val="28"/>
        </w:rPr>
      </w:pPr>
    </w:p>
    <w:p w14:paraId="6494D2D0" w14:textId="76B77992"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C685B2A" w14:textId="418501C1" w:rsidR="008E7DB4" w:rsidRDefault="008E7DB4"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074E1">
        <w:rPr>
          <w:rFonts w:ascii="Palatino Linotype" w:hAnsi="Palatino Linotype" w:cs="Arial"/>
          <w:sz w:val="24"/>
          <w:szCs w:val="24"/>
        </w:rPr>
        <w:t>trece</w:t>
      </w:r>
      <w:r w:rsidR="00EF2ECF">
        <w:rPr>
          <w:rFonts w:ascii="Palatino Linotype" w:hAnsi="Palatino Linotype" w:cs="Arial"/>
          <w:sz w:val="24"/>
          <w:szCs w:val="24"/>
        </w:rPr>
        <w:t xml:space="preserve"> de octubre</w:t>
      </w:r>
      <w:r>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0A7E3FCA" w14:textId="77777777" w:rsidR="008E7DB4" w:rsidRDefault="008E7DB4" w:rsidP="008E7DB4">
      <w:pPr>
        <w:spacing w:before="240" w:line="360" w:lineRule="auto"/>
        <w:jc w:val="both"/>
        <w:rPr>
          <w:rFonts w:ascii="Palatino Linotype" w:hAnsi="Palatino Linotype" w:cs="Arial"/>
          <w:sz w:val="24"/>
          <w:szCs w:val="24"/>
        </w:rPr>
      </w:pPr>
    </w:p>
    <w:p w14:paraId="2861E095" w14:textId="77777777" w:rsidR="008E7DB4" w:rsidRDefault="008E7DB4" w:rsidP="008E7DB4">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DF17072" w14:textId="77777777" w:rsidR="008E7DB4" w:rsidRDefault="008E7DB4" w:rsidP="008E7DB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273A7B8" w14:textId="525A60A3" w:rsidR="008E7DB4" w:rsidRDefault="008E7DB4"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2074E1">
        <w:rPr>
          <w:rFonts w:ascii="Palatino Linotype" w:hAnsi="Palatino Linotype" w:cs="Arial"/>
          <w:b/>
          <w:sz w:val="24"/>
          <w:szCs w:val="24"/>
        </w:rPr>
        <w:t>veintitrés</w:t>
      </w:r>
      <w:r w:rsidR="00EF2ECF">
        <w:rPr>
          <w:rFonts w:ascii="Palatino Linotype" w:hAnsi="Palatino Linotype" w:cs="Arial"/>
          <w:b/>
          <w:sz w:val="24"/>
          <w:szCs w:val="24"/>
        </w:rPr>
        <w:t xml:space="preserve"> de octubre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 xml:space="preserve">en términos del artículo 185 Fracción VI de la Ley de Transparencia y Acceso </w:t>
      </w:r>
      <w:r w:rsidRPr="00C12209">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703A2674" w14:textId="77777777" w:rsidR="002074E1" w:rsidRPr="00C12209" w:rsidRDefault="002074E1" w:rsidP="008E7DB4">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36C4E9AE"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AE74E9">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45975F" w14:textId="77777777" w:rsidR="00EF2ECF" w:rsidRPr="008F797B" w:rsidRDefault="00EF2EC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1F96472" w14:textId="77777777" w:rsidR="00EF2ECF" w:rsidRPr="00C07D77" w:rsidRDefault="00EF2ECF" w:rsidP="00EF2ECF">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78F2330" w14:textId="77777777" w:rsidR="00EF2ECF" w:rsidRDefault="00EF2ECF" w:rsidP="00EF2EC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9459DA3"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140C281A" w14:textId="77777777" w:rsidR="00AE74E9" w:rsidRPr="006010FE" w:rsidRDefault="00AE74E9" w:rsidP="00AE74E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w:t>
      </w:r>
      <w:r w:rsidRPr="006E4CCA">
        <w:rPr>
          <w:rFonts w:ascii="Palatino Linotype" w:eastAsia="Times New Roman" w:hAnsi="Palatino Linotype" w:cs="Times New Roman"/>
          <w:b/>
          <w:sz w:val="24"/>
          <w:szCs w:val="24"/>
          <w:lang w:eastAsia="es-ES"/>
        </w:rPr>
        <w:t>El Sujeto Obligado</w:t>
      </w:r>
      <w:r w:rsidRPr="006010F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6E4CCA">
        <w:rPr>
          <w:rFonts w:ascii="Palatino Linotype" w:eastAsia="Times New Roman" w:hAnsi="Palatino Linotype" w:cs="Times New Roman"/>
          <w:b/>
          <w:sz w:val="24"/>
          <w:szCs w:val="24"/>
          <w:lang w:eastAsia="es-ES"/>
        </w:rPr>
        <w:t>Recurrente</w:t>
      </w:r>
      <w:r w:rsidRPr="006010FE">
        <w:rPr>
          <w:rFonts w:ascii="Palatino Linotype" w:eastAsia="Times New Roman" w:hAnsi="Palatino Linotype" w:cs="Times New Roman"/>
          <w:sz w:val="24"/>
          <w:szCs w:val="24"/>
          <w:lang w:eastAsia="es-ES"/>
        </w:rPr>
        <w:t xml:space="preserve"> interponiendo dicho medio de impugnación, el cual tiene como motivo de inconformidad la omisión de la autoridad en dar respuesta a su solicitud, en consecuencia se </w:t>
      </w:r>
      <w:r>
        <w:rPr>
          <w:rFonts w:ascii="Palatino Linotype" w:eastAsia="Times New Roman" w:hAnsi="Palatino Linotype" w:cs="Times New Roman"/>
          <w:sz w:val="24"/>
          <w:szCs w:val="24"/>
          <w:lang w:eastAsia="es-ES"/>
        </w:rPr>
        <w:t>actualizan</w:t>
      </w:r>
      <w:r w:rsidRPr="006010FE">
        <w:rPr>
          <w:rFonts w:ascii="Palatino Linotype" w:eastAsia="Times New Roman" w:hAnsi="Palatino Linotype" w:cs="Times New Roman"/>
          <w:sz w:val="24"/>
          <w:szCs w:val="24"/>
          <w:lang w:eastAsia="es-ES"/>
        </w:rPr>
        <w:t xml:space="preserve"> las hipótesis, señaladas</w:t>
      </w:r>
      <w:r w:rsidRPr="006010FE">
        <w:rPr>
          <w:rFonts w:ascii="Palatino Linotype" w:eastAsia="Calibri" w:hAnsi="Palatino Linotype" w:cs="Times New Roman"/>
          <w:sz w:val="24"/>
          <w:szCs w:val="24"/>
          <w:lang w:eastAsia="es-ES"/>
        </w:rPr>
        <w:t xml:space="preserve"> en las fracciones I y VII, del artículo </w:t>
      </w:r>
      <w:r w:rsidRPr="006010FE">
        <w:rPr>
          <w:rFonts w:ascii="Palatino Linotype" w:eastAsia="Calibri" w:hAnsi="Palatino Linotype" w:cs="Times New Roman"/>
          <w:sz w:val="24"/>
          <w:szCs w:val="24"/>
          <w:lang w:eastAsia="es-ES"/>
        </w:rPr>
        <w:lastRenderedPageBreak/>
        <w:t>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59913DE4" w14:textId="1A4F86F4" w:rsidR="002074E1" w:rsidRDefault="00AE74E9" w:rsidP="00E54816">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Ahora bien, en una aproximación inicial, </w:t>
      </w:r>
      <w:r w:rsidR="00EF2ECF">
        <w:rPr>
          <w:rFonts w:ascii="Palatino Linotype" w:hAnsi="Palatino Linotype" w:cs="Arial"/>
          <w:lang w:val="es-MX"/>
        </w:rPr>
        <w:t xml:space="preserve">resulta oportuno mencionar que mediante la solicitud de información </w:t>
      </w:r>
      <w:r w:rsidR="00FC545B">
        <w:rPr>
          <w:rFonts w:ascii="Palatino Linotype" w:hAnsi="Palatino Linotype" w:cs="Arial"/>
          <w:b/>
          <w:bCs/>
          <w:lang w:val="es-MX"/>
        </w:rPr>
        <w:t xml:space="preserve">00145/ECATEPEC/IP/2020 </w:t>
      </w:r>
      <w:r w:rsidR="00FC545B">
        <w:rPr>
          <w:rFonts w:ascii="Palatino Linotype" w:hAnsi="Palatino Linotype" w:cs="Arial"/>
          <w:lang w:val="es-MX"/>
        </w:rPr>
        <w:t xml:space="preserve">fue requerido lo siguiente: </w:t>
      </w:r>
    </w:p>
    <w:p w14:paraId="55B3C3F6" w14:textId="624B9F9C" w:rsidR="00FC545B" w:rsidRPr="00FC545B" w:rsidRDefault="00FC545B" w:rsidP="00FC545B">
      <w:pPr>
        <w:pStyle w:val="infoemcitas"/>
        <w:rPr>
          <w:b/>
          <w:bCs/>
        </w:rPr>
      </w:pPr>
      <w:r w:rsidRPr="00FC545B">
        <w:t xml:space="preserve">“Los montos destinados a gastos relativos a comunicación social y publicidad oficial desglosada por tipo de medio, proveedores, número de contrato y concepto o campaña en el municipio de Ecatepec en 2019 y ejercidos 2020. Tal como lo marca la fracción XXIII del </w:t>
      </w:r>
      <w:proofErr w:type="spellStart"/>
      <w:r w:rsidRPr="00FC545B">
        <w:t>articulo</w:t>
      </w:r>
      <w:proofErr w:type="spellEnd"/>
      <w:r w:rsidRPr="00FC545B">
        <w:t xml:space="preserve"> 70 de la Ley General de Transparencia y acceso a la información pública y que no tienen publica en su </w:t>
      </w:r>
      <w:proofErr w:type="spellStart"/>
      <w:r w:rsidRPr="00FC545B">
        <w:t>pagina</w:t>
      </w:r>
      <w:proofErr w:type="spellEnd"/>
      <w:r w:rsidRPr="00FC545B">
        <w:t xml:space="preserve"> web www.ecatepec.gob.mx, ya que en su liga correspondiente solo aparece un formato de programa presupuestal incompleto que solo contempla metas </w:t>
      </w:r>
      <w:proofErr w:type="spellStart"/>
      <w:r w:rsidRPr="00FC545B">
        <w:t>fisicias</w:t>
      </w:r>
      <w:proofErr w:type="spellEnd"/>
      <w:r w:rsidRPr="00FC545B">
        <w:t xml:space="preserve"> y no la información que se obliga por ley” </w:t>
      </w:r>
      <w:r w:rsidRPr="00FC545B">
        <w:rPr>
          <w:b/>
          <w:bCs/>
        </w:rPr>
        <w:t>[Sic]</w:t>
      </w:r>
    </w:p>
    <w:p w14:paraId="77F90AFD" w14:textId="77777777" w:rsidR="00FC545B" w:rsidRPr="00FC545B" w:rsidRDefault="00FC545B" w:rsidP="00E54816">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2D46506" w14:textId="1EF58F42" w:rsidR="0085598F" w:rsidRDefault="008D1DFF" w:rsidP="008D1DFF">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sidR="000468A1">
        <w:rPr>
          <w:rFonts w:ascii="Palatino Linotype" w:hAnsi="Palatino Linotype" w:cs="Arial"/>
          <w:sz w:val="24"/>
          <w:szCs w:val="24"/>
        </w:rPr>
        <w:t xml:space="preserve"> los requerimientos formulados por el particular, sirven de sustento las siguientes imágenes ilustrativas correspondientes al organigrama del </w:t>
      </w:r>
      <w:r w:rsidR="000468A1">
        <w:rPr>
          <w:rFonts w:ascii="Palatino Linotype" w:hAnsi="Palatino Linotype" w:cs="Arial"/>
          <w:b/>
          <w:bCs/>
          <w:sz w:val="24"/>
          <w:szCs w:val="24"/>
        </w:rPr>
        <w:t xml:space="preserve">Sujeto Obligado, </w:t>
      </w:r>
      <w:r w:rsidR="000468A1">
        <w:rPr>
          <w:rFonts w:ascii="Palatino Linotype" w:hAnsi="Palatino Linotype" w:cs="Arial"/>
          <w:sz w:val="24"/>
          <w:szCs w:val="24"/>
        </w:rPr>
        <w:t xml:space="preserve">mismo que es susceptible de ser consultado en la siguiente dirección electrónica: </w:t>
      </w:r>
    </w:p>
    <w:p w14:paraId="19BE7710" w14:textId="01318A32" w:rsidR="0085598F" w:rsidRDefault="00DC164D" w:rsidP="008D1DFF">
      <w:pPr>
        <w:autoSpaceDE w:val="0"/>
        <w:autoSpaceDN w:val="0"/>
        <w:adjustRightInd w:val="0"/>
        <w:spacing w:before="240" w:line="360" w:lineRule="auto"/>
        <w:jc w:val="both"/>
        <w:rPr>
          <w:rFonts w:ascii="Palatino Linotype" w:hAnsi="Palatino Linotype" w:cs="Arial"/>
          <w:sz w:val="24"/>
          <w:szCs w:val="24"/>
        </w:rPr>
      </w:pPr>
      <w:hyperlink r:id="rId9" w:history="1">
        <w:r w:rsidR="00FC545B" w:rsidRPr="00C51DCA">
          <w:rPr>
            <w:rStyle w:val="Hipervnculo"/>
            <w:rFonts w:ascii="Palatino Linotype" w:hAnsi="Palatino Linotype" w:cs="Arial"/>
            <w:sz w:val="24"/>
            <w:szCs w:val="24"/>
          </w:rPr>
          <w:t>https://www.ipomex.org.mx/ipo3/lgt/indice/ECATEPEC/art_92_ii_b/2.web</w:t>
        </w:r>
      </w:hyperlink>
      <w:r w:rsidR="00FC545B">
        <w:rPr>
          <w:rFonts w:ascii="Palatino Linotype" w:hAnsi="Palatino Linotype" w:cs="Arial"/>
          <w:sz w:val="24"/>
          <w:szCs w:val="24"/>
        </w:rPr>
        <w:t xml:space="preserve"> </w:t>
      </w:r>
    </w:p>
    <w:p w14:paraId="4CFAD22C" w14:textId="692E6DD9" w:rsidR="0085598F" w:rsidRDefault="00FC545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27872" behindDoc="0" locked="0" layoutInCell="1" allowOverlap="1" wp14:anchorId="35391771" wp14:editId="65616A92">
                <wp:simplePos x="0" y="0"/>
                <wp:positionH relativeFrom="column">
                  <wp:posOffset>-357646</wp:posOffset>
                </wp:positionH>
                <wp:positionV relativeFrom="paragraph">
                  <wp:posOffset>233468</wp:posOffset>
                </wp:positionV>
                <wp:extent cx="6197600" cy="733778"/>
                <wp:effectExtent l="0" t="0" r="31750" b="28575"/>
                <wp:wrapNone/>
                <wp:docPr id="4" name="Conector recto 4"/>
                <wp:cNvGraphicFramePr/>
                <a:graphic xmlns:a="http://schemas.openxmlformats.org/drawingml/2006/main">
                  <a:graphicData uri="http://schemas.microsoft.com/office/word/2010/wordprocessingShape">
                    <wps:wsp>
                      <wps:cNvCnPr/>
                      <wps:spPr>
                        <a:xfrm>
                          <a:off x="0" y="0"/>
                          <a:ext cx="6197600" cy="7337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F8D96" id="Conector recto 4"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8.15pt,18.4pt" to="459.8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" strokecolor="#5b9bd5 [3204]" strokeweight=".5pt">
                <v:stroke joinstyle="miter"/>
              </v:line>
            </w:pict>
          </mc:Fallback>
        </mc:AlternateContent>
      </w:r>
    </w:p>
    <w:p w14:paraId="20689A69" w14:textId="140B63DC" w:rsidR="0085598F" w:rsidRDefault="0085598F" w:rsidP="008D1DFF">
      <w:pPr>
        <w:autoSpaceDE w:val="0"/>
        <w:autoSpaceDN w:val="0"/>
        <w:adjustRightInd w:val="0"/>
        <w:spacing w:before="240" w:line="360" w:lineRule="auto"/>
        <w:jc w:val="both"/>
        <w:rPr>
          <w:rFonts w:ascii="Palatino Linotype" w:hAnsi="Palatino Linotype" w:cs="Arial"/>
          <w:sz w:val="24"/>
          <w:szCs w:val="24"/>
        </w:rPr>
      </w:pPr>
    </w:p>
    <w:p w14:paraId="229D3322" w14:textId="26A7B65B" w:rsidR="00FC545B" w:rsidRDefault="00FC545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74612" behindDoc="0" locked="0" layoutInCell="1" allowOverlap="1" wp14:anchorId="1DBE2C49" wp14:editId="0B0B7A02">
            <wp:simplePos x="0" y="0"/>
            <wp:positionH relativeFrom="page">
              <wp:align>center</wp:align>
            </wp:positionH>
            <wp:positionV relativeFrom="paragraph">
              <wp:posOffset>80715</wp:posOffset>
            </wp:positionV>
            <wp:extent cx="5757545" cy="3366135"/>
            <wp:effectExtent l="19050" t="19050" r="14605" b="24765"/>
            <wp:wrapThrough wrapText="bothSides">
              <wp:wrapPolygon edited="0">
                <wp:start x="-71" y="-122"/>
                <wp:lineTo x="-71" y="21637"/>
                <wp:lineTo x="21583" y="21637"/>
                <wp:lineTo x="21583" y="-122"/>
                <wp:lineTo x="-71" y="-122"/>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7545"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199757E" w14:textId="0DC2222C" w:rsidR="00FC545B" w:rsidRDefault="00FC545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28896" behindDoc="0" locked="0" layoutInCell="1" allowOverlap="1" wp14:anchorId="33694A63" wp14:editId="6BA5B857">
            <wp:simplePos x="0" y="0"/>
            <wp:positionH relativeFrom="page">
              <wp:align>center</wp:align>
            </wp:positionH>
            <wp:positionV relativeFrom="paragraph">
              <wp:posOffset>66111</wp:posOffset>
            </wp:positionV>
            <wp:extent cx="2194560" cy="2194560"/>
            <wp:effectExtent l="19050" t="19050" r="15240" b="15240"/>
            <wp:wrapThrough wrapText="bothSides">
              <wp:wrapPolygon edited="0">
                <wp:start x="-188" y="-188"/>
                <wp:lineTo x="-188" y="21563"/>
                <wp:lineTo x="21563" y="21563"/>
                <wp:lineTo x="21563" y="-188"/>
                <wp:lineTo x="-188" y="-188"/>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3EC1D76" w14:textId="2AE77D64" w:rsidR="00FC545B" w:rsidRDefault="00FC545B" w:rsidP="008D1DFF">
      <w:pPr>
        <w:autoSpaceDE w:val="0"/>
        <w:autoSpaceDN w:val="0"/>
        <w:adjustRightInd w:val="0"/>
        <w:spacing w:before="240" w:line="360" w:lineRule="auto"/>
        <w:jc w:val="both"/>
        <w:rPr>
          <w:rFonts w:ascii="Palatino Linotype" w:hAnsi="Palatino Linotype" w:cs="Arial"/>
          <w:sz w:val="24"/>
          <w:szCs w:val="24"/>
        </w:rPr>
      </w:pPr>
    </w:p>
    <w:p w14:paraId="6BD29E05" w14:textId="0B07386E" w:rsidR="00FC545B" w:rsidRDefault="00FC545B" w:rsidP="008D1DFF">
      <w:pPr>
        <w:autoSpaceDE w:val="0"/>
        <w:autoSpaceDN w:val="0"/>
        <w:adjustRightInd w:val="0"/>
        <w:spacing w:before="240" w:line="360" w:lineRule="auto"/>
        <w:jc w:val="both"/>
        <w:rPr>
          <w:rFonts w:ascii="Palatino Linotype" w:hAnsi="Palatino Linotype" w:cs="Arial"/>
          <w:sz w:val="24"/>
          <w:szCs w:val="24"/>
        </w:rPr>
      </w:pPr>
    </w:p>
    <w:p w14:paraId="7FA5012F" w14:textId="43B0001F" w:rsidR="00FC545B" w:rsidRDefault="00FC545B" w:rsidP="008D1DFF">
      <w:pPr>
        <w:autoSpaceDE w:val="0"/>
        <w:autoSpaceDN w:val="0"/>
        <w:adjustRightInd w:val="0"/>
        <w:spacing w:before="240" w:line="360" w:lineRule="auto"/>
        <w:jc w:val="both"/>
        <w:rPr>
          <w:rFonts w:ascii="Palatino Linotype" w:hAnsi="Palatino Linotype" w:cs="Arial"/>
          <w:sz w:val="24"/>
          <w:szCs w:val="24"/>
        </w:rPr>
      </w:pPr>
    </w:p>
    <w:p w14:paraId="7465D11E" w14:textId="77777777" w:rsidR="00FC545B" w:rsidRDefault="00FC545B" w:rsidP="008D1DFF">
      <w:pPr>
        <w:autoSpaceDE w:val="0"/>
        <w:autoSpaceDN w:val="0"/>
        <w:adjustRightInd w:val="0"/>
        <w:spacing w:before="240" w:line="360" w:lineRule="auto"/>
        <w:jc w:val="both"/>
        <w:rPr>
          <w:rFonts w:ascii="Palatino Linotype" w:hAnsi="Palatino Linotype" w:cs="Arial"/>
          <w:sz w:val="24"/>
          <w:szCs w:val="24"/>
        </w:rPr>
      </w:pPr>
    </w:p>
    <w:p w14:paraId="04C3B2F5" w14:textId="4C0BC54B" w:rsidR="00FC545B" w:rsidRDefault="00FC545B"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29920" behindDoc="0" locked="0" layoutInCell="1" allowOverlap="1" wp14:anchorId="7A9CA9F4" wp14:editId="7395D4C6">
                <wp:simplePos x="0" y="0"/>
                <wp:positionH relativeFrom="column">
                  <wp:posOffset>-301202</wp:posOffset>
                </wp:positionH>
                <wp:positionV relativeFrom="paragraph">
                  <wp:posOffset>351508</wp:posOffset>
                </wp:positionV>
                <wp:extent cx="6547556" cy="666044"/>
                <wp:effectExtent l="0" t="0" r="24765" b="20320"/>
                <wp:wrapNone/>
                <wp:docPr id="8" name="Conector recto 8"/>
                <wp:cNvGraphicFramePr/>
                <a:graphic xmlns:a="http://schemas.openxmlformats.org/drawingml/2006/main">
                  <a:graphicData uri="http://schemas.microsoft.com/office/word/2010/wordprocessingShape">
                    <wps:wsp>
                      <wps:cNvCnPr/>
                      <wps:spPr>
                        <a:xfrm>
                          <a:off x="0" y="0"/>
                          <a:ext cx="6547556" cy="6660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6061A" id="Conector recto 8"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3.7pt,27.7pt" to="491.8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" strokecolor="#5b9bd5 [3204]" strokeweight=".5pt">
                <v:stroke joinstyle="miter"/>
              </v:line>
            </w:pict>
          </mc:Fallback>
        </mc:AlternateContent>
      </w:r>
    </w:p>
    <w:p w14:paraId="55F9C5B5" w14:textId="77777777" w:rsidR="00FC545B" w:rsidRDefault="00FC545B" w:rsidP="008D1DFF">
      <w:pPr>
        <w:autoSpaceDE w:val="0"/>
        <w:autoSpaceDN w:val="0"/>
        <w:adjustRightInd w:val="0"/>
        <w:spacing w:before="240" w:line="360" w:lineRule="auto"/>
        <w:jc w:val="both"/>
        <w:rPr>
          <w:rFonts w:ascii="Palatino Linotype" w:hAnsi="Palatino Linotype" w:cs="Arial"/>
          <w:sz w:val="24"/>
          <w:szCs w:val="24"/>
        </w:rPr>
      </w:pPr>
    </w:p>
    <w:p w14:paraId="5E124DC9" w14:textId="647A0B3C" w:rsidR="00FC545B" w:rsidRDefault="00052108"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w:t>
      </w:r>
      <w:r w:rsidR="00FC545B">
        <w:rPr>
          <w:rFonts w:ascii="Palatino Linotype" w:hAnsi="Palatino Linotype" w:cs="Arial"/>
          <w:sz w:val="24"/>
          <w:szCs w:val="24"/>
        </w:rPr>
        <w:t xml:space="preserve">Dirección de Comunicación Social. En este tenor, resulta aplicable el artículo 51 del Bando Municipal del </w:t>
      </w:r>
      <w:r w:rsidR="00FC545B">
        <w:rPr>
          <w:rFonts w:ascii="Palatino Linotype" w:hAnsi="Palatino Linotype" w:cs="Arial"/>
          <w:b/>
          <w:bCs/>
          <w:sz w:val="24"/>
          <w:szCs w:val="24"/>
        </w:rPr>
        <w:t xml:space="preserve">Sujeto Obligado, </w:t>
      </w:r>
      <w:r w:rsidR="00FC545B">
        <w:rPr>
          <w:rFonts w:ascii="Palatino Linotype" w:hAnsi="Palatino Linotype" w:cs="Arial"/>
          <w:sz w:val="24"/>
          <w:szCs w:val="24"/>
        </w:rPr>
        <w:t xml:space="preserve">porción normativa que dispone a la literalidad: </w:t>
      </w:r>
    </w:p>
    <w:p w14:paraId="54C704B4" w14:textId="3BCB7693" w:rsidR="00FC545B" w:rsidRPr="00FC545B" w:rsidRDefault="00FC545B" w:rsidP="00FC545B">
      <w:pPr>
        <w:pStyle w:val="infoemcitas"/>
        <w:rPr>
          <w:b/>
          <w:bCs/>
          <w:sz w:val="24"/>
          <w:szCs w:val="24"/>
        </w:rPr>
      </w:pPr>
      <w:r>
        <w:t xml:space="preserve">“Artículo 51. La Dirección de Comunicación Social se encargará del diseño, elaboración y difusión de la Gaceta Municipal; asimismo, difundirá la transformación de la vida del municipio en un marco de respeto al disenso, pluralidad y a la equidad de género y discapacidad de las personas, en coadyuvancia con los medios de comunicación por lo que deberá atender a reporte-ros y periodistas de éstos. Generará campañas permanentes de identidad municipal, en la que cada uno de los habitantes se sientan partícipes del territorio, cultura y tradiciones de Ecatepec de Morelos; además de brindar la información relativa a la Administración Pública Municipal.” </w:t>
      </w:r>
      <w:r>
        <w:rPr>
          <w:b/>
          <w:bCs/>
        </w:rPr>
        <w:t>[Sic]</w:t>
      </w:r>
    </w:p>
    <w:p w14:paraId="5FB29C70" w14:textId="77777777" w:rsidR="007C6095" w:rsidRPr="007C6095" w:rsidRDefault="007C6095" w:rsidP="007C6095">
      <w:pPr>
        <w:pStyle w:val="infoemcitas"/>
        <w:rPr>
          <w:b/>
          <w:bCs/>
          <w:sz w:val="24"/>
          <w:szCs w:val="24"/>
        </w:rPr>
      </w:pPr>
    </w:p>
    <w:p w14:paraId="7045249E" w14:textId="77777777" w:rsidR="00B40875" w:rsidRPr="008C3DC4" w:rsidRDefault="00F50C2C" w:rsidP="00B4087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w:t>
      </w:r>
      <w:r w:rsidR="00B40875">
        <w:rPr>
          <w:rFonts w:ascii="Palatino Linotype" w:hAnsi="Palatino Linotype" w:cs="Arial"/>
          <w:sz w:val="24"/>
          <w:szCs w:val="24"/>
        </w:rPr>
        <w:t xml:space="preserve">la información trascendente a la vida municipal será difundida en medios electrónicos o impresos por la Dirección de Comunicación Social. Aunado a lo anterior, resulta preciso señalar que la naturaleza de la información requerida estriba en el interés general y alcance público, robustece lo anterior el artículo 70, fracción XXIII de la Ley General de Transparencia y Acceso a la Información Pública, así como los artículos </w:t>
      </w:r>
      <w:r w:rsidR="00B40875" w:rsidRPr="008C3DC4">
        <w:rPr>
          <w:rFonts w:ascii="Palatino Linotype" w:hAnsi="Palatino Linotype" w:cs="Arial"/>
          <w:sz w:val="24"/>
          <w:szCs w:val="24"/>
        </w:rPr>
        <w:t>24, fracción XII y 92 fracción</w:t>
      </w:r>
      <w:r w:rsidR="00B40875">
        <w:rPr>
          <w:rFonts w:ascii="Palatino Linotype" w:hAnsi="Palatino Linotype" w:cs="Arial"/>
          <w:sz w:val="24"/>
          <w:szCs w:val="24"/>
        </w:rPr>
        <w:t xml:space="preserve"> XXVII de la </w:t>
      </w:r>
      <w:r w:rsidR="00B40875" w:rsidRPr="008C3DC4">
        <w:rPr>
          <w:rFonts w:ascii="Palatino Linotype" w:hAnsi="Palatino Linotype" w:cs="Arial"/>
          <w:sz w:val="24"/>
          <w:szCs w:val="24"/>
        </w:rPr>
        <w:t xml:space="preserve">Ley de Transparencia y Acceso a la Información Pública del Estado de México y Municipios, normatividad invocada que dispone a la literalidad: </w:t>
      </w:r>
    </w:p>
    <w:p w14:paraId="39ADEBA3" w14:textId="6D4086CE" w:rsidR="00B40875" w:rsidRPr="00B40875" w:rsidRDefault="00B40875" w:rsidP="00B40875">
      <w:pPr>
        <w:pStyle w:val="infoemcitas"/>
        <w:jc w:val="center"/>
        <w:rPr>
          <w:b/>
          <w:bCs/>
          <w:sz w:val="24"/>
          <w:szCs w:val="24"/>
        </w:rPr>
      </w:pPr>
      <w:r w:rsidRPr="00B40875">
        <w:rPr>
          <w:b/>
          <w:bCs/>
          <w:sz w:val="24"/>
          <w:szCs w:val="24"/>
        </w:rPr>
        <w:lastRenderedPageBreak/>
        <w:t>Ley General de Transparencia y Acceso a la Información Pública</w:t>
      </w:r>
    </w:p>
    <w:p w14:paraId="05B752AF" w14:textId="09C27958" w:rsidR="00B40875" w:rsidRPr="00B40875" w:rsidRDefault="00B40875" w:rsidP="00B40875">
      <w:pPr>
        <w:pStyle w:val="infoemcitas"/>
      </w:pPr>
      <w:r w:rsidRPr="00B40875">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E0971E8" w14:textId="202CF020" w:rsidR="00B40875" w:rsidRPr="00B40875" w:rsidRDefault="00B40875" w:rsidP="00B40875">
      <w:pPr>
        <w:pStyle w:val="infoemcitas"/>
      </w:pPr>
      <w:r w:rsidRPr="00B40875">
        <w:t>(…)</w:t>
      </w:r>
    </w:p>
    <w:p w14:paraId="7704D011" w14:textId="779618DB" w:rsidR="00B40875" w:rsidRPr="00B40875" w:rsidRDefault="00B40875" w:rsidP="00B40875">
      <w:pPr>
        <w:pStyle w:val="infoemcitas"/>
        <w:rPr>
          <w:b/>
          <w:bCs/>
          <w:u w:val="single"/>
        </w:rPr>
      </w:pPr>
      <w:r w:rsidRPr="00B40875">
        <w:rPr>
          <w:b/>
          <w:bCs/>
          <w:u w:val="single"/>
        </w:rPr>
        <w:t>XXIII. Los montos destinados a gastos relativos a comunicación social y publicidad oficial desglosada por tipo de medio, proveedores, número de contrato y concepto o campaña;</w:t>
      </w:r>
    </w:p>
    <w:p w14:paraId="54448A5C" w14:textId="01395B3E" w:rsidR="00B40875" w:rsidRPr="00B40875" w:rsidRDefault="00B40875" w:rsidP="00B40875">
      <w:pPr>
        <w:pStyle w:val="infoemcitas"/>
        <w:rPr>
          <w:b/>
          <w:bCs/>
        </w:rPr>
      </w:pPr>
      <w:r w:rsidRPr="00B40875">
        <w:t xml:space="preserve">(…)” </w:t>
      </w:r>
      <w:r w:rsidRPr="00B40875">
        <w:rPr>
          <w:b/>
          <w:bCs/>
        </w:rPr>
        <w:t>[Sic]</w:t>
      </w:r>
    </w:p>
    <w:p w14:paraId="5975DDF0" w14:textId="77777777" w:rsidR="00B40875" w:rsidRDefault="00B40875" w:rsidP="008D1DFF">
      <w:pPr>
        <w:autoSpaceDE w:val="0"/>
        <w:autoSpaceDN w:val="0"/>
        <w:adjustRightInd w:val="0"/>
        <w:spacing w:before="240" w:line="360" w:lineRule="auto"/>
        <w:jc w:val="both"/>
        <w:rPr>
          <w:rFonts w:ascii="Palatino Linotype" w:hAnsi="Palatino Linotype" w:cs="Arial"/>
          <w:sz w:val="24"/>
          <w:szCs w:val="24"/>
        </w:rPr>
      </w:pPr>
    </w:p>
    <w:p w14:paraId="3B2D7EE2" w14:textId="77777777" w:rsidR="00816D1D" w:rsidRDefault="00816D1D" w:rsidP="00816D1D">
      <w:pPr>
        <w:spacing w:before="240" w:line="360" w:lineRule="auto"/>
        <w:ind w:left="851" w:right="851"/>
        <w:jc w:val="center"/>
        <w:rPr>
          <w:rFonts w:ascii="Palatino Linotype" w:hAnsi="Palatino Linotype" w:cs="Arial"/>
          <w:b/>
          <w:i/>
          <w:sz w:val="24"/>
        </w:rPr>
      </w:pPr>
      <w:r>
        <w:rPr>
          <w:rFonts w:ascii="Palatino Linotype" w:hAnsi="Palatino Linotype" w:cs="Arial"/>
          <w:b/>
          <w:i/>
          <w:sz w:val="24"/>
        </w:rPr>
        <w:t>Ley de Transparencia y Acceso a la Información Pública del Estado de México y Municipios</w:t>
      </w:r>
    </w:p>
    <w:p w14:paraId="5B6985BB" w14:textId="77777777" w:rsidR="00816D1D" w:rsidRPr="009535E0" w:rsidRDefault="00816D1D" w:rsidP="00816D1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9535E0">
        <w:rPr>
          <w:rFonts w:ascii="Palatino Linotype" w:hAnsi="Palatino Linotype"/>
          <w:i/>
        </w:rPr>
        <w:t>de acuerdo a</w:t>
      </w:r>
      <w:proofErr w:type="gramEnd"/>
      <w:r w:rsidRPr="009535E0">
        <w:rPr>
          <w:rFonts w:ascii="Palatino Linotype" w:hAnsi="Palatino Linotype"/>
          <w:i/>
        </w:rPr>
        <w:t xml:space="preserve"> su naturaleza:</w:t>
      </w:r>
    </w:p>
    <w:p w14:paraId="7A3C4AC5" w14:textId="77777777" w:rsidR="00816D1D" w:rsidRPr="00C231A5" w:rsidRDefault="00816D1D" w:rsidP="00816D1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60D60B9" w14:textId="77777777" w:rsidR="00816D1D" w:rsidRPr="009535E0" w:rsidRDefault="00816D1D" w:rsidP="00816D1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7A448E77" w14:textId="77777777" w:rsidR="00816D1D" w:rsidRPr="00C231A5" w:rsidRDefault="00816D1D" w:rsidP="00816D1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31A75C6" w14:textId="77777777" w:rsidR="00816D1D" w:rsidRPr="009535E0" w:rsidRDefault="00816D1D" w:rsidP="00816D1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D709D5" w14:textId="77777777" w:rsidR="00816D1D" w:rsidRDefault="00816D1D" w:rsidP="00816D1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ECD9511" w14:textId="77777777" w:rsidR="006E0BE6" w:rsidRDefault="00B40875" w:rsidP="00816D1D">
      <w:pPr>
        <w:pStyle w:val="infoemcitas"/>
        <w:rPr>
          <w:b/>
          <w:bCs/>
          <w:u w:val="single"/>
        </w:rPr>
      </w:pPr>
      <w:r w:rsidRPr="00B40875">
        <w:rPr>
          <w:b/>
          <w:bCs/>
          <w:u w:val="single"/>
        </w:rPr>
        <w:t>XXVII. Los montos destinados a gastos relativos a todos los programas y campañas de comunicación social y publicidad oficial desglosada por tipo de medio, proveedores, número de contrato y concepto;</w:t>
      </w:r>
    </w:p>
    <w:p w14:paraId="4B89D67E" w14:textId="1F2DE597" w:rsidR="00816D1D" w:rsidRDefault="00B40875" w:rsidP="00816D1D">
      <w:pPr>
        <w:pStyle w:val="infoemcitas"/>
        <w:rPr>
          <w:b/>
          <w:bCs/>
        </w:rPr>
      </w:pPr>
      <w:r w:rsidRPr="00B40875">
        <w:rPr>
          <w:b/>
          <w:bCs/>
          <w:u w:val="single"/>
        </w:rPr>
        <w:t xml:space="preserve"> </w:t>
      </w:r>
      <w:r w:rsidR="00816D1D">
        <w:t xml:space="preserve">(…)” </w:t>
      </w:r>
      <w:r w:rsidR="00816D1D">
        <w:rPr>
          <w:b/>
          <w:bCs/>
        </w:rPr>
        <w:t>[Sic]</w:t>
      </w:r>
      <w:r w:rsidR="001D3A81">
        <w:rPr>
          <w:b/>
          <w:bCs/>
        </w:rPr>
        <w:t xml:space="preserve">  </w:t>
      </w:r>
    </w:p>
    <w:p w14:paraId="5048AE9E" w14:textId="0F5FCEC6" w:rsidR="001D3A81" w:rsidRDefault="001D3A81" w:rsidP="00816D1D">
      <w:pPr>
        <w:pStyle w:val="infoemcitas"/>
        <w:rPr>
          <w:b/>
          <w:bCs/>
          <w:sz w:val="24"/>
          <w:szCs w:val="24"/>
        </w:rPr>
      </w:pPr>
    </w:p>
    <w:p w14:paraId="31E61A96" w14:textId="5918C167" w:rsidR="001D3A81" w:rsidRDefault="001D3A81" w:rsidP="001D3A81">
      <w:pPr>
        <w:pStyle w:val="infoemcitas"/>
        <w:ind w:left="0" w:right="72"/>
        <w:rPr>
          <w:rFonts w:cs="Arial"/>
          <w:i w:val="0"/>
          <w:iCs/>
          <w:sz w:val="24"/>
          <w:szCs w:val="24"/>
        </w:rPr>
      </w:pPr>
      <w:r w:rsidRPr="001D3A81">
        <w:rPr>
          <w:i w:val="0"/>
          <w:iCs/>
          <w:sz w:val="24"/>
          <w:szCs w:val="24"/>
        </w:rPr>
        <w:t>E</w:t>
      </w:r>
      <w:r>
        <w:rPr>
          <w:i w:val="0"/>
          <w:iCs/>
          <w:sz w:val="24"/>
          <w:szCs w:val="24"/>
        </w:rPr>
        <w:t xml:space="preserve">n este tenor, resulta inconcuso que la información requerida estriba en el alcance público y el alcance social, robustece </w:t>
      </w:r>
      <w:r w:rsidRPr="001D3A81">
        <w:rPr>
          <w:i w:val="0"/>
          <w:iCs/>
          <w:sz w:val="24"/>
          <w:szCs w:val="24"/>
        </w:rPr>
        <w:t xml:space="preserve">lo anterior </w:t>
      </w:r>
      <w:r w:rsidRPr="001D3A81">
        <w:rPr>
          <w:rFonts w:cs="Arial"/>
          <w:i w:val="0"/>
          <w:iCs/>
          <w:sz w:val="24"/>
          <w:szCs w:val="24"/>
        </w:rPr>
        <w:t xml:space="preserve">las siguientes imágenes ilustrativas correspondientes a </w:t>
      </w:r>
      <w:proofErr w:type="gramStart"/>
      <w:r w:rsidRPr="001D3A81">
        <w:rPr>
          <w:rFonts w:cs="Arial"/>
          <w:i w:val="0"/>
          <w:iCs/>
          <w:sz w:val="24"/>
          <w:szCs w:val="24"/>
        </w:rPr>
        <w:t>la  tabla</w:t>
      </w:r>
      <w:proofErr w:type="gramEnd"/>
      <w:r w:rsidRPr="001D3A81">
        <w:rPr>
          <w:rFonts w:cs="Arial"/>
          <w:i w:val="0"/>
          <w:iCs/>
          <w:sz w:val="24"/>
          <w:szCs w:val="24"/>
        </w:rPr>
        <w:t xml:space="preserve"> de aplicabilidad del </w:t>
      </w:r>
      <w:r w:rsidRPr="001D3A81">
        <w:rPr>
          <w:rFonts w:cs="Arial"/>
          <w:b/>
          <w:bCs/>
          <w:i w:val="0"/>
          <w:iCs/>
          <w:sz w:val="24"/>
          <w:szCs w:val="24"/>
        </w:rPr>
        <w:t xml:space="preserve">Sujeto Obligado, </w:t>
      </w:r>
      <w:r w:rsidRPr="001D3A81">
        <w:rPr>
          <w:rFonts w:cs="Arial"/>
          <w:i w:val="0"/>
          <w:iCs/>
          <w:sz w:val="24"/>
          <w:szCs w:val="24"/>
        </w:rPr>
        <w:t>soporte documental susceptible de ser consultado en la siguiente dirección electrónica:</w:t>
      </w:r>
    </w:p>
    <w:p w14:paraId="1ACB7FE3" w14:textId="0BF5DD91" w:rsidR="001D3A81" w:rsidRPr="001D3A81" w:rsidRDefault="00DC164D" w:rsidP="001D3A81">
      <w:pPr>
        <w:pStyle w:val="infoemcitas"/>
        <w:ind w:left="0" w:right="72"/>
        <w:rPr>
          <w:i w:val="0"/>
          <w:iCs/>
          <w:sz w:val="24"/>
          <w:szCs w:val="24"/>
        </w:rPr>
      </w:pPr>
      <w:hyperlink r:id="rId12" w:history="1">
        <w:r w:rsidR="001D3A81" w:rsidRPr="001D3A81">
          <w:rPr>
            <w:rStyle w:val="Hipervnculo"/>
            <w:rFonts w:cs="Arial"/>
            <w:i w:val="0"/>
            <w:iCs/>
            <w:sz w:val="24"/>
            <w:szCs w:val="24"/>
          </w:rPr>
          <w:t>https://www.infoem.org.mx/es/contenido/transparencia/directorio-de-sujetos-obligados#</w:t>
        </w:r>
      </w:hyperlink>
    </w:p>
    <w:p w14:paraId="5F96C642" w14:textId="56AAEA05" w:rsidR="001D3A81" w:rsidRDefault="006E0BE6" w:rsidP="00816D1D">
      <w:pPr>
        <w:spacing w:before="240" w:after="360" w:line="360" w:lineRule="auto"/>
        <w:ind w:right="49"/>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72562" behindDoc="0" locked="0" layoutInCell="1" allowOverlap="1" wp14:anchorId="681ABF79" wp14:editId="3F3A7CA2">
            <wp:simplePos x="0" y="0"/>
            <wp:positionH relativeFrom="margin">
              <wp:align>right</wp:align>
            </wp:positionH>
            <wp:positionV relativeFrom="paragraph">
              <wp:posOffset>3736340</wp:posOffset>
            </wp:positionV>
            <wp:extent cx="5758815" cy="3342640"/>
            <wp:effectExtent l="19050" t="19050" r="13335" b="10160"/>
            <wp:wrapThrough wrapText="bothSides">
              <wp:wrapPolygon edited="0">
                <wp:start x="-71" y="-123"/>
                <wp:lineTo x="-71" y="21543"/>
                <wp:lineTo x="21579" y="21543"/>
                <wp:lineTo x="21579" y="-123"/>
                <wp:lineTo x="-71" y="-123"/>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815" cy="3342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739136" behindDoc="0" locked="0" layoutInCell="1" allowOverlap="1" wp14:anchorId="23134723" wp14:editId="75E0B0A2">
            <wp:simplePos x="0" y="0"/>
            <wp:positionH relativeFrom="margin">
              <wp:align>center</wp:align>
            </wp:positionH>
            <wp:positionV relativeFrom="paragraph">
              <wp:posOffset>19191</wp:posOffset>
            </wp:positionV>
            <wp:extent cx="5757545" cy="3369310"/>
            <wp:effectExtent l="19050" t="19050" r="14605" b="21590"/>
            <wp:wrapThrough wrapText="bothSides">
              <wp:wrapPolygon edited="0">
                <wp:start x="-71" y="-122"/>
                <wp:lineTo x="-71" y="21616"/>
                <wp:lineTo x="21583" y="21616"/>
                <wp:lineTo x="21583" y="-122"/>
                <wp:lineTo x="-71" y="-12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7545" cy="3369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08E032" w14:textId="61E0B771" w:rsidR="001D3A81" w:rsidRDefault="006E0BE6" w:rsidP="00816D1D">
      <w:pPr>
        <w:spacing w:before="240" w:after="360" w:line="360" w:lineRule="auto"/>
        <w:ind w:right="49"/>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71537" behindDoc="0" locked="0" layoutInCell="1" allowOverlap="1" wp14:anchorId="7522B4A2" wp14:editId="04EA4983">
            <wp:simplePos x="0" y="0"/>
            <wp:positionH relativeFrom="margin">
              <wp:align>right</wp:align>
            </wp:positionH>
            <wp:positionV relativeFrom="paragraph">
              <wp:posOffset>33302</wp:posOffset>
            </wp:positionV>
            <wp:extent cx="5723255" cy="3369310"/>
            <wp:effectExtent l="19050" t="19050" r="10795" b="21590"/>
            <wp:wrapThrough wrapText="bothSides">
              <wp:wrapPolygon edited="0">
                <wp:start x="-72" y="-122"/>
                <wp:lineTo x="-72" y="21616"/>
                <wp:lineTo x="21569" y="21616"/>
                <wp:lineTo x="21569" y="-122"/>
                <wp:lineTo x="-72" y="-122"/>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255" cy="33693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0C85A9" w14:textId="3A3A3DB6" w:rsidR="00FC6793" w:rsidRDefault="00E8046A" w:rsidP="00816D1D">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información requerida por </w:t>
      </w:r>
      <w:r>
        <w:rPr>
          <w:rFonts w:ascii="Palatino Linotype" w:hAnsi="Palatino Linotype" w:cs="Arial"/>
          <w:b/>
          <w:bCs/>
          <w:sz w:val="24"/>
          <w:szCs w:val="24"/>
        </w:rPr>
        <w:t xml:space="preserve">El Recurrente </w:t>
      </w:r>
      <w:r>
        <w:rPr>
          <w:rFonts w:ascii="Palatino Linotype" w:hAnsi="Palatino Linotype" w:cs="Arial"/>
          <w:sz w:val="24"/>
          <w:szCs w:val="24"/>
        </w:rPr>
        <w:t xml:space="preserve">es susceptible de ser generada, administrada o poseída por </w:t>
      </w:r>
      <w:r>
        <w:rPr>
          <w:rFonts w:ascii="Palatino Linotype" w:hAnsi="Palatino Linotype" w:cs="Arial"/>
          <w:b/>
          <w:bCs/>
          <w:sz w:val="24"/>
          <w:szCs w:val="24"/>
        </w:rPr>
        <w:t xml:space="preserve">El Sujeto Obligado, </w:t>
      </w:r>
      <w:r w:rsidR="00FC6793">
        <w:rPr>
          <w:rFonts w:ascii="Palatino Linotype" w:hAnsi="Palatino Linotype" w:cs="Arial"/>
          <w:sz w:val="24"/>
          <w:szCs w:val="24"/>
        </w:rPr>
        <w:t xml:space="preserve">resultando </w:t>
      </w:r>
      <w:r w:rsidR="00E7431F">
        <w:rPr>
          <w:rFonts w:ascii="Palatino Linotype" w:hAnsi="Palatino Linotype" w:cs="Arial"/>
          <w:sz w:val="24"/>
          <w:szCs w:val="24"/>
        </w:rPr>
        <w:t xml:space="preserve">viable </w:t>
      </w:r>
      <w:r w:rsidR="00FC6793">
        <w:rPr>
          <w:rFonts w:ascii="Palatino Linotype" w:hAnsi="Palatino Linotype" w:cs="Arial"/>
          <w:sz w:val="24"/>
          <w:szCs w:val="24"/>
        </w:rPr>
        <w:t>su entrega en versión pública de ser procedente</w:t>
      </w:r>
      <w:r w:rsidR="009932CD">
        <w:rPr>
          <w:rFonts w:ascii="Palatino Linotype" w:hAnsi="Palatino Linotype" w:cs="Arial"/>
          <w:sz w:val="24"/>
          <w:szCs w:val="24"/>
        </w:rPr>
        <w:t xml:space="preserve">.  </w:t>
      </w:r>
    </w:p>
    <w:p w14:paraId="12FB4F8E" w14:textId="74B596F4" w:rsidR="00816D1D" w:rsidRPr="006E0BE6" w:rsidRDefault="00816D1D" w:rsidP="00816D1D">
      <w:pPr>
        <w:spacing w:before="240" w:after="360" w:line="360" w:lineRule="auto"/>
        <w:ind w:right="49"/>
        <w:jc w:val="both"/>
        <w:rPr>
          <w:rFonts w:ascii="Palatino Linotype" w:hAnsi="Palatino Linotype" w:cs="Arial"/>
          <w:sz w:val="24"/>
          <w:szCs w:val="24"/>
        </w:rPr>
      </w:pPr>
    </w:p>
    <w:p w14:paraId="675E42F6" w14:textId="77777777" w:rsidR="009932CD" w:rsidRPr="009932CD" w:rsidRDefault="009932CD" w:rsidP="009932CD">
      <w:pPr>
        <w:numPr>
          <w:ilvl w:val="0"/>
          <w:numId w:val="6"/>
        </w:numPr>
        <w:tabs>
          <w:tab w:val="left" w:pos="709"/>
        </w:tabs>
        <w:spacing w:after="0" w:line="360" w:lineRule="auto"/>
        <w:jc w:val="both"/>
        <w:rPr>
          <w:rFonts w:ascii="Palatino Linotype" w:eastAsia="Times New Roman" w:hAnsi="Palatino Linotype" w:cs="Times New Roman"/>
          <w:iCs/>
          <w:sz w:val="28"/>
          <w:szCs w:val="28"/>
          <w:lang w:val="es-ES" w:eastAsia="es-ES"/>
        </w:rPr>
      </w:pPr>
      <w:r w:rsidRPr="009932CD">
        <w:rPr>
          <w:rFonts w:ascii="Palatino Linotype" w:eastAsia="Times New Roman" w:hAnsi="Palatino Linotype" w:cs="Times New Roman"/>
          <w:b/>
          <w:iCs/>
          <w:sz w:val="28"/>
          <w:szCs w:val="28"/>
          <w:lang w:val="es-ES" w:eastAsia="es-ES"/>
        </w:rPr>
        <w:t>Vista a la Dirección General Jurídica y de Verificación</w:t>
      </w:r>
    </w:p>
    <w:p w14:paraId="263BBB06" w14:textId="77777777" w:rsidR="009932CD" w:rsidRDefault="009932CD" w:rsidP="009932C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C829EFC" w14:textId="77777777" w:rsidR="009932CD" w:rsidRDefault="009932CD" w:rsidP="009932C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 pasa desapercibido para este Órgano Garante, </w:t>
      </w:r>
      <w:proofErr w:type="gramStart"/>
      <w:r>
        <w:rPr>
          <w:rFonts w:ascii="Palatino Linotype" w:eastAsia="Times New Roman" w:hAnsi="Palatino Linotype" w:cs="Arial"/>
          <w:sz w:val="24"/>
          <w:szCs w:val="24"/>
          <w:lang w:val="es-ES" w:eastAsia="es-ES"/>
        </w:rPr>
        <w:t>que</w:t>
      </w:r>
      <w:proofErr w:type="gramEnd"/>
      <w:r>
        <w:rPr>
          <w:rFonts w:ascii="Palatino Linotype" w:eastAsia="Times New Roman" w:hAnsi="Palatino Linotype" w:cs="Arial"/>
          <w:sz w:val="24"/>
          <w:szCs w:val="24"/>
          <w:lang w:val="es-ES" w:eastAsia="es-ES"/>
        </w:rPr>
        <w:t xml:space="preserv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xml:space="preserve">, respecto a hacer pública y mantener actualizada la información establecida en el </w:t>
      </w:r>
      <w:r>
        <w:rPr>
          <w:rFonts w:ascii="Palatino Linotype" w:eastAsia="Times New Roman" w:hAnsi="Palatino Linotype" w:cs="Arial"/>
          <w:sz w:val="24"/>
          <w:szCs w:val="24"/>
          <w:lang w:val="es-ES" w:eastAsia="es-ES"/>
        </w:rPr>
        <w:lastRenderedPageBreak/>
        <w:t>artículo 92 de la Ley de Transparencia y Acceso a la Información Pública del Estado de México y Municipios.</w:t>
      </w:r>
    </w:p>
    <w:p w14:paraId="1A1A002B" w14:textId="77777777" w:rsidR="009932CD" w:rsidRDefault="009932CD" w:rsidP="009932C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2852432" w14:textId="77777777" w:rsidR="009932CD" w:rsidRPr="00F32AE4" w:rsidRDefault="009932CD" w:rsidP="009932C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756D1489" w14:textId="74B9BC62" w:rsidR="009932CD" w:rsidRDefault="009932CD" w:rsidP="00816D1D">
      <w:pPr>
        <w:spacing w:before="240" w:after="360" w:line="360" w:lineRule="auto"/>
        <w:ind w:right="49"/>
        <w:jc w:val="both"/>
        <w:rPr>
          <w:rFonts w:ascii="Palatino Linotype" w:hAnsi="Palatino Linotype" w:cs="Arial"/>
          <w:sz w:val="24"/>
          <w:szCs w:val="24"/>
          <w:lang w:val="es-ES"/>
        </w:rPr>
      </w:pPr>
    </w:p>
    <w:p w14:paraId="47DA3BCD" w14:textId="77777777" w:rsidR="00FC6793" w:rsidRDefault="00FC6793" w:rsidP="0071182B">
      <w:pPr>
        <w:pStyle w:val="Prrafodelista"/>
        <w:numPr>
          <w:ilvl w:val="0"/>
          <w:numId w:val="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A350177" w14:textId="77777777" w:rsidR="00FC6793" w:rsidRPr="001571EB" w:rsidRDefault="00FC6793" w:rsidP="00FC679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E85EB79" w14:textId="77777777" w:rsidR="00FC6793" w:rsidRPr="00E60DEF" w:rsidRDefault="00FC6793" w:rsidP="00FC679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2A77877" w14:textId="77777777" w:rsidR="00FC6793" w:rsidRPr="00E60DEF" w:rsidRDefault="00FC6793" w:rsidP="00FC679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C562A5" w14:textId="77777777" w:rsidR="00FC6793" w:rsidRPr="001571EB"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8661FB2" w14:textId="77777777" w:rsidR="00FC6793" w:rsidRPr="001571EB" w:rsidRDefault="00FC6793" w:rsidP="00FC679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0DABBA4" w14:textId="77777777" w:rsidR="00FC6793" w:rsidRPr="001571EB"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25D6376" w14:textId="77777777" w:rsidR="00FC6793" w:rsidRPr="001571EB" w:rsidRDefault="00FC6793" w:rsidP="00FC679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3BD7A62"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0CFD9C"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86A14D3" w14:textId="77777777" w:rsidR="00FC6793" w:rsidRPr="001571EB" w:rsidRDefault="00FC6793" w:rsidP="00FC679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8ADC39B" w14:textId="77777777" w:rsidR="00FC6793" w:rsidRPr="00E60DEF" w:rsidRDefault="00FC6793" w:rsidP="00FC679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D361329" w14:textId="77777777" w:rsidR="00FC6793" w:rsidRPr="001571EB" w:rsidRDefault="00FC6793" w:rsidP="00FC6793">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E89DD7D" w14:textId="77777777" w:rsidR="00FC6793" w:rsidRPr="00E60DEF" w:rsidRDefault="00FC6793" w:rsidP="00FC679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FB83983" w14:textId="77777777" w:rsidR="00FC6793" w:rsidRPr="001571EB" w:rsidRDefault="00FC6793" w:rsidP="00FC679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98321F8" w14:textId="77777777" w:rsidR="00FC6793" w:rsidRPr="001571EB" w:rsidRDefault="00FC6793" w:rsidP="00FC679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6BAF698" w14:textId="77777777" w:rsidR="00FC6793" w:rsidRPr="001571EB" w:rsidRDefault="00FC6793" w:rsidP="00FC67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D92F457" w14:textId="77777777" w:rsidR="00FC6793" w:rsidRDefault="00FC6793" w:rsidP="00FC679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6A5D99" w14:textId="77777777" w:rsidR="005338DC" w:rsidRDefault="00FC6793" w:rsidP="005338D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268BC5C" w14:textId="005EA19B" w:rsidR="00FC6793" w:rsidRPr="001571EB" w:rsidRDefault="00FC6793" w:rsidP="005338DC">
      <w:pPr>
        <w:autoSpaceDE w:val="0"/>
        <w:autoSpaceDN w:val="0"/>
        <w:adjustRightInd w:val="0"/>
        <w:spacing w:before="240" w:line="360" w:lineRule="auto"/>
        <w:ind w:left="851" w:right="851"/>
        <w:jc w:val="center"/>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670F01C4"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5C3AF11"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F200A78"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B3EA1FF" w14:textId="77777777" w:rsidR="00FC6793" w:rsidRPr="00EE0180"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CD9659C" w14:textId="77777777" w:rsidR="00FC6793" w:rsidRPr="001571EB" w:rsidRDefault="00FC6793" w:rsidP="00FC6793">
      <w:pPr>
        <w:autoSpaceDE w:val="0"/>
        <w:autoSpaceDN w:val="0"/>
        <w:adjustRightInd w:val="0"/>
        <w:spacing w:before="120" w:after="120"/>
        <w:ind w:left="567" w:right="850"/>
        <w:jc w:val="both"/>
        <w:rPr>
          <w:rFonts w:ascii="Palatino Linotype" w:eastAsia="Times New Roman" w:hAnsi="Palatino Linotype" w:cs="Arial"/>
          <w:i/>
        </w:rPr>
      </w:pPr>
    </w:p>
    <w:p w14:paraId="3B1C17CB" w14:textId="77777777" w:rsidR="00FC6793" w:rsidRPr="001571EB" w:rsidRDefault="00FC6793" w:rsidP="00FC679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FC9A5FB" w14:textId="77777777" w:rsidR="00FC6793" w:rsidRPr="001571EB" w:rsidRDefault="00FC6793" w:rsidP="00FC679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5F162DA" w14:textId="77777777" w:rsidR="00FC6793" w:rsidRDefault="00FC6793" w:rsidP="00FC679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86A28C7" w14:textId="77777777" w:rsidR="00FC6793" w:rsidRDefault="00FC6793" w:rsidP="00FC679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BAB1D20"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E8955BB"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5AA9937"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CC481E3" w14:textId="77777777" w:rsidR="00FC6793" w:rsidRPr="001571EB"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9B7B011" w14:textId="6F431EAE" w:rsidR="00FC6793" w:rsidRDefault="00FC67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CFCF836" w14:textId="77777777" w:rsidR="00812C93" w:rsidRPr="00EE0180" w:rsidRDefault="00812C93" w:rsidP="00FC6793">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6EA4469" w14:textId="18895DA9" w:rsidR="00FC6793" w:rsidRDefault="00FC6793" w:rsidP="00FC679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8DAE1DA" w14:textId="77777777" w:rsidR="00FC6793" w:rsidRDefault="00FC6793" w:rsidP="00FC6793">
      <w:pPr>
        <w:spacing w:after="0" w:line="360" w:lineRule="auto"/>
        <w:ind w:right="51"/>
        <w:jc w:val="both"/>
        <w:rPr>
          <w:rFonts w:ascii="Palatino Linotype" w:hAnsi="Palatino Linotype" w:cs="Arial"/>
          <w:sz w:val="24"/>
          <w:szCs w:val="24"/>
        </w:rPr>
      </w:pPr>
    </w:p>
    <w:p w14:paraId="0F19A2CB" w14:textId="5F2C6E29" w:rsidR="00FC6793" w:rsidRPr="00FB59FD"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00812C93"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9932CD">
        <w:rPr>
          <w:rFonts w:ascii="Palatino Linotype" w:hAnsi="Palatino Linotype" w:cs="Arial"/>
          <w:b/>
          <w:sz w:val="24"/>
          <w:szCs w:val="24"/>
        </w:rPr>
        <w:t>00145/ECATEPEC/IP/2020</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6586F7B9" w14:textId="468B0B36" w:rsidR="00FC6793" w:rsidRDefault="00FC6793" w:rsidP="00FC6793">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F39FB2B" w14:textId="77777777" w:rsidR="009932CD" w:rsidRDefault="009932CD" w:rsidP="00FC6793">
      <w:pPr>
        <w:autoSpaceDE w:val="0"/>
        <w:autoSpaceDN w:val="0"/>
        <w:adjustRightInd w:val="0"/>
        <w:spacing w:after="0" w:line="360" w:lineRule="auto"/>
        <w:jc w:val="both"/>
        <w:rPr>
          <w:rFonts w:ascii="Palatino Linotype" w:hAnsi="Palatino Linotype" w:cs="Arial"/>
          <w:sz w:val="24"/>
          <w:szCs w:val="24"/>
        </w:rPr>
      </w:pPr>
    </w:p>
    <w:p w14:paraId="066E81B2"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8724CA6" w14:textId="77777777" w:rsidR="00FC6793" w:rsidRPr="00FB59FD" w:rsidRDefault="00FC6793" w:rsidP="00FC6793">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3F364FB" w14:textId="77777777"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B75C182" w14:textId="77777777" w:rsidR="00FC6793" w:rsidRPr="00BE383C" w:rsidRDefault="00FC6793" w:rsidP="00FC6793">
      <w:pPr>
        <w:pStyle w:val="Sinespaciado"/>
        <w:spacing w:line="360" w:lineRule="auto"/>
        <w:jc w:val="both"/>
        <w:rPr>
          <w:rFonts w:ascii="Palatino Linotype" w:hAnsi="Palatino Linotype" w:cstheme="minorHAnsi"/>
        </w:rPr>
      </w:pPr>
    </w:p>
    <w:p w14:paraId="0F8D6747" w14:textId="7A3A22E1" w:rsidR="00FC6793" w:rsidRDefault="00FC6793" w:rsidP="00FC6793">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9932CD">
        <w:rPr>
          <w:rFonts w:ascii="Palatino Linotype" w:hAnsi="Palatino Linotype" w:cs="Arial"/>
          <w:b/>
        </w:rPr>
        <w:t>00145/ECATEPEC/IP/2020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lastRenderedPageBreak/>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3EBFDA79" w14:textId="77777777" w:rsidR="00FC6793" w:rsidRPr="00BE383C" w:rsidRDefault="00FC6793" w:rsidP="00FC6793">
      <w:pPr>
        <w:pStyle w:val="Sinespaciado"/>
        <w:spacing w:line="360" w:lineRule="auto"/>
        <w:jc w:val="both"/>
        <w:rPr>
          <w:rFonts w:ascii="Palatino Linotype" w:hAnsi="Palatino Linotype" w:cstheme="minorHAnsi"/>
        </w:rPr>
      </w:pPr>
    </w:p>
    <w:p w14:paraId="612D18F7" w14:textId="77777777" w:rsidR="00FC6793" w:rsidRPr="00BE383C" w:rsidRDefault="00FC6793" w:rsidP="00FC6793">
      <w:pPr>
        <w:pStyle w:val="Sinespaciado"/>
        <w:spacing w:line="360" w:lineRule="auto"/>
        <w:jc w:val="both"/>
        <w:rPr>
          <w:rFonts w:ascii="Palatino Linotype" w:hAnsi="Palatino Linotype" w:cstheme="minorHAnsi"/>
        </w:rPr>
      </w:pPr>
    </w:p>
    <w:p w14:paraId="1A23A0BD" w14:textId="77777777"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3DA2071" w14:textId="77777777" w:rsidR="00FC6793" w:rsidRPr="00BE383C" w:rsidRDefault="00FC6793" w:rsidP="00FC6793">
      <w:pPr>
        <w:pStyle w:val="Sinespaciado"/>
        <w:spacing w:line="360" w:lineRule="auto"/>
        <w:jc w:val="both"/>
        <w:rPr>
          <w:rFonts w:ascii="Palatino Linotype" w:hAnsi="Palatino Linotype" w:cstheme="minorHAnsi"/>
        </w:rPr>
      </w:pPr>
    </w:p>
    <w:p w14:paraId="421B6837" w14:textId="2358FEFC" w:rsidR="00FC6793"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w:t>
      </w:r>
      <w:r w:rsidR="00EC1B64">
        <w:rPr>
          <w:rFonts w:ascii="Palatino Linotype" w:hAnsi="Palatino Linotype" w:cstheme="minorHAnsi"/>
        </w:rPr>
        <w:t>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w:t>
      </w:r>
      <w:proofErr w:type="gramStart"/>
      <w:r w:rsidRPr="00BE383C">
        <w:rPr>
          <w:rFonts w:ascii="Palatino Linotype" w:hAnsi="Palatino Linotype" w:cstheme="minorHAnsi"/>
        </w:rPr>
        <w:t>de acuerdo a</w:t>
      </w:r>
      <w:proofErr w:type="gramEnd"/>
      <w:r w:rsidRPr="00BE383C">
        <w:rPr>
          <w:rFonts w:ascii="Palatino Linotype" w:hAnsi="Palatino Linotype" w:cstheme="minorHAnsi"/>
        </w:rPr>
        <w:t xml:space="preserve"> lo estipulado por el artículo 196, de la Ley de Transparencia y Acceso a la Información Pública del Estado de México y Municipios.</w:t>
      </w:r>
    </w:p>
    <w:p w14:paraId="283ADD18" w14:textId="77777777" w:rsidR="009932CD" w:rsidRPr="00BE383C" w:rsidRDefault="009932CD" w:rsidP="00FC6793">
      <w:pPr>
        <w:pStyle w:val="Sinespaciado"/>
        <w:spacing w:line="360" w:lineRule="auto"/>
        <w:jc w:val="both"/>
        <w:rPr>
          <w:rFonts w:ascii="Palatino Linotype" w:hAnsi="Palatino Linotype" w:cstheme="minorHAnsi"/>
        </w:rPr>
      </w:pPr>
    </w:p>
    <w:p w14:paraId="4F6C82DF" w14:textId="77777777" w:rsidR="00FC6793" w:rsidRDefault="00FC6793" w:rsidP="00FC6793">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E5963B" w14:textId="77777777" w:rsidR="00FC6793" w:rsidRPr="00BE383C" w:rsidRDefault="00FC6793" w:rsidP="00FC6793">
      <w:pPr>
        <w:pStyle w:val="Sinespaciado"/>
        <w:spacing w:line="360" w:lineRule="auto"/>
        <w:jc w:val="both"/>
        <w:rPr>
          <w:rFonts w:ascii="Palatino Linotype" w:eastAsia="MS Mincho" w:hAnsi="Palatino Linotype" w:cstheme="minorHAnsi"/>
        </w:rPr>
      </w:pPr>
    </w:p>
    <w:p w14:paraId="52C11A84" w14:textId="77777777" w:rsidR="00FC6793" w:rsidRPr="00BE383C" w:rsidRDefault="00FC6793" w:rsidP="00FC6793">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52325EC" w14:textId="77777777" w:rsidR="00FC6793" w:rsidRDefault="00FC6793" w:rsidP="00FC6793">
      <w:pPr>
        <w:autoSpaceDE w:val="0"/>
        <w:autoSpaceDN w:val="0"/>
        <w:adjustRightInd w:val="0"/>
        <w:spacing w:after="0" w:line="360" w:lineRule="auto"/>
        <w:ind w:right="49"/>
        <w:jc w:val="both"/>
        <w:rPr>
          <w:rFonts w:ascii="Palatino Linotype" w:hAnsi="Palatino Linotype" w:cs="Arial"/>
          <w:sz w:val="24"/>
          <w:szCs w:val="24"/>
        </w:rPr>
      </w:pPr>
    </w:p>
    <w:p w14:paraId="3470E5F1" w14:textId="7540A97F" w:rsidR="00EC1B64" w:rsidRDefault="009A5567" w:rsidP="00EC1B64">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w:t>
      </w:r>
      <w:r w:rsidR="00EC1B64">
        <w:rPr>
          <w:rFonts w:ascii="Palatino Linotype" w:eastAsia="Calibri" w:hAnsi="Palatino Linotype" w:cs="Times New Roman"/>
          <w:sz w:val="24"/>
          <w:szCs w:val="24"/>
          <w:lang w:eastAsia="es-ES_tradnl"/>
        </w:rPr>
        <w:t xml:space="preserve"> </w:t>
      </w:r>
      <w:r w:rsidR="00EC1B64"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EC1B64" w:rsidRPr="00ED71C5">
        <w:rPr>
          <w:rFonts w:ascii="Palatino Linotype" w:eastAsia="Calibri" w:hAnsi="Palatino Linotype" w:cs="Times New Roman"/>
          <w:b/>
          <w:sz w:val="24"/>
          <w:szCs w:val="24"/>
          <w:lang w:eastAsia="es-ES_tradnl"/>
        </w:rPr>
        <w:t>SUJETO OBLIGADO</w:t>
      </w:r>
      <w:r w:rsidR="00EC1B64"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CB36DCA" w14:textId="1A87B394" w:rsidR="009932CD" w:rsidRDefault="009932CD" w:rsidP="00EC1B64">
      <w:pPr>
        <w:spacing w:after="0" w:line="360" w:lineRule="auto"/>
        <w:jc w:val="both"/>
        <w:rPr>
          <w:rFonts w:ascii="Palatino Linotype" w:eastAsia="Calibri" w:hAnsi="Palatino Linotype" w:cs="Times New Roman"/>
          <w:sz w:val="24"/>
          <w:szCs w:val="24"/>
          <w:lang w:eastAsia="es-ES_tradnl"/>
        </w:rPr>
      </w:pPr>
    </w:p>
    <w:p w14:paraId="6300FC65" w14:textId="02653519" w:rsidR="009932CD" w:rsidRDefault="006E0BE6" w:rsidP="00EC1B64">
      <w:pPr>
        <w:spacing w:after="0" w:line="360" w:lineRule="auto"/>
        <w:jc w:val="both"/>
        <w:rPr>
          <w:rFonts w:ascii="Palatino Linotype" w:eastAsia="Calibri" w:hAnsi="Palatino Linotype" w:cs="Times New Roman"/>
          <w:sz w:val="24"/>
          <w:szCs w:val="24"/>
          <w:lang w:eastAsia="es-ES_tradnl"/>
        </w:rPr>
      </w:pPr>
      <w:r w:rsidRPr="00C24987">
        <w:rPr>
          <w:rFonts w:ascii="Palatino Linotype" w:eastAsia="Calibri" w:hAnsi="Palatino Linotype" w:cs="Times New Roman"/>
          <w:b/>
          <w:bCs/>
          <w:sz w:val="28"/>
          <w:szCs w:val="28"/>
          <w:lang w:eastAsia="es-ES_tradnl"/>
        </w:rPr>
        <w:t>OCTAVO. -</w:t>
      </w:r>
      <w:r w:rsidR="00C24987">
        <w:rPr>
          <w:rFonts w:ascii="Palatino Linotype" w:eastAsia="Calibri" w:hAnsi="Palatino Linotype" w:cs="Times New Roman"/>
          <w:sz w:val="24"/>
          <w:szCs w:val="24"/>
          <w:lang w:eastAsia="es-ES_tradnl"/>
        </w:rPr>
        <w:t xml:space="preserve"> </w:t>
      </w:r>
      <w:r w:rsidR="00C24987" w:rsidRPr="009D6BE1">
        <w:rPr>
          <w:rFonts w:ascii="Palatino Linotype" w:eastAsia="Calibri" w:hAnsi="Palatino Linotype"/>
          <w:b/>
          <w:sz w:val="24"/>
          <w:lang w:eastAsia="es-ES_tradnl"/>
        </w:rPr>
        <w:t>Gírese</w:t>
      </w:r>
      <w:r w:rsidR="00C24987" w:rsidRPr="009D6BE1">
        <w:rPr>
          <w:rFonts w:ascii="Palatino Linotype" w:eastAsia="Calibri" w:hAnsi="Palatino Linotype"/>
          <w:sz w:val="24"/>
          <w:lang w:eastAsia="es-ES_tradnl"/>
        </w:rPr>
        <w:t xml:space="preserve"> </w:t>
      </w:r>
      <w:r w:rsidR="00C24987" w:rsidRPr="00092D83">
        <w:rPr>
          <w:rFonts w:ascii="Palatino Linotype" w:eastAsia="Calibri" w:hAnsi="Palatino Linotype"/>
          <w:sz w:val="24"/>
          <w:lang w:eastAsia="es-ES_tradnl"/>
        </w:rPr>
        <w:t xml:space="preserve">oficio al Titular de la </w:t>
      </w:r>
      <w:r w:rsidR="00C24987" w:rsidRPr="00F32AE4">
        <w:rPr>
          <w:rFonts w:ascii="Palatino Linotype" w:eastAsia="Times New Roman" w:hAnsi="Palatino Linotype" w:cs="Arial"/>
          <w:sz w:val="24"/>
          <w:szCs w:val="24"/>
          <w:lang w:val="es-ES" w:eastAsia="es-ES"/>
        </w:rPr>
        <w:t>Dirección General Jurídica y de Verificación</w:t>
      </w:r>
      <w:r w:rsidR="00C24987">
        <w:rPr>
          <w:rFonts w:ascii="Palatino Linotype" w:eastAsia="Calibri" w:hAnsi="Palatino Linotype"/>
          <w:sz w:val="24"/>
          <w:lang w:eastAsia="es-ES_tradnl"/>
        </w:rPr>
        <w:t xml:space="preserve">, </w:t>
      </w:r>
      <w:r w:rsidR="00C24987" w:rsidRPr="00605501">
        <w:rPr>
          <w:rFonts w:ascii="Palatino Linotype" w:hAnsi="Palatino Linotype" w:cs="Arial"/>
          <w:sz w:val="24"/>
          <w:szCs w:val="24"/>
        </w:rPr>
        <w:t xml:space="preserve">de conformidad con el artículo </w:t>
      </w:r>
      <w:r w:rsidR="00C24987">
        <w:rPr>
          <w:rFonts w:ascii="Palatino Linotype" w:hAnsi="Palatino Linotype" w:cs="Arial"/>
          <w:sz w:val="24"/>
          <w:szCs w:val="24"/>
        </w:rPr>
        <w:t>22, fracciones XI</w:t>
      </w:r>
      <w:r>
        <w:rPr>
          <w:rFonts w:ascii="Palatino Linotype" w:hAnsi="Palatino Linotype" w:cs="Arial"/>
          <w:sz w:val="24"/>
          <w:szCs w:val="24"/>
        </w:rPr>
        <w:t>V</w:t>
      </w:r>
      <w:r w:rsidR="00C24987">
        <w:rPr>
          <w:rFonts w:ascii="Palatino Linotype" w:hAnsi="Palatino Linotype" w:cs="Arial"/>
          <w:sz w:val="24"/>
          <w:szCs w:val="24"/>
        </w:rPr>
        <w:t xml:space="preserve"> y XVI del Reglamento Interior del Instituto de</w:t>
      </w:r>
      <w:r w:rsidR="00C24987" w:rsidRPr="00605501">
        <w:rPr>
          <w:rFonts w:ascii="Palatino Linotype" w:hAnsi="Palatino Linotype" w:cs="Arial"/>
          <w:sz w:val="24"/>
          <w:szCs w:val="24"/>
        </w:rPr>
        <w:t xml:space="preserve"> Transparencia y Acceso a la Información Pública del Estado de México y Municipios a fin de que determine lo conducente, en términos del Considerando CUARTO de la presente resolución.</w:t>
      </w:r>
    </w:p>
    <w:p w14:paraId="752E9B0F" w14:textId="46FFC821" w:rsidR="009A5567" w:rsidRDefault="009A5567" w:rsidP="00EC1B64">
      <w:pPr>
        <w:spacing w:after="0" w:line="360" w:lineRule="auto"/>
        <w:jc w:val="both"/>
        <w:rPr>
          <w:rFonts w:ascii="Palatino Linotype" w:eastAsia="Calibri" w:hAnsi="Palatino Linotype" w:cs="Times New Roman"/>
          <w:sz w:val="24"/>
          <w:szCs w:val="24"/>
          <w:lang w:eastAsia="es-ES_tradnl"/>
        </w:rPr>
      </w:pPr>
    </w:p>
    <w:p w14:paraId="25A2E9EA" w14:textId="472EFBC7" w:rsidR="00C24987" w:rsidRDefault="00C24987" w:rsidP="00C24987">
      <w:pPr>
        <w:spacing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w:t>
      </w:r>
      <w:r w:rsidR="00A34D64">
        <w:rPr>
          <w:rFonts w:ascii="Palatino Linotype" w:hAnsi="Palatino Linotype" w:cs="Arial"/>
          <w:sz w:val="24"/>
          <w:szCs w:val="24"/>
        </w:rPr>
        <w:t>MAYORÍA</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w:t>
      </w:r>
      <w:r w:rsidR="00A34D64">
        <w:rPr>
          <w:rFonts w:ascii="Palatino Linotype" w:hAnsi="Palatino Linotype" w:cs="Arial"/>
          <w:sz w:val="24"/>
          <w:szCs w:val="24"/>
        </w:rPr>
        <w:t xml:space="preserve">(VOTO EN </w:t>
      </w:r>
      <w:r w:rsidR="00A34D64">
        <w:rPr>
          <w:rFonts w:ascii="Palatino Linotype" w:hAnsi="Palatino Linotype" w:cs="Arial"/>
          <w:sz w:val="24"/>
          <w:szCs w:val="24"/>
        </w:rPr>
        <w:lastRenderedPageBreak/>
        <w:t xml:space="preserve">CONTRA CON VOTO DISIDENTE) </w:t>
      </w:r>
      <w:r>
        <w:rPr>
          <w:rFonts w:ascii="Palatino Linotype" w:hAnsi="Palatino Linotype" w:cs="Arial"/>
          <w:sz w:val="24"/>
          <w:szCs w:val="24"/>
        </w:rPr>
        <w:t xml:space="preserve">Y LUIS GUSTAVO PARRA NORIEGA EN LA VIGÉSIMA QUINTA SESIÓN ORDINARIA CELEBRADA EL CINCO DE NOVIEMBRE DE DOS MIL VEINTE, ANTE EL SECRETARIO TÉCNICO DEL PLENO, ALEXIS TAPIA RAMÍREZ. </w:t>
      </w:r>
    </w:p>
    <w:p w14:paraId="75F48C19" w14:textId="77777777" w:rsidR="00C24987" w:rsidRDefault="00C24987" w:rsidP="00C24987">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738112" behindDoc="0" locked="0" layoutInCell="1" allowOverlap="1" wp14:anchorId="21634FEE" wp14:editId="2F5F2152">
                <wp:simplePos x="0" y="0"/>
                <wp:positionH relativeFrom="column">
                  <wp:posOffset>-233468</wp:posOffset>
                </wp:positionH>
                <wp:positionV relativeFrom="paragraph">
                  <wp:posOffset>155081</wp:posOffset>
                </wp:positionV>
                <wp:extent cx="6468533" cy="5937956"/>
                <wp:effectExtent l="0" t="0" r="27940" b="24765"/>
                <wp:wrapNone/>
                <wp:docPr id="28" name="Conector recto 28"/>
                <wp:cNvGraphicFramePr/>
                <a:graphic xmlns:a="http://schemas.openxmlformats.org/drawingml/2006/main">
                  <a:graphicData uri="http://schemas.microsoft.com/office/word/2010/wordprocessingShape">
                    <wps:wsp>
                      <wps:cNvCnPr/>
                      <wps:spPr>
                        <a:xfrm>
                          <a:off x="0" y="0"/>
                          <a:ext cx="6468533" cy="59379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C2740" id="Conector recto 2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12.2pt" to="490.95pt,4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" strokecolor="#5b9bd5 [3204]" strokeweight=".5pt">
                <v:stroke joinstyle="miter"/>
              </v:line>
            </w:pict>
          </mc:Fallback>
        </mc:AlternateContent>
      </w:r>
    </w:p>
    <w:p w14:paraId="41AF8FF8" w14:textId="77777777" w:rsidR="00C24987" w:rsidRDefault="00C24987" w:rsidP="00C24987">
      <w:pPr>
        <w:spacing w:before="240" w:line="360" w:lineRule="auto"/>
        <w:jc w:val="both"/>
        <w:rPr>
          <w:rFonts w:ascii="Palatino Linotype" w:hAnsi="Palatino Linotype" w:cs="Arial"/>
          <w:sz w:val="24"/>
          <w:szCs w:val="24"/>
        </w:rPr>
      </w:pPr>
    </w:p>
    <w:p w14:paraId="073304B9" w14:textId="77777777" w:rsidR="00C24987" w:rsidRDefault="00C24987" w:rsidP="00C24987">
      <w:pPr>
        <w:spacing w:before="240" w:line="360" w:lineRule="auto"/>
        <w:jc w:val="both"/>
        <w:rPr>
          <w:rFonts w:ascii="Palatino Linotype" w:hAnsi="Palatino Linotype" w:cs="Arial"/>
          <w:sz w:val="24"/>
          <w:szCs w:val="24"/>
        </w:rPr>
      </w:pPr>
    </w:p>
    <w:p w14:paraId="4B48E8B3" w14:textId="77777777" w:rsidR="00C24987" w:rsidRDefault="00C24987" w:rsidP="00C24987">
      <w:pPr>
        <w:spacing w:before="240" w:line="360" w:lineRule="auto"/>
        <w:jc w:val="both"/>
        <w:rPr>
          <w:rFonts w:ascii="Palatino Linotype" w:hAnsi="Palatino Linotype" w:cs="Arial"/>
          <w:sz w:val="24"/>
          <w:szCs w:val="24"/>
        </w:rPr>
      </w:pPr>
    </w:p>
    <w:p w14:paraId="4713FD68" w14:textId="77777777" w:rsidR="00C24987" w:rsidRDefault="00C24987" w:rsidP="00C24987">
      <w:pPr>
        <w:spacing w:before="240" w:line="360" w:lineRule="auto"/>
        <w:jc w:val="both"/>
        <w:rPr>
          <w:rFonts w:ascii="Palatino Linotype" w:hAnsi="Palatino Linotype" w:cs="Arial"/>
          <w:sz w:val="24"/>
          <w:szCs w:val="24"/>
        </w:rPr>
      </w:pPr>
    </w:p>
    <w:p w14:paraId="64ED6B93" w14:textId="0AC91FA0" w:rsidR="00C24987" w:rsidRDefault="00C24987" w:rsidP="00C24987">
      <w:pPr>
        <w:spacing w:before="240" w:line="360" w:lineRule="auto"/>
        <w:jc w:val="both"/>
        <w:rPr>
          <w:rFonts w:ascii="Palatino Linotype" w:hAnsi="Palatino Linotype" w:cs="Arial"/>
          <w:sz w:val="24"/>
          <w:szCs w:val="24"/>
        </w:rPr>
      </w:pPr>
    </w:p>
    <w:p w14:paraId="60CF05E1" w14:textId="012170E5" w:rsidR="00707C6C" w:rsidRDefault="00707C6C" w:rsidP="00C24987">
      <w:pPr>
        <w:spacing w:before="240" w:line="360" w:lineRule="auto"/>
        <w:jc w:val="both"/>
        <w:rPr>
          <w:rFonts w:ascii="Palatino Linotype" w:hAnsi="Palatino Linotype" w:cs="Arial"/>
          <w:sz w:val="24"/>
          <w:szCs w:val="24"/>
        </w:rPr>
      </w:pPr>
    </w:p>
    <w:p w14:paraId="7AF4A0BC" w14:textId="15C73833" w:rsidR="00707C6C" w:rsidRDefault="00707C6C" w:rsidP="00C24987">
      <w:pPr>
        <w:spacing w:before="240" w:line="360" w:lineRule="auto"/>
        <w:jc w:val="both"/>
        <w:rPr>
          <w:rFonts w:ascii="Palatino Linotype" w:hAnsi="Palatino Linotype" w:cs="Arial"/>
          <w:sz w:val="24"/>
          <w:szCs w:val="24"/>
        </w:rPr>
      </w:pPr>
    </w:p>
    <w:p w14:paraId="16C3AAC3" w14:textId="6B7AB116" w:rsidR="00707C6C" w:rsidRDefault="00707C6C" w:rsidP="00C24987">
      <w:pPr>
        <w:spacing w:before="240" w:line="360" w:lineRule="auto"/>
        <w:jc w:val="both"/>
        <w:rPr>
          <w:rFonts w:ascii="Palatino Linotype" w:hAnsi="Palatino Linotype" w:cs="Arial"/>
          <w:sz w:val="24"/>
          <w:szCs w:val="24"/>
        </w:rPr>
      </w:pPr>
    </w:p>
    <w:p w14:paraId="5CE88650" w14:textId="5F758580" w:rsidR="00707C6C" w:rsidRDefault="00707C6C" w:rsidP="00C24987">
      <w:pPr>
        <w:spacing w:before="240" w:line="360" w:lineRule="auto"/>
        <w:jc w:val="both"/>
        <w:rPr>
          <w:rFonts w:ascii="Palatino Linotype" w:hAnsi="Palatino Linotype" w:cs="Arial"/>
          <w:sz w:val="24"/>
          <w:szCs w:val="24"/>
        </w:rPr>
      </w:pPr>
    </w:p>
    <w:p w14:paraId="3A8F628E" w14:textId="29C4C05F" w:rsidR="00707C6C" w:rsidRDefault="00707C6C" w:rsidP="00C24987">
      <w:pPr>
        <w:spacing w:before="240" w:line="360" w:lineRule="auto"/>
        <w:jc w:val="both"/>
        <w:rPr>
          <w:rFonts w:ascii="Palatino Linotype" w:hAnsi="Palatino Linotype" w:cs="Arial"/>
          <w:sz w:val="24"/>
          <w:szCs w:val="24"/>
        </w:rPr>
      </w:pPr>
    </w:p>
    <w:p w14:paraId="7C14CDBB" w14:textId="45257B3D" w:rsidR="00707C6C" w:rsidRDefault="00707C6C" w:rsidP="00C24987">
      <w:pPr>
        <w:spacing w:before="240" w:line="360" w:lineRule="auto"/>
        <w:jc w:val="both"/>
        <w:rPr>
          <w:rFonts w:ascii="Palatino Linotype" w:hAnsi="Palatino Linotype" w:cs="Arial"/>
          <w:sz w:val="24"/>
          <w:szCs w:val="24"/>
        </w:rPr>
      </w:pPr>
    </w:p>
    <w:p w14:paraId="49F5BA30" w14:textId="77777777" w:rsidR="00707C6C" w:rsidRDefault="00707C6C" w:rsidP="00C24987">
      <w:pPr>
        <w:spacing w:before="240" w:line="360" w:lineRule="auto"/>
        <w:jc w:val="both"/>
        <w:rPr>
          <w:rFonts w:ascii="Palatino Linotype" w:hAnsi="Palatino Linotype" w:cs="Arial"/>
          <w:sz w:val="24"/>
          <w:szCs w:val="24"/>
        </w:rPr>
      </w:pPr>
    </w:p>
    <w:p w14:paraId="0344DCB8" w14:textId="77777777" w:rsidR="00C24987" w:rsidRDefault="00C24987" w:rsidP="00C24987">
      <w:pPr>
        <w:spacing w:before="240" w:line="360" w:lineRule="auto"/>
        <w:jc w:val="both"/>
        <w:rPr>
          <w:rFonts w:ascii="Palatino Linotype" w:hAnsi="Palatino Linotype" w:cs="Arial"/>
          <w:sz w:val="24"/>
          <w:szCs w:val="24"/>
        </w:rPr>
      </w:pPr>
    </w:p>
    <w:p w14:paraId="03D42B0E" w14:textId="77777777" w:rsidR="00C24987" w:rsidRDefault="00C24987" w:rsidP="00C24987">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731968" behindDoc="0" locked="0" layoutInCell="1" allowOverlap="1" wp14:anchorId="245AE7A9" wp14:editId="4E760CD8">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3AA63D" w14:textId="77777777" w:rsidR="00C24987" w:rsidRDefault="00C24987" w:rsidP="00C24987">
                            <w:pPr>
                              <w:jc w:val="center"/>
                              <w:rPr>
                                <w:rFonts w:ascii="Palatino Linotype" w:hAnsi="Palatino Linotype"/>
                              </w:rPr>
                            </w:pPr>
                            <w:r>
                              <w:rPr>
                                <w:rFonts w:ascii="Palatino Linotype" w:hAnsi="Palatino Linotype"/>
                                <w:b/>
                              </w:rPr>
                              <w:t>Zulema Martínez Sánchez</w:t>
                            </w:r>
                          </w:p>
                          <w:p w14:paraId="3F082869" w14:textId="77777777" w:rsidR="00C24987" w:rsidRDefault="00C24987" w:rsidP="00C24987">
                            <w:pPr>
                              <w:jc w:val="center"/>
                              <w:rPr>
                                <w:rFonts w:ascii="Palatino Linotype" w:hAnsi="Palatino Linotype"/>
                              </w:rPr>
                            </w:pPr>
                            <w:r>
                              <w:rPr>
                                <w:rFonts w:ascii="Palatino Linotype" w:hAnsi="Palatino Linotype"/>
                              </w:rPr>
                              <w:t>Comisionada Presidenta</w:t>
                            </w:r>
                          </w:p>
                          <w:p w14:paraId="37030B1A" w14:textId="77777777" w:rsidR="00C24987" w:rsidRDefault="00C24987" w:rsidP="00C24987">
                            <w:pPr>
                              <w:jc w:val="center"/>
                              <w:rPr>
                                <w:rFonts w:ascii="Palatino Linotype" w:hAnsi="Palatino Linotype"/>
                                <w:b/>
                              </w:rPr>
                            </w:pPr>
                            <w:r>
                              <w:rPr>
                                <w:rFonts w:ascii="Palatino Linotype" w:hAnsi="Palatino Linotype"/>
                                <w:b/>
                              </w:rPr>
                              <w:t>(Rúbrica).</w:t>
                            </w:r>
                          </w:p>
                          <w:p w14:paraId="0ACDBED0" w14:textId="77777777" w:rsidR="00C24987" w:rsidRDefault="00C24987" w:rsidP="00C2498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AE7A9"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223AA63D" w14:textId="77777777" w:rsidR="00C24987" w:rsidRDefault="00C24987" w:rsidP="00C24987">
                      <w:pPr>
                        <w:jc w:val="center"/>
                        <w:rPr>
                          <w:rFonts w:ascii="Palatino Linotype" w:hAnsi="Palatino Linotype"/>
                        </w:rPr>
                      </w:pPr>
                      <w:r>
                        <w:rPr>
                          <w:rFonts w:ascii="Palatino Linotype" w:hAnsi="Palatino Linotype"/>
                          <w:b/>
                        </w:rPr>
                        <w:t>Zulema Martínez Sánchez</w:t>
                      </w:r>
                    </w:p>
                    <w:p w14:paraId="3F082869" w14:textId="77777777" w:rsidR="00C24987" w:rsidRDefault="00C24987" w:rsidP="00C24987">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37030B1A" w14:textId="77777777" w:rsidR="00C24987" w:rsidRDefault="00C24987" w:rsidP="00C24987">
                      <w:pPr>
                        <w:jc w:val="center"/>
                        <w:rPr>
                          <w:rFonts w:ascii="Palatino Linotype" w:hAnsi="Palatino Linotype"/>
                          <w:b/>
                        </w:rPr>
                      </w:pPr>
                      <w:r>
                        <w:rPr>
                          <w:rFonts w:ascii="Palatino Linotype" w:hAnsi="Palatino Linotype"/>
                          <w:b/>
                        </w:rPr>
                        <w:t>(Rúbrica).</w:t>
                      </w:r>
                    </w:p>
                    <w:p w14:paraId="0ACDBED0" w14:textId="77777777" w:rsidR="00C24987" w:rsidRDefault="00C24987" w:rsidP="00C24987">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732992" behindDoc="0" locked="0" layoutInCell="1" allowOverlap="1" wp14:anchorId="21D79B21" wp14:editId="6767009A">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1DE74A" w14:textId="77777777" w:rsidR="00C24987" w:rsidRDefault="00C24987" w:rsidP="00C24987">
                            <w:pPr>
                              <w:jc w:val="center"/>
                              <w:rPr>
                                <w:rFonts w:ascii="Palatino Linotype" w:hAnsi="Palatino Linotype"/>
                                <w:b/>
                              </w:rPr>
                            </w:pPr>
                            <w:r>
                              <w:rPr>
                                <w:rFonts w:ascii="Palatino Linotype" w:hAnsi="Palatino Linotype"/>
                                <w:b/>
                              </w:rPr>
                              <w:t>Eva Abaid Yapur</w:t>
                            </w:r>
                          </w:p>
                          <w:p w14:paraId="203EBE6D" w14:textId="77777777" w:rsidR="00C24987" w:rsidRDefault="00C24987" w:rsidP="00C24987">
                            <w:pPr>
                              <w:jc w:val="center"/>
                              <w:rPr>
                                <w:rFonts w:ascii="Palatino Linotype" w:hAnsi="Palatino Linotype"/>
                              </w:rPr>
                            </w:pPr>
                            <w:r>
                              <w:rPr>
                                <w:rFonts w:ascii="Palatino Linotype" w:hAnsi="Palatino Linotype"/>
                              </w:rPr>
                              <w:t>Comisionada</w:t>
                            </w:r>
                          </w:p>
                          <w:p w14:paraId="221C2C73" w14:textId="77777777" w:rsidR="00C24987" w:rsidRDefault="00C24987" w:rsidP="00C24987">
                            <w:pPr>
                              <w:jc w:val="center"/>
                              <w:rPr>
                                <w:rFonts w:ascii="Palatino Linotype" w:hAnsi="Palatino Linotype"/>
                                <w:b/>
                              </w:rPr>
                            </w:pPr>
                            <w:r>
                              <w:rPr>
                                <w:rFonts w:ascii="Palatino Linotype" w:hAnsi="Palatino Linotype"/>
                                <w:b/>
                              </w:rPr>
                              <w:t>(Rúbrica).</w:t>
                            </w:r>
                          </w:p>
                          <w:p w14:paraId="2DE1EAE1" w14:textId="77777777" w:rsidR="00C24987" w:rsidRDefault="00C24987" w:rsidP="00C249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9B21" id="Cuadro de texto 15" o:spid="_x0000_s1027" type="#_x0000_t202" style="position:absolute;left:0;text-align:left;margin-left:-26.25pt;margin-top:131.95pt;width:195.75pt;height:70.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" fillcolor="white [3201]" strokecolor="white [3212]" strokeweight=".5pt">
                <v:textbox>
                  <w:txbxContent>
                    <w:p w14:paraId="121DE74A" w14:textId="77777777" w:rsidR="00C24987" w:rsidRDefault="00C24987" w:rsidP="00C24987">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203EBE6D" w14:textId="77777777" w:rsidR="00C24987" w:rsidRDefault="00C24987" w:rsidP="00C24987">
                      <w:pPr>
                        <w:jc w:val="center"/>
                        <w:rPr>
                          <w:rFonts w:ascii="Palatino Linotype" w:hAnsi="Palatino Linotype"/>
                        </w:rPr>
                      </w:pPr>
                      <w:r>
                        <w:rPr>
                          <w:rFonts w:ascii="Palatino Linotype" w:hAnsi="Palatino Linotype"/>
                        </w:rPr>
                        <w:t>Comisionada</w:t>
                      </w:r>
                    </w:p>
                    <w:p w14:paraId="221C2C73" w14:textId="77777777" w:rsidR="00C24987" w:rsidRDefault="00C24987" w:rsidP="00C24987">
                      <w:pPr>
                        <w:jc w:val="center"/>
                        <w:rPr>
                          <w:rFonts w:ascii="Palatino Linotype" w:hAnsi="Palatino Linotype"/>
                          <w:b/>
                        </w:rPr>
                      </w:pPr>
                      <w:r>
                        <w:rPr>
                          <w:rFonts w:ascii="Palatino Linotype" w:hAnsi="Palatino Linotype"/>
                          <w:b/>
                        </w:rPr>
                        <w:t>(Rúbrica).</w:t>
                      </w:r>
                    </w:p>
                    <w:p w14:paraId="2DE1EAE1" w14:textId="77777777" w:rsidR="00C24987" w:rsidRDefault="00C24987" w:rsidP="00C24987">
                      <w:pPr>
                        <w:jc w:val="center"/>
                      </w:pPr>
                    </w:p>
                  </w:txbxContent>
                </v:textbox>
                <w10:wrap anchorx="margin"/>
              </v:shape>
            </w:pict>
          </mc:Fallback>
        </mc:AlternateContent>
      </w:r>
    </w:p>
    <w:p w14:paraId="7D847201" w14:textId="77777777" w:rsidR="00C24987" w:rsidRDefault="00C24987" w:rsidP="00C24987">
      <w:pPr>
        <w:autoSpaceDE w:val="0"/>
        <w:autoSpaceDN w:val="0"/>
        <w:adjustRightInd w:val="0"/>
        <w:spacing w:before="240" w:line="480" w:lineRule="auto"/>
        <w:jc w:val="both"/>
        <w:rPr>
          <w:rFonts w:ascii="Palatino Linotype" w:hAnsi="Palatino Linotype" w:cs="Arial"/>
          <w:sz w:val="24"/>
          <w:szCs w:val="24"/>
        </w:rPr>
      </w:pPr>
    </w:p>
    <w:p w14:paraId="5D1690DB" w14:textId="77777777" w:rsidR="00C24987" w:rsidRDefault="00C24987" w:rsidP="00C24987">
      <w:pPr>
        <w:autoSpaceDE w:val="0"/>
        <w:autoSpaceDN w:val="0"/>
        <w:adjustRightInd w:val="0"/>
        <w:spacing w:before="240" w:line="480" w:lineRule="auto"/>
        <w:jc w:val="both"/>
        <w:rPr>
          <w:rFonts w:ascii="Palatino Linotype" w:hAnsi="Palatino Linotype" w:cs="Arial"/>
          <w:sz w:val="24"/>
          <w:szCs w:val="24"/>
        </w:rPr>
      </w:pPr>
    </w:p>
    <w:p w14:paraId="45BFFFE5" w14:textId="77777777" w:rsidR="00C24987" w:rsidRDefault="00C24987" w:rsidP="00C24987">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734016" behindDoc="0" locked="0" layoutInCell="1" allowOverlap="1" wp14:anchorId="758EF5F3" wp14:editId="087E5B99">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C8EEE" w14:textId="77777777" w:rsidR="00C24987" w:rsidRDefault="00C24987" w:rsidP="00C24987">
                            <w:pPr>
                              <w:jc w:val="center"/>
                              <w:rPr>
                                <w:rFonts w:ascii="Palatino Linotype" w:hAnsi="Palatino Linotype"/>
                              </w:rPr>
                            </w:pPr>
                            <w:r>
                              <w:rPr>
                                <w:rFonts w:ascii="Palatino Linotype" w:hAnsi="Palatino Linotype"/>
                                <w:b/>
                              </w:rPr>
                              <w:t>José Guadalupe Luna Hernández</w:t>
                            </w:r>
                          </w:p>
                          <w:p w14:paraId="4A042E75" w14:textId="77777777" w:rsidR="00C24987" w:rsidRDefault="00C24987" w:rsidP="00C24987">
                            <w:pPr>
                              <w:jc w:val="center"/>
                              <w:rPr>
                                <w:rFonts w:ascii="Palatino Linotype" w:hAnsi="Palatino Linotype"/>
                              </w:rPr>
                            </w:pPr>
                            <w:r>
                              <w:rPr>
                                <w:rFonts w:ascii="Palatino Linotype" w:hAnsi="Palatino Linotype"/>
                              </w:rPr>
                              <w:t>Comisionado</w:t>
                            </w:r>
                          </w:p>
                          <w:p w14:paraId="1D770ADC" w14:textId="77777777" w:rsidR="00C24987" w:rsidRDefault="00C24987" w:rsidP="00C2498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EF5F3" id="Cuadro de texto 16" o:spid="_x0000_s1028" type="#_x0000_t202" style="position:absolute;left:0;text-align:left;margin-left:280.2pt;margin-top:6.7pt;width:200.25pt;height:74.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4EFC8EEE" w14:textId="77777777" w:rsidR="00C24987" w:rsidRDefault="00C24987" w:rsidP="00C24987">
                      <w:pPr>
                        <w:jc w:val="center"/>
                        <w:rPr>
                          <w:rFonts w:ascii="Palatino Linotype" w:hAnsi="Palatino Linotype"/>
                        </w:rPr>
                      </w:pPr>
                      <w:r>
                        <w:rPr>
                          <w:rFonts w:ascii="Palatino Linotype" w:hAnsi="Palatino Linotype"/>
                          <w:b/>
                        </w:rPr>
                        <w:t>José Guadalupe Luna Hernández</w:t>
                      </w:r>
                    </w:p>
                    <w:p w14:paraId="4A042E75" w14:textId="77777777" w:rsidR="00C24987" w:rsidRDefault="00C24987" w:rsidP="00C24987">
                      <w:pPr>
                        <w:jc w:val="center"/>
                        <w:rPr>
                          <w:rFonts w:ascii="Palatino Linotype" w:hAnsi="Palatino Linotype"/>
                        </w:rPr>
                      </w:pPr>
                      <w:r>
                        <w:rPr>
                          <w:rFonts w:ascii="Palatino Linotype" w:hAnsi="Palatino Linotype"/>
                        </w:rPr>
                        <w:t>Comisionado</w:t>
                      </w:r>
                    </w:p>
                    <w:p w14:paraId="1D770ADC" w14:textId="77777777" w:rsidR="00C24987" w:rsidRDefault="00C24987" w:rsidP="00C2498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1C8C1F7" w14:textId="77777777" w:rsidR="00C24987" w:rsidRDefault="00C24987" w:rsidP="00C24987">
      <w:pPr>
        <w:spacing w:before="240" w:line="480" w:lineRule="auto"/>
        <w:jc w:val="both"/>
        <w:rPr>
          <w:rFonts w:ascii="Palatino Linotype" w:hAnsi="Palatino Linotype"/>
        </w:rPr>
      </w:pPr>
    </w:p>
    <w:p w14:paraId="3DC60F66" w14:textId="77777777" w:rsidR="00C24987" w:rsidRDefault="00C24987" w:rsidP="00C24987">
      <w:pPr>
        <w:spacing w:before="240" w:line="480" w:lineRule="auto"/>
        <w:rPr>
          <w:rFonts w:ascii="Palatino Linotype" w:hAnsi="Palatino Linotype"/>
          <w:b/>
        </w:rPr>
      </w:pPr>
      <w:r>
        <w:rPr>
          <w:noProof/>
        </w:rPr>
        <mc:AlternateContent>
          <mc:Choice Requires="wps">
            <w:drawing>
              <wp:anchor distT="0" distB="0" distL="114300" distR="114300" simplePos="0" relativeHeight="251735040" behindDoc="0" locked="0" layoutInCell="1" allowOverlap="1" wp14:anchorId="728CBAD8" wp14:editId="6EF403DD">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850EA" w14:textId="77777777" w:rsidR="00C24987" w:rsidRDefault="00C24987" w:rsidP="00C24987">
                            <w:pPr>
                              <w:jc w:val="center"/>
                              <w:rPr>
                                <w:rFonts w:ascii="Palatino Linotype" w:hAnsi="Palatino Linotype"/>
                                <w:b/>
                              </w:rPr>
                            </w:pPr>
                            <w:r>
                              <w:rPr>
                                <w:rFonts w:ascii="Palatino Linotype" w:hAnsi="Palatino Linotype"/>
                                <w:b/>
                              </w:rPr>
                              <w:t xml:space="preserve">Alexis Tapia Ramírez </w:t>
                            </w:r>
                          </w:p>
                          <w:p w14:paraId="3D752DA6" w14:textId="77777777" w:rsidR="00C24987" w:rsidRDefault="00C24987" w:rsidP="00C24987">
                            <w:pPr>
                              <w:jc w:val="center"/>
                              <w:rPr>
                                <w:rFonts w:ascii="Palatino Linotype" w:hAnsi="Palatino Linotype"/>
                              </w:rPr>
                            </w:pPr>
                            <w:r>
                              <w:rPr>
                                <w:rFonts w:ascii="Palatino Linotype" w:hAnsi="Palatino Linotype"/>
                              </w:rPr>
                              <w:t xml:space="preserve">Secretario Técnico del Pleno </w:t>
                            </w:r>
                          </w:p>
                          <w:p w14:paraId="536510E5" w14:textId="77777777" w:rsidR="00C24987" w:rsidRDefault="00C24987" w:rsidP="00C24987">
                            <w:pPr>
                              <w:jc w:val="center"/>
                              <w:rPr>
                                <w:rFonts w:ascii="Palatino Linotype" w:hAnsi="Palatino Linotype"/>
                                <w:b/>
                              </w:rPr>
                            </w:pPr>
                            <w:r>
                              <w:rPr>
                                <w:rFonts w:ascii="Palatino Linotype" w:hAnsi="Palatino Linotype"/>
                                <w:b/>
                              </w:rPr>
                              <w:t>(Rúbrica).</w:t>
                            </w:r>
                          </w:p>
                          <w:p w14:paraId="674607FE" w14:textId="77777777" w:rsidR="00C24987" w:rsidRDefault="00C24987" w:rsidP="00C24987">
                            <w:pPr>
                              <w:jc w:val="center"/>
                              <w:rPr>
                                <w:rFonts w:ascii="Palatino Linotype" w:hAnsi="Palatino Linotype"/>
                              </w:rPr>
                            </w:pPr>
                          </w:p>
                          <w:p w14:paraId="04AD7D35" w14:textId="77777777" w:rsidR="00C24987" w:rsidRDefault="00C24987" w:rsidP="00C24987">
                            <w:pPr>
                              <w:jc w:val="center"/>
                              <w:rPr>
                                <w:rFonts w:ascii="Palatino Linotype" w:hAnsi="Palatino Linotype"/>
                              </w:rPr>
                            </w:pPr>
                          </w:p>
                          <w:p w14:paraId="0EA91D3E" w14:textId="77777777" w:rsidR="00C24987" w:rsidRDefault="00C24987" w:rsidP="00C24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CBAD8" id="_x0000_t202" coordsize="21600,21600" o:spt="202" path="m,l,21600r21600,l21600,xe">
                <v:stroke joinstyle="miter"/>
                <v:path gradientshapeok="t" o:connecttype="rect"/>
              </v:shapetype>
              <v:shape id="Cuadro de texto 17" o:spid="_x0000_s1029" type="#_x0000_t202" style="position:absolute;margin-left:101.55pt;margin-top:148.4pt;width:248.25pt;height:1in;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7AE850EA" w14:textId="77777777" w:rsidR="00C24987" w:rsidRDefault="00C24987" w:rsidP="00C24987">
                      <w:pPr>
                        <w:jc w:val="center"/>
                        <w:rPr>
                          <w:rFonts w:ascii="Palatino Linotype" w:hAnsi="Palatino Linotype"/>
                          <w:b/>
                        </w:rPr>
                      </w:pPr>
                      <w:r>
                        <w:rPr>
                          <w:rFonts w:ascii="Palatino Linotype" w:hAnsi="Palatino Linotype"/>
                          <w:b/>
                        </w:rPr>
                        <w:t xml:space="preserve">Alexis Tapia Ramírez </w:t>
                      </w:r>
                    </w:p>
                    <w:p w14:paraId="3D752DA6" w14:textId="77777777" w:rsidR="00C24987" w:rsidRDefault="00C24987" w:rsidP="00C24987">
                      <w:pPr>
                        <w:jc w:val="center"/>
                        <w:rPr>
                          <w:rFonts w:ascii="Palatino Linotype" w:hAnsi="Palatino Linotype"/>
                        </w:rPr>
                      </w:pPr>
                      <w:r>
                        <w:rPr>
                          <w:rFonts w:ascii="Palatino Linotype" w:hAnsi="Palatino Linotype"/>
                        </w:rPr>
                        <w:t xml:space="preserve">Secretario Técnico del Pleno </w:t>
                      </w:r>
                    </w:p>
                    <w:p w14:paraId="536510E5" w14:textId="77777777" w:rsidR="00C24987" w:rsidRDefault="00C24987" w:rsidP="00C24987">
                      <w:pPr>
                        <w:jc w:val="center"/>
                        <w:rPr>
                          <w:rFonts w:ascii="Palatino Linotype" w:hAnsi="Palatino Linotype"/>
                          <w:b/>
                        </w:rPr>
                      </w:pPr>
                      <w:r>
                        <w:rPr>
                          <w:rFonts w:ascii="Palatino Linotype" w:hAnsi="Palatino Linotype"/>
                          <w:b/>
                        </w:rPr>
                        <w:t>(Rúbrica).</w:t>
                      </w:r>
                    </w:p>
                    <w:p w14:paraId="674607FE" w14:textId="77777777" w:rsidR="00C24987" w:rsidRDefault="00C24987" w:rsidP="00C24987">
                      <w:pPr>
                        <w:jc w:val="center"/>
                        <w:rPr>
                          <w:rFonts w:ascii="Palatino Linotype" w:hAnsi="Palatino Linotype"/>
                        </w:rPr>
                      </w:pPr>
                    </w:p>
                    <w:p w14:paraId="04AD7D35" w14:textId="77777777" w:rsidR="00C24987" w:rsidRDefault="00C24987" w:rsidP="00C24987">
                      <w:pPr>
                        <w:jc w:val="center"/>
                        <w:rPr>
                          <w:rFonts w:ascii="Palatino Linotype" w:hAnsi="Palatino Linotype"/>
                        </w:rPr>
                      </w:pPr>
                    </w:p>
                    <w:p w14:paraId="0EA91D3E" w14:textId="77777777" w:rsidR="00C24987" w:rsidRDefault="00C24987" w:rsidP="00C24987"/>
                  </w:txbxContent>
                </v:textbox>
                <w10:wrap anchorx="margin"/>
              </v:shape>
            </w:pict>
          </mc:Fallback>
        </mc:AlternateContent>
      </w:r>
      <w:r>
        <w:rPr>
          <w:noProof/>
        </w:rPr>
        <mc:AlternateContent>
          <mc:Choice Requires="wps">
            <w:drawing>
              <wp:anchor distT="0" distB="0" distL="114300" distR="114300" simplePos="0" relativeHeight="251736064" behindDoc="0" locked="0" layoutInCell="1" allowOverlap="1" wp14:anchorId="52126C0E" wp14:editId="27C840D6">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395D7" w14:textId="77777777" w:rsidR="00C24987" w:rsidRDefault="00C24987" w:rsidP="00C24987">
                            <w:pPr>
                              <w:jc w:val="center"/>
                              <w:rPr>
                                <w:rFonts w:ascii="Palatino Linotype" w:hAnsi="Palatino Linotype"/>
                              </w:rPr>
                            </w:pPr>
                            <w:r>
                              <w:rPr>
                                <w:rFonts w:ascii="Palatino Linotype" w:hAnsi="Palatino Linotype"/>
                                <w:b/>
                              </w:rPr>
                              <w:t>Javier Martínez Cruz</w:t>
                            </w:r>
                          </w:p>
                          <w:p w14:paraId="38280311" w14:textId="77777777" w:rsidR="00C24987" w:rsidRDefault="00C24987" w:rsidP="00C24987">
                            <w:pPr>
                              <w:jc w:val="center"/>
                              <w:rPr>
                                <w:rFonts w:ascii="Palatino Linotype" w:hAnsi="Palatino Linotype"/>
                              </w:rPr>
                            </w:pPr>
                            <w:r>
                              <w:rPr>
                                <w:rFonts w:ascii="Palatino Linotype" w:hAnsi="Palatino Linotype"/>
                              </w:rPr>
                              <w:t>Comisionado</w:t>
                            </w:r>
                          </w:p>
                          <w:p w14:paraId="720A7239" w14:textId="77777777" w:rsidR="00C24987" w:rsidRDefault="00C24987" w:rsidP="00C24987">
                            <w:pPr>
                              <w:jc w:val="center"/>
                              <w:rPr>
                                <w:rFonts w:ascii="Palatino Linotype" w:hAnsi="Palatino Linotype"/>
                                <w:b/>
                              </w:rPr>
                            </w:pPr>
                            <w:r>
                              <w:rPr>
                                <w:rFonts w:ascii="Palatino Linotype" w:hAnsi="Palatino Linotype"/>
                                <w:b/>
                              </w:rPr>
                              <w:t>(Rúbrica).</w:t>
                            </w:r>
                          </w:p>
                          <w:p w14:paraId="15CCE6C0" w14:textId="77777777" w:rsidR="00C24987" w:rsidRDefault="00C24987" w:rsidP="00C24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26C0E" id="Cuadro de texto 18" o:spid="_x0000_s1030" type="#_x0000_t202" style="position:absolute;margin-left:-23.55pt;margin-top:45.9pt;width:195.75pt;height:73.8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08D395D7" w14:textId="77777777" w:rsidR="00C24987" w:rsidRDefault="00C24987" w:rsidP="00C24987">
                      <w:pPr>
                        <w:jc w:val="center"/>
                        <w:rPr>
                          <w:rFonts w:ascii="Palatino Linotype" w:hAnsi="Palatino Linotype"/>
                        </w:rPr>
                      </w:pPr>
                      <w:r>
                        <w:rPr>
                          <w:rFonts w:ascii="Palatino Linotype" w:hAnsi="Palatino Linotype"/>
                          <w:b/>
                        </w:rPr>
                        <w:t>Javier Martínez Cruz</w:t>
                      </w:r>
                    </w:p>
                    <w:p w14:paraId="38280311" w14:textId="77777777" w:rsidR="00C24987" w:rsidRDefault="00C24987" w:rsidP="00C24987">
                      <w:pPr>
                        <w:jc w:val="center"/>
                        <w:rPr>
                          <w:rFonts w:ascii="Palatino Linotype" w:hAnsi="Palatino Linotype"/>
                        </w:rPr>
                      </w:pPr>
                      <w:r>
                        <w:rPr>
                          <w:rFonts w:ascii="Palatino Linotype" w:hAnsi="Palatino Linotype"/>
                        </w:rPr>
                        <w:t>Comisionado</w:t>
                      </w:r>
                    </w:p>
                    <w:p w14:paraId="720A7239" w14:textId="77777777" w:rsidR="00C24987" w:rsidRDefault="00C24987" w:rsidP="00C24987">
                      <w:pPr>
                        <w:jc w:val="center"/>
                        <w:rPr>
                          <w:rFonts w:ascii="Palatino Linotype" w:hAnsi="Palatino Linotype"/>
                          <w:b/>
                        </w:rPr>
                      </w:pPr>
                      <w:r>
                        <w:rPr>
                          <w:rFonts w:ascii="Palatino Linotype" w:hAnsi="Palatino Linotype"/>
                          <w:b/>
                        </w:rPr>
                        <w:t>(Rúbrica).</w:t>
                      </w:r>
                    </w:p>
                    <w:p w14:paraId="15CCE6C0" w14:textId="77777777" w:rsidR="00C24987" w:rsidRDefault="00C24987" w:rsidP="00C24987"/>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486C0CDC" wp14:editId="743639D2">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BD18E8" w14:textId="77777777" w:rsidR="00C24987" w:rsidRDefault="00C24987" w:rsidP="00C24987">
                            <w:pPr>
                              <w:jc w:val="center"/>
                              <w:rPr>
                                <w:rFonts w:ascii="Palatino Linotype" w:hAnsi="Palatino Linotype"/>
                              </w:rPr>
                            </w:pPr>
                            <w:r>
                              <w:rPr>
                                <w:rFonts w:ascii="Palatino Linotype" w:hAnsi="Palatino Linotype"/>
                                <w:b/>
                              </w:rPr>
                              <w:t>Luis Gustavo Parra Noriega</w:t>
                            </w:r>
                          </w:p>
                          <w:p w14:paraId="21716F39" w14:textId="77777777" w:rsidR="00C24987" w:rsidRDefault="00C24987" w:rsidP="00C24987">
                            <w:pPr>
                              <w:jc w:val="center"/>
                              <w:rPr>
                                <w:rFonts w:ascii="Palatino Linotype" w:hAnsi="Palatino Linotype"/>
                              </w:rPr>
                            </w:pPr>
                            <w:r>
                              <w:rPr>
                                <w:rFonts w:ascii="Palatino Linotype" w:hAnsi="Palatino Linotype"/>
                              </w:rPr>
                              <w:t>Comisionado</w:t>
                            </w:r>
                          </w:p>
                          <w:p w14:paraId="17C4A9C3" w14:textId="77777777" w:rsidR="00C24987" w:rsidRDefault="00C24987" w:rsidP="00C24987">
                            <w:pPr>
                              <w:jc w:val="center"/>
                              <w:rPr>
                                <w:rFonts w:ascii="Palatino Linotype" w:hAnsi="Palatino Linotype"/>
                                <w:b/>
                              </w:rPr>
                            </w:pPr>
                            <w:r>
                              <w:rPr>
                                <w:rFonts w:ascii="Palatino Linotype" w:hAnsi="Palatino Linotype"/>
                                <w:b/>
                              </w:rPr>
                              <w:t>(Rúbrica).</w:t>
                            </w:r>
                          </w:p>
                          <w:p w14:paraId="6EB15F53" w14:textId="77777777" w:rsidR="00C24987" w:rsidRDefault="00C24987" w:rsidP="00C24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C0CDC" id="Cuadro de texto 19" o:spid="_x0000_s1031" type="#_x0000_t202" style="position:absolute;margin-left:281.7pt;margin-top:47.6pt;width:200.25pt;height:73.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70BD18E8" w14:textId="77777777" w:rsidR="00C24987" w:rsidRDefault="00C24987" w:rsidP="00C24987">
                      <w:pPr>
                        <w:jc w:val="center"/>
                        <w:rPr>
                          <w:rFonts w:ascii="Palatino Linotype" w:hAnsi="Palatino Linotype"/>
                        </w:rPr>
                      </w:pPr>
                      <w:r>
                        <w:rPr>
                          <w:rFonts w:ascii="Palatino Linotype" w:hAnsi="Palatino Linotype"/>
                          <w:b/>
                        </w:rPr>
                        <w:t>Luis Gustavo Parra Noriega</w:t>
                      </w:r>
                    </w:p>
                    <w:p w14:paraId="21716F39" w14:textId="77777777" w:rsidR="00C24987" w:rsidRDefault="00C24987" w:rsidP="00C24987">
                      <w:pPr>
                        <w:jc w:val="center"/>
                        <w:rPr>
                          <w:rFonts w:ascii="Palatino Linotype" w:hAnsi="Palatino Linotype"/>
                        </w:rPr>
                      </w:pPr>
                      <w:r>
                        <w:rPr>
                          <w:rFonts w:ascii="Palatino Linotype" w:hAnsi="Palatino Linotype"/>
                        </w:rPr>
                        <w:t>Comisionado</w:t>
                      </w:r>
                    </w:p>
                    <w:p w14:paraId="17C4A9C3" w14:textId="77777777" w:rsidR="00C24987" w:rsidRDefault="00C24987" w:rsidP="00C24987">
                      <w:pPr>
                        <w:jc w:val="center"/>
                        <w:rPr>
                          <w:rFonts w:ascii="Palatino Linotype" w:hAnsi="Palatino Linotype"/>
                          <w:b/>
                        </w:rPr>
                      </w:pPr>
                      <w:r>
                        <w:rPr>
                          <w:rFonts w:ascii="Palatino Linotype" w:hAnsi="Palatino Linotype"/>
                          <w:b/>
                        </w:rPr>
                        <w:t>(Rúbrica).</w:t>
                      </w:r>
                    </w:p>
                    <w:p w14:paraId="6EB15F53" w14:textId="77777777" w:rsidR="00C24987" w:rsidRDefault="00C24987" w:rsidP="00C24987"/>
                  </w:txbxContent>
                </v:textbox>
                <w10:wrap anchorx="margin"/>
              </v:shape>
            </w:pict>
          </mc:Fallback>
        </mc:AlternateContent>
      </w:r>
    </w:p>
    <w:p w14:paraId="7249A0D5" w14:textId="77777777" w:rsidR="00C24987" w:rsidRDefault="00C24987" w:rsidP="00C24987">
      <w:pPr>
        <w:spacing w:before="240" w:line="480" w:lineRule="auto"/>
        <w:rPr>
          <w:rFonts w:ascii="Palatino Linotype" w:hAnsi="Palatino Linotype"/>
          <w:b/>
        </w:rPr>
      </w:pPr>
    </w:p>
    <w:p w14:paraId="0DABF0FC" w14:textId="77777777" w:rsidR="00C24987" w:rsidRDefault="00C24987" w:rsidP="00C24987">
      <w:pPr>
        <w:spacing w:before="240" w:line="480" w:lineRule="auto"/>
        <w:rPr>
          <w:rFonts w:ascii="Palatino Linotype" w:hAnsi="Palatino Linotype"/>
          <w:b/>
        </w:rPr>
      </w:pPr>
    </w:p>
    <w:p w14:paraId="1848B2B7" w14:textId="77777777" w:rsidR="00C24987" w:rsidRDefault="00C24987" w:rsidP="00C24987">
      <w:pPr>
        <w:spacing w:before="240" w:line="480" w:lineRule="auto"/>
        <w:rPr>
          <w:rFonts w:ascii="Palatino Linotype" w:hAnsi="Palatino Linotype"/>
          <w:b/>
        </w:rPr>
      </w:pPr>
    </w:p>
    <w:p w14:paraId="37FCCEAD" w14:textId="77777777" w:rsidR="00C24987" w:rsidRDefault="00C24987" w:rsidP="00C24987">
      <w:pPr>
        <w:spacing w:before="240" w:line="480" w:lineRule="auto"/>
        <w:rPr>
          <w:rFonts w:ascii="Palatino Linotype" w:hAnsi="Palatino Linotype"/>
          <w:b/>
        </w:rPr>
      </w:pPr>
    </w:p>
    <w:p w14:paraId="7891A586" w14:textId="77777777" w:rsidR="00C24987" w:rsidRDefault="00C24987" w:rsidP="00C24987">
      <w:pPr>
        <w:tabs>
          <w:tab w:val="left" w:pos="5415"/>
        </w:tabs>
        <w:spacing w:before="240" w:line="360" w:lineRule="auto"/>
        <w:ind w:right="51"/>
        <w:jc w:val="both"/>
        <w:rPr>
          <w:rFonts w:ascii="Palatino Linotype" w:hAnsi="Palatino Linotype" w:cs="Arial"/>
          <w:sz w:val="16"/>
          <w:szCs w:val="16"/>
        </w:rPr>
      </w:pPr>
    </w:p>
    <w:p w14:paraId="06880E5A" w14:textId="655FEA40" w:rsidR="00C24987" w:rsidRDefault="00C24987" w:rsidP="00C24987">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cinco de noviembre de dos mil veinte, emitida en </w:t>
      </w:r>
      <w:r w:rsidR="005338DC">
        <w:rPr>
          <w:rFonts w:ascii="Palatino Linotype" w:hAnsi="Palatino Linotype" w:cs="Arial"/>
          <w:sz w:val="16"/>
          <w:szCs w:val="16"/>
        </w:rPr>
        <w:t>el</w:t>
      </w:r>
      <w:r>
        <w:rPr>
          <w:rFonts w:ascii="Palatino Linotype" w:hAnsi="Palatino Linotype" w:cs="Arial"/>
          <w:sz w:val="16"/>
          <w:szCs w:val="16"/>
        </w:rPr>
        <w:t xml:space="preserve"> recurso de revisión 04285/INFOEM/IP/RR/2020. </w:t>
      </w:r>
    </w:p>
    <w:p w14:paraId="2C9B5229" w14:textId="77777777" w:rsidR="00C24987" w:rsidRDefault="00C24987" w:rsidP="00C24987">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OSAM/JCMA</w:t>
      </w:r>
    </w:p>
    <w:p w14:paraId="5DAD7E2A" w14:textId="77777777" w:rsidR="00C24987" w:rsidRPr="00906716" w:rsidRDefault="00C24987" w:rsidP="00EC1B64">
      <w:pPr>
        <w:spacing w:after="0" w:line="360" w:lineRule="auto"/>
        <w:jc w:val="both"/>
        <w:rPr>
          <w:rFonts w:ascii="Palatino Linotype" w:eastAsia="Calibri" w:hAnsi="Palatino Linotype" w:cs="Times New Roman"/>
          <w:sz w:val="24"/>
          <w:szCs w:val="24"/>
          <w:lang w:eastAsia="es-ES_tradnl"/>
        </w:rPr>
      </w:pPr>
    </w:p>
    <w:sectPr w:rsidR="00C24987" w:rsidRPr="00906716"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9B6E7" w14:textId="77777777" w:rsidR="00DC164D" w:rsidRDefault="00DC164D" w:rsidP="006168E4">
      <w:pPr>
        <w:spacing w:after="0" w:line="240" w:lineRule="auto"/>
      </w:pPr>
      <w:r>
        <w:separator/>
      </w:r>
    </w:p>
  </w:endnote>
  <w:endnote w:type="continuationSeparator" w:id="0">
    <w:p w14:paraId="0DB98CF8" w14:textId="77777777" w:rsidR="00DC164D" w:rsidRDefault="00DC164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417">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417">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1DE1AE35"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25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2571">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9CEF1" w14:textId="77777777" w:rsidR="00DC164D" w:rsidRDefault="00DC164D" w:rsidP="006168E4">
      <w:pPr>
        <w:spacing w:after="0" w:line="240" w:lineRule="auto"/>
      </w:pPr>
      <w:r>
        <w:separator/>
      </w:r>
    </w:p>
  </w:footnote>
  <w:footnote w:type="continuationSeparator" w:id="0">
    <w:p w14:paraId="43244D44" w14:textId="77777777" w:rsidR="00DC164D" w:rsidRDefault="00DC164D" w:rsidP="006168E4">
      <w:pPr>
        <w:spacing w:after="0" w:line="240" w:lineRule="auto"/>
      </w:pPr>
      <w:r>
        <w:continuationSeparator/>
      </w:r>
    </w:p>
  </w:footnote>
  <w:footnote w:id="1">
    <w:p w14:paraId="7F813D15" w14:textId="77777777" w:rsidR="00EF2ECF" w:rsidRPr="005552A8" w:rsidRDefault="00EF2ECF" w:rsidP="00EF2EC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114BD6" w14:textId="77777777" w:rsidR="00EF2ECF" w:rsidRPr="005552A8" w:rsidRDefault="00EF2ECF" w:rsidP="00EF2EC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10EEF951" w:rsidR="003443B2" w:rsidRDefault="003443B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443B2" w14:paraId="17981A04" w14:textId="77777777" w:rsidTr="00FB4AAD">
      <w:trPr>
        <w:trHeight w:val="227"/>
      </w:trPr>
      <w:tc>
        <w:tcPr>
          <w:tcW w:w="5529" w:type="dxa"/>
          <w:hideMark/>
        </w:tcPr>
        <w:p w14:paraId="0E414BC5" w14:textId="75B4D793"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6B4EC6A9" w:rsidR="003443B2" w:rsidRPr="00B4142F" w:rsidRDefault="007A3BB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0242F">
            <w:rPr>
              <w:rFonts w:ascii="Palatino Linotype" w:hAnsi="Palatino Linotype" w:cs="Arial"/>
              <w:bCs/>
              <w:sz w:val="24"/>
              <w:lang w:eastAsia="es-MX"/>
            </w:rPr>
            <w:t>4</w:t>
          </w:r>
          <w:r w:rsidR="002074E1">
            <w:rPr>
              <w:rFonts w:ascii="Palatino Linotype" w:hAnsi="Palatino Linotype" w:cs="Arial"/>
              <w:bCs/>
              <w:sz w:val="24"/>
              <w:lang w:eastAsia="es-MX"/>
            </w:rPr>
            <w:t>285</w:t>
          </w:r>
          <w:r>
            <w:rPr>
              <w:rFonts w:ascii="Palatino Linotype" w:hAnsi="Palatino Linotype" w:cs="Arial"/>
              <w:bCs/>
              <w:sz w:val="24"/>
              <w:lang w:eastAsia="es-MX"/>
            </w:rPr>
            <w:t>/INFOEM/IP/RR/2020</w:t>
          </w:r>
        </w:p>
      </w:tc>
    </w:tr>
    <w:tr w:rsidR="003443B2" w14:paraId="637042F0" w14:textId="77777777" w:rsidTr="00FB4AAD">
      <w:trPr>
        <w:trHeight w:val="242"/>
      </w:trPr>
      <w:tc>
        <w:tcPr>
          <w:tcW w:w="5529" w:type="dxa"/>
          <w:hideMark/>
        </w:tcPr>
        <w:p w14:paraId="412AD568" w14:textId="582E7AD7"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82B1E7D" w:rsidR="003443B2" w:rsidRPr="00F06FED" w:rsidRDefault="007A3BB5"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2074E1">
            <w:rPr>
              <w:rFonts w:ascii="Palatino Linotype" w:hAnsi="Palatino Linotype" w:cs="Arial"/>
              <w:szCs w:val="20"/>
            </w:rPr>
            <w:t>Ecatepec de Morelos</w:t>
          </w:r>
        </w:p>
      </w:tc>
    </w:tr>
    <w:tr w:rsidR="003443B2" w14:paraId="21BFE746" w14:textId="77777777" w:rsidTr="00FB4AAD">
      <w:trPr>
        <w:trHeight w:val="342"/>
      </w:trPr>
      <w:tc>
        <w:tcPr>
          <w:tcW w:w="5529" w:type="dxa"/>
          <w:hideMark/>
        </w:tcPr>
        <w:p w14:paraId="64C4E314" w14:textId="77777777" w:rsidR="003443B2" w:rsidRDefault="003443B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443B2" w:rsidRDefault="003443B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443B2" w:rsidRDefault="003443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443B2" w14:paraId="385FD437" w14:textId="77777777" w:rsidTr="00FB4AAD">
      <w:trPr>
        <w:trHeight w:val="227"/>
      </w:trPr>
      <w:tc>
        <w:tcPr>
          <w:tcW w:w="5529" w:type="dxa"/>
          <w:hideMark/>
        </w:tcPr>
        <w:p w14:paraId="272860E8" w14:textId="61D5347D"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317B8D59" w:rsidR="003443B2" w:rsidRPr="00B4142F" w:rsidRDefault="007A3BB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A2BBA">
            <w:rPr>
              <w:rFonts w:ascii="Palatino Linotype" w:hAnsi="Palatino Linotype" w:cs="Arial"/>
              <w:bCs/>
              <w:sz w:val="24"/>
              <w:lang w:eastAsia="es-MX"/>
            </w:rPr>
            <w:t>4</w:t>
          </w:r>
          <w:r w:rsidR="002074E1">
            <w:rPr>
              <w:rFonts w:ascii="Palatino Linotype" w:hAnsi="Palatino Linotype" w:cs="Arial"/>
              <w:bCs/>
              <w:sz w:val="24"/>
              <w:lang w:eastAsia="es-MX"/>
            </w:rPr>
            <w:t>285</w:t>
          </w:r>
          <w:r>
            <w:rPr>
              <w:rFonts w:ascii="Palatino Linotype" w:hAnsi="Palatino Linotype" w:cs="Arial"/>
              <w:bCs/>
              <w:sz w:val="24"/>
              <w:lang w:eastAsia="es-MX"/>
            </w:rPr>
            <w:t>/INFOEM/IP/RR/2020</w:t>
          </w:r>
        </w:p>
      </w:tc>
    </w:tr>
    <w:tr w:rsidR="003443B2" w14:paraId="33FC5097" w14:textId="77777777" w:rsidTr="00FB4AAD">
      <w:trPr>
        <w:trHeight w:val="196"/>
      </w:trPr>
      <w:tc>
        <w:tcPr>
          <w:tcW w:w="5529" w:type="dxa"/>
          <w:hideMark/>
        </w:tcPr>
        <w:p w14:paraId="4F5D01E5"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F9C287B" w:rsidR="003443B2" w:rsidRPr="00F06FED" w:rsidRDefault="007A3BB5"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DC6553">
            <w:rPr>
              <w:rFonts w:ascii="Palatino Linotype" w:hAnsi="Palatino Linotype" w:cs="Arial"/>
            </w:rPr>
            <w:t>XXXXXXXXXXXXXXXXXXXX</w:t>
          </w:r>
          <w:r w:rsidR="00A0242F">
            <w:rPr>
              <w:rFonts w:ascii="Palatino Linotype" w:hAnsi="Palatino Linotype" w:cs="Arial"/>
            </w:rPr>
            <w:t xml:space="preserve"> </w:t>
          </w:r>
        </w:p>
      </w:tc>
    </w:tr>
    <w:tr w:rsidR="003443B2" w14:paraId="178280DE" w14:textId="77777777" w:rsidTr="00FB4AAD">
      <w:trPr>
        <w:trHeight w:val="242"/>
      </w:trPr>
      <w:tc>
        <w:tcPr>
          <w:tcW w:w="5529" w:type="dxa"/>
          <w:hideMark/>
        </w:tcPr>
        <w:p w14:paraId="71AC708B"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990E8E6" w:rsidR="003443B2" w:rsidRDefault="00374444"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2074E1">
            <w:rPr>
              <w:rFonts w:ascii="Palatino Linotype" w:hAnsi="Palatino Linotype" w:cs="Arial"/>
              <w:szCs w:val="20"/>
            </w:rPr>
            <w:t>Ecatepec de Morelos</w:t>
          </w:r>
        </w:p>
      </w:tc>
    </w:tr>
    <w:tr w:rsidR="003443B2" w14:paraId="0518978B" w14:textId="77777777" w:rsidTr="00FB4AAD">
      <w:trPr>
        <w:trHeight w:val="342"/>
      </w:trPr>
      <w:tc>
        <w:tcPr>
          <w:tcW w:w="5529" w:type="dxa"/>
          <w:hideMark/>
        </w:tcPr>
        <w:p w14:paraId="04968A43" w14:textId="77777777" w:rsidR="003443B2" w:rsidRDefault="003443B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443B2" w:rsidRDefault="003443B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9DF446" w:rsidR="003443B2" w:rsidRDefault="003443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4"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3"/>
  </w:num>
  <w:num w:numId="3">
    <w:abstractNumId w:val="5"/>
  </w:num>
  <w:num w:numId="4">
    <w:abstractNumId w:val="0"/>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6335"/>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5D94"/>
    <w:rsid w:val="00100C19"/>
    <w:rsid w:val="00106372"/>
    <w:rsid w:val="00111DCD"/>
    <w:rsid w:val="00112C29"/>
    <w:rsid w:val="00114CF9"/>
    <w:rsid w:val="001228AB"/>
    <w:rsid w:val="00124855"/>
    <w:rsid w:val="001254F5"/>
    <w:rsid w:val="00136FAD"/>
    <w:rsid w:val="00140557"/>
    <w:rsid w:val="001408A0"/>
    <w:rsid w:val="001439C9"/>
    <w:rsid w:val="00146F0A"/>
    <w:rsid w:val="00152AB2"/>
    <w:rsid w:val="00152C2B"/>
    <w:rsid w:val="00161FBE"/>
    <w:rsid w:val="0016745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5EB3"/>
    <w:rsid w:val="001A7C9B"/>
    <w:rsid w:val="001B05B9"/>
    <w:rsid w:val="001B7B88"/>
    <w:rsid w:val="001B7FA2"/>
    <w:rsid w:val="001C1CAF"/>
    <w:rsid w:val="001C50EE"/>
    <w:rsid w:val="001C7319"/>
    <w:rsid w:val="001C7D87"/>
    <w:rsid w:val="001D23B4"/>
    <w:rsid w:val="001D3A81"/>
    <w:rsid w:val="001D3E87"/>
    <w:rsid w:val="001D49A2"/>
    <w:rsid w:val="001D627A"/>
    <w:rsid w:val="001D6B60"/>
    <w:rsid w:val="001E0C3F"/>
    <w:rsid w:val="001E58D8"/>
    <w:rsid w:val="001E78AA"/>
    <w:rsid w:val="001F2101"/>
    <w:rsid w:val="001F3969"/>
    <w:rsid w:val="001F61DA"/>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40DE"/>
    <w:rsid w:val="002E5E6A"/>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0770"/>
    <w:rsid w:val="0034179E"/>
    <w:rsid w:val="00341AC3"/>
    <w:rsid w:val="0034299B"/>
    <w:rsid w:val="003430A8"/>
    <w:rsid w:val="003443B2"/>
    <w:rsid w:val="00361B9C"/>
    <w:rsid w:val="00365C45"/>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00D"/>
    <w:rsid w:val="004069EB"/>
    <w:rsid w:val="004111D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946"/>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8DC"/>
    <w:rsid w:val="005371E7"/>
    <w:rsid w:val="00537FF3"/>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42B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E0BE6"/>
    <w:rsid w:val="006F1B61"/>
    <w:rsid w:val="006F53A9"/>
    <w:rsid w:val="006F5A35"/>
    <w:rsid w:val="006F610D"/>
    <w:rsid w:val="006F6E0E"/>
    <w:rsid w:val="00701033"/>
    <w:rsid w:val="00701F96"/>
    <w:rsid w:val="007024E8"/>
    <w:rsid w:val="0070371E"/>
    <w:rsid w:val="00705F8F"/>
    <w:rsid w:val="007064F6"/>
    <w:rsid w:val="007078A3"/>
    <w:rsid w:val="00707C6C"/>
    <w:rsid w:val="00711536"/>
    <w:rsid w:val="0071182B"/>
    <w:rsid w:val="007129C0"/>
    <w:rsid w:val="00713390"/>
    <w:rsid w:val="007142B5"/>
    <w:rsid w:val="00716BFE"/>
    <w:rsid w:val="00720774"/>
    <w:rsid w:val="007234D1"/>
    <w:rsid w:val="00731428"/>
    <w:rsid w:val="0073157A"/>
    <w:rsid w:val="00735209"/>
    <w:rsid w:val="00744E29"/>
    <w:rsid w:val="00744EEF"/>
    <w:rsid w:val="007517D1"/>
    <w:rsid w:val="007524CA"/>
    <w:rsid w:val="00754CAE"/>
    <w:rsid w:val="007658D5"/>
    <w:rsid w:val="00772BA8"/>
    <w:rsid w:val="00774266"/>
    <w:rsid w:val="0078028A"/>
    <w:rsid w:val="007806CB"/>
    <w:rsid w:val="00781C64"/>
    <w:rsid w:val="007848FB"/>
    <w:rsid w:val="007851D5"/>
    <w:rsid w:val="00785698"/>
    <w:rsid w:val="0078693A"/>
    <w:rsid w:val="00792003"/>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46F9"/>
    <w:rsid w:val="00814D55"/>
    <w:rsid w:val="00816D1D"/>
    <w:rsid w:val="008230AE"/>
    <w:rsid w:val="00824DCD"/>
    <w:rsid w:val="00831D3F"/>
    <w:rsid w:val="00832986"/>
    <w:rsid w:val="00833DB5"/>
    <w:rsid w:val="00835692"/>
    <w:rsid w:val="008419A8"/>
    <w:rsid w:val="008436AD"/>
    <w:rsid w:val="00844569"/>
    <w:rsid w:val="00846539"/>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D29A7"/>
    <w:rsid w:val="008D345A"/>
    <w:rsid w:val="008D5427"/>
    <w:rsid w:val="008E6375"/>
    <w:rsid w:val="008E7DB4"/>
    <w:rsid w:val="008F10A6"/>
    <w:rsid w:val="008F16D2"/>
    <w:rsid w:val="008F367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2CD"/>
    <w:rsid w:val="00993821"/>
    <w:rsid w:val="00994280"/>
    <w:rsid w:val="009970B5"/>
    <w:rsid w:val="009A0D0A"/>
    <w:rsid w:val="009A0FAE"/>
    <w:rsid w:val="009A2418"/>
    <w:rsid w:val="009A5567"/>
    <w:rsid w:val="009A5D21"/>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21876"/>
    <w:rsid w:val="00A30C44"/>
    <w:rsid w:val="00A328AE"/>
    <w:rsid w:val="00A34D64"/>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875"/>
    <w:rsid w:val="00B40F8A"/>
    <w:rsid w:val="00B4745C"/>
    <w:rsid w:val="00B50AAA"/>
    <w:rsid w:val="00B544D9"/>
    <w:rsid w:val="00B658D4"/>
    <w:rsid w:val="00B75A2C"/>
    <w:rsid w:val="00B813AC"/>
    <w:rsid w:val="00B8287F"/>
    <w:rsid w:val="00B8376C"/>
    <w:rsid w:val="00B84260"/>
    <w:rsid w:val="00B85C16"/>
    <w:rsid w:val="00B86811"/>
    <w:rsid w:val="00B8738D"/>
    <w:rsid w:val="00B91F0B"/>
    <w:rsid w:val="00B9223B"/>
    <w:rsid w:val="00B92D47"/>
    <w:rsid w:val="00B961A5"/>
    <w:rsid w:val="00B9640A"/>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164D"/>
    <w:rsid w:val="00DC2393"/>
    <w:rsid w:val="00DC588B"/>
    <w:rsid w:val="00DC64BF"/>
    <w:rsid w:val="00DC6553"/>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97676"/>
    <w:rsid w:val="00EA1CE1"/>
    <w:rsid w:val="00EA1F89"/>
    <w:rsid w:val="00EB08A0"/>
    <w:rsid w:val="00EB117B"/>
    <w:rsid w:val="00EB40D6"/>
    <w:rsid w:val="00EB5F75"/>
    <w:rsid w:val="00EB7852"/>
    <w:rsid w:val="00EB79CD"/>
    <w:rsid w:val="00EC060D"/>
    <w:rsid w:val="00EC1B64"/>
    <w:rsid w:val="00EC2525"/>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B51"/>
    <w:rsid w:val="00F40E4D"/>
    <w:rsid w:val="00F41DE4"/>
    <w:rsid w:val="00F42499"/>
    <w:rsid w:val="00F42753"/>
    <w:rsid w:val="00F46CE7"/>
    <w:rsid w:val="00F50C2C"/>
    <w:rsid w:val="00F510DB"/>
    <w:rsid w:val="00F604E0"/>
    <w:rsid w:val="00F6501E"/>
    <w:rsid w:val="00F70615"/>
    <w:rsid w:val="00F72722"/>
    <w:rsid w:val="00F727B0"/>
    <w:rsid w:val="00F7598B"/>
    <w:rsid w:val="00F87ADD"/>
    <w:rsid w:val="00F914FD"/>
    <w:rsid w:val="00F9164E"/>
    <w:rsid w:val="00F952BF"/>
    <w:rsid w:val="00F95515"/>
    <w:rsid w:val="00F974AA"/>
    <w:rsid w:val="00FA2545"/>
    <w:rsid w:val="00FA2BBA"/>
    <w:rsid w:val="00FA7CFC"/>
    <w:rsid w:val="00FB097C"/>
    <w:rsid w:val="00FB21C2"/>
    <w:rsid w:val="00FB4AAD"/>
    <w:rsid w:val="00FB4E3D"/>
    <w:rsid w:val="00FB5A22"/>
    <w:rsid w:val="00FB5F2A"/>
    <w:rsid w:val="00FC1407"/>
    <w:rsid w:val="00FC22E1"/>
    <w:rsid w:val="00FC2C8C"/>
    <w:rsid w:val="00FC4F9B"/>
    <w:rsid w:val="00FC545B"/>
    <w:rsid w:val="00FC59F0"/>
    <w:rsid w:val="00FC6793"/>
    <w:rsid w:val="00FD4599"/>
    <w:rsid w:val="00FD4784"/>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ipo3/lgt/indice/ECATEPEC/art_92_ii_b/2.web"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24</Pages>
  <Words>3604</Words>
  <Characters>20546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17</cp:revision>
  <cp:lastPrinted>2018-12-04T20:35:00Z</cp:lastPrinted>
  <dcterms:created xsi:type="dcterms:W3CDTF">2020-10-23T19:18:00Z</dcterms:created>
  <dcterms:modified xsi:type="dcterms:W3CDTF">2020-11-08T19:18:00Z</dcterms:modified>
</cp:coreProperties>
</file>