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A64804"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sidRPr="00A64804">
        <w:rPr>
          <w:rFonts w:ascii="Palatino Linotype" w:eastAsia="Times New Roman" w:hAnsi="Palatino Linotype" w:cs="Arial"/>
          <w:color w:val="000000"/>
          <w:sz w:val="24"/>
          <w:szCs w:val="24"/>
          <w:lang w:eastAsia="es-MX"/>
        </w:rPr>
        <w:t xml:space="preserve">Resolución </w:t>
      </w:r>
      <w:r w:rsidR="00555CF7" w:rsidRPr="00A64804">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a </w:t>
      </w:r>
      <w:r w:rsidR="00335A5E">
        <w:rPr>
          <w:rFonts w:ascii="Palatino Linotype" w:eastAsia="Times New Roman" w:hAnsi="Palatino Linotype" w:cs="Arial"/>
          <w:color w:val="000000"/>
          <w:sz w:val="24"/>
          <w:szCs w:val="24"/>
          <w:lang w:eastAsia="es-MX"/>
        </w:rPr>
        <w:t>treinta de septiembre</w:t>
      </w:r>
      <w:r w:rsidR="00A64804" w:rsidRPr="00A64804">
        <w:rPr>
          <w:rFonts w:ascii="Palatino Linotype" w:eastAsia="Times New Roman" w:hAnsi="Palatino Linotype" w:cs="Arial"/>
          <w:color w:val="000000"/>
          <w:sz w:val="24"/>
          <w:szCs w:val="24"/>
          <w:lang w:eastAsia="es-MX"/>
        </w:rPr>
        <w:t xml:space="preserve"> </w:t>
      </w:r>
      <w:r w:rsidR="00C3609C" w:rsidRPr="00A64804">
        <w:rPr>
          <w:rFonts w:ascii="Palatino Linotype" w:eastAsia="Times New Roman" w:hAnsi="Palatino Linotype" w:cs="Arial"/>
          <w:color w:val="000000"/>
          <w:sz w:val="24"/>
          <w:szCs w:val="24"/>
          <w:lang w:eastAsia="es-MX"/>
        </w:rPr>
        <w:t xml:space="preserve">de </w:t>
      </w:r>
      <w:r w:rsidR="00393B2E" w:rsidRPr="00A64804">
        <w:rPr>
          <w:rFonts w:ascii="Palatino Linotype" w:eastAsia="Times New Roman" w:hAnsi="Palatino Linotype" w:cs="Arial"/>
          <w:color w:val="000000"/>
          <w:sz w:val="24"/>
          <w:szCs w:val="24"/>
          <w:lang w:eastAsia="es-MX"/>
        </w:rPr>
        <w:t xml:space="preserve"> dos mil veinte</w:t>
      </w:r>
      <w:r w:rsidR="00555CF7" w:rsidRPr="00A64804">
        <w:rPr>
          <w:rFonts w:ascii="Palatino Linotype" w:eastAsia="Times New Roman" w:hAnsi="Palatino Linotype" w:cs="Arial"/>
          <w:color w:val="000000"/>
          <w:sz w:val="24"/>
          <w:szCs w:val="24"/>
          <w:lang w:eastAsia="es-MX"/>
        </w:rPr>
        <w:t>.</w:t>
      </w:r>
    </w:p>
    <w:p w:rsidR="00555CF7" w:rsidRPr="00A64804"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A64804" w:rsidRDefault="00555CF7" w:rsidP="00746E80">
      <w:pPr>
        <w:tabs>
          <w:tab w:val="left" w:pos="1701"/>
        </w:tabs>
        <w:spacing w:after="0" w:line="360" w:lineRule="auto"/>
        <w:jc w:val="both"/>
        <w:rPr>
          <w:rFonts w:ascii="Palatino Linotype" w:hAnsi="Palatino Linotype" w:cs="Arial"/>
          <w:sz w:val="24"/>
          <w:szCs w:val="24"/>
        </w:rPr>
      </w:pPr>
      <w:r w:rsidRPr="00A64804">
        <w:rPr>
          <w:rFonts w:ascii="Palatino Linotype" w:hAnsi="Palatino Linotype" w:cs="Arial"/>
          <w:b/>
          <w:sz w:val="24"/>
          <w:szCs w:val="24"/>
        </w:rPr>
        <w:t>VISTO</w:t>
      </w:r>
      <w:r w:rsidRPr="00A64804">
        <w:rPr>
          <w:rFonts w:ascii="Palatino Linotype" w:hAnsi="Palatino Linotype" w:cs="Arial"/>
          <w:sz w:val="24"/>
          <w:szCs w:val="24"/>
        </w:rPr>
        <w:t xml:space="preserve"> el expediente electrónico formado con motivo del recurso de revisión número </w:t>
      </w:r>
      <w:r w:rsidR="00F82962">
        <w:rPr>
          <w:rFonts w:ascii="Palatino Linotype" w:hAnsi="Palatino Linotype" w:cs="Arial"/>
          <w:b/>
          <w:bCs/>
          <w:sz w:val="24"/>
          <w:szCs w:val="24"/>
          <w:lang w:eastAsia="es-MX"/>
        </w:rPr>
        <w:t>02065</w:t>
      </w:r>
      <w:r w:rsidRPr="00A64804">
        <w:rPr>
          <w:rFonts w:ascii="Palatino Linotype" w:hAnsi="Palatino Linotype" w:cs="Arial"/>
          <w:b/>
          <w:bCs/>
          <w:sz w:val="24"/>
          <w:szCs w:val="24"/>
          <w:lang w:eastAsia="es-MX"/>
        </w:rPr>
        <w:t>/INFOEM/IP/RR/20</w:t>
      </w:r>
      <w:r w:rsidR="00F82962">
        <w:rPr>
          <w:rFonts w:ascii="Palatino Linotype" w:hAnsi="Palatino Linotype" w:cs="Arial"/>
          <w:b/>
          <w:bCs/>
          <w:sz w:val="24"/>
          <w:szCs w:val="24"/>
          <w:lang w:eastAsia="es-MX"/>
        </w:rPr>
        <w:t>20</w:t>
      </w:r>
      <w:r w:rsidRPr="00A64804">
        <w:rPr>
          <w:rFonts w:ascii="Palatino Linotype" w:hAnsi="Palatino Linotype" w:cs="Arial"/>
          <w:sz w:val="24"/>
          <w:szCs w:val="24"/>
        </w:rPr>
        <w:t xml:space="preserve">, </w:t>
      </w:r>
      <w:r w:rsidR="00E5098C" w:rsidRPr="00A64804">
        <w:rPr>
          <w:rFonts w:ascii="Palatino Linotype" w:hAnsi="Palatino Linotype" w:cs="Arial"/>
          <w:sz w:val="24"/>
          <w:szCs w:val="24"/>
        </w:rPr>
        <w:t xml:space="preserve">interpuesto por </w:t>
      </w:r>
      <w:r w:rsidR="00E02368">
        <w:rPr>
          <w:rFonts w:ascii="Palatino Linotype" w:hAnsi="Palatino Linotype" w:cs="Arial"/>
        </w:rPr>
        <w:t xml:space="preserve">XXXXX </w:t>
      </w:r>
      <w:proofErr w:type="spellStart"/>
      <w:r w:rsidR="00E02368">
        <w:rPr>
          <w:rFonts w:ascii="Palatino Linotype" w:hAnsi="Palatino Linotype" w:cs="Arial"/>
        </w:rPr>
        <w:t>XXXXX</w:t>
      </w:r>
      <w:proofErr w:type="spellEnd"/>
      <w:r w:rsidR="00E02368">
        <w:rPr>
          <w:rFonts w:ascii="Palatino Linotype" w:hAnsi="Palatino Linotype" w:cs="Arial"/>
        </w:rPr>
        <w:t xml:space="preserve"> XXXXX</w:t>
      </w:r>
      <w:bookmarkStart w:id="0" w:name="_GoBack"/>
      <w:bookmarkEnd w:id="0"/>
      <w:r w:rsidR="00F82962">
        <w:rPr>
          <w:rFonts w:ascii="Palatino Linotype" w:hAnsi="Palatino Linotype" w:cs="Arial"/>
          <w:sz w:val="24"/>
          <w:szCs w:val="24"/>
        </w:rPr>
        <w:t xml:space="preserve">, que </w:t>
      </w:r>
      <w:r w:rsidR="00E5098C" w:rsidRPr="00A64804">
        <w:rPr>
          <w:rFonts w:ascii="Palatino Linotype" w:hAnsi="Palatino Linotype" w:cs="Arial"/>
          <w:sz w:val="24"/>
          <w:szCs w:val="24"/>
        </w:rPr>
        <w:t>en lo sucesivo</w:t>
      </w:r>
      <w:r w:rsidR="00D13383" w:rsidRPr="00A64804">
        <w:rPr>
          <w:rFonts w:ascii="Palatino Linotype" w:hAnsi="Palatino Linotype" w:cs="Arial"/>
          <w:sz w:val="24"/>
          <w:szCs w:val="24"/>
        </w:rPr>
        <w:t xml:space="preserve"> se le denominará</w:t>
      </w:r>
      <w:r w:rsidR="00E5098C" w:rsidRPr="00A64804">
        <w:rPr>
          <w:rFonts w:ascii="Palatino Linotype" w:hAnsi="Palatino Linotype" w:cs="Arial"/>
          <w:sz w:val="24"/>
          <w:szCs w:val="24"/>
        </w:rPr>
        <w:t xml:space="preserve"> el</w:t>
      </w:r>
      <w:r w:rsidR="00E5098C" w:rsidRPr="00A64804">
        <w:rPr>
          <w:rFonts w:ascii="Palatino Linotype" w:hAnsi="Palatino Linotype" w:cs="Arial"/>
          <w:b/>
          <w:sz w:val="24"/>
          <w:szCs w:val="24"/>
        </w:rPr>
        <w:t xml:space="preserve"> Recurrente</w:t>
      </w:r>
      <w:r w:rsidR="00E5098C" w:rsidRPr="00A64804">
        <w:rPr>
          <w:rFonts w:ascii="Palatino Linotype" w:hAnsi="Palatino Linotype" w:cs="Arial"/>
          <w:sz w:val="24"/>
          <w:szCs w:val="24"/>
        </w:rPr>
        <w:t>, en contra de la respuesta del</w:t>
      </w:r>
      <w:r w:rsidR="00D13383" w:rsidRPr="00A64804">
        <w:rPr>
          <w:rFonts w:ascii="Palatino Linotype" w:hAnsi="Palatino Linotype" w:cs="Arial"/>
          <w:sz w:val="24"/>
          <w:szCs w:val="24"/>
        </w:rPr>
        <w:t xml:space="preserve"> </w:t>
      </w:r>
      <w:r w:rsidR="00D13383" w:rsidRPr="00A64804">
        <w:rPr>
          <w:rFonts w:ascii="Palatino Linotype" w:hAnsi="Palatino Linotype" w:cs="Arial"/>
          <w:b/>
          <w:sz w:val="24"/>
          <w:szCs w:val="24"/>
        </w:rPr>
        <w:t xml:space="preserve">Ayuntamiento de </w:t>
      </w:r>
      <w:r w:rsidR="00F82962">
        <w:rPr>
          <w:rFonts w:ascii="Palatino Linotype" w:hAnsi="Palatino Linotype" w:cs="Arial"/>
          <w:b/>
          <w:sz w:val="24"/>
          <w:szCs w:val="24"/>
        </w:rPr>
        <w:t>Chicoloapan</w:t>
      </w:r>
      <w:r w:rsidR="004B4EA9" w:rsidRPr="00A64804">
        <w:rPr>
          <w:rFonts w:ascii="Palatino Linotype" w:hAnsi="Palatino Linotype" w:cs="Arial"/>
          <w:b/>
          <w:sz w:val="24"/>
          <w:szCs w:val="24"/>
        </w:rPr>
        <w:t xml:space="preserve">, </w:t>
      </w:r>
      <w:r w:rsidRPr="00A64804">
        <w:rPr>
          <w:rFonts w:ascii="Palatino Linotype" w:hAnsi="Palatino Linotype" w:cs="Arial"/>
          <w:sz w:val="24"/>
          <w:szCs w:val="24"/>
        </w:rPr>
        <w:t>en lo subsecuente</w:t>
      </w:r>
      <w:r w:rsidRPr="00A64804">
        <w:rPr>
          <w:rFonts w:ascii="Palatino Linotype" w:hAnsi="Palatino Linotype" w:cs="Arial"/>
          <w:b/>
          <w:sz w:val="24"/>
          <w:szCs w:val="24"/>
        </w:rPr>
        <w:t xml:space="preserve"> el </w:t>
      </w:r>
      <w:r w:rsidR="00544FF5" w:rsidRPr="00A64804">
        <w:rPr>
          <w:rFonts w:ascii="Palatino Linotype" w:hAnsi="Palatino Linotype" w:cs="Arial"/>
          <w:b/>
          <w:sz w:val="24"/>
          <w:szCs w:val="24"/>
        </w:rPr>
        <w:t>Sujeto Obligado</w:t>
      </w:r>
      <w:r w:rsidRPr="00A64804">
        <w:rPr>
          <w:rFonts w:ascii="Palatino Linotype" w:hAnsi="Palatino Linotype" w:cs="Arial"/>
          <w:b/>
          <w:sz w:val="24"/>
          <w:szCs w:val="24"/>
        </w:rPr>
        <w:t xml:space="preserve">, </w:t>
      </w:r>
      <w:r w:rsidRPr="00A64804">
        <w:rPr>
          <w:rFonts w:ascii="Palatino Linotype" w:hAnsi="Palatino Linotype" w:cs="Arial"/>
          <w:sz w:val="24"/>
          <w:szCs w:val="24"/>
        </w:rPr>
        <w:t>se procede a dictar la presente resolución.</w:t>
      </w:r>
    </w:p>
    <w:p w:rsidR="00555CF7" w:rsidRPr="00A64804" w:rsidRDefault="00555CF7" w:rsidP="00746E80">
      <w:pPr>
        <w:tabs>
          <w:tab w:val="left" w:pos="6960"/>
        </w:tabs>
        <w:spacing w:after="0" w:line="360" w:lineRule="auto"/>
        <w:jc w:val="both"/>
        <w:rPr>
          <w:rFonts w:ascii="Palatino Linotype" w:hAnsi="Palatino Linotype" w:cs="Arial"/>
          <w:sz w:val="20"/>
          <w:szCs w:val="24"/>
        </w:rPr>
      </w:pPr>
    </w:p>
    <w:p w:rsidR="00555CF7" w:rsidRPr="00A64804" w:rsidRDefault="00555CF7" w:rsidP="00746E80">
      <w:pPr>
        <w:spacing w:after="0" w:line="360" w:lineRule="auto"/>
        <w:jc w:val="center"/>
        <w:rPr>
          <w:rFonts w:ascii="Palatino Linotype" w:hAnsi="Palatino Linotype" w:cs="Arial"/>
          <w:b/>
          <w:sz w:val="28"/>
          <w:szCs w:val="24"/>
        </w:rPr>
      </w:pPr>
      <w:r w:rsidRPr="00A64804">
        <w:rPr>
          <w:rFonts w:ascii="Palatino Linotype" w:hAnsi="Palatino Linotype" w:cs="Arial"/>
          <w:b/>
          <w:sz w:val="28"/>
          <w:szCs w:val="24"/>
        </w:rPr>
        <w:t>A N T E C E D E N T E S</w:t>
      </w:r>
    </w:p>
    <w:p w:rsidR="00555CF7" w:rsidRPr="00A64804" w:rsidRDefault="00555CF7" w:rsidP="00746E80">
      <w:pPr>
        <w:spacing w:after="0" w:line="360" w:lineRule="auto"/>
        <w:rPr>
          <w:rFonts w:ascii="Palatino Linotype" w:hAnsi="Palatino Linotype" w:cs="Arial"/>
          <w:b/>
          <w:sz w:val="12"/>
          <w:szCs w:val="24"/>
        </w:rPr>
      </w:pPr>
    </w:p>
    <w:p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PRIMERO. </w:t>
      </w:r>
      <w:r w:rsidRPr="00A64804">
        <w:rPr>
          <w:rFonts w:ascii="Palatino Linotype" w:hAnsi="Palatino Linotype" w:cs="Arial"/>
          <w:b/>
          <w:sz w:val="24"/>
          <w:szCs w:val="24"/>
        </w:rPr>
        <w:t>De la solicitud de información.</w:t>
      </w:r>
    </w:p>
    <w:p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Con fecha </w:t>
      </w:r>
      <w:r w:rsidR="00F82962">
        <w:rPr>
          <w:rFonts w:ascii="Palatino Linotype" w:hAnsi="Palatino Linotype" w:cs="Arial"/>
          <w:sz w:val="24"/>
          <w:szCs w:val="24"/>
        </w:rPr>
        <w:t>tres de junio</w:t>
      </w:r>
      <w:r w:rsidR="001F43D0"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de dos mil </w:t>
      </w:r>
      <w:r w:rsidR="00F82962">
        <w:rPr>
          <w:rFonts w:ascii="Palatino Linotype" w:hAnsi="Palatino Linotype" w:cs="Arial"/>
          <w:sz w:val="24"/>
          <w:szCs w:val="24"/>
        </w:rPr>
        <w:t>veinte</w:t>
      </w:r>
      <w:r w:rsidRPr="00A64804">
        <w:rPr>
          <w:rFonts w:ascii="Palatino Linotype" w:hAnsi="Palatino Linotype" w:cs="Arial"/>
          <w:sz w:val="24"/>
          <w:szCs w:val="24"/>
        </w:rPr>
        <w:t xml:space="preserve">, el </w:t>
      </w:r>
      <w:r w:rsidR="00544FF5" w:rsidRPr="00A64804">
        <w:rPr>
          <w:rFonts w:ascii="Palatino Linotype" w:hAnsi="Palatino Linotype" w:cs="Arial"/>
          <w:sz w:val="24"/>
          <w:szCs w:val="24"/>
        </w:rPr>
        <w:t xml:space="preserve">Recurrente </w:t>
      </w:r>
      <w:r w:rsidRPr="00A64804">
        <w:rPr>
          <w:rFonts w:ascii="Palatino Linotype" w:hAnsi="Palatino Linotype" w:cs="Arial"/>
          <w:sz w:val="24"/>
          <w:szCs w:val="24"/>
        </w:rPr>
        <w:t>presentó a través del Sistema de Acceso a la Información Mexiquense (</w:t>
      </w:r>
      <w:r w:rsidRPr="00A64804">
        <w:rPr>
          <w:rFonts w:ascii="Palatino Linotype" w:hAnsi="Palatino Linotype" w:cs="Arial"/>
          <w:b/>
          <w:sz w:val="24"/>
          <w:szCs w:val="24"/>
        </w:rPr>
        <w:t>SAIMEX)</w:t>
      </w:r>
      <w:r w:rsidRPr="00A64804">
        <w:rPr>
          <w:rFonts w:ascii="Palatino Linotype" w:hAnsi="Palatino Linotype" w:cs="Arial"/>
          <w:sz w:val="24"/>
          <w:szCs w:val="24"/>
        </w:rPr>
        <w:t xml:space="preserve"> ante el </w:t>
      </w:r>
      <w:r w:rsidR="00544FF5" w:rsidRPr="00A64804">
        <w:rPr>
          <w:rFonts w:ascii="Palatino Linotype" w:hAnsi="Palatino Linotype" w:cs="Arial"/>
          <w:sz w:val="24"/>
          <w:szCs w:val="24"/>
        </w:rPr>
        <w:t>Sujeto Obligado</w:t>
      </w:r>
      <w:r w:rsidRPr="00A64804">
        <w:rPr>
          <w:rFonts w:ascii="Palatino Linotype" w:hAnsi="Palatino Linotype" w:cs="Arial"/>
          <w:sz w:val="24"/>
          <w:szCs w:val="24"/>
        </w:rPr>
        <w:t>, la solicitud de acceso a la información pública, registrada bajo el número de expediente</w:t>
      </w:r>
      <w:r w:rsidRPr="00A64804">
        <w:rPr>
          <w:rFonts w:ascii="Palatino Linotype" w:hAnsi="Palatino Linotype" w:cs="Arial"/>
          <w:b/>
          <w:sz w:val="24"/>
          <w:szCs w:val="24"/>
        </w:rPr>
        <w:t xml:space="preserve"> </w:t>
      </w:r>
      <w:r w:rsidR="00F82962" w:rsidRPr="00F82962">
        <w:rPr>
          <w:rFonts w:ascii="Palatino Linotype" w:hAnsi="Palatino Linotype" w:cs="Arial"/>
          <w:b/>
          <w:sz w:val="24"/>
          <w:szCs w:val="24"/>
        </w:rPr>
        <w:t>00518/CHICOLOA/IP/2020</w:t>
      </w:r>
      <w:r w:rsidRPr="00A64804">
        <w:rPr>
          <w:rFonts w:ascii="Palatino Linotype" w:hAnsi="Palatino Linotype" w:cs="Arial"/>
          <w:b/>
          <w:sz w:val="24"/>
          <w:szCs w:val="24"/>
        </w:rPr>
        <w:t>,</w:t>
      </w:r>
      <w:r w:rsidRPr="00A64804">
        <w:rPr>
          <w:rFonts w:ascii="Palatino Linotype" w:hAnsi="Palatino Linotype" w:cs="Arial"/>
          <w:b/>
          <w:sz w:val="24"/>
          <w:szCs w:val="24"/>
          <w:lang w:eastAsia="es-MX"/>
        </w:rPr>
        <w:t xml:space="preserve"> </w:t>
      </w:r>
      <w:r w:rsidRPr="00A64804">
        <w:rPr>
          <w:rFonts w:ascii="Palatino Linotype" w:hAnsi="Palatino Linotype" w:cs="Arial"/>
          <w:sz w:val="24"/>
          <w:szCs w:val="24"/>
        </w:rPr>
        <w:t>mediante la cual solicitó información en el tenor siguiente:</w:t>
      </w:r>
    </w:p>
    <w:p w:rsidR="00555CF7" w:rsidRPr="00A64804" w:rsidRDefault="00555CF7" w:rsidP="00746E80">
      <w:pPr>
        <w:spacing w:after="0" w:line="360" w:lineRule="auto"/>
        <w:ind w:left="851" w:right="850"/>
        <w:jc w:val="both"/>
        <w:rPr>
          <w:rFonts w:ascii="Palatino Linotype" w:hAnsi="Palatino Linotype" w:cs="Arial"/>
          <w:i/>
        </w:rPr>
      </w:pPr>
    </w:p>
    <w:p w:rsidR="00555CF7" w:rsidRPr="00F82962" w:rsidRDefault="00555CF7" w:rsidP="00393B2E">
      <w:pPr>
        <w:spacing w:line="240" w:lineRule="auto"/>
        <w:ind w:left="851" w:right="850"/>
        <w:jc w:val="both"/>
        <w:rPr>
          <w:rFonts w:ascii="Palatino Linotype" w:eastAsia="Times New Roman" w:hAnsi="Palatino Linotype" w:cs="Times New Roman"/>
          <w:i/>
          <w:lang w:val="es-ES_tradnl" w:eastAsia="es-ES"/>
        </w:rPr>
      </w:pPr>
      <w:r w:rsidRPr="00F82962">
        <w:rPr>
          <w:rFonts w:ascii="Palatino Linotype" w:eastAsia="Times New Roman" w:hAnsi="Palatino Linotype" w:cs="Times New Roman"/>
          <w:i/>
          <w:lang w:eastAsia="es-ES"/>
        </w:rPr>
        <w:t>“</w:t>
      </w:r>
      <w:r w:rsidR="00F82962" w:rsidRPr="00F82962">
        <w:rPr>
          <w:rFonts w:ascii="Palatino Linotype" w:hAnsi="Palatino Linotype"/>
          <w:i/>
          <w:color w:val="000000"/>
        </w:rPr>
        <w:t xml:space="preserve">favor de enviarme en versión pública la </w:t>
      </w:r>
      <w:proofErr w:type="spellStart"/>
      <w:r w:rsidR="00F82962" w:rsidRPr="00F82962">
        <w:rPr>
          <w:rFonts w:ascii="Palatino Linotype" w:hAnsi="Palatino Linotype"/>
          <w:i/>
          <w:color w:val="000000"/>
        </w:rPr>
        <w:t>nomina</w:t>
      </w:r>
      <w:proofErr w:type="spellEnd"/>
      <w:r w:rsidR="00F82962" w:rsidRPr="00F82962">
        <w:rPr>
          <w:rFonts w:ascii="Palatino Linotype" w:hAnsi="Palatino Linotype"/>
          <w:i/>
          <w:color w:val="000000"/>
        </w:rPr>
        <w:t xml:space="preserve"> correspondiente a los meses de enero a mayo de 2020, de todos los servidores públicos que integran la unidad de transparencia de ese ayuntamiento.</w:t>
      </w:r>
      <w:r w:rsidRPr="00F82962">
        <w:rPr>
          <w:rFonts w:ascii="Palatino Linotype" w:eastAsia="Times New Roman" w:hAnsi="Palatino Linotype" w:cs="Times New Roman"/>
          <w:i/>
          <w:lang w:eastAsia="es-ES"/>
        </w:rPr>
        <w:t>”</w:t>
      </w:r>
      <w:r w:rsidRPr="00F82962">
        <w:rPr>
          <w:rFonts w:ascii="Palatino Linotype" w:eastAsia="Times New Roman" w:hAnsi="Palatino Linotype" w:cs="Times New Roman"/>
          <w:i/>
          <w:lang w:val="es-ES_tradnl" w:eastAsia="es-ES"/>
        </w:rPr>
        <w:t xml:space="preserve"> (</w:t>
      </w:r>
      <w:proofErr w:type="gramStart"/>
      <w:r w:rsidRPr="00F82962">
        <w:rPr>
          <w:rFonts w:ascii="Palatino Linotype" w:eastAsia="Times New Roman" w:hAnsi="Palatino Linotype" w:cs="Times New Roman"/>
          <w:i/>
          <w:lang w:val="es-ES_tradnl" w:eastAsia="es-ES"/>
        </w:rPr>
        <w:t>sic</w:t>
      </w:r>
      <w:proofErr w:type="gramEnd"/>
      <w:r w:rsidRPr="00F82962">
        <w:rPr>
          <w:rFonts w:ascii="Palatino Linotype" w:eastAsia="Times New Roman" w:hAnsi="Palatino Linotype" w:cs="Times New Roman"/>
          <w:i/>
          <w:lang w:val="es-ES_tradnl" w:eastAsia="es-ES"/>
        </w:rPr>
        <w:t>).</w:t>
      </w:r>
    </w:p>
    <w:p w:rsidR="00C121D4" w:rsidRPr="00A64804" w:rsidRDefault="00C121D4" w:rsidP="00393B2E">
      <w:pPr>
        <w:spacing w:line="240" w:lineRule="auto"/>
        <w:ind w:left="851" w:right="850"/>
        <w:jc w:val="both"/>
        <w:rPr>
          <w:rFonts w:ascii="Palatino Linotype" w:eastAsia="Times New Roman" w:hAnsi="Palatino Linotype" w:cs="Times New Roman"/>
          <w:i/>
          <w:sz w:val="18"/>
          <w:lang w:eastAsia="es-MX"/>
        </w:rPr>
      </w:pPr>
    </w:p>
    <w:p w:rsidR="006B6EFE" w:rsidRDefault="006B6EFE" w:rsidP="006B6EFE">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00E5098C" w:rsidRPr="00A64804">
        <w:rPr>
          <w:rFonts w:ascii="Palatino Linotype" w:hAnsi="Palatino Linotype" w:cs="Arial"/>
          <w:i/>
          <w:sz w:val="24"/>
          <w:szCs w:val="24"/>
        </w:rPr>
        <w:t>a través del SAIMEX</w:t>
      </w:r>
      <w:r w:rsidRPr="00A64804">
        <w:rPr>
          <w:rFonts w:ascii="Palatino Linotype" w:hAnsi="Palatino Linotype" w:cs="Arial"/>
          <w:sz w:val="24"/>
          <w:szCs w:val="24"/>
        </w:rPr>
        <w:t>”.</w:t>
      </w:r>
    </w:p>
    <w:p w:rsidR="00F82962" w:rsidRPr="00A64804" w:rsidRDefault="00F82962" w:rsidP="006B6EFE">
      <w:pPr>
        <w:spacing w:after="0" w:line="360" w:lineRule="auto"/>
        <w:jc w:val="both"/>
        <w:rPr>
          <w:rFonts w:ascii="Palatino Linotype" w:hAnsi="Palatino Linotype" w:cs="Arial"/>
          <w:sz w:val="24"/>
          <w:szCs w:val="24"/>
        </w:rPr>
      </w:pPr>
    </w:p>
    <w:p w:rsidR="00555CF7" w:rsidRPr="00A64804" w:rsidRDefault="00E60668" w:rsidP="00746E80">
      <w:pPr>
        <w:spacing w:after="0" w:line="360" w:lineRule="auto"/>
        <w:jc w:val="both"/>
        <w:rPr>
          <w:rFonts w:ascii="Palatino Linotype" w:hAnsi="Palatino Linotype" w:cs="Arial"/>
          <w:sz w:val="24"/>
          <w:szCs w:val="24"/>
        </w:rPr>
      </w:pPr>
      <w:r w:rsidRPr="00A64804">
        <w:rPr>
          <w:rFonts w:ascii="Palatino Linotype" w:hAnsi="Palatino Linotype" w:cs="Arial"/>
          <w:b/>
          <w:sz w:val="28"/>
          <w:szCs w:val="24"/>
        </w:rPr>
        <w:t>SEGUNDO</w:t>
      </w:r>
      <w:r w:rsidR="006D1138" w:rsidRPr="00A64804">
        <w:rPr>
          <w:rFonts w:ascii="Palatino Linotype" w:hAnsi="Palatino Linotype" w:cs="Arial"/>
          <w:b/>
          <w:sz w:val="28"/>
          <w:szCs w:val="24"/>
        </w:rPr>
        <w:t xml:space="preserve">. </w:t>
      </w:r>
      <w:r w:rsidR="006D1138" w:rsidRPr="00A64804">
        <w:rPr>
          <w:rFonts w:ascii="Palatino Linotype" w:hAnsi="Palatino Linotype" w:cs="Arial"/>
          <w:b/>
          <w:sz w:val="24"/>
          <w:szCs w:val="24"/>
        </w:rPr>
        <w:t>De la r</w:t>
      </w:r>
      <w:r w:rsidR="00555CF7" w:rsidRPr="00A64804">
        <w:rPr>
          <w:rFonts w:ascii="Palatino Linotype" w:hAnsi="Palatino Linotype" w:cs="Arial"/>
          <w:b/>
          <w:sz w:val="24"/>
          <w:szCs w:val="24"/>
        </w:rPr>
        <w:t xml:space="preserve">espuesta del sujeto obligado. </w:t>
      </w:r>
    </w:p>
    <w:p w:rsidR="00555CF7"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De las constancias que obran en el sistema SAIMEX, se advierte que en fecha </w:t>
      </w:r>
      <w:r w:rsidR="00B2627D">
        <w:rPr>
          <w:rFonts w:ascii="Palatino Linotype" w:hAnsi="Palatino Linotype" w:cs="Arial"/>
          <w:sz w:val="24"/>
          <w:szCs w:val="24"/>
        </w:rPr>
        <w:t>dos de julio de dos mil veinte</w:t>
      </w:r>
      <w:r w:rsidRPr="00A64804">
        <w:rPr>
          <w:rFonts w:ascii="Palatino Linotype" w:hAnsi="Palatino Linotype" w:cs="Arial"/>
          <w:sz w:val="24"/>
          <w:szCs w:val="24"/>
        </w:rPr>
        <w:t xml:space="preserve">, el </w:t>
      </w:r>
      <w:r w:rsidR="00B10227" w:rsidRPr="00A64804">
        <w:rPr>
          <w:rFonts w:ascii="Palatino Linotype" w:hAnsi="Palatino Linotype" w:cs="Arial"/>
          <w:sz w:val="24"/>
          <w:szCs w:val="24"/>
        </w:rPr>
        <w:t xml:space="preserve">Sujeto Obligado </w:t>
      </w:r>
      <w:r w:rsidRPr="00A64804">
        <w:rPr>
          <w:rFonts w:ascii="Palatino Linotype" w:hAnsi="Palatino Linotype" w:cs="Arial"/>
          <w:sz w:val="24"/>
          <w:szCs w:val="24"/>
        </w:rPr>
        <w:t>emitió respuesta en los siguientes términos:</w:t>
      </w:r>
    </w:p>
    <w:p w:rsidR="00B2627D" w:rsidRPr="00A64804" w:rsidRDefault="00B2627D" w:rsidP="00746E80">
      <w:pPr>
        <w:spacing w:after="0" w:line="360" w:lineRule="auto"/>
        <w:jc w:val="both"/>
        <w:rPr>
          <w:rFonts w:ascii="Palatino Linotype" w:hAnsi="Palatino Linotype" w:cs="Arial"/>
          <w:sz w:val="24"/>
          <w:szCs w:val="24"/>
        </w:rPr>
      </w:pPr>
    </w:p>
    <w:p w:rsidR="00CB3155" w:rsidRPr="00B2627D" w:rsidRDefault="00191E68" w:rsidP="00E5098C">
      <w:pPr>
        <w:tabs>
          <w:tab w:val="left" w:pos="993"/>
          <w:tab w:val="left" w:pos="4678"/>
        </w:tabs>
        <w:spacing w:after="0" w:line="240" w:lineRule="auto"/>
        <w:ind w:left="851" w:right="850"/>
        <w:jc w:val="right"/>
        <w:rPr>
          <w:rFonts w:ascii="Palatino Linotype" w:hAnsi="Palatino Linotype"/>
          <w:i/>
          <w:color w:val="000000"/>
        </w:rPr>
      </w:pPr>
      <w:r w:rsidRPr="00B2627D">
        <w:rPr>
          <w:rFonts w:ascii="Palatino Linotype" w:hAnsi="Palatino Linotype"/>
          <w:i/>
          <w:color w:val="000000"/>
        </w:rPr>
        <w:t xml:space="preserve">Folio de la solicitud: </w:t>
      </w:r>
      <w:r w:rsidR="00B2627D" w:rsidRPr="00B2627D">
        <w:rPr>
          <w:rFonts w:ascii="Palatino Linotype" w:hAnsi="Palatino Linotype"/>
          <w:i/>
          <w:color w:val="000000"/>
        </w:rPr>
        <w:t>00518/CHICOLOA/IP/2020</w:t>
      </w:r>
    </w:p>
    <w:p w:rsidR="00E5098C" w:rsidRPr="00B2627D" w:rsidRDefault="00E5098C" w:rsidP="00E5098C">
      <w:pPr>
        <w:tabs>
          <w:tab w:val="left" w:pos="993"/>
          <w:tab w:val="left" w:pos="4678"/>
        </w:tabs>
        <w:spacing w:after="0" w:line="240" w:lineRule="auto"/>
        <w:ind w:left="851" w:right="850"/>
        <w:jc w:val="right"/>
        <w:rPr>
          <w:rFonts w:ascii="Palatino Linotype" w:hAnsi="Palatino Linotype"/>
          <w:i/>
          <w:color w:val="000000"/>
        </w:rPr>
      </w:pPr>
    </w:p>
    <w:p w:rsidR="00191E68" w:rsidRPr="00B2627D" w:rsidRDefault="00B2627D" w:rsidP="00E5098C">
      <w:pPr>
        <w:tabs>
          <w:tab w:val="left" w:pos="993"/>
          <w:tab w:val="left" w:pos="4678"/>
        </w:tabs>
        <w:spacing w:after="0" w:line="240" w:lineRule="auto"/>
        <w:ind w:left="851" w:right="850"/>
        <w:jc w:val="both"/>
        <w:rPr>
          <w:rFonts w:ascii="Palatino Linotype" w:hAnsi="Palatino Linotype"/>
          <w:i/>
          <w:color w:val="000000"/>
        </w:rPr>
      </w:pPr>
      <w:r w:rsidRPr="00B2627D">
        <w:rPr>
          <w:rFonts w:ascii="Palatino Linotype" w:hAnsi="Palatino Linotype"/>
          <w:i/>
          <w:color w:val="000000"/>
        </w:rPr>
        <w:t>Se envía información conforme a la Ley de Información y Transparencia del Estado de México y Municipios</w:t>
      </w:r>
    </w:p>
    <w:p w:rsidR="00B2627D" w:rsidRPr="00B2627D" w:rsidRDefault="00B2627D" w:rsidP="00E5098C">
      <w:pPr>
        <w:tabs>
          <w:tab w:val="left" w:pos="993"/>
          <w:tab w:val="left" w:pos="4678"/>
        </w:tabs>
        <w:spacing w:after="0" w:line="240" w:lineRule="auto"/>
        <w:ind w:left="851" w:right="850"/>
        <w:jc w:val="both"/>
        <w:rPr>
          <w:rFonts w:ascii="Palatino Linotype" w:hAnsi="Palatino Linotype"/>
          <w:i/>
          <w:color w:val="000000"/>
        </w:rPr>
      </w:pPr>
    </w:p>
    <w:p w:rsidR="00B10227" w:rsidRDefault="00B10227" w:rsidP="00E5098C">
      <w:pPr>
        <w:tabs>
          <w:tab w:val="left" w:pos="993"/>
          <w:tab w:val="left" w:pos="4678"/>
        </w:tabs>
        <w:spacing w:after="0" w:line="240" w:lineRule="auto"/>
        <w:ind w:left="851" w:right="850"/>
        <w:jc w:val="both"/>
        <w:rPr>
          <w:rFonts w:ascii="Palatino Linotype" w:hAnsi="Palatino Linotype"/>
          <w:i/>
          <w:color w:val="000000"/>
        </w:rPr>
      </w:pPr>
      <w:r w:rsidRPr="00B2627D">
        <w:rPr>
          <w:rFonts w:ascii="Palatino Linotype" w:hAnsi="Palatino Linotype"/>
          <w:i/>
          <w:color w:val="000000"/>
        </w:rPr>
        <w:t>ATENTAMENTE</w:t>
      </w:r>
    </w:p>
    <w:p w:rsidR="00B2627D" w:rsidRPr="00B2627D" w:rsidRDefault="00B2627D" w:rsidP="00E5098C">
      <w:pPr>
        <w:tabs>
          <w:tab w:val="left" w:pos="993"/>
          <w:tab w:val="left" w:pos="4678"/>
        </w:tabs>
        <w:spacing w:after="0" w:line="240" w:lineRule="auto"/>
        <w:ind w:left="851" w:right="850"/>
        <w:jc w:val="both"/>
        <w:rPr>
          <w:rFonts w:ascii="Palatino Linotype" w:hAnsi="Palatino Linotype"/>
          <w:i/>
          <w:color w:val="000000"/>
        </w:rPr>
      </w:pPr>
    </w:p>
    <w:p w:rsidR="00E5098C" w:rsidRDefault="00B2627D" w:rsidP="00B60B79">
      <w:pPr>
        <w:spacing w:after="0" w:line="360" w:lineRule="auto"/>
        <w:ind w:left="851"/>
        <w:jc w:val="both"/>
        <w:rPr>
          <w:rFonts w:ascii="Palatino Linotype" w:hAnsi="Palatino Linotype"/>
          <w:i/>
          <w:color w:val="000000"/>
        </w:rPr>
      </w:pPr>
      <w:r w:rsidRPr="00B2627D">
        <w:rPr>
          <w:rFonts w:ascii="Palatino Linotype" w:hAnsi="Palatino Linotype"/>
          <w:i/>
          <w:color w:val="000000"/>
        </w:rPr>
        <w:t>M. EN A.P. YANETT MARIBEL SOTO DIAZ</w:t>
      </w:r>
    </w:p>
    <w:p w:rsidR="00B2627D" w:rsidRPr="00B2627D" w:rsidRDefault="00B2627D" w:rsidP="00B60B79">
      <w:pPr>
        <w:spacing w:after="0" w:line="360" w:lineRule="auto"/>
        <w:ind w:left="851"/>
        <w:jc w:val="both"/>
        <w:rPr>
          <w:rFonts w:ascii="Palatino Linotype" w:hAnsi="Palatino Linotype" w:cs="Arial"/>
          <w:i/>
        </w:rPr>
      </w:pPr>
    </w:p>
    <w:p w:rsidR="00B2627D" w:rsidRDefault="00555CF7" w:rsidP="00F545FD">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Se hace constar que el </w:t>
      </w:r>
      <w:r w:rsidR="00B10227" w:rsidRPr="00A64804">
        <w:rPr>
          <w:rFonts w:ascii="Palatino Linotype" w:hAnsi="Palatino Linotype" w:cs="Arial"/>
          <w:sz w:val="24"/>
          <w:szCs w:val="24"/>
        </w:rPr>
        <w:t>Sujeto Obligado</w:t>
      </w:r>
      <w:r w:rsidRPr="00A64804">
        <w:rPr>
          <w:rFonts w:ascii="Palatino Linotype" w:hAnsi="Palatino Linotype" w:cs="Arial"/>
          <w:sz w:val="24"/>
          <w:szCs w:val="24"/>
        </w:rPr>
        <w:t xml:space="preserve"> adjunto </w:t>
      </w:r>
      <w:r w:rsidR="00C121D4" w:rsidRPr="00A64804">
        <w:rPr>
          <w:rFonts w:ascii="Palatino Linotype" w:hAnsi="Palatino Linotype" w:cs="Arial"/>
          <w:sz w:val="24"/>
          <w:szCs w:val="24"/>
        </w:rPr>
        <w:t xml:space="preserve">un archivo con el nombre </w:t>
      </w:r>
      <w:r w:rsidR="00B2627D">
        <w:rPr>
          <w:rFonts w:ascii="Palatino Linotype" w:hAnsi="Palatino Linotype" w:cs="Arial"/>
          <w:b/>
          <w:sz w:val="24"/>
          <w:szCs w:val="24"/>
        </w:rPr>
        <w:t>Transparencia Salarios.xlsx</w:t>
      </w:r>
      <w:r w:rsidR="00C121D4" w:rsidRPr="00A64804">
        <w:rPr>
          <w:rFonts w:ascii="Palatino Linotype" w:hAnsi="Palatino Linotype" w:cs="Arial"/>
          <w:b/>
          <w:sz w:val="24"/>
          <w:szCs w:val="24"/>
        </w:rPr>
        <w:t xml:space="preserve">, </w:t>
      </w:r>
      <w:r w:rsidR="00F545FD" w:rsidRPr="00A64804">
        <w:rPr>
          <w:rFonts w:ascii="Palatino Linotype" w:hAnsi="Palatino Linotype" w:cs="Arial"/>
          <w:sz w:val="24"/>
          <w:szCs w:val="24"/>
        </w:rPr>
        <w:t xml:space="preserve">que contiene </w:t>
      </w:r>
      <w:r w:rsidR="00B2627D">
        <w:rPr>
          <w:rFonts w:ascii="Palatino Linotype" w:hAnsi="Palatino Linotype" w:cs="Arial"/>
          <w:sz w:val="24"/>
          <w:szCs w:val="24"/>
        </w:rPr>
        <w:t>la siguiente información:</w:t>
      </w:r>
    </w:p>
    <w:p w:rsidR="00B2627D" w:rsidRDefault="00B2627D" w:rsidP="00F545FD">
      <w:pPr>
        <w:spacing w:after="0" w:line="360" w:lineRule="auto"/>
        <w:jc w:val="both"/>
        <w:rPr>
          <w:rFonts w:ascii="Palatino Linotype" w:hAnsi="Palatino Linotype" w:cs="Arial"/>
          <w:sz w:val="24"/>
          <w:szCs w:val="24"/>
        </w:rPr>
      </w:pPr>
      <w:r>
        <w:rPr>
          <w:noProof/>
          <w:lang w:eastAsia="es-MX"/>
        </w:rPr>
        <w:drawing>
          <wp:inline distT="0" distB="0" distL="0" distR="0" wp14:anchorId="1AB7C3D1" wp14:editId="613A0419">
            <wp:extent cx="5505450" cy="2047759"/>
            <wp:effectExtent l="190500" t="190500" r="190500" b="1816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49" t="23516" r="43618" b="40623"/>
                    <a:stretch/>
                  </pic:blipFill>
                  <pic:spPr bwMode="auto">
                    <a:xfrm>
                      <a:off x="0" y="0"/>
                      <a:ext cx="5526356" cy="20555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lastRenderedPageBreak/>
        <w:t xml:space="preserve">TERCERO. </w:t>
      </w:r>
      <w:r w:rsidRPr="00A64804">
        <w:rPr>
          <w:rFonts w:ascii="Palatino Linotype" w:hAnsi="Palatino Linotype" w:cs="Arial"/>
          <w:b/>
          <w:sz w:val="24"/>
          <w:szCs w:val="24"/>
        </w:rPr>
        <w:t>Del recurso de revisión.</w:t>
      </w:r>
    </w:p>
    <w:p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Inconforme con la respuesta por parte del </w:t>
      </w:r>
      <w:r w:rsidR="00046823" w:rsidRPr="00A64804">
        <w:rPr>
          <w:rFonts w:ascii="Palatino Linotype" w:hAnsi="Palatino Linotype" w:cs="Arial"/>
          <w:sz w:val="24"/>
          <w:szCs w:val="24"/>
        </w:rPr>
        <w:t>Sujeto Obligado</w:t>
      </w:r>
      <w:r w:rsidRPr="00A64804">
        <w:rPr>
          <w:rFonts w:ascii="Palatino Linotype" w:hAnsi="Palatino Linotype" w:cs="Arial"/>
          <w:sz w:val="24"/>
          <w:szCs w:val="24"/>
        </w:rPr>
        <w:t xml:space="preserve">, el ahora </w:t>
      </w:r>
      <w:r w:rsidR="00046823" w:rsidRPr="00A64804">
        <w:rPr>
          <w:rFonts w:ascii="Palatino Linotype" w:hAnsi="Palatino Linotype" w:cs="Arial"/>
          <w:sz w:val="24"/>
          <w:szCs w:val="24"/>
        </w:rPr>
        <w:t>Recurrente</w:t>
      </w:r>
      <w:r w:rsidRPr="00A64804">
        <w:rPr>
          <w:rFonts w:ascii="Palatino Linotype" w:hAnsi="Palatino Linotype" w:cs="Arial"/>
          <w:sz w:val="24"/>
          <w:szCs w:val="24"/>
        </w:rPr>
        <w:t xml:space="preserve"> en fecha</w:t>
      </w:r>
      <w:r w:rsidR="00C121D4" w:rsidRPr="00A64804">
        <w:rPr>
          <w:rFonts w:ascii="Palatino Linotype" w:hAnsi="Palatino Linotype" w:cs="Arial"/>
          <w:sz w:val="24"/>
          <w:szCs w:val="24"/>
        </w:rPr>
        <w:t xml:space="preserve"> </w:t>
      </w:r>
      <w:r w:rsidR="00B2627D">
        <w:rPr>
          <w:rFonts w:ascii="Palatino Linotype" w:hAnsi="Palatino Linotype" w:cs="Arial"/>
          <w:sz w:val="24"/>
          <w:szCs w:val="24"/>
        </w:rPr>
        <w:t>ocho de julio de dos mil veinte</w:t>
      </w:r>
      <w:r w:rsidRPr="00A64804">
        <w:rPr>
          <w:rFonts w:ascii="Palatino Linotype" w:hAnsi="Palatino Linotype" w:cs="Arial"/>
          <w:sz w:val="24"/>
          <w:szCs w:val="24"/>
        </w:rPr>
        <w:t>, interpuso el recurso de revisión, que fue registrado</w:t>
      </w:r>
      <w:r w:rsidRPr="00A64804">
        <w:rPr>
          <w:rFonts w:ascii="Palatino Linotype" w:hAnsi="Palatino Linotype" w:cs="Arial"/>
          <w:b/>
          <w:sz w:val="24"/>
          <w:szCs w:val="24"/>
        </w:rPr>
        <w:t xml:space="preserve"> </w:t>
      </w:r>
      <w:r w:rsidRPr="00A64804">
        <w:rPr>
          <w:rFonts w:ascii="Palatino Linotype" w:hAnsi="Palatino Linotype" w:cs="Arial"/>
          <w:sz w:val="24"/>
          <w:szCs w:val="24"/>
        </w:rPr>
        <w:t xml:space="preserve">en el sistema electrónico con el número de expediente </w:t>
      </w:r>
      <w:r w:rsidR="00B2627D">
        <w:rPr>
          <w:rFonts w:ascii="Palatino Linotype" w:hAnsi="Palatino Linotype" w:cs="Arial"/>
          <w:b/>
          <w:bCs/>
          <w:sz w:val="24"/>
          <w:szCs w:val="24"/>
          <w:lang w:eastAsia="es-MX"/>
        </w:rPr>
        <w:t>02065</w:t>
      </w:r>
      <w:r w:rsidRPr="00A64804">
        <w:rPr>
          <w:rFonts w:ascii="Palatino Linotype" w:hAnsi="Palatino Linotype" w:cs="Arial"/>
          <w:b/>
          <w:bCs/>
          <w:sz w:val="24"/>
          <w:szCs w:val="24"/>
          <w:lang w:eastAsia="es-MX"/>
        </w:rPr>
        <w:t>/INFOEM/IP/RR/20</w:t>
      </w:r>
      <w:r w:rsidR="00B2627D">
        <w:rPr>
          <w:rFonts w:ascii="Palatino Linotype" w:hAnsi="Palatino Linotype" w:cs="Arial"/>
          <w:b/>
          <w:bCs/>
          <w:sz w:val="24"/>
          <w:szCs w:val="24"/>
          <w:lang w:eastAsia="es-MX"/>
        </w:rPr>
        <w:t>20</w:t>
      </w:r>
      <w:r w:rsidRPr="00A64804">
        <w:rPr>
          <w:rFonts w:ascii="Palatino Linotype" w:hAnsi="Palatino Linotype" w:cs="Arial"/>
          <w:sz w:val="24"/>
          <w:szCs w:val="24"/>
        </w:rPr>
        <w:t>, en el cual aduce, como acto impugnado y razones o motivos de inconformidad lo siguiente:</w:t>
      </w:r>
    </w:p>
    <w:p w:rsidR="00555CF7" w:rsidRPr="00A64804" w:rsidRDefault="00555CF7" w:rsidP="00746E80">
      <w:pPr>
        <w:spacing w:after="0" w:line="360" w:lineRule="auto"/>
        <w:jc w:val="both"/>
        <w:rPr>
          <w:rFonts w:ascii="Palatino Linotype" w:hAnsi="Palatino Linotype" w:cs="Arial"/>
          <w:sz w:val="24"/>
          <w:szCs w:val="24"/>
        </w:rPr>
      </w:pPr>
    </w:p>
    <w:p w:rsidR="00555CF7" w:rsidRPr="00A64804" w:rsidRDefault="006E305E" w:rsidP="00746E80">
      <w:pPr>
        <w:pStyle w:val="Prrafodelista"/>
        <w:spacing w:line="360" w:lineRule="auto"/>
        <w:ind w:left="0"/>
        <w:jc w:val="both"/>
        <w:rPr>
          <w:rFonts w:ascii="Palatino Linotype" w:hAnsi="Palatino Linotype" w:cs="Arial"/>
          <w:b/>
        </w:rPr>
      </w:pPr>
      <w:r w:rsidRPr="00A64804">
        <w:rPr>
          <w:rFonts w:ascii="Palatino Linotype" w:hAnsi="Palatino Linotype" w:cs="Arial"/>
          <w:b/>
        </w:rPr>
        <w:t>Acto Impugnado</w:t>
      </w:r>
    </w:p>
    <w:p w:rsidR="00555CF7" w:rsidRPr="00B2627D" w:rsidRDefault="00555CF7" w:rsidP="00F545FD">
      <w:pPr>
        <w:ind w:left="851" w:right="992"/>
        <w:jc w:val="both"/>
        <w:rPr>
          <w:rFonts w:ascii="Palatino Linotype" w:eastAsia="Times New Roman" w:hAnsi="Palatino Linotype" w:cs="Times New Roman"/>
          <w:i/>
          <w:lang w:eastAsia="es-MX"/>
        </w:rPr>
      </w:pPr>
      <w:r w:rsidRPr="00B2627D">
        <w:rPr>
          <w:rFonts w:ascii="Palatino Linotype" w:hAnsi="Palatino Linotype" w:cs="Arial"/>
          <w:i/>
        </w:rPr>
        <w:t>“</w:t>
      </w:r>
      <w:r w:rsidR="00B2627D" w:rsidRPr="00B2627D">
        <w:rPr>
          <w:rFonts w:ascii="Palatino Linotype" w:hAnsi="Palatino Linotype"/>
          <w:i/>
          <w:color w:val="000000"/>
        </w:rPr>
        <w:t>La respuesta y la información entregada.</w:t>
      </w:r>
      <w:r w:rsidRPr="00B2627D">
        <w:rPr>
          <w:rFonts w:ascii="Palatino Linotype" w:hAnsi="Palatino Linotype" w:cs="Arial"/>
          <w:i/>
        </w:rPr>
        <w:t>”</w:t>
      </w:r>
    </w:p>
    <w:p w:rsidR="00555CF7" w:rsidRPr="00A64804" w:rsidRDefault="00555CF7" w:rsidP="00746E80">
      <w:pPr>
        <w:pStyle w:val="Prrafodelista"/>
        <w:spacing w:line="360" w:lineRule="auto"/>
        <w:ind w:left="0"/>
        <w:jc w:val="both"/>
        <w:rPr>
          <w:rFonts w:ascii="Palatino Linotype" w:hAnsi="Palatino Linotype" w:cs="Arial"/>
        </w:rPr>
      </w:pPr>
    </w:p>
    <w:p w:rsidR="00555CF7" w:rsidRPr="00A64804" w:rsidRDefault="00555CF7" w:rsidP="00746E80">
      <w:pPr>
        <w:pStyle w:val="Prrafodelista"/>
        <w:spacing w:line="360" w:lineRule="auto"/>
        <w:ind w:left="0"/>
        <w:jc w:val="both"/>
        <w:rPr>
          <w:rFonts w:ascii="Palatino Linotype" w:hAnsi="Palatino Linotype" w:cs="Arial"/>
          <w:b/>
        </w:rPr>
      </w:pPr>
      <w:r w:rsidRPr="00A64804">
        <w:rPr>
          <w:rFonts w:ascii="Palatino Linotype" w:hAnsi="Palatino Linotype" w:cs="Arial"/>
          <w:b/>
        </w:rPr>
        <w:t>Razones o motivos de inconformidad:</w:t>
      </w:r>
    </w:p>
    <w:p w:rsidR="00555CF7" w:rsidRPr="00B2627D" w:rsidRDefault="00555CF7" w:rsidP="00F545FD">
      <w:pPr>
        <w:ind w:left="851" w:right="992"/>
        <w:jc w:val="both"/>
        <w:rPr>
          <w:rFonts w:ascii="Palatino Linotype" w:eastAsia="Times New Roman" w:hAnsi="Palatino Linotype" w:cs="Times New Roman"/>
          <w:i/>
          <w:lang w:eastAsia="es-MX"/>
        </w:rPr>
      </w:pPr>
      <w:r w:rsidRPr="00B2627D">
        <w:rPr>
          <w:rFonts w:ascii="Palatino Linotype" w:hAnsi="Palatino Linotype" w:cs="Arial"/>
          <w:i/>
        </w:rPr>
        <w:t>“</w:t>
      </w:r>
      <w:r w:rsidR="00B2627D" w:rsidRPr="00B2627D">
        <w:rPr>
          <w:rFonts w:ascii="Palatino Linotype" w:hAnsi="Palatino Linotype"/>
          <w:i/>
          <w:color w:val="000000"/>
        </w:rPr>
        <w:t>La información no corresponde a lo solicitado, aunado a que es incompleta y sin la formalidad que establece la Ley de la materia para la generación y entrega de la misma.</w:t>
      </w:r>
      <w:r w:rsidR="001B77A8" w:rsidRPr="00B2627D">
        <w:rPr>
          <w:rFonts w:ascii="Palatino Linotype" w:hAnsi="Palatino Linotype"/>
          <w:i/>
          <w:color w:val="000000"/>
        </w:rPr>
        <w:t>”</w:t>
      </w:r>
      <w:r w:rsidRPr="00B2627D">
        <w:rPr>
          <w:rFonts w:ascii="Palatino Linotype" w:hAnsi="Palatino Linotype"/>
          <w:i/>
          <w:color w:val="000000"/>
        </w:rPr>
        <w:t xml:space="preserve"> (</w:t>
      </w:r>
      <w:proofErr w:type="gramStart"/>
      <w:r w:rsidRPr="00B2627D">
        <w:rPr>
          <w:rFonts w:ascii="Palatino Linotype" w:hAnsi="Palatino Linotype"/>
          <w:i/>
          <w:color w:val="000000"/>
        </w:rPr>
        <w:t>sic</w:t>
      </w:r>
      <w:proofErr w:type="gramEnd"/>
      <w:r w:rsidRPr="00B2627D">
        <w:rPr>
          <w:rFonts w:ascii="Palatino Linotype" w:hAnsi="Palatino Linotype"/>
          <w:i/>
          <w:color w:val="000000"/>
        </w:rPr>
        <w:t>)</w:t>
      </w:r>
    </w:p>
    <w:p w:rsidR="006E305E" w:rsidRPr="00A64804" w:rsidRDefault="006E305E" w:rsidP="00355345">
      <w:pPr>
        <w:spacing w:after="0" w:line="240" w:lineRule="auto"/>
        <w:ind w:left="567" w:right="567"/>
        <w:jc w:val="both"/>
        <w:rPr>
          <w:rFonts w:ascii="Palatino Linotype" w:hAnsi="Palatino Linotype"/>
          <w:i/>
          <w:color w:val="000000"/>
        </w:rPr>
      </w:pPr>
    </w:p>
    <w:p w:rsidR="00555CF7" w:rsidRPr="00A64804" w:rsidRDefault="00555CF7" w:rsidP="005F3BEB">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CUARTO. </w:t>
      </w:r>
      <w:r w:rsidRPr="00A64804">
        <w:rPr>
          <w:rFonts w:ascii="Palatino Linotype" w:hAnsi="Palatino Linotype" w:cs="Arial"/>
          <w:b/>
          <w:sz w:val="24"/>
          <w:szCs w:val="24"/>
        </w:rPr>
        <w:t>Del turno del recurso de revisión.</w:t>
      </w:r>
    </w:p>
    <w:p w:rsidR="00555CF7" w:rsidRPr="00A64804" w:rsidRDefault="00555CF7" w:rsidP="005F3BEB">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Medio de</w:t>
      </w:r>
      <w:r w:rsidR="00F52D23"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impugnación que le fue turnado a la Comisionada </w:t>
      </w:r>
      <w:r w:rsidRPr="00A64804">
        <w:rPr>
          <w:rFonts w:ascii="Palatino Linotype" w:hAnsi="Palatino Linotype" w:cs="Arial"/>
          <w:b/>
          <w:sz w:val="24"/>
          <w:szCs w:val="24"/>
        </w:rPr>
        <w:t>Zulema Martínez Sánchez</w:t>
      </w:r>
      <w:r w:rsidRPr="00A6480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w:t>
      </w:r>
      <w:r w:rsidR="00B2627D">
        <w:rPr>
          <w:rFonts w:ascii="Palatino Linotype" w:hAnsi="Palatino Linotype" w:cs="Arial"/>
          <w:sz w:val="24"/>
          <w:szCs w:val="24"/>
        </w:rPr>
        <w:t>siete de agosto</w:t>
      </w:r>
      <w:r w:rsidR="00C121D4" w:rsidRPr="00A64804">
        <w:rPr>
          <w:rFonts w:ascii="Palatino Linotype" w:hAnsi="Palatino Linotype" w:cs="Arial"/>
          <w:sz w:val="24"/>
          <w:szCs w:val="24"/>
        </w:rPr>
        <w:t xml:space="preserve"> de dos mil veinte</w:t>
      </w:r>
      <w:r w:rsidRPr="00A64804">
        <w:rPr>
          <w:rFonts w:ascii="Palatino Linotype" w:hAnsi="Palatino Linotype" w:cs="Arial"/>
          <w:sz w:val="24"/>
          <w:szCs w:val="24"/>
        </w:rPr>
        <w:t>, determinándose un plazo de siete días para que las partes manifestaran lo que a su derecho corresponda en términos del numeral ya citado.</w:t>
      </w:r>
    </w:p>
    <w:p w:rsidR="00784151" w:rsidRPr="00A64804" w:rsidRDefault="00784151" w:rsidP="00746E80">
      <w:pPr>
        <w:spacing w:after="0" w:line="360" w:lineRule="auto"/>
        <w:jc w:val="both"/>
        <w:rPr>
          <w:rFonts w:ascii="Palatino Linotype" w:hAnsi="Palatino Linotype" w:cs="Arial"/>
          <w:b/>
          <w:sz w:val="28"/>
          <w:szCs w:val="24"/>
        </w:rPr>
      </w:pPr>
    </w:p>
    <w:p w:rsidR="00B2627D" w:rsidRDefault="00B2627D" w:rsidP="00746E80">
      <w:pPr>
        <w:spacing w:after="0" w:line="360" w:lineRule="auto"/>
        <w:jc w:val="both"/>
        <w:rPr>
          <w:rFonts w:ascii="Palatino Linotype" w:hAnsi="Palatino Linotype" w:cs="Arial"/>
          <w:b/>
          <w:sz w:val="28"/>
          <w:szCs w:val="24"/>
        </w:rPr>
      </w:pPr>
    </w:p>
    <w:p w:rsidR="00B2627D" w:rsidRDefault="00B2627D" w:rsidP="00746E80">
      <w:pPr>
        <w:spacing w:after="0" w:line="360" w:lineRule="auto"/>
        <w:jc w:val="both"/>
        <w:rPr>
          <w:rFonts w:ascii="Palatino Linotype" w:hAnsi="Palatino Linotype" w:cs="Arial"/>
          <w:b/>
          <w:sz w:val="28"/>
          <w:szCs w:val="24"/>
        </w:rPr>
      </w:pPr>
    </w:p>
    <w:p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lastRenderedPageBreak/>
        <w:t xml:space="preserve">QUINTO. </w:t>
      </w:r>
      <w:r w:rsidRPr="00A64804">
        <w:rPr>
          <w:rFonts w:ascii="Palatino Linotype" w:hAnsi="Palatino Linotype" w:cs="Arial"/>
          <w:b/>
          <w:sz w:val="24"/>
          <w:szCs w:val="24"/>
        </w:rPr>
        <w:t>De la etapa de instrucción.</w:t>
      </w:r>
    </w:p>
    <w:p w:rsidR="0081451A" w:rsidRPr="00A64804" w:rsidRDefault="00555CF7" w:rsidP="006751DC">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Una vez abierta la etapa de instrucción, en el sumario se observa que</w:t>
      </w:r>
      <w:r w:rsidR="00C121D4" w:rsidRPr="00A64804">
        <w:rPr>
          <w:rFonts w:ascii="Palatino Linotype" w:hAnsi="Palatino Linotype" w:cs="Arial"/>
          <w:sz w:val="24"/>
          <w:szCs w:val="24"/>
        </w:rPr>
        <w:t xml:space="preserve"> </w:t>
      </w:r>
      <w:r w:rsidR="006751DC" w:rsidRPr="00A64804">
        <w:rPr>
          <w:rFonts w:ascii="Palatino Linotype" w:hAnsi="Palatino Linotype" w:cs="Arial"/>
          <w:sz w:val="24"/>
          <w:szCs w:val="24"/>
        </w:rPr>
        <w:t xml:space="preserve">tanto </w:t>
      </w:r>
      <w:r w:rsidR="00C121D4" w:rsidRPr="00A64804">
        <w:rPr>
          <w:rFonts w:ascii="Palatino Linotype" w:hAnsi="Palatino Linotype" w:cs="Arial"/>
          <w:sz w:val="24"/>
          <w:szCs w:val="24"/>
        </w:rPr>
        <w:t>el Sujeto Obligado</w:t>
      </w:r>
      <w:r w:rsidR="006751DC" w:rsidRPr="00A64804">
        <w:rPr>
          <w:rFonts w:ascii="Palatino Linotype" w:hAnsi="Palatino Linotype" w:cs="Arial"/>
          <w:sz w:val="24"/>
          <w:szCs w:val="24"/>
        </w:rPr>
        <w:t xml:space="preserve"> como </w:t>
      </w:r>
      <w:r w:rsidR="00C93B3A" w:rsidRPr="00A64804">
        <w:rPr>
          <w:rFonts w:ascii="Palatino Linotype" w:hAnsi="Palatino Linotype" w:cs="Arial"/>
          <w:sz w:val="24"/>
          <w:szCs w:val="24"/>
        </w:rPr>
        <w:t xml:space="preserve">el recurrente no </w:t>
      </w:r>
      <w:r w:rsidR="006751DC" w:rsidRPr="00A64804">
        <w:rPr>
          <w:rFonts w:ascii="Palatino Linotype" w:hAnsi="Palatino Linotype" w:cs="Arial"/>
          <w:sz w:val="24"/>
          <w:szCs w:val="24"/>
        </w:rPr>
        <w:t xml:space="preserve">emitieron manifestaciones, ni presentaron </w:t>
      </w:r>
      <w:r w:rsidR="00C93B3A" w:rsidRPr="00A64804">
        <w:rPr>
          <w:rFonts w:ascii="Palatino Linotype" w:hAnsi="Palatino Linotype" w:cs="Arial"/>
          <w:sz w:val="24"/>
          <w:szCs w:val="24"/>
        </w:rPr>
        <w:t>argumentos q</w:t>
      </w:r>
      <w:r w:rsidR="00C121D4" w:rsidRPr="00A64804">
        <w:rPr>
          <w:rFonts w:ascii="Palatino Linotype" w:hAnsi="Palatino Linotype" w:cs="Arial"/>
          <w:sz w:val="24"/>
          <w:szCs w:val="24"/>
        </w:rPr>
        <w:t>ue a su derecho conviniera</w:t>
      </w:r>
      <w:r w:rsidR="006751DC" w:rsidRPr="00A64804">
        <w:rPr>
          <w:rFonts w:ascii="Palatino Linotype" w:hAnsi="Palatino Linotype" w:cs="Arial"/>
          <w:sz w:val="24"/>
          <w:szCs w:val="24"/>
        </w:rPr>
        <w:t>, como se muestra en la siguiente imagen:</w:t>
      </w:r>
    </w:p>
    <w:p w:rsidR="006751DC" w:rsidRPr="00A64804" w:rsidRDefault="00B2627D" w:rsidP="00B2627D">
      <w:pPr>
        <w:spacing w:after="0" w:line="360" w:lineRule="auto"/>
        <w:jc w:val="center"/>
        <w:rPr>
          <w:rFonts w:ascii="Palatino Linotype" w:hAnsi="Palatino Linotype" w:cs="Arial"/>
          <w:sz w:val="24"/>
          <w:szCs w:val="24"/>
        </w:rPr>
      </w:pPr>
      <w:r>
        <w:rPr>
          <w:noProof/>
          <w:lang w:eastAsia="es-MX"/>
        </w:rPr>
        <w:drawing>
          <wp:inline distT="0" distB="0" distL="0" distR="0" wp14:anchorId="2F5E57EB" wp14:editId="4F8DF081">
            <wp:extent cx="5219257" cy="1800225"/>
            <wp:effectExtent l="190500" t="190500" r="191135"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45" t="33804" r="18817" b="28278"/>
                    <a:stretch/>
                  </pic:blipFill>
                  <pic:spPr bwMode="auto">
                    <a:xfrm>
                      <a:off x="0" y="0"/>
                      <a:ext cx="5222806" cy="18014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121D4" w:rsidRPr="00A64804" w:rsidRDefault="00C121D4" w:rsidP="00495F92">
      <w:pPr>
        <w:spacing w:after="0" w:line="360" w:lineRule="auto"/>
        <w:jc w:val="center"/>
        <w:rPr>
          <w:rFonts w:ascii="Palatino Linotype" w:hAnsi="Palatino Linotype" w:cs="Arial"/>
          <w:sz w:val="24"/>
          <w:szCs w:val="24"/>
        </w:rPr>
      </w:pPr>
    </w:p>
    <w:p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SEXTO.</w:t>
      </w:r>
      <w:r w:rsidRPr="00A64804">
        <w:rPr>
          <w:rFonts w:ascii="Palatino Linotype" w:hAnsi="Palatino Linotype" w:cs="Arial"/>
          <w:b/>
          <w:sz w:val="24"/>
          <w:szCs w:val="24"/>
        </w:rPr>
        <w:t xml:space="preserve"> Del cierre de instrucción.</w:t>
      </w:r>
    </w:p>
    <w:p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B2627D">
        <w:rPr>
          <w:rFonts w:ascii="Palatino Linotype" w:hAnsi="Palatino Linotype" w:cs="Arial"/>
          <w:sz w:val="24"/>
          <w:szCs w:val="24"/>
        </w:rPr>
        <w:t>diecinueve de agosto</w:t>
      </w:r>
      <w:r w:rsidR="00495F92" w:rsidRPr="00A64804">
        <w:rPr>
          <w:rFonts w:ascii="Palatino Linotype" w:hAnsi="Palatino Linotype" w:cs="Arial"/>
          <w:sz w:val="24"/>
          <w:szCs w:val="24"/>
        </w:rPr>
        <w:t xml:space="preserve"> de dos mil veinte</w:t>
      </w:r>
      <w:r w:rsidRPr="00A64804">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rsidR="00555CF7" w:rsidRPr="00A64804" w:rsidRDefault="00555CF7" w:rsidP="00746E80">
      <w:pPr>
        <w:spacing w:after="0" w:line="360" w:lineRule="auto"/>
        <w:jc w:val="both"/>
        <w:rPr>
          <w:rFonts w:ascii="Palatino Linotype" w:hAnsi="Palatino Linotype" w:cs="Arial"/>
          <w:sz w:val="24"/>
          <w:szCs w:val="24"/>
        </w:rPr>
      </w:pPr>
    </w:p>
    <w:p w:rsidR="00555CF7" w:rsidRPr="00A64804" w:rsidRDefault="00555CF7" w:rsidP="00D31526">
      <w:pPr>
        <w:tabs>
          <w:tab w:val="left" w:pos="567"/>
        </w:tabs>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SÉPTIMO. </w:t>
      </w:r>
      <w:r w:rsidRPr="00A64804">
        <w:rPr>
          <w:rFonts w:ascii="Palatino Linotype" w:hAnsi="Palatino Linotype" w:cs="Arial"/>
          <w:b/>
          <w:sz w:val="24"/>
          <w:szCs w:val="24"/>
        </w:rPr>
        <w:t>De la prórroga para emitir resolución.</w:t>
      </w:r>
    </w:p>
    <w:p w:rsidR="00555CF7" w:rsidRPr="00A64804" w:rsidRDefault="00555CF7" w:rsidP="00746E80">
      <w:pPr>
        <w:spacing w:after="0" w:line="360" w:lineRule="auto"/>
        <w:jc w:val="both"/>
        <w:rPr>
          <w:rFonts w:ascii="Palatino Linotype" w:eastAsiaTheme="minorEastAsia" w:hAnsi="Palatino Linotype"/>
          <w:sz w:val="24"/>
          <w:szCs w:val="24"/>
          <w:lang w:val="es-ES_tradnl" w:eastAsia="es-ES"/>
        </w:rPr>
      </w:pPr>
      <w:r w:rsidRPr="00A64804">
        <w:rPr>
          <w:rFonts w:ascii="Palatino Linotype" w:eastAsiaTheme="minorEastAsia" w:hAnsi="Palatino Linotype"/>
          <w:sz w:val="24"/>
          <w:szCs w:val="24"/>
          <w:lang w:val="es-ES_tradnl" w:eastAsia="es-ES"/>
        </w:rPr>
        <w:t>En fecha</w:t>
      </w:r>
      <w:r w:rsidR="00A4224F" w:rsidRPr="00A64804">
        <w:rPr>
          <w:rFonts w:ascii="Palatino Linotype" w:eastAsiaTheme="minorEastAsia" w:hAnsi="Palatino Linotype"/>
          <w:sz w:val="24"/>
          <w:szCs w:val="24"/>
          <w:lang w:val="es-ES_tradnl" w:eastAsia="es-ES"/>
        </w:rPr>
        <w:t xml:space="preserve"> </w:t>
      </w:r>
      <w:r w:rsidR="00066513">
        <w:rPr>
          <w:rFonts w:ascii="Palatino Linotype" w:eastAsiaTheme="minorEastAsia" w:hAnsi="Palatino Linotype"/>
          <w:sz w:val="24"/>
          <w:szCs w:val="24"/>
          <w:lang w:val="es-ES_tradnl" w:eastAsia="es-ES"/>
        </w:rPr>
        <w:t xml:space="preserve">veintitrés de septiembre de la presente anualidad, </w:t>
      </w:r>
      <w:r w:rsidRPr="00A64804">
        <w:rPr>
          <w:rFonts w:ascii="Palatino Linotype" w:eastAsiaTheme="minorEastAsia" w:hAnsi="Palatino Linotype"/>
          <w:sz w:val="24"/>
          <w:szCs w:val="24"/>
          <w:lang w:val="es-ES_tradnl" w:eastAsia="es-ES"/>
        </w:rPr>
        <w:t xml:space="preserve">se </w:t>
      </w:r>
      <w:r w:rsidR="00066513">
        <w:rPr>
          <w:rFonts w:ascii="Palatino Linotype" w:eastAsiaTheme="minorEastAsia" w:hAnsi="Palatino Linotype"/>
          <w:sz w:val="24"/>
          <w:szCs w:val="24"/>
          <w:lang w:val="es-ES_tradnl" w:eastAsia="es-ES"/>
        </w:rPr>
        <w:t xml:space="preserve">emite acuerdo de ampliación de fecha veintiuno de septiembre de dos mil veinte en donde se </w:t>
      </w:r>
      <w:r w:rsidRPr="00A64804">
        <w:rPr>
          <w:rFonts w:ascii="Palatino Linotype" w:eastAsiaTheme="minorEastAsia" w:hAnsi="Palatino Linotype"/>
          <w:sz w:val="24"/>
          <w:szCs w:val="24"/>
          <w:lang w:val="es-ES_tradnl" w:eastAsia="es-ES"/>
        </w:rPr>
        <w:t xml:space="preserve">acordó </w:t>
      </w:r>
      <w:r w:rsidRPr="00A64804">
        <w:rPr>
          <w:rFonts w:ascii="Palatino Linotype" w:eastAsiaTheme="minorEastAsia" w:hAnsi="Palatino Linotype"/>
          <w:sz w:val="24"/>
          <w:szCs w:val="24"/>
          <w:lang w:val="es-ES_tradnl" w:eastAsia="es-ES"/>
        </w:rPr>
        <w:lastRenderedPageBreak/>
        <w:t>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555CF7" w:rsidRPr="00A64804" w:rsidRDefault="00555CF7" w:rsidP="00746E80">
      <w:pPr>
        <w:spacing w:after="0" w:line="360" w:lineRule="auto"/>
        <w:jc w:val="both"/>
        <w:rPr>
          <w:rFonts w:ascii="Palatino Linotype" w:hAnsi="Palatino Linotype" w:cs="Arial"/>
          <w:sz w:val="20"/>
          <w:szCs w:val="24"/>
        </w:rPr>
      </w:pPr>
    </w:p>
    <w:p w:rsidR="00555CF7" w:rsidRPr="00A64804" w:rsidRDefault="00555CF7" w:rsidP="00746E80">
      <w:pPr>
        <w:spacing w:after="0" w:line="360" w:lineRule="auto"/>
        <w:jc w:val="center"/>
        <w:rPr>
          <w:rFonts w:ascii="Palatino Linotype" w:hAnsi="Palatino Linotype" w:cs="Arial"/>
          <w:b/>
          <w:sz w:val="28"/>
          <w:szCs w:val="24"/>
        </w:rPr>
      </w:pPr>
      <w:r w:rsidRPr="00A64804">
        <w:rPr>
          <w:rFonts w:ascii="Palatino Linotype" w:hAnsi="Palatino Linotype" w:cs="Arial"/>
          <w:b/>
          <w:sz w:val="28"/>
          <w:szCs w:val="24"/>
        </w:rPr>
        <w:t xml:space="preserve">C O N S I D E R A N D O </w:t>
      </w:r>
    </w:p>
    <w:p w:rsidR="00555CF7" w:rsidRPr="00A64804" w:rsidRDefault="00555CF7" w:rsidP="00746E80">
      <w:pPr>
        <w:spacing w:after="0" w:line="360" w:lineRule="auto"/>
        <w:jc w:val="center"/>
        <w:rPr>
          <w:rFonts w:ascii="Palatino Linotype" w:hAnsi="Palatino Linotype" w:cs="Arial"/>
          <w:b/>
          <w:sz w:val="20"/>
          <w:szCs w:val="24"/>
        </w:rPr>
      </w:pPr>
    </w:p>
    <w:p w:rsidR="00E4527B" w:rsidRPr="00A64804" w:rsidRDefault="00E4527B" w:rsidP="00E4527B">
      <w:pPr>
        <w:spacing w:line="360" w:lineRule="auto"/>
        <w:jc w:val="both"/>
        <w:rPr>
          <w:rFonts w:ascii="Palatino Linotype" w:hAnsi="Palatino Linotype" w:cs="Arial"/>
        </w:rPr>
      </w:pPr>
      <w:r w:rsidRPr="00A64804">
        <w:rPr>
          <w:rFonts w:ascii="Palatino Linotype" w:hAnsi="Palatino Linotype" w:cs="Arial"/>
          <w:b/>
          <w:sz w:val="28"/>
          <w:szCs w:val="28"/>
        </w:rPr>
        <w:t>PRIMERO</w:t>
      </w:r>
      <w:r w:rsidRPr="00A64804">
        <w:rPr>
          <w:rFonts w:ascii="Palatino Linotype" w:hAnsi="Palatino Linotype" w:cs="Arial"/>
          <w:b/>
        </w:rPr>
        <w:t>.</w:t>
      </w:r>
      <w:r w:rsidRPr="00A64804">
        <w:rPr>
          <w:rFonts w:ascii="Palatino Linotype" w:hAnsi="Palatino Linotype" w:cs="Arial"/>
          <w:b/>
          <w:sz w:val="24"/>
          <w:szCs w:val="24"/>
        </w:rPr>
        <w:t xml:space="preserve"> De la competencia</w:t>
      </w:r>
      <w:r w:rsidRPr="00A64804">
        <w:rPr>
          <w:rFonts w:ascii="Palatino Linotype" w:hAnsi="Palatino Linotype" w:cs="Arial"/>
          <w:sz w:val="24"/>
          <w:szCs w:val="24"/>
        </w:rPr>
        <w:t>.</w:t>
      </w:r>
    </w:p>
    <w:p w:rsidR="00E4527B" w:rsidRPr="00A64804" w:rsidRDefault="00E4527B" w:rsidP="00E4527B">
      <w:pPr>
        <w:spacing w:line="360" w:lineRule="auto"/>
        <w:jc w:val="both"/>
        <w:rPr>
          <w:rFonts w:ascii="Palatino Linotype" w:hAnsi="Palatino Linotype" w:cs="Arial"/>
          <w:sz w:val="24"/>
          <w:szCs w:val="24"/>
        </w:rPr>
      </w:pPr>
      <w:r w:rsidRPr="00A64804">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64804">
        <w:rPr>
          <w:rFonts w:ascii="Palatino Linotype" w:hAnsi="Palatino Linotype" w:cs="Arial"/>
          <w:b/>
          <w:sz w:val="24"/>
          <w:szCs w:val="24"/>
        </w:rPr>
        <w:t xml:space="preserve"> </w:t>
      </w:r>
      <w:r w:rsidRPr="00A64804">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Pr="00A64804" w:rsidRDefault="00555CF7" w:rsidP="00746E80">
      <w:pPr>
        <w:spacing w:after="0" w:line="360" w:lineRule="auto"/>
        <w:jc w:val="both"/>
        <w:rPr>
          <w:rFonts w:ascii="Palatino Linotype" w:hAnsi="Palatino Linotype" w:cs="Arial"/>
          <w:sz w:val="20"/>
          <w:szCs w:val="24"/>
        </w:rPr>
      </w:pPr>
    </w:p>
    <w:p w:rsidR="00555CF7" w:rsidRPr="00A64804" w:rsidRDefault="00555CF7" w:rsidP="00746E80">
      <w:pPr>
        <w:autoSpaceDE w:val="0"/>
        <w:autoSpaceDN w:val="0"/>
        <w:adjustRightInd w:val="0"/>
        <w:spacing w:after="0" w:line="360" w:lineRule="auto"/>
        <w:jc w:val="both"/>
        <w:rPr>
          <w:rFonts w:ascii="Palatino Linotype" w:hAnsi="Palatino Linotype" w:cs="Arial"/>
          <w:b/>
          <w:sz w:val="24"/>
          <w:szCs w:val="24"/>
        </w:rPr>
      </w:pPr>
      <w:r w:rsidRPr="00A64804">
        <w:rPr>
          <w:rFonts w:ascii="Palatino Linotype" w:hAnsi="Palatino Linotype" w:cs="Arial"/>
          <w:b/>
          <w:sz w:val="28"/>
          <w:szCs w:val="28"/>
        </w:rPr>
        <w:t xml:space="preserve">SEGUNDO. </w:t>
      </w:r>
      <w:r w:rsidRPr="00A64804">
        <w:rPr>
          <w:rFonts w:ascii="Palatino Linotype" w:hAnsi="Palatino Linotype" w:cs="Arial"/>
          <w:b/>
          <w:sz w:val="24"/>
          <w:szCs w:val="24"/>
        </w:rPr>
        <w:t xml:space="preserve">De los alcances del Recurso de Revisión. </w:t>
      </w:r>
    </w:p>
    <w:p w:rsidR="00555CF7" w:rsidRPr="00A64804" w:rsidRDefault="00555CF7" w:rsidP="00746E80">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Anterior a todo debe destacarse que el recurso de revisión tiene el fin y alcance que señalan los numerales 176, 179, 181, 194 y 195 y demás aplicables de la Ley de Transparencia y Acceso a la Información Pública del Estado de México y Municipios </w:t>
      </w:r>
      <w:r w:rsidRPr="00A64804">
        <w:rPr>
          <w:rFonts w:ascii="Palatino Linotype" w:hAnsi="Palatino Linotype" w:cs="Arial"/>
          <w:sz w:val="24"/>
          <w:szCs w:val="24"/>
        </w:rPr>
        <w:lastRenderedPageBreak/>
        <w:t>vigente y será analizado conforme a las actuaciones que obren en el expediente electrónico con la finalidad de reparar cualquier posible afectación al derecho de acceso a la información pública y garantizando el principio rector de máxima publicidad.</w:t>
      </w:r>
    </w:p>
    <w:p w:rsidR="00555CF7" w:rsidRPr="00A64804"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495F92" w:rsidRPr="00A64804" w:rsidRDefault="00495F92" w:rsidP="00495F92">
      <w:pPr>
        <w:autoSpaceDE w:val="0"/>
        <w:autoSpaceDN w:val="0"/>
        <w:adjustRightInd w:val="0"/>
        <w:spacing w:after="0" w:line="360" w:lineRule="auto"/>
        <w:jc w:val="both"/>
        <w:rPr>
          <w:rFonts w:ascii="Palatino Linotype" w:hAnsi="Palatino Linotype" w:cs="Arial"/>
          <w:b/>
          <w:sz w:val="24"/>
          <w:szCs w:val="24"/>
        </w:rPr>
      </w:pPr>
      <w:r w:rsidRPr="00A64804">
        <w:rPr>
          <w:rFonts w:ascii="Palatino Linotype" w:hAnsi="Palatino Linotype" w:cs="Arial"/>
          <w:b/>
          <w:sz w:val="28"/>
          <w:szCs w:val="28"/>
        </w:rPr>
        <w:t>TERCERO</w:t>
      </w:r>
      <w:r w:rsidRPr="00A64804">
        <w:rPr>
          <w:rFonts w:ascii="Palatino Linotype" w:hAnsi="Palatino Linotype" w:cs="Arial"/>
          <w:b/>
          <w:sz w:val="24"/>
          <w:szCs w:val="24"/>
        </w:rPr>
        <w:t xml:space="preserve">. Del estudio de las causas de improcedencia. </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El estudio de las causas de improcedencia que se hagan valer por las partes o que se advierta de oficio por este </w:t>
      </w:r>
      <w:proofErr w:type="spellStart"/>
      <w:r w:rsidRPr="00A64804">
        <w:rPr>
          <w:rFonts w:ascii="Palatino Linotype" w:hAnsi="Palatino Linotype" w:cs="Arial"/>
          <w:sz w:val="24"/>
          <w:szCs w:val="24"/>
        </w:rPr>
        <w:t>Resolutor</w:t>
      </w:r>
      <w:proofErr w:type="spellEnd"/>
      <w:r w:rsidRPr="00A64804">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spacing w:after="0" w:line="240" w:lineRule="auto"/>
        <w:ind w:left="851" w:right="851"/>
        <w:jc w:val="both"/>
        <w:rPr>
          <w:rFonts w:ascii="Palatino Linotype" w:hAnsi="Palatino Linotype"/>
          <w:b/>
          <w:bCs/>
          <w:i/>
          <w:lang w:eastAsia="es-MX"/>
        </w:rPr>
      </w:pPr>
      <w:r w:rsidRPr="00A64804">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495F92" w:rsidRPr="00A64804" w:rsidRDefault="00495F92" w:rsidP="00495F92">
      <w:pPr>
        <w:pStyle w:val="Prrafodelista"/>
        <w:autoSpaceDE w:val="0"/>
        <w:autoSpaceDN w:val="0"/>
        <w:adjustRightInd w:val="0"/>
        <w:ind w:left="851" w:right="851"/>
        <w:jc w:val="both"/>
        <w:rPr>
          <w:rFonts w:ascii="Palatino Linotype" w:hAnsi="Palatino Linotype" w:cs="Arial"/>
          <w:sz w:val="22"/>
          <w:szCs w:val="22"/>
        </w:rPr>
      </w:pPr>
      <w:r w:rsidRPr="00A64804">
        <w:rPr>
          <w:rFonts w:ascii="Palatino Linotype" w:hAnsi="Palatino Linotype"/>
          <w:i/>
          <w:sz w:val="22"/>
          <w:szCs w:val="22"/>
        </w:rPr>
        <w:t>Del examen de compatibilidad de los artículos</w:t>
      </w:r>
      <w:r w:rsidRPr="00A64804">
        <w:rPr>
          <w:rStyle w:val="apple-converted-space"/>
          <w:rFonts w:ascii="Palatino Linotype" w:hAnsi="Palatino Linotype"/>
          <w:i/>
          <w:sz w:val="22"/>
          <w:szCs w:val="22"/>
        </w:rPr>
        <w:t> </w:t>
      </w:r>
      <w:hyperlink r:id="rId10" w:history="1">
        <w:r w:rsidRPr="00A64804">
          <w:rPr>
            <w:rStyle w:val="Hipervnculo"/>
            <w:rFonts w:ascii="Palatino Linotype" w:eastAsia="Calibri" w:hAnsi="Palatino Linotype"/>
            <w:i/>
            <w:sz w:val="22"/>
            <w:szCs w:val="22"/>
          </w:rPr>
          <w:t>73 y 74 de la Ley de Amparo</w:t>
        </w:r>
      </w:hyperlink>
      <w:r w:rsidRPr="00A64804">
        <w:rPr>
          <w:rStyle w:val="apple-converted-space"/>
          <w:rFonts w:ascii="Palatino Linotype" w:hAnsi="Palatino Linotype"/>
          <w:i/>
          <w:sz w:val="22"/>
          <w:szCs w:val="22"/>
        </w:rPr>
        <w:t> </w:t>
      </w:r>
      <w:r w:rsidRPr="00A64804">
        <w:rPr>
          <w:rFonts w:ascii="Palatino Linotype" w:hAnsi="Palatino Linotype"/>
          <w:i/>
          <w:sz w:val="22"/>
          <w:szCs w:val="22"/>
        </w:rPr>
        <w:t>con el artículo</w:t>
      </w:r>
      <w:r w:rsidRPr="00A64804">
        <w:rPr>
          <w:rStyle w:val="apple-converted-space"/>
          <w:rFonts w:ascii="Palatino Linotype" w:hAnsi="Palatino Linotype"/>
          <w:i/>
          <w:sz w:val="22"/>
          <w:szCs w:val="22"/>
        </w:rPr>
        <w:t> </w:t>
      </w:r>
      <w:hyperlink r:id="rId11" w:history="1">
        <w:r w:rsidRPr="00A64804">
          <w:rPr>
            <w:rStyle w:val="Hipervnculo"/>
            <w:rFonts w:ascii="Palatino Linotype" w:eastAsia="Calibri" w:hAnsi="Palatino Linotype"/>
            <w:i/>
            <w:sz w:val="22"/>
            <w:szCs w:val="22"/>
          </w:rPr>
          <w:t>25.1 de la Convención Americana sobre Derechos Humanos</w:t>
        </w:r>
      </w:hyperlink>
      <w:r w:rsidRPr="00A64804">
        <w:rPr>
          <w:rStyle w:val="apple-converted-space"/>
          <w:rFonts w:ascii="Palatino Linotype" w:hAnsi="Palatino Linotype"/>
          <w:i/>
          <w:sz w:val="22"/>
          <w:szCs w:val="22"/>
        </w:rPr>
        <w:t> </w:t>
      </w:r>
      <w:r w:rsidRPr="00A64804">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64804">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w:t>
      </w:r>
      <w:r w:rsidRPr="00A64804">
        <w:rPr>
          <w:rFonts w:ascii="Palatino Linotype" w:hAnsi="Palatino Linotype"/>
          <w:i/>
          <w:sz w:val="22"/>
          <w:szCs w:val="22"/>
        </w:rPr>
        <w:lastRenderedPageBreak/>
        <w:t xml:space="preserve">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64804">
        <w:rPr>
          <w:rFonts w:ascii="Palatino Linotype" w:hAnsi="Palatino Linotype"/>
          <w:i/>
          <w:sz w:val="22"/>
          <w:szCs w:val="22"/>
        </w:rPr>
        <w:t>concesoria</w:t>
      </w:r>
      <w:proofErr w:type="spellEnd"/>
      <w:r w:rsidRPr="00A64804">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495F92" w:rsidRPr="00A64804" w:rsidRDefault="00495F92" w:rsidP="00495F92">
      <w:pPr>
        <w:pStyle w:val="Prrafodelista"/>
        <w:autoSpaceDE w:val="0"/>
        <w:autoSpaceDN w:val="0"/>
        <w:adjustRightInd w:val="0"/>
        <w:spacing w:line="360" w:lineRule="auto"/>
        <w:ind w:left="0"/>
        <w:jc w:val="both"/>
        <w:rPr>
          <w:rFonts w:ascii="Palatino Linotype" w:hAnsi="Palatino Linotype" w:cs="Arial"/>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Por lo que una vez que se analizó el expediente en estudio se cae en la cuenta de que no se actualiza ninguna de las casuales a continuación transcritas:</w:t>
      </w:r>
    </w:p>
    <w:p w:rsidR="00495F92" w:rsidRPr="00A64804" w:rsidRDefault="00495F92" w:rsidP="00495F92">
      <w:pPr>
        <w:pStyle w:val="Prrafodelista"/>
        <w:autoSpaceDE w:val="0"/>
        <w:autoSpaceDN w:val="0"/>
        <w:adjustRightInd w:val="0"/>
        <w:spacing w:line="360" w:lineRule="auto"/>
        <w:ind w:left="0"/>
        <w:jc w:val="both"/>
        <w:rPr>
          <w:rFonts w:ascii="Palatino Linotype" w:hAnsi="Palatino Linotype" w:cs="Arial"/>
        </w:rPr>
      </w:pPr>
    </w:p>
    <w:p w:rsidR="00495F92" w:rsidRPr="00A64804" w:rsidRDefault="00495F92" w:rsidP="00495F92">
      <w:pPr>
        <w:pStyle w:val="Prrafodelista"/>
        <w:autoSpaceDE w:val="0"/>
        <w:autoSpaceDN w:val="0"/>
        <w:adjustRightInd w:val="0"/>
        <w:ind w:right="850"/>
        <w:jc w:val="both"/>
        <w:rPr>
          <w:rFonts w:ascii="Palatino Linotype" w:hAnsi="Palatino Linotype" w:cs="Arial"/>
          <w:i/>
          <w:sz w:val="22"/>
          <w:szCs w:val="22"/>
        </w:rPr>
      </w:pPr>
      <w:r w:rsidRPr="00A64804">
        <w:rPr>
          <w:rFonts w:ascii="Palatino Linotype" w:hAnsi="Palatino Linotype" w:cs="Arial"/>
          <w:i/>
          <w:sz w:val="22"/>
          <w:szCs w:val="22"/>
        </w:rPr>
        <w:t xml:space="preserve">“Artículo 191. El recurso será desechado por improcedente cuando:  </w:t>
      </w:r>
    </w:p>
    <w:p w:rsidR="00495F92" w:rsidRPr="00A64804" w:rsidRDefault="00495F92" w:rsidP="00495F92">
      <w:pPr>
        <w:pStyle w:val="Prrafodelista"/>
        <w:autoSpaceDE w:val="0"/>
        <w:autoSpaceDN w:val="0"/>
        <w:adjustRightInd w:val="0"/>
        <w:ind w:right="850"/>
        <w:jc w:val="both"/>
        <w:rPr>
          <w:rFonts w:ascii="Palatino Linotype" w:hAnsi="Palatino Linotype" w:cs="Arial"/>
          <w:i/>
          <w:sz w:val="22"/>
          <w:szCs w:val="22"/>
        </w:rPr>
      </w:pPr>
      <w:r w:rsidRPr="00A64804">
        <w:rPr>
          <w:rFonts w:ascii="Palatino Linotype" w:hAnsi="Palatino Linotype" w:cs="Arial"/>
          <w:i/>
          <w:sz w:val="22"/>
          <w:szCs w:val="22"/>
        </w:rPr>
        <w:t xml:space="preserve">I. Sea extemporáneo por haber transcurrido el plazo establecido en la presente Ley, a partir de la respuesta;  </w:t>
      </w:r>
    </w:p>
    <w:p w:rsidR="00495F92" w:rsidRPr="00A64804" w:rsidRDefault="00495F92" w:rsidP="00495F92">
      <w:pPr>
        <w:pStyle w:val="Prrafodelista"/>
        <w:autoSpaceDE w:val="0"/>
        <w:autoSpaceDN w:val="0"/>
        <w:adjustRightInd w:val="0"/>
        <w:ind w:right="850"/>
        <w:jc w:val="both"/>
        <w:rPr>
          <w:rFonts w:ascii="Palatino Linotype" w:hAnsi="Palatino Linotype" w:cs="Arial"/>
          <w:i/>
          <w:sz w:val="22"/>
          <w:szCs w:val="22"/>
        </w:rPr>
      </w:pPr>
      <w:r w:rsidRPr="00A64804">
        <w:rPr>
          <w:rFonts w:ascii="Palatino Linotype" w:hAnsi="Palatino Linotype" w:cs="Arial"/>
          <w:i/>
          <w:sz w:val="22"/>
          <w:szCs w:val="22"/>
        </w:rPr>
        <w:t xml:space="preserve">II. Se esté tramitando ante el Poder Judicial de la Federación algún recurso o medio de defensa interpuesto por el recurrente;  </w:t>
      </w:r>
    </w:p>
    <w:p w:rsidR="00495F92" w:rsidRPr="00A64804" w:rsidRDefault="00495F92" w:rsidP="00495F92">
      <w:pPr>
        <w:pStyle w:val="Prrafodelista"/>
        <w:autoSpaceDE w:val="0"/>
        <w:autoSpaceDN w:val="0"/>
        <w:adjustRightInd w:val="0"/>
        <w:ind w:right="850"/>
        <w:jc w:val="both"/>
        <w:rPr>
          <w:rFonts w:ascii="Palatino Linotype" w:hAnsi="Palatino Linotype" w:cs="Arial"/>
          <w:i/>
          <w:sz w:val="22"/>
          <w:szCs w:val="22"/>
        </w:rPr>
      </w:pPr>
      <w:r w:rsidRPr="00A64804">
        <w:rPr>
          <w:rFonts w:ascii="Palatino Linotype" w:hAnsi="Palatino Linotype" w:cs="Arial"/>
          <w:i/>
          <w:sz w:val="22"/>
          <w:szCs w:val="22"/>
        </w:rPr>
        <w:t xml:space="preserve">III. No actualice alguno de los supuestos previstos en la presente Ley;  </w:t>
      </w:r>
    </w:p>
    <w:p w:rsidR="00495F92" w:rsidRPr="00A64804" w:rsidRDefault="00495F92" w:rsidP="00495F92">
      <w:pPr>
        <w:pStyle w:val="Prrafodelista"/>
        <w:autoSpaceDE w:val="0"/>
        <w:autoSpaceDN w:val="0"/>
        <w:adjustRightInd w:val="0"/>
        <w:ind w:right="850"/>
        <w:jc w:val="both"/>
        <w:rPr>
          <w:rFonts w:ascii="Palatino Linotype" w:hAnsi="Palatino Linotype" w:cs="Arial"/>
          <w:i/>
          <w:sz w:val="22"/>
          <w:szCs w:val="22"/>
        </w:rPr>
      </w:pPr>
      <w:r w:rsidRPr="00A64804">
        <w:rPr>
          <w:rFonts w:ascii="Palatino Linotype" w:hAnsi="Palatino Linotype" w:cs="Arial"/>
          <w:i/>
          <w:sz w:val="22"/>
          <w:szCs w:val="22"/>
        </w:rPr>
        <w:t xml:space="preserve">IV. No se haya desahogado la prevención en los términos establecidos en la presente Ley;  </w:t>
      </w:r>
    </w:p>
    <w:p w:rsidR="00495F92" w:rsidRPr="00A64804" w:rsidRDefault="00495F92" w:rsidP="00495F92">
      <w:pPr>
        <w:pStyle w:val="Prrafodelista"/>
        <w:autoSpaceDE w:val="0"/>
        <w:autoSpaceDN w:val="0"/>
        <w:adjustRightInd w:val="0"/>
        <w:ind w:right="850"/>
        <w:jc w:val="both"/>
        <w:rPr>
          <w:rFonts w:ascii="Palatino Linotype" w:hAnsi="Palatino Linotype" w:cs="Arial"/>
          <w:i/>
          <w:sz w:val="22"/>
          <w:szCs w:val="22"/>
        </w:rPr>
      </w:pPr>
      <w:r w:rsidRPr="00A64804">
        <w:rPr>
          <w:rFonts w:ascii="Palatino Linotype" w:hAnsi="Palatino Linotype" w:cs="Arial"/>
          <w:i/>
          <w:sz w:val="22"/>
          <w:szCs w:val="22"/>
        </w:rPr>
        <w:t xml:space="preserve">V. Se impugne la veracidad de la información proporcionada;  </w:t>
      </w:r>
    </w:p>
    <w:p w:rsidR="00495F92" w:rsidRPr="00A64804" w:rsidRDefault="00495F92" w:rsidP="00495F92">
      <w:pPr>
        <w:pStyle w:val="Prrafodelista"/>
        <w:autoSpaceDE w:val="0"/>
        <w:autoSpaceDN w:val="0"/>
        <w:adjustRightInd w:val="0"/>
        <w:ind w:right="850"/>
        <w:jc w:val="both"/>
        <w:rPr>
          <w:rFonts w:ascii="Palatino Linotype" w:hAnsi="Palatino Linotype" w:cs="Arial"/>
          <w:i/>
          <w:sz w:val="22"/>
          <w:szCs w:val="22"/>
        </w:rPr>
      </w:pPr>
      <w:r w:rsidRPr="00A64804">
        <w:rPr>
          <w:rFonts w:ascii="Palatino Linotype" w:hAnsi="Palatino Linotype" w:cs="Arial"/>
          <w:i/>
          <w:sz w:val="22"/>
          <w:szCs w:val="22"/>
        </w:rPr>
        <w:t xml:space="preserve">VI. Se trate de una consulta, o trámite en específico; y  </w:t>
      </w:r>
    </w:p>
    <w:p w:rsidR="00495F92" w:rsidRPr="00A64804" w:rsidRDefault="00495F92" w:rsidP="00495F92">
      <w:pPr>
        <w:pStyle w:val="Prrafodelista"/>
        <w:autoSpaceDE w:val="0"/>
        <w:autoSpaceDN w:val="0"/>
        <w:adjustRightInd w:val="0"/>
        <w:ind w:right="850"/>
        <w:jc w:val="both"/>
        <w:rPr>
          <w:rFonts w:ascii="Palatino Linotype" w:hAnsi="Palatino Linotype" w:cs="Arial"/>
          <w:i/>
          <w:sz w:val="22"/>
          <w:szCs w:val="22"/>
        </w:rPr>
      </w:pPr>
      <w:r w:rsidRPr="00A64804">
        <w:rPr>
          <w:rFonts w:ascii="Palatino Linotype" w:hAnsi="Palatino Linotype" w:cs="Arial"/>
          <w:i/>
          <w:sz w:val="22"/>
          <w:szCs w:val="22"/>
        </w:rPr>
        <w:t>VII. El recurrente amplíe su solicitud en el recurso de revisión, únicamente respecto de los nuevos contenidos.”</w:t>
      </w:r>
    </w:p>
    <w:p w:rsidR="00495F92" w:rsidRPr="00A64804" w:rsidRDefault="00495F92" w:rsidP="00495F92">
      <w:pPr>
        <w:pStyle w:val="Prrafodelista"/>
        <w:autoSpaceDE w:val="0"/>
        <w:autoSpaceDN w:val="0"/>
        <w:adjustRightInd w:val="0"/>
        <w:spacing w:line="360" w:lineRule="auto"/>
        <w:ind w:right="850"/>
        <w:jc w:val="both"/>
        <w:rPr>
          <w:rFonts w:ascii="Palatino Linotype" w:hAnsi="Palatino Linotype" w:cs="Arial"/>
          <w:i/>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w:t>
      </w:r>
      <w:proofErr w:type="spellStart"/>
      <w:r w:rsidRPr="00A64804">
        <w:rPr>
          <w:rFonts w:ascii="Palatino Linotype" w:hAnsi="Palatino Linotype" w:cs="Arial"/>
          <w:sz w:val="24"/>
          <w:szCs w:val="24"/>
        </w:rPr>
        <w:t>procedibilidad</w:t>
      </w:r>
      <w:proofErr w:type="spellEnd"/>
      <w:r w:rsidRPr="00A64804">
        <w:rPr>
          <w:rFonts w:ascii="Palatino Linotype" w:hAnsi="Palatino Linotype" w:cs="Arial"/>
          <w:sz w:val="24"/>
          <w:szCs w:val="24"/>
        </w:rPr>
        <w:t xml:space="preserve"> de los recursos de revisión, así el artículo 180 de la Ley </w:t>
      </w:r>
      <w:r w:rsidRPr="00A64804">
        <w:rPr>
          <w:rFonts w:ascii="Palatino Linotype" w:hAnsi="Palatino Linotype" w:cs="Arial"/>
          <w:sz w:val="24"/>
          <w:szCs w:val="24"/>
        </w:rPr>
        <w:lastRenderedPageBreak/>
        <w:t>de Transparencia y Acceso a la Información Pública del Estado de México y Municipios, que establece lo siguiente:</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“Artículo 180. El recurso de revisión contendrá: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I. El sujeto obligado ante la cual se presentó la solicitud;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b/>
          <w:i/>
          <w:szCs w:val="24"/>
        </w:rPr>
        <w:t>II. El nombre del solicitante</w:t>
      </w:r>
      <w:r w:rsidRPr="00A64804">
        <w:rPr>
          <w:rFonts w:ascii="Palatino Linotype" w:hAnsi="Palatino Linotype" w:cs="Arial"/>
          <w:i/>
          <w:szCs w:val="24"/>
        </w:rPr>
        <w:t xml:space="preserve"> que recurre o de su representante y, en su caso, del tercero interesado, así como la dirección o medio que señale para recibir notificaciones;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III. El número de folio de respuesta de la solicitud de acceso;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V. El acto que se recurre;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VI. Las razones o motivos de inconformidad;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VII. La copia de la respuesta que se impugna y, en su caso, de la notificación correspondiente, en el caso de respuesta de la solicitud; y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VIII. Firma del recurrente, en su caso, cuando se presente por escrito, requisito sin el cual se dará trámite al recurso.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Adicionalmente, se podrán anexar las pruebas y demás elementos que considere procedentes someter a juicio del Instituto.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En ningún caso será necesario que el particular ratifique el recurso de revisión interpuesto.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En caso de que el recurso se interponga de manera electrónica no será indispensable que contengan los requisitos establecidos en las fracciones II, IV, VII y VIII.”</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w:t>
      </w:r>
      <w:r w:rsidR="00B2627D">
        <w:rPr>
          <w:rFonts w:ascii="Palatino Linotype" w:hAnsi="Palatino Linotype" w:cs="Arial"/>
          <w:sz w:val="24"/>
          <w:szCs w:val="24"/>
        </w:rPr>
        <w:t xml:space="preserve"> mexicano </w:t>
      </w:r>
      <w:proofErr w:type="spellStart"/>
      <w:r w:rsidR="00B2627D">
        <w:rPr>
          <w:rFonts w:ascii="Palatino Linotype" w:hAnsi="Palatino Linotype" w:cs="Arial"/>
          <w:sz w:val="24"/>
          <w:szCs w:val="24"/>
        </w:rPr>
        <w:t>mexicano</w:t>
      </w:r>
      <w:proofErr w:type="spellEnd"/>
      <w:r w:rsidR="00B2627D">
        <w:rPr>
          <w:rFonts w:ascii="Palatino Linotype" w:hAnsi="Palatino Linotype" w:cs="Arial"/>
          <w:sz w:val="24"/>
          <w:szCs w:val="24"/>
        </w:rPr>
        <w:t xml:space="preserve"> </w:t>
      </w:r>
      <w:proofErr w:type="spellStart"/>
      <w:r w:rsidR="00B2627D">
        <w:rPr>
          <w:rFonts w:ascii="Palatino Linotype" w:hAnsi="Palatino Linotype" w:cs="Arial"/>
          <w:sz w:val="24"/>
          <w:szCs w:val="24"/>
        </w:rPr>
        <w:t>mexicano</w:t>
      </w:r>
      <w:proofErr w:type="spellEnd"/>
      <w:r w:rsidRPr="00A6480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240" w:lineRule="auto"/>
        <w:jc w:val="center"/>
        <w:rPr>
          <w:rFonts w:ascii="Palatino Linotype" w:hAnsi="Palatino Linotype" w:cs="Arial"/>
          <w:b/>
          <w:i/>
        </w:rPr>
      </w:pPr>
      <w:r w:rsidRPr="00A64804">
        <w:rPr>
          <w:rFonts w:ascii="Palatino Linotype" w:hAnsi="Palatino Linotype" w:cs="Arial"/>
          <w:b/>
          <w:i/>
        </w:rPr>
        <w:t>Constitución Política de los Estados Unidos Mexicanos</w:t>
      </w:r>
    </w:p>
    <w:p w:rsidR="00495F92" w:rsidRPr="00A64804" w:rsidRDefault="00495F92" w:rsidP="00495F92">
      <w:pPr>
        <w:autoSpaceDE w:val="0"/>
        <w:autoSpaceDN w:val="0"/>
        <w:adjustRightInd w:val="0"/>
        <w:spacing w:after="0" w:line="240" w:lineRule="auto"/>
        <w:jc w:val="both"/>
        <w:rPr>
          <w:rFonts w:ascii="Palatino Linotype" w:hAnsi="Palatino Linotype" w:cs="Arial"/>
        </w:rPr>
      </w:pP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rPr>
      </w:pPr>
      <w:r w:rsidRPr="00A64804">
        <w:rPr>
          <w:rFonts w:ascii="Palatino Linotype" w:hAnsi="Palatino Linotype" w:cs="Arial"/>
          <w:i/>
        </w:rPr>
        <w:t>“</w:t>
      </w:r>
      <w:r w:rsidRPr="00A64804">
        <w:rPr>
          <w:rFonts w:ascii="Palatino Linotype" w:hAnsi="Palatino Linotype" w:cs="Arial"/>
          <w:b/>
          <w:i/>
        </w:rPr>
        <w:t>Artículo 6o</w:t>
      </w:r>
      <w:r w:rsidRPr="00A6480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Para efectos de lo dispuesto en el presente artículo se observará lo siguiente:</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b/>
          <w:i/>
          <w:szCs w:val="24"/>
        </w:rPr>
        <w:lastRenderedPageBreak/>
        <w:t>A</w:t>
      </w:r>
      <w:r w:rsidRPr="00A6480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b/>
          <w:i/>
          <w:szCs w:val="24"/>
        </w:rPr>
        <w:t>I</w:t>
      </w:r>
      <w:r w:rsidRPr="00A6480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b/>
          <w:i/>
          <w:szCs w:val="24"/>
        </w:rPr>
        <w:t>III.</w:t>
      </w:r>
      <w:r w:rsidRPr="00A6480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b/>
          <w:i/>
          <w:szCs w:val="24"/>
        </w:rPr>
        <w:t>V</w:t>
      </w:r>
      <w:r w:rsidRPr="00A6480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b/>
          <w:i/>
          <w:szCs w:val="24"/>
        </w:rPr>
        <w:t>VI.</w:t>
      </w:r>
      <w:r w:rsidRPr="00A6480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La ley establecerá aquella información que se considere reservada o confidencial.</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Por otra parte, del contenido del artículo 1 de la Constitución Política de los Estados Unidos Mexicanos, se destaca lo siguiente:</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w:t>
      </w:r>
      <w:r w:rsidRPr="00A64804">
        <w:rPr>
          <w:rFonts w:ascii="Palatino Linotype" w:hAnsi="Palatino Linotype" w:cs="Arial"/>
          <w:b/>
          <w:i/>
          <w:szCs w:val="24"/>
        </w:rPr>
        <w:t>Artículo 1o.</w:t>
      </w:r>
      <w:r w:rsidRPr="00A6480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lastRenderedPageBreak/>
        <w:t>Las normas relativas a los derechos humanos se interpretarán de conformidad con esta Constitución y con los tratados internacionales de la materia favoreciendo en todo tiempo a las personas la protección más amplia.</w:t>
      </w: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240" w:lineRule="auto"/>
        <w:ind w:left="567" w:right="567"/>
        <w:jc w:val="both"/>
        <w:rPr>
          <w:rFonts w:ascii="Palatino Linotype" w:hAnsi="Palatino Linotype" w:cs="Arial"/>
          <w:i/>
          <w:szCs w:val="24"/>
        </w:rPr>
      </w:pPr>
      <w:r w:rsidRPr="00A64804">
        <w:rPr>
          <w:rFonts w:ascii="Palatino Linotype" w:hAnsi="Palatino Linotype" w:cs="Arial"/>
          <w:i/>
          <w:szCs w:val="24"/>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A64804">
        <w:rPr>
          <w:rFonts w:ascii="Palatino Linotype" w:hAnsi="Palatino Linotype" w:cs="Arial"/>
          <w:i/>
          <w:szCs w:val="24"/>
        </w:rPr>
        <w:lastRenderedPageBreak/>
        <w:t>la Ley. En este sentido, las dependencias y entidades, sólo deberán asegurarse de que, en su caso, se haya cubierto el pago de reproducción y envío de la información, mediante la exhibición del recibo correspondiente.</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En ese orden de ideas, se estima que el requerimiento relativo al nombre como presupuesto de </w:t>
      </w:r>
      <w:proofErr w:type="spellStart"/>
      <w:r w:rsidRPr="00A64804">
        <w:rPr>
          <w:rFonts w:ascii="Palatino Linotype" w:hAnsi="Palatino Linotype" w:cs="Arial"/>
          <w:sz w:val="24"/>
          <w:szCs w:val="24"/>
        </w:rPr>
        <w:t>procedibilidad</w:t>
      </w:r>
      <w:proofErr w:type="spellEnd"/>
      <w:r w:rsidRPr="00A64804">
        <w:rPr>
          <w:rFonts w:ascii="Palatino Linotype" w:hAnsi="Palatino Linotype" w:cs="Arial"/>
          <w:sz w:val="24"/>
          <w:szCs w:val="24"/>
        </w:rPr>
        <w:t xml:space="preserv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w:t>
      </w:r>
      <w:proofErr w:type="spellStart"/>
      <w:r w:rsidRPr="00A64804">
        <w:rPr>
          <w:rFonts w:ascii="Palatino Linotype" w:hAnsi="Palatino Linotype" w:cs="Arial"/>
          <w:sz w:val="24"/>
          <w:szCs w:val="24"/>
        </w:rPr>
        <w:t>procedibilidad</w:t>
      </w:r>
      <w:proofErr w:type="spellEnd"/>
      <w:r w:rsidRPr="00A64804">
        <w:rPr>
          <w:rFonts w:ascii="Palatino Linotype" w:hAnsi="Palatino Linotype" w:cs="Arial"/>
          <w:sz w:val="24"/>
          <w:szCs w:val="24"/>
        </w:rPr>
        <w:t xml:space="preserve"> de los recursos de revisión.</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Aunado a lo anterior, el propio artículo 180 en su último párrafo establece que cuando el recurso se interponga de manera electrónica, no será indispensable que contenga </w:t>
      </w:r>
      <w:r w:rsidRPr="00A64804">
        <w:rPr>
          <w:rFonts w:ascii="Palatino Linotype" w:hAnsi="Palatino Linotype" w:cs="Arial"/>
          <w:sz w:val="24"/>
          <w:szCs w:val="24"/>
        </w:rPr>
        <w:lastRenderedPageBreak/>
        <w:t>determinados requisitos, entre ellos, el nombre del recurrente, por lo que en el presente caso, al haber sido presentado el recurso de revisión vía SAIMEX, dicho requisito resulta innecesario.</w:t>
      </w:r>
    </w:p>
    <w:p w:rsidR="00495F92" w:rsidRPr="00A64804" w:rsidRDefault="00495F92" w:rsidP="00495F92">
      <w:pPr>
        <w:autoSpaceDE w:val="0"/>
        <w:autoSpaceDN w:val="0"/>
        <w:adjustRightInd w:val="0"/>
        <w:spacing w:after="0" w:line="360" w:lineRule="auto"/>
        <w:jc w:val="both"/>
        <w:rPr>
          <w:rFonts w:ascii="Palatino Linotype" w:hAnsi="Palatino Linotype" w:cs="Arial"/>
          <w:sz w:val="24"/>
          <w:szCs w:val="24"/>
        </w:rPr>
      </w:pPr>
    </w:p>
    <w:p w:rsidR="00495F92" w:rsidRPr="00A64804" w:rsidRDefault="00495F92" w:rsidP="00495F92">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rPr>
        <w:t xml:space="preserve">Así las cosas, al no existir causas de improcedencia invocadas por las partes ni advertidas de oficio por este </w:t>
      </w:r>
      <w:proofErr w:type="spellStart"/>
      <w:r w:rsidRPr="00A64804">
        <w:rPr>
          <w:rFonts w:ascii="Palatino Linotype" w:hAnsi="Palatino Linotype" w:cs="Arial"/>
        </w:rPr>
        <w:t>Resolutor</w:t>
      </w:r>
      <w:proofErr w:type="spellEnd"/>
      <w:r w:rsidRPr="00A64804">
        <w:rPr>
          <w:rFonts w:ascii="Palatino Linotype" w:hAnsi="Palatino Linotype" w:cs="Arial"/>
        </w:rPr>
        <w:t xml:space="preserve">, se </w:t>
      </w:r>
      <w:proofErr w:type="gramStart"/>
      <w:r w:rsidRPr="00A64804">
        <w:rPr>
          <w:rFonts w:ascii="Palatino Linotype" w:hAnsi="Palatino Linotype" w:cs="Arial"/>
        </w:rPr>
        <w:t>procede</w:t>
      </w:r>
      <w:proofErr w:type="gramEnd"/>
      <w:r w:rsidRPr="00A64804">
        <w:rPr>
          <w:rFonts w:ascii="Palatino Linotype" w:hAnsi="Palatino Linotype" w:cs="Arial"/>
        </w:rPr>
        <w:t xml:space="preserve"> al análisis del fondo de los asuntos en los siguientes términos.</w:t>
      </w:r>
    </w:p>
    <w:p w:rsidR="00F450B9" w:rsidRPr="00A64804"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64804"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F450B9" w:rsidRPr="00A64804" w:rsidRDefault="00F450B9" w:rsidP="00F450B9">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450B9" w:rsidRPr="00A64804" w:rsidRDefault="00F450B9" w:rsidP="00F450B9">
      <w:pPr>
        <w:pStyle w:val="Prrafodelista"/>
        <w:spacing w:line="360" w:lineRule="auto"/>
        <w:ind w:left="0"/>
        <w:jc w:val="both"/>
        <w:rPr>
          <w:rFonts w:ascii="Palatino Linotype" w:hAnsi="Palatino Linotype" w:cs="Arial"/>
        </w:rPr>
      </w:pPr>
    </w:p>
    <w:p w:rsidR="00CD625B" w:rsidRPr="00A64804" w:rsidRDefault="00CD625B" w:rsidP="00CD625B">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CD625B" w:rsidRPr="00A64804" w:rsidRDefault="00CD625B" w:rsidP="00CD625B">
      <w:pPr>
        <w:tabs>
          <w:tab w:val="left" w:pos="709"/>
        </w:tabs>
        <w:spacing w:after="0" w:line="360" w:lineRule="auto"/>
        <w:jc w:val="both"/>
        <w:rPr>
          <w:rFonts w:ascii="Palatino Linotype" w:hAnsi="Palatino Linotype"/>
          <w:sz w:val="20"/>
          <w:szCs w:val="24"/>
        </w:rPr>
      </w:pPr>
    </w:p>
    <w:p w:rsidR="008D4F6E" w:rsidRDefault="00CD625B" w:rsidP="006751DC">
      <w:pPr>
        <w:spacing w:after="0" w:line="360" w:lineRule="auto"/>
        <w:jc w:val="both"/>
        <w:rPr>
          <w:rFonts w:ascii="Palatino Linotype" w:hAnsi="Palatino Linotype"/>
          <w:color w:val="000000"/>
          <w:sz w:val="24"/>
          <w:szCs w:val="24"/>
        </w:rPr>
      </w:pPr>
      <w:r w:rsidRPr="00A64804">
        <w:rPr>
          <w:rFonts w:ascii="Palatino Linotype" w:hAnsi="Palatino Linotype"/>
          <w:sz w:val="24"/>
          <w:szCs w:val="24"/>
        </w:rPr>
        <w:lastRenderedPageBreak/>
        <w:t xml:space="preserve">Así, tenemos en un primer plano de estudio el texto de la solicitud de información, que fue plasmada por el Recurrente en los términos siguientes: </w:t>
      </w:r>
      <w:r w:rsidR="006751DC" w:rsidRPr="00A64804">
        <w:rPr>
          <w:rFonts w:ascii="Palatino Linotype" w:hAnsi="Palatino Linotype"/>
          <w:i/>
          <w:color w:val="000000"/>
          <w:sz w:val="24"/>
          <w:szCs w:val="24"/>
        </w:rPr>
        <w:t xml:space="preserve">la </w:t>
      </w:r>
      <w:proofErr w:type="spellStart"/>
      <w:r w:rsidR="006751DC" w:rsidRPr="00A64804">
        <w:rPr>
          <w:rFonts w:ascii="Palatino Linotype" w:hAnsi="Palatino Linotype"/>
          <w:i/>
          <w:color w:val="000000"/>
          <w:sz w:val="24"/>
          <w:szCs w:val="24"/>
        </w:rPr>
        <w:t>nomina</w:t>
      </w:r>
      <w:proofErr w:type="spellEnd"/>
      <w:r w:rsidR="006751DC" w:rsidRPr="00A64804">
        <w:rPr>
          <w:rFonts w:ascii="Palatino Linotype" w:hAnsi="Palatino Linotype"/>
          <w:i/>
          <w:color w:val="000000"/>
          <w:sz w:val="24"/>
          <w:szCs w:val="24"/>
        </w:rPr>
        <w:t xml:space="preserve"> </w:t>
      </w:r>
      <w:r w:rsidR="008D4F6E" w:rsidRPr="00F82962">
        <w:rPr>
          <w:rFonts w:ascii="Palatino Linotype" w:hAnsi="Palatino Linotype"/>
          <w:i/>
          <w:color w:val="000000"/>
        </w:rPr>
        <w:t>correspondiente a los meses de enero a mayo de 2020, de todos los servidores públicos que integran la unidad de transparencia de ese ayuntamiento</w:t>
      </w:r>
      <w:r w:rsidR="00495F92" w:rsidRPr="00A64804">
        <w:rPr>
          <w:rFonts w:ascii="Palatino Linotype" w:hAnsi="Palatino Linotype"/>
          <w:i/>
          <w:color w:val="000000"/>
          <w:sz w:val="24"/>
          <w:szCs w:val="24"/>
        </w:rPr>
        <w:t xml:space="preserve">, </w:t>
      </w:r>
      <w:r w:rsidR="00495F92" w:rsidRPr="00A64804">
        <w:rPr>
          <w:rFonts w:ascii="Palatino Linotype" w:hAnsi="Palatino Linotype"/>
          <w:color w:val="000000"/>
          <w:sz w:val="24"/>
          <w:szCs w:val="24"/>
        </w:rPr>
        <w:t xml:space="preserve">en respuesta el Sujeto Obligado </w:t>
      </w:r>
      <w:r w:rsidR="008D4F6E">
        <w:rPr>
          <w:rFonts w:ascii="Palatino Linotype" w:hAnsi="Palatino Linotype"/>
          <w:color w:val="000000"/>
          <w:sz w:val="24"/>
          <w:szCs w:val="24"/>
        </w:rPr>
        <w:t>remitió mediante un archivo en formato Excel una tabla en donde se aprecia el cargo, el nombre, el área de adscripción, el sueldo mensual bruto y el sueldo mensual neto de tres servidores públicos.</w:t>
      </w:r>
    </w:p>
    <w:p w:rsidR="008D4F6E" w:rsidRDefault="008D4F6E" w:rsidP="006751DC">
      <w:pPr>
        <w:spacing w:after="0" w:line="360" w:lineRule="auto"/>
        <w:jc w:val="both"/>
        <w:rPr>
          <w:rFonts w:ascii="Palatino Linotype" w:hAnsi="Palatino Linotype"/>
          <w:color w:val="000000"/>
          <w:sz w:val="24"/>
          <w:szCs w:val="24"/>
        </w:rPr>
      </w:pPr>
    </w:p>
    <w:p w:rsidR="008D4F6E" w:rsidRPr="008D4F6E" w:rsidRDefault="00495F92" w:rsidP="008D4F6E">
      <w:pPr>
        <w:tabs>
          <w:tab w:val="left" w:pos="709"/>
        </w:tabs>
        <w:spacing w:after="0" w:line="360" w:lineRule="auto"/>
        <w:jc w:val="both"/>
        <w:rPr>
          <w:rFonts w:ascii="Palatino Linotype" w:hAnsi="Palatino Linotype"/>
          <w:color w:val="000000"/>
          <w:sz w:val="24"/>
          <w:szCs w:val="24"/>
        </w:rPr>
      </w:pPr>
      <w:r w:rsidRPr="00A64804">
        <w:rPr>
          <w:rFonts w:ascii="Palatino Linotype" w:hAnsi="Palatino Linotype"/>
          <w:color w:val="000000"/>
          <w:sz w:val="24"/>
          <w:szCs w:val="24"/>
        </w:rPr>
        <w:t xml:space="preserve">Derivado de la respuesta el Recurrente suscribió recurso de revisión en donde hizo notar su inconformidad, argumentando que </w:t>
      </w:r>
      <w:r w:rsidR="008D4F6E" w:rsidRPr="00B2627D">
        <w:rPr>
          <w:rFonts w:ascii="Palatino Linotype" w:hAnsi="Palatino Linotype" w:cs="Arial"/>
          <w:i/>
        </w:rPr>
        <w:t>“</w:t>
      </w:r>
      <w:r w:rsidR="008D4F6E" w:rsidRPr="00B2627D">
        <w:rPr>
          <w:rFonts w:ascii="Palatino Linotype" w:hAnsi="Palatino Linotype"/>
          <w:i/>
          <w:color w:val="000000"/>
        </w:rPr>
        <w:t>La información no corresponde a lo solicitado, aunado a que es incompleta y sin la formalidad que establece la Ley de la materia para la generación y entrega de la misma.”</w:t>
      </w:r>
      <w:r w:rsidR="008D4F6E">
        <w:rPr>
          <w:rFonts w:ascii="Palatino Linotype" w:hAnsi="Palatino Linotype"/>
          <w:i/>
          <w:color w:val="000000"/>
        </w:rPr>
        <w:t xml:space="preserve"> </w:t>
      </w:r>
    </w:p>
    <w:p w:rsidR="00903751" w:rsidRPr="00A64804" w:rsidRDefault="00903751" w:rsidP="00CD625B">
      <w:pPr>
        <w:tabs>
          <w:tab w:val="left" w:pos="709"/>
        </w:tabs>
        <w:spacing w:after="0" w:line="360" w:lineRule="auto"/>
        <w:jc w:val="both"/>
        <w:rPr>
          <w:rFonts w:ascii="Palatino Linotype" w:hAnsi="Palatino Linotype"/>
          <w:color w:val="000000"/>
          <w:sz w:val="24"/>
          <w:szCs w:val="24"/>
        </w:rPr>
      </w:pPr>
    </w:p>
    <w:p w:rsidR="00903751" w:rsidRPr="00A64804" w:rsidRDefault="00495F92" w:rsidP="00CD625B">
      <w:pPr>
        <w:tabs>
          <w:tab w:val="left" w:pos="709"/>
        </w:tabs>
        <w:spacing w:after="0" w:line="360" w:lineRule="auto"/>
        <w:jc w:val="both"/>
        <w:rPr>
          <w:rFonts w:ascii="Palatino Linotype" w:hAnsi="Palatino Linotype"/>
          <w:color w:val="000000"/>
          <w:sz w:val="24"/>
          <w:szCs w:val="24"/>
        </w:rPr>
      </w:pPr>
      <w:r w:rsidRPr="00A64804">
        <w:rPr>
          <w:rFonts w:ascii="Palatino Linotype" w:hAnsi="Palatino Linotype"/>
          <w:color w:val="000000"/>
          <w:sz w:val="24"/>
          <w:szCs w:val="24"/>
        </w:rPr>
        <w:t>En este sentido nuestro estu</w:t>
      </w:r>
      <w:r w:rsidR="00903751" w:rsidRPr="00A64804">
        <w:rPr>
          <w:rFonts w:ascii="Palatino Linotype" w:hAnsi="Palatino Linotype"/>
          <w:color w:val="000000"/>
          <w:sz w:val="24"/>
          <w:szCs w:val="24"/>
        </w:rPr>
        <w:t>dio versara en determinar si el Sujeto Obligado colma la pretensión del recurrente y de no ser el caso, determinar lo conducente.</w:t>
      </w:r>
    </w:p>
    <w:p w:rsidR="00495F92" w:rsidRPr="00A64804" w:rsidRDefault="00903751" w:rsidP="00CD625B">
      <w:pPr>
        <w:tabs>
          <w:tab w:val="left" w:pos="709"/>
        </w:tabs>
        <w:spacing w:after="0" w:line="360" w:lineRule="auto"/>
        <w:jc w:val="both"/>
        <w:rPr>
          <w:rFonts w:ascii="Palatino Linotype" w:hAnsi="Palatino Linotype"/>
          <w:color w:val="000000"/>
          <w:sz w:val="24"/>
          <w:szCs w:val="24"/>
        </w:rPr>
      </w:pPr>
      <w:r w:rsidRPr="00A64804">
        <w:rPr>
          <w:rFonts w:ascii="Palatino Linotype" w:hAnsi="Palatino Linotype"/>
          <w:color w:val="000000"/>
          <w:sz w:val="24"/>
          <w:szCs w:val="24"/>
        </w:rPr>
        <w:t xml:space="preserve"> </w:t>
      </w:r>
    </w:p>
    <w:p w:rsidR="00495F92" w:rsidRPr="00A64804" w:rsidRDefault="00495F92" w:rsidP="00495F92">
      <w:pPr>
        <w:tabs>
          <w:tab w:val="left" w:pos="709"/>
        </w:tabs>
        <w:spacing w:after="0" w:line="360" w:lineRule="auto"/>
        <w:jc w:val="both"/>
        <w:rPr>
          <w:rFonts w:ascii="Palatino Linotype" w:hAnsi="Palatino Linotype"/>
          <w:sz w:val="24"/>
          <w:szCs w:val="24"/>
        </w:rPr>
      </w:pPr>
      <w:r w:rsidRPr="00A64804">
        <w:rPr>
          <w:rFonts w:ascii="Palatino Linotype" w:hAnsi="Palatino Linotype"/>
          <w:color w:val="000000"/>
          <w:sz w:val="24"/>
          <w:szCs w:val="24"/>
        </w:rPr>
        <w:t xml:space="preserve">Para ello primeramente es necesario </w:t>
      </w:r>
      <w:r w:rsidRPr="00A64804">
        <w:rPr>
          <w:rFonts w:ascii="Palatino Linotype" w:hAnsi="Palatino Linotype"/>
          <w:sz w:val="24"/>
          <w:szCs w:val="24"/>
          <w:lang w:eastAsia="es-MX"/>
        </w:rPr>
        <w:t xml:space="preserve">mencionar que </w:t>
      </w:r>
      <w:r w:rsidRPr="00A64804">
        <w:rPr>
          <w:rFonts w:ascii="Palatino Linotype" w:hAnsi="Palatino Linotype"/>
          <w:sz w:val="24"/>
          <w:szCs w:val="24"/>
        </w:rPr>
        <w:t xml:space="preserve">para tener por satisfecho </w:t>
      </w:r>
      <w:r w:rsidRPr="00A64804">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495F92" w:rsidRPr="00A64804" w:rsidRDefault="00495F92" w:rsidP="00495F92">
      <w:pPr>
        <w:spacing w:after="0" w:line="360" w:lineRule="auto"/>
        <w:jc w:val="both"/>
        <w:rPr>
          <w:rFonts w:ascii="Palatino Linotype" w:hAnsi="Palatino Linotype"/>
          <w:sz w:val="24"/>
          <w:szCs w:val="24"/>
        </w:rPr>
      </w:pPr>
    </w:p>
    <w:p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A64804">
        <w:rPr>
          <w:rFonts w:ascii="Palatino Linotype" w:hAnsi="Palatino Linotype" w:cs="Arial"/>
          <w:bCs/>
          <w:color w:val="000000" w:themeColor="text1"/>
          <w:sz w:val="24"/>
          <w:szCs w:val="24"/>
        </w:rPr>
        <w:t>de la Ley de Transparencia y Acceso a la Información Pública del Estado de México y Municipios</w:t>
      </w:r>
      <w:r w:rsidRPr="00A64804">
        <w:rPr>
          <w:rFonts w:ascii="Palatino Linotype" w:hAnsi="Palatino Linotype" w:cs="Arial"/>
          <w:color w:val="000000" w:themeColor="text1"/>
          <w:sz w:val="24"/>
          <w:szCs w:val="24"/>
        </w:rPr>
        <w:t>:</w:t>
      </w:r>
    </w:p>
    <w:p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lastRenderedPageBreak/>
        <w:tab/>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3. </w:t>
      </w:r>
      <w:r w:rsidRPr="00A64804">
        <w:rPr>
          <w:rFonts w:ascii="Palatino Linotype" w:hAnsi="Palatino Linotype" w:cs="Arial"/>
          <w:bCs/>
          <w:i/>
          <w:color w:val="000000" w:themeColor="text1"/>
          <w:u w:val="single"/>
        </w:rPr>
        <w:t>Para los efectos de la presente Ley se entenderá por</w:t>
      </w:r>
      <w:r w:rsidRPr="00A64804">
        <w:rPr>
          <w:rFonts w:ascii="Palatino Linotype" w:hAnsi="Palatino Linotype" w:cs="Arial"/>
          <w:bCs/>
          <w:i/>
          <w:color w:val="000000" w:themeColor="text1"/>
        </w:rPr>
        <w:t>:</w:t>
      </w:r>
    </w:p>
    <w:p w:rsidR="00495F92" w:rsidRPr="00A64804" w:rsidRDefault="00495F92" w:rsidP="00495F92">
      <w:pPr>
        <w:spacing w:after="0" w:line="240" w:lineRule="auto"/>
        <w:ind w:left="851" w:right="850"/>
        <w:jc w:val="both"/>
        <w:rPr>
          <w:rFonts w:ascii="Palatino Linotype" w:hAnsi="Palatino Linotype" w:cs="Arial"/>
          <w:i/>
        </w:rPr>
      </w:pPr>
      <w:r w:rsidRPr="00A64804">
        <w:rPr>
          <w:rFonts w:ascii="Palatino Linotype" w:hAnsi="Palatino Linotype" w:cs="Arial"/>
          <w:i/>
        </w:rPr>
        <w:t>…</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XI. </w:t>
      </w:r>
      <w:r w:rsidRPr="00A64804">
        <w:rPr>
          <w:rFonts w:ascii="Palatino Linotype" w:hAnsi="Palatino Linotype" w:cs="Arial"/>
          <w:b/>
          <w:bCs/>
          <w:i/>
          <w:color w:val="000000" w:themeColor="text1"/>
          <w:u w:val="single"/>
        </w:rPr>
        <w:t>Documento</w:t>
      </w:r>
      <w:r w:rsidRPr="00A64804">
        <w:rPr>
          <w:rFonts w:ascii="Palatino Linotype" w:hAnsi="Palatino Linotype" w:cs="Arial"/>
          <w:b/>
          <w:bCs/>
          <w:i/>
          <w:color w:val="000000" w:themeColor="text1"/>
        </w:rPr>
        <w:t xml:space="preserve">: </w:t>
      </w:r>
      <w:r w:rsidRPr="00A64804">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XII. Documento electrónico:</w:t>
      </w:r>
      <w:r w:rsidRPr="00A64804">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w:t>
      </w:r>
    </w:p>
    <w:p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 xml:space="preserve">Artículo 4. </w:t>
      </w:r>
      <w:r w:rsidRPr="00A64804">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A64804">
        <w:rPr>
          <w:rFonts w:ascii="Palatino Linotype" w:hAnsi="Palatino Linotype" w:cs="Arial"/>
          <w:bCs/>
          <w:i/>
          <w:color w:val="000000" w:themeColor="text1"/>
        </w:rPr>
        <w:t>, sin necesidad de acreditar personalidad ni interés jurídico.</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64804">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12. </w:t>
      </w:r>
      <w:r w:rsidRPr="00A64804">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A64804">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lastRenderedPageBreak/>
        <w:t xml:space="preserve">Artículo 24. </w:t>
      </w:r>
      <w:r w:rsidRPr="00A64804">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Cs/>
          <w:i/>
          <w:color w:val="000000" w:themeColor="text1"/>
        </w:rPr>
        <w:t>..</w:t>
      </w:r>
      <w:r w:rsidRPr="00A64804">
        <w:rPr>
          <w:rFonts w:ascii="Palatino Linotype" w:hAnsi="Palatino Linotype" w:cs="Arial"/>
          <w:i/>
          <w:color w:val="000000" w:themeColor="text1"/>
        </w:rPr>
        <w:t>.</w:t>
      </w:r>
    </w:p>
    <w:p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IX.</w:t>
      </w:r>
      <w:r w:rsidRPr="00A64804">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w:t>
      </w:r>
    </w:p>
    <w:p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XI.</w:t>
      </w:r>
      <w:r w:rsidRPr="00A64804">
        <w:rPr>
          <w:rFonts w:ascii="Palatino Linotype" w:hAnsi="Palatino Linotype" w:cs="Arial"/>
          <w:bCs/>
          <w:i/>
          <w:color w:val="000000" w:themeColor="text1"/>
        </w:rPr>
        <w:t xml:space="preserve"> </w:t>
      </w:r>
      <w:r w:rsidRPr="00A64804">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Cs/>
          <w:i/>
          <w:color w:val="000000" w:themeColor="text1"/>
        </w:rPr>
        <w:t>…</w:t>
      </w:r>
    </w:p>
    <w:p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495F92" w:rsidRPr="00A64804" w:rsidRDefault="00495F92" w:rsidP="00495F92">
      <w:pPr>
        <w:spacing w:after="0" w:line="240" w:lineRule="auto"/>
        <w:ind w:left="851" w:right="851"/>
        <w:jc w:val="both"/>
        <w:rPr>
          <w:rFonts w:ascii="Palatino Linotype" w:hAnsi="Palatino Linotype" w:cs="Arial"/>
          <w:i/>
          <w:color w:val="000000" w:themeColor="text1"/>
          <w:u w:val="single"/>
        </w:rPr>
      </w:pPr>
      <w:r w:rsidRPr="00A64804">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495F92" w:rsidRPr="00A64804" w:rsidRDefault="00495F92" w:rsidP="00495F92">
      <w:pPr>
        <w:spacing w:after="0" w:line="360" w:lineRule="auto"/>
        <w:ind w:left="851" w:right="851"/>
        <w:jc w:val="both"/>
        <w:rPr>
          <w:rFonts w:ascii="Palatino Linotype" w:hAnsi="Palatino Linotype" w:cs="Arial"/>
          <w:i/>
          <w:color w:val="000000" w:themeColor="text1"/>
        </w:rPr>
      </w:pPr>
    </w:p>
    <w:p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495F92" w:rsidRPr="00A64804" w:rsidRDefault="00495F92" w:rsidP="00495F92">
      <w:pPr>
        <w:spacing w:after="0" w:line="360" w:lineRule="auto"/>
        <w:jc w:val="both"/>
        <w:rPr>
          <w:rFonts w:ascii="Palatino Linotype" w:hAnsi="Palatino Linotype" w:cs="Arial"/>
          <w:color w:val="000000" w:themeColor="text1"/>
          <w:sz w:val="24"/>
          <w:szCs w:val="24"/>
        </w:rPr>
      </w:pPr>
    </w:p>
    <w:p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903751" w:rsidRPr="00A64804" w:rsidRDefault="00903751" w:rsidP="00495F92">
      <w:pPr>
        <w:spacing w:after="0" w:line="360" w:lineRule="auto"/>
        <w:jc w:val="both"/>
        <w:rPr>
          <w:rFonts w:ascii="Palatino Linotype" w:hAnsi="Palatino Linotype" w:cs="Arial"/>
          <w:color w:val="000000" w:themeColor="text1"/>
          <w:sz w:val="24"/>
          <w:szCs w:val="24"/>
        </w:rPr>
      </w:pPr>
    </w:p>
    <w:p w:rsidR="00903751" w:rsidRPr="00A64804" w:rsidRDefault="00903751"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 xml:space="preserve">Para los casos en que la información ya se encuentre en algún medio electrónico, se deberá hacer del conocimiento del particular en un periodo de cinco días hábiles, después de recibida la solicitud de información que </w:t>
      </w:r>
      <w:r w:rsidR="00BD2D12" w:rsidRPr="00A64804">
        <w:rPr>
          <w:rFonts w:ascii="Palatino Linotype" w:hAnsi="Palatino Linotype" w:cs="Arial"/>
          <w:color w:val="000000" w:themeColor="text1"/>
          <w:sz w:val="24"/>
          <w:szCs w:val="24"/>
        </w:rPr>
        <w:t xml:space="preserve">esta </w:t>
      </w:r>
      <w:r w:rsidRPr="00A64804">
        <w:rPr>
          <w:rFonts w:ascii="Palatino Linotype" w:hAnsi="Palatino Linotype" w:cs="Arial"/>
          <w:color w:val="000000" w:themeColor="text1"/>
          <w:sz w:val="24"/>
          <w:szCs w:val="24"/>
        </w:rPr>
        <w:t>se encuentra en un medio electrónico, proporcionando la fuente y el lugar preciso en donde podrá encontrar la informaci</w:t>
      </w:r>
      <w:r w:rsidR="00BD2D12" w:rsidRPr="00A64804">
        <w:rPr>
          <w:rFonts w:ascii="Palatino Linotype" w:hAnsi="Palatino Linotype" w:cs="Arial"/>
          <w:color w:val="000000" w:themeColor="text1"/>
          <w:sz w:val="24"/>
          <w:szCs w:val="24"/>
        </w:rPr>
        <w:t>ón, tal y como lo establece el artículo 162 de la Ley de Transparencia Local.</w:t>
      </w:r>
    </w:p>
    <w:p w:rsidR="00903751" w:rsidRPr="00A64804" w:rsidRDefault="00903751" w:rsidP="00495F92">
      <w:pPr>
        <w:spacing w:after="0" w:line="360" w:lineRule="auto"/>
        <w:jc w:val="both"/>
        <w:rPr>
          <w:rFonts w:ascii="Palatino Linotype" w:hAnsi="Palatino Linotype" w:cs="Arial"/>
          <w:color w:val="000000" w:themeColor="text1"/>
          <w:sz w:val="24"/>
          <w:szCs w:val="24"/>
        </w:rPr>
      </w:pPr>
    </w:p>
    <w:p w:rsidR="00411AA1" w:rsidRPr="00A64804" w:rsidRDefault="00411AA1" w:rsidP="00411AA1">
      <w:pPr>
        <w:spacing w:after="0" w:line="360" w:lineRule="auto"/>
        <w:ind w:right="141"/>
        <w:jc w:val="both"/>
        <w:rPr>
          <w:rFonts w:ascii="Palatino Linotype" w:hAnsi="Palatino Linotype"/>
          <w:color w:val="000000"/>
          <w:sz w:val="24"/>
          <w:szCs w:val="24"/>
        </w:rPr>
      </w:pPr>
      <w:r w:rsidRPr="00A64804">
        <w:rPr>
          <w:rFonts w:ascii="Palatino Linotype" w:hAnsi="Palatino Linotype"/>
          <w:sz w:val="24"/>
          <w:szCs w:val="24"/>
          <w:lang w:eastAsia="es-MX"/>
        </w:rPr>
        <w:lastRenderedPageBreak/>
        <w:t xml:space="preserve">Cabe precisar que el Sujeto Obligado no está constreñido a remitir un documentos </w:t>
      </w:r>
      <w:r w:rsidRPr="00A64804">
        <w:rPr>
          <w:rFonts w:ascii="Palatino Linotype" w:hAnsi="Palatino Linotype"/>
          <w:i/>
          <w:sz w:val="24"/>
          <w:szCs w:val="24"/>
          <w:lang w:eastAsia="es-MX"/>
        </w:rPr>
        <w:t xml:space="preserve">ad hoc, </w:t>
      </w:r>
      <w:r w:rsidRPr="00A64804">
        <w:rPr>
          <w:rFonts w:ascii="Palatino Linotype" w:hAnsi="Palatino Linotype"/>
          <w:sz w:val="24"/>
          <w:szCs w:val="24"/>
          <w:lang w:eastAsia="es-MX"/>
        </w:rPr>
        <w:t xml:space="preserve">pero a entregar la documentación en el estado en que esta se encuentre, por lo que es preciso señalar que si genera, posee y administra un documento en donde se muestra la información solicitada, con base en ello, revisemos lo </w:t>
      </w:r>
      <w:r w:rsidRPr="00A64804">
        <w:rPr>
          <w:rFonts w:ascii="Palatino Linotype" w:hAnsi="Palatino Linotype" w:cs="Arial"/>
          <w:sz w:val="24"/>
          <w:szCs w:val="24"/>
        </w:rPr>
        <w:t>que</w:t>
      </w:r>
      <w:r w:rsidRPr="00A64804">
        <w:rPr>
          <w:rFonts w:ascii="Palatino Linotype" w:hAnsi="Palatino Linotype" w:cs="Arial"/>
          <w:noProof/>
          <w:color w:val="000000"/>
          <w:sz w:val="24"/>
          <w:szCs w:val="24"/>
          <w:lang w:eastAsia="es-MX"/>
        </w:rPr>
        <w:t xml:space="preserve"> establece </w:t>
      </w:r>
      <w:r w:rsidRPr="00A64804">
        <w:rPr>
          <w:rFonts w:ascii="Palatino Linotype" w:hAnsi="Palatino Linotype" w:cs="Arial"/>
          <w:color w:val="000000"/>
          <w:sz w:val="24"/>
          <w:szCs w:val="24"/>
        </w:rPr>
        <w:t>l</w:t>
      </w:r>
      <w:r w:rsidRPr="00A64804">
        <w:rPr>
          <w:rFonts w:ascii="Palatino Linotype" w:hAnsi="Palatino Linotype"/>
          <w:color w:val="000000"/>
          <w:sz w:val="24"/>
          <w:szCs w:val="24"/>
        </w:rPr>
        <w:t>os Lineamientos para la Integración del Informe Mensual 20</w:t>
      </w:r>
      <w:r w:rsidR="00C271BA">
        <w:rPr>
          <w:rFonts w:ascii="Palatino Linotype" w:hAnsi="Palatino Linotype"/>
          <w:color w:val="000000"/>
          <w:sz w:val="24"/>
          <w:szCs w:val="24"/>
        </w:rPr>
        <w:t>20</w:t>
      </w:r>
      <w:r w:rsidRPr="00A64804">
        <w:rPr>
          <w:rFonts w:ascii="Palatino Linotype" w:hAnsi="Palatino Linotype"/>
          <w:color w:val="000000"/>
          <w:sz w:val="24"/>
          <w:szCs w:val="24"/>
        </w:rPr>
        <w:t>, los cuales pueden ser consultados en la página oficial del Órgano Superior de Fiscalización del Estado de México (OSFEM), donde se destaca que dentro de los informes mensuales que el Sujeto Obligado</w:t>
      </w:r>
      <w:r w:rsidRPr="00A64804">
        <w:rPr>
          <w:rFonts w:ascii="Palatino Linotype" w:hAnsi="Palatino Linotype"/>
          <w:b/>
          <w:color w:val="000000"/>
          <w:sz w:val="24"/>
          <w:szCs w:val="24"/>
        </w:rPr>
        <w:t xml:space="preserve"> </w:t>
      </w:r>
      <w:r w:rsidRPr="00A64804">
        <w:rPr>
          <w:rFonts w:ascii="Palatino Linotype" w:hAnsi="Palatino Linotype"/>
          <w:color w:val="000000"/>
          <w:sz w:val="24"/>
          <w:szCs w:val="24"/>
        </w:rPr>
        <w:t xml:space="preserve">tiene la obligación de presentar un informe mensual en el que se contempla los recibos de nómina, tan es así que  </w:t>
      </w:r>
      <w:r w:rsidRPr="00A64804">
        <w:rPr>
          <w:rFonts w:ascii="Palatino Linotype" w:hAnsi="Palatino Linotype"/>
          <w:sz w:val="24"/>
          <w:szCs w:val="24"/>
        </w:rPr>
        <w:t xml:space="preserve">el artículo </w:t>
      </w:r>
      <w:r w:rsidRPr="00A64804">
        <w:rPr>
          <w:rFonts w:ascii="Palatino Linotype" w:eastAsia="Arial Unicode MS" w:hAnsi="Palatino Linotype" w:cs="Arial"/>
          <w:sz w:val="24"/>
          <w:szCs w:val="24"/>
        </w:rPr>
        <w:t>350 del Código Financiero del Estado de México y Municipios, establece lo siguiente:</w:t>
      </w:r>
    </w:p>
    <w:p w:rsidR="00411AA1" w:rsidRPr="00A64804" w:rsidRDefault="00411AA1" w:rsidP="00411AA1">
      <w:pPr>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rsidR="00411AA1" w:rsidRPr="00A64804" w:rsidRDefault="00411AA1" w:rsidP="00411AA1">
      <w:pPr>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rsidR="00411AA1" w:rsidRPr="00A64804" w:rsidRDefault="00411AA1" w:rsidP="00411AA1">
      <w:pPr>
        <w:ind w:left="851" w:right="849"/>
        <w:jc w:val="both"/>
        <w:rPr>
          <w:rFonts w:ascii="Palatino Linotype" w:eastAsia="Calibri" w:hAnsi="Palatino Linotype" w:cs="Arial"/>
          <w:i/>
        </w:rPr>
      </w:pPr>
      <w:r w:rsidRPr="00A64804">
        <w:rPr>
          <w:rFonts w:ascii="Palatino Linotype" w:eastAsia="Calibri" w:hAnsi="Palatino Linotype" w:cs="Arial"/>
          <w:i/>
        </w:rPr>
        <w:t>II. Información presupuestal.</w:t>
      </w:r>
    </w:p>
    <w:p w:rsidR="00411AA1" w:rsidRPr="00A64804" w:rsidRDefault="00411AA1" w:rsidP="00411AA1">
      <w:pPr>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rsidR="00411AA1" w:rsidRPr="00A64804" w:rsidRDefault="00411AA1" w:rsidP="00411AA1">
      <w:pPr>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rsidR="00411AA1" w:rsidRPr="00A64804" w:rsidRDefault="00C271BA" w:rsidP="00411AA1">
      <w:pPr>
        <w:spacing w:before="100" w:beforeAutospacing="1" w:after="100" w:afterAutospacing="1" w:line="360" w:lineRule="auto"/>
        <w:jc w:val="center"/>
        <w:rPr>
          <w:rFonts w:ascii="Palatino Linotype" w:hAnsi="Palatino Linotype" w:cs="Arial"/>
          <w:b/>
          <w:color w:val="000000" w:themeColor="text1"/>
        </w:rPr>
      </w:pPr>
      <w:r w:rsidRPr="00A64804">
        <w:rPr>
          <w:rFonts w:ascii="Palatino Linotype" w:hAnsi="Palatino Linotype"/>
          <w:noProof/>
          <w:lang w:eastAsia="es-MX"/>
        </w:rPr>
        <w:lastRenderedPageBreak/>
        <mc:AlternateContent>
          <mc:Choice Requires="wps">
            <w:drawing>
              <wp:anchor distT="0" distB="0" distL="114300" distR="114300" simplePos="0" relativeHeight="251662336" behindDoc="0" locked="0" layoutInCell="1" allowOverlap="1" wp14:anchorId="7451D1CE" wp14:editId="01EACC91">
                <wp:simplePos x="0" y="0"/>
                <wp:positionH relativeFrom="column">
                  <wp:posOffset>520065</wp:posOffset>
                </wp:positionH>
                <wp:positionV relativeFrom="paragraph">
                  <wp:posOffset>1762125</wp:posOffset>
                </wp:positionV>
                <wp:extent cx="3062378" cy="577970"/>
                <wp:effectExtent l="19050" t="19050" r="24130" b="12700"/>
                <wp:wrapNone/>
                <wp:docPr id="5" name="Rectángulo 5"/>
                <wp:cNvGraphicFramePr/>
                <a:graphic xmlns:a="http://schemas.openxmlformats.org/drawingml/2006/main">
                  <a:graphicData uri="http://schemas.microsoft.com/office/word/2010/wordprocessingShape">
                    <wps:wsp>
                      <wps:cNvSpPr/>
                      <wps:spPr>
                        <a:xfrm>
                          <a:off x="0" y="0"/>
                          <a:ext cx="3062378" cy="5779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91D3E" id="Rectángulo 5" o:spid="_x0000_s1026" style="position:absolute;margin-left:40.95pt;margin-top:138.75pt;width:241.15pt;height: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" filled="f" strokecolor="red" strokeweight="2.25pt"/>
            </w:pict>
          </mc:Fallback>
        </mc:AlternateContent>
      </w:r>
      <w:r w:rsidR="00411AA1" w:rsidRPr="00A64804">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7B6D419" wp14:editId="3BF3BF63">
                <wp:simplePos x="0" y="0"/>
                <wp:positionH relativeFrom="column">
                  <wp:posOffset>542290</wp:posOffset>
                </wp:positionH>
                <wp:positionV relativeFrom="paragraph">
                  <wp:posOffset>3303270</wp:posOffset>
                </wp:positionV>
                <wp:extent cx="3062378" cy="577970"/>
                <wp:effectExtent l="19050" t="19050" r="24130" b="12700"/>
                <wp:wrapNone/>
                <wp:docPr id="14" name="Rectángulo 14"/>
                <wp:cNvGraphicFramePr/>
                <a:graphic xmlns:a="http://schemas.openxmlformats.org/drawingml/2006/main">
                  <a:graphicData uri="http://schemas.microsoft.com/office/word/2010/wordprocessingShape">
                    <wps:wsp>
                      <wps:cNvSpPr/>
                      <wps:spPr>
                        <a:xfrm>
                          <a:off x="0" y="0"/>
                          <a:ext cx="3062378" cy="5779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9BBEC" id="Rectángulo 14" o:spid="_x0000_s1026" style="position:absolute;margin-left:42.7pt;margin-top:260.1pt;width:241.15pt;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" filled="f" strokecolor="red" strokeweight="2.25pt"/>
            </w:pict>
          </mc:Fallback>
        </mc:AlternateContent>
      </w:r>
      <w:r w:rsidR="00411AA1" w:rsidRPr="00A64804">
        <w:rPr>
          <w:noProof/>
          <w:lang w:eastAsia="es-MX"/>
        </w:rPr>
        <w:t xml:space="preserve"> </w:t>
      </w:r>
      <w:r w:rsidR="00411AA1" w:rsidRPr="00A64804">
        <w:rPr>
          <w:noProof/>
          <w:lang w:eastAsia="es-MX"/>
        </w:rPr>
        <w:drawing>
          <wp:inline distT="0" distB="0" distL="0" distR="0" wp14:anchorId="28F2E7FE" wp14:editId="5D9A955D">
            <wp:extent cx="4942936" cy="4373023"/>
            <wp:effectExtent l="190500" t="190500" r="181610" b="1993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07" t="11980" r="30518" b="22788"/>
                    <a:stretch/>
                  </pic:blipFill>
                  <pic:spPr bwMode="auto">
                    <a:xfrm>
                      <a:off x="0" y="0"/>
                      <a:ext cx="4951137" cy="43802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11AA1" w:rsidRDefault="00411AA1" w:rsidP="00411AA1">
      <w:pPr>
        <w:spacing w:before="100" w:beforeAutospacing="1" w:after="100" w:afterAutospacing="1" w:line="360" w:lineRule="auto"/>
        <w:jc w:val="both"/>
        <w:rPr>
          <w:rFonts w:ascii="Palatino Linotype" w:hAnsi="Palatino Linotype"/>
          <w:sz w:val="24"/>
          <w:szCs w:val="24"/>
          <w:lang w:eastAsia="es-MX"/>
        </w:rPr>
      </w:pPr>
      <w:r w:rsidRPr="00A64804">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6723360" wp14:editId="3629AD50">
                <wp:simplePos x="0" y="0"/>
                <wp:positionH relativeFrom="column">
                  <wp:posOffset>52629</wp:posOffset>
                </wp:positionH>
                <wp:positionV relativeFrom="paragraph">
                  <wp:posOffset>4370004</wp:posOffset>
                </wp:positionV>
                <wp:extent cx="5737244" cy="3063922"/>
                <wp:effectExtent l="0" t="0" r="34925" b="22225"/>
                <wp:wrapNone/>
                <wp:docPr id="10" name="Conector recto 10"/>
                <wp:cNvGraphicFramePr/>
                <a:graphic xmlns:a="http://schemas.openxmlformats.org/drawingml/2006/main">
                  <a:graphicData uri="http://schemas.microsoft.com/office/word/2010/wordprocessingShape">
                    <wps:wsp>
                      <wps:cNvCnPr/>
                      <wps:spPr>
                        <a:xfrm>
                          <a:off x="0" y="0"/>
                          <a:ext cx="5737244" cy="306392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154AC"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pt,344.1pt" to="455.9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" strokecolor="#5b9bd5 [3204]" strokeweight="1.5pt">
                <v:stroke joinstyle="miter"/>
              </v:line>
            </w:pict>
          </mc:Fallback>
        </mc:AlternateContent>
      </w:r>
      <w:r w:rsidRPr="00A64804">
        <w:rPr>
          <w:rFonts w:ascii="Palatino Linotype" w:hAnsi="Palatino Linotype"/>
          <w:sz w:val="24"/>
          <w:szCs w:val="24"/>
          <w:lang w:eastAsia="es-MX"/>
        </w:rPr>
        <w:t>Acorde a lo anterior es claro que el Sujeto Obligado cuenta con la información solicitada, puesto que entrega mensualmente</w:t>
      </w:r>
      <w:r w:rsidR="00C271BA">
        <w:rPr>
          <w:rFonts w:ascii="Palatino Linotype" w:hAnsi="Palatino Linotype"/>
          <w:sz w:val="24"/>
          <w:szCs w:val="24"/>
          <w:lang w:eastAsia="es-MX"/>
        </w:rPr>
        <w:t xml:space="preserve"> tanto la nómina, como</w:t>
      </w:r>
      <w:r w:rsidRPr="00A64804">
        <w:rPr>
          <w:rFonts w:ascii="Palatino Linotype" w:hAnsi="Palatino Linotype"/>
          <w:sz w:val="24"/>
          <w:szCs w:val="24"/>
          <w:lang w:eastAsia="es-MX"/>
        </w:rPr>
        <w:t xml:space="preserve"> l</w:t>
      </w:r>
      <w:r w:rsidR="00C271BA">
        <w:rPr>
          <w:rFonts w:ascii="Palatino Linotype" w:hAnsi="Palatino Linotype"/>
          <w:sz w:val="24"/>
          <w:szCs w:val="24"/>
          <w:lang w:eastAsia="es-MX"/>
        </w:rPr>
        <w:t>os recibos de</w:t>
      </w:r>
      <w:r w:rsidRPr="00A64804">
        <w:rPr>
          <w:rFonts w:ascii="Palatino Linotype" w:hAnsi="Palatino Linotype"/>
          <w:sz w:val="24"/>
          <w:szCs w:val="24"/>
          <w:lang w:eastAsia="es-MX"/>
        </w:rPr>
        <w:t xml:space="preserve"> </w:t>
      </w:r>
      <w:r w:rsidR="00C271BA" w:rsidRPr="00A64804">
        <w:rPr>
          <w:rFonts w:ascii="Palatino Linotype" w:hAnsi="Palatino Linotype"/>
          <w:sz w:val="24"/>
          <w:szCs w:val="24"/>
          <w:lang w:eastAsia="es-MX"/>
        </w:rPr>
        <w:t>nómina</w:t>
      </w:r>
      <w:r w:rsidRPr="00A64804">
        <w:rPr>
          <w:rFonts w:ascii="Palatino Linotype" w:hAnsi="Palatino Linotype"/>
          <w:sz w:val="24"/>
          <w:szCs w:val="24"/>
          <w:lang w:eastAsia="es-MX"/>
        </w:rPr>
        <w:t xml:space="preserve"> correspondientes a las dos quincenas de cada</w:t>
      </w:r>
      <w:r w:rsidR="00C271BA">
        <w:rPr>
          <w:rFonts w:ascii="Palatino Linotype" w:hAnsi="Palatino Linotype"/>
          <w:sz w:val="24"/>
          <w:szCs w:val="24"/>
          <w:lang w:eastAsia="es-MX"/>
        </w:rPr>
        <w:t xml:space="preserve"> mes</w:t>
      </w:r>
      <w:r w:rsidRPr="00A64804">
        <w:rPr>
          <w:rFonts w:ascii="Palatino Linotype" w:hAnsi="Palatino Linotype"/>
          <w:sz w:val="24"/>
          <w:szCs w:val="24"/>
          <w:lang w:eastAsia="es-MX"/>
        </w:rPr>
        <w:t>, al Órgano Superior de Fiscalización del Estado</w:t>
      </w:r>
      <w:r w:rsidR="00C271BA">
        <w:rPr>
          <w:rFonts w:ascii="Palatino Linotype" w:hAnsi="Palatino Linotype"/>
          <w:sz w:val="24"/>
          <w:szCs w:val="24"/>
          <w:lang w:eastAsia="es-MX"/>
        </w:rPr>
        <w:t xml:space="preserve"> de México, </w:t>
      </w:r>
      <w:r w:rsidRPr="00A64804">
        <w:rPr>
          <w:rFonts w:ascii="Palatino Linotype" w:hAnsi="Palatino Linotype"/>
          <w:sz w:val="24"/>
          <w:szCs w:val="24"/>
          <w:lang w:eastAsia="es-MX"/>
        </w:rPr>
        <w:t>para ello existe un documento es especifico, el cual se muestra a continuación:</w:t>
      </w:r>
    </w:p>
    <w:p w:rsidR="00C271BA" w:rsidRDefault="00C271BA" w:rsidP="00411AA1">
      <w:pPr>
        <w:spacing w:before="100" w:beforeAutospacing="1" w:after="100" w:afterAutospacing="1" w:line="360" w:lineRule="auto"/>
        <w:jc w:val="both"/>
        <w:rPr>
          <w:rFonts w:ascii="Palatino Linotype" w:hAnsi="Palatino Linotype"/>
          <w:sz w:val="24"/>
          <w:szCs w:val="24"/>
          <w:lang w:eastAsia="es-MX"/>
        </w:rPr>
      </w:pPr>
    </w:p>
    <w:p w:rsidR="00C271BA" w:rsidRPr="00A64804" w:rsidRDefault="00C271BA" w:rsidP="00411AA1">
      <w:pPr>
        <w:spacing w:before="100" w:beforeAutospacing="1" w:after="100" w:afterAutospacing="1" w:line="360" w:lineRule="auto"/>
        <w:jc w:val="both"/>
        <w:rPr>
          <w:rFonts w:ascii="Palatino Linotype" w:hAnsi="Palatino Linotype"/>
          <w:sz w:val="24"/>
          <w:szCs w:val="24"/>
          <w:lang w:eastAsia="es-MX"/>
        </w:rPr>
      </w:pPr>
    </w:p>
    <w:p w:rsidR="00411AA1" w:rsidRPr="00A64804" w:rsidRDefault="00411AA1" w:rsidP="00411AA1">
      <w:pPr>
        <w:spacing w:before="100" w:beforeAutospacing="1" w:after="100" w:afterAutospacing="1" w:line="360" w:lineRule="auto"/>
        <w:jc w:val="both"/>
        <w:rPr>
          <w:rFonts w:ascii="Palatino Linotype" w:hAnsi="Palatino Linotype"/>
          <w:sz w:val="24"/>
          <w:szCs w:val="24"/>
          <w:lang w:eastAsia="es-MX"/>
        </w:rPr>
      </w:pPr>
      <w:r w:rsidRPr="00A64804">
        <w:rPr>
          <w:noProof/>
          <w:lang w:eastAsia="es-MX"/>
        </w:rPr>
        <w:lastRenderedPageBreak/>
        <w:drawing>
          <wp:inline distT="0" distB="0" distL="0" distR="0" wp14:anchorId="229447B0" wp14:editId="1B5E8997">
            <wp:extent cx="5443268" cy="4116991"/>
            <wp:effectExtent l="190500" t="190500" r="195580" b="1885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16" t="15707" r="21078" b="4952"/>
                    <a:stretch/>
                  </pic:blipFill>
                  <pic:spPr bwMode="auto">
                    <a:xfrm>
                      <a:off x="0" y="0"/>
                      <a:ext cx="5453911" cy="41250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271BA" w:rsidRDefault="00C271BA" w:rsidP="00411AA1">
      <w:pPr>
        <w:spacing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En el documento inserto podemos apreciar que efectivamente se remite cada mes al OSFGEM la información relacionada con la nómina de todo el personal adscrito al Sujeto Obligado, sin embargo, debemos señalar que el Solicitante requirió únicamente la información del personal adscrito a la Unidad de Transparencia, en este tenor, es dable ordenar se entregue los recibos de</w:t>
      </w:r>
      <w:r w:rsidRPr="00A64804">
        <w:rPr>
          <w:rFonts w:ascii="Palatino Linotype" w:hAnsi="Palatino Linotype"/>
          <w:sz w:val="24"/>
          <w:szCs w:val="24"/>
          <w:lang w:eastAsia="es-MX"/>
        </w:rPr>
        <w:t xml:space="preserve"> nómina de todo el personal adscrito a la </w:t>
      </w:r>
      <w:r>
        <w:rPr>
          <w:rFonts w:ascii="Palatino Linotype" w:hAnsi="Palatino Linotype"/>
          <w:sz w:val="24"/>
          <w:szCs w:val="24"/>
          <w:lang w:eastAsia="es-MX"/>
        </w:rPr>
        <w:t>Unidad de Transparencia</w:t>
      </w:r>
      <w:r w:rsidRPr="00A64804">
        <w:rPr>
          <w:rFonts w:ascii="Palatino Linotype" w:hAnsi="Palatino Linotype"/>
          <w:sz w:val="24"/>
          <w:szCs w:val="24"/>
          <w:lang w:eastAsia="es-MX"/>
        </w:rPr>
        <w:t xml:space="preserve"> del Sujeto Obligado de la primera </w:t>
      </w:r>
      <w:r>
        <w:rPr>
          <w:rFonts w:ascii="Palatino Linotype" w:hAnsi="Palatino Linotype"/>
          <w:sz w:val="24"/>
          <w:szCs w:val="24"/>
          <w:lang w:eastAsia="es-MX"/>
        </w:rPr>
        <w:t>quincena de enero a la segunda quincena de mayo de dos mil veinte.</w:t>
      </w:r>
    </w:p>
    <w:p w:rsidR="00C271BA" w:rsidRDefault="00C271BA" w:rsidP="00411AA1">
      <w:pPr>
        <w:spacing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 xml:space="preserve"> </w:t>
      </w:r>
    </w:p>
    <w:p w:rsidR="00C271BA" w:rsidRDefault="00C271BA" w:rsidP="00411AA1">
      <w:pPr>
        <w:spacing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lastRenderedPageBreak/>
        <w:t>No pasa desapercibido que la información que remitió el Sujeto Obligado, contempla únicamente a tres personas, mismas que tienen el cargo de auxiliar, como se muestra a continuación:</w:t>
      </w:r>
    </w:p>
    <w:p w:rsidR="00C271BA" w:rsidRDefault="00C271BA" w:rsidP="00C45E29">
      <w:pPr>
        <w:spacing w:line="360" w:lineRule="auto"/>
        <w:contextualSpacing/>
        <w:jc w:val="center"/>
        <w:rPr>
          <w:rFonts w:ascii="Palatino Linotype" w:hAnsi="Palatino Linotype"/>
          <w:sz w:val="24"/>
          <w:szCs w:val="24"/>
          <w:lang w:eastAsia="es-MX"/>
        </w:rPr>
      </w:pPr>
      <w:r>
        <w:rPr>
          <w:noProof/>
          <w:lang w:eastAsia="es-MX"/>
        </w:rPr>
        <w:drawing>
          <wp:inline distT="0" distB="0" distL="0" distR="0" wp14:anchorId="517999FC" wp14:editId="411540B3">
            <wp:extent cx="4648200" cy="1728904"/>
            <wp:effectExtent l="190500" t="190500" r="190500" b="1955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49" t="23516" r="43618" b="40623"/>
                    <a:stretch/>
                  </pic:blipFill>
                  <pic:spPr bwMode="auto">
                    <a:xfrm>
                      <a:off x="0" y="0"/>
                      <a:ext cx="4672451" cy="17379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449A0" w:rsidRDefault="00C271BA" w:rsidP="00411AA1">
      <w:pPr>
        <w:spacing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 xml:space="preserve">Sin embargo, debemos señalar que ingreso a la </w:t>
      </w:r>
      <w:r w:rsidR="00C45E29">
        <w:rPr>
          <w:rFonts w:ascii="Palatino Linotype" w:hAnsi="Palatino Linotype"/>
          <w:sz w:val="24"/>
          <w:szCs w:val="24"/>
          <w:lang w:eastAsia="es-MX"/>
        </w:rPr>
        <w:t>página</w:t>
      </w:r>
      <w:r>
        <w:rPr>
          <w:rFonts w:ascii="Palatino Linotype" w:hAnsi="Palatino Linotype"/>
          <w:sz w:val="24"/>
          <w:szCs w:val="24"/>
          <w:lang w:eastAsia="es-MX"/>
        </w:rPr>
        <w:t xml:space="preserve"> de IPOMEX del Sujeto Obligado en donde podemos apreciar lo siguiente:</w:t>
      </w:r>
    </w:p>
    <w:p w:rsidR="00C271BA" w:rsidRDefault="00C45E29" w:rsidP="00C45E29">
      <w:pPr>
        <w:spacing w:line="360" w:lineRule="auto"/>
        <w:contextualSpacing/>
        <w:jc w:val="center"/>
        <w:rPr>
          <w:rFonts w:ascii="Palatino Linotype" w:hAnsi="Palatino Linotype"/>
          <w:sz w:val="24"/>
          <w:szCs w:val="24"/>
          <w:lang w:eastAsia="es-MX"/>
        </w:rPr>
      </w:pPr>
      <w:r>
        <w:rPr>
          <w:noProof/>
          <w:lang w:eastAsia="es-MX"/>
        </w:rPr>
        <mc:AlternateContent>
          <mc:Choice Requires="wps">
            <w:drawing>
              <wp:anchor distT="0" distB="0" distL="114300" distR="114300" simplePos="0" relativeHeight="251665408" behindDoc="0" locked="0" layoutInCell="1" allowOverlap="1" wp14:anchorId="2E47001A" wp14:editId="74DB9FD0">
                <wp:simplePos x="0" y="0"/>
                <wp:positionH relativeFrom="column">
                  <wp:posOffset>2628705</wp:posOffset>
                </wp:positionH>
                <wp:positionV relativeFrom="paragraph">
                  <wp:posOffset>3092242</wp:posOffset>
                </wp:positionV>
                <wp:extent cx="236678" cy="742950"/>
                <wp:effectExtent l="0" t="139065" r="0" b="158115"/>
                <wp:wrapNone/>
                <wp:docPr id="9" name="Flecha abajo 9"/>
                <wp:cNvGraphicFramePr/>
                <a:graphic xmlns:a="http://schemas.openxmlformats.org/drawingml/2006/main">
                  <a:graphicData uri="http://schemas.microsoft.com/office/word/2010/wordprocessingShape">
                    <wps:wsp>
                      <wps:cNvSpPr/>
                      <wps:spPr>
                        <a:xfrm rot="7346468">
                          <a:off x="0" y="0"/>
                          <a:ext cx="236678" cy="7429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5B03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9" o:spid="_x0000_s1026" type="#_x0000_t67" style="position:absolute;margin-left:207pt;margin-top:243.5pt;width:18.65pt;height:58.5pt;rotation:8024302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" adj="18159" fillcolor="red" strokecolor="red" strokeweight="1pt"/>
            </w:pict>
          </mc:Fallback>
        </mc:AlternateContent>
      </w: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3550920</wp:posOffset>
                </wp:positionH>
                <wp:positionV relativeFrom="paragraph">
                  <wp:posOffset>2566906</wp:posOffset>
                </wp:positionV>
                <wp:extent cx="211378" cy="520147"/>
                <wp:effectExtent l="95250" t="0" r="93980" b="0"/>
                <wp:wrapNone/>
                <wp:docPr id="8" name="Flecha abajo 8"/>
                <wp:cNvGraphicFramePr/>
                <a:graphic xmlns:a="http://schemas.openxmlformats.org/drawingml/2006/main">
                  <a:graphicData uri="http://schemas.microsoft.com/office/word/2010/wordprocessingShape">
                    <wps:wsp>
                      <wps:cNvSpPr/>
                      <wps:spPr>
                        <a:xfrm rot="2395352">
                          <a:off x="0" y="0"/>
                          <a:ext cx="211378" cy="520147"/>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9CA57" id="Flecha abajo 8" o:spid="_x0000_s1026" type="#_x0000_t67" style="position:absolute;margin-left:279.6pt;margin-top:202.1pt;width:16.65pt;height:40.95pt;rotation:261636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" adj="17211" fillcolor="red" strokecolor="red" strokeweight="1pt"/>
            </w:pict>
          </mc:Fallback>
        </mc:AlternateContent>
      </w:r>
      <w:r w:rsidR="00C271BA">
        <w:rPr>
          <w:noProof/>
          <w:lang w:eastAsia="es-MX"/>
        </w:rPr>
        <w:drawing>
          <wp:inline distT="0" distB="0" distL="0" distR="0" wp14:anchorId="01C8F601" wp14:editId="486BF7D8">
            <wp:extent cx="4802495" cy="3409950"/>
            <wp:effectExtent l="190500" t="190500" r="189230"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944" t="7936" r="27579" b="35920"/>
                    <a:stretch/>
                  </pic:blipFill>
                  <pic:spPr bwMode="auto">
                    <a:xfrm>
                      <a:off x="0" y="0"/>
                      <a:ext cx="4812663" cy="34171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45E29" w:rsidRDefault="00C45E29" w:rsidP="0039119C">
      <w:pPr>
        <w:spacing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lastRenderedPageBreak/>
        <w:t xml:space="preserve">De las imágenes insertas podemos apreciar que en la respuesta que </w:t>
      </w:r>
      <w:proofErr w:type="spellStart"/>
      <w:r>
        <w:rPr>
          <w:rFonts w:ascii="Palatino Linotype" w:hAnsi="Palatino Linotype"/>
          <w:sz w:val="24"/>
          <w:szCs w:val="24"/>
          <w:lang w:eastAsia="es-MX"/>
        </w:rPr>
        <w:t>emitio</w:t>
      </w:r>
      <w:proofErr w:type="spellEnd"/>
      <w:r>
        <w:rPr>
          <w:rFonts w:ascii="Palatino Linotype" w:hAnsi="Palatino Linotype"/>
          <w:sz w:val="24"/>
          <w:szCs w:val="24"/>
          <w:lang w:eastAsia="es-MX"/>
        </w:rPr>
        <w:t xml:space="preserve"> el Sujeto Obligado no contemplo a la titular de la Unidad de Transparencia, por ende es necesario revoca la respuesta del Sujeto Obligado, a efecto de que entregue la información de manera completa.</w:t>
      </w:r>
    </w:p>
    <w:p w:rsidR="00C45E29" w:rsidRPr="00C45E29" w:rsidRDefault="00C45E29" w:rsidP="0039119C">
      <w:pPr>
        <w:spacing w:line="360" w:lineRule="auto"/>
        <w:contextualSpacing/>
        <w:jc w:val="both"/>
        <w:rPr>
          <w:rFonts w:ascii="Palatino Linotype" w:hAnsi="Palatino Linotype"/>
          <w:sz w:val="24"/>
          <w:szCs w:val="24"/>
          <w:lang w:eastAsia="es-MX"/>
        </w:rPr>
      </w:pPr>
    </w:p>
    <w:p w:rsidR="0039119C" w:rsidRPr="00C45E29" w:rsidRDefault="00C45E29" w:rsidP="0039119C">
      <w:pPr>
        <w:spacing w:line="360" w:lineRule="auto"/>
        <w:contextualSpacing/>
        <w:jc w:val="both"/>
        <w:rPr>
          <w:rFonts w:ascii="Palatino Linotype" w:hAnsi="Palatino Linotype" w:cs="Tahoma"/>
          <w:bCs/>
          <w:sz w:val="24"/>
          <w:szCs w:val="24"/>
          <w:shd w:val="clear" w:color="auto" w:fill="FFFFFF"/>
          <w:lang w:val="es-ES_tradnl"/>
        </w:rPr>
      </w:pPr>
      <w:r w:rsidRPr="00C45E29">
        <w:rPr>
          <w:rFonts w:ascii="Palatino Linotype" w:hAnsi="Palatino Linotype"/>
          <w:sz w:val="24"/>
          <w:szCs w:val="24"/>
          <w:lang w:eastAsia="es-MX"/>
        </w:rPr>
        <w:t xml:space="preserve">Para reforzar lo antes mencionado, debemos </w:t>
      </w:r>
      <w:r w:rsidR="00C449A0" w:rsidRPr="00C45E29">
        <w:rPr>
          <w:rFonts w:ascii="Palatino Linotype" w:hAnsi="Palatino Linotype"/>
          <w:sz w:val="24"/>
          <w:szCs w:val="24"/>
          <w:lang w:eastAsia="es-MX"/>
        </w:rPr>
        <w:t xml:space="preserve">señalar que en el expediente del SAIMEX, no se aprecia que se haya realizado el procedimiento que debe llevarse a cabo de acuerdo a lo que establece la </w:t>
      </w:r>
      <w:r w:rsidR="0039119C" w:rsidRPr="00C45E29">
        <w:rPr>
          <w:rFonts w:ascii="Palatino Linotype" w:hAnsi="Palatino Linotype" w:cs="Tahoma"/>
          <w:bCs/>
          <w:sz w:val="24"/>
          <w:szCs w:val="24"/>
          <w:shd w:val="clear" w:color="auto" w:fill="FFFFFF"/>
          <w:lang w:val="es-ES_tradnl"/>
        </w:rPr>
        <w:t xml:space="preserve">Ley de Transparencia y Acceso a la Información Pública del Estado de México y Municipios, en sus </w:t>
      </w:r>
      <w:r w:rsidR="00C449A0" w:rsidRPr="00C45E29">
        <w:rPr>
          <w:rFonts w:ascii="Palatino Linotype" w:hAnsi="Palatino Linotype" w:cs="Tahoma"/>
          <w:bCs/>
          <w:sz w:val="24"/>
          <w:szCs w:val="24"/>
          <w:shd w:val="clear" w:color="auto" w:fill="FFFFFF"/>
          <w:lang w:val="es-ES_tradnl"/>
        </w:rPr>
        <w:t xml:space="preserve">artículos 151, 160, 162, 163, 164, 165 y 166, </w:t>
      </w:r>
      <w:r w:rsidR="0039119C" w:rsidRPr="00C45E29">
        <w:rPr>
          <w:rFonts w:ascii="Palatino Linotype" w:hAnsi="Palatino Linotype" w:cs="Tahoma"/>
          <w:bCs/>
          <w:sz w:val="24"/>
          <w:szCs w:val="24"/>
          <w:shd w:val="clear" w:color="auto" w:fill="FFFFFF"/>
          <w:lang w:val="es-ES_tradnl"/>
        </w:rPr>
        <w:t>que establece que l</w:t>
      </w:r>
      <w:r w:rsidR="00C449A0" w:rsidRPr="00C45E29">
        <w:rPr>
          <w:rFonts w:ascii="Palatino Linotype" w:hAnsi="Palatino Linotype" w:cs="Tahoma"/>
          <w:bCs/>
          <w:sz w:val="24"/>
          <w:szCs w:val="24"/>
          <w:shd w:val="clear" w:color="auto" w:fill="FFFFFF"/>
          <w:lang w:val="es-ES_tradnl"/>
        </w:rPr>
        <w:t>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r w:rsidR="0039119C" w:rsidRPr="00C45E29">
        <w:rPr>
          <w:rFonts w:ascii="Palatino Linotype" w:hAnsi="Palatino Linotype" w:cs="Tahoma"/>
          <w:bCs/>
          <w:sz w:val="24"/>
          <w:szCs w:val="24"/>
          <w:shd w:val="clear" w:color="auto" w:fill="FFFFFF"/>
          <w:lang w:val="es-ES_tradnl"/>
        </w:rPr>
        <w:t>.</w:t>
      </w:r>
    </w:p>
    <w:p w:rsidR="0039119C" w:rsidRPr="00965113" w:rsidRDefault="0039119C" w:rsidP="0039119C">
      <w:pPr>
        <w:spacing w:line="360" w:lineRule="auto"/>
        <w:contextualSpacing/>
        <w:jc w:val="both"/>
        <w:rPr>
          <w:rFonts w:ascii="Palatino Linotype" w:hAnsi="Palatino Linotype" w:cs="Tahoma"/>
          <w:bCs/>
          <w:sz w:val="20"/>
          <w:szCs w:val="24"/>
          <w:shd w:val="clear" w:color="auto" w:fill="FFFFFF"/>
          <w:lang w:val="es-ES_tradnl"/>
        </w:rPr>
      </w:pPr>
    </w:p>
    <w:p w:rsidR="00C449A0" w:rsidRDefault="0039119C" w:rsidP="00411AA1">
      <w:pPr>
        <w:spacing w:line="360" w:lineRule="auto"/>
        <w:jc w:val="both"/>
        <w:rPr>
          <w:rFonts w:ascii="Palatino Linotype" w:hAnsi="Palatino Linotype" w:cs="Tahoma"/>
          <w:bCs/>
          <w:sz w:val="24"/>
          <w:szCs w:val="24"/>
          <w:shd w:val="clear" w:color="auto" w:fill="FFFFFF"/>
          <w:lang w:val="es-ES_tradnl"/>
        </w:rPr>
      </w:pPr>
      <w:r w:rsidRPr="00C45E29">
        <w:rPr>
          <w:rFonts w:ascii="Palatino Linotype" w:hAnsi="Palatino Linotype" w:cs="Tahoma"/>
          <w:bCs/>
          <w:sz w:val="24"/>
          <w:szCs w:val="24"/>
          <w:shd w:val="clear" w:color="auto" w:fill="FFFFFF"/>
          <w:lang w:val="es-ES_tradnl"/>
        </w:rPr>
        <w:t>En ese sentido l</w:t>
      </w:r>
      <w:r w:rsidR="00C449A0" w:rsidRPr="00C45E29">
        <w:rPr>
          <w:rFonts w:ascii="Palatino Linotype" w:hAnsi="Palatino Linotype" w:cs="Tahoma"/>
          <w:bCs/>
          <w:sz w:val="24"/>
          <w:szCs w:val="24"/>
          <w:shd w:val="clear" w:color="auto" w:fill="FFFFFF"/>
          <w:lang w:val="es-ES_tradnl"/>
        </w:rPr>
        <w:t>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w:t>
      </w:r>
      <w:r w:rsidRPr="00C45E29">
        <w:rPr>
          <w:rFonts w:ascii="Palatino Linotype" w:hAnsi="Palatino Linotype" w:cs="Tahoma"/>
          <w:bCs/>
          <w:sz w:val="24"/>
          <w:szCs w:val="24"/>
          <w:shd w:val="clear" w:color="auto" w:fill="FFFFFF"/>
          <w:lang w:val="es-ES_tradnl"/>
        </w:rPr>
        <w:t>e estén constreñidos a elaborar.</w:t>
      </w:r>
    </w:p>
    <w:p w:rsidR="00965113" w:rsidRPr="00965113" w:rsidRDefault="00965113" w:rsidP="00411AA1">
      <w:pPr>
        <w:spacing w:line="360" w:lineRule="auto"/>
        <w:jc w:val="both"/>
        <w:rPr>
          <w:rFonts w:ascii="Palatino Linotype" w:hAnsi="Palatino Linotype" w:cs="Tahoma"/>
          <w:bCs/>
          <w:sz w:val="8"/>
          <w:szCs w:val="24"/>
          <w:shd w:val="clear" w:color="auto" w:fill="FFFFFF"/>
          <w:lang w:val="es-ES_tradnl"/>
        </w:rPr>
      </w:pPr>
    </w:p>
    <w:p w:rsidR="00965113" w:rsidRDefault="00C45E29" w:rsidP="00411AA1">
      <w:pPr>
        <w:spacing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Ahora bien por lo que respecta a las áreas que pueden contar con la información solicitada, tenemos que </w:t>
      </w:r>
      <w:r w:rsidR="00965113">
        <w:rPr>
          <w:rFonts w:ascii="Palatino Linotype" w:hAnsi="Palatino Linotype"/>
          <w:sz w:val="24"/>
          <w:szCs w:val="24"/>
          <w:lang w:eastAsia="es-MX"/>
        </w:rPr>
        <w:t>El Bando Municipal de Chicoloapan 2020, estable</w:t>
      </w:r>
      <w:r>
        <w:rPr>
          <w:rFonts w:ascii="Palatino Linotype" w:hAnsi="Palatino Linotype"/>
          <w:sz w:val="24"/>
          <w:szCs w:val="24"/>
          <w:lang w:eastAsia="es-MX"/>
        </w:rPr>
        <w:t xml:space="preserve">ce </w:t>
      </w:r>
      <w:r w:rsidR="00965113">
        <w:rPr>
          <w:rFonts w:ascii="Palatino Linotype" w:hAnsi="Palatino Linotype"/>
          <w:sz w:val="24"/>
          <w:szCs w:val="24"/>
          <w:lang w:eastAsia="es-MX"/>
        </w:rPr>
        <w:t>contar con las siguientes áreas:</w:t>
      </w:r>
    </w:p>
    <w:p w:rsidR="00C45E29" w:rsidRDefault="00965113" w:rsidP="00965113">
      <w:pPr>
        <w:spacing w:line="360" w:lineRule="auto"/>
        <w:jc w:val="center"/>
        <w:rPr>
          <w:rFonts w:ascii="Palatino Linotype" w:hAnsi="Palatino Linotype"/>
          <w:sz w:val="24"/>
          <w:szCs w:val="24"/>
          <w:lang w:eastAsia="es-MX"/>
        </w:rPr>
      </w:pPr>
      <w:r>
        <w:rPr>
          <w:noProof/>
          <w:lang w:eastAsia="es-MX"/>
        </w:rPr>
        <w:lastRenderedPageBreak/>
        <w:drawing>
          <wp:inline distT="0" distB="0" distL="0" distR="0" wp14:anchorId="2F53C708" wp14:editId="2BC62A66">
            <wp:extent cx="4229100" cy="3007765"/>
            <wp:effectExtent l="190500" t="190500" r="190500" b="1930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23" t="20282" r="31217" b="31217"/>
                    <a:stretch/>
                  </pic:blipFill>
                  <pic:spPr bwMode="auto">
                    <a:xfrm>
                      <a:off x="0" y="0"/>
                      <a:ext cx="4239473" cy="30151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45E29" w:rsidRDefault="00965113" w:rsidP="00411AA1">
      <w:pPr>
        <w:spacing w:line="360" w:lineRule="auto"/>
        <w:jc w:val="both"/>
        <w:rPr>
          <w:rFonts w:ascii="Palatino Linotype" w:hAnsi="Palatino Linotype"/>
          <w:sz w:val="24"/>
          <w:szCs w:val="24"/>
          <w:lang w:eastAsia="es-MX"/>
        </w:rPr>
      </w:pPr>
      <w:r>
        <w:rPr>
          <w:rFonts w:ascii="Palatino Linotype" w:hAnsi="Palatino Linotype"/>
          <w:sz w:val="24"/>
          <w:szCs w:val="24"/>
          <w:lang w:eastAsia="es-MX"/>
        </w:rPr>
        <w:t>Por su parte el Reglamento Orgánico Municipal de Chicoloapan, norma lo siguiente:</w:t>
      </w:r>
    </w:p>
    <w:p w:rsidR="00965113" w:rsidRDefault="00965113" w:rsidP="00965113">
      <w:pPr>
        <w:spacing w:line="360" w:lineRule="auto"/>
        <w:jc w:val="center"/>
        <w:rPr>
          <w:rFonts w:ascii="Palatino Linotype" w:hAnsi="Palatino Linotype"/>
          <w:sz w:val="24"/>
          <w:szCs w:val="24"/>
          <w:lang w:eastAsia="es-MX"/>
        </w:rPr>
      </w:pPr>
      <w:r>
        <w:rPr>
          <w:noProof/>
          <w:lang w:eastAsia="es-MX"/>
        </w:rPr>
        <w:drawing>
          <wp:inline distT="0" distB="0" distL="0" distR="0" wp14:anchorId="091C1592" wp14:editId="093B0DB7">
            <wp:extent cx="4429125" cy="3095625"/>
            <wp:effectExtent l="190500" t="190500" r="200025" b="2000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786" t="12933" r="25595" b="10935"/>
                    <a:stretch/>
                  </pic:blipFill>
                  <pic:spPr bwMode="auto">
                    <a:xfrm>
                      <a:off x="0" y="0"/>
                      <a:ext cx="4435787" cy="31002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65113" w:rsidRDefault="00965113" w:rsidP="00965113">
      <w:pPr>
        <w:spacing w:line="360" w:lineRule="auto"/>
        <w:jc w:val="center"/>
        <w:rPr>
          <w:rFonts w:ascii="Palatino Linotype" w:hAnsi="Palatino Linotype"/>
          <w:sz w:val="24"/>
          <w:szCs w:val="24"/>
          <w:lang w:eastAsia="es-MX"/>
        </w:rPr>
      </w:pPr>
      <w:r>
        <w:rPr>
          <w:noProof/>
          <w:lang w:eastAsia="es-MX"/>
        </w:rPr>
        <w:lastRenderedPageBreak/>
        <w:drawing>
          <wp:inline distT="0" distB="0" distL="0" distR="0" wp14:anchorId="13C722DC" wp14:editId="0F5001D4">
            <wp:extent cx="4486275" cy="1019051"/>
            <wp:effectExtent l="190500" t="190500" r="180975" b="1816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376" t="13522" r="36838" b="77145"/>
                    <a:stretch/>
                  </pic:blipFill>
                  <pic:spPr bwMode="auto">
                    <a:xfrm>
                      <a:off x="0" y="0"/>
                      <a:ext cx="4528066" cy="10285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45E29" w:rsidRDefault="00965113" w:rsidP="00411AA1">
      <w:pPr>
        <w:spacing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Es así como llegamos a la conclusión de que el Sujeto Obligado, se encuentra constreñido a generar la información solicitada, ya que existe normas que así lo mandatan, obligaciones que el Sujeto Obligado debe llevar a cabo, así mismo de los argumentos anteriores, </w:t>
      </w:r>
      <w:r w:rsidR="00C35143">
        <w:rPr>
          <w:rFonts w:ascii="Palatino Linotype" w:hAnsi="Palatino Linotype"/>
          <w:sz w:val="24"/>
          <w:szCs w:val="24"/>
          <w:lang w:eastAsia="es-MX"/>
        </w:rPr>
        <w:t>constatamos</w:t>
      </w:r>
      <w:r>
        <w:rPr>
          <w:rFonts w:ascii="Palatino Linotype" w:hAnsi="Palatino Linotype"/>
          <w:sz w:val="24"/>
          <w:szCs w:val="24"/>
          <w:lang w:eastAsia="es-MX"/>
        </w:rPr>
        <w:t xml:space="preserve">, que </w:t>
      </w:r>
      <w:r w:rsidR="00C35143">
        <w:rPr>
          <w:rFonts w:ascii="Palatino Linotype" w:hAnsi="Palatino Linotype"/>
          <w:sz w:val="24"/>
          <w:szCs w:val="24"/>
          <w:lang w:eastAsia="es-MX"/>
        </w:rPr>
        <w:t>existen</w:t>
      </w:r>
      <w:r>
        <w:rPr>
          <w:rFonts w:ascii="Palatino Linotype" w:hAnsi="Palatino Linotype"/>
          <w:sz w:val="24"/>
          <w:szCs w:val="24"/>
          <w:lang w:eastAsia="es-MX"/>
        </w:rPr>
        <w:t xml:space="preserve"> áreas que tiene como facultad realizar dichas acciones, por lo tan</w:t>
      </w:r>
      <w:r w:rsidR="00C35143">
        <w:rPr>
          <w:rFonts w:ascii="Palatino Linotype" w:hAnsi="Palatino Linotype"/>
          <w:sz w:val="24"/>
          <w:szCs w:val="24"/>
          <w:lang w:eastAsia="es-MX"/>
        </w:rPr>
        <w:t>t</w:t>
      </w:r>
      <w:r>
        <w:rPr>
          <w:rFonts w:ascii="Palatino Linotype" w:hAnsi="Palatino Linotype"/>
          <w:sz w:val="24"/>
          <w:szCs w:val="24"/>
          <w:lang w:eastAsia="es-MX"/>
        </w:rPr>
        <w:t xml:space="preserve">o la Unidad de Transparencia deberá turnar la </w:t>
      </w:r>
      <w:r w:rsidR="00C35143">
        <w:rPr>
          <w:rFonts w:ascii="Palatino Linotype" w:hAnsi="Palatino Linotype"/>
          <w:sz w:val="24"/>
          <w:szCs w:val="24"/>
          <w:lang w:eastAsia="es-MX"/>
        </w:rPr>
        <w:t>solicitud</w:t>
      </w:r>
      <w:r>
        <w:rPr>
          <w:rFonts w:ascii="Palatino Linotype" w:hAnsi="Palatino Linotype"/>
          <w:sz w:val="24"/>
          <w:szCs w:val="24"/>
          <w:lang w:eastAsia="es-MX"/>
        </w:rPr>
        <w:t xml:space="preserve"> de información solicitada a las áreas correspondientes, a fin de realizar una búsqueda </w:t>
      </w:r>
      <w:r w:rsidR="00C35143">
        <w:rPr>
          <w:rFonts w:ascii="Palatino Linotype" w:hAnsi="Palatino Linotype"/>
          <w:sz w:val="24"/>
          <w:szCs w:val="24"/>
          <w:lang w:eastAsia="es-MX"/>
        </w:rPr>
        <w:t>exhaustiva</w:t>
      </w:r>
      <w:r>
        <w:rPr>
          <w:rFonts w:ascii="Palatino Linotype" w:hAnsi="Palatino Linotype"/>
          <w:sz w:val="24"/>
          <w:szCs w:val="24"/>
          <w:lang w:eastAsia="es-MX"/>
        </w:rPr>
        <w:t xml:space="preserve"> y razonable en los archivos de las áreas competentes de Generar, poseer o </w:t>
      </w:r>
      <w:r w:rsidR="00C35143">
        <w:rPr>
          <w:rFonts w:ascii="Palatino Linotype" w:hAnsi="Palatino Linotype"/>
          <w:sz w:val="24"/>
          <w:szCs w:val="24"/>
          <w:lang w:eastAsia="es-MX"/>
        </w:rPr>
        <w:t>administrar</w:t>
      </w:r>
      <w:r>
        <w:rPr>
          <w:rFonts w:ascii="Palatino Linotype" w:hAnsi="Palatino Linotype"/>
          <w:sz w:val="24"/>
          <w:szCs w:val="24"/>
          <w:lang w:eastAsia="es-MX"/>
        </w:rPr>
        <w:t xml:space="preserve"> dicha información. </w:t>
      </w:r>
    </w:p>
    <w:p w:rsidR="00C35143" w:rsidRPr="00C35143" w:rsidRDefault="00C35143" w:rsidP="00411AA1">
      <w:pPr>
        <w:spacing w:line="360" w:lineRule="auto"/>
        <w:jc w:val="both"/>
        <w:rPr>
          <w:rFonts w:ascii="Palatino Linotype" w:hAnsi="Palatino Linotype"/>
          <w:sz w:val="12"/>
          <w:szCs w:val="24"/>
          <w:lang w:eastAsia="es-MX"/>
        </w:rPr>
      </w:pPr>
    </w:p>
    <w:p w:rsidR="00411AA1" w:rsidRPr="00A64804" w:rsidRDefault="00411AA1" w:rsidP="00411AA1">
      <w:pPr>
        <w:pStyle w:val="Prrafodelista"/>
        <w:numPr>
          <w:ilvl w:val="0"/>
          <w:numId w:val="13"/>
        </w:numPr>
        <w:spacing w:line="360" w:lineRule="auto"/>
        <w:jc w:val="both"/>
        <w:rPr>
          <w:rFonts w:ascii="Palatino Linotype" w:hAnsi="Palatino Linotype" w:cs="Arial"/>
          <w:b/>
          <w:i/>
          <w:sz w:val="28"/>
        </w:rPr>
      </w:pPr>
      <w:r w:rsidRPr="00A64804">
        <w:rPr>
          <w:rFonts w:ascii="Palatino Linotype" w:hAnsi="Palatino Linotype" w:cs="Arial"/>
          <w:b/>
          <w:i/>
        </w:rPr>
        <w:t>Versión pública.</w:t>
      </w:r>
      <w:r w:rsidRPr="00A64804">
        <w:rPr>
          <w:rFonts w:ascii="Palatino Linotype" w:hAnsi="Palatino Linotype" w:cs="Arial"/>
          <w:b/>
          <w:i/>
          <w:sz w:val="28"/>
        </w:rPr>
        <w:t xml:space="preserve"> </w:t>
      </w:r>
    </w:p>
    <w:p w:rsidR="00411AA1" w:rsidRPr="00A64804" w:rsidRDefault="00411AA1" w:rsidP="00411AA1">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411AA1" w:rsidRPr="00A64804" w:rsidRDefault="00411AA1" w:rsidP="00411AA1">
      <w:pPr>
        <w:spacing w:after="0" w:line="360" w:lineRule="auto"/>
        <w:jc w:val="both"/>
        <w:rPr>
          <w:rFonts w:ascii="Palatino Linotype" w:hAnsi="Palatino Linotype" w:cs="Arial"/>
          <w:sz w:val="24"/>
          <w:szCs w:val="24"/>
        </w:rPr>
      </w:pPr>
    </w:p>
    <w:p w:rsidR="00411AA1" w:rsidRPr="00A64804" w:rsidRDefault="00411AA1" w:rsidP="00411AA1">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A64804">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A64804">
        <w:rPr>
          <w:rFonts w:ascii="Palatino Linotype" w:hAnsi="Palatino Linotype" w:cs="Arial"/>
          <w:sz w:val="24"/>
          <w:szCs w:val="24"/>
        </w:rPr>
        <w:t>, tal como lo dispone el artículo 22 de la Ley de Protección de Datos Personales en posesión de los Sujetos Obligados del Estado de México y Municipios.</w:t>
      </w:r>
    </w:p>
    <w:p w:rsidR="00411AA1" w:rsidRPr="00A64804" w:rsidRDefault="00411AA1" w:rsidP="00411AA1">
      <w:pPr>
        <w:spacing w:after="0" w:line="360" w:lineRule="auto"/>
        <w:jc w:val="both"/>
        <w:rPr>
          <w:rFonts w:ascii="Palatino Linotype" w:hAnsi="Palatino Linotype" w:cs="Arial"/>
          <w:sz w:val="24"/>
          <w:szCs w:val="24"/>
        </w:rPr>
      </w:pPr>
    </w:p>
    <w:p w:rsidR="00411AA1" w:rsidRPr="00A64804" w:rsidRDefault="00411AA1" w:rsidP="00411AA1">
      <w:pPr>
        <w:pStyle w:val="Sinespaciado"/>
        <w:spacing w:line="360" w:lineRule="auto"/>
        <w:jc w:val="both"/>
        <w:rPr>
          <w:rFonts w:ascii="Palatino Linotype" w:hAnsi="Palatino Linotype" w:cs="Arial"/>
        </w:rPr>
      </w:pPr>
      <w:r w:rsidRPr="00A64804">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411AA1" w:rsidRPr="00A64804" w:rsidRDefault="00411AA1" w:rsidP="00411AA1">
      <w:pPr>
        <w:pStyle w:val="Sinespaciado"/>
        <w:spacing w:line="360" w:lineRule="auto"/>
        <w:jc w:val="both"/>
        <w:rPr>
          <w:rFonts w:ascii="Palatino Linotype" w:hAnsi="Palatino Linotype" w:cs="Arial"/>
        </w:rPr>
      </w:pPr>
    </w:p>
    <w:p w:rsidR="00411AA1" w:rsidRPr="00A64804" w:rsidRDefault="00411AA1" w:rsidP="00411AA1">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A64804">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rsidR="00411AA1" w:rsidRPr="00A64804" w:rsidRDefault="00411AA1" w:rsidP="00411AA1">
      <w:pPr>
        <w:autoSpaceDE w:val="0"/>
        <w:autoSpaceDN w:val="0"/>
        <w:adjustRightInd w:val="0"/>
        <w:spacing w:after="0" w:line="360" w:lineRule="auto"/>
        <w:jc w:val="both"/>
        <w:rPr>
          <w:rFonts w:ascii="Palatino Linotype" w:eastAsia="Times New Roman" w:hAnsi="Palatino Linotype" w:cs="Arial"/>
          <w:sz w:val="24"/>
          <w:szCs w:val="24"/>
        </w:rPr>
      </w:pPr>
    </w:p>
    <w:p w:rsidR="00411AA1" w:rsidRPr="00A64804" w:rsidRDefault="00411AA1" w:rsidP="00411AA1">
      <w:pPr>
        <w:spacing w:after="0" w:line="360" w:lineRule="auto"/>
        <w:jc w:val="both"/>
        <w:rPr>
          <w:rFonts w:ascii="Palatino Linotype" w:eastAsia="Times New Roman" w:hAnsi="Palatino Linotype" w:cs="Arial"/>
          <w:sz w:val="24"/>
          <w:szCs w:val="24"/>
          <w:lang w:eastAsia="es-MX"/>
        </w:rPr>
      </w:pPr>
      <w:r w:rsidRPr="00A64804">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sidRPr="00A64804">
        <w:rPr>
          <w:rFonts w:ascii="Palatino Linotype" w:eastAsia="Times New Roman" w:hAnsi="Palatino Linotype" w:cs="Arial"/>
          <w:sz w:val="24"/>
          <w:szCs w:val="24"/>
          <w:lang w:eastAsia="es-MX"/>
        </w:rPr>
        <w:lastRenderedPageBreak/>
        <w:t>naturaleza fiscal, la cual, les permite hacerse identificables respecto de una situación fiscal determinada.</w:t>
      </w:r>
    </w:p>
    <w:p w:rsidR="00411AA1" w:rsidRPr="00A64804" w:rsidRDefault="00411AA1" w:rsidP="00411AA1">
      <w:pPr>
        <w:spacing w:after="0" w:line="360" w:lineRule="auto"/>
        <w:jc w:val="both"/>
        <w:rPr>
          <w:rFonts w:ascii="Palatino Linotype" w:eastAsia="Times New Roman" w:hAnsi="Palatino Linotype" w:cs="Arial"/>
          <w:sz w:val="24"/>
          <w:szCs w:val="24"/>
          <w:lang w:eastAsia="es-MX"/>
        </w:rPr>
      </w:pPr>
    </w:p>
    <w:p w:rsidR="00411AA1" w:rsidRPr="00A64804" w:rsidRDefault="00411AA1" w:rsidP="00411AA1">
      <w:pPr>
        <w:spacing w:after="0" w:line="360" w:lineRule="auto"/>
        <w:jc w:val="both"/>
        <w:rPr>
          <w:rFonts w:ascii="Palatino Linotype" w:eastAsia="Times New Roman" w:hAnsi="Palatino Linotype" w:cs="Arial"/>
          <w:sz w:val="24"/>
          <w:szCs w:val="24"/>
          <w:lang w:eastAsia="es-MX"/>
        </w:rPr>
      </w:pPr>
      <w:r w:rsidRPr="00A64804">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411AA1" w:rsidRPr="00C35143" w:rsidRDefault="00411AA1" w:rsidP="00411AA1">
      <w:pPr>
        <w:spacing w:after="0" w:line="360" w:lineRule="auto"/>
        <w:jc w:val="both"/>
        <w:rPr>
          <w:rFonts w:ascii="Palatino Linotype" w:eastAsia="Times New Roman" w:hAnsi="Palatino Linotype" w:cs="Arial"/>
          <w:sz w:val="18"/>
          <w:szCs w:val="24"/>
          <w:lang w:eastAsia="es-MX"/>
        </w:rPr>
      </w:pPr>
    </w:p>
    <w:p w:rsidR="00411AA1" w:rsidRPr="00A64804" w:rsidRDefault="00411AA1" w:rsidP="00411AA1">
      <w:pPr>
        <w:autoSpaceDE w:val="0"/>
        <w:autoSpaceDN w:val="0"/>
        <w:adjustRightInd w:val="0"/>
        <w:ind w:left="567" w:right="567"/>
        <w:jc w:val="both"/>
        <w:rPr>
          <w:rFonts w:ascii="Palatino Linotype" w:eastAsia="Times New Roman" w:hAnsi="Palatino Linotype" w:cs="Arial"/>
          <w:bCs/>
          <w:i/>
          <w:sz w:val="24"/>
          <w:szCs w:val="24"/>
        </w:rPr>
      </w:pPr>
      <w:r w:rsidRPr="00A64804">
        <w:rPr>
          <w:rFonts w:ascii="Palatino Linotype" w:eastAsia="Times New Roman" w:hAnsi="Palatino Linotype" w:cs="Arial"/>
          <w:b/>
          <w:bCs/>
          <w:i/>
          <w:sz w:val="24"/>
          <w:szCs w:val="24"/>
        </w:rPr>
        <w:t xml:space="preserve">“Registro Federal de Contribuyentes (RFC) de personas físicas. </w:t>
      </w:r>
      <w:r w:rsidRPr="00A64804">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A64804">
        <w:rPr>
          <w:rFonts w:ascii="Palatino Linotype" w:eastAsia="Times New Roman" w:hAnsi="Palatino Linotype" w:cs="Arial"/>
          <w:b/>
          <w:bCs/>
          <w:i/>
          <w:sz w:val="24"/>
          <w:szCs w:val="24"/>
        </w:rPr>
        <w:t>.”</w:t>
      </w:r>
      <w:r w:rsidRPr="00A64804">
        <w:rPr>
          <w:rFonts w:ascii="Palatino Linotype" w:eastAsia="Times New Roman" w:hAnsi="Palatino Linotype" w:cs="Arial"/>
          <w:bCs/>
          <w:i/>
          <w:sz w:val="24"/>
          <w:szCs w:val="24"/>
        </w:rPr>
        <w:t xml:space="preserve"> (Sic)</w:t>
      </w:r>
    </w:p>
    <w:p w:rsidR="00411AA1" w:rsidRPr="00C35143" w:rsidRDefault="00411AA1" w:rsidP="00411AA1">
      <w:pPr>
        <w:pStyle w:val="Sinespaciado"/>
        <w:spacing w:before="240" w:after="240" w:line="360" w:lineRule="auto"/>
        <w:jc w:val="both"/>
        <w:rPr>
          <w:rFonts w:ascii="Palatino Linotype" w:hAnsi="Palatino Linotype" w:cs="Arial"/>
          <w:sz w:val="8"/>
          <w:lang w:eastAsia="es-MX"/>
        </w:rPr>
      </w:pPr>
    </w:p>
    <w:p w:rsidR="00411AA1" w:rsidRDefault="00411AA1" w:rsidP="00411AA1">
      <w:pPr>
        <w:pStyle w:val="Sinespaciado"/>
        <w:spacing w:before="240" w:after="240" w:line="360" w:lineRule="auto"/>
        <w:jc w:val="both"/>
        <w:rPr>
          <w:rFonts w:ascii="Palatino Linotype" w:hAnsi="Palatino Linotype" w:cs="Arial"/>
          <w:lang w:eastAsia="es-MX"/>
        </w:rPr>
      </w:pPr>
      <w:r w:rsidRPr="00A64804">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w:t>
      </w:r>
      <w:proofErr w:type="spellStart"/>
      <w:r w:rsidRPr="00A64804">
        <w:rPr>
          <w:rFonts w:ascii="Palatino Linotype" w:hAnsi="Palatino Linotype" w:cs="Arial"/>
          <w:lang w:eastAsia="es-MX"/>
        </w:rPr>
        <w:t>homoclave</w:t>
      </w:r>
      <w:proofErr w:type="spellEnd"/>
      <w:r w:rsidRPr="00A64804">
        <w:rPr>
          <w:rFonts w:ascii="Palatino Linotype" w:hAnsi="Palatino Linotype" w:cs="Arial"/>
          <w:lang w:eastAsia="es-MX"/>
        </w:rPr>
        <w:t>,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C35143" w:rsidRPr="00C35143" w:rsidRDefault="00C35143" w:rsidP="00411AA1">
      <w:pPr>
        <w:pStyle w:val="Sinespaciado"/>
        <w:spacing w:before="240" w:after="240" w:line="360" w:lineRule="auto"/>
        <w:jc w:val="both"/>
        <w:rPr>
          <w:rFonts w:ascii="Palatino Linotype" w:hAnsi="Palatino Linotype" w:cs="Arial"/>
          <w:sz w:val="6"/>
          <w:lang w:eastAsia="es-MX"/>
        </w:rPr>
      </w:pPr>
    </w:p>
    <w:p w:rsidR="00411AA1" w:rsidRPr="00A64804" w:rsidRDefault="00411AA1" w:rsidP="00411AA1">
      <w:pPr>
        <w:pStyle w:val="Sinespaciado"/>
        <w:spacing w:before="240" w:after="240" w:line="360" w:lineRule="auto"/>
        <w:jc w:val="both"/>
        <w:rPr>
          <w:rFonts w:ascii="Palatino Linotype" w:eastAsia="Calibri" w:hAnsi="Palatino Linotype" w:cs="Arial"/>
          <w:lang w:eastAsia="es-MX"/>
        </w:rPr>
      </w:pPr>
      <w:r w:rsidRPr="00A64804">
        <w:rPr>
          <w:rFonts w:ascii="Palatino Linotype" w:hAnsi="Palatino Linotype" w:cs="Arial"/>
          <w:lang w:eastAsia="es-MX"/>
        </w:rPr>
        <w:t xml:space="preserve">En cuanto al </w:t>
      </w:r>
      <w:r w:rsidRPr="00A64804">
        <w:rPr>
          <w:rFonts w:ascii="Palatino Linotype" w:hAnsi="Palatino Linotype" w:cs="Arial"/>
        </w:rPr>
        <w:t xml:space="preserve">CURP, en virtud de que éste se </w:t>
      </w:r>
      <w:r w:rsidRPr="00A64804">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411AA1" w:rsidRPr="00A64804" w:rsidRDefault="00411AA1" w:rsidP="00411AA1">
      <w:pPr>
        <w:spacing w:line="360" w:lineRule="auto"/>
        <w:jc w:val="both"/>
        <w:rPr>
          <w:rFonts w:ascii="Palatino Linotype" w:eastAsia="Times New Roman" w:hAnsi="Palatino Linotype" w:cs="Arial"/>
          <w:sz w:val="24"/>
          <w:szCs w:val="24"/>
        </w:rPr>
      </w:pPr>
      <w:r w:rsidRPr="00A64804">
        <w:rPr>
          <w:rFonts w:ascii="Palatino Linotype" w:hAnsi="Palatino Linotype" w:cs="Arial"/>
          <w:sz w:val="24"/>
          <w:szCs w:val="24"/>
        </w:rPr>
        <w:lastRenderedPageBreak/>
        <w:t xml:space="preserve">Argumento que es compartido por el </w:t>
      </w:r>
      <w:r w:rsidRPr="00A64804">
        <w:rPr>
          <w:rFonts w:ascii="Palatino Linotype" w:eastAsia="Times New Roman" w:hAnsi="Palatino Linotype" w:cs="Arial"/>
          <w:sz w:val="24"/>
          <w:szCs w:val="24"/>
          <w:lang w:eastAsia="es-MX"/>
        </w:rPr>
        <w:t>Instituto Nacional de Transparencia, Acceso a la Información Pública y Protección de Datos Personales (INAI)</w:t>
      </w:r>
      <w:r w:rsidRPr="00A64804">
        <w:rPr>
          <w:rStyle w:val="Textoennegrita"/>
          <w:rFonts w:ascii="Palatino Linotype" w:hAnsi="Palatino Linotype" w:cs="Arial"/>
          <w:sz w:val="24"/>
          <w:szCs w:val="24"/>
        </w:rPr>
        <w:t xml:space="preserve">, conforme al </w:t>
      </w:r>
      <w:r w:rsidRPr="00A64804">
        <w:rPr>
          <w:rFonts w:ascii="Palatino Linotype" w:eastAsia="Times New Roman" w:hAnsi="Palatino Linotype" w:cs="Arial"/>
          <w:sz w:val="24"/>
          <w:szCs w:val="24"/>
        </w:rPr>
        <w:t xml:space="preserve">criterio número 18-2017, el cual refiere: </w:t>
      </w:r>
    </w:p>
    <w:p w:rsidR="00411AA1" w:rsidRPr="00A64804" w:rsidRDefault="00411AA1" w:rsidP="00411AA1">
      <w:pPr>
        <w:pStyle w:val="Sinespaciado"/>
        <w:ind w:left="567" w:right="709"/>
        <w:jc w:val="both"/>
        <w:rPr>
          <w:rFonts w:ascii="Palatino Linotype" w:hAnsi="Palatino Linotype" w:cs="Arial"/>
          <w:bCs/>
          <w:i/>
          <w:lang w:eastAsia="es-MX"/>
        </w:rPr>
      </w:pPr>
      <w:r w:rsidRPr="00A64804">
        <w:rPr>
          <w:rFonts w:ascii="Palatino Linotype" w:hAnsi="Palatino Linotype" w:cs="Arial"/>
          <w:b/>
          <w:bCs/>
          <w:i/>
          <w:lang w:eastAsia="es-MX"/>
        </w:rPr>
        <w:t xml:space="preserve">“Clave Única de Registro de Población (CURP). </w:t>
      </w:r>
      <w:r w:rsidRPr="00A64804">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roofErr w:type="gramStart"/>
      <w:r w:rsidRPr="00A64804">
        <w:rPr>
          <w:rFonts w:ascii="Palatino Linotype" w:hAnsi="Palatino Linotype" w:cs="Arial"/>
          <w:bCs/>
          <w:i/>
          <w:lang w:eastAsia="es-MX"/>
        </w:rPr>
        <w:t>sic</w:t>
      </w:r>
      <w:proofErr w:type="gramEnd"/>
      <w:r w:rsidRPr="00A64804">
        <w:rPr>
          <w:rFonts w:ascii="Palatino Linotype" w:hAnsi="Palatino Linotype" w:cs="Arial"/>
          <w:bCs/>
          <w:i/>
          <w:lang w:eastAsia="es-MX"/>
        </w:rPr>
        <w:t>)</w:t>
      </w:r>
    </w:p>
    <w:p w:rsidR="00411AA1" w:rsidRPr="00A64804" w:rsidRDefault="00411AA1" w:rsidP="00411AA1">
      <w:pPr>
        <w:pStyle w:val="Sinespaciado"/>
        <w:ind w:left="567" w:right="709"/>
        <w:jc w:val="both"/>
        <w:rPr>
          <w:rFonts w:ascii="Palatino Linotype" w:hAnsi="Palatino Linotype" w:cs="Arial"/>
          <w:bCs/>
          <w:i/>
          <w:lang w:eastAsia="es-MX"/>
        </w:rPr>
      </w:pPr>
    </w:p>
    <w:p w:rsidR="00411AA1" w:rsidRPr="00A64804" w:rsidRDefault="00411AA1" w:rsidP="00411AA1">
      <w:pPr>
        <w:pStyle w:val="Sinespaciado"/>
        <w:spacing w:line="360" w:lineRule="auto"/>
        <w:jc w:val="both"/>
        <w:rPr>
          <w:rFonts w:ascii="Palatino Linotype" w:eastAsia="Calibri" w:hAnsi="Palatino Linotype" w:cs="Arial"/>
          <w:lang w:val="es-ES"/>
        </w:rPr>
      </w:pPr>
      <w:r w:rsidRPr="00A64804">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411AA1" w:rsidRPr="00A64804" w:rsidRDefault="00411AA1" w:rsidP="00411AA1">
      <w:pPr>
        <w:pStyle w:val="Sinespaciado"/>
        <w:spacing w:line="360" w:lineRule="auto"/>
        <w:jc w:val="both"/>
        <w:rPr>
          <w:rFonts w:ascii="Palatino Linotype" w:eastAsia="Calibri" w:hAnsi="Palatino Linotype" w:cs="Arial"/>
          <w:lang w:val="es-ES"/>
        </w:rPr>
      </w:pPr>
    </w:p>
    <w:p w:rsidR="00411AA1" w:rsidRPr="00A64804" w:rsidRDefault="00411AA1" w:rsidP="00411AA1">
      <w:pPr>
        <w:autoSpaceDE w:val="0"/>
        <w:autoSpaceDN w:val="0"/>
        <w:adjustRightInd w:val="0"/>
        <w:spacing w:after="0" w:line="360" w:lineRule="auto"/>
        <w:jc w:val="both"/>
        <w:rPr>
          <w:rFonts w:ascii="Palatino Linotype" w:hAnsi="Palatino Linotype" w:cs="Arial"/>
          <w:sz w:val="24"/>
        </w:rPr>
      </w:pPr>
      <w:r w:rsidRPr="00A64804">
        <w:rPr>
          <w:rFonts w:ascii="Palatino Linotype" w:hAnsi="Palatino Linotype" w:cs="Arial"/>
          <w:sz w:val="24"/>
        </w:rPr>
        <w:t>Por lo anterior, el Sujeto Obligado deberá emitir el acuerdo de clasificación de la información como confidencial, en términos de este considerando.</w:t>
      </w:r>
    </w:p>
    <w:p w:rsidR="00411AA1" w:rsidRPr="00A64804" w:rsidRDefault="00411AA1" w:rsidP="00411AA1">
      <w:pPr>
        <w:pStyle w:val="Sinespaciado"/>
        <w:spacing w:line="360" w:lineRule="auto"/>
        <w:jc w:val="both"/>
        <w:rPr>
          <w:rFonts w:ascii="Palatino Linotype" w:hAnsi="Palatino Linotype"/>
        </w:rPr>
      </w:pPr>
    </w:p>
    <w:p w:rsidR="00411AA1" w:rsidRPr="00A64804" w:rsidRDefault="00411AA1" w:rsidP="00411AA1">
      <w:pPr>
        <w:pStyle w:val="Ttulo1"/>
        <w:spacing w:before="0" w:line="360" w:lineRule="auto"/>
        <w:jc w:val="both"/>
        <w:rPr>
          <w:rFonts w:ascii="Palatino Linotype" w:eastAsia="Calibri" w:hAnsi="Palatino Linotype" w:cs="Times New Roman"/>
          <w:color w:val="auto"/>
          <w:sz w:val="24"/>
          <w:szCs w:val="24"/>
        </w:rPr>
      </w:pPr>
      <w:r w:rsidRPr="00A64804">
        <w:rPr>
          <w:rFonts w:ascii="Palatino Linotype" w:eastAsia="Calibri" w:hAnsi="Palatino Linotype" w:cs="Times New Roman"/>
          <w:color w:val="auto"/>
          <w:sz w:val="24"/>
          <w:szCs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411AA1" w:rsidRPr="00A64804" w:rsidRDefault="00411AA1" w:rsidP="00411AA1">
      <w:pPr>
        <w:rPr>
          <w:lang w:val="es-ES" w:eastAsia="es-ES"/>
        </w:rPr>
      </w:pP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“Cuarto. </w:t>
      </w:r>
      <w:r w:rsidRPr="00A64804">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64804">
        <w:rPr>
          <w:rFonts w:ascii="Palatino Linotype" w:eastAsia="Times New Roman" w:hAnsi="Palatino Linotype" w:cs="Arial"/>
          <w:i/>
          <w:iCs/>
          <w:color w:val="222222"/>
          <w:lang w:eastAsia="es-MX"/>
        </w:rPr>
        <w:t>, en tanto estas últimas no contravengan lo dispuesto en la Ley General.</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lastRenderedPageBreak/>
        <w:t>Los sujetos obligados deberán aplicar, de manera estricta, las excepciones al derecho de acceso a la información y sólo podrán invocarlas cuando acrediten su procedencia.</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Quinto. </w:t>
      </w:r>
      <w:r w:rsidRPr="00A64804">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64804">
        <w:rPr>
          <w:rFonts w:ascii="Palatino Linotype" w:eastAsia="Times New Roman" w:hAnsi="Palatino Linotype" w:cs="Arial"/>
          <w:i/>
          <w:iCs/>
          <w:color w:val="222222"/>
          <w:sz w:val="24"/>
          <w:szCs w:val="24"/>
          <w:u w:val="single"/>
          <w:lang w:eastAsia="es-MX"/>
        </w:rPr>
        <w:t xml:space="preserve"> </w:t>
      </w:r>
      <w:r w:rsidRPr="00A64804">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64804">
        <w:rPr>
          <w:rFonts w:ascii="Palatino Linotype" w:eastAsia="Times New Roman" w:hAnsi="Palatino Linotype" w:cs="Arial"/>
          <w:i/>
          <w:iCs/>
          <w:color w:val="222222"/>
          <w:lang w:eastAsia="es-MX"/>
        </w:rPr>
        <w:t>, observando lo dispuesto en la Ley General y las demás disposiciones aplicables en la materia.</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Octavo. </w:t>
      </w:r>
      <w:r w:rsidRPr="00A64804">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64804">
        <w:rPr>
          <w:rFonts w:ascii="Palatino Linotype" w:eastAsia="Times New Roman" w:hAnsi="Palatino Linotype" w:cs="Arial"/>
          <w:i/>
          <w:iCs/>
          <w:color w:val="222222"/>
          <w:lang w:eastAsia="es-MX"/>
        </w:rPr>
        <w:t>.</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 </w:t>
      </w:r>
      <w:r w:rsidRPr="00A64804">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64804">
        <w:rPr>
          <w:rFonts w:ascii="Palatino Linotype" w:eastAsia="Times New Roman" w:hAnsi="Palatino Linotype" w:cs="Arial"/>
          <w:i/>
          <w:iCs/>
          <w:color w:val="222222"/>
          <w:lang w:eastAsia="es-MX"/>
        </w:rPr>
        <w:t>.</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64804">
        <w:rPr>
          <w:rFonts w:ascii="Palatino Linotype" w:eastAsia="Times New Roman" w:hAnsi="Palatino Linotype" w:cs="Arial"/>
          <w:i/>
          <w:iCs/>
          <w:color w:val="222222"/>
          <w:lang w:eastAsia="es-MX"/>
        </w:rPr>
        <w:t>…</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theme="majorBidi"/>
          <w:i/>
          <w:lang w:eastAsia="es-MX"/>
        </w:rPr>
      </w:pPr>
      <w:r w:rsidRPr="00A64804">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theme="majorBidi"/>
          <w:i/>
          <w:lang w:eastAsia="es-MX"/>
        </w:rPr>
      </w:pP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DE LA INFORMACIÓN CONFIDENCIAL</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lang w:eastAsia="es-MX"/>
        </w:rPr>
      </w:pPr>
      <w:r w:rsidRPr="00A64804">
        <w:rPr>
          <w:rFonts w:ascii="Palatino Linotype" w:eastAsia="Times New Roman" w:hAnsi="Palatino Linotype" w:cs="Arial"/>
          <w:i/>
          <w:iCs/>
          <w:lang w:eastAsia="es-MX"/>
        </w:rPr>
        <w:t>Trigésimo octavo. Se considera información confidencial:</w:t>
      </w:r>
    </w:p>
    <w:p w:rsidR="00411AA1" w:rsidRPr="00A64804" w:rsidRDefault="00411AA1" w:rsidP="00411AA1">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64804">
        <w:rPr>
          <w:rFonts w:ascii="Palatino Linotype" w:eastAsia="Times New Roman" w:hAnsi="Palatino Linotype" w:cs="Arial"/>
          <w:i/>
          <w:iCs/>
          <w:lang w:eastAsia="es-MX"/>
        </w:rPr>
        <w:t>I.        </w:t>
      </w:r>
      <w:r w:rsidRPr="00A64804">
        <w:rPr>
          <w:rFonts w:ascii="Palatino Linotype" w:eastAsia="Times New Roman" w:hAnsi="Palatino Linotype" w:cs="Arial"/>
          <w:i/>
          <w:iCs/>
          <w:u w:val="single"/>
          <w:lang w:eastAsia="es-MX"/>
        </w:rPr>
        <w:t>Los datos personales en los términos de la norma aplicable</w:t>
      </w:r>
      <w:r w:rsidRPr="00A64804">
        <w:rPr>
          <w:rFonts w:ascii="Palatino Linotype" w:eastAsia="Times New Roman" w:hAnsi="Palatino Linotype" w:cs="Arial"/>
          <w:i/>
          <w:iCs/>
          <w:lang w:eastAsia="es-MX"/>
        </w:rPr>
        <w:t>;</w:t>
      </w:r>
    </w:p>
    <w:p w:rsidR="00411AA1" w:rsidRPr="00A64804" w:rsidRDefault="00411AA1" w:rsidP="00411AA1">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64804">
        <w:rPr>
          <w:rFonts w:ascii="Palatino Linotype" w:eastAsia="Times New Roman" w:hAnsi="Palatino Linotype"/>
          <w:i/>
          <w:color w:val="auto"/>
          <w:sz w:val="22"/>
          <w:szCs w:val="22"/>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411AA1" w:rsidRPr="00A64804" w:rsidRDefault="00411AA1" w:rsidP="00411AA1">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64804">
        <w:rPr>
          <w:rFonts w:ascii="Palatino Linotype" w:eastAsia="Times New Roman" w:hAnsi="Palatino Linotype"/>
          <w:i/>
          <w:color w:val="auto"/>
          <w:sz w:val="22"/>
          <w:szCs w:val="22"/>
          <w:lang w:eastAsia="es-MX"/>
        </w:rPr>
        <w:t>III</w:t>
      </w:r>
      <w:proofErr w:type="gramStart"/>
      <w:r w:rsidRPr="00A64804">
        <w:rPr>
          <w:rFonts w:ascii="Palatino Linotype" w:eastAsia="Times New Roman" w:hAnsi="Palatino Linotype"/>
          <w:i/>
          <w:color w:val="auto"/>
          <w:sz w:val="22"/>
          <w:szCs w:val="22"/>
          <w:lang w:eastAsia="es-MX"/>
        </w:rPr>
        <w:t>.  …</w:t>
      </w:r>
      <w:proofErr w:type="gramEnd"/>
    </w:p>
    <w:p w:rsidR="00411AA1" w:rsidRPr="00A64804" w:rsidRDefault="00411AA1" w:rsidP="00411AA1">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64804">
        <w:rPr>
          <w:rFonts w:ascii="Palatino Linotype" w:eastAsia="Times New Roman" w:hAnsi="Palatino Linotype"/>
          <w:i/>
          <w:color w:val="auto"/>
          <w:sz w:val="22"/>
          <w:szCs w:val="22"/>
          <w:lang w:eastAsia="es-MX"/>
        </w:rPr>
        <w:t>La información confidencial no estará sujeta a temporalidad alguna y sólo podrán tener acceso a ella los titulares de la misma, sus representantes y los servidores públicos facultados para ello.”</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i/>
          <w:iCs/>
          <w:lang w:eastAsia="es-MX"/>
        </w:rPr>
      </w:pPr>
      <w:r w:rsidRPr="00A64804">
        <w:rPr>
          <w:rFonts w:ascii="Palatino Linotype" w:eastAsia="Times New Roman" w:hAnsi="Palatino Linotype" w:cs="Arial"/>
          <w:i/>
          <w:iCs/>
          <w:lang w:eastAsia="es-MX"/>
        </w:rPr>
        <w:t>(Énfasis añadido)</w:t>
      </w:r>
    </w:p>
    <w:p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lang w:eastAsia="es-MX"/>
        </w:rPr>
      </w:pPr>
    </w:p>
    <w:p w:rsidR="00411AA1" w:rsidRPr="00A64804" w:rsidRDefault="00411AA1" w:rsidP="00411AA1">
      <w:pPr>
        <w:autoSpaceDE w:val="0"/>
        <w:autoSpaceDN w:val="0"/>
        <w:adjustRightInd w:val="0"/>
        <w:spacing w:after="0" w:line="360" w:lineRule="auto"/>
        <w:jc w:val="both"/>
        <w:rPr>
          <w:rFonts w:ascii="Palatino Linotype" w:hAnsi="Palatino Linotype"/>
          <w:color w:val="2E2E2E"/>
          <w:sz w:val="24"/>
          <w:szCs w:val="24"/>
        </w:rPr>
      </w:pPr>
      <w:r w:rsidRPr="00A64804">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A64804">
        <w:rPr>
          <w:rFonts w:ascii="Palatino Linotype" w:hAnsi="Palatino Linotype"/>
          <w:sz w:val="24"/>
          <w:szCs w:val="24"/>
        </w:rPr>
        <w:t xml:space="preserve">información se </w:t>
      </w:r>
      <w:r w:rsidRPr="00A64804">
        <w:rPr>
          <w:rFonts w:ascii="Palatino Linotype" w:hAnsi="Palatino Linotype"/>
          <w:sz w:val="24"/>
          <w:szCs w:val="24"/>
        </w:rPr>
        <w:lastRenderedPageBreak/>
        <w:t>debe señalar el artículo, fracción, inciso, párrafo o numeral de la ley o tratado internacional suscrito por el Estado mexicano que expresamente le otorga el carácter de reservada o confidencial.</w:t>
      </w:r>
    </w:p>
    <w:p w:rsidR="00411AA1" w:rsidRPr="00A64804" w:rsidRDefault="00411AA1" w:rsidP="00411AA1">
      <w:pPr>
        <w:autoSpaceDE w:val="0"/>
        <w:autoSpaceDN w:val="0"/>
        <w:adjustRightInd w:val="0"/>
        <w:spacing w:after="0" w:line="360" w:lineRule="auto"/>
        <w:jc w:val="both"/>
        <w:rPr>
          <w:rFonts w:ascii="Palatino Linotype" w:hAnsi="Palatino Linotype" w:cs="Arial"/>
          <w:bCs/>
          <w:sz w:val="24"/>
          <w:szCs w:val="24"/>
        </w:rPr>
      </w:pPr>
    </w:p>
    <w:p w:rsidR="00411AA1" w:rsidRPr="00A64804" w:rsidRDefault="00411AA1" w:rsidP="00411AA1">
      <w:pPr>
        <w:autoSpaceDE w:val="0"/>
        <w:autoSpaceDN w:val="0"/>
        <w:adjustRightInd w:val="0"/>
        <w:spacing w:after="0" w:line="360" w:lineRule="auto"/>
        <w:jc w:val="both"/>
        <w:rPr>
          <w:rFonts w:ascii="Palatino Linotype" w:hAnsi="Palatino Linotype" w:cs="Arial"/>
          <w:bCs/>
          <w:sz w:val="24"/>
          <w:szCs w:val="24"/>
        </w:rPr>
      </w:pPr>
      <w:r w:rsidRPr="00A64804">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411AA1" w:rsidRPr="00A64804" w:rsidRDefault="00411AA1" w:rsidP="00411AA1">
      <w:pPr>
        <w:autoSpaceDE w:val="0"/>
        <w:autoSpaceDN w:val="0"/>
        <w:adjustRightInd w:val="0"/>
        <w:spacing w:after="0" w:line="360" w:lineRule="auto"/>
        <w:jc w:val="both"/>
        <w:rPr>
          <w:rFonts w:ascii="Palatino Linotype" w:hAnsi="Palatino Linotype" w:cs="Arial"/>
          <w:bCs/>
          <w:sz w:val="24"/>
          <w:szCs w:val="24"/>
        </w:rPr>
      </w:pPr>
    </w:p>
    <w:p w:rsidR="00411AA1" w:rsidRPr="00A64804" w:rsidRDefault="00411AA1" w:rsidP="00411AA1">
      <w:pPr>
        <w:autoSpaceDE w:val="0"/>
        <w:autoSpaceDN w:val="0"/>
        <w:adjustRightInd w:val="0"/>
        <w:spacing w:after="0" w:line="360" w:lineRule="auto"/>
        <w:jc w:val="both"/>
        <w:rPr>
          <w:rFonts w:ascii="Palatino Linotype" w:hAnsi="Palatino Linotype" w:cs="Arial"/>
          <w:bCs/>
          <w:sz w:val="24"/>
          <w:szCs w:val="24"/>
        </w:rPr>
      </w:pPr>
      <w:r w:rsidRPr="00A64804">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411AA1" w:rsidRPr="00A64804" w:rsidRDefault="00411AA1" w:rsidP="00411AA1">
      <w:pPr>
        <w:autoSpaceDE w:val="0"/>
        <w:autoSpaceDN w:val="0"/>
        <w:adjustRightInd w:val="0"/>
        <w:spacing w:after="0" w:line="360" w:lineRule="auto"/>
        <w:jc w:val="both"/>
        <w:rPr>
          <w:rFonts w:ascii="Palatino Linotype" w:hAnsi="Palatino Linotype" w:cs="Arial"/>
          <w:bCs/>
          <w:sz w:val="24"/>
          <w:szCs w:val="24"/>
        </w:rPr>
      </w:pPr>
    </w:p>
    <w:p w:rsidR="00411AA1" w:rsidRPr="00A64804" w:rsidRDefault="00411AA1" w:rsidP="00411AA1">
      <w:pPr>
        <w:spacing w:after="0" w:line="360" w:lineRule="auto"/>
        <w:jc w:val="both"/>
        <w:rPr>
          <w:rFonts w:ascii="Palatino Linotype" w:hAnsi="Palatino Linotype" w:cs="Arial"/>
          <w:bCs/>
          <w:sz w:val="24"/>
          <w:szCs w:val="24"/>
        </w:rPr>
      </w:pPr>
      <w:r w:rsidRPr="00A64804">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411AA1" w:rsidRPr="00A64804" w:rsidRDefault="00411AA1" w:rsidP="00411AA1">
      <w:pPr>
        <w:spacing w:after="0" w:line="360" w:lineRule="auto"/>
        <w:jc w:val="both"/>
        <w:rPr>
          <w:rFonts w:ascii="Palatino Linotype" w:hAnsi="Palatino Linotype" w:cs="Arial"/>
          <w:bCs/>
          <w:sz w:val="24"/>
          <w:szCs w:val="24"/>
        </w:rPr>
      </w:pPr>
    </w:p>
    <w:p w:rsidR="00411AA1" w:rsidRPr="00A64804" w:rsidRDefault="00411AA1" w:rsidP="00411AA1">
      <w:pPr>
        <w:spacing w:after="0" w:line="240" w:lineRule="auto"/>
        <w:ind w:left="851" w:right="850"/>
        <w:jc w:val="both"/>
        <w:rPr>
          <w:rFonts w:ascii="Palatino Linotype" w:hAnsi="Palatino Linotype" w:cs="Arial"/>
          <w:bCs/>
          <w:i/>
          <w:iCs/>
        </w:rPr>
      </w:pPr>
      <w:r w:rsidRPr="00A64804">
        <w:rPr>
          <w:rFonts w:ascii="Palatino Linotype" w:hAnsi="Palatino Linotype" w:cs="Arial"/>
          <w:bCs/>
          <w:i/>
          <w:iCs/>
        </w:rPr>
        <w:t>“</w:t>
      </w:r>
      <w:r w:rsidRPr="00A64804">
        <w:rPr>
          <w:rFonts w:ascii="Palatino Linotype" w:hAnsi="Palatino Linotype" w:cs="Arial"/>
          <w:b/>
          <w:bCs/>
          <w:i/>
          <w:iCs/>
        </w:rPr>
        <w:t>FUNDAMENTACIÓN Y MOTIVACIÓN. EL ASPECTO FORMAL DE LA GARANTÍA Y SU FINALIDAD SE TRADUCEN EN EXPLICAR, JUSTIFICAR, POSIBILITAR LA DEFENSA Y COMUNICAR LA DECISIÓN. </w:t>
      </w:r>
      <w:r w:rsidRPr="00A64804">
        <w:rPr>
          <w:rFonts w:ascii="Palatino Linotype" w:hAnsi="Palatino Linotype" w:cs="Arial"/>
          <w:bCs/>
          <w:i/>
          <w:iCs/>
        </w:rPr>
        <w:t xml:space="preserve">El contenido formal de la garantía de legalidad prevista en el artículo </w:t>
      </w:r>
      <w:r w:rsidRPr="00A64804">
        <w:rPr>
          <w:rFonts w:ascii="Palatino Linotype" w:hAnsi="Palatino Linotype" w:cs="Arial"/>
          <w:bCs/>
          <w:i/>
          <w:iCs/>
        </w:rPr>
        <w:lastRenderedPageBreak/>
        <w:t>16 constitucional relativa a la fundamentación y motivación tiene como propósito primordial y ratio que el justiciable </w:t>
      </w:r>
      <w:r w:rsidRPr="00A64804">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64804">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64804">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64804">
        <w:rPr>
          <w:rFonts w:ascii="Palatino Linotype" w:hAnsi="Palatino Linotype" w:cs="Arial"/>
          <w:bCs/>
          <w:i/>
          <w:iCs/>
        </w:rPr>
        <w:t> del que se deduzca la relación de pertenencia lógica de los hechos al derecho invocado, que es la subsunción.”</w:t>
      </w:r>
    </w:p>
    <w:p w:rsidR="00411AA1" w:rsidRPr="00A64804" w:rsidRDefault="00411AA1" w:rsidP="00411AA1">
      <w:pPr>
        <w:spacing w:after="0" w:line="240" w:lineRule="auto"/>
        <w:ind w:left="851" w:right="850"/>
        <w:jc w:val="both"/>
        <w:rPr>
          <w:rFonts w:ascii="Palatino Linotype" w:hAnsi="Palatino Linotype" w:cs="Arial"/>
          <w:bCs/>
          <w:i/>
          <w:iCs/>
        </w:rPr>
      </w:pPr>
      <w:r w:rsidRPr="00A64804">
        <w:rPr>
          <w:rFonts w:ascii="Palatino Linotype" w:hAnsi="Palatino Linotype" w:cs="Arial"/>
          <w:bCs/>
          <w:i/>
          <w:iCs/>
        </w:rPr>
        <w:t>“</w:t>
      </w:r>
      <w:r w:rsidRPr="00A64804">
        <w:rPr>
          <w:rFonts w:ascii="Palatino Linotype" w:hAnsi="Palatino Linotype" w:cs="Arial"/>
          <w:b/>
          <w:bCs/>
          <w:i/>
          <w:iCs/>
        </w:rPr>
        <w:t>FUNDAMENTACION Y MOTIVACION. </w:t>
      </w:r>
      <w:r w:rsidRPr="00A64804">
        <w:rPr>
          <w:rFonts w:ascii="Palatino Linotype" w:hAnsi="Palatino Linotype" w:cs="Arial"/>
          <w:bCs/>
          <w:i/>
          <w:iCs/>
        </w:rPr>
        <w:t>La debida fundamentación y motivación legal, deben entenderse, por lo primero</w:t>
      </w:r>
      <w:r w:rsidRPr="00A64804">
        <w:rPr>
          <w:rFonts w:ascii="Palatino Linotype" w:hAnsi="Palatino Linotype" w:cs="Arial"/>
          <w:b/>
          <w:bCs/>
          <w:i/>
          <w:iCs/>
        </w:rPr>
        <w:t xml:space="preserve">, </w:t>
      </w:r>
      <w:r w:rsidRPr="00A64804">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64804">
        <w:rPr>
          <w:rFonts w:ascii="Palatino Linotype" w:hAnsi="Palatino Linotype" w:cs="Arial"/>
          <w:bCs/>
          <w:i/>
          <w:iCs/>
        </w:rPr>
        <w:t> legal invocada como fundamento.”</w:t>
      </w:r>
    </w:p>
    <w:p w:rsidR="00411AA1" w:rsidRPr="00A64804" w:rsidRDefault="00411AA1" w:rsidP="00411AA1">
      <w:pPr>
        <w:spacing w:after="0" w:line="240" w:lineRule="auto"/>
        <w:ind w:left="851" w:right="850"/>
        <w:jc w:val="both"/>
        <w:rPr>
          <w:rFonts w:ascii="Palatino Linotype" w:hAnsi="Palatino Linotype" w:cs="Arial"/>
          <w:bCs/>
          <w:i/>
          <w:iCs/>
        </w:rPr>
      </w:pPr>
    </w:p>
    <w:p w:rsidR="00411AA1" w:rsidRPr="00A64804" w:rsidRDefault="00411AA1" w:rsidP="00411AA1">
      <w:pPr>
        <w:spacing w:after="0" w:line="240" w:lineRule="auto"/>
        <w:ind w:left="851" w:right="850"/>
        <w:jc w:val="both"/>
        <w:rPr>
          <w:rFonts w:ascii="Palatino Linotype" w:hAnsi="Palatino Linotype" w:cs="Arial"/>
          <w:bCs/>
          <w:i/>
          <w:iCs/>
        </w:rPr>
      </w:pPr>
    </w:p>
    <w:p w:rsidR="00411AA1" w:rsidRPr="00A64804" w:rsidRDefault="00411AA1" w:rsidP="00411AA1">
      <w:pPr>
        <w:pStyle w:val="Ttulo2"/>
        <w:spacing w:before="0" w:line="360" w:lineRule="auto"/>
        <w:jc w:val="both"/>
        <w:rPr>
          <w:rFonts w:ascii="Palatino Linotype" w:eastAsia="Calibri" w:hAnsi="Palatino Linotype" w:cs="Arial"/>
          <w:color w:val="auto"/>
          <w:sz w:val="24"/>
          <w:szCs w:val="24"/>
        </w:rPr>
      </w:pPr>
      <w:r w:rsidRPr="00A64804">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BD2D12" w:rsidRPr="00A64804" w:rsidRDefault="00BD2D12" w:rsidP="00495F92">
      <w:pPr>
        <w:spacing w:after="0" w:line="360" w:lineRule="auto"/>
        <w:jc w:val="both"/>
        <w:rPr>
          <w:rFonts w:ascii="Palatino Linotype" w:hAnsi="Palatino Linotype" w:cs="Arial"/>
          <w:color w:val="000000" w:themeColor="text1"/>
          <w:sz w:val="24"/>
          <w:szCs w:val="24"/>
        </w:rPr>
      </w:pPr>
    </w:p>
    <w:p w:rsidR="00F450B9" w:rsidRPr="00A64804" w:rsidRDefault="00F450B9" w:rsidP="00F450B9">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mente y en mérito de lo expuesto en líneas anteriores, resultan fundados los motivos de inconformidad vertidos por el Recurrente, por ello con fundamento en el artículo 186 fracción I</w:t>
      </w:r>
      <w:r w:rsidR="003A05AB" w:rsidRPr="00A64804">
        <w:rPr>
          <w:rFonts w:ascii="Palatino Linotype" w:hAnsi="Palatino Linotype"/>
          <w:sz w:val="24"/>
          <w:szCs w:val="24"/>
        </w:rPr>
        <w:t>I</w:t>
      </w:r>
      <w:r w:rsidRPr="00A64804">
        <w:rPr>
          <w:rFonts w:ascii="Palatino Linotype" w:hAnsi="Palatino Linotype"/>
          <w:sz w:val="24"/>
          <w:szCs w:val="24"/>
        </w:rPr>
        <w:t xml:space="preserve">I de la Ley de Transparencia y Acceso a la Información Pública del Estado de México y Municipios, se </w:t>
      </w:r>
      <w:r w:rsidR="00C35143">
        <w:rPr>
          <w:rFonts w:ascii="Palatino Linotype" w:hAnsi="Palatino Linotype"/>
          <w:sz w:val="24"/>
          <w:szCs w:val="24"/>
        </w:rPr>
        <w:t>revoca</w:t>
      </w:r>
      <w:r w:rsidR="003A05AB" w:rsidRPr="00A64804">
        <w:rPr>
          <w:rFonts w:ascii="Palatino Linotype" w:hAnsi="Palatino Linotype"/>
          <w:sz w:val="24"/>
          <w:szCs w:val="24"/>
        </w:rPr>
        <w:t xml:space="preserve"> </w:t>
      </w:r>
      <w:r w:rsidRPr="00A64804">
        <w:rPr>
          <w:rFonts w:ascii="Palatino Linotype" w:hAnsi="Palatino Linotype"/>
          <w:sz w:val="24"/>
          <w:szCs w:val="24"/>
        </w:rPr>
        <w:t xml:space="preserve">la respuesta a la solicitud de información </w:t>
      </w:r>
      <w:r w:rsidR="0039119C" w:rsidRPr="00F82962">
        <w:rPr>
          <w:rFonts w:ascii="Palatino Linotype" w:hAnsi="Palatino Linotype" w:cs="Arial"/>
          <w:b/>
          <w:sz w:val="24"/>
          <w:szCs w:val="24"/>
        </w:rPr>
        <w:t>00518/CHICOLOA/IP/2020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F450B9" w:rsidRPr="00A64804" w:rsidRDefault="00F450B9" w:rsidP="00F450B9">
      <w:pPr>
        <w:spacing w:after="0" w:line="360" w:lineRule="auto"/>
        <w:jc w:val="both"/>
        <w:rPr>
          <w:rFonts w:ascii="Palatino Linotype" w:hAnsi="Palatino Linotype"/>
          <w:sz w:val="24"/>
          <w:szCs w:val="24"/>
        </w:rPr>
      </w:pPr>
    </w:p>
    <w:p w:rsidR="00F450B9" w:rsidRPr="00A64804" w:rsidRDefault="00F450B9" w:rsidP="00F450B9">
      <w:pPr>
        <w:spacing w:after="0" w:line="360" w:lineRule="auto"/>
        <w:jc w:val="both"/>
        <w:rPr>
          <w:rFonts w:ascii="Palatino Linotype" w:hAnsi="Palatino Linotype"/>
          <w:sz w:val="24"/>
          <w:szCs w:val="24"/>
        </w:rPr>
      </w:pPr>
      <w:r w:rsidRPr="00A64804">
        <w:rPr>
          <w:rFonts w:ascii="Palatino Linotype" w:hAnsi="Palatino Linotype"/>
          <w:sz w:val="24"/>
          <w:szCs w:val="24"/>
        </w:rPr>
        <w:t xml:space="preserve">Por lo antes expuesto y fundado. </w:t>
      </w:r>
    </w:p>
    <w:p w:rsidR="00F450B9" w:rsidRPr="00A64804" w:rsidRDefault="00F450B9" w:rsidP="00F450B9">
      <w:pPr>
        <w:spacing w:after="0" w:line="360" w:lineRule="auto"/>
        <w:jc w:val="both"/>
        <w:rPr>
          <w:rFonts w:ascii="Palatino Linotype" w:hAnsi="Palatino Linotype"/>
          <w:sz w:val="24"/>
          <w:szCs w:val="24"/>
        </w:rPr>
      </w:pPr>
    </w:p>
    <w:p w:rsidR="00F450B9" w:rsidRPr="00A64804" w:rsidRDefault="00F450B9" w:rsidP="00F450B9">
      <w:pPr>
        <w:spacing w:after="0" w:line="360" w:lineRule="auto"/>
        <w:jc w:val="center"/>
        <w:rPr>
          <w:rFonts w:ascii="Palatino Linotype" w:eastAsia="Times New Roman" w:hAnsi="Palatino Linotype"/>
          <w:b/>
          <w:bCs/>
          <w:spacing w:val="60"/>
          <w:sz w:val="24"/>
          <w:szCs w:val="24"/>
          <w:lang w:val="es-ES_tradnl"/>
        </w:rPr>
      </w:pPr>
      <w:r w:rsidRPr="00A64804">
        <w:rPr>
          <w:rFonts w:ascii="Palatino Linotype" w:eastAsia="Times New Roman" w:hAnsi="Palatino Linotype"/>
          <w:b/>
          <w:bCs/>
          <w:spacing w:val="60"/>
          <w:sz w:val="24"/>
          <w:szCs w:val="24"/>
          <w:lang w:val="es-ES_tradnl"/>
        </w:rPr>
        <w:t>SE    RESUELVE</w:t>
      </w:r>
    </w:p>
    <w:p w:rsidR="00F450B9" w:rsidRPr="00A64804" w:rsidRDefault="00F450B9" w:rsidP="00F450B9">
      <w:pPr>
        <w:spacing w:after="0" w:line="360" w:lineRule="auto"/>
        <w:jc w:val="center"/>
        <w:rPr>
          <w:rFonts w:ascii="Palatino Linotype" w:eastAsia="Times New Roman" w:hAnsi="Palatino Linotype"/>
          <w:b/>
          <w:bCs/>
          <w:spacing w:val="60"/>
          <w:sz w:val="24"/>
          <w:szCs w:val="24"/>
          <w:lang w:val="es-ES_tradnl"/>
        </w:rPr>
      </w:pPr>
    </w:p>
    <w:p w:rsidR="003A05AB" w:rsidRPr="00A64804" w:rsidRDefault="00F450B9" w:rsidP="003A05AB">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PRIMERO</w:t>
      </w:r>
      <w:r w:rsidR="005C7D86" w:rsidRPr="00A64804">
        <w:rPr>
          <w:rFonts w:ascii="Palatino Linotype" w:hAnsi="Palatino Linotype" w:cs="Arial"/>
          <w:b/>
          <w:sz w:val="28"/>
          <w:szCs w:val="28"/>
          <w:lang w:val="es-ES_tradnl"/>
        </w:rPr>
        <w:t xml:space="preserve">. </w:t>
      </w:r>
      <w:r w:rsidR="003A05AB" w:rsidRPr="00A64804">
        <w:rPr>
          <w:rFonts w:ascii="Palatino Linotype" w:hAnsi="Palatino Linotype" w:cs="Arial"/>
          <w:sz w:val="24"/>
          <w:szCs w:val="24"/>
        </w:rPr>
        <w:t xml:space="preserve">Se </w:t>
      </w:r>
      <w:r w:rsidR="00C35143">
        <w:rPr>
          <w:rFonts w:ascii="Palatino Linotype" w:hAnsi="Palatino Linotype" w:cs="Arial"/>
          <w:sz w:val="24"/>
          <w:szCs w:val="24"/>
        </w:rPr>
        <w:t>revoca</w:t>
      </w:r>
      <w:r w:rsidR="003A05AB" w:rsidRPr="00A64804">
        <w:rPr>
          <w:rFonts w:ascii="Palatino Linotype" w:hAnsi="Palatino Linotype" w:cs="Arial"/>
          <w:sz w:val="24"/>
          <w:szCs w:val="24"/>
        </w:rPr>
        <w:t xml:space="preserve"> la respuesta entregada por el Sujeto Obligado, a la solicitud de información </w:t>
      </w:r>
      <w:r w:rsidR="0039119C" w:rsidRPr="00F82962">
        <w:rPr>
          <w:rFonts w:ascii="Palatino Linotype" w:hAnsi="Palatino Linotype" w:cs="Arial"/>
          <w:b/>
          <w:sz w:val="24"/>
          <w:szCs w:val="24"/>
        </w:rPr>
        <w:t>00518/CHICOLOA/IP/2020</w:t>
      </w:r>
      <w:r w:rsidR="003A05AB" w:rsidRPr="00A64804">
        <w:rPr>
          <w:rFonts w:ascii="Palatino Linotype" w:hAnsi="Palatino Linotype" w:cs="Arial"/>
          <w:sz w:val="24"/>
          <w:szCs w:val="24"/>
        </w:rPr>
        <w:t>,</w:t>
      </w:r>
      <w:r w:rsidR="004E1992" w:rsidRPr="00A64804">
        <w:rPr>
          <w:rFonts w:ascii="Palatino Linotype" w:hAnsi="Palatino Linotype" w:cs="Arial"/>
          <w:sz w:val="24"/>
          <w:szCs w:val="24"/>
        </w:rPr>
        <w:t xml:space="preserve"> </w:t>
      </w:r>
      <w:r w:rsidR="003A05AB" w:rsidRPr="00A64804">
        <w:rPr>
          <w:rFonts w:ascii="Palatino Linotype" w:hAnsi="Palatino Linotype" w:cs="Arial"/>
          <w:sz w:val="24"/>
          <w:szCs w:val="24"/>
        </w:rPr>
        <w:t>por resultar fundados los motivos de inconformidad que arguye la recurrente, en términos del considerando cuarto de la presente resolución.</w:t>
      </w:r>
    </w:p>
    <w:p w:rsidR="00A83CF5" w:rsidRPr="00A64804" w:rsidRDefault="00A83CF5" w:rsidP="003A05AB">
      <w:pPr>
        <w:spacing w:after="0" w:line="360" w:lineRule="auto"/>
        <w:jc w:val="both"/>
        <w:rPr>
          <w:rFonts w:ascii="Palatino Linotype" w:hAnsi="Palatino Linotype" w:cs="Arial"/>
          <w:sz w:val="24"/>
          <w:szCs w:val="24"/>
        </w:rPr>
      </w:pPr>
    </w:p>
    <w:p w:rsidR="003A05AB" w:rsidRPr="00A64804" w:rsidRDefault="003A05AB" w:rsidP="003A05AB">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Se ordena al Sujeto Obligado</w:t>
      </w:r>
      <w:r w:rsidR="00484436"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haga entrega </w:t>
      </w:r>
      <w:proofErr w:type="gramStart"/>
      <w:r w:rsidRPr="00A64804">
        <w:rPr>
          <w:rFonts w:ascii="Palatino Linotype" w:hAnsi="Palatino Linotype" w:cs="Arial"/>
          <w:sz w:val="24"/>
          <w:szCs w:val="24"/>
        </w:rPr>
        <w:t>al</w:t>
      </w:r>
      <w:proofErr w:type="gramEnd"/>
      <w:r w:rsidRPr="00A64804">
        <w:rPr>
          <w:rFonts w:ascii="Palatino Linotype" w:hAnsi="Palatino Linotype" w:cs="Arial"/>
          <w:sz w:val="24"/>
          <w:szCs w:val="24"/>
        </w:rPr>
        <w:t xml:space="preserve"> Recurrente</w:t>
      </w:r>
      <w:r w:rsidR="00C35143">
        <w:rPr>
          <w:rFonts w:ascii="Palatino Linotype" w:hAnsi="Palatino Linotype" w:cs="Arial"/>
          <w:sz w:val="24"/>
          <w:szCs w:val="24"/>
        </w:rPr>
        <w:t xml:space="preserve"> previa búsqueda exhaustiva y razonable</w:t>
      </w:r>
      <w:r w:rsidRPr="00A64804">
        <w:rPr>
          <w:rFonts w:ascii="Palatino Linotype" w:hAnsi="Palatino Linotype" w:cs="Arial"/>
          <w:sz w:val="24"/>
          <w:szCs w:val="24"/>
        </w:rPr>
        <w:t xml:space="preserve">, </w:t>
      </w:r>
      <w:r w:rsidR="00C35143">
        <w:rPr>
          <w:rFonts w:ascii="Palatino Linotype" w:hAnsi="Palatino Linotype" w:cs="Arial"/>
          <w:sz w:val="24"/>
          <w:szCs w:val="24"/>
        </w:rPr>
        <w:t>mediante el SAIMEX y</w:t>
      </w:r>
      <w:r w:rsidR="004E1992" w:rsidRPr="00A64804">
        <w:rPr>
          <w:rFonts w:ascii="Palatino Linotype" w:hAnsi="Palatino Linotype" w:cs="Arial"/>
          <w:sz w:val="24"/>
          <w:szCs w:val="24"/>
        </w:rPr>
        <w:t xml:space="preserve"> en versión pública,</w:t>
      </w:r>
      <w:r w:rsidR="00B900E3" w:rsidRPr="00A64804">
        <w:rPr>
          <w:rFonts w:ascii="Palatino Linotype" w:hAnsi="Palatino Linotype" w:cs="Arial"/>
          <w:sz w:val="24"/>
          <w:szCs w:val="24"/>
        </w:rPr>
        <w:t xml:space="preserve"> </w:t>
      </w:r>
      <w:r w:rsidR="004E1992" w:rsidRPr="00A64804">
        <w:rPr>
          <w:rFonts w:ascii="Palatino Linotype" w:hAnsi="Palatino Linotype" w:cs="Arial"/>
          <w:sz w:val="24"/>
          <w:szCs w:val="24"/>
        </w:rPr>
        <w:t xml:space="preserve">lo </w:t>
      </w:r>
      <w:r w:rsidRPr="00A64804">
        <w:rPr>
          <w:rFonts w:ascii="Palatino Linotype" w:hAnsi="Palatino Linotype" w:cs="Arial"/>
          <w:sz w:val="24"/>
          <w:szCs w:val="24"/>
        </w:rPr>
        <w:t>siguient</w:t>
      </w:r>
      <w:r w:rsidR="004E1992" w:rsidRPr="00A64804">
        <w:rPr>
          <w:rFonts w:ascii="Palatino Linotype" w:hAnsi="Palatino Linotype" w:cs="Arial"/>
          <w:sz w:val="24"/>
          <w:szCs w:val="24"/>
        </w:rPr>
        <w:t>e</w:t>
      </w:r>
      <w:r w:rsidRPr="00A64804">
        <w:rPr>
          <w:rFonts w:ascii="Palatino Linotype" w:hAnsi="Palatino Linotype" w:cs="Arial"/>
          <w:sz w:val="24"/>
          <w:szCs w:val="24"/>
        </w:rPr>
        <w:t xml:space="preserve">: </w:t>
      </w:r>
    </w:p>
    <w:p w:rsidR="00B900E3" w:rsidRPr="00A64804" w:rsidRDefault="00B900E3" w:rsidP="003A05AB">
      <w:pPr>
        <w:spacing w:after="0" w:line="360" w:lineRule="auto"/>
        <w:jc w:val="both"/>
        <w:rPr>
          <w:rFonts w:ascii="Palatino Linotype" w:hAnsi="Palatino Linotype" w:cs="Arial"/>
          <w:sz w:val="24"/>
          <w:szCs w:val="24"/>
        </w:rPr>
      </w:pPr>
    </w:p>
    <w:p w:rsidR="0039119C" w:rsidRPr="0039119C" w:rsidRDefault="008E0C57" w:rsidP="0039119C">
      <w:pPr>
        <w:pStyle w:val="Prrafodelista"/>
        <w:numPr>
          <w:ilvl w:val="0"/>
          <w:numId w:val="12"/>
        </w:numPr>
        <w:spacing w:line="360" w:lineRule="auto"/>
        <w:jc w:val="both"/>
        <w:rPr>
          <w:rFonts w:ascii="Palatino Linotype" w:hAnsi="Palatino Linotype"/>
          <w:i/>
        </w:rPr>
      </w:pPr>
      <w:r>
        <w:rPr>
          <w:rFonts w:ascii="Palatino Linotype" w:hAnsi="Palatino Linotype" w:cs="Arial"/>
          <w:i/>
        </w:rPr>
        <w:t>Comprobantes fiscales Digitales por Internet por concepto de nómina, del personal adscrito</w:t>
      </w:r>
      <w:r w:rsidR="0039119C">
        <w:rPr>
          <w:rFonts w:ascii="Palatino Linotype" w:hAnsi="Palatino Linotype" w:cs="Arial"/>
          <w:i/>
        </w:rPr>
        <w:t xml:space="preserve"> a la Unidad de Transparencia de </w:t>
      </w:r>
      <w:r>
        <w:rPr>
          <w:rFonts w:ascii="Palatino Linotype" w:hAnsi="Palatino Linotype" w:cs="Arial"/>
          <w:i/>
        </w:rPr>
        <w:t xml:space="preserve">la primera quincena de </w:t>
      </w:r>
      <w:r w:rsidR="0039119C">
        <w:rPr>
          <w:rFonts w:ascii="Palatino Linotype" w:hAnsi="Palatino Linotype" w:cs="Arial"/>
          <w:i/>
        </w:rPr>
        <w:t xml:space="preserve">enero a </w:t>
      </w:r>
      <w:r>
        <w:rPr>
          <w:rFonts w:ascii="Palatino Linotype" w:hAnsi="Palatino Linotype" w:cs="Arial"/>
          <w:i/>
        </w:rPr>
        <w:t xml:space="preserve">la segunda quincena de </w:t>
      </w:r>
      <w:r w:rsidR="0039119C">
        <w:rPr>
          <w:rFonts w:ascii="Palatino Linotype" w:hAnsi="Palatino Linotype" w:cs="Arial"/>
          <w:i/>
        </w:rPr>
        <w:t>mayo de dos mil veinte.</w:t>
      </w:r>
    </w:p>
    <w:p w:rsidR="00A83CF5" w:rsidRPr="00A64804" w:rsidRDefault="0039119C" w:rsidP="0039119C">
      <w:pPr>
        <w:pStyle w:val="Prrafodelista"/>
        <w:spacing w:line="360" w:lineRule="auto"/>
        <w:ind w:left="720"/>
        <w:jc w:val="both"/>
        <w:rPr>
          <w:rFonts w:ascii="Palatino Linotype" w:hAnsi="Palatino Linotype"/>
          <w:i/>
        </w:rPr>
      </w:pPr>
      <w:r w:rsidRPr="00A64804">
        <w:rPr>
          <w:rFonts w:ascii="Palatino Linotype" w:hAnsi="Palatino Linotype"/>
          <w:i/>
        </w:rPr>
        <w:t xml:space="preserve"> </w:t>
      </w:r>
    </w:p>
    <w:p w:rsidR="00A83CF5" w:rsidRPr="00A64804" w:rsidRDefault="00A83CF5" w:rsidP="00A83CF5">
      <w:pPr>
        <w:spacing w:line="360" w:lineRule="auto"/>
        <w:jc w:val="both"/>
        <w:rPr>
          <w:rFonts w:ascii="Palatino Linotype" w:hAnsi="Palatino Linotype"/>
          <w:i/>
          <w:sz w:val="24"/>
          <w:szCs w:val="24"/>
        </w:rPr>
      </w:pPr>
      <w:r w:rsidRPr="00A64804">
        <w:rPr>
          <w:rFonts w:ascii="Palatino Linotype" w:hAnsi="Palatino Linotype"/>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B900E3" w:rsidRPr="00A64804" w:rsidRDefault="00B900E3" w:rsidP="00B900E3">
      <w:pPr>
        <w:spacing w:line="360" w:lineRule="auto"/>
        <w:jc w:val="both"/>
        <w:rPr>
          <w:rFonts w:ascii="Palatino Linotype" w:hAnsi="Palatino Linotype" w:cs="Arial"/>
        </w:rPr>
      </w:pPr>
    </w:p>
    <w:p w:rsidR="003A05AB" w:rsidRPr="00A64804" w:rsidRDefault="003A05AB" w:rsidP="003A05AB">
      <w:pPr>
        <w:autoSpaceDE w:val="0"/>
        <w:autoSpaceDN w:val="0"/>
        <w:adjustRightInd w:val="0"/>
        <w:spacing w:after="0" w:line="360" w:lineRule="auto"/>
        <w:jc w:val="both"/>
        <w:rPr>
          <w:rFonts w:ascii="Palatino Linotype" w:hAnsi="Palatino Linotype" w:cs="Arial"/>
          <w:sz w:val="24"/>
          <w:szCs w:val="24"/>
        </w:rPr>
      </w:pPr>
      <w:r w:rsidRPr="00FD56A4">
        <w:rPr>
          <w:rFonts w:ascii="Palatino Linotype" w:hAnsi="Palatino Linotype" w:cs="Arial"/>
          <w:b/>
          <w:sz w:val="28"/>
          <w:szCs w:val="28"/>
        </w:rPr>
        <w:lastRenderedPageBreak/>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39119C">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rsidR="003A05AB" w:rsidRPr="00A64804" w:rsidRDefault="003A05AB" w:rsidP="003A05AB">
      <w:pPr>
        <w:autoSpaceDE w:val="0"/>
        <w:autoSpaceDN w:val="0"/>
        <w:adjustRightInd w:val="0"/>
        <w:spacing w:after="0" w:line="360" w:lineRule="auto"/>
        <w:jc w:val="both"/>
        <w:rPr>
          <w:rFonts w:ascii="Palatino Linotype" w:hAnsi="Palatino Linotype" w:cs="Arial"/>
          <w:sz w:val="24"/>
          <w:szCs w:val="24"/>
        </w:rPr>
      </w:pPr>
    </w:p>
    <w:p w:rsidR="00DA6C0F" w:rsidRPr="00A64804" w:rsidRDefault="003A05AB" w:rsidP="00DA6C0F">
      <w:pPr>
        <w:spacing w:after="0" w:line="360" w:lineRule="auto"/>
        <w:jc w:val="both"/>
        <w:rPr>
          <w:rFonts w:ascii="Palatino Linotype" w:hAnsi="Palatino Linotype" w:cs="Arial"/>
          <w:bCs/>
          <w:sz w:val="24"/>
          <w:szCs w:val="24"/>
        </w:rPr>
      </w:pPr>
      <w:r w:rsidRPr="00A64804">
        <w:rPr>
          <w:rFonts w:ascii="Palatino Linotype" w:hAnsi="Palatino Linotype" w:cs="Arial"/>
          <w:b/>
          <w:sz w:val="28"/>
          <w:szCs w:val="24"/>
        </w:rPr>
        <w:t>CUARTO</w:t>
      </w:r>
      <w:r w:rsidRPr="00A64804">
        <w:rPr>
          <w:rFonts w:ascii="Palatino Linotype" w:hAnsi="Palatino Linotype" w:cs="Arial"/>
          <w:sz w:val="28"/>
          <w:szCs w:val="24"/>
        </w:rPr>
        <w:t>.</w:t>
      </w:r>
      <w:r w:rsidRPr="00A64804">
        <w:rPr>
          <w:rFonts w:ascii="Palatino Linotype" w:hAnsi="Palatino Linotype" w:cs="Arial"/>
          <w:sz w:val="24"/>
          <w:szCs w:val="24"/>
        </w:rPr>
        <w:t xml:space="preserve"> </w:t>
      </w:r>
      <w:r w:rsidR="00DA6C0F" w:rsidRPr="00A64804">
        <w:rPr>
          <w:rFonts w:ascii="Palatino Linotype" w:hAnsi="Palatino Linotype" w:cs="Arial"/>
          <w:sz w:val="24"/>
          <w:szCs w:val="24"/>
        </w:rPr>
        <w:t xml:space="preserve">Notifíquese </w:t>
      </w:r>
      <w:r w:rsidR="00DA6C0F" w:rsidRPr="00A64804">
        <w:rPr>
          <w:rFonts w:ascii="Palatino Linotype" w:hAnsi="Palatino Linotype" w:cs="Arial"/>
          <w:bCs/>
          <w:sz w:val="24"/>
          <w:szCs w:val="24"/>
        </w:rPr>
        <w:t>al Recurrente</w:t>
      </w:r>
      <w:r w:rsidR="00DA6C0F" w:rsidRPr="00A64804">
        <w:rPr>
          <w:rFonts w:ascii="Palatino Linotype" w:hAnsi="Palatino Linotype" w:cs="Arial"/>
          <w:sz w:val="24"/>
          <w:szCs w:val="24"/>
        </w:rPr>
        <w:t xml:space="preserve"> </w:t>
      </w:r>
      <w:r w:rsidR="00DA6C0F"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rsidR="003A05AB" w:rsidRPr="00A64804" w:rsidRDefault="003A05AB" w:rsidP="00DA6C0F">
      <w:pPr>
        <w:autoSpaceDE w:val="0"/>
        <w:autoSpaceDN w:val="0"/>
        <w:adjustRightInd w:val="0"/>
        <w:spacing w:after="0" w:line="360" w:lineRule="auto"/>
        <w:jc w:val="both"/>
        <w:rPr>
          <w:rFonts w:ascii="Palatino Linotype" w:hAnsi="Palatino Linotype"/>
          <w:szCs w:val="17"/>
          <w:lang w:eastAsia="es-ES_tradnl"/>
        </w:rPr>
      </w:pPr>
    </w:p>
    <w:p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ASÍ LO RESUELVE, POR UNANIMIDAD DE VOTOS EL PLENO DEL</w:t>
      </w:r>
      <w:r w:rsidRPr="00A6480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64804">
        <w:rPr>
          <w:rFonts w:ascii="Palatino Linotype" w:hAnsi="Palatino Linotype" w:cs="Arial"/>
          <w:sz w:val="24"/>
          <w:szCs w:val="24"/>
        </w:rPr>
        <w:t>, CONFORMADO POR LOS COMISIONADOS ZULEMA MARTÍNEZ SÁNCHEZ, EVA ABAID YAPUR,</w:t>
      </w:r>
      <w:r w:rsidR="00C3609C" w:rsidRPr="00A64804">
        <w:rPr>
          <w:rFonts w:ascii="Palatino Linotype" w:hAnsi="Palatino Linotype" w:cs="Arial"/>
          <w:sz w:val="24"/>
          <w:szCs w:val="24"/>
        </w:rPr>
        <w:t xml:space="preserve"> </w:t>
      </w:r>
      <w:r w:rsidRPr="00A64804">
        <w:rPr>
          <w:rFonts w:ascii="Palatino Linotype" w:hAnsi="Palatino Linotype" w:cs="Arial"/>
          <w:sz w:val="24"/>
          <w:szCs w:val="24"/>
        </w:rPr>
        <w:t>JOSÉ GUADALUPE LUNA HERNÁNDEZ,</w:t>
      </w:r>
      <w:r w:rsidR="00A64804" w:rsidRPr="00A64804">
        <w:rPr>
          <w:rFonts w:ascii="Palatino Linotype" w:hAnsi="Palatino Linotype" w:cs="Arial"/>
          <w:sz w:val="24"/>
          <w:szCs w:val="24"/>
        </w:rPr>
        <w:t xml:space="preserve"> </w:t>
      </w:r>
      <w:r w:rsidR="0039119C">
        <w:rPr>
          <w:rFonts w:ascii="Palatino Linotype" w:hAnsi="Palatino Linotype" w:cs="Arial"/>
          <w:sz w:val="24"/>
          <w:szCs w:val="24"/>
        </w:rPr>
        <w:t xml:space="preserve">JAVIER MARTÍNEZ CRUZ </w:t>
      </w:r>
      <w:r w:rsidRPr="00A64804">
        <w:rPr>
          <w:rFonts w:ascii="Palatino Linotype" w:hAnsi="Palatino Linotype" w:cs="Arial"/>
          <w:sz w:val="24"/>
          <w:szCs w:val="24"/>
        </w:rPr>
        <w:t>Y LUIS GUSTAVO PARRA NORIEGA</w:t>
      </w:r>
      <w:r w:rsidR="0039119C">
        <w:rPr>
          <w:rFonts w:ascii="Palatino Linotype" w:hAnsi="Palatino Linotype" w:cs="Arial"/>
          <w:sz w:val="24"/>
          <w:szCs w:val="24"/>
        </w:rPr>
        <w:t>,</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EN LA </w:t>
      </w:r>
      <w:r w:rsidR="00335A5E">
        <w:rPr>
          <w:rFonts w:ascii="Palatino Linotype" w:hAnsi="Palatino Linotype" w:cs="Arial"/>
          <w:sz w:val="24"/>
          <w:szCs w:val="24"/>
        </w:rPr>
        <w:t xml:space="preserve">VIGÉSIMA SESIÓN </w:t>
      </w:r>
      <w:r w:rsidRPr="00A64804">
        <w:rPr>
          <w:rFonts w:ascii="Palatino Linotype" w:hAnsi="Palatino Linotype" w:cs="Arial"/>
          <w:sz w:val="24"/>
          <w:szCs w:val="24"/>
        </w:rPr>
        <w:t xml:space="preserve">ORDINARIA CELEBRADA EL </w:t>
      </w:r>
      <w:r w:rsidR="00335A5E">
        <w:rPr>
          <w:rFonts w:ascii="Palatino Linotype" w:hAnsi="Palatino Linotype" w:cs="Arial"/>
          <w:sz w:val="24"/>
          <w:szCs w:val="24"/>
        </w:rPr>
        <w:t>TREINTA DE SEPTIEMBRE</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DE DOS MIL </w:t>
      </w:r>
      <w:r w:rsidR="00C3609C" w:rsidRPr="00A64804">
        <w:rPr>
          <w:rFonts w:ascii="Palatino Linotype" w:hAnsi="Palatino Linotype" w:cs="Arial"/>
          <w:sz w:val="24"/>
          <w:szCs w:val="24"/>
        </w:rPr>
        <w:t>VEINTE</w:t>
      </w:r>
      <w:r w:rsidRPr="00A64804">
        <w:rPr>
          <w:rFonts w:ascii="Palatino Linotype" w:hAnsi="Palatino Linotype" w:cs="Arial"/>
          <w:sz w:val="24"/>
          <w:szCs w:val="24"/>
        </w:rPr>
        <w:t xml:space="preserve">, ANTE EL SECRETARIO TÉCNICO DEL PLENO, ALEXIS TAPIA RAMÍREZ. </w:t>
      </w:r>
    </w:p>
    <w:p w:rsidR="00C3609C" w:rsidRPr="00A64804" w:rsidRDefault="00C3609C" w:rsidP="00746E80">
      <w:pPr>
        <w:spacing w:after="0" w:line="360" w:lineRule="auto"/>
        <w:jc w:val="both"/>
        <w:rPr>
          <w:rFonts w:ascii="Palatino Linotype" w:hAnsi="Palatino Linotype" w:cs="Arial"/>
          <w:sz w:val="24"/>
          <w:szCs w:val="24"/>
        </w:rPr>
      </w:pPr>
    </w:p>
    <w:p w:rsidR="00C3609C" w:rsidRPr="00A64804" w:rsidRDefault="00C3609C" w:rsidP="00746E80">
      <w:pPr>
        <w:spacing w:after="0" w:line="360" w:lineRule="auto"/>
        <w:jc w:val="both"/>
        <w:rPr>
          <w:rFonts w:ascii="Palatino Linotype" w:hAnsi="Palatino Linotype"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RPr="00A64804" w:rsidTr="0003122F">
        <w:trPr>
          <w:jc w:val="center"/>
        </w:trPr>
        <w:tc>
          <w:tcPr>
            <w:tcW w:w="9062" w:type="dxa"/>
            <w:gridSpan w:val="2"/>
          </w:tcPr>
          <w:p w:rsidR="00555CF7" w:rsidRPr="00A64804" w:rsidRDefault="00555CF7" w:rsidP="00746E80">
            <w:pPr>
              <w:pStyle w:val="Sinespaciado"/>
              <w:jc w:val="center"/>
              <w:rPr>
                <w:rFonts w:ascii="Palatino Linotype" w:hAnsi="Palatino Linotype"/>
                <w:b/>
              </w:rPr>
            </w:pPr>
          </w:p>
          <w:p w:rsidR="00555CF7" w:rsidRPr="00A64804" w:rsidRDefault="00555CF7" w:rsidP="00746E80">
            <w:pPr>
              <w:pStyle w:val="Sinespaciado"/>
              <w:jc w:val="center"/>
              <w:rPr>
                <w:rFonts w:ascii="Palatino Linotype" w:hAnsi="Palatino Linotype"/>
                <w:b/>
              </w:rPr>
            </w:pPr>
          </w:p>
          <w:p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Zulema Martínez Sánchez</w:t>
            </w:r>
          </w:p>
          <w:p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Comisionada Presidenta</w:t>
            </w:r>
          </w:p>
          <w:p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rsidR="00555CF7" w:rsidRPr="00A64804" w:rsidRDefault="00555CF7" w:rsidP="00746E80">
            <w:pPr>
              <w:pStyle w:val="Sinespaciado"/>
              <w:jc w:val="center"/>
              <w:rPr>
                <w:rFonts w:ascii="Palatino Linotype" w:hAnsi="Palatino Linotype"/>
              </w:rPr>
            </w:pPr>
            <w:r w:rsidRPr="00A64804">
              <w:rPr>
                <w:rFonts w:ascii="Palatino Linotype" w:hAnsi="Palatino Linotype"/>
                <w:color w:val="FFFFFF" w:themeColor="background1"/>
              </w:rPr>
              <w:t>(Rúbrica)</w:t>
            </w:r>
          </w:p>
        </w:tc>
      </w:tr>
      <w:tr w:rsidR="00555CF7" w:rsidRPr="00A64804" w:rsidTr="0003122F">
        <w:trPr>
          <w:jc w:val="center"/>
        </w:trPr>
        <w:tc>
          <w:tcPr>
            <w:tcW w:w="4531" w:type="dxa"/>
          </w:tcPr>
          <w:p w:rsidR="00C3609C" w:rsidRDefault="00C3609C" w:rsidP="00746E80">
            <w:pPr>
              <w:pStyle w:val="Sinespaciado"/>
              <w:jc w:val="center"/>
              <w:rPr>
                <w:rFonts w:ascii="Palatino Linotype" w:hAnsi="Palatino Linotype"/>
                <w:b/>
              </w:rPr>
            </w:pPr>
          </w:p>
          <w:p w:rsidR="00A64804" w:rsidRDefault="00A64804" w:rsidP="00746E80">
            <w:pPr>
              <w:pStyle w:val="Sinespaciado"/>
              <w:jc w:val="center"/>
              <w:rPr>
                <w:rFonts w:ascii="Palatino Linotype" w:hAnsi="Palatino Linotype"/>
                <w:b/>
              </w:rPr>
            </w:pPr>
          </w:p>
          <w:p w:rsidR="00A64804" w:rsidRDefault="00A64804" w:rsidP="00746E80">
            <w:pPr>
              <w:pStyle w:val="Sinespaciado"/>
              <w:jc w:val="center"/>
              <w:rPr>
                <w:rFonts w:ascii="Palatino Linotype" w:hAnsi="Palatino Linotype"/>
                <w:b/>
              </w:rPr>
            </w:pPr>
          </w:p>
          <w:p w:rsidR="00A64804" w:rsidRPr="00A64804" w:rsidRDefault="00A64804" w:rsidP="00746E80">
            <w:pPr>
              <w:pStyle w:val="Sinespaciado"/>
              <w:jc w:val="center"/>
              <w:rPr>
                <w:rFonts w:ascii="Palatino Linotype" w:hAnsi="Palatino Linotype"/>
                <w:b/>
              </w:rPr>
            </w:pPr>
          </w:p>
          <w:p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 xml:space="preserve">Eva </w:t>
            </w:r>
            <w:proofErr w:type="spellStart"/>
            <w:r w:rsidRPr="00A64804">
              <w:rPr>
                <w:rFonts w:ascii="Palatino Linotype" w:hAnsi="Palatino Linotype"/>
                <w:b/>
              </w:rPr>
              <w:t>Abaid</w:t>
            </w:r>
            <w:proofErr w:type="spellEnd"/>
            <w:r w:rsidRPr="00A64804">
              <w:rPr>
                <w:rFonts w:ascii="Palatino Linotype" w:hAnsi="Palatino Linotype"/>
                <w:b/>
              </w:rPr>
              <w:t xml:space="preserve"> </w:t>
            </w:r>
            <w:proofErr w:type="spellStart"/>
            <w:r w:rsidRPr="00A64804">
              <w:rPr>
                <w:rFonts w:ascii="Palatino Linotype" w:hAnsi="Palatino Linotype"/>
                <w:b/>
              </w:rPr>
              <w:t>Yapur</w:t>
            </w:r>
            <w:proofErr w:type="spellEnd"/>
          </w:p>
          <w:p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Comisionada</w:t>
            </w:r>
          </w:p>
          <w:p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rsidR="00555CF7" w:rsidRPr="00A64804" w:rsidRDefault="00555CF7" w:rsidP="00746E80">
            <w:pPr>
              <w:pStyle w:val="Sinespaciado"/>
              <w:spacing w:line="276" w:lineRule="auto"/>
              <w:jc w:val="center"/>
              <w:rPr>
                <w:rFonts w:ascii="Palatino Linotype" w:hAnsi="Palatino Linotype"/>
              </w:rPr>
            </w:pPr>
          </w:p>
          <w:p w:rsidR="00555CF7" w:rsidRPr="00A64804" w:rsidRDefault="00555CF7" w:rsidP="00746E80">
            <w:pPr>
              <w:pStyle w:val="Sinespaciado"/>
              <w:spacing w:line="276" w:lineRule="auto"/>
              <w:jc w:val="center"/>
              <w:rPr>
                <w:rFonts w:ascii="Palatino Linotype" w:hAnsi="Palatino Linotype"/>
                <w:sz w:val="20"/>
              </w:rPr>
            </w:pPr>
          </w:p>
          <w:p w:rsidR="00C3609C" w:rsidRDefault="00C3609C" w:rsidP="00746E80">
            <w:pPr>
              <w:pStyle w:val="Sinespaciado"/>
              <w:spacing w:line="276" w:lineRule="auto"/>
              <w:jc w:val="center"/>
              <w:rPr>
                <w:rFonts w:ascii="Palatino Linotype" w:hAnsi="Palatino Linotype"/>
                <w:sz w:val="20"/>
              </w:rPr>
            </w:pPr>
          </w:p>
          <w:p w:rsidR="00A64804" w:rsidRPr="00A64804" w:rsidRDefault="00A64804" w:rsidP="00746E80">
            <w:pPr>
              <w:pStyle w:val="Sinespaciado"/>
              <w:spacing w:line="276" w:lineRule="auto"/>
              <w:jc w:val="center"/>
              <w:rPr>
                <w:rFonts w:ascii="Palatino Linotype" w:hAnsi="Palatino Linotype"/>
                <w:sz w:val="20"/>
              </w:rPr>
            </w:pPr>
          </w:p>
          <w:p w:rsidR="00C3609C" w:rsidRPr="00A64804" w:rsidRDefault="00C3609C" w:rsidP="00746E80">
            <w:pPr>
              <w:pStyle w:val="Sinespaciado"/>
              <w:spacing w:line="276" w:lineRule="auto"/>
              <w:jc w:val="center"/>
              <w:rPr>
                <w:rFonts w:ascii="Palatino Linotype" w:hAnsi="Palatino Linotype"/>
                <w:sz w:val="20"/>
              </w:rPr>
            </w:pPr>
          </w:p>
          <w:p w:rsidR="00C3609C" w:rsidRPr="00A64804" w:rsidRDefault="00C3609C" w:rsidP="00746E80">
            <w:pPr>
              <w:pStyle w:val="Sinespaciado"/>
              <w:spacing w:line="276" w:lineRule="auto"/>
              <w:jc w:val="center"/>
              <w:rPr>
                <w:rFonts w:ascii="Palatino Linotype" w:hAnsi="Palatino Linotype"/>
                <w:sz w:val="20"/>
              </w:rPr>
            </w:pPr>
          </w:p>
          <w:p w:rsidR="00555CF7" w:rsidRPr="00A64804" w:rsidRDefault="00555CF7" w:rsidP="00746E80">
            <w:pPr>
              <w:pStyle w:val="Sinespaciado"/>
              <w:spacing w:line="276" w:lineRule="auto"/>
              <w:jc w:val="center"/>
              <w:rPr>
                <w:rFonts w:ascii="Palatino Linotype" w:hAnsi="Palatino Linotype"/>
                <w:b/>
              </w:rPr>
            </w:pPr>
            <w:r w:rsidRPr="00A64804">
              <w:rPr>
                <w:rFonts w:ascii="Palatino Linotype" w:hAnsi="Palatino Linotype"/>
                <w:b/>
              </w:rPr>
              <w:t>Javier Martínez Cruz</w:t>
            </w:r>
          </w:p>
          <w:p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Comisionado</w:t>
            </w:r>
          </w:p>
          <w:p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(Rúbrica)</w:t>
            </w:r>
          </w:p>
          <w:p w:rsidR="00555CF7" w:rsidRPr="00A64804" w:rsidRDefault="00555CF7" w:rsidP="00746E80">
            <w:pPr>
              <w:pStyle w:val="Sinespaciado"/>
              <w:spacing w:line="276" w:lineRule="auto"/>
              <w:rPr>
                <w:rFonts w:ascii="Palatino Linotype" w:hAnsi="Palatino Linotype"/>
              </w:rPr>
            </w:pPr>
            <w:r w:rsidRPr="00A64804">
              <w:rPr>
                <w:rFonts w:ascii="Palatino Linotype" w:hAnsi="Palatino Linotype"/>
                <w:color w:val="FFFFFF" w:themeColor="background1"/>
              </w:rPr>
              <w:t>(rica)</w:t>
            </w:r>
          </w:p>
        </w:tc>
        <w:tc>
          <w:tcPr>
            <w:tcW w:w="4531" w:type="dxa"/>
          </w:tcPr>
          <w:p w:rsidR="00555CF7" w:rsidRPr="00A64804" w:rsidRDefault="00555CF7" w:rsidP="00746E80">
            <w:pPr>
              <w:pStyle w:val="Sinespaciado"/>
              <w:jc w:val="center"/>
              <w:rPr>
                <w:rFonts w:ascii="Palatino Linotype" w:hAnsi="Palatino Linotype"/>
                <w:b/>
              </w:rPr>
            </w:pPr>
          </w:p>
          <w:p w:rsidR="00C3609C" w:rsidRPr="00A64804"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A64804" w:rsidRPr="00A64804" w:rsidRDefault="00A64804" w:rsidP="00746E80">
            <w:pPr>
              <w:pStyle w:val="Sinespaciado"/>
              <w:jc w:val="center"/>
              <w:rPr>
                <w:rFonts w:ascii="Palatino Linotype" w:hAnsi="Palatino Linotype"/>
                <w:b/>
              </w:rPr>
            </w:pPr>
          </w:p>
          <w:p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José Guadalupe Luna Hernández</w:t>
            </w:r>
          </w:p>
          <w:p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Comisionado</w:t>
            </w:r>
          </w:p>
          <w:p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rsidR="00555CF7" w:rsidRPr="00A64804" w:rsidRDefault="00555CF7" w:rsidP="00746E80">
            <w:pPr>
              <w:pStyle w:val="Sinespaciado"/>
              <w:jc w:val="center"/>
              <w:rPr>
                <w:rFonts w:ascii="Palatino Linotype" w:hAnsi="Palatino Linotype"/>
              </w:rPr>
            </w:pPr>
          </w:p>
          <w:p w:rsidR="00555CF7" w:rsidRPr="00A64804" w:rsidRDefault="00555CF7" w:rsidP="00746E80">
            <w:pPr>
              <w:pStyle w:val="Sinespaciado"/>
              <w:jc w:val="center"/>
              <w:rPr>
                <w:rFonts w:ascii="Palatino Linotype" w:hAnsi="Palatino Linotype"/>
              </w:rPr>
            </w:pPr>
          </w:p>
          <w:p w:rsidR="00C3609C" w:rsidRPr="00A64804" w:rsidRDefault="00C3609C" w:rsidP="00746E80">
            <w:pPr>
              <w:pStyle w:val="Sinespaciado"/>
              <w:jc w:val="center"/>
              <w:rPr>
                <w:rFonts w:ascii="Palatino Linotype" w:hAnsi="Palatino Linotype"/>
              </w:rPr>
            </w:pPr>
          </w:p>
          <w:p w:rsidR="00C3609C" w:rsidRDefault="00C3609C" w:rsidP="00746E80">
            <w:pPr>
              <w:pStyle w:val="Sinespaciado"/>
              <w:jc w:val="center"/>
              <w:rPr>
                <w:rFonts w:ascii="Palatino Linotype" w:hAnsi="Palatino Linotype"/>
              </w:rPr>
            </w:pPr>
          </w:p>
          <w:p w:rsidR="00A64804" w:rsidRPr="00A64804" w:rsidRDefault="00A64804" w:rsidP="00746E80">
            <w:pPr>
              <w:pStyle w:val="Sinespaciado"/>
              <w:jc w:val="center"/>
              <w:rPr>
                <w:rFonts w:ascii="Palatino Linotype" w:hAnsi="Palatino Linotype"/>
              </w:rPr>
            </w:pPr>
          </w:p>
          <w:p w:rsidR="00C3609C" w:rsidRPr="00A64804" w:rsidRDefault="00C3609C" w:rsidP="00746E80">
            <w:pPr>
              <w:pStyle w:val="Sinespaciado"/>
              <w:jc w:val="center"/>
              <w:rPr>
                <w:rFonts w:ascii="Palatino Linotype" w:hAnsi="Palatino Linotype"/>
              </w:rPr>
            </w:pPr>
          </w:p>
          <w:p w:rsidR="00555CF7" w:rsidRPr="00A64804" w:rsidRDefault="00555CF7" w:rsidP="00746E80">
            <w:pPr>
              <w:pStyle w:val="Sinespaciado"/>
              <w:spacing w:line="276" w:lineRule="auto"/>
              <w:jc w:val="center"/>
              <w:rPr>
                <w:rFonts w:ascii="Palatino Linotype" w:hAnsi="Palatino Linotype"/>
                <w:b/>
              </w:rPr>
            </w:pPr>
            <w:r w:rsidRPr="00A64804">
              <w:rPr>
                <w:rFonts w:ascii="Palatino Linotype" w:hAnsi="Palatino Linotype"/>
                <w:b/>
              </w:rPr>
              <w:t>Luis Gustavo Parra Noriega</w:t>
            </w:r>
          </w:p>
          <w:p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 xml:space="preserve">Comisionado </w:t>
            </w:r>
          </w:p>
          <w:p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(Rúbrica)</w:t>
            </w:r>
          </w:p>
        </w:tc>
      </w:tr>
      <w:tr w:rsidR="00555CF7" w:rsidRPr="00A64804" w:rsidTr="0003122F">
        <w:trPr>
          <w:jc w:val="center"/>
        </w:trPr>
        <w:tc>
          <w:tcPr>
            <w:tcW w:w="9062" w:type="dxa"/>
            <w:gridSpan w:val="2"/>
          </w:tcPr>
          <w:p w:rsidR="00C3609C" w:rsidRPr="00A64804" w:rsidRDefault="00C3609C" w:rsidP="00746E80">
            <w:pPr>
              <w:pStyle w:val="Sinespaciado"/>
              <w:jc w:val="center"/>
              <w:rPr>
                <w:rFonts w:ascii="Palatino Linotype" w:hAnsi="Palatino Linotype"/>
                <w:b/>
              </w:rPr>
            </w:pPr>
          </w:p>
          <w:p w:rsidR="00C3609C" w:rsidRPr="00A64804" w:rsidRDefault="00C3609C" w:rsidP="00746E80">
            <w:pPr>
              <w:pStyle w:val="Sinespaciado"/>
              <w:jc w:val="center"/>
              <w:rPr>
                <w:rFonts w:ascii="Palatino Linotype" w:hAnsi="Palatino Linotype"/>
                <w:b/>
              </w:rPr>
            </w:pPr>
          </w:p>
          <w:p w:rsidR="00C3609C" w:rsidRPr="00A64804" w:rsidRDefault="00C3609C" w:rsidP="00746E80">
            <w:pPr>
              <w:pStyle w:val="Sinespaciado"/>
              <w:jc w:val="center"/>
              <w:rPr>
                <w:rFonts w:ascii="Palatino Linotype" w:hAnsi="Palatino Linotype"/>
                <w:b/>
              </w:rPr>
            </w:pPr>
          </w:p>
          <w:p w:rsidR="00C3609C" w:rsidRPr="00A64804" w:rsidRDefault="00C3609C" w:rsidP="00746E80">
            <w:pPr>
              <w:pStyle w:val="Sinespaciado"/>
              <w:jc w:val="center"/>
              <w:rPr>
                <w:rFonts w:ascii="Palatino Linotype" w:hAnsi="Palatino Linotype"/>
                <w:b/>
              </w:rPr>
            </w:pPr>
          </w:p>
          <w:p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Alexis Tapia Ramírez</w:t>
            </w:r>
          </w:p>
          <w:p w:rsidR="00555CF7" w:rsidRPr="00A64804" w:rsidRDefault="00555CF7" w:rsidP="00746E80">
            <w:pPr>
              <w:pStyle w:val="Sinespaciado"/>
              <w:jc w:val="center"/>
              <w:rPr>
                <w:rFonts w:ascii="Palatino Linotype" w:hAnsi="Palatino Linotype"/>
              </w:rPr>
            </w:pPr>
            <w:r w:rsidRPr="00A64804">
              <w:rPr>
                <w:rFonts w:ascii="Palatino Linotype" w:hAnsi="Palatino Linotype"/>
              </w:rPr>
              <w:t>Secretario Técnico del Pleno</w:t>
            </w:r>
          </w:p>
          <w:p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color w:val="FFFFFF" w:themeColor="background1"/>
              </w:rPr>
              <w:t>)</w:t>
            </w:r>
            <w:r w:rsidRPr="00A64804">
              <w:rPr>
                <w:rFonts w:ascii="Palatino Linotype" w:hAnsi="Palatino Linotype"/>
              </w:rPr>
              <w:t>(Rúbrica)</w:t>
            </w:r>
          </w:p>
        </w:tc>
      </w:tr>
    </w:tbl>
    <w:p w:rsidR="00555CF7" w:rsidRPr="00A64804" w:rsidRDefault="00555CF7" w:rsidP="00746E80">
      <w:pPr>
        <w:spacing w:after="0" w:line="276" w:lineRule="auto"/>
        <w:jc w:val="both"/>
        <w:rPr>
          <w:rFonts w:ascii="Palatino Linotype" w:hAnsi="Palatino Linotype" w:cs="Arial"/>
          <w:sz w:val="10"/>
          <w:szCs w:val="24"/>
        </w:rPr>
      </w:pPr>
    </w:p>
    <w:p w:rsidR="00555CF7" w:rsidRPr="00A64804" w:rsidRDefault="00555CF7" w:rsidP="00746E80">
      <w:pPr>
        <w:spacing w:after="0" w:line="276" w:lineRule="auto"/>
        <w:jc w:val="both"/>
        <w:rPr>
          <w:rFonts w:ascii="Palatino Linotype" w:hAnsi="Palatino Linotype" w:cs="Arial"/>
          <w:sz w:val="16"/>
          <w:szCs w:val="16"/>
        </w:rPr>
      </w:pPr>
      <w:r w:rsidRPr="00A64804">
        <w:rPr>
          <w:rFonts w:ascii="Palatino Linotype" w:hAnsi="Palatino Linotype" w:cs="Arial"/>
          <w:sz w:val="16"/>
          <w:szCs w:val="16"/>
        </w:rPr>
        <w:t>Esta hoja corresponde a la resolución de fecha</w:t>
      </w:r>
      <w:r w:rsidR="00A64804" w:rsidRPr="00A64804">
        <w:rPr>
          <w:rFonts w:ascii="Palatino Linotype" w:hAnsi="Palatino Linotype" w:cs="Arial"/>
          <w:sz w:val="16"/>
          <w:szCs w:val="16"/>
        </w:rPr>
        <w:t xml:space="preserve"> </w:t>
      </w:r>
      <w:r w:rsidR="00335A5E">
        <w:rPr>
          <w:rFonts w:ascii="Palatino Linotype" w:hAnsi="Palatino Linotype" w:cs="Arial"/>
          <w:sz w:val="16"/>
          <w:szCs w:val="16"/>
        </w:rPr>
        <w:t>treinta de septiembre</w:t>
      </w:r>
      <w:r w:rsidR="00A64804" w:rsidRPr="00A64804">
        <w:rPr>
          <w:rFonts w:ascii="Palatino Linotype" w:hAnsi="Palatino Linotype" w:cs="Arial"/>
          <w:sz w:val="16"/>
          <w:szCs w:val="16"/>
        </w:rPr>
        <w:t xml:space="preserve"> d</w:t>
      </w:r>
      <w:r w:rsidRPr="00A64804">
        <w:rPr>
          <w:rFonts w:ascii="Palatino Linotype" w:hAnsi="Palatino Linotype" w:cs="Arial"/>
          <w:sz w:val="16"/>
          <w:szCs w:val="16"/>
        </w:rPr>
        <w:t xml:space="preserve">e dos mil </w:t>
      </w:r>
      <w:r w:rsidR="00DA6C0F" w:rsidRPr="00A64804">
        <w:rPr>
          <w:rFonts w:ascii="Palatino Linotype" w:hAnsi="Palatino Linotype" w:cs="Arial"/>
          <w:sz w:val="16"/>
          <w:szCs w:val="16"/>
        </w:rPr>
        <w:t>veinte</w:t>
      </w:r>
      <w:r w:rsidRPr="00A64804">
        <w:rPr>
          <w:rFonts w:ascii="Palatino Linotype" w:hAnsi="Palatino Linotype" w:cs="Arial"/>
          <w:sz w:val="16"/>
          <w:szCs w:val="16"/>
        </w:rPr>
        <w:t xml:space="preserve">, emitida en el recurso de revisión </w:t>
      </w:r>
      <w:r w:rsidR="0039119C">
        <w:rPr>
          <w:rFonts w:ascii="Palatino Linotype" w:hAnsi="Palatino Linotype" w:cs="Arial"/>
          <w:sz w:val="16"/>
          <w:szCs w:val="16"/>
        </w:rPr>
        <w:t>02065</w:t>
      </w:r>
      <w:r w:rsidRPr="00A64804">
        <w:rPr>
          <w:rFonts w:ascii="Palatino Linotype" w:hAnsi="Palatino Linotype" w:cs="Arial"/>
          <w:sz w:val="16"/>
          <w:szCs w:val="16"/>
        </w:rPr>
        <w:t>/INFOEM/IP/RR/2019.</w:t>
      </w:r>
    </w:p>
    <w:p w:rsidR="00B70FF8" w:rsidRDefault="00555CF7" w:rsidP="00DA2B8B">
      <w:pPr>
        <w:spacing w:after="0" w:line="276" w:lineRule="auto"/>
        <w:jc w:val="both"/>
      </w:pPr>
      <w:r w:rsidRPr="00A64804">
        <w:rPr>
          <w:rFonts w:ascii="Palatino Linotype" w:hAnsi="Palatino Linotype" w:cs="Arial"/>
          <w:sz w:val="16"/>
          <w:szCs w:val="16"/>
        </w:rPr>
        <w:t>ZMS/OSAM/</w:t>
      </w:r>
      <w:r w:rsidR="0008736C" w:rsidRPr="00A64804">
        <w:rPr>
          <w:rFonts w:ascii="Palatino Linotype" w:hAnsi="Palatino Linotype" w:cs="Arial"/>
          <w:sz w:val="16"/>
          <w:szCs w:val="16"/>
        </w:rPr>
        <w:t>MOC</w:t>
      </w:r>
    </w:p>
    <w:sectPr w:rsidR="00B70FF8" w:rsidSect="0003122F">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090" w:rsidRDefault="009F7090" w:rsidP="00555CF7">
      <w:pPr>
        <w:spacing w:after="0" w:line="240" w:lineRule="auto"/>
      </w:pPr>
      <w:r>
        <w:separator/>
      </w:r>
    </w:p>
  </w:endnote>
  <w:endnote w:type="continuationSeparator" w:id="0">
    <w:p w:rsidR="009F7090" w:rsidRDefault="009F7090"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97A16" w:rsidRPr="002D6DD8"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2368">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02368">
              <w:rPr>
                <w:rFonts w:ascii="Palatino Linotype" w:hAnsi="Palatino Linotype"/>
                <w:bCs/>
                <w:noProof/>
                <w:sz w:val="20"/>
              </w:rPr>
              <w:t>32</w:t>
            </w:r>
            <w:r>
              <w:rPr>
                <w:rFonts w:ascii="Palatino Linotype" w:hAnsi="Palatino Linotype"/>
                <w:bCs/>
                <w:noProof/>
                <w:sz w:val="20"/>
              </w:rPr>
              <w:fldChar w:fldCharType="end"/>
            </w:r>
          </w:p>
        </w:sdtContent>
      </w:sdt>
    </w:sdtContent>
  </w:sdt>
  <w:p w:rsidR="00B97A16" w:rsidRDefault="00B97A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A16" w:rsidRPr="000B69FA"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236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02368">
      <w:rPr>
        <w:rFonts w:ascii="Palatino Linotype" w:hAnsi="Palatino Linotype"/>
        <w:bCs/>
        <w:noProof/>
        <w:sz w:val="20"/>
      </w:rPr>
      <w:t>32</w:t>
    </w:r>
    <w:r>
      <w:rPr>
        <w:rFonts w:ascii="Palatino Linotype" w:hAnsi="Palatino Linotype"/>
        <w:bCs/>
        <w:noProof/>
        <w:sz w:val="20"/>
      </w:rPr>
      <w:fldChar w:fldCharType="end"/>
    </w:r>
  </w:p>
  <w:p w:rsidR="00B97A16" w:rsidRDefault="00B97A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090" w:rsidRDefault="009F7090" w:rsidP="00555CF7">
      <w:pPr>
        <w:spacing w:after="0" w:line="240" w:lineRule="auto"/>
      </w:pPr>
      <w:r>
        <w:separator/>
      </w:r>
    </w:p>
  </w:footnote>
  <w:footnote w:type="continuationSeparator" w:id="0">
    <w:p w:rsidR="009F7090" w:rsidRDefault="009F7090" w:rsidP="00555C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5" w:type="dxa"/>
      <w:tblInd w:w="-851" w:type="dxa"/>
      <w:tblLayout w:type="fixed"/>
      <w:tblCellMar>
        <w:left w:w="70" w:type="dxa"/>
        <w:right w:w="70" w:type="dxa"/>
      </w:tblCellMar>
      <w:tblLook w:val="04A0" w:firstRow="1" w:lastRow="0" w:firstColumn="1" w:lastColumn="0" w:noHBand="0" w:noVBand="1"/>
    </w:tblPr>
    <w:tblGrid>
      <w:gridCol w:w="5246"/>
      <w:gridCol w:w="4389"/>
    </w:tblGrid>
    <w:tr w:rsidR="00F82962" w:rsidTr="009F29F1">
      <w:trPr>
        <w:trHeight w:val="227"/>
      </w:trPr>
      <w:tc>
        <w:tcPr>
          <w:tcW w:w="5246" w:type="dxa"/>
          <w:hideMark/>
        </w:tcPr>
        <w:p w:rsidR="00F82962" w:rsidRDefault="00F82962" w:rsidP="00F8296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89" w:type="dxa"/>
          <w:hideMark/>
        </w:tcPr>
        <w:p w:rsidR="00F82962" w:rsidRDefault="00F82962" w:rsidP="00F82962">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t>02065/INFOEM/IP/RR/2020</w:t>
          </w:r>
        </w:p>
      </w:tc>
    </w:tr>
    <w:tr w:rsidR="00F82962" w:rsidTr="009F29F1">
      <w:trPr>
        <w:trHeight w:val="242"/>
      </w:trPr>
      <w:tc>
        <w:tcPr>
          <w:tcW w:w="5246" w:type="dxa"/>
          <w:hideMark/>
        </w:tcPr>
        <w:p w:rsidR="00F82962" w:rsidRDefault="00F82962" w:rsidP="00F8296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89" w:type="dxa"/>
          <w:hideMark/>
        </w:tcPr>
        <w:p w:rsidR="00F82962" w:rsidRDefault="00F82962" w:rsidP="00F82962">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Chicoloapan</w:t>
          </w:r>
        </w:p>
      </w:tc>
    </w:tr>
    <w:tr w:rsidR="00B97A16" w:rsidTr="009F29F1">
      <w:trPr>
        <w:trHeight w:val="342"/>
      </w:trPr>
      <w:tc>
        <w:tcPr>
          <w:tcW w:w="5246" w:type="dxa"/>
          <w:hideMark/>
        </w:tcPr>
        <w:p w:rsidR="00B97A16" w:rsidRDefault="00B97A16"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89" w:type="dxa"/>
          <w:hideMark/>
        </w:tcPr>
        <w:p w:rsidR="00B97A16" w:rsidRPr="009F29F1" w:rsidRDefault="00B97A16" w:rsidP="0003122F">
          <w:pPr>
            <w:spacing w:after="120" w:line="256" w:lineRule="auto"/>
            <w:ind w:left="-486" w:right="214" w:firstLine="567"/>
            <w:jc w:val="right"/>
            <w:rPr>
              <w:rFonts w:ascii="Palatino Linotype" w:hAnsi="Palatino Linotype" w:cs="Arial"/>
              <w:sz w:val="24"/>
              <w:szCs w:val="24"/>
            </w:rPr>
          </w:pPr>
          <w:r w:rsidRPr="009F29F1">
            <w:rPr>
              <w:rFonts w:ascii="Palatino Linotype" w:hAnsi="Palatino Linotype" w:cs="Arial"/>
              <w:sz w:val="24"/>
              <w:szCs w:val="24"/>
            </w:rPr>
            <w:t>Zulema Martínez Sánchez</w:t>
          </w:r>
        </w:p>
      </w:tc>
    </w:tr>
  </w:tbl>
  <w:p w:rsidR="00B97A16" w:rsidRPr="00AE046A" w:rsidRDefault="00B97A16"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8"/>
      <w:gridCol w:w="4962"/>
    </w:tblGrid>
    <w:tr w:rsidR="00B97A16" w:rsidTr="001D5F8D">
      <w:trPr>
        <w:trHeight w:val="227"/>
      </w:trPr>
      <w:tc>
        <w:tcPr>
          <w:tcW w:w="5529" w:type="dxa"/>
          <w:hideMark/>
        </w:tcPr>
        <w:p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B97A16" w:rsidRDefault="00B97A16" w:rsidP="00F82962">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00F82962">
            <w:rPr>
              <w:rFonts w:ascii="Palatino Linotype" w:hAnsi="Palatino Linotype" w:cs="Arial"/>
              <w:bCs/>
              <w:sz w:val="24"/>
              <w:lang w:eastAsia="es-MX"/>
            </w:rPr>
            <w:t>02065/INFOEM/IP/RR/2020</w:t>
          </w:r>
        </w:p>
      </w:tc>
    </w:tr>
    <w:tr w:rsidR="00B97A16" w:rsidTr="001D5F8D">
      <w:trPr>
        <w:trHeight w:val="242"/>
      </w:trPr>
      <w:tc>
        <w:tcPr>
          <w:tcW w:w="5529" w:type="dxa"/>
          <w:hideMark/>
        </w:tcPr>
        <w:p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B97A16" w:rsidRDefault="00F82962" w:rsidP="00AA4B1A">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Chicoloapan</w:t>
          </w:r>
        </w:p>
      </w:tc>
    </w:tr>
    <w:tr w:rsidR="00B97A16" w:rsidTr="001D5F8D">
      <w:trPr>
        <w:trHeight w:val="342"/>
      </w:trPr>
      <w:tc>
        <w:tcPr>
          <w:tcW w:w="5529" w:type="dxa"/>
        </w:tcPr>
        <w:p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rsidR="00B97A16" w:rsidRPr="003D23D7" w:rsidRDefault="00E02368" w:rsidP="00883F71">
          <w:pPr>
            <w:spacing w:after="120" w:line="256" w:lineRule="auto"/>
            <w:ind w:left="-486" w:right="214" w:firstLine="567"/>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B97A16" w:rsidTr="001D5F8D">
      <w:trPr>
        <w:trHeight w:val="342"/>
      </w:trPr>
      <w:tc>
        <w:tcPr>
          <w:tcW w:w="5529" w:type="dxa"/>
        </w:tcPr>
        <w:p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rsidR="00B97A16" w:rsidRPr="00AA4B1A" w:rsidRDefault="00B97A16" w:rsidP="0003122F">
          <w:pPr>
            <w:spacing w:after="120" w:line="256" w:lineRule="auto"/>
            <w:ind w:left="-486" w:right="214" w:firstLine="567"/>
            <w:jc w:val="right"/>
            <w:rPr>
              <w:rFonts w:ascii="Palatino Linotype" w:hAnsi="Palatino Linotype" w:cs="Arial"/>
              <w:bCs/>
              <w:sz w:val="24"/>
              <w:lang w:eastAsia="es-MX"/>
            </w:rPr>
          </w:pPr>
          <w:r w:rsidRPr="00AA4B1A">
            <w:rPr>
              <w:rFonts w:ascii="Palatino Linotype" w:hAnsi="Palatino Linotype" w:cs="Arial"/>
              <w:bCs/>
              <w:sz w:val="24"/>
              <w:lang w:eastAsia="es-MX"/>
            </w:rPr>
            <w:t>Zulema Martínez Sánchez</w:t>
          </w:r>
        </w:p>
      </w:tc>
    </w:tr>
  </w:tbl>
  <w:p w:rsidR="00B97A16" w:rsidRPr="00C222C0" w:rsidRDefault="00B97A1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0027F"/>
    <w:multiLevelType w:val="hybridMultilevel"/>
    <w:tmpl w:val="C1D47C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F917B3"/>
    <w:multiLevelType w:val="hybridMultilevel"/>
    <w:tmpl w:val="E836FB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BD4A03"/>
    <w:multiLevelType w:val="hybridMultilevel"/>
    <w:tmpl w:val="50927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B57FAA"/>
    <w:multiLevelType w:val="hybridMultilevel"/>
    <w:tmpl w:val="D1485E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474C7B73"/>
    <w:multiLevelType w:val="hybridMultilevel"/>
    <w:tmpl w:val="8FB6B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B7031A"/>
    <w:multiLevelType w:val="hybridMultilevel"/>
    <w:tmpl w:val="3BFA64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55363599"/>
    <w:multiLevelType w:val="hybridMultilevel"/>
    <w:tmpl w:val="5A18D388"/>
    <w:lvl w:ilvl="0" w:tplc="86D4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2D01156"/>
    <w:multiLevelType w:val="hybridMultilevel"/>
    <w:tmpl w:val="8C261F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72ED43EA"/>
    <w:multiLevelType w:val="hybridMultilevel"/>
    <w:tmpl w:val="4C222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E259AF"/>
    <w:multiLevelType w:val="hybridMultilevel"/>
    <w:tmpl w:val="D34217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7ACB16EB"/>
    <w:multiLevelType w:val="hybridMultilevel"/>
    <w:tmpl w:val="B01CD62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 w:numId="2">
    <w:abstractNumId w:val="2"/>
  </w:num>
  <w:num w:numId="3">
    <w:abstractNumId w:val="6"/>
  </w:num>
  <w:num w:numId="4">
    <w:abstractNumId w:val="8"/>
  </w:num>
  <w:num w:numId="5">
    <w:abstractNumId w:val="10"/>
  </w:num>
  <w:num w:numId="6">
    <w:abstractNumId w:val="1"/>
  </w:num>
  <w:num w:numId="7">
    <w:abstractNumId w:val="12"/>
  </w:num>
  <w:num w:numId="8">
    <w:abstractNumId w:val="9"/>
  </w:num>
  <w:num w:numId="9">
    <w:abstractNumId w:val="4"/>
  </w:num>
  <w:num w:numId="10">
    <w:abstractNumId w:val="13"/>
  </w:num>
  <w:num w:numId="11">
    <w:abstractNumId w:val="7"/>
  </w:num>
  <w:num w:numId="12">
    <w:abstractNumId w:val="5"/>
  </w:num>
  <w:num w:numId="13">
    <w:abstractNumId w:val="3"/>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1B69"/>
    <w:rsid w:val="000059FF"/>
    <w:rsid w:val="00011DE1"/>
    <w:rsid w:val="0001258F"/>
    <w:rsid w:val="00023EE8"/>
    <w:rsid w:val="000266BE"/>
    <w:rsid w:val="000310A2"/>
    <w:rsid w:val="0003122F"/>
    <w:rsid w:val="00037A96"/>
    <w:rsid w:val="00044D29"/>
    <w:rsid w:val="00046076"/>
    <w:rsid w:val="0004669D"/>
    <w:rsid w:val="00046823"/>
    <w:rsid w:val="00053684"/>
    <w:rsid w:val="000543EA"/>
    <w:rsid w:val="00054B1D"/>
    <w:rsid w:val="00063CBF"/>
    <w:rsid w:val="00066513"/>
    <w:rsid w:val="0007087C"/>
    <w:rsid w:val="00072203"/>
    <w:rsid w:val="00077672"/>
    <w:rsid w:val="00077C0B"/>
    <w:rsid w:val="0008041C"/>
    <w:rsid w:val="00085966"/>
    <w:rsid w:val="00086741"/>
    <w:rsid w:val="000868AE"/>
    <w:rsid w:val="0008736C"/>
    <w:rsid w:val="0008774A"/>
    <w:rsid w:val="000933E0"/>
    <w:rsid w:val="00093974"/>
    <w:rsid w:val="00096831"/>
    <w:rsid w:val="000A1D51"/>
    <w:rsid w:val="000A5F8A"/>
    <w:rsid w:val="000A7847"/>
    <w:rsid w:val="000B2575"/>
    <w:rsid w:val="000B26EB"/>
    <w:rsid w:val="000B58DD"/>
    <w:rsid w:val="000B6B9C"/>
    <w:rsid w:val="000B6C25"/>
    <w:rsid w:val="000C0274"/>
    <w:rsid w:val="000C027C"/>
    <w:rsid w:val="000C6C5B"/>
    <w:rsid w:val="000C6C94"/>
    <w:rsid w:val="000D7AE0"/>
    <w:rsid w:val="000E00CE"/>
    <w:rsid w:val="000E0EFE"/>
    <w:rsid w:val="000E5164"/>
    <w:rsid w:val="000E53AB"/>
    <w:rsid w:val="000E5F2B"/>
    <w:rsid w:val="000F1AD6"/>
    <w:rsid w:val="000F7CD3"/>
    <w:rsid w:val="00102E77"/>
    <w:rsid w:val="00104280"/>
    <w:rsid w:val="00104BA0"/>
    <w:rsid w:val="001063B8"/>
    <w:rsid w:val="00122CFF"/>
    <w:rsid w:val="001267FD"/>
    <w:rsid w:val="001270E2"/>
    <w:rsid w:val="001320AE"/>
    <w:rsid w:val="00135876"/>
    <w:rsid w:val="001378C8"/>
    <w:rsid w:val="00137DB2"/>
    <w:rsid w:val="00147B7D"/>
    <w:rsid w:val="001547AF"/>
    <w:rsid w:val="0016215F"/>
    <w:rsid w:val="00167B0C"/>
    <w:rsid w:val="001755B9"/>
    <w:rsid w:val="00180797"/>
    <w:rsid w:val="001846CC"/>
    <w:rsid w:val="001859EB"/>
    <w:rsid w:val="00185E06"/>
    <w:rsid w:val="001911FB"/>
    <w:rsid w:val="00191E68"/>
    <w:rsid w:val="001A6DC5"/>
    <w:rsid w:val="001B4A6A"/>
    <w:rsid w:val="001B74C4"/>
    <w:rsid w:val="001B77A8"/>
    <w:rsid w:val="001C2596"/>
    <w:rsid w:val="001C27FB"/>
    <w:rsid w:val="001C3CA8"/>
    <w:rsid w:val="001C53E8"/>
    <w:rsid w:val="001D5F8D"/>
    <w:rsid w:val="001D66DF"/>
    <w:rsid w:val="001E2000"/>
    <w:rsid w:val="001E46CB"/>
    <w:rsid w:val="001E54AA"/>
    <w:rsid w:val="001E78E8"/>
    <w:rsid w:val="001F2D06"/>
    <w:rsid w:val="001F3041"/>
    <w:rsid w:val="001F43D0"/>
    <w:rsid w:val="0020014D"/>
    <w:rsid w:val="00200B33"/>
    <w:rsid w:val="0020245C"/>
    <w:rsid w:val="00212D20"/>
    <w:rsid w:val="00222E0F"/>
    <w:rsid w:val="00223780"/>
    <w:rsid w:val="00224BED"/>
    <w:rsid w:val="00245AC2"/>
    <w:rsid w:val="00254330"/>
    <w:rsid w:val="00261BE3"/>
    <w:rsid w:val="00264990"/>
    <w:rsid w:val="00267F31"/>
    <w:rsid w:val="002717A8"/>
    <w:rsid w:val="00272138"/>
    <w:rsid w:val="00273CD9"/>
    <w:rsid w:val="00273E9C"/>
    <w:rsid w:val="00276555"/>
    <w:rsid w:val="002849AC"/>
    <w:rsid w:val="00286B5C"/>
    <w:rsid w:val="00294386"/>
    <w:rsid w:val="00297C99"/>
    <w:rsid w:val="002A2687"/>
    <w:rsid w:val="002B0454"/>
    <w:rsid w:val="002B0849"/>
    <w:rsid w:val="002B0F37"/>
    <w:rsid w:val="002B41C7"/>
    <w:rsid w:val="002C0521"/>
    <w:rsid w:val="002C0B59"/>
    <w:rsid w:val="002C1035"/>
    <w:rsid w:val="002C1719"/>
    <w:rsid w:val="002C2CC8"/>
    <w:rsid w:val="002C50CF"/>
    <w:rsid w:val="002D4ACE"/>
    <w:rsid w:val="002D6164"/>
    <w:rsid w:val="002E0BD9"/>
    <w:rsid w:val="002E59F3"/>
    <w:rsid w:val="002E7384"/>
    <w:rsid w:val="002F131A"/>
    <w:rsid w:val="002F1670"/>
    <w:rsid w:val="002F3B19"/>
    <w:rsid w:val="002F59FF"/>
    <w:rsid w:val="00304679"/>
    <w:rsid w:val="00310C61"/>
    <w:rsid w:val="00315539"/>
    <w:rsid w:val="00315A09"/>
    <w:rsid w:val="00321060"/>
    <w:rsid w:val="003274AD"/>
    <w:rsid w:val="00335A5E"/>
    <w:rsid w:val="00337033"/>
    <w:rsid w:val="00342881"/>
    <w:rsid w:val="0034313D"/>
    <w:rsid w:val="00355345"/>
    <w:rsid w:val="0036437C"/>
    <w:rsid w:val="00367C39"/>
    <w:rsid w:val="0039119C"/>
    <w:rsid w:val="00392FBF"/>
    <w:rsid w:val="00393B2E"/>
    <w:rsid w:val="00393B75"/>
    <w:rsid w:val="003941CC"/>
    <w:rsid w:val="003A0143"/>
    <w:rsid w:val="003A05AB"/>
    <w:rsid w:val="003B0C50"/>
    <w:rsid w:val="003B6778"/>
    <w:rsid w:val="003C2648"/>
    <w:rsid w:val="003D5457"/>
    <w:rsid w:val="003E6004"/>
    <w:rsid w:val="003E7754"/>
    <w:rsid w:val="003F0BE2"/>
    <w:rsid w:val="003F51FB"/>
    <w:rsid w:val="003F6AC4"/>
    <w:rsid w:val="003F6C42"/>
    <w:rsid w:val="003F7FD3"/>
    <w:rsid w:val="0040140A"/>
    <w:rsid w:val="00403CCB"/>
    <w:rsid w:val="00403FDD"/>
    <w:rsid w:val="00411AA1"/>
    <w:rsid w:val="00424E71"/>
    <w:rsid w:val="00426F36"/>
    <w:rsid w:val="00433775"/>
    <w:rsid w:val="004449A2"/>
    <w:rsid w:val="00445AEF"/>
    <w:rsid w:val="00446F7C"/>
    <w:rsid w:val="00447B9F"/>
    <w:rsid w:val="00450723"/>
    <w:rsid w:val="0045339C"/>
    <w:rsid w:val="00454E93"/>
    <w:rsid w:val="00464F0D"/>
    <w:rsid w:val="004679F8"/>
    <w:rsid w:val="00473C5B"/>
    <w:rsid w:val="00474144"/>
    <w:rsid w:val="004772A1"/>
    <w:rsid w:val="00482FCB"/>
    <w:rsid w:val="00484436"/>
    <w:rsid w:val="00486DD3"/>
    <w:rsid w:val="00487366"/>
    <w:rsid w:val="00495F92"/>
    <w:rsid w:val="004A1D22"/>
    <w:rsid w:val="004A3479"/>
    <w:rsid w:val="004A7610"/>
    <w:rsid w:val="004B0448"/>
    <w:rsid w:val="004B4EA9"/>
    <w:rsid w:val="004B68E4"/>
    <w:rsid w:val="004B718D"/>
    <w:rsid w:val="004C3B2D"/>
    <w:rsid w:val="004C5C38"/>
    <w:rsid w:val="004D55A4"/>
    <w:rsid w:val="004D6E1A"/>
    <w:rsid w:val="004E1992"/>
    <w:rsid w:val="004E5596"/>
    <w:rsid w:val="004E6F23"/>
    <w:rsid w:val="004E7F33"/>
    <w:rsid w:val="004F1755"/>
    <w:rsid w:val="004F3113"/>
    <w:rsid w:val="004F6B65"/>
    <w:rsid w:val="004F7FB4"/>
    <w:rsid w:val="00503574"/>
    <w:rsid w:val="0051142F"/>
    <w:rsid w:val="005119B2"/>
    <w:rsid w:val="00511DC2"/>
    <w:rsid w:val="00512A61"/>
    <w:rsid w:val="00520888"/>
    <w:rsid w:val="005237C7"/>
    <w:rsid w:val="005247FA"/>
    <w:rsid w:val="005272D9"/>
    <w:rsid w:val="00535AC7"/>
    <w:rsid w:val="00543929"/>
    <w:rsid w:val="00544FF5"/>
    <w:rsid w:val="00555CF7"/>
    <w:rsid w:val="00571A50"/>
    <w:rsid w:val="00593AA0"/>
    <w:rsid w:val="00593F09"/>
    <w:rsid w:val="005A65AE"/>
    <w:rsid w:val="005B1334"/>
    <w:rsid w:val="005B4F8D"/>
    <w:rsid w:val="005C409A"/>
    <w:rsid w:val="005C418E"/>
    <w:rsid w:val="005C614D"/>
    <w:rsid w:val="005C733A"/>
    <w:rsid w:val="005C7D86"/>
    <w:rsid w:val="005D6BAA"/>
    <w:rsid w:val="005F3BEB"/>
    <w:rsid w:val="00611293"/>
    <w:rsid w:val="006112FC"/>
    <w:rsid w:val="00621125"/>
    <w:rsid w:val="006342CC"/>
    <w:rsid w:val="006434B5"/>
    <w:rsid w:val="00646DDE"/>
    <w:rsid w:val="00657E8F"/>
    <w:rsid w:val="006627AA"/>
    <w:rsid w:val="00664DE4"/>
    <w:rsid w:val="00665922"/>
    <w:rsid w:val="00666925"/>
    <w:rsid w:val="006751DC"/>
    <w:rsid w:val="00677471"/>
    <w:rsid w:val="00682811"/>
    <w:rsid w:val="00683496"/>
    <w:rsid w:val="00687445"/>
    <w:rsid w:val="00690AA1"/>
    <w:rsid w:val="00691E3A"/>
    <w:rsid w:val="00692425"/>
    <w:rsid w:val="00693DF0"/>
    <w:rsid w:val="00697745"/>
    <w:rsid w:val="006A61CD"/>
    <w:rsid w:val="006B110A"/>
    <w:rsid w:val="006B6EFE"/>
    <w:rsid w:val="006C0053"/>
    <w:rsid w:val="006C7665"/>
    <w:rsid w:val="006D1138"/>
    <w:rsid w:val="006E305E"/>
    <w:rsid w:val="006E345E"/>
    <w:rsid w:val="006E46E1"/>
    <w:rsid w:val="007057FF"/>
    <w:rsid w:val="007063F9"/>
    <w:rsid w:val="00706C61"/>
    <w:rsid w:val="00716C16"/>
    <w:rsid w:val="00716FEC"/>
    <w:rsid w:val="00731D66"/>
    <w:rsid w:val="007344E7"/>
    <w:rsid w:val="00734C4A"/>
    <w:rsid w:val="00737709"/>
    <w:rsid w:val="00746E80"/>
    <w:rsid w:val="007477E6"/>
    <w:rsid w:val="00751E6A"/>
    <w:rsid w:val="00756C03"/>
    <w:rsid w:val="007634BE"/>
    <w:rsid w:val="00765224"/>
    <w:rsid w:val="007679E5"/>
    <w:rsid w:val="00770DAA"/>
    <w:rsid w:val="00770F16"/>
    <w:rsid w:val="007715C4"/>
    <w:rsid w:val="00771C2A"/>
    <w:rsid w:val="00771CFE"/>
    <w:rsid w:val="00780711"/>
    <w:rsid w:val="00784151"/>
    <w:rsid w:val="007851FC"/>
    <w:rsid w:val="0078737C"/>
    <w:rsid w:val="00790E8D"/>
    <w:rsid w:val="0079716F"/>
    <w:rsid w:val="007A591E"/>
    <w:rsid w:val="007A6A21"/>
    <w:rsid w:val="007B096A"/>
    <w:rsid w:val="007B5DD8"/>
    <w:rsid w:val="007C1985"/>
    <w:rsid w:val="007C679A"/>
    <w:rsid w:val="007D2D0F"/>
    <w:rsid w:val="007D7696"/>
    <w:rsid w:val="007E099D"/>
    <w:rsid w:val="007E2063"/>
    <w:rsid w:val="007E2E63"/>
    <w:rsid w:val="007E349A"/>
    <w:rsid w:val="007F095B"/>
    <w:rsid w:val="007F5D74"/>
    <w:rsid w:val="0080162B"/>
    <w:rsid w:val="00814177"/>
    <w:rsid w:val="0081451A"/>
    <w:rsid w:val="00814623"/>
    <w:rsid w:val="0081554F"/>
    <w:rsid w:val="00815F81"/>
    <w:rsid w:val="0082195B"/>
    <w:rsid w:val="00825502"/>
    <w:rsid w:val="0084599C"/>
    <w:rsid w:val="00854488"/>
    <w:rsid w:val="008641F1"/>
    <w:rsid w:val="008654BE"/>
    <w:rsid w:val="00871D8B"/>
    <w:rsid w:val="008767A7"/>
    <w:rsid w:val="008771F5"/>
    <w:rsid w:val="00881BAD"/>
    <w:rsid w:val="00882241"/>
    <w:rsid w:val="00883F71"/>
    <w:rsid w:val="0088605A"/>
    <w:rsid w:val="00886D2A"/>
    <w:rsid w:val="008A409D"/>
    <w:rsid w:val="008A42B6"/>
    <w:rsid w:val="008A49FC"/>
    <w:rsid w:val="008A5556"/>
    <w:rsid w:val="008B4B34"/>
    <w:rsid w:val="008B58FB"/>
    <w:rsid w:val="008B5D78"/>
    <w:rsid w:val="008B6A7E"/>
    <w:rsid w:val="008C17F7"/>
    <w:rsid w:val="008C7044"/>
    <w:rsid w:val="008D4F6E"/>
    <w:rsid w:val="008E02A0"/>
    <w:rsid w:val="008E0C57"/>
    <w:rsid w:val="008E2417"/>
    <w:rsid w:val="00901331"/>
    <w:rsid w:val="00903751"/>
    <w:rsid w:val="009118E4"/>
    <w:rsid w:val="0091281B"/>
    <w:rsid w:val="00912FA9"/>
    <w:rsid w:val="009155EB"/>
    <w:rsid w:val="0091568C"/>
    <w:rsid w:val="00927E9C"/>
    <w:rsid w:val="0093219E"/>
    <w:rsid w:val="0093286A"/>
    <w:rsid w:val="0094311A"/>
    <w:rsid w:val="00943436"/>
    <w:rsid w:val="00947E69"/>
    <w:rsid w:val="009515BF"/>
    <w:rsid w:val="00952E65"/>
    <w:rsid w:val="00955C71"/>
    <w:rsid w:val="00965113"/>
    <w:rsid w:val="009737A2"/>
    <w:rsid w:val="009832B4"/>
    <w:rsid w:val="009838B4"/>
    <w:rsid w:val="00987158"/>
    <w:rsid w:val="00987CBB"/>
    <w:rsid w:val="009A1AB5"/>
    <w:rsid w:val="009A3D93"/>
    <w:rsid w:val="009A42A4"/>
    <w:rsid w:val="009A44D4"/>
    <w:rsid w:val="009A5224"/>
    <w:rsid w:val="009B4E6A"/>
    <w:rsid w:val="009B624D"/>
    <w:rsid w:val="009C5789"/>
    <w:rsid w:val="009E4FCA"/>
    <w:rsid w:val="009E6975"/>
    <w:rsid w:val="009F04E7"/>
    <w:rsid w:val="009F1E55"/>
    <w:rsid w:val="009F29F1"/>
    <w:rsid w:val="009F55CF"/>
    <w:rsid w:val="009F7090"/>
    <w:rsid w:val="00A012AC"/>
    <w:rsid w:val="00A026E1"/>
    <w:rsid w:val="00A04846"/>
    <w:rsid w:val="00A0547A"/>
    <w:rsid w:val="00A056CB"/>
    <w:rsid w:val="00A07939"/>
    <w:rsid w:val="00A2656A"/>
    <w:rsid w:val="00A336A8"/>
    <w:rsid w:val="00A3375C"/>
    <w:rsid w:val="00A4224F"/>
    <w:rsid w:val="00A44294"/>
    <w:rsid w:val="00A455A6"/>
    <w:rsid w:val="00A47E6A"/>
    <w:rsid w:val="00A52EC4"/>
    <w:rsid w:val="00A5439A"/>
    <w:rsid w:val="00A61439"/>
    <w:rsid w:val="00A638D7"/>
    <w:rsid w:val="00A64804"/>
    <w:rsid w:val="00A64B3F"/>
    <w:rsid w:val="00A77049"/>
    <w:rsid w:val="00A77609"/>
    <w:rsid w:val="00A830D4"/>
    <w:rsid w:val="00A83CF5"/>
    <w:rsid w:val="00AA1C6F"/>
    <w:rsid w:val="00AA4B1A"/>
    <w:rsid w:val="00AB3BF6"/>
    <w:rsid w:val="00AB720E"/>
    <w:rsid w:val="00AC3045"/>
    <w:rsid w:val="00AC6172"/>
    <w:rsid w:val="00AD1E05"/>
    <w:rsid w:val="00AD4F2F"/>
    <w:rsid w:val="00AE1C64"/>
    <w:rsid w:val="00AF10CB"/>
    <w:rsid w:val="00B0388D"/>
    <w:rsid w:val="00B10227"/>
    <w:rsid w:val="00B1122B"/>
    <w:rsid w:val="00B1415D"/>
    <w:rsid w:val="00B16AB4"/>
    <w:rsid w:val="00B21D5A"/>
    <w:rsid w:val="00B2627D"/>
    <w:rsid w:val="00B262B3"/>
    <w:rsid w:val="00B35278"/>
    <w:rsid w:val="00B3553C"/>
    <w:rsid w:val="00B4247D"/>
    <w:rsid w:val="00B43761"/>
    <w:rsid w:val="00B46A3A"/>
    <w:rsid w:val="00B56F02"/>
    <w:rsid w:val="00B60B79"/>
    <w:rsid w:val="00B60DC3"/>
    <w:rsid w:val="00B63775"/>
    <w:rsid w:val="00B65ACE"/>
    <w:rsid w:val="00B704D8"/>
    <w:rsid w:val="00B70FF8"/>
    <w:rsid w:val="00B80DAD"/>
    <w:rsid w:val="00B83399"/>
    <w:rsid w:val="00B84D0A"/>
    <w:rsid w:val="00B867CC"/>
    <w:rsid w:val="00B900E3"/>
    <w:rsid w:val="00B95257"/>
    <w:rsid w:val="00B9677D"/>
    <w:rsid w:val="00B97A16"/>
    <w:rsid w:val="00BA24FC"/>
    <w:rsid w:val="00BB1D45"/>
    <w:rsid w:val="00BB4344"/>
    <w:rsid w:val="00BB6F26"/>
    <w:rsid w:val="00BB7035"/>
    <w:rsid w:val="00BC7885"/>
    <w:rsid w:val="00BD2D12"/>
    <w:rsid w:val="00BD44C8"/>
    <w:rsid w:val="00BD66F2"/>
    <w:rsid w:val="00BD6F68"/>
    <w:rsid w:val="00BE17F0"/>
    <w:rsid w:val="00BE1F36"/>
    <w:rsid w:val="00BE261B"/>
    <w:rsid w:val="00BE2D21"/>
    <w:rsid w:val="00BE5DE1"/>
    <w:rsid w:val="00BE6D06"/>
    <w:rsid w:val="00BF306D"/>
    <w:rsid w:val="00BF52EE"/>
    <w:rsid w:val="00C02C13"/>
    <w:rsid w:val="00C11FF8"/>
    <w:rsid w:val="00C121D4"/>
    <w:rsid w:val="00C15C24"/>
    <w:rsid w:val="00C21715"/>
    <w:rsid w:val="00C24FB3"/>
    <w:rsid w:val="00C271BA"/>
    <w:rsid w:val="00C30A39"/>
    <w:rsid w:val="00C32075"/>
    <w:rsid w:val="00C35143"/>
    <w:rsid w:val="00C3609C"/>
    <w:rsid w:val="00C449A0"/>
    <w:rsid w:val="00C45E29"/>
    <w:rsid w:val="00C5307C"/>
    <w:rsid w:val="00C61C41"/>
    <w:rsid w:val="00C7102E"/>
    <w:rsid w:val="00C93B3A"/>
    <w:rsid w:val="00C96DFD"/>
    <w:rsid w:val="00CA12F8"/>
    <w:rsid w:val="00CA27B7"/>
    <w:rsid w:val="00CA4B5C"/>
    <w:rsid w:val="00CB3155"/>
    <w:rsid w:val="00CB77F3"/>
    <w:rsid w:val="00CC266D"/>
    <w:rsid w:val="00CC5696"/>
    <w:rsid w:val="00CD2A79"/>
    <w:rsid w:val="00CD58A1"/>
    <w:rsid w:val="00CD625B"/>
    <w:rsid w:val="00CE1EE8"/>
    <w:rsid w:val="00CE4883"/>
    <w:rsid w:val="00CE5629"/>
    <w:rsid w:val="00D01035"/>
    <w:rsid w:val="00D13383"/>
    <w:rsid w:val="00D14C94"/>
    <w:rsid w:val="00D314FE"/>
    <w:rsid w:val="00D31526"/>
    <w:rsid w:val="00D32DEA"/>
    <w:rsid w:val="00D377FC"/>
    <w:rsid w:val="00D400CF"/>
    <w:rsid w:val="00D44063"/>
    <w:rsid w:val="00D45850"/>
    <w:rsid w:val="00D50881"/>
    <w:rsid w:val="00D511C4"/>
    <w:rsid w:val="00D76875"/>
    <w:rsid w:val="00D777EC"/>
    <w:rsid w:val="00D77F05"/>
    <w:rsid w:val="00D80466"/>
    <w:rsid w:val="00D90A0D"/>
    <w:rsid w:val="00D9164B"/>
    <w:rsid w:val="00DA2B8B"/>
    <w:rsid w:val="00DA6C0F"/>
    <w:rsid w:val="00DB08E2"/>
    <w:rsid w:val="00DC03F3"/>
    <w:rsid w:val="00DC3E7E"/>
    <w:rsid w:val="00DD5C65"/>
    <w:rsid w:val="00DF02B7"/>
    <w:rsid w:val="00DF1065"/>
    <w:rsid w:val="00DF32B4"/>
    <w:rsid w:val="00DF3A78"/>
    <w:rsid w:val="00DF523A"/>
    <w:rsid w:val="00DF7833"/>
    <w:rsid w:val="00E000F8"/>
    <w:rsid w:val="00E02368"/>
    <w:rsid w:val="00E0249F"/>
    <w:rsid w:val="00E04833"/>
    <w:rsid w:val="00E0546F"/>
    <w:rsid w:val="00E07AE6"/>
    <w:rsid w:val="00E07DA6"/>
    <w:rsid w:val="00E10959"/>
    <w:rsid w:val="00E212C3"/>
    <w:rsid w:val="00E21507"/>
    <w:rsid w:val="00E32A20"/>
    <w:rsid w:val="00E335CD"/>
    <w:rsid w:val="00E434A4"/>
    <w:rsid w:val="00E4440D"/>
    <w:rsid w:val="00E447CF"/>
    <w:rsid w:val="00E4527B"/>
    <w:rsid w:val="00E472E9"/>
    <w:rsid w:val="00E47B7A"/>
    <w:rsid w:val="00E47B9B"/>
    <w:rsid w:val="00E5098C"/>
    <w:rsid w:val="00E52491"/>
    <w:rsid w:val="00E5350D"/>
    <w:rsid w:val="00E603CA"/>
    <w:rsid w:val="00E60668"/>
    <w:rsid w:val="00E66E1D"/>
    <w:rsid w:val="00E77F22"/>
    <w:rsid w:val="00E82E3D"/>
    <w:rsid w:val="00E8778E"/>
    <w:rsid w:val="00E90C36"/>
    <w:rsid w:val="00E92114"/>
    <w:rsid w:val="00E93CE5"/>
    <w:rsid w:val="00E94140"/>
    <w:rsid w:val="00E9457F"/>
    <w:rsid w:val="00E948F1"/>
    <w:rsid w:val="00EA0D2F"/>
    <w:rsid w:val="00EA114E"/>
    <w:rsid w:val="00EB4C77"/>
    <w:rsid w:val="00EC0246"/>
    <w:rsid w:val="00EC62B1"/>
    <w:rsid w:val="00EC7EB6"/>
    <w:rsid w:val="00EF0587"/>
    <w:rsid w:val="00EF1419"/>
    <w:rsid w:val="00EF5EFA"/>
    <w:rsid w:val="00EF70D8"/>
    <w:rsid w:val="00F13448"/>
    <w:rsid w:val="00F16621"/>
    <w:rsid w:val="00F16899"/>
    <w:rsid w:val="00F22043"/>
    <w:rsid w:val="00F36020"/>
    <w:rsid w:val="00F36D9D"/>
    <w:rsid w:val="00F40FDC"/>
    <w:rsid w:val="00F4151E"/>
    <w:rsid w:val="00F450B9"/>
    <w:rsid w:val="00F455B3"/>
    <w:rsid w:val="00F46C4A"/>
    <w:rsid w:val="00F5087B"/>
    <w:rsid w:val="00F52D23"/>
    <w:rsid w:val="00F545FD"/>
    <w:rsid w:val="00F71D48"/>
    <w:rsid w:val="00F746F0"/>
    <w:rsid w:val="00F762DC"/>
    <w:rsid w:val="00F82962"/>
    <w:rsid w:val="00FA0891"/>
    <w:rsid w:val="00FA0FEE"/>
    <w:rsid w:val="00FA1D29"/>
    <w:rsid w:val="00FB03C1"/>
    <w:rsid w:val="00FB1C28"/>
    <w:rsid w:val="00FB4182"/>
    <w:rsid w:val="00FB735B"/>
    <w:rsid w:val="00FC5C3B"/>
    <w:rsid w:val="00FC6A8A"/>
    <w:rsid w:val="00FD1ACB"/>
    <w:rsid w:val="00FD24AC"/>
    <w:rsid w:val="00FD56A4"/>
    <w:rsid w:val="00FD7530"/>
    <w:rsid w:val="00FF0E67"/>
    <w:rsid w:val="00FF1D76"/>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 w:type="character" w:styleId="Textoennegrita">
    <w:name w:val="Strong"/>
    <w:uiPriority w:val="22"/>
    <w:qFormat/>
    <w:rsid w:val="00411A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460148255">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000960197">
      <w:bodyDiv w:val="1"/>
      <w:marLeft w:val="0"/>
      <w:marRight w:val="0"/>
      <w:marTop w:val="0"/>
      <w:marBottom w:val="0"/>
      <w:divBdr>
        <w:top w:val="none" w:sz="0" w:space="0" w:color="auto"/>
        <w:left w:val="none" w:sz="0" w:space="0" w:color="auto"/>
        <w:bottom w:val="none" w:sz="0" w:space="0" w:color="auto"/>
        <w:right w:val="none" w:sz="0" w:space="0" w:color="auto"/>
      </w:divBdr>
    </w:div>
    <w:div w:id="1008404576">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0676022">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6B02E-7B89-4984-8F2D-8AD55F01B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32</Pages>
  <Words>7352</Words>
  <Characters>40439</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INFORMATICA</cp:lastModifiedBy>
  <cp:revision>9</cp:revision>
  <cp:lastPrinted>2020-03-24T17:49:00Z</cp:lastPrinted>
  <dcterms:created xsi:type="dcterms:W3CDTF">2020-09-14T23:39:00Z</dcterms:created>
  <dcterms:modified xsi:type="dcterms:W3CDTF">2020-10-23T20:24:00Z</dcterms:modified>
</cp:coreProperties>
</file>