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ACD52" w14:textId="552B25C1"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F85770">
        <w:rPr>
          <w:rFonts w:ascii="Palatino Linotype" w:hAnsi="Palatino Linotype"/>
        </w:rPr>
        <w:t>once de noviembre</w:t>
      </w:r>
      <w:r w:rsidR="005219F6" w:rsidRPr="00B55737">
        <w:rPr>
          <w:rFonts w:ascii="Palatino Linotype" w:hAnsi="Palatino Linotype"/>
        </w:rPr>
        <w:t xml:space="preserve"> </w:t>
      </w:r>
      <w:r w:rsidR="007D5C41" w:rsidRPr="00B55737">
        <w:rPr>
          <w:rFonts w:ascii="Palatino Linotype" w:hAnsi="Palatino Linotype"/>
        </w:rPr>
        <w:t>de dos mil veinte</w:t>
      </w:r>
      <w:r w:rsidRPr="00B55737">
        <w:rPr>
          <w:rFonts w:ascii="Palatino Linotype" w:hAnsi="Palatino Linotype"/>
        </w:rPr>
        <w:t>.</w:t>
      </w:r>
    </w:p>
    <w:p w14:paraId="6613A1F2" w14:textId="77777777" w:rsidR="00D80BE8" w:rsidRPr="00363739" w:rsidRDefault="00D80BE8" w:rsidP="001266BB">
      <w:pPr>
        <w:pStyle w:val="Sinespaciado"/>
        <w:spacing w:line="360" w:lineRule="auto"/>
        <w:jc w:val="both"/>
        <w:rPr>
          <w:rFonts w:ascii="Palatino Linotype" w:hAnsi="Palatino Linotype"/>
          <w:sz w:val="18"/>
        </w:rPr>
      </w:pPr>
    </w:p>
    <w:p w14:paraId="1A38B4FB" w14:textId="067EF99C"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B9478C" w:rsidRPr="00B9478C">
        <w:rPr>
          <w:rFonts w:ascii="Palatino Linotype" w:hAnsi="Palatino Linotype"/>
          <w:b/>
          <w:sz w:val="23"/>
          <w:szCs w:val="23"/>
        </w:rPr>
        <w:t>03325/INFOEM/IP/RR/2020 y 03326/INFOEM/IP/RR/2020</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7D5C41">
        <w:rPr>
          <w:rFonts w:ascii="Palatino Linotype" w:hAnsi="Palatino Linotype"/>
        </w:rPr>
        <w:t xml:space="preserve"> </w:t>
      </w:r>
      <w:r w:rsidR="00B9478C">
        <w:rPr>
          <w:rFonts w:ascii="Palatino Linotype" w:hAnsi="Palatino Linotype"/>
        </w:rPr>
        <w:t xml:space="preserve">la </w:t>
      </w:r>
      <w:r w:rsidR="007D5C41">
        <w:rPr>
          <w:rFonts w:ascii="Palatino Linotype" w:hAnsi="Palatino Linotype"/>
        </w:rPr>
        <w:t xml:space="preserve">C, </w:t>
      </w:r>
      <w:r w:rsidR="00852956">
        <w:rPr>
          <w:rFonts w:ascii="Palatino Linotype" w:hAnsi="Palatino Linotype"/>
        </w:rPr>
        <w:t xml:space="preserve">XXXXXX XXXX </w:t>
      </w:r>
      <w:proofErr w:type="spellStart"/>
      <w:r w:rsidR="00852956">
        <w:rPr>
          <w:rFonts w:ascii="Palatino Linotype" w:hAnsi="Palatino Linotype"/>
        </w:rPr>
        <w:t>XXXX</w:t>
      </w:r>
      <w:proofErr w:type="spellEnd"/>
      <w:r w:rsidR="005C0595" w:rsidRPr="007C7D2E">
        <w:rPr>
          <w:rFonts w:ascii="Palatino Linotype" w:hAnsi="Palatino Linotype"/>
          <w:b/>
        </w:rPr>
        <w:t xml:space="preserve"> </w:t>
      </w:r>
      <w:r w:rsidRPr="007C7D2E">
        <w:rPr>
          <w:rFonts w:ascii="Palatino Linotype" w:hAnsi="Palatino Linotype"/>
        </w:rPr>
        <w:t>en lo sucesivo</w:t>
      </w:r>
      <w:r w:rsidR="00B9478C">
        <w:rPr>
          <w:rFonts w:ascii="Palatino Linotype" w:hAnsi="Palatino Linotype"/>
        </w:rPr>
        <w:t xml:space="preserve"> </w:t>
      </w:r>
      <w:r w:rsidR="00EF105E">
        <w:rPr>
          <w:rFonts w:ascii="Palatino Linotype" w:hAnsi="Palatino Linotype"/>
        </w:rPr>
        <w:t>l</w:t>
      </w:r>
      <w:r w:rsidR="00B9478C">
        <w:rPr>
          <w:rFonts w:ascii="Palatino Linotype" w:hAnsi="Palatino Linotype"/>
        </w:rPr>
        <w:t>a</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B9478C" w:rsidRPr="00B9478C">
        <w:rPr>
          <w:rFonts w:ascii="Palatino Linotype" w:hAnsi="Palatino Linotype"/>
          <w:b/>
        </w:rPr>
        <w:t>Organismo Descentralizado de Agua Potable Alcantarillado y Saneamiento de Valle de Chalco Solidaridad</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C83C286" w14:textId="77777777" w:rsidR="00093F4C" w:rsidRPr="00363739" w:rsidRDefault="00093F4C" w:rsidP="001266BB">
      <w:pPr>
        <w:pStyle w:val="Sinespaciado"/>
        <w:spacing w:line="360" w:lineRule="auto"/>
        <w:jc w:val="both"/>
        <w:rPr>
          <w:rFonts w:ascii="Palatino Linotype" w:hAnsi="Palatino Linotype"/>
          <w:sz w:val="20"/>
        </w:rPr>
      </w:pPr>
    </w:p>
    <w:p w14:paraId="35CA512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2D97B057" w14:textId="77777777" w:rsidR="00D80BE8" w:rsidRPr="00363739" w:rsidRDefault="00D80BE8" w:rsidP="001266BB">
      <w:pPr>
        <w:pStyle w:val="Sinespaciado"/>
        <w:spacing w:line="360" w:lineRule="auto"/>
        <w:jc w:val="both"/>
        <w:rPr>
          <w:rFonts w:ascii="Palatino Linotype" w:hAnsi="Palatino Linotype"/>
          <w:b/>
          <w:sz w:val="14"/>
          <w:szCs w:val="23"/>
        </w:rPr>
      </w:pPr>
    </w:p>
    <w:p w14:paraId="2F54C06A"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61666EEF" w14:textId="268E07AE" w:rsidR="001032D4" w:rsidRDefault="001032D4" w:rsidP="001266BB">
      <w:pPr>
        <w:pStyle w:val="Sinespaciado"/>
        <w:spacing w:line="360" w:lineRule="auto"/>
        <w:jc w:val="both"/>
        <w:rPr>
          <w:rFonts w:ascii="Palatino Linotype" w:hAnsi="Palatino Linotype"/>
        </w:rPr>
      </w:pPr>
      <w:r w:rsidRPr="00761D94">
        <w:rPr>
          <w:rFonts w:ascii="Palatino Linotype" w:hAnsi="Palatino Linotype"/>
        </w:rPr>
        <w:t>Con fecha</w:t>
      </w:r>
      <w:r w:rsidR="007D5C41" w:rsidRPr="00761D94">
        <w:rPr>
          <w:rFonts w:ascii="Palatino Linotype" w:hAnsi="Palatino Linotype"/>
        </w:rPr>
        <w:t>s</w:t>
      </w:r>
      <w:r w:rsidRPr="00761D94">
        <w:rPr>
          <w:rFonts w:ascii="Palatino Linotype" w:hAnsi="Palatino Linotype"/>
        </w:rPr>
        <w:t xml:space="preserve"> </w:t>
      </w:r>
      <w:r w:rsidR="00B9478C" w:rsidRPr="00761D94">
        <w:rPr>
          <w:rFonts w:ascii="Palatino Linotype" w:hAnsi="Palatino Linotype"/>
        </w:rPr>
        <w:t xml:space="preserve">tres </w:t>
      </w:r>
      <w:r w:rsidR="00761D94" w:rsidRPr="00761D94">
        <w:rPr>
          <w:rFonts w:ascii="Palatino Linotype" w:hAnsi="Palatino Linotype"/>
        </w:rPr>
        <w:t xml:space="preserve">de </w:t>
      </w:r>
      <w:proofErr w:type="spellStart"/>
      <w:r w:rsidR="00761D94" w:rsidRPr="00761D94">
        <w:rPr>
          <w:rFonts w:ascii="Palatino Linotype" w:hAnsi="Palatino Linotype"/>
        </w:rPr>
        <w:t>agosto</w:t>
      </w:r>
      <w:r w:rsidR="00BA0C25" w:rsidRPr="00761D94">
        <w:rPr>
          <w:rFonts w:ascii="Palatino Linotype" w:hAnsi="Palatino Linotype"/>
        </w:rPr>
        <w:t>de</w:t>
      </w:r>
      <w:proofErr w:type="spellEnd"/>
      <w:r w:rsidR="00BA0C25">
        <w:rPr>
          <w:rFonts w:ascii="Palatino Linotype" w:hAnsi="Palatino Linotype"/>
        </w:rPr>
        <w:t xml:space="preserve"> dos mil </w:t>
      </w:r>
      <w:r w:rsidR="00761D94">
        <w:rPr>
          <w:rFonts w:ascii="Palatino Linotype" w:hAnsi="Palatino Linotype"/>
        </w:rPr>
        <w:t>veinte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bookmarkStart w:id="0" w:name="_Hlk34729671"/>
      <w:r w:rsidR="00B9478C" w:rsidRPr="00B9478C">
        <w:rPr>
          <w:rFonts w:ascii="Palatino Linotype" w:hAnsi="Palatino Linotype"/>
          <w:b/>
          <w:bCs/>
          <w:color w:val="000000" w:themeColor="text1"/>
        </w:rPr>
        <w:t>00145/OASVACHASO/IP/2020</w:t>
      </w:r>
      <w:r w:rsidR="00B9478C">
        <w:rPr>
          <w:rFonts w:ascii="Palatino Linotype" w:hAnsi="Palatino Linotype"/>
          <w:b/>
          <w:bCs/>
          <w:color w:val="000000" w:themeColor="text1"/>
        </w:rPr>
        <w:t xml:space="preserve"> y</w:t>
      </w:r>
      <w:r w:rsidR="000B3DFB" w:rsidRPr="000B3DFB">
        <w:rPr>
          <w:rFonts w:ascii="Palatino Linotype" w:hAnsi="Palatino Linotype"/>
          <w:b/>
          <w:bCs/>
          <w:color w:val="000000" w:themeColor="text1"/>
        </w:rPr>
        <w:t xml:space="preserve"> </w:t>
      </w:r>
      <w:bookmarkEnd w:id="0"/>
      <w:r w:rsidR="00761D94" w:rsidRPr="00761D94">
        <w:rPr>
          <w:rFonts w:ascii="Palatino Linotype" w:hAnsi="Palatino Linotype"/>
          <w:b/>
          <w:bCs/>
          <w:color w:val="000000" w:themeColor="text1"/>
        </w:rPr>
        <w:t>00146/OASVACHASO/IP/2020</w:t>
      </w:r>
      <w:r w:rsidR="00761D94">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9972CBD" w14:textId="77777777" w:rsidR="00B9478C" w:rsidRPr="00936FDD" w:rsidRDefault="00B9478C" w:rsidP="001266BB">
      <w:pPr>
        <w:pStyle w:val="Sinespaciado"/>
        <w:spacing w:line="360" w:lineRule="auto"/>
        <w:jc w:val="both"/>
        <w:rPr>
          <w:rFonts w:ascii="Palatino Linotype" w:hAnsi="Palatino Linotype"/>
          <w:b/>
          <w:bCs/>
          <w:color w:val="000000" w:themeColor="text1"/>
        </w:rPr>
      </w:pPr>
    </w:p>
    <w:tbl>
      <w:tblPr>
        <w:tblStyle w:val="Tablaconcuadrcula"/>
        <w:tblW w:w="0" w:type="auto"/>
        <w:tblLook w:val="04A0" w:firstRow="1" w:lastRow="0" w:firstColumn="1" w:lastColumn="0" w:noHBand="0" w:noVBand="1"/>
      </w:tblPr>
      <w:tblGrid>
        <w:gridCol w:w="4531"/>
        <w:gridCol w:w="4531"/>
      </w:tblGrid>
      <w:tr w:rsidR="00B9478C" w14:paraId="2811172F" w14:textId="77777777" w:rsidTr="00B9478C">
        <w:tc>
          <w:tcPr>
            <w:tcW w:w="4531" w:type="dxa"/>
          </w:tcPr>
          <w:p w14:paraId="7F267D39" w14:textId="59B65FD7" w:rsidR="00B9478C" w:rsidRDefault="00B9478C" w:rsidP="001266BB">
            <w:pPr>
              <w:pStyle w:val="Sinespaciado"/>
              <w:spacing w:line="360" w:lineRule="auto"/>
              <w:jc w:val="both"/>
              <w:rPr>
                <w:rFonts w:ascii="Palatino Linotype" w:hAnsi="Palatino Linotype"/>
              </w:rPr>
            </w:pPr>
            <w:bookmarkStart w:id="1" w:name="_Hlk53737615"/>
            <w:r w:rsidRPr="00B9478C">
              <w:rPr>
                <w:rFonts w:ascii="Palatino Linotype" w:hAnsi="Palatino Linotype"/>
                <w:b/>
                <w:bCs/>
                <w:color w:val="000000" w:themeColor="text1"/>
              </w:rPr>
              <w:t>00145/OASVACHASO/IP/2020</w:t>
            </w:r>
          </w:p>
        </w:tc>
        <w:tc>
          <w:tcPr>
            <w:tcW w:w="4531" w:type="dxa"/>
          </w:tcPr>
          <w:p w14:paraId="06057428" w14:textId="231174F9" w:rsidR="00B9478C" w:rsidRPr="00141D9A" w:rsidRDefault="00B9478C" w:rsidP="00B9478C">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B9478C">
              <w:rPr>
                <w:rFonts w:ascii="Palatino Linotype" w:hAnsi="Palatino Linotype"/>
                <w:i/>
                <w:lang w:val="es-ES_tradnl"/>
              </w:rPr>
              <w:t xml:space="preserve">ESTADO DE SITUACION FINANCIERA, ANEXO AL ESTADO DE SITUACION </w:t>
            </w:r>
            <w:r w:rsidRPr="00B9478C">
              <w:rPr>
                <w:rFonts w:ascii="Palatino Linotype" w:hAnsi="Palatino Linotype"/>
                <w:i/>
                <w:lang w:val="es-ES_tradnl"/>
              </w:rPr>
              <w:lastRenderedPageBreak/>
              <w:t>FINANCIERA, ESTADO DE ACTIVIDADES ACUMULADO, COMPARATIVO PRESUPUESTAL DE INGRESOS, COMPARATIVO PRESUPUESTAL DE EGRESOS, DIARIO GENERAL DE POLIZAS Y NOTAS A LOS ESTADOS FINANCIEROS, TODA ESTA INFORMACION DEL MES DE JUNIO DE 2020 DEL ORGANISMO DE AGUA DE VALLE DE CHALCO SOLIDARIDAD.</w:t>
            </w:r>
            <w:r w:rsidRPr="00E9378E">
              <w:rPr>
                <w:rFonts w:ascii="Palatino Linotype" w:hAnsi="Palatino Linotype"/>
                <w:i/>
                <w:lang w:val="es-ES_tradnl"/>
              </w:rPr>
              <w:t>.</w:t>
            </w:r>
            <w:r w:rsidRPr="00141D9A">
              <w:rPr>
                <w:rFonts w:ascii="Palatino Linotype" w:hAnsi="Palatino Linotype"/>
                <w:i/>
                <w:lang w:val="es-ES_tradnl"/>
              </w:rPr>
              <w:t>” [Sic]</w:t>
            </w:r>
          </w:p>
          <w:p w14:paraId="029EFB08" w14:textId="77777777" w:rsidR="00B9478C" w:rsidRDefault="00B9478C" w:rsidP="001266BB">
            <w:pPr>
              <w:pStyle w:val="Sinespaciado"/>
              <w:spacing w:line="360" w:lineRule="auto"/>
              <w:jc w:val="both"/>
              <w:rPr>
                <w:rFonts w:ascii="Palatino Linotype" w:hAnsi="Palatino Linotype"/>
              </w:rPr>
            </w:pPr>
          </w:p>
        </w:tc>
      </w:tr>
      <w:bookmarkEnd w:id="1"/>
      <w:tr w:rsidR="00B9478C" w14:paraId="019733AF" w14:textId="77777777" w:rsidTr="00B9478C">
        <w:tc>
          <w:tcPr>
            <w:tcW w:w="4531" w:type="dxa"/>
          </w:tcPr>
          <w:p w14:paraId="32B31F2C" w14:textId="45D3AE84" w:rsidR="00B9478C" w:rsidRDefault="00761D94" w:rsidP="001266BB">
            <w:pPr>
              <w:pStyle w:val="Sinespaciado"/>
              <w:spacing w:line="360" w:lineRule="auto"/>
              <w:jc w:val="both"/>
              <w:rPr>
                <w:rFonts w:ascii="Palatino Linotype" w:hAnsi="Palatino Linotype"/>
              </w:rPr>
            </w:pPr>
            <w:r w:rsidRPr="00761D94">
              <w:rPr>
                <w:rFonts w:ascii="Palatino Linotype" w:hAnsi="Palatino Linotype"/>
                <w:b/>
                <w:bCs/>
                <w:color w:val="000000" w:themeColor="text1"/>
              </w:rPr>
              <w:lastRenderedPageBreak/>
              <w:t>00146/OASVACHASO/IP/2020</w:t>
            </w:r>
          </w:p>
        </w:tc>
        <w:tc>
          <w:tcPr>
            <w:tcW w:w="4531" w:type="dxa"/>
          </w:tcPr>
          <w:p w14:paraId="2B7D9D6F" w14:textId="4F48EDD2" w:rsidR="00761D94" w:rsidRPr="00141D9A" w:rsidRDefault="00761D94" w:rsidP="00761D94">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761D94">
              <w:rPr>
                <w:rFonts w:ascii="Palatino Linotype" w:hAnsi="Palatino Linotype"/>
                <w:i/>
                <w:lang w:val="es-ES_tradnl"/>
              </w:rPr>
              <w:t xml:space="preserve">ESTADO DE SITUACION FINANCIERA, ANEXO AL ESTADO DE SITUACION FINANCIERA, ESTADO DE ACTIVIDADES ACUMULADO, COMPARATIVO PRESUPUESTAL DE INGRESOS, COMPARATIVO PRESUPUESTAL DE EGRESOS, DIARIO GENERAL DE POLIZAS Y NOTAS A LOS ESTADOS FINANCIEROS, TODA ESTA INFORMACION DEL MES </w:t>
            </w:r>
            <w:r w:rsidRPr="00761D94">
              <w:rPr>
                <w:rFonts w:ascii="Palatino Linotype" w:hAnsi="Palatino Linotype"/>
                <w:i/>
                <w:lang w:val="es-ES_tradnl"/>
              </w:rPr>
              <w:lastRenderedPageBreak/>
              <w:t>DE JULIO DE 2020 DEL ORGANISMO DE AGUA DE VALLE DE CHALCO SOLIDARIDAD.</w:t>
            </w:r>
            <w:r w:rsidRPr="00141D9A">
              <w:rPr>
                <w:rFonts w:ascii="Palatino Linotype" w:hAnsi="Palatino Linotype"/>
                <w:i/>
                <w:lang w:val="es-ES_tradnl"/>
              </w:rPr>
              <w:t>” [Sic]</w:t>
            </w:r>
          </w:p>
          <w:p w14:paraId="1CBFB533" w14:textId="77777777" w:rsidR="00B9478C" w:rsidRDefault="00B9478C" w:rsidP="001266BB">
            <w:pPr>
              <w:pStyle w:val="Sinespaciado"/>
              <w:spacing w:line="360" w:lineRule="auto"/>
              <w:jc w:val="both"/>
              <w:rPr>
                <w:rFonts w:ascii="Palatino Linotype" w:hAnsi="Palatino Linotype"/>
              </w:rPr>
            </w:pPr>
          </w:p>
        </w:tc>
      </w:tr>
    </w:tbl>
    <w:p w14:paraId="31BAAB28" w14:textId="77777777" w:rsidR="008E5897" w:rsidRPr="00141D9A" w:rsidRDefault="008E5897" w:rsidP="001266BB">
      <w:pPr>
        <w:pStyle w:val="Sinespaciado"/>
        <w:spacing w:line="360" w:lineRule="auto"/>
        <w:jc w:val="both"/>
        <w:rPr>
          <w:rFonts w:ascii="Palatino Linotype" w:hAnsi="Palatino Linotype"/>
        </w:rPr>
      </w:pPr>
    </w:p>
    <w:p w14:paraId="7C87CFFB" w14:textId="4ECDE23D" w:rsidR="00E9378E" w:rsidRPr="00141D9A" w:rsidRDefault="00E9378E" w:rsidP="00B9478C">
      <w:pPr>
        <w:pStyle w:val="Sinespaciado"/>
        <w:ind w:right="567"/>
        <w:jc w:val="both"/>
        <w:rPr>
          <w:rFonts w:ascii="Palatino Linotype" w:hAnsi="Palatino Linotype"/>
          <w:i/>
          <w:lang w:val="es-ES_tradnl"/>
        </w:rPr>
      </w:pPr>
      <w:bookmarkStart w:id="2" w:name="_Hlk19700243"/>
    </w:p>
    <w:bookmarkEnd w:id="2"/>
    <w:p w14:paraId="5B5E82DA" w14:textId="77777777" w:rsidR="0043537B" w:rsidRDefault="0043537B" w:rsidP="000B58A3">
      <w:pPr>
        <w:pStyle w:val="Sinespaciado"/>
        <w:spacing w:line="360" w:lineRule="auto"/>
        <w:jc w:val="both"/>
        <w:rPr>
          <w:rFonts w:ascii="Palatino Linotype" w:hAnsi="Palatino Linotype"/>
          <w:i/>
          <w:lang w:val="es-ES_tradnl"/>
        </w:rPr>
      </w:pPr>
    </w:p>
    <w:p w14:paraId="53CED836" w14:textId="77777777" w:rsidR="00036ECD" w:rsidRPr="00141D9A" w:rsidRDefault="00036ECD" w:rsidP="000B58A3">
      <w:pPr>
        <w:pStyle w:val="Sinespaciado"/>
        <w:spacing w:line="360" w:lineRule="auto"/>
        <w:jc w:val="both"/>
        <w:rPr>
          <w:rFonts w:ascii="Palatino Linotype" w:hAnsi="Palatino Linotype"/>
          <w:i/>
          <w:lang w:val="es-ES_tradnl"/>
        </w:rPr>
      </w:pPr>
    </w:p>
    <w:p w14:paraId="4149627D"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30A42E8" w14:textId="77777777" w:rsidR="00065308" w:rsidRDefault="00065308" w:rsidP="009E3A4B">
      <w:pPr>
        <w:pStyle w:val="Sinespaciado"/>
        <w:spacing w:line="360" w:lineRule="auto"/>
        <w:jc w:val="both"/>
        <w:rPr>
          <w:rFonts w:ascii="Palatino Linotype" w:hAnsi="Palatino Linotype" w:cs="Arial"/>
          <w:b/>
          <w:sz w:val="26"/>
          <w:szCs w:val="26"/>
        </w:rPr>
      </w:pPr>
    </w:p>
    <w:p w14:paraId="2BB59008" w14:textId="1B913871" w:rsidR="000B518A" w:rsidRPr="00D423A8" w:rsidRDefault="005545AE"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6F633CE6" w14:textId="4D4EEA9E"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B92C86">
        <w:rPr>
          <w:rFonts w:ascii="Palatino Linotype" w:hAnsi="Palatino Linotype" w:cs="Arial"/>
        </w:rPr>
        <w:t xml:space="preserve">veintiuno </w:t>
      </w:r>
      <w:r w:rsidR="00D166CA">
        <w:rPr>
          <w:rFonts w:ascii="Palatino Linotype" w:hAnsi="Palatino Linotype" w:cs="Arial"/>
        </w:rPr>
        <w:t xml:space="preserve">de </w:t>
      </w:r>
      <w:r w:rsidR="00B92C86">
        <w:rPr>
          <w:rFonts w:ascii="Palatino Linotype" w:hAnsi="Palatino Linotype" w:cs="Arial"/>
        </w:rPr>
        <w:t xml:space="preserve">agosto </w:t>
      </w:r>
      <w:r w:rsidR="00065308">
        <w:rPr>
          <w:rFonts w:ascii="Palatino Linotype" w:hAnsi="Palatino Linotype" w:cs="Arial"/>
        </w:rPr>
        <w:t xml:space="preserve">de dos mil </w:t>
      </w:r>
      <w:r w:rsidR="00B92C86">
        <w:rPr>
          <w:rFonts w:ascii="Palatino Linotype" w:hAnsi="Palatino Linotype" w:cs="Arial"/>
        </w:rPr>
        <w:t>veinte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4D243406" w14:textId="77777777" w:rsidR="00256E8A" w:rsidRPr="00141D9A" w:rsidRDefault="00256E8A" w:rsidP="009E3A4B">
      <w:pPr>
        <w:pStyle w:val="Sinespaciado"/>
        <w:spacing w:line="360" w:lineRule="auto"/>
        <w:jc w:val="both"/>
        <w:rPr>
          <w:rFonts w:ascii="Palatino Linotype" w:hAnsi="Palatino Linotype" w:cs="Arial"/>
        </w:rPr>
      </w:pPr>
    </w:p>
    <w:p w14:paraId="479A8DD4" w14:textId="77777777" w:rsidR="00B92C86" w:rsidRPr="00141D9A" w:rsidRDefault="00CE0D61" w:rsidP="00B92C86">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92C86" w:rsidRPr="00B92C86" w14:paraId="1D2976AD" w14:textId="77777777" w:rsidTr="00B92C86">
        <w:trPr>
          <w:trHeight w:val="300"/>
          <w:tblCellSpacing w:w="0" w:type="dxa"/>
          <w:jc w:val="center"/>
        </w:trPr>
        <w:tc>
          <w:tcPr>
            <w:tcW w:w="0" w:type="auto"/>
            <w:vAlign w:val="center"/>
            <w:hideMark/>
          </w:tcPr>
          <w:p w14:paraId="0F3FC9B2" w14:textId="77777777" w:rsidR="00B92C86" w:rsidRPr="00B92C86" w:rsidRDefault="00B92C86" w:rsidP="00B92C86">
            <w:pPr>
              <w:spacing w:after="0" w:line="240" w:lineRule="auto"/>
              <w:ind w:left="624" w:right="624"/>
              <w:jc w:val="right"/>
              <w:rPr>
                <w:rFonts w:ascii="Times New Roman" w:eastAsia="Times New Roman" w:hAnsi="Times New Roman" w:cs="Times New Roman"/>
                <w:sz w:val="24"/>
                <w:szCs w:val="24"/>
                <w:lang w:eastAsia="es-MX"/>
              </w:rPr>
            </w:pPr>
            <w:proofErr w:type="spellStart"/>
            <w:r w:rsidRPr="00B92C86">
              <w:rPr>
                <w:rFonts w:ascii="Verdana" w:eastAsia="Times New Roman" w:hAnsi="Verdana" w:cs="Times New Roman"/>
                <w:sz w:val="18"/>
                <w:szCs w:val="18"/>
                <w:lang w:eastAsia="es-MX"/>
              </w:rPr>
              <w:t>tralizado</w:t>
            </w:r>
            <w:proofErr w:type="spellEnd"/>
            <w:r w:rsidRPr="00B92C86">
              <w:rPr>
                <w:rFonts w:ascii="Verdana" w:eastAsia="Times New Roman" w:hAnsi="Verdana" w:cs="Times New Roman"/>
                <w:sz w:val="18"/>
                <w:szCs w:val="18"/>
                <w:lang w:eastAsia="es-MX"/>
              </w:rPr>
              <w:t xml:space="preserve"> de Agua Potable Alcantarillado y Saneamiento de Valle de Chalco Solidaridad, México a 21 de Agosto de 2020</w:t>
            </w:r>
          </w:p>
        </w:tc>
      </w:tr>
      <w:tr w:rsidR="00B92C86" w:rsidRPr="00B92C86" w14:paraId="4139548E" w14:textId="77777777" w:rsidTr="00B92C86">
        <w:trPr>
          <w:trHeight w:val="300"/>
          <w:tblCellSpacing w:w="0" w:type="dxa"/>
          <w:jc w:val="center"/>
        </w:trPr>
        <w:tc>
          <w:tcPr>
            <w:tcW w:w="0" w:type="auto"/>
            <w:vAlign w:val="center"/>
            <w:hideMark/>
          </w:tcPr>
          <w:p w14:paraId="5ABA897D" w14:textId="09AB6505" w:rsidR="00B92C86" w:rsidRPr="00B92C86" w:rsidRDefault="00B92C86" w:rsidP="00B92C86">
            <w:pPr>
              <w:spacing w:after="0" w:line="240" w:lineRule="auto"/>
              <w:ind w:left="624" w:right="624"/>
              <w:jc w:val="right"/>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 xml:space="preserve">Nombre del solicitante: </w:t>
            </w:r>
            <w:r w:rsidR="00852956">
              <w:rPr>
                <w:rFonts w:ascii="Verdana" w:eastAsia="Times New Roman" w:hAnsi="Verdana" w:cs="Times New Roman"/>
                <w:sz w:val="18"/>
                <w:szCs w:val="18"/>
                <w:lang w:eastAsia="es-MX"/>
              </w:rPr>
              <w:t xml:space="preserve">XXXXX </w:t>
            </w:r>
            <w:proofErr w:type="spellStart"/>
            <w:r w:rsidR="00852956">
              <w:rPr>
                <w:rFonts w:ascii="Verdana" w:eastAsia="Times New Roman" w:hAnsi="Verdana" w:cs="Times New Roman"/>
                <w:sz w:val="18"/>
                <w:szCs w:val="18"/>
                <w:lang w:eastAsia="es-MX"/>
              </w:rPr>
              <w:t>XXXXX</w:t>
            </w:r>
            <w:proofErr w:type="spellEnd"/>
            <w:r w:rsidR="00852956">
              <w:rPr>
                <w:rFonts w:ascii="Verdana" w:eastAsia="Times New Roman" w:hAnsi="Verdana" w:cs="Times New Roman"/>
                <w:sz w:val="18"/>
                <w:szCs w:val="18"/>
                <w:lang w:eastAsia="es-MX"/>
              </w:rPr>
              <w:t xml:space="preserve"> XXX</w:t>
            </w:r>
          </w:p>
        </w:tc>
      </w:tr>
      <w:tr w:rsidR="00B92C86" w:rsidRPr="00B92C86" w14:paraId="3C56396F" w14:textId="77777777" w:rsidTr="00B92C86">
        <w:trPr>
          <w:trHeight w:val="300"/>
          <w:tblCellSpacing w:w="0" w:type="dxa"/>
          <w:jc w:val="center"/>
        </w:trPr>
        <w:tc>
          <w:tcPr>
            <w:tcW w:w="0" w:type="auto"/>
            <w:vAlign w:val="center"/>
            <w:hideMark/>
          </w:tcPr>
          <w:p w14:paraId="4F6DA4C0" w14:textId="77777777" w:rsidR="00B92C86" w:rsidRPr="00B92C86" w:rsidRDefault="00B92C86" w:rsidP="00B92C86">
            <w:pPr>
              <w:spacing w:after="0" w:line="240" w:lineRule="auto"/>
              <w:ind w:left="624" w:right="624"/>
              <w:jc w:val="right"/>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Folio de la solicitud: 00145/OASVACHASO/IP/2020</w:t>
            </w:r>
          </w:p>
        </w:tc>
      </w:tr>
      <w:tr w:rsidR="00B92C86" w:rsidRPr="00B92C86" w14:paraId="63B6CCE7" w14:textId="77777777" w:rsidTr="00B92C86">
        <w:trPr>
          <w:trHeight w:val="450"/>
          <w:tblCellSpacing w:w="0" w:type="dxa"/>
          <w:jc w:val="center"/>
        </w:trPr>
        <w:tc>
          <w:tcPr>
            <w:tcW w:w="0" w:type="auto"/>
            <w:vAlign w:val="center"/>
            <w:hideMark/>
          </w:tcPr>
          <w:p w14:paraId="52E62F70" w14:textId="77777777" w:rsidR="00B92C86" w:rsidRPr="00B92C86" w:rsidRDefault="00B92C86" w:rsidP="00B92C86">
            <w:pPr>
              <w:spacing w:after="0" w:line="240" w:lineRule="auto"/>
              <w:ind w:left="624" w:right="624"/>
              <w:jc w:val="right"/>
              <w:rPr>
                <w:rFonts w:ascii="Times New Roman" w:eastAsia="Times New Roman" w:hAnsi="Times New Roman" w:cs="Times New Roman"/>
                <w:sz w:val="24"/>
                <w:szCs w:val="24"/>
                <w:lang w:eastAsia="es-MX"/>
              </w:rPr>
            </w:pPr>
          </w:p>
        </w:tc>
      </w:tr>
      <w:tr w:rsidR="00B92C86" w:rsidRPr="00B92C86" w14:paraId="7CD7CCC1" w14:textId="77777777" w:rsidTr="00B92C86">
        <w:trPr>
          <w:trHeight w:val="150"/>
          <w:tblCellSpacing w:w="0" w:type="dxa"/>
          <w:jc w:val="center"/>
        </w:trPr>
        <w:tc>
          <w:tcPr>
            <w:tcW w:w="0" w:type="auto"/>
            <w:vAlign w:val="center"/>
            <w:hideMark/>
          </w:tcPr>
          <w:p w14:paraId="76DFA55D"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92C86" w:rsidRPr="00B92C86" w14:paraId="3BF12DFC" w14:textId="77777777" w:rsidTr="00B92C86">
        <w:trPr>
          <w:trHeight w:val="375"/>
          <w:tblCellSpacing w:w="0" w:type="dxa"/>
          <w:jc w:val="center"/>
        </w:trPr>
        <w:tc>
          <w:tcPr>
            <w:tcW w:w="0" w:type="auto"/>
            <w:vAlign w:val="center"/>
            <w:hideMark/>
          </w:tcPr>
          <w:p w14:paraId="7DD6FE92"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p>
        </w:tc>
      </w:tr>
      <w:tr w:rsidR="00B92C86" w:rsidRPr="00B92C86" w14:paraId="322B3C96" w14:textId="77777777" w:rsidTr="00B92C86">
        <w:trPr>
          <w:trHeight w:val="150"/>
          <w:tblCellSpacing w:w="0" w:type="dxa"/>
          <w:jc w:val="center"/>
        </w:trPr>
        <w:tc>
          <w:tcPr>
            <w:tcW w:w="0" w:type="auto"/>
            <w:vAlign w:val="center"/>
            <w:hideMark/>
          </w:tcPr>
          <w:p w14:paraId="2E7DFBA2"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 xml:space="preserve">Sirva la presente para enviarle un cordial saludo y al mismo tiempo en respuesta a su solicitud 00145/OASVACHASO/IP/2020 donde señala: ESTADO DE SITUACION FINANCIERA, ANEXO AL ESTADO DE SITUACION FINANCIERA, ESTADO DE ACTIVIDADES ACUMULADO, COMPARATIVO PRESUPUESTAL DE INGRESOS, COMPARATIVO PRESUPUESTAL DE EGRESOS, DIARIO GENERAL DE POLIZAS Y NOTAS A LOS ESTADOS FINANCIEROS, TODA ESTA INFORMACION DEL MES DE JUNIO </w:t>
            </w:r>
            <w:r w:rsidRPr="00B92C86">
              <w:rPr>
                <w:rFonts w:ascii="Verdana" w:eastAsia="Times New Roman" w:hAnsi="Verdana" w:cs="Times New Roman"/>
                <w:sz w:val="18"/>
                <w:szCs w:val="18"/>
                <w:lang w:eastAsia="es-MX"/>
              </w:rPr>
              <w:lastRenderedPageBreak/>
              <w:t>DE 2020 DEL ORGANISMO DE AGUA DE VALLE DE CHALCO SOLIDARIDAD. Por lo que comento que el informe del mes de junio se encuentra integrándose y se entregara ante el Órgano Superior de Fiscalización hasta el día jueves 03 septiembre de 2020 derivado a la situación causada por el COVID-19 anexo acuerdo 006/2020 de fecha 29 de mayo del año en curso para soporte y liga www.osfem.gob.mx.</w:t>
            </w:r>
          </w:p>
        </w:tc>
      </w:tr>
      <w:tr w:rsidR="00B92C86" w:rsidRPr="00B92C86" w14:paraId="459751BA" w14:textId="77777777" w:rsidTr="00B92C86">
        <w:trPr>
          <w:trHeight w:val="375"/>
          <w:tblCellSpacing w:w="0" w:type="dxa"/>
          <w:jc w:val="center"/>
        </w:trPr>
        <w:tc>
          <w:tcPr>
            <w:tcW w:w="0" w:type="auto"/>
            <w:vAlign w:val="center"/>
            <w:hideMark/>
          </w:tcPr>
          <w:p w14:paraId="3FC00BF3"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p>
        </w:tc>
      </w:tr>
      <w:tr w:rsidR="00B92C86" w:rsidRPr="00B92C86" w14:paraId="4F2A0E1B" w14:textId="77777777" w:rsidTr="00B92C86">
        <w:trPr>
          <w:trHeight w:val="150"/>
          <w:tblCellSpacing w:w="0" w:type="dxa"/>
          <w:jc w:val="center"/>
        </w:trPr>
        <w:tc>
          <w:tcPr>
            <w:tcW w:w="0" w:type="auto"/>
            <w:vAlign w:val="center"/>
            <w:hideMark/>
          </w:tcPr>
          <w:p w14:paraId="59272E5A" w14:textId="77777777" w:rsidR="00B92C86" w:rsidRPr="00B92C86" w:rsidRDefault="00B92C86" w:rsidP="00B92C86">
            <w:pPr>
              <w:spacing w:after="0" w:line="240" w:lineRule="auto"/>
              <w:ind w:left="624" w:right="624"/>
              <w:jc w:val="center"/>
              <w:rPr>
                <w:rFonts w:ascii="Times New Roman" w:eastAsia="Times New Roman" w:hAnsi="Times New Roman" w:cs="Times New Roman"/>
                <w:sz w:val="20"/>
                <w:szCs w:val="20"/>
                <w:lang w:eastAsia="es-MX"/>
              </w:rPr>
            </w:pPr>
          </w:p>
        </w:tc>
      </w:tr>
      <w:tr w:rsidR="00B92C86" w:rsidRPr="00B92C86" w14:paraId="1C173926" w14:textId="77777777" w:rsidTr="00B92C86">
        <w:trPr>
          <w:trHeight w:val="150"/>
          <w:tblCellSpacing w:w="0" w:type="dxa"/>
          <w:jc w:val="center"/>
        </w:trPr>
        <w:tc>
          <w:tcPr>
            <w:tcW w:w="0" w:type="auto"/>
            <w:vAlign w:val="center"/>
            <w:hideMark/>
          </w:tcPr>
          <w:p w14:paraId="1B6C12BA" w14:textId="77777777" w:rsidR="00B92C86" w:rsidRPr="00B92C86" w:rsidRDefault="00B92C86" w:rsidP="00B92C86">
            <w:pPr>
              <w:spacing w:after="0" w:line="240" w:lineRule="auto"/>
              <w:ind w:left="624" w:right="624"/>
              <w:rPr>
                <w:rFonts w:ascii="Times New Roman" w:eastAsia="Times New Roman" w:hAnsi="Times New Roman" w:cs="Times New Roman"/>
                <w:sz w:val="20"/>
                <w:szCs w:val="20"/>
                <w:lang w:eastAsia="es-MX"/>
              </w:rPr>
            </w:pPr>
          </w:p>
        </w:tc>
      </w:tr>
      <w:tr w:rsidR="00B92C86" w:rsidRPr="00B92C86" w14:paraId="6585544B" w14:textId="77777777" w:rsidTr="00B92C86">
        <w:trPr>
          <w:trHeight w:val="150"/>
          <w:tblCellSpacing w:w="0" w:type="dxa"/>
          <w:jc w:val="center"/>
        </w:trPr>
        <w:tc>
          <w:tcPr>
            <w:tcW w:w="0" w:type="auto"/>
            <w:vAlign w:val="center"/>
            <w:hideMark/>
          </w:tcPr>
          <w:p w14:paraId="41F81689"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ATENTAMENTE</w:t>
            </w:r>
          </w:p>
        </w:tc>
      </w:tr>
      <w:tr w:rsidR="00B92C86" w:rsidRPr="00B92C86" w14:paraId="58FE54DE" w14:textId="77777777" w:rsidTr="00B92C86">
        <w:trPr>
          <w:trHeight w:val="225"/>
          <w:tblCellSpacing w:w="0" w:type="dxa"/>
          <w:jc w:val="center"/>
        </w:trPr>
        <w:tc>
          <w:tcPr>
            <w:tcW w:w="0" w:type="auto"/>
            <w:vAlign w:val="center"/>
            <w:hideMark/>
          </w:tcPr>
          <w:p w14:paraId="46FFA8DF"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p>
        </w:tc>
      </w:tr>
      <w:tr w:rsidR="00B92C86" w:rsidRPr="00B92C86" w14:paraId="24501857" w14:textId="77777777" w:rsidTr="00B92C86">
        <w:trPr>
          <w:trHeight w:val="150"/>
          <w:tblCellSpacing w:w="0" w:type="dxa"/>
          <w:jc w:val="center"/>
        </w:trPr>
        <w:tc>
          <w:tcPr>
            <w:tcW w:w="0" w:type="auto"/>
            <w:vAlign w:val="center"/>
            <w:hideMark/>
          </w:tcPr>
          <w:p w14:paraId="300AAB08" w14:textId="77777777" w:rsidR="00B92C86" w:rsidRPr="00B92C86" w:rsidRDefault="00B92C86" w:rsidP="00B92C86">
            <w:pPr>
              <w:spacing w:after="0" w:line="240" w:lineRule="auto"/>
              <w:ind w:left="624" w:right="624"/>
              <w:rPr>
                <w:rFonts w:ascii="Times New Roman" w:eastAsia="Times New Roman" w:hAnsi="Times New Roman" w:cs="Times New Roman"/>
                <w:sz w:val="24"/>
                <w:szCs w:val="24"/>
                <w:lang w:eastAsia="es-MX"/>
              </w:rPr>
            </w:pPr>
            <w:r w:rsidRPr="00B92C86">
              <w:rPr>
                <w:rFonts w:ascii="Verdana" w:eastAsia="Times New Roman" w:hAnsi="Verdana" w:cs="Times New Roman"/>
                <w:sz w:val="18"/>
                <w:szCs w:val="18"/>
                <w:lang w:eastAsia="es-MX"/>
              </w:rPr>
              <w:t>LIC. EDSON ISRAEL HERNÁNDEZ LONGORIA</w:t>
            </w:r>
          </w:p>
        </w:tc>
      </w:tr>
    </w:tbl>
    <w:p w14:paraId="3D2A62CD" w14:textId="33405F73" w:rsidR="002F3FFD" w:rsidRPr="00141D9A" w:rsidRDefault="002F3FFD" w:rsidP="00B92C86">
      <w:pPr>
        <w:pStyle w:val="Sinespaciado"/>
        <w:ind w:left="567" w:right="567"/>
        <w:jc w:val="right"/>
        <w:rPr>
          <w:rFonts w:ascii="Palatino Linotype" w:hAnsi="Palatino Linotype" w:cs="Arial"/>
          <w:i/>
          <w:sz w:val="22"/>
          <w:szCs w:val="22"/>
        </w:rPr>
      </w:pPr>
    </w:p>
    <w:p w14:paraId="1E1D37DA" w14:textId="77777777" w:rsidR="00CE0D61" w:rsidRDefault="00CE0D61" w:rsidP="00CE02D3">
      <w:pPr>
        <w:pStyle w:val="Sinespaciado"/>
        <w:spacing w:line="360" w:lineRule="auto"/>
        <w:jc w:val="both"/>
        <w:rPr>
          <w:rFonts w:ascii="Palatino Linotype" w:hAnsi="Palatino Linotype" w:cs="Arial"/>
        </w:rPr>
      </w:pPr>
    </w:p>
    <w:p w14:paraId="61F476D1" w14:textId="3953915C" w:rsidR="00800F02" w:rsidRDefault="00CE02D3"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C733F3">
        <w:rPr>
          <w:rFonts w:ascii="Palatino Linotype" w:hAnsi="Palatino Linotype" w:cs="Arial"/>
        </w:rPr>
        <w:t>a</w:t>
      </w:r>
      <w:r w:rsidR="00CE0D61">
        <w:rPr>
          <w:rFonts w:ascii="Palatino Linotype" w:hAnsi="Palatino Linotype" w:cs="Arial"/>
        </w:rPr>
        <w:t xml:space="preserve"> su respuesta </w:t>
      </w:r>
      <w:r w:rsidR="00B92C86">
        <w:rPr>
          <w:rFonts w:ascii="Palatino Linotype" w:hAnsi="Palatino Linotype" w:cs="Arial"/>
        </w:rPr>
        <w:t xml:space="preserve">los </w:t>
      </w:r>
      <w:r w:rsidRPr="00CE02D3">
        <w:rPr>
          <w:rFonts w:ascii="Palatino Linotype" w:hAnsi="Palatino Linotype" w:cs="Arial"/>
        </w:rPr>
        <w:t>archivo</w:t>
      </w:r>
      <w:r w:rsidR="00B92C86">
        <w:rPr>
          <w:rFonts w:ascii="Palatino Linotype" w:hAnsi="Palatino Linotype" w:cs="Arial"/>
        </w:rPr>
        <w:t>s</w:t>
      </w:r>
      <w:r w:rsidRPr="00CE02D3">
        <w:rPr>
          <w:rFonts w:ascii="Palatino Linotype" w:hAnsi="Palatino Linotype" w:cs="Arial"/>
        </w:rPr>
        <w:t xml:space="preserve"> elect</w:t>
      </w:r>
      <w:r w:rsidR="006D757A">
        <w:rPr>
          <w:rFonts w:ascii="Palatino Linotype" w:hAnsi="Palatino Linotype" w:cs="Arial"/>
        </w:rPr>
        <w:t>rónico</w:t>
      </w:r>
      <w:r w:rsidR="00B92C86">
        <w:rPr>
          <w:rFonts w:ascii="Palatino Linotype" w:hAnsi="Palatino Linotype" w:cs="Arial"/>
        </w:rPr>
        <w:t>s</w:t>
      </w:r>
      <w:r w:rsidR="006D757A">
        <w:rPr>
          <w:rFonts w:ascii="Palatino Linotype" w:hAnsi="Palatino Linotype" w:cs="Arial"/>
        </w:rPr>
        <w:t xml:space="preserve"> denominado</w:t>
      </w:r>
      <w:r w:rsidR="00B92C86">
        <w:rPr>
          <w:rFonts w:ascii="Palatino Linotype" w:hAnsi="Palatino Linotype" w:cs="Arial"/>
        </w:rPr>
        <w:t>s</w:t>
      </w:r>
      <w:r w:rsidR="006D757A">
        <w:rPr>
          <w:rFonts w:ascii="Palatino Linotype" w:hAnsi="Palatino Linotype" w:cs="Arial"/>
        </w:rPr>
        <w:t xml:space="preserve"> </w:t>
      </w:r>
      <w:r w:rsidR="006D757A" w:rsidRPr="006D757A">
        <w:rPr>
          <w:rFonts w:ascii="Palatino Linotype" w:hAnsi="Palatino Linotype" w:cs="Arial"/>
          <w:b/>
        </w:rPr>
        <w:t>“</w:t>
      </w:r>
      <w:r w:rsidR="00B92C86" w:rsidRPr="00B92C86">
        <w:rPr>
          <w:rFonts w:ascii="Palatino Linotype" w:hAnsi="Palatino Linotype" w:cs="Arial"/>
          <w:b/>
        </w:rPr>
        <w:t>ACUERDO-OSFEM.pdf</w:t>
      </w:r>
      <w:r w:rsidRPr="006D757A">
        <w:rPr>
          <w:rFonts w:ascii="Palatino Linotype" w:hAnsi="Palatino Linotype" w:cs="Arial"/>
          <w:b/>
        </w:rPr>
        <w:t>”</w:t>
      </w:r>
      <w:r w:rsidR="00B92C86">
        <w:rPr>
          <w:rFonts w:ascii="Palatino Linotype" w:hAnsi="Palatino Linotype" w:cs="Arial"/>
        </w:rPr>
        <w:t xml:space="preserve"> y </w:t>
      </w:r>
      <w:r w:rsidR="00B92C86" w:rsidRPr="006D757A">
        <w:rPr>
          <w:rFonts w:ascii="Palatino Linotype" w:hAnsi="Palatino Linotype" w:cs="Arial"/>
          <w:b/>
        </w:rPr>
        <w:t>“</w:t>
      </w:r>
      <w:r w:rsidR="00B92C86" w:rsidRPr="00B92C86">
        <w:rPr>
          <w:rFonts w:ascii="Palatino Linotype" w:hAnsi="Palatino Linotype" w:cs="Arial"/>
          <w:b/>
        </w:rPr>
        <w:t>145.pdf</w:t>
      </w:r>
      <w:r w:rsidR="00B92C86" w:rsidRPr="006D757A">
        <w:rPr>
          <w:rFonts w:ascii="Palatino Linotype" w:hAnsi="Palatino Linotype" w:cs="Arial"/>
          <w:b/>
        </w:rPr>
        <w:t>”</w:t>
      </w:r>
      <w:r w:rsidRPr="00CE02D3">
        <w:rPr>
          <w:rFonts w:ascii="Palatino Linotype" w:hAnsi="Palatino Linotype" w:cs="Arial"/>
        </w:rPr>
        <w:t>de cuyo contenido se hará mérito más adelante.</w:t>
      </w:r>
    </w:p>
    <w:p w14:paraId="7755D784" w14:textId="3339CDEA" w:rsidR="00D166CA" w:rsidRDefault="00D166CA" w:rsidP="009E3A4B">
      <w:pPr>
        <w:pStyle w:val="Sinespaciado"/>
        <w:spacing w:line="360" w:lineRule="auto"/>
        <w:jc w:val="both"/>
        <w:rPr>
          <w:rFonts w:ascii="Palatino Linotype" w:hAnsi="Palatino Linotype" w:cs="Arial"/>
        </w:rPr>
      </w:pPr>
    </w:p>
    <w:p w14:paraId="149539D5" w14:textId="77777777" w:rsidR="00D166CA" w:rsidRDefault="00D166CA" w:rsidP="00D166CA">
      <w:pPr>
        <w:pStyle w:val="Sinespaciado"/>
        <w:ind w:left="567" w:right="567"/>
        <w:jc w:val="right"/>
        <w:rPr>
          <w:rFonts w:ascii="Palatino Linotype" w:hAnsi="Palatino Linotype" w:cs="Arial"/>
          <w:i/>
          <w:sz w:val="22"/>
          <w:szCs w:val="22"/>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61D94" w:rsidRPr="00761D94" w14:paraId="740CA602" w14:textId="77777777" w:rsidTr="00761D94">
        <w:trPr>
          <w:trHeight w:val="300"/>
          <w:tblCellSpacing w:w="0" w:type="dxa"/>
          <w:jc w:val="center"/>
        </w:trPr>
        <w:tc>
          <w:tcPr>
            <w:tcW w:w="0" w:type="auto"/>
            <w:vAlign w:val="center"/>
            <w:hideMark/>
          </w:tcPr>
          <w:p w14:paraId="59FDAE18" w14:textId="77777777" w:rsidR="00761D94" w:rsidRPr="00761D94" w:rsidRDefault="00761D94" w:rsidP="00761D94">
            <w:pPr>
              <w:spacing w:after="0" w:line="240" w:lineRule="auto"/>
              <w:ind w:left="624" w:right="624"/>
              <w:jc w:val="right"/>
              <w:rPr>
                <w:rFonts w:ascii="Times New Roman" w:eastAsia="Times New Roman" w:hAnsi="Times New Roman" w:cs="Times New Roman"/>
                <w:sz w:val="24"/>
                <w:szCs w:val="24"/>
                <w:lang w:eastAsia="es-MX"/>
              </w:rPr>
            </w:pPr>
            <w:proofErr w:type="spellStart"/>
            <w:r w:rsidRPr="00761D94">
              <w:rPr>
                <w:rFonts w:ascii="Verdana" w:eastAsia="Times New Roman" w:hAnsi="Verdana" w:cs="Times New Roman"/>
                <w:sz w:val="18"/>
                <w:szCs w:val="18"/>
                <w:lang w:eastAsia="es-MX"/>
              </w:rPr>
              <w:t>tralizado</w:t>
            </w:r>
            <w:proofErr w:type="spellEnd"/>
            <w:r w:rsidRPr="00761D94">
              <w:rPr>
                <w:rFonts w:ascii="Verdana" w:eastAsia="Times New Roman" w:hAnsi="Verdana" w:cs="Times New Roman"/>
                <w:sz w:val="18"/>
                <w:szCs w:val="18"/>
                <w:lang w:eastAsia="es-MX"/>
              </w:rPr>
              <w:t xml:space="preserve"> de Agua Potable Alcantarillado y Saneamiento de Valle de Chalco Solidaridad, México a 21 de Agosto de 2020</w:t>
            </w:r>
          </w:p>
        </w:tc>
      </w:tr>
      <w:tr w:rsidR="00761D94" w:rsidRPr="00761D94" w14:paraId="348D67DF" w14:textId="77777777" w:rsidTr="00761D94">
        <w:trPr>
          <w:trHeight w:val="300"/>
          <w:tblCellSpacing w:w="0" w:type="dxa"/>
          <w:jc w:val="center"/>
        </w:trPr>
        <w:tc>
          <w:tcPr>
            <w:tcW w:w="0" w:type="auto"/>
            <w:vAlign w:val="center"/>
            <w:hideMark/>
          </w:tcPr>
          <w:p w14:paraId="24498C05" w14:textId="69C12F3B" w:rsidR="00761D94" w:rsidRPr="00761D94" w:rsidRDefault="00761D94" w:rsidP="00761D94">
            <w:pPr>
              <w:spacing w:after="0" w:line="240" w:lineRule="auto"/>
              <w:ind w:left="624" w:right="624"/>
              <w:jc w:val="right"/>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 xml:space="preserve">Nombre del solicitante: </w:t>
            </w:r>
            <w:r w:rsidR="00852956">
              <w:rPr>
                <w:rFonts w:ascii="Verdana" w:eastAsia="Times New Roman" w:hAnsi="Verdana" w:cs="Times New Roman"/>
                <w:sz w:val="18"/>
                <w:szCs w:val="18"/>
                <w:lang w:eastAsia="es-MX"/>
              </w:rPr>
              <w:t xml:space="preserve">XXXXX </w:t>
            </w:r>
            <w:proofErr w:type="spellStart"/>
            <w:r w:rsidR="00852956">
              <w:rPr>
                <w:rFonts w:ascii="Verdana" w:eastAsia="Times New Roman" w:hAnsi="Verdana" w:cs="Times New Roman"/>
                <w:sz w:val="18"/>
                <w:szCs w:val="18"/>
                <w:lang w:eastAsia="es-MX"/>
              </w:rPr>
              <w:t>XXXXX</w:t>
            </w:r>
            <w:proofErr w:type="spellEnd"/>
            <w:r w:rsidR="00852956">
              <w:rPr>
                <w:rFonts w:ascii="Verdana" w:eastAsia="Times New Roman" w:hAnsi="Verdana" w:cs="Times New Roman"/>
                <w:sz w:val="18"/>
                <w:szCs w:val="18"/>
                <w:lang w:eastAsia="es-MX"/>
              </w:rPr>
              <w:t xml:space="preserve"> XXX</w:t>
            </w:r>
          </w:p>
        </w:tc>
      </w:tr>
      <w:tr w:rsidR="00761D94" w:rsidRPr="00761D94" w14:paraId="567ED9E6" w14:textId="77777777" w:rsidTr="00761D94">
        <w:trPr>
          <w:trHeight w:val="300"/>
          <w:tblCellSpacing w:w="0" w:type="dxa"/>
          <w:jc w:val="center"/>
        </w:trPr>
        <w:tc>
          <w:tcPr>
            <w:tcW w:w="0" w:type="auto"/>
            <w:vAlign w:val="center"/>
            <w:hideMark/>
          </w:tcPr>
          <w:p w14:paraId="2FD69780" w14:textId="77777777" w:rsidR="00761D94" w:rsidRPr="00761D94" w:rsidRDefault="00761D94" w:rsidP="00761D94">
            <w:pPr>
              <w:spacing w:after="0" w:line="240" w:lineRule="auto"/>
              <w:ind w:left="624" w:right="624"/>
              <w:jc w:val="right"/>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Folio de la solicitud: 00146/OASVACHASO/IP/2020</w:t>
            </w:r>
          </w:p>
        </w:tc>
      </w:tr>
      <w:tr w:rsidR="00761D94" w:rsidRPr="00761D94" w14:paraId="778D28F5" w14:textId="77777777" w:rsidTr="00761D94">
        <w:trPr>
          <w:trHeight w:val="450"/>
          <w:tblCellSpacing w:w="0" w:type="dxa"/>
          <w:jc w:val="center"/>
        </w:trPr>
        <w:tc>
          <w:tcPr>
            <w:tcW w:w="0" w:type="auto"/>
            <w:vAlign w:val="center"/>
            <w:hideMark/>
          </w:tcPr>
          <w:p w14:paraId="5B7A2292" w14:textId="77777777" w:rsidR="00761D94" w:rsidRPr="00761D94" w:rsidRDefault="00761D94" w:rsidP="00761D94">
            <w:pPr>
              <w:spacing w:after="0" w:line="240" w:lineRule="auto"/>
              <w:ind w:left="624" w:right="624"/>
              <w:jc w:val="right"/>
              <w:rPr>
                <w:rFonts w:ascii="Times New Roman" w:eastAsia="Times New Roman" w:hAnsi="Times New Roman" w:cs="Times New Roman"/>
                <w:sz w:val="24"/>
                <w:szCs w:val="24"/>
                <w:lang w:eastAsia="es-MX"/>
              </w:rPr>
            </w:pPr>
          </w:p>
        </w:tc>
      </w:tr>
      <w:tr w:rsidR="00761D94" w:rsidRPr="00761D94" w14:paraId="4699E962" w14:textId="77777777" w:rsidTr="00761D94">
        <w:trPr>
          <w:trHeight w:val="150"/>
          <w:tblCellSpacing w:w="0" w:type="dxa"/>
          <w:jc w:val="center"/>
        </w:trPr>
        <w:tc>
          <w:tcPr>
            <w:tcW w:w="0" w:type="auto"/>
            <w:vAlign w:val="center"/>
            <w:hideMark/>
          </w:tcPr>
          <w:p w14:paraId="7D692ABF"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61D94" w:rsidRPr="00761D94" w14:paraId="6F7A0BEE" w14:textId="77777777" w:rsidTr="00761D94">
        <w:trPr>
          <w:trHeight w:val="375"/>
          <w:tblCellSpacing w:w="0" w:type="dxa"/>
          <w:jc w:val="center"/>
        </w:trPr>
        <w:tc>
          <w:tcPr>
            <w:tcW w:w="0" w:type="auto"/>
            <w:vAlign w:val="center"/>
            <w:hideMark/>
          </w:tcPr>
          <w:p w14:paraId="199B2228"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p>
        </w:tc>
      </w:tr>
      <w:tr w:rsidR="00761D94" w:rsidRPr="00761D94" w14:paraId="08BD0AA2" w14:textId="77777777" w:rsidTr="00761D94">
        <w:trPr>
          <w:trHeight w:val="150"/>
          <w:tblCellSpacing w:w="0" w:type="dxa"/>
          <w:jc w:val="center"/>
        </w:trPr>
        <w:tc>
          <w:tcPr>
            <w:tcW w:w="0" w:type="auto"/>
            <w:vAlign w:val="center"/>
            <w:hideMark/>
          </w:tcPr>
          <w:p w14:paraId="38289A87"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Sirva la presente para enviarle un cordial saludo y al mismo tiempo en respuesta a su solicitud 00146/OASVACHASO/IP/2020 donde señala: ESTADO DE SITUACION FINANCIERA, ANEXO AL ESTADO DE SITUACION FINANCIERA, ESTADO DE ACTIVIDADES ACUMULADO, COMPARATIVO PRESUPUESTAL DE INGRESOS, COMPARATIVO PRESUPUESTAL DE EGRESOS, DIARIO GENERAL DE POLIZAS Y NOTAS A LOS ESTADOS FINANCIEROS, TODA ESTA INFORMACION DEL MES DE JULIO DE 2020 DEL ORGANISMO DE AGUA DE VALLE DE CHALCO SOLIDARIDAD. Por lo que comento que el informe del mes de julio se encuentra integrándose y se entregara ante el Órgano Superior de Fiscalización hasta el día jueves 03 septiembre de 2020 derivado a la situación causada por el COVID-19 anexo acuerdo 006/2020 de fecha 29 de mayo del año en curso para soporte y liga www.osfem.gob.mx.</w:t>
            </w:r>
          </w:p>
        </w:tc>
      </w:tr>
      <w:tr w:rsidR="00761D94" w:rsidRPr="00761D94" w14:paraId="56B27CDA" w14:textId="77777777" w:rsidTr="00761D94">
        <w:trPr>
          <w:trHeight w:val="375"/>
          <w:tblCellSpacing w:w="0" w:type="dxa"/>
          <w:jc w:val="center"/>
        </w:trPr>
        <w:tc>
          <w:tcPr>
            <w:tcW w:w="0" w:type="auto"/>
            <w:vAlign w:val="center"/>
            <w:hideMark/>
          </w:tcPr>
          <w:p w14:paraId="574D974E"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p>
        </w:tc>
      </w:tr>
      <w:tr w:rsidR="00761D94" w:rsidRPr="00761D94" w14:paraId="1915EBA8" w14:textId="77777777" w:rsidTr="00761D94">
        <w:trPr>
          <w:trHeight w:val="150"/>
          <w:tblCellSpacing w:w="0" w:type="dxa"/>
          <w:jc w:val="center"/>
        </w:trPr>
        <w:tc>
          <w:tcPr>
            <w:tcW w:w="0" w:type="auto"/>
            <w:vAlign w:val="center"/>
            <w:hideMark/>
          </w:tcPr>
          <w:p w14:paraId="186C9828" w14:textId="77777777" w:rsidR="00761D94" w:rsidRPr="00761D94" w:rsidRDefault="00761D94" w:rsidP="00761D94">
            <w:pPr>
              <w:spacing w:after="0" w:line="240" w:lineRule="auto"/>
              <w:ind w:left="624" w:right="624"/>
              <w:jc w:val="center"/>
              <w:rPr>
                <w:rFonts w:ascii="Times New Roman" w:eastAsia="Times New Roman" w:hAnsi="Times New Roman" w:cs="Times New Roman"/>
                <w:sz w:val="20"/>
                <w:szCs w:val="20"/>
                <w:lang w:eastAsia="es-MX"/>
              </w:rPr>
            </w:pPr>
          </w:p>
        </w:tc>
      </w:tr>
      <w:tr w:rsidR="00761D94" w:rsidRPr="00761D94" w14:paraId="5157DC0A" w14:textId="77777777" w:rsidTr="00761D94">
        <w:trPr>
          <w:trHeight w:val="150"/>
          <w:tblCellSpacing w:w="0" w:type="dxa"/>
          <w:jc w:val="center"/>
        </w:trPr>
        <w:tc>
          <w:tcPr>
            <w:tcW w:w="0" w:type="auto"/>
            <w:vAlign w:val="center"/>
            <w:hideMark/>
          </w:tcPr>
          <w:p w14:paraId="78FE5D8D" w14:textId="77777777" w:rsidR="00761D94" w:rsidRPr="00761D94" w:rsidRDefault="00761D94" w:rsidP="00761D94">
            <w:pPr>
              <w:spacing w:after="0" w:line="240" w:lineRule="auto"/>
              <w:ind w:left="624" w:right="624"/>
              <w:rPr>
                <w:rFonts w:ascii="Times New Roman" w:eastAsia="Times New Roman" w:hAnsi="Times New Roman" w:cs="Times New Roman"/>
                <w:sz w:val="20"/>
                <w:szCs w:val="20"/>
                <w:lang w:eastAsia="es-MX"/>
              </w:rPr>
            </w:pPr>
          </w:p>
        </w:tc>
      </w:tr>
      <w:tr w:rsidR="00761D94" w:rsidRPr="00761D94" w14:paraId="6F748A51" w14:textId="77777777" w:rsidTr="00761D94">
        <w:trPr>
          <w:trHeight w:val="150"/>
          <w:tblCellSpacing w:w="0" w:type="dxa"/>
          <w:jc w:val="center"/>
        </w:trPr>
        <w:tc>
          <w:tcPr>
            <w:tcW w:w="0" w:type="auto"/>
            <w:vAlign w:val="center"/>
            <w:hideMark/>
          </w:tcPr>
          <w:p w14:paraId="32A1422D"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ATENTAMENTE</w:t>
            </w:r>
          </w:p>
        </w:tc>
      </w:tr>
      <w:tr w:rsidR="00761D94" w:rsidRPr="00761D94" w14:paraId="2F37561E" w14:textId="77777777" w:rsidTr="00761D94">
        <w:trPr>
          <w:trHeight w:val="225"/>
          <w:tblCellSpacing w:w="0" w:type="dxa"/>
          <w:jc w:val="center"/>
        </w:trPr>
        <w:tc>
          <w:tcPr>
            <w:tcW w:w="0" w:type="auto"/>
            <w:vAlign w:val="center"/>
            <w:hideMark/>
          </w:tcPr>
          <w:p w14:paraId="64EB3AB0"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p>
        </w:tc>
      </w:tr>
      <w:tr w:rsidR="00761D94" w:rsidRPr="00761D94" w14:paraId="199F0C09" w14:textId="77777777" w:rsidTr="00761D94">
        <w:trPr>
          <w:trHeight w:val="150"/>
          <w:tblCellSpacing w:w="0" w:type="dxa"/>
          <w:jc w:val="center"/>
        </w:trPr>
        <w:tc>
          <w:tcPr>
            <w:tcW w:w="0" w:type="auto"/>
            <w:vAlign w:val="center"/>
            <w:hideMark/>
          </w:tcPr>
          <w:p w14:paraId="78EF911D" w14:textId="77777777" w:rsidR="00761D94" w:rsidRPr="00761D94" w:rsidRDefault="00761D94" w:rsidP="00761D94">
            <w:pPr>
              <w:spacing w:after="0" w:line="240" w:lineRule="auto"/>
              <w:ind w:left="624" w:right="624"/>
              <w:rPr>
                <w:rFonts w:ascii="Times New Roman" w:eastAsia="Times New Roman" w:hAnsi="Times New Roman" w:cs="Times New Roman"/>
                <w:sz w:val="24"/>
                <w:szCs w:val="24"/>
                <w:lang w:eastAsia="es-MX"/>
              </w:rPr>
            </w:pPr>
            <w:r w:rsidRPr="00761D94">
              <w:rPr>
                <w:rFonts w:ascii="Verdana" w:eastAsia="Times New Roman" w:hAnsi="Verdana" w:cs="Times New Roman"/>
                <w:sz w:val="18"/>
                <w:szCs w:val="18"/>
                <w:lang w:eastAsia="es-MX"/>
              </w:rPr>
              <w:t>LIC. EDSON ISRAEL HERNÁNDEZ LONGORIA</w:t>
            </w:r>
          </w:p>
        </w:tc>
      </w:tr>
    </w:tbl>
    <w:p w14:paraId="6DDA92F0" w14:textId="77777777" w:rsidR="00913FC6" w:rsidRPr="00141D9A" w:rsidRDefault="00913FC6" w:rsidP="00913FC6">
      <w:pPr>
        <w:pStyle w:val="Sinespaciado"/>
        <w:ind w:left="567" w:right="567"/>
        <w:jc w:val="both"/>
        <w:rPr>
          <w:rFonts w:ascii="Palatino Linotype" w:hAnsi="Palatino Linotype" w:cs="Arial"/>
          <w:i/>
          <w:sz w:val="22"/>
          <w:szCs w:val="22"/>
        </w:rPr>
      </w:pPr>
    </w:p>
    <w:p w14:paraId="7543E18B" w14:textId="77777777" w:rsidR="00913FC6" w:rsidRDefault="00913FC6" w:rsidP="00913FC6">
      <w:pPr>
        <w:pStyle w:val="Sinespaciado"/>
        <w:spacing w:line="360" w:lineRule="auto"/>
        <w:jc w:val="both"/>
        <w:rPr>
          <w:rFonts w:ascii="Palatino Linotype" w:hAnsi="Palatino Linotype" w:cs="Arial"/>
        </w:rPr>
      </w:pPr>
    </w:p>
    <w:p w14:paraId="04AA0434" w14:textId="26DCEFE2" w:rsidR="00761D94" w:rsidRDefault="00761D94" w:rsidP="00761D94">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Pr>
          <w:rFonts w:ascii="Palatino Linotype" w:hAnsi="Palatino Linotype" w:cs="Arial"/>
        </w:rPr>
        <w:t xml:space="preserve">a su respuesta los </w:t>
      </w:r>
      <w:r w:rsidRPr="00CE02D3">
        <w:rPr>
          <w:rFonts w:ascii="Palatino Linotype" w:hAnsi="Palatino Linotype" w:cs="Arial"/>
        </w:rPr>
        <w:t>archivo</w:t>
      </w:r>
      <w:r>
        <w:rPr>
          <w:rFonts w:ascii="Palatino Linotype" w:hAnsi="Palatino Linotype" w:cs="Arial"/>
        </w:rPr>
        <w:t>s</w:t>
      </w:r>
      <w:r w:rsidRPr="00CE02D3">
        <w:rPr>
          <w:rFonts w:ascii="Palatino Linotype" w:hAnsi="Palatino Linotype" w:cs="Arial"/>
        </w:rPr>
        <w:t xml:space="preserve"> elect</w:t>
      </w:r>
      <w:r>
        <w:rPr>
          <w:rFonts w:ascii="Palatino Linotype" w:hAnsi="Palatino Linotype" w:cs="Arial"/>
        </w:rPr>
        <w:t xml:space="preserve">rónicos denominados </w:t>
      </w:r>
      <w:r w:rsidRPr="006D757A">
        <w:rPr>
          <w:rFonts w:ascii="Palatino Linotype" w:hAnsi="Palatino Linotype" w:cs="Arial"/>
          <w:b/>
        </w:rPr>
        <w:t>“</w:t>
      </w:r>
      <w:r w:rsidRPr="00B92C86">
        <w:rPr>
          <w:rFonts w:ascii="Palatino Linotype" w:hAnsi="Palatino Linotype" w:cs="Arial"/>
          <w:b/>
        </w:rPr>
        <w:t>ACUERDO-OSFEM.pdf</w:t>
      </w:r>
      <w:r w:rsidRPr="006D757A">
        <w:rPr>
          <w:rFonts w:ascii="Palatino Linotype" w:hAnsi="Palatino Linotype" w:cs="Arial"/>
          <w:b/>
        </w:rPr>
        <w:t>”</w:t>
      </w:r>
      <w:r>
        <w:rPr>
          <w:rFonts w:ascii="Palatino Linotype" w:hAnsi="Palatino Linotype" w:cs="Arial"/>
        </w:rPr>
        <w:t xml:space="preserve"> y </w:t>
      </w:r>
      <w:r w:rsidRPr="006D757A">
        <w:rPr>
          <w:rFonts w:ascii="Palatino Linotype" w:hAnsi="Palatino Linotype" w:cs="Arial"/>
          <w:b/>
        </w:rPr>
        <w:t>“</w:t>
      </w:r>
      <w:r w:rsidRPr="00B92C86">
        <w:rPr>
          <w:rFonts w:ascii="Palatino Linotype" w:hAnsi="Palatino Linotype" w:cs="Arial"/>
          <w:b/>
        </w:rPr>
        <w:t>14</w:t>
      </w:r>
      <w:r>
        <w:rPr>
          <w:rFonts w:ascii="Palatino Linotype" w:hAnsi="Palatino Linotype" w:cs="Arial"/>
          <w:b/>
        </w:rPr>
        <w:t>6</w:t>
      </w:r>
      <w:r w:rsidRPr="00B92C86">
        <w:rPr>
          <w:rFonts w:ascii="Palatino Linotype" w:hAnsi="Palatino Linotype" w:cs="Arial"/>
          <w:b/>
        </w:rPr>
        <w:t>.pdf</w:t>
      </w:r>
      <w:r w:rsidRPr="006D757A">
        <w:rPr>
          <w:rFonts w:ascii="Palatino Linotype" w:hAnsi="Palatino Linotype" w:cs="Arial"/>
          <w:b/>
        </w:rPr>
        <w:t>”</w:t>
      </w:r>
      <w:r w:rsidRPr="00CE02D3">
        <w:rPr>
          <w:rFonts w:ascii="Palatino Linotype" w:hAnsi="Palatino Linotype" w:cs="Arial"/>
        </w:rPr>
        <w:t>de cuyo contenido se hará mérito más adelante.</w:t>
      </w:r>
    </w:p>
    <w:p w14:paraId="07FC6CAD" w14:textId="77777777" w:rsidR="00913FC6" w:rsidRPr="00055D32" w:rsidRDefault="00913FC6" w:rsidP="00913FC6">
      <w:pPr>
        <w:pStyle w:val="Sinespaciado"/>
        <w:spacing w:line="360" w:lineRule="auto"/>
        <w:jc w:val="both"/>
        <w:rPr>
          <w:rFonts w:ascii="Palatino Linotype" w:hAnsi="Palatino Linotype" w:cs="Arial"/>
        </w:rPr>
      </w:pPr>
    </w:p>
    <w:p w14:paraId="7935D863" w14:textId="7C27D93F" w:rsidR="000B518A" w:rsidRPr="00360BD5" w:rsidRDefault="00047437" w:rsidP="009E3A4B">
      <w:pPr>
        <w:pStyle w:val="Sinespaciado"/>
        <w:spacing w:line="360" w:lineRule="auto"/>
        <w:jc w:val="both"/>
        <w:rPr>
          <w:rFonts w:ascii="Palatino Linotype" w:hAnsi="Palatino Linotype" w:cs="Arial"/>
        </w:rPr>
      </w:pPr>
      <w:r w:rsidRPr="00CE02D3">
        <w:rPr>
          <w:rFonts w:ascii="Palatino Linotype" w:hAnsi="Palatino Linotype" w:cs="Arial"/>
        </w:rPr>
        <w:t>.</w:t>
      </w:r>
      <w:r>
        <w:rPr>
          <w:rFonts w:ascii="Palatino Linotype" w:hAnsi="Palatino Linotype" w:cs="Arial"/>
          <w:b/>
          <w:sz w:val="26"/>
          <w:szCs w:val="26"/>
        </w:rPr>
        <w:t>CUARTO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1BB3AFD" w14:textId="04EB730B"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fecha</w:t>
      </w:r>
      <w:r w:rsidR="00047437">
        <w:rPr>
          <w:rFonts w:ascii="Palatino Linotype" w:hAnsi="Palatino Linotype" w:cs="Arial"/>
        </w:rPr>
        <w:t>s</w:t>
      </w:r>
      <w:r w:rsidR="001032D4" w:rsidRPr="00141D9A">
        <w:rPr>
          <w:rFonts w:ascii="Palatino Linotype" w:hAnsi="Palatino Linotype" w:cs="Arial"/>
        </w:rPr>
        <w:t xml:space="preserve"> </w:t>
      </w:r>
      <w:r w:rsidR="00B92C86">
        <w:rPr>
          <w:rFonts w:ascii="Palatino Linotype" w:hAnsi="Palatino Linotype" w:cs="Arial"/>
        </w:rPr>
        <w:t>veintidós de agosto</w:t>
      </w:r>
      <w:r w:rsidR="005C2D58">
        <w:rPr>
          <w:rFonts w:ascii="Palatino Linotype" w:hAnsi="Palatino Linotype" w:cs="Arial"/>
        </w:rPr>
        <w:t xml:space="preserve"> de dos mil </w:t>
      </w:r>
      <w:r w:rsidR="00B92C86">
        <w:rPr>
          <w:rFonts w:ascii="Palatino Linotype" w:hAnsi="Palatino Linotype" w:cs="Arial"/>
        </w:rPr>
        <w:t>veint</w:t>
      </w:r>
      <w:r w:rsidR="005C2D58">
        <w:rPr>
          <w:rFonts w:ascii="Palatino Linotype" w:hAnsi="Palatino Linotype" w:cs="Arial"/>
        </w:rPr>
        <w:t>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047437" w:rsidRPr="007D5C41">
        <w:rPr>
          <w:rFonts w:ascii="Palatino Linotype" w:hAnsi="Palatino Linotype"/>
          <w:b/>
          <w:sz w:val="23"/>
          <w:szCs w:val="23"/>
        </w:rPr>
        <w:t>0</w:t>
      </w:r>
      <w:r w:rsidR="00C46398">
        <w:rPr>
          <w:rFonts w:ascii="Palatino Linotype" w:hAnsi="Palatino Linotype"/>
          <w:b/>
          <w:sz w:val="23"/>
          <w:szCs w:val="23"/>
        </w:rPr>
        <w:t>3325</w:t>
      </w:r>
      <w:r w:rsidR="00047437" w:rsidRPr="007D5C41">
        <w:rPr>
          <w:rFonts w:ascii="Palatino Linotype" w:hAnsi="Palatino Linotype"/>
          <w:b/>
          <w:sz w:val="23"/>
          <w:szCs w:val="23"/>
        </w:rPr>
        <w:t>/INFOEM/IP/RR/2020, y 0</w:t>
      </w:r>
      <w:r w:rsidR="00C46398">
        <w:rPr>
          <w:rFonts w:ascii="Palatino Linotype" w:hAnsi="Palatino Linotype"/>
          <w:b/>
          <w:sz w:val="23"/>
          <w:szCs w:val="23"/>
        </w:rPr>
        <w:t>3326</w:t>
      </w:r>
      <w:r w:rsidR="00047437" w:rsidRPr="007D5C41">
        <w:rPr>
          <w:rFonts w:ascii="Palatino Linotype" w:hAnsi="Palatino Linotype"/>
          <w:b/>
          <w:sz w:val="23"/>
          <w:szCs w:val="23"/>
        </w:rPr>
        <w:t>/INFOEM/IP/RR/2020</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w:t>
      </w:r>
      <w:r w:rsidR="003237D7">
        <w:rPr>
          <w:rFonts w:ascii="Palatino Linotype" w:hAnsi="Palatino Linotype" w:cs="Arial"/>
        </w:rPr>
        <w:t xml:space="preserve"> en todos ellos</w:t>
      </w:r>
      <w:r w:rsidR="00F13D95" w:rsidRPr="00141D9A">
        <w:rPr>
          <w:rFonts w:ascii="Palatino Linotype" w:hAnsi="Palatino Linotype" w:cs="Arial"/>
        </w:rPr>
        <w:t xml:space="preserve"> lo siguiente</w:t>
      </w:r>
      <w:r w:rsidR="008C0B40">
        <w:rPr>
          <w:rFonts w:ascii="Palatino Linotype" w:hAnsi="Palatino Linotype" w:cs="Arial"/>
        </w:rPr>
        <w:t>:</w:t>
      </w:r>
    </w:p>
    <w:p w14:paraId="26D2BA7A" w14:textId="77777777" w:rsidR="001032D4" w:rsidRPr="008C0B40" w:rsidRDefault="001032D4" w:rsidP="009E3A4B">
      <w:pPr>
        <w:pStyle w:val="Sinespaciado"/>
        <w:spacing w:line="360" w:lineRule="auto"/>
        <w:jc w:val="both"/>
        <w:rPr>
          <w:rFonts w:ascii="Palatino Linotype" w:hAnsi="Palatino Linotype" w:cs="Arial"/>
          <w:b/>
          <w:u w:val="single"/>
        </w:rPr>
      </w:pPr>
    </w:p>
    <w:p w14:paraId="1E22AB8D" w14:textId="77777777" w:rsidR="00C74E79" w:rsidRPr="005B1141" w:rsidRDefault="00C74E79" w:rsidP="00C74E79">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331C1172" w14:textId="2CDE173C" w:rsidR="00C74E79" w:rsidRPr="005B1141" w:rsidRDefault="00C74E79" w:rsidP="00C74E79">
      <w:pPr>
        <w:spacing w:before="240" w:line="360" w:lineRule="auto"/>
        <w:jc w:val="both"/>
        <w:rPr>
          <w:rFonts w:ascii="Palatino Linotype" w:hAnsi="Palatino Linotype" w:cs="Arial"/>
          <w:b/>
          <w:sz w:val="24"/>
        </w:rPr>
      </w:pPr>
      <w:bookmarkStart w:id="3" w:name="_Hlk34041044"/>
      <w:r w:rsidRPr="005B1141">
        <w:rPr>
          <w:rFonts w:ascii="Palatino Linotype" w:hAnsi="Palatino Linotype" w:cs="Arial"/>
          <w:b/>
          <w:bCs/>
          <w:sz w:val="24"/>
          <w:szCs w:val="24"/>
          <w:lang w:eastAsia="es-MX"/>
        </w:rPr>
        <w:t xml:space="preserve">Recurso de Revisión No. </w:t>
      </w:r>
      <w:r w:rsidRPr="00B82952">
        <w:rPr>
          <w:rFonts w:ascii="Palatino Linotype" w:hAnsi="Palatino Linotype" w:cs="Arial"/>
          <w:b/>
          <w:bCs/>
          <w:sz w:val="24"/>
          <w:szCs w:val="24"/>
          <w:lang w:eastAsia="es-MX"/>
        </w:rPr>
        <w:tab/>
      </w:r>
      <w:r w:rsidRPr="00C74E79">
        <w:rPr>
          <w:rFonts w:ascii="Palatino Linotype" w:hAnsi="Palatino Linotype" w:cs="Arial"/>
          <w:b/>
          <w:bCs/>
          <w:sz w:val="24"/>
          <w:szCs w:val="24"/>
          <w:lang w:eastAsia="es-MX"/>
        </w:rPr>
        <w:t>0</w:t>
      </w:r>
      <w:r w:rsidR="00C46398">
        <w:rPr>
          <w:rFonts w:ascii="Palatino Linotype" w:hAnsi="Palatino Linotype" w:cs="Arial"/>
          <w:b/>
          <w:bCs/>
          <w:sz w:val="24"/>
          <w:szCs w:val="24"/>
          <w:lang w:eastAsia="es-MX"/>
        </w:rPr>
        <w:t>3325</w:t>
      </w:r>
      <w:r w:rsidRPr="00C74E79">
        <w:rPr>
          <w:rFonts w:ascii="Palatino Linotype" w:hAnsi="Palatino Linotype" w:cs="Arial"/>
          <w:b/>
          <w:bCs/>
          <w:sz w:val="24"/>
          <w:szCs w:val="24"/>
          <w:lang w:eastAsia="es-MX"/>
        </w:rPr>
        <w:t>/INFOEM/IP/RR/2020</w:t>
      </w:r>
    </w:p>
    <w:p w14:paraId="56D6185B" w14:textId="37EC2540" w:rsidR="00C74E79" w:rsidRPr="005B1141" w:rsidRDefault="00C74E79" w:rsidP="00C74E79">
      <w:pPr>
        <w:spacing w:line="360" w:lineRule="auto"/>
        <w:ind w:left="851" w:right="851"/>
        <w:jc w:val="both"/>
        <w:rPr>
          <w:rFonts w:ascii="Palatino Linotype" w:hAnsi="Palatino Linotype" w:cs="Arial"/>
          <w:i/>
        </w:rPr>
      </w:pPr>
      <w:r w:rsidRPr="005B1141">
        <w:rPr>
          <w:rFonts w:ascii="Palatino Linotype" w:hAnsi="Palatino Linotype" w:cs="Arial"/>
          <w:i/>
        </w:rPr>
        <w:t>“</w:t>
      </w:r>
      <w:r w:rsidR="00C46398" w:rsidRPr="00C46398">
        <w:rPr>
          <w:rFonts w:ascii="Palatino Linotype" w:hAnsi="Palatino Linotype" w:cs="Arial"/>
          <w:i/>
        </w:rPr>
        <w:t>SE SOLICITO EL ESTADO DE SITUACION FINANCIERA, ANEXO AL ESTADO DE SITUACION FINANCIERA, ESTADO DE ACTIVIDADES ACUMULADO, COMPARATIVO PRESUPUESTAL DE INGRESOS, COMPARATIVO PRESUPUESTAL DE EGRESOS, DIARIO GENERAL DE POLIZAS Y NOTAS A LOS ESTADOS FINANCIEROS, TODA ESTA INFORMACION DEL MES DE JUNIO DE 2020 DEL ORGANISMO DE AGUA DE VALLE DE CHALCO SOLIDARIDAD.</w:t>
      </w:r>
      <w:r w:rsidRPr="00C74E79">
        <w:rPr>
          <w:rFonts w:ascii="Palatino Linotype" w:hAnsi="Palatino Linotype" w:cs="Arial"/>
          <w:i/>
        </w:rPr>
        <w:t>.</w:t>
      </w:r>
      <w:r w:rsidRPr="005B1141">
        <w:rPr>
          <w:rFonts w:ascii="Palatino Linotype" w:hAnsi="Palatino Linotype" w:cs="Arial"/>
          <w:i/>
        </w:rPr>
        <w:t>” [sic]</w:t>
      </w:r>
    </w:p>
    <w:p w14:paraId="6E714202" w14:textId="08196C0E" w:rsidR="00C74E79" w:rsidRPr="005B1141" w:rsidRDefault="00C74E79" w:rsidP="00C74E79">
      <w:pPr>
        <w:spacing w:before="240" w:line="360" w:lineRule="auto"/>
        <w:jc w:val="both"/>
        <w:rPr>
          <w:rFonts w:ascii="Palatino Linotype" w:hAnsi="Palatino Linotype" w:cs="Arial"/>
          <w:b/>
          <w:sz w:val="24"/>
        </w:rPr>
      </w:pPr>
      <w:bookmarkStart w:id="4" w:name="_Hlk34040941"/>
      <w:r w:rsidRPr="00761D94">
        <w:rPr>
          <w:rFonts w:ascii="Palatino Linotype" w:hAnsi="Palatino Linotype" w:cs="Arial"/>
          <w:b/>
          <w:bCs/>
          <w:sz w:val="24"/>
          <w:szCs w:val="24"/>
          <w:lang w:eastAsia="es-MX"/>
        </w:rPr>
        <w:lastRenderedPageBreak/>
        <w:t xml:space="preserve">Recursos de Revisión No. </w:t>
      </w:r>
      <w:r w:rsidRPr="00761D94">
        <w:rPr>
          <w:rFonts w:ascii="Palatino Linotype" w:hAnsi="Palatino Linotype" w:cs="Arial"/>
          <w:b/>
          <w:bCs/>
          <w:sz w:val="24"/>
          <w:lang w:eastAsia="es-MX"/>
        </w:rPr>
        <w:t>0</w:t>
      </w:r>
      <w:r w:rsidR="00C46398" w:rsidRPr="00761D94">
        <w:rPr>
          <w:rFonts w:ascii="Palatino Linotype" w:hAnsi="Palatino Linotype" w:cs="Arial"/>
          <w:b/>
          <w:bCs/>
          <w:sz w:val="24"/>
          <w:lang w:eastAsia="es-MX"/>
        </w:rPr>
        <w:t>3326</w:t>
      </w:r>
      <w:r w:rsidRPr="00761D94">
        <w:rPr>
          <w:rFonts w:ascii="Palatino Linotype" w:hAnsi="Palatino Linotype" w:cs="Arial"/>
          <w:b/>
          <w:bCs/>
          <w:sz w:val="24"/>
          <w:lang w:eastAsia="es-MX"/>
        </w:rPr>
        <w:t>/INFOEM</w:t>
      </w:r>
      <w:r w:rsidRPr="00C74E79">
        <w:rPr>
          <w:rFonts w:ascii="Palatino Linotype" w:hAnsi="Palatino Linotype" w:cs="Arial"/>
          <w:b/>
          <w:bCs/>
          <w:sz w:val="24"/>
          <w:lang w:eastAsia="es-MX"/>
        </w:rPr>
        <w:t>/IP/RR/2020</w:t>
      </w:r>
      <w:r w:rsidR="00761D94">
        <w:rPr>
          <w:rFonts w:ascii="Palatino Linotype" w:hAnsi="Palatino Linotype" w:cs="Arial"/>
          <w:b/>
          <w:bCs/>
          <w:sz w:val="24"/>
          <w:lang w:eastAsia="es-MX"/>
        </w:rPr>
        <w:t>.</w:t>
      </w:r>
    </w:p>
    <w:p w14:paraId="5D2A4541" w14:textId="079F5119" w:rsidR="00C74E79" w:rsidRDefault="00C74E79" w:rsidP="00761D94">
      <w:pPr>
        <w:spacing w:line="360" w:lineRule="auto"/>
        <w:ind w:left="851" w:right="851"/>
        <w:jc w:val="both"/>
        <w:rPr>
          <w:rFonts w:ascii="Palatino Linotype" w:hAnsi="Palatino Linotype" w:cs="Arial"/>
          <w:i/>
        </w:rPr>
      </w:pPr>
      <w:r>
        <w:rPr>
          <w:rFonts w:ascii="Palatino Linotype" w:hAnsi="Palatino Linotype" w:cs="Arial"/>
          <w:i/>
        </w:rPr>
        <w:t>“</w:t>
      </w:r>
      <w:r w:rsidR="00761D94" w:rsidRPr="00761D94">
        <w:rPr>
          <w:rFonts w:ascii="Palatino Linotype" w:hAnsi="Palatino Linotype" w:cs="Arial"/>
          <w:i/>
        </w:rPr>
        <w:t xml:space="preserve">SE SOLICITO EL ESTADO DE SITUACION FINANCIERA, ANEXO AL ESTADO DE SITUACION FINANCIERA, ESTADO DE ACTIVIDADES ACUMULADO, COMPARATIVO PRESUPUESTAL DE INGRESOS, COMPARATIVO PRESUPUESTAL DE EGRESOS, DIARIO GENERAL DE POLIZAS Y NOTAS A LOS ESTADOS FINANCIEROS, TODA ESTA INFORMACION DEL MES DE JULIO DE 2020 DEL ORGANISMO DE AGUA DE VALLE DE CHALCO SOLIDARIDAD. </w:t>
      </w:r>
      <w:r w:rsidRPr="005B1141">
        <w:rPr>
          <w:rFonts w:ascii="Palatino Linotype" w:hAnsi="Palatino Linotype" w:cs="Arial"/>
          <w:i/>
        </w:rPr>
        <w:t>[sic]</w:t>
      </w:r>
      <w:bookmarkEnd w:id="3"/>
      <w:bookmarkEnd w:id="4"/>
    </w:p>
    <w:p w14:paraId="05F6F345" w14:textId="77777777" w:rsidR="00761D94" w:rsidRPr="005B1141" w:rsidRDefault="00761D94" w:rsidP="00761D94">
      <w:pPr>
        <w:spacing w:line="360" w:lineRule="auto"/>
        <w:ind w:left="851" w:right="851"/>
        <w:jc w:val="both"/>
        <w:rPr>
          <w:rFonts w:ascii="Palatino Linotype" w:hAnsi="Palatino Linotype" w:cs="Arial"/>
          <w:i/>
        </w:rPr>
      </w:pPr>
    </w:p>
    <w:p w14:paraId="39AFB677" w14:textId="77777777" w:rsidR="00C74E79" w:rsidRPr="005B1141" w:rsidRDefault="00C74E79" w:rsidP="00C74E79">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24F7C3A1" w14:textId="029C8F4A"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B82952">
        <w:rPr>
          <w:rFonts w:ascii="Palatino Linotype" w:hAnsi="Palatino Linotype" w:cs="Arial"/>
          <w:b/>
          <w:bCs/>
          <w:sz w:val="24"/>
          <w:szCs w:val="24"/>
          <w:lang w:eastAsia="es-MX"/>
        </w:rPr>
        <w:tab/>
      </w:r>
      <w:r w:rsidRPr="00C74E79">
        <w:rPr>
          <w:rFonts w:ascii="Palatino Linotype" w:hAnsi="Palatino Linotype" w:cs="Arial"/>
          <w:b/>
          <w:bCs/>
          <w:sz w:val="24"/>
          <w:szCs w:val="24"/>
          <w:lang w:eastAsia="es-MX"/>
        </w:rPr>
        <w:t>0</w:t>
      </w:r>
      <w:r w:rsidR="00C46398">
        <w:rPr>
          <w:rFonts w:ascii="Palatino Linotype" w:hAnsi="Palatino Linotype" w:cs="Arial"/>
          <w:b/>
          <w:bCs/>
          <w:sz w:val="24"/>
          <w:szCs w:val="24"/>
          <w:lang w:eastAsia="es-MX"/>
        </w:rPr>
        <w:t>3325</w:t>
      </w:r>
      <w:r w:rsidRPr="00C74E79">
        <w:rPr>
          <w:rFonts w:ascii="Palatino Linotype" w:hAnsi="Palatino Linotype" w:cs="Arial"/>
          <w:b/>
          <w:bCs/>
          <w:sz w:val="24"/>
          <w:szCs w:val="24"/>
          <w:lang w:eastAsia="es-MX"/>
        </w:rPr>
        <w:t>/INFOEM/IP/RR/2020</w:t>
      </w:r>
    </w:p>
    <w:p w14:paraId="5018CD81" w14:textId="62F50146" w:rsidR="00C74E79" w:rsidRPr="005B1141" w:rsidRDefault="00C74E79" w:rsidP="00C74E79">
      <w:pPr>
        <w:spacing w:line="360" w:lineRule="auto"/>
        <w:ind w:left="851" w:right="851"/>
        <w:jc w:val="both"/>
        <w:rPr>
          <w:rFonts w:ascii="Palatino Linotype" w:hAnsi="Palatino Linotype" w:cs="Arial"/>
          <w:i/>
        </w:rPr>
      </w:pPr>
      <w:r w:rsidRPr="005B1141">
        <w:rPr>
          <w:rFonts w:ascii="Palatino Linotype" w:hAnsi="Palatino Linotype" w:cs="Arial"/>
          <w:i/>
        </w:rPr>
        <w:t>“</w:t>
      </w:r>
      <w:r w:rsidR="00C46398" w:rsidRPr="00C46398">
        <w:rPr>
          <w:rFonts w:ascii="Palatino Linotype" w:hAnsi="Palatino Linotype" w:cs="Arial"/>
          <w:i/>
        </w:rPr>
        <w:t>CONSIDERO ESTA CAUSA DEBIDO A QUE POR EL MOMENTO REFIEREN QUE NO CUENTA CON LA EXISTENCIA DE LA INFORMACION QUE LA MISMA SE ENCUENTRA EN PROCESO, POR LO QUE SOLICITO QUE LA INFORMACION SOLICITADA SEA ENTREGADA EN CUANTO LA TENGAN, PORQUE NO CREO QUE ESTEN PROCESANDO TODOS LOS INFORMES AL MISMO TIEMPO, ESO NO ES POSIBLE, ASI QUE EN CUANTO LOS VAYAN GENERANDO, SOLICITO QUE DICHA INFORMACION ME SEA ENTREGADA</w:t>
      </w:r>
      <w:r w:rsidRPr="00C74E79">
        <w:rPr>
          <w:rFonts w:ascii="Palatino Linotype" w:hAnsi="Palatino Linotype" w:cs="Arial"/>
          <w:i/>
        </w:rPr>
        <w:t>.</w:t>
      </w:r>
      <w:r w:rsidRPr="005B1141">
        <w:rPr>
          <w:rFonts w:ascii="Palatino Linotype" w:hAnsi="Palatino Linotype" w:cs="Arial"/>
          <w:i/>
        </w:rPr>
        <w:t>” [sic]</w:t>
      </w:r>
    </w:p>
    <w:p w14:paraId="1A3AF7E7" w14:textId="0BD43CD9" w:rsidR="00C74E79" w:rsidRPr="005B1141" w:rsidRDefault="00C74E79" w:rsidP="00C46398">
      <w:pPr>
        <w:spacing w:before="240" w:line="360" w:lineRule="auto"/>
        <w:jc w:val="both"/>
        <w:rPr>
          <w:rFonts w:ascii="Palatino Linotype" w:hAnsi="Palatino Linotype" w:cs="Arial"/>
          <w:b/>
          <w:sz w:val="24"/>
        </w:rPr>
      </w:pPr>
      <w:r w:rsidRPr="00C66C61">
        <w:rPr>
          <w:rFonts w:ascii="Palatino Linotype" w:hAnsi="Palatino Linotype" w:cs="Arial"/>
          <w:b/>
          <w:bCs/>
          <w:sz w:val="24"/>
          <w:szCs w:val="24"/>
          <w:lang w:eastAsia="es-MX"/>
        </w:rPr>
        <w:t xml:space="preserve">Recursos de Revisión No. </w:t>
      </w:r>
      <w:r w:rsidRPr="00C66C61">
        <w:rPr>
          <w:rFonts w:ascii="Palatino Linotype" w:hAnsi="Palatino Linotype" w:cs="Arial"/>
          <w:b/>
          <w:bCs/>
          <w:sz w:val="24"/>
          <w:lang w:eastAsia="es-MX"/>
        </w:rPr>
        <w:t>0</w:t>
      </w:r>
      <w:r w:rsidR="00C46398" w:rsidRPr="00C66C61">
        <w:rPr>
          <w:rFonts w:ascii="Palatino Linotype" w:hAnsi="Palatino Linotype" w:cs="Arial"/>
          <w:b/>
          <w:bCs/>
          <w:sz w:val="24"/>
          <w:lang w:eastAsia="es-MX"/>
        </w:rPr>
        <w:t>3326</w:t>
      </w:r>
      <w:r w:rsidRPr="00C66C61">
        <w:rPr>
          <w:rFonts w:ascii="Palatino Linotype" w:hAnsi="Palatino Linotype" w:cs="Arial"/>
          <w:b/>
          <w:bCs/>
          <w:sz w:val="24"/>
          <w:lang w:eastAsia="es-MX"/>
        </w:rPr>
        <w:t>/INFOEM/IP/RR/2020</w:t>
      </w:r>
    </w:p>
    <w:p w14:paraId="63451875" w14:textId="44BFAD0F"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lastRenderedPageBreak/>
        <w:t>“</w:t>
      </w:r>
      <w:r w:rsidR="00761D94" w:rsidRPr="00761D94">
        <w:rPr>
          <w:rFonts w:ascii="Palatino Linotype" w:hAnsi="Palatino Linotype" w:cs="Arial"/>
          <w:i/>
        </w:rPr>
        <w:t>CONSIDERO ESTA CAUSA DEBIDO A QUE POR EL MOMENTO REFIEREN QUE NO CUENTA CON LA EXISTENCIA DE LA INFORMACION QUE LA MISMA SE ENCUENTRA EN PROCESO, POR LO QUE SOLICITO QUE LA INFORMACION SOLICITADA SEA ENTREGADA EN CUANTO LA TENGAN, PORQUE NO CREO QUE ESTEN PROCESANDO TODOS LOS INFORMES AL MISMO TIEMPO, ESO NO ES POSIBLE, ASI QUE EN CUANTO LOS VAYAN GENERANDO, SOLICITO QUE DICHA INFORMACION ME SEA ENTREGADA</w:t>
      </w:r>
      <w:r w:rsidRPr="00C74E79">
        <w:rPr>
          <w:rFonts w:ascii="Palatino Linotype" w:hAnsi="Palatino Linotype" w:cs="Arial"/>
          <w:i/>
        </w:rPr>
        <w:t>.</w:t>
      </w:r>
      <w:r w:rsidRPr="005B1141">
        <w:rPr>
          <w:rFonts w:ascii="Palatino Linotype" w:hAnsi="Palatino Linotype" w:cs="Arial"/>
          <w:i/>
        </w:rPr>
        <w:t>” [sic]</w:t>
      </w:r>
    </w:p>
    <w:p w14:paraId="52A0FFFA" w14:textId="77777777" w:rsidR="006E0976" w:rsidRPr="00141D9A" w:rsidRDefault="006E0976" w:rsidP="00647C29">
      <w:pPr>
        <w:pStyle w:val="Sinespaciado"/>
        <w:spacing w:line="360" w:lineRule="auto"/>
        <w:jc w:val="both"/>
        <w:rPr>
          <w:rFonts w:ascii="Palatino Linotype" w:hAnsi="Palatino Linotype"/>
          <w:b/>
        </w:rPr>
      </w:pPr>
    </w:p>
    <w:p w14:paraId="0588ED85" w14:textId="265110ED"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Del turno y admisión de los recursos de revisión.</w:t>
      </w:r>
    </w:p>
    <w:p w14:paraId="710CB6AB" w14:textId="5F4C88D1"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3237D7">
        <w:rPr>
          <w:rFonts w:ascii="Palatino Linotype" w:hAnsi="Palatino Linotype"/>
        </w:rPr>
        <w:t>los</w:t>
      </w:r>
      <w:r w:rsidR="0080410D">
        <w:rPr>
          <w:rFonts w:ascii="Palatino Linotype" w:hAnsi="Palatino Linotype"/>
        </w:rPr>
        <w:t xml:space="preserve"> </w:t>
      </w:r>
      <w:r w:rsidR="00935E26">
        <w:rPr>
          <w:rFonts w:ascii="Palatino Linotype" w:hAnsi="Palatino Linotype"/>
        </w:rPr>
        <w:t>recurso</w:t>
      </w:r>
      <w:r w:rsidR="003237D7">
        <w:rPr>
          <w:rFonts w:ascii="Palatino Linotype" w:hAnsi="Palatino Linotype"/>
        </w:rPr>
        <w:t>s</w:t>
      </w:r>
      <w:r w:rsidR="00935E26">
        <w:rPr>
          <w:rFonts w:ascii="Palatino Linotype" w:hAnsi="Palatino Linotype"/>
        </w:rPr>
        <w:t xml:space="preserve"> de revisión número </w:t>
      </w:r>
      <w:r w:rsidR="008C7328" w:rsidRPr="008C7328">
        <w:rPr>
          <w:rFonts w:ascii="Palatino Linotype" w:hAnsi="Palatino Linotype"/>
          <w:b/>
        </w:rPr>
        <w:t>0</w:t>
      </w:r>
      <w:r w:rsidR="009A14BD">
        <w:rPr>
          <w:rFonts w:ascii="Palatino Linotype" w:hAnsi="Palatino Linotype"/>
          <w:b/>
        </w:rPr>
        <w:t>3325</w:t>
      </w:r>
      <w:r w:rsidR="008C7328" w:rsidRPr="008C7328">
        <w:rPr>
          <w:rFonts w:ascii="Palatino Linotype" w:hAnsi="Palatino Linotype"/>
          <w:b/>
        </w:rPr>
        <w:t>/INFOEM/IP/RR/2020</w:t>
      </w:r>
      <w:r w:rsidR="00D50EB0" w:rsidRPr="00D50EB0">
        <w:rPr>
          <w:rFonts w:ascii="Palatino Linotype" w:hAnsi="Palatino Linotype"/>
          <w:b/>
        </w:rPr>
        <w:t xml:space="preserve">, </w:t>
      </w:r>
      <w:r w:rsidR="009A14BD" w:rsidRPr="009A14BD">
        <w:rPr>
          <w:rFonts w:ascii="Palatino Linotype" w:hAnsi="Palatino Linotype"/>
          <w:bCs/>
        </w:rPr>
        <w:t>el cual</w:t>
      </w:r>
      <w:r w:rsidR="009A14BD">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9A14BD">
        <w:rPr>
          <w:rFonts w:ascii="Palatino Linotype" w:hAnsi="Palatino Linotype"/>
        </w:rPr>
        <w:t xml:space="preserve"> </w:t>
      </w:r>
      <w:r w:rsidR="008C7328" w:rsidRPr="009A14BD">
        <w:rPr>
          <w:rFonts w:ascii="Palatino Linotype" w:hAnsi="Palatino Linotype"/>
          <w:bCs/>
        </w:rPr>
        <w:t>y</w:t>
      </w:r>
      <w:r w:rsidR="009A14BD" w:rsidRPr="009A14BD">
        <w:rPr>
          <w:rFonts w:ascii="Palatino Linotype" w:hAnsi="Palatino Linotype"/>
          <w:bCs/>
        </w:rPr>
        <w:t xml:space="preserve"> el</w:t>
      </w:r>
      <w:r w:rsidR="008C7328">
        <w:rPr>
          <w:rFonts w:ascii="Palatino Linotype" w:hAnsi="Palatino Linotype"/>
          <w:b/>
        </w:rPr>
        <w:t xml:space="preserve"> </w:t>
      </w:r>
      <w:r w:rsidR="008C7328" w:rsidRPr="008C7328">
        <w:rPr>
          <w:rFonts w:ascii="Palatino Linotype" w:hAnsi="Palatino Linotype"/>
          <w:b/>
        </w:rPr>
        <w:t>0</w:t>
      </w:r>
      <w:r w:rsidR="009A14BD">
        <w:rPr>
          <w:rFonts w:ascii="Palatino Linotype" w:hAnsi="Palatino Linotype"/>
          <w:b/>
        </w:rPr>
        <w:t>3325</w:t>
      </w:r>
      <w:r w:rsidR="008C7328" w:rsidRPr="008C7328">
        <w:rPr>
          <w:rFonts w:ascii="Palatino Linotype" w:hAnsi="Palatino Linotype"/>
          <w:b/>
        </w:rPr>
        <w:t>/INFOEM/IP/RR/2020</w:t>
      </w:r>
      <w:r w:rsidR="00310686">
        <w:rPr>
          <w:rFonts w:ascii="Palatino Linotype" w:hAnsi="Palatino Linotype"/>
          <w:b/>
        </w:rPr>
        <w:t>,</w:t>
      </w:r>
      <w:r w:rsidR="00310686" w:rsidRPr="00141D9A">
        <w:rPr>
          <w:rFonts w:ascii="Palatino Linotype" w:hAnsi="Palatino Linotype"/>
          <w:b/>
        </w:rPr>
        <w:t xml:space="preserve"> </w:t>
      </w:r>
      <w:r w:rsidR="009A14BD">
        <w:rPr>
          <w:rFonts w:ascii="Palatino Linotype" w:hAnsi="Palatino Linotype"/>
        </w:rPr>
        <w:t>que fue turnado</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310686" w:rsidRPr="00141D9A">
        <w:rPr>
          <w:rFonts w:ascii="Palatino Linotype" w:hAnsi="Palatino Linotype"/>
        </w:rPr>
        <w:t>;</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por lo que en fecha</w:t>
      </w:r>
      <w:r w:rsidR="00DC372B">
        <w:rPr>
          <w:rFonts w:ascii="Palatino Linotype" w:hAnsi="Palatino Linotype"/>
        </w:rPr>
        <w:t>s</w:t>
      </w:r>
      <w:r w:rsidRPr="00141D9A">
        <w:rPr>
          <w:rFonts w:ascii="Palatino Linotype" w:hAnsi="Palatino Linotype"/>
        </w:rPr>
        <w:t xml:space="preserve"> </w:t>
      </w:r>
      <w:r w:rsidR="009A14BD">
        <w:rPr>
          <w:rFonts w:ascii="Palatino Linotype" w:hAnsi="Palatino Linotype"/>
        </w:rPr>
        <w:t>dos de septiembre</w:t>
      </w:r>
      <w:r w:rsidR="00DC372B">
        <w:rPr>
          <w:rFonts w:ascii="Palatino Linotype" w:hAnsi="Palatino Linotype"/>
        </w:rPr>
        <w:t xml:space="preserve"> de dos mil veinte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EB5A9F4" w14:textId="77777777" w:rsidR="007B2952" w:rsidRPr="00141D9A" w:rsidRDefault="007B2952" w:rsidP="00647C29">
      <w:pPr>
        <w:pStyle w:val="Sinespaciado"/>
        <w:spacing w:line="360" w:lineRule="auto"/>
        <w:jc w:val="both"/>
        <w:rPr>
          <w:rFonts w:ascii="Palatino Linotype" w:hAnsi="Palatino Linotype"/>
        </w:rPr>
      </w:pPr>
    </w:p>
    <w:p w14:paraId="0FC8B689" w14:textId="77777777" w:rsidR="00647C29" w:rsidRPr="00141D9A" w:rsidRDefault="00647C29" w:rsidP="00647C29">
      <w:pPr>
        <w:pStyle w:val="Sinespaciado"/>
        <w:spacing w:line="360" w:lineRule="auto"/>
        <w:jc w:val="both"/>
        <w:rPr>
          <w:rFonts w:ascii="Palatino Linotype" w:hAnsi="Palatino Linotype"/>
        </w:rPr>
      </w:pPr>
    </w:p>
    <w:p w14:paraId="220F555A" w14:textId="492E68E5"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647C29" w:rsidRPr="006E0976">
        <w:rPr>
          <w:rFonts w:ascii="Palatino Linotype" w:hAnsi="Palatino Linotype"/>
          <w:b/>
          <w:sz w:val="26"/>
          <w:szCs w:val="26"/>
        </w:rPr>
        <w:t>. De la acumulación de los recursos de revisión.</w:t>
      </w:r>
    </w:p>
    <w:p w14:paraId="414A1E49" w14:textId="56CA1EFE"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7B2952">
        <w:rPr>
          <w:rFonts w:ascii="Palatino Linotype" w:hAnsi="Palatino Linotype"/>
        </w:rPr>
        <w:t>Cuarta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7B2952">
        <w:rPr>
          <w:rFonts w:ascii="Palatino Linotype" w:hAnsi="Palatino Linotype"/>
        </w:rPr>
        <w:t>seis de febrero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5378A006" w14:textId="77777777" w:rsidR="00647C29" w:rsidRPr="00141D9A" w:rsidRDefault="00647C29" w:rsidP="00647C29">
      <w:pPr>
        <w:pStyle w:val="Sinespaciado"/>
        <w:spacing w:line="360" w:lineRule="auto"/>
        <w:jc w:val="both"/>
        <w:rPr>
          <w:rFonts w:ascii="Palatino Linotype" w:hAnsi="Palatino Linotype"/>
          <w:b/>
        </w:rPr>
      </w:pPr>
    </w:p>
    <w:p w14:paraId="559FE749" w14:textId="028479F4"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 la etapa de instrucción.</w:t>
      </w:r>
    </w:p>
    <w:p w14:paraId="7278C4F1" w14:textId="416A6F1C"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004852ED">
        <w:rPr>
          <w:rFonts w:ascii="Palatino Linotype" w:eastAsia="Calibri" w:hAnsi="Palatino Linotype" w:cs="Arial"/>
          <w:b/>
          <w:sz w:val="24"/>
          <w:szCs w:val="24"/>
        </w:rPr>
        <w:t>r</w:t>
      </w:r>
      <w:r w:rsidRPr="002D3E41">
        <w:rPr>
          <w:rFonts w:ascii="Palatino Linotype" w:eastAsia="Calibri" w:hAnsi="Palatino Linotype" w:cs="Arial"/>
          <w:sz w:val="24"/>
          <w:szCs w:val="24"/>
        </w:rPr>
        <w:t xml:space="preserve"> </w:t>
      </w:r>
      <w:r w:rsidR="004852ED">
        <w:rPr>
          <w:rFonts w:ascii="Palatino Linotype" w:eastAsia="Calibri" w:hAnsi="Palatino Linotype" w:cs="Arial"/>
          <w:sz w:val="24"/>
          <w:szCs w:val="24"/>
        </w:rPr>
        <w:t>rindió informe en fecha treinta de septiembre</w:t>
      </w:r>
      <w:r w:rsidRPr="002D3E41">
        <w:rPr>
          <w:rFonts w:ascii="Palatino Linotype" w:eastAsia="Calibri" w:hAnsi="Palatino Linotype" w:cs="Arial"/>
          <w:sz w:val="24"/>
          <w:szCs w:val="24"/>
        </w:rPr>
        <w:t xml:space="preserve"> </w:t>
      </w:r>
      <w:r w:rsidR="004852ED">
        <w:rPr>
          <w:rFonts w:ascii="Palatino Linotype" w:eastAsia="Calibri" w:hAnsi="Palatino Linotype" w:cs="Arial"/>
          <w:sz w:val="24"/>
          <w:szCs w:val="24"/>
        </w:rPr>
        <w:t>el cual fue puesto a la vista en fec</w:t>
      </w:r>
      <w:r w:rsidR="009A14BD">
        <w:rPr>
          <w:rFonts w:ascii="Palatino Linotype" w:eastAsia="Calibri" w:hAnsi="Palatino Linotype" w:cs="Arial"/>
          <w:sz w:val="24"/>
          <w:szCs w:val="24"/>
        </w:rPr>
        <w:t>ha doce de octubre de  tal manera</w:t>
      </w:r>
      <w:r w:rsidR="004852ED">
        <w:rPr>
          <w:rFonts w:ascii="Palatino Linotype" w:eastAsia="Calibri" w:hAnsi="Palatino Linotype" w:cs="Arial"/>
          <w:sz w:val="24"/>
          <w:szCs w:val="24"/>
        </w:rPr>
        <w:t xml:space="preserve"> </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xml:space="preserve">, fue omisos en presentar </w:t>
      </w:r>
      <w:r w:rsidR="009A14BD" w:rsidRPr="002D3E41">
        <w:rPr>
          <w:rFonts w:ascii="Palatino Linotype" w:eastAsia="Calibri" w:hAnsi="Palatino Linotype" w:cs="Arial"/>
          <w:sz w:val="24"/>
          <w:szCs w:val="24"/>
        </w:rPr>
        <w:t>manifestación</w:t>
      </w:r>
      <w:r w:rsidR="009A14BD">
        <w:rPr>
          <w:rFonts w:ascii="Palatino Linotype" w:eastAsia="Calibri" w:hAnsi="Palatino Linotype" w:cs="Arial"/>
          <w:sz w:val="24"/>
          <w:szCs w:val="24"/>
        </w:rPr>
        <w:t xml:space="preserve"> alguna</w:t>
      </w:r>
      <w:r w:rsidRPr="002D3E41">
        <w:rPr>
          <w:rFonts w:ascii="Palatino Linotype" w:eastAsia="Calibri" w:hAnsi="Palatino Linotype" w:cs="Arial"/>
          <w:sz w:val="24"/>
          <w:szCs w:val="24"/>
        </w:rPr>
        <w:t>, tal como se observa en la siguiente captura de pantalla:</w:t>
      </w:r>
    </w:p>
    <w:p w14:paraId="0F057DF1" w14:textId="53922B03" w:rsidR="007B2952" w:rsidRDefault="007B2952" w:rsidP="002D3E41">
      <w:pPr>
        <w:spacing w:after="0" w:line="360" w:lineRule="auto"/>
        <w:jc w:val="both"/>
        <w:rPr>
          <w:rFonts w:ascii="Palatino Linotype" w:eastAsia="Calibri" w:hAnsi="Palatino Linotype" w:cs="Arial"/>
          <w:sz w:val="24"/>
          <w:szCs w:val="24"/>
        </w:rPr>
      </w:pPr>
    </w:p>
    <w:p w14:paraId="7C044208" w14:textId="69027233" w:rsidR="007B2952" w:rsidRDefault="004852ED" w:rsidP="002D3E41">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w:lastRenderedPageBreak/>
        <w:drawing>
          <wp:inline distT="0" distB="0" distL="0" distR="0" wp14:anchorId="79977425" wp14:editId="26F133D3">
            <wp:extent cx="5753100" cy="1713186"/>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114" cy="1716168"/>
                    </a:xfrm>
                    <a:prstGeom prst="rect">
                      <a:avLst/>
                    </a:prstGeom>
                    <a:noFill/>
                    <a:ln>
                      <a:noFill/>
                    </a:ln>
                  </pic:spPr>
                </pic:pic>
              </a:graphicData>
            </a:graphic>
          </wp:inline>
        </w:drawing>
      </w:r>
    </w:p>
    <w:p w14:paraId="1E284132" w14:textId="77777777" w:rsidR="00F11216" w:rsidRDefault="00F11216" w:rsidP="002D3E41">
      <w:pPr>
        <w:spacing w:after="0" w:line="360" w:lineRule="auto"/>
        <w:jc w:val="both"/>
        <w:rPr>
          <w:rFonts w:ascii="Palatino Linotype" w:eastAsia="Calibri" w:hAnsi="Palatino Linotype" w:cs="Arial"/>
          <w:sz w:val="24"/>
          <w:szCs w:val="24"/>
        </w:rPr>
      </w:pPr>
    </w:p>
    <w:p w14:paraId="0959E785" w14:textId="2A3B11E3" w:rsidR="00F11216" w:rsidRDefault="00F11216" w:rsidP="002D3E41">
      <w:pPr>
        <w:spacing w:after="0" w:line="360" w:lineRule="auto"/>
        <w:jc w:val="both"/>
        <w:rPr>
          <w:rFonts w:ascii="Palatino Linotype" w:eastAsia="Calibri" w:hAnsi="Palatino Linotype" w:cs="Arial"/>
          <w:sz w:val="24"/>
          <w:szCs w:val="24"/>
        </w:rPr>
      </w:pPr>
    </w:p>
    <w:p w14:paraId="64B02E63" w14:textId="77777777" w:rsidR="00F11216" w:rsidRPr="00141D9A" w:rsidRDefault="00F11216" w:rsidP="002443B2">
      <w:pPr>
        <w:pStyle w:val="Sinespaciado"/>
        <w:spacing w:line="360" w:lineRule="auto"/>
        <w:jc w:val="both"/>
        <w:rPr>
          <w:rFonts w:ascii="Palatino Linotype" w:hAnsi="Palatino Linotype"/>
        </w:rPr>
      </w:pPr>
    </w:p>
    <w:p w14:paraId="55F073BD" w14:textId="6FC49B9F"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OCTAVO</w:t>
      </w:r>
      <w:r w:rsidR="00647C29" w:rsidRPr="006E0976">
        <w:rPr>
          <w:rFonts w:ascii="Palatino Linotype" w:hAnsi="Palatino Linotype"/>
          <w:b/>
          <w:sz w:val="26"/>
          <w:szCs w:val="26"/>
        </w:rPr>
        <w:t>. Del cierre de instrucción.</w:t>
      </w:r>
    </w:p>
    <w:p w14:paraId="04950975" w14:textId="3D2170D8"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4852ED">
        <w:rPr>
          <w:rFonts w:ascii="Palatino Linotype" w:hAnsi="Palatino Linotype"/>
        </w:rPr>
        <w:t>doce de octubre</w:t>
      </w:r>
      <w:r w:rsidR="007B2952">
        <w:rPr>
          <w:rFonts w:ascii="Palatino Linotype" w:hAnsi="Palatino Linotype"/>
        </w:rPr>
        <w:t xml:space="preserve">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4988147" w14:textId="77777777" w:rsidR="0041374D" w:rsidRDefault="0041374D" w:rsidP="0041374D">
      <w:pPr>
        <w:pStyle w:val="Sinespaciado"/>
        <w:spacing w:line="360" w:lineRule="auto"/>
        <w:jc w:val="both"/>
        <w:rPr>
          <w:rFonts w:ascii="Palatino Linotype" w:hAnsi="Palatino Linotype" w:cs="Arial"/>
          <w:b/>
          <w:sz w:val="26"/>
          <w:szCs w:val="26"/>
        </w:rPr>
      </w:pPr>
    </w:p>
    <w:p w14:paraId="49A46E56" w14:textId="75E119F3" w:rsidR="0041374D" w:rsidRPr="00E923E3" w:rsidRDefault="007B295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NOVENO</w:t>
      </w:r>
      <w:r w:rsidR="0041374D" w:rsidRPr="00E923E3">
        <w:rPr>
          <w:rFonts w:ascii="Palatino Linotype" w:hAnsi="Palatino Linotype" w:cs="Arial"/>
          <w:b/>
          <w:sz w:val="26"/>
          <w:szCs w:val="26"/>
        </w:rPr>
        <w:t>. De la ampliación del término para resolver.</w:t>
      </w:r>
    </w:p>
    <w:p w14:paraId="4429C883" w14:textId="6F162C96"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4852ED">
        <w:rPr>
          <w:rFonts w:ascii="Palatino Linotype" w:hAnsi="Palatino Linotype" w:cs="Arial"/>
        </w:rPr>
        <w:t>trece</w:t>
      </w:r>
      <w:r w:rsidR="007B2952">
        <w:rPr>
          <w:rFonts w:ascii="Palatino Linotype" w:hAnsi="Palatino Linotype" w:cs="Arial"/>
        </w:rPr>
        <w:t xml:space="preserve"> de </w:t>
      </w:r>
      <w:r w:rsidR="004852ED">
        <w:rPr>
          <w:rFonts w:ascii="Palatino Linotype" w:hAnsi="Palatino Linotype" w:cs="Arial"/>
        </w:rPr>
        <w:t>octubre</w:t>
      </w:r>
      <w:r w:rsidR="007B2952">
        <w:rPr>
          <w:rFonts w:ascii="Palatino Linotype" w:hAnsi="Palatino Linotype" w:cs="Arial"/>
        </w:rPr>
        <w:t xml:space="preserve"> de dos mil veinte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w:t>
      </w:r>
      <w:r w:rsidRPr="00E5314D">
        <w:rPr>
          <w:rFonts w:ascii="Palatino Linotype" w:hAnsi="Palatino Linotype" w:cs="Arial"/>
        </w:rPr>
        <w:lastRenderedPageBreak/>
        <w:t>Transparencia y Acceso a la Información Pública del Estado de México y Municipios por un plazo de quince días hábiles.</w:t>
      </w:r>
    </w:p>
    <w:p w14:paraId="11FE1951" w14:textId="77777777" w:rsidR="0041374D" w:rsidRPr="0041374D" w:rsidRDefault="0041374D" w:rsidP="0041374D">
      <w:pPr>
        <w:pStyle w:val="Sinespaciado"/>
        <w:spacing w:line="360" w:lineRule="auto"/>
        <w:jc w:val="both"/>
        <w:rPr>
          <w:rFonts w:ascii="Palatino Linotype" w:hAnsi="Palatino Linotype"/>
          <w:sz w:val="28"/>
        </w:rPr>
      </w:pPr>
    </w:p>
    <w:p w14:paraId="5C1DF617"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0476BD01" w14:textId="77777777" w:rsidR="000E3A84" w:rsidRPr="0041374D" w:rsidRDefault="000E3A84" w:rsidP="009E3A4B">
      <w:pPr>
        <w:pStyle w:val="Sinespaciado"/>
        <w:spacing w:line="360" w:lineRule="auto"/>
        <w:jc w:val="both"/>
        <w:rPr>
          <w:rFonts w:ascii="Palatino Linotype" w:hAnsi="Palatino Linotype"/>
          <w:sz w:val="22"/>
          <w:szCs w:val="23"/>
        </w:rPr>
      </w:pPr>
    </w:p>
    <w:p w14:paraId="5A3D9160"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06FEEAB1"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4D552A">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4D552A">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4D552A">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7C7E4178" w14:textId="77777777"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14:paraId="12A28924"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0073D6F7"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Anterior a todo, debe destacarse que el recurso de revisión tiene el fin y alcance que señalan los numerales 176, 179, 181 párrafo cuarto, 194 y 195 y demás aplicables de la </w:t>
      </w:r>
      <w:r w:rsidRPr="00141D9A">
        <w:rPr>
          <w:rFonts w:ascii="Palatino Linotype" w:eastAsia="Times New Roman" w:hAnsi="Palatino Linotype" w:cs="Times New Roman"/>
          <w:sz w:val="24"/>
          <w:szCs w:val="24"/>
          <w:lang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0A6DA3"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3C7190A" w14:textId="77777777" w:rsidR="000D31E0" w:rsidRPr="0014447C" w:rsidRDefault="000D31E0" w:rsidP="000D31E0">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0818378E" w14:textId="77777777" w:rsidR="000D31E0" w:rsidRDefault="000D31E0" w:rsidP="000D31E0">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7E86D" w14:textId="77777777" w:rsidR="000D31E0" w:rsidRPr="0014447C" w:rsidRDefault="000D31E0" w:rsidP="000D31E0">
      <w:pPr>
        <w:pStyle w:val="Sinespaciado"/>
        <w:spacing w:line="360" w:lineRule="auto"/>
        <w:jc w:val="both"/>
        <w:rPr>
          <w:rFonts w:ascii="Palatino Linotype" w:hAnsi="Palatino Linotype"/>
        </w:rPr>
      </w:pPr>
    </w:p>
    <w:p w14:paraId="443C6D06" w14:textId="77777777" w:rsidR="000D31E0" w:rsidRPr="0014447C" w:rsidRDefault="000D31E0" w:rsidP="000D31E0">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5D2F4756" w14:textId="77777777" w:rsidR="000D31E0" w:rsidRDefault="000D31E0" w:rsidP="000D31E0">
      <w:pPr>
        <w:pStyle w:val="Sinespaciado"/>
        <w:spacing w:line="360" w:lineRule="auto"/>
        <w:jc w:val="both"/>
        <w:rPr>
          <w:rFonts w:ascii="Palatino Linotype" w:hAnsi="Palatino Linotype"/>
        </w:rPr>
      </w:pPr>
    </w:p>
    <w:p w14:paraId="79D08502" w14:textId="77777777" w:rsidR="000D31E0" w:rsidRDefault="000D31E0" w:rsidP="000D31E0">
      <w:pPr>
        <w:pStyle w:val="Sinespaciado"/>
        <w:spacing w:line="360" w:lineRule="auto"/>
        <w:jc w:val="both"/>
        <w:rPr>
          <w:rFonts w:ascii="Palatino Linotype" w:hAnsi="Palatino Linotype"/>
        </w:rPr>
      </w:pPr>
      <w:r>
        <w:rPr>
          <w:rFonts w:ascii="Palatino Linotype" w:hAnsi="Palatino Linotype"/>
        </w:rPr>
        <w:t>Así las cosas</w:t>
      </w:r>
      <w:r w:rsidRPr="0014447C">
        <w:rPr>
          <w:rFonts w:ascii="Palatino Linotype" w:hAnsi="Palatino Linotype"/>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24E202" w14:textId="77777777" w:rsidR="000318ED" w:rsidRDefault="000318ED" w:rsidP="006534A4">
      <w:pPr>
        <w:spacing w:after="0" w:line="360" w:lineRule="auto"/>
        <w:jc w:val="both"/>
        <w:rPr>
          <w:rFonts w:ascii="Palatino Linotype" w:eastAsia="Times New Roman" w:hAnsi="Palatino Linotype" w:cs="Times New Roman"/>
          <w:b/>
          <w:sz w:val="26"/>
          <w:szCs w:val="26"/>
          <w:lang w:eastAsia="es-ES"/>
        </w:rPr>
      </w:pPr>
    </w:p>
    <w:p w14:paraId="795A5552" w14:textId="77777777" w:rsidR="000D31E0" w:rsidRPr="0014447C" w:rsidRDefault="000D31E0" w:rsidP="000D31E0">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14:paraId="198822E7" w14:textId="77777777" w:rsidR="000D31E0" w:rsidRPr="0014447C" w:rsidRDefault="000D31E0" w:rsidP="000D31E0">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AFC8EB" w14:textId="77777777" w:rsidR="000D31E0" w:rsidRDefault="000D31E0" w:rsidP="000D31E0">
      <w:pPr>
        <w:pStyle w:val="Sinespaciado"/>
        <w:spacing w:line="360" w:lineRule="auto"/>
        <w:jc w:val="both"/>
        <w:rPr>
          <w:rFonts w:ascii="Palatino Linotype" w:hAnsi="Palatino Linotype"/>
        </w:rPr>
      </w:pPr>
    </w:p>
    <w:p w14:paraId="70BBA068" w14:textId="77777777" w:rsidR="000D31E0" w:rsidRPr="00407282" w:rsidRDefault="000D31E0" w:rsidP="000D31E0">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6905A918" w14:textId="77777777" w:rsidR="000D31E0" w:rsidRPr="00407282" w:rsidRDefault="000D31E0" w:rsidP="000D31E0">
      <w:pPr>
        <w:pStyle w:val="Sinespaciado"/>
        <w:spacing w:line="360" w:lineRule="auto"/>
        <w:jc w:val="both"/>
        <w:rPr>
          <w:rFonts w:ascii="Palatino Linotype" w:hAnsi="Palatino Linotype"/>
          <w:color w:val="000000"/>
        </w:rPr>
      </w:pPr>
    </w:p>
    <w:p w14:paraId="1934EC8A" w14:textId="77777777" w:rsidR="000D31E0" w:rsidRPr="004E6B5B" w:rsidRDefault="000D31E0" w:rsidP="000D31E0">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14:paraId="1E63366A" w14:textId="77777777" w:rsidR="000D31E0" w:rsidRPr="004E6B5B" w:rsidRDefault="000D31E0" w:rsidP="000D31E0">
      <w:pPr>
        <w:pStyle w:val="Sinespaciado"/>
        <w:ind w:left="567" w:right="567"/>
        <w:jc w:val="both"/>
        <w:rPr>
          <w:rFonts w:ascii="Palatino Linotype" w:hAnsi="Palatino Linotype"/>
          <w:i/>
        </w:rPr>
      </w:pPr>
      <w:r w:rsidRPr="004E6B5B">
        <w:rPr>
          <w:rFonts w:ascii="Palatino Linotype" w:hAnsi="Palatino Linotype"/>
          <w:i/>
        </w:rPr>
        <w:t>…</w:t>
      </w:r>
    </w:p>
    <w:p w14:paraId="5F2B3089" w14:textId="77777777" w:rsidR="000D31E0" w:rsidRPr="004E6B5B" w:rsidRDefault="000D31E0" w:rsidP="000D31E0">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6F1E22C" w14:textId="77777777" w:rsidR="000D31E0" w:rsidRPr="004E6B5B" w:rsidRDefault="000D31E0" w:rsidP="000D31E0">
      <w:pPr>
        <w:pStyle w:val="Sinespaciado"/>
        <w:ind w:left="567" w:right="567"/>
        <w:jc w:val="both"/>
        <w:rPr>
          <w:rFonts w:ascii="Palatino Linotype" w:hAnsi="Palatino Linotype"/>
          <w:i/>
        </w:rPr>
      </w:pPr>
    </w:p>
    <w:p w14:paraId="587E62C3" w14:textId="77777777" w:rsidR="000D31E0" w:rsidRPr="003C621F" w:rsidRDefault="000D31E0" w:rsidP="000D31E0">
      <w:pPr>
        <w:pStyle w:val="Sinespaciado"/>
        <w:numPr>
          <w:ilvl w:val="0"/>
          <w:numId w:val="2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9FB633" w14:textId="77777777" w:rsidR="000D31E0" w:rsidRPr="00407282" w:rsidRDefault="000D31E0" w:rsidP="000D31E0">
      <w:pPr>
        <w:pStyle w:val="Sinespaciado"/>
        <w:spacing w:line="360" w:lineRule="auto"/>
        <w:jc w:val="both"/>
        <w:rPr>
          <w:rFonts w:ascii="Palatino Linotype" w:hAnsi="Palatino Linotype"/>
        </w:rPr>
      </w:pPr>
    </w:p>
    <w:p w14:paraId="211D7076" w14:textId="77777777" w:rsidR="000D31E0" w:rsidRPr="00407282" w:rsidRDefault="000D31E0" w:rsidP="000D31E0">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01701F9C" w14:textId="77777777" w:rsidR="000D31E0" w:rsidRPr="00407282" w:rsidRDefault="000D31E0" w:rsidP="000D31E0">
      <w:pPr>
        <w:pStyle w:val="Sinespaciado"/>
        <w:ind w:left="567" w:right="567"/>
        <w:jc w:val="both"/>
        <w:rPr>
          <w:rFonts w:ascii="Palatino Linotype" w:hAnsi="Palatino Linotype"/>
        </w:rPr>
      </w:pPr>
    </w:p>
    <w:p w14:paraId="457954C0" w14:textId="77777777" w:rsidR="000D31E0" w:rsidRPr="006376FA" w:rsidRDefault="000D31E0" w:rsidP="000D31E0">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5AB5229D" w14:textId="77777777" w:rsidR="000D31E0" w:rsidRPr="006376FA" w:rsidRDefault="000D31E0" w:rsidP="000D31E0">
      <w:pPr>
        <w:pStyle w:val="Sinespaciado"/>
        <w:ind w:left="567" w:right="567"/>
        <w:jc w:val="both"/>
        <w:rPr>
          <w:rFonts w:ascii="Palatino Linotype" w:hAnsi="Palatino Linotype"/>
          <w:i/>
        </w:rPr>
      </w:pPr>
      <w:r w:rsidRPr="006376FA">
        <w:rPr>
          <w:rFonts w:ascii="Palatino Linotype" w:hAnsi="Palatino Linotype"/>
          <w:i/>
        </w:rPr>
        <w:t>…</w:t>
      </w:r>
    </w:p>
    <w:p w14:paraId="71FDD6AB" w14:textId="77777777" w:rsidR="000D31E0" w:rsidRPr="006376FA" w:rsidRDefault="000D31E0" w:rsidP="000D31E0">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el ejercicio de las facultades, funciones y competencias de los sujetos obligados, sus servidores públicos e integrantes, sin importar su fuente o fecha de </w:t>
      </w:r>
      <w:r w:rsidRPr="00993DE1">
        <w:rPr>
          <w:rFonts w:ascii="Palatino Linotype" w:hAnsi="Palatino Linotype"/>
          <w:i/>
        </w:rPr>
        <w:lastRenderedPageBreak/>
        <w:t>elaboración.</w:t>
      </w:r>
      <w:r w:rsidRPr="006376FA">
        <w:rPr>
          <w:rFonts w:ascii="Palatino Linotype" w:hAnsi="Palatino Linotype"/>
          <w:i/>
        </w:rPr>
        <w:t xml:space="preserve"> Los documentos podrán estar en cualquier medio, sea escrito, impreso, sonoro, visual, electrónico, informático u holográfico;</w:t>
      </w:r>
    </w:p>
    <w:p w14:paraId="32216511" w14:textId="77777777" w:rsidR="000D31E0" w:rsidRPr="006376FA" w:rsidRDefault="000D31E0" w:rsidP="000D31E0">
      <w:pPr>
        <w:pStyle w:val="Sinespaciado"/>
        <w:ind w:left="567" w:right="567"/>
        <w:jc w:val="both"/>
        <w:rPr>
          <w:rFonts w:ascii="Palatino Linotype" w:hAnsi="Palatino Linotype"/>
          <w:i/>
        </w:rPr>
      </w:pPr>
    </w:p>
    <w:p w14:paraId="462F1C42" w14:textId="77777777" w:rsidR="000D31E0" w:rsidRPr="006376FA" w:rsidRDefault="000D31E0" w:rsidP="000D31E0">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5BFD13" w14:textId="77777777" w:rsidR="000D31E0" w:rsidRPr="006376FA" w:rsidRDefault="000D31E0" w:rsidP="000D31E0">
      <w:pPr>
        <w:pStyle w:val="Sinespaciado"/>
        <w:ind w:left="567" w:right="567"/>
        <w:jc w:val="both"/>
        <w:rPr>
          <w:rFonts w:ascii="Palatino Linotype" w:hAnsi="Palatino Linotype"/>
          <w:bCs/>
          <w:i/>
        </w:rPr>
      </w:pPr>
    </w:p>
    <w:p w14:paraId="1C08875D" w14:textId="77777777" w:rsidR="000D31E0" w:rsidRPr="006376FA" w:rsidRDefault="000D31E0" w:rsidP="000D31E0">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3DBCE0" w14:textId="77777777" w:rsidR="000D31E0" w:rsidRPr="006376FA" w:rsidRDefault="000D31E0" w:rsidP="000D31E0">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18398CA" w14:textId="77777777" w:rsidR="000D31E0" w:rsidRPr="006376FA" w:rsidRDefault="000D31E0" w:rsidP="000D31E0">
      <w:pPr>
        <w:pStyle w:val="Sinespaciado"/>
        <w:ind w:left="567" w:right="567"/>
        <w:jc w:val="both"/>
        <w:rPr>
          <w:rFonts w:ascii="Palatino Linotype" w:hAnsi="Palatino Linotype"/>
          <w:i/>
        </w:rPr>
      </w:pPr>
    </w:p>
    <w:p w14:paraId="60897F28" w14:textId="77777777" w:rsidR="000D31E0" w:rsidRPr="006376FA" w:rsidRDefault="000D31E0" w:rsidP="000D31E0">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5E01273" w14:textId="77777777" w:rsidR="000D31E0" w:rsidRPr="006376FA" w:rsidRDefault="000D31E0" w:rsidP="000D31E0">
      <w:pPr>
        <w:pStyle w:val="Sinespaciado"/>
        <w:ind w:left="567" w:right="567"/>
        <w:jc w:val="both"/>
        <w:rPr>
          <w:rFonts w:ascii="Palatino Linotype" w:hAnsi="Palatino Linotype"/>
          <w:i/>
        </w:rPr>
      </w:pPr>
    </w:p>
    <w:p w14:paraId="5030955A" w14:textId="77777777" w:rsidR="000D31E0" w:rsidRPr="004E6B5B" w:rsidRDefault="000D31E0" w:rsidP="000D31E0">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2DE73C9" w14:textId="77777777" w:rsidR="000D31E0" w:rsidRPr="00407282" w:rsidRDefault="000D31E0" w:rsidP="000D31E0">
      <w:pPr>
        <w:pStyle w:val="Sinespaciado"/>
        <w:spacing w:line="360" w:lineRule="auto"/>
        <w:jc w:val="both"/>
        <w:rPr>
          <w:rFonts w:ascii="Palatino Linotype" w:hAnsi="Palatino Linotype"/>
        </w:rPr>
      </w:pPr>
    </w:p>
    <w:p w14:paraId="5B0CDAE8" w14:textId="77777777" w:rsidR="000D31E0" w:rsidRDefault="000D31E0" w:rsidP="000D31E0">
      <w:pPr>
        <w:pStyle w:val="Sinespaciado"/>
        <w:spacing w:line="360" w:lineRule="auto"/>
        <w:jc w:val="both"/>
        <w:rPr>
          <w:rFonts w:ascii="Palatino Linotype" w:hAnsi="Palatino Linotype" w:cs="Arial"/>
        </w:rPr>
      </w:pPr>
      <w:r w:rsidRPr="00407282">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736DDE9" w14:textId="77777777" w:rsidR="000D31E0" w:rsidRDefault="000D31E0" w:rsidP="000D31E0">
      <w:pPr>
        <w:pStyle w:val="Sinespaciado"/>
        <w:spacing w:line="360" w:lineRule="auto"/>
        <w:jc w:val="both"/>
        <w:rPr>
          <w:rFonts w:ascii="Palatino Linotype" w:hAnsi="Palatino Linotype" w:cs="Arial"/>
        </w:rPr>
      </w:pPr>
    </w:p>
    <w:p w14:paraId="2EEBEF24" w14:textId="77777777" w:rsidR="000D31E0" w:rsidRDefault="000D31E0" w:rsidP="000D31E0">
      <w:pPr>
        <w:pStyle w:val="Sinespaciado"/>
        <w:spacing w:line="360" w:lineRule="auto"/>
        <w:jc w:val="both"/>
        <w:rPr>
          <w:rFonts w:ascii="Palatino Linotype" w:hAnsi="Palatino Linotype" w:cs="Arial"/>
          <w:sz w:val="28"/>
        </w:rPr>
      </w:pPr>
      <w:r w:rsidRPr="004113CE">
        <w:rPr>
          <w:rFonts w:ascii="Palatino Linotype" w:hAnsi="Palatino Linotype" w:cs="Arial"/>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2C41F419" w14:textId="77777777" w:rsidR="000D31E0" w:rsidRPr="004113CE" w:rsidRDefault="000D31E0" w:rsidP="000D31E0">
      <w:pPr>
        <w:rPr>
          <w:sz w:val="18"/>
        </w:rPr>
      </w:pPr>
    </w:p>
    <w:p w14:paraId="793E2983" w14:textId="77777777" w:rsidR="000D31E0" w:rsidRPr="00E60464" w:rsidRDefault="000D31E0" w:rsidP="000D31E0">
      <w:pPr>
        <w:pStyle w:val="Sinespaciado"/>
        <w:spacing w:line="360" w:lineRule="auto"/>
        <w:jc w:val="both"/>
        <w:rPr>
          <w:rFonts w:ascii="Palatino Linotype" w:hAnsi="Palatino Linotype" w:cs="Arial"/>
          <w:sz w:val="10"/>
        </w:rPr>
      </w:pPr>
    </w:p>
    <w:p w14:paraId="60CB7CE6" w14:textId="3B36FC86" w:rsidR="000D31E0" w:rsidRDefault="000D31E0" w:rsidP="000D31E0">
      <w:pPr>
        <w:pStyle w:val="Sinespaciado"/>
        <w:spacing w:line="360" w:lineRule="auto"/>
        <w:jc w:val="both"/>
        <w:rPr>
          <w:rFonts w:ascii="Palatino Linotype" w:hAnsi="Palatino Linotype"/>
        </w:rPr>
      </w:pPr>
      <w:r w:rsidRPr="00823454">
        <w:rPr>
          <w:rFonts w:ascii="Palatino Linotype" w:hAnsi="Palatino Linotype"/>
        </w:rPr>
        <w:t xml:space="preserve">Por tanto,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hoy Recurrente requirió</w:t>
      </w:r>
      <w:r w:rsidR="00AE64E9">
        <w:rPr>
          <w:rFonts w:ascii="Palatino Linotype" w:hAnsi="Palatino Linotype"/>
        </w:rPr>
        <w:t xml:space="preserve"> la siguiente información con fechas referidas en las solicitudes de </w:t>
      </w:r>
      <w:proofErr w:type="spellStart"/>
      <w:r w:rsidR="00AE64E9">
        <w:rPr>
          <w:rFonts w:ascii="Palatino Linotype" w:hAnsi="Palatino Linotype"/>
        </w:rPr>
        <w:t>numero</w:t>
      </w:r>
      <w:proofErr w:type="spellEnd"/>
      <w:r w:rsidR="00AE64E9">
        <w:rPr>
          <w:rFonts w:ascii="Palatino Linotype" w:hAnsi="Palatino Linotype"/>
        </w:rPr>
        <w:t xml:space="preserve"> </w:t>
      </w:r>
      <w:r w:rsidR="00AE64E9" w:rsidRPr="00B9478C">
        <w:rPr>
          <w:rFonts w:ascii="Palatino Linotype" w:hAnsi="Palatino Linotype"/>
          <w:b/>
          <w:sz w:val="23"/>
          <w:szCs w:val="23"/>
        </w:rPr>
        <w:t>03325/INFOEM/IP/RR/2020 y 03326/INFOEM/IP/RR/2020</w:t>
      </w:r>
      <w:r w:rsidR="00AE64E9" w:rsidRPr="007C7D2E">
        <w:rPr>
          <w:rFonts w:ascii="Palatino Linotype" w:hAnsi="Palatino Linotype"/>
          <w:b/>
        </w:rPr>
        <w:t xml:space="preserve"> </w:t>
      </w:r>
    </w:p>
    <w:p w14:paraId="68FC0AAA" w14:textId="020618C5" w:rsidR="000D31E0" w:rsidRDefault="00C66C61" w:rsidP="000D31E0">
      <w:pPr>
        <w:pStyle w:val="Sinespaciado"/>
        <w:spacing w:line="360" w:lineRule="auto"/>
        <w:jc w:val="both"/>
        <w:rPr>
          <w:rFonts w:ascii="Palatino Linotype" w:hAnsi="Palatino Linotype"/>
        </w:rPr>
      </w:pPr>
      <w:r>
        <w:rPr>
          <w:rFonts w:ascii="Palatino Linotype" w:hAnsi="Palatino Linotype"/>
        </w:rPr>
        <w:t>1.-</w:t>
      </w:r>
      <w:r w:rsidR="00D473E5">
        <w:rPr>
          <w:rFonts w:ascii="Palatino Linotype" w:hAnsi="Palatino Linotype"/>
        </w:rPr>
        <w:t>El estado de situación financiera</w:t>
      </w:r>
    </w:p>
    <w:p w14:paraId="3EF0F144" w14:textId="65523714" w:rsidR="00D473E5" w:rsidRDefault="00D473E5" w:rsidP="000D31E0">
      <w:pPr>
        <w:pStyle w:val="Sinespaciado"/>
        <w:spacing w:line="360" w:lineRule="auto"/>
        <w:jc w:val="both"/>
        <w:rPr>
          <w:rFonts w:ascii="Palatino Linotype" w:hAnsi="Palatino Linotype"/>
        </w:rPr>
      </w:pPr>
      <w:r>
        <w:rPr>
          <w:rFonts w:ascii="Palatino Linotype" w:hAnsi="Palatino Linotype"/>
        </w:rPr>
        <w:t>2.-El anexo de situación financiera</w:t>
      </w:r>
    </w:p>
    <w:p w14:paraId="1E17EC29" w14:textId="0B9D60F5" w:rsidR="00D473E5" w:rsidRDefault="00D473E5" w:rsidP="000D31E0">
      <w:pPr>
        <w:pStyle w:val="Sinespaciado"/>
        <w:spacing w:line="360" w:lineRule="auto"/>
        <w:jc w:val="both"/>
        <w:rPr>
          <w:rFonts w:ascii="Palatino Linotype" w:hAnsi="Palatino Linotype"/>
        </w:rPr>
      </w:pPr>
      <w:r>
        <w:rPr>
          <w:rFonts w:ascii="Palatino Linotype" w:hAnsi="Palatino Linotype"/>
        </w:rPr>
        <w:t>3.-Estado de actividades acumuladas</w:t>
      </w:r>
    </w:p>
    <w:p w14:paraId="78AD84C9" w14:textId="2FF20F6D" w:rsidR="00AE64E9" w:rsidRDefault="00D473E5" w:rsidP="000D31E0">
      <w:pPr>
        <w:pStyle w:val="Sinespaciado"/>
        <w:spacing w:line="360" w:lineRule="auto"/>
        <w:jc w:val="both"/>
        <w:rPr>
          <w:rFonts w:ascii="Palatino Linotype" w:hAnsi="Palatino Linotype"/>
        </w:rPr>
      </w:pPr>
      <w:r>
        <w:rPr>
          <w:rFonts w:ascii="Palatino Linotype" w:hAnsi="Palatino Linotype"/>
        </w:rPr>
        <w:t xml:space="preserve">4.-Comparativo </w:t>
      </w:r>
      <w:r w:rsidR="00AE64E9">
        <w:rPr>
          <w:rFonts w:ascii="Palatino Linotype" w:hAnsi="Palatino Linotype"/>
        </w:rPr>
        <w:t>presupuestal de ingresos</w:t>
      </w:r>
    </w:p>
    <w:p w14:paraId="02F4CEB7" w14:textId="4AB710A4" w:rsidR="00AE64E9" w:rsidRDefault="00AE64E9" w:rsidP="000D31E0">
      <w:pPr>
        <w:pStyle w:val="Sinespaciado"/>
        <w:spacing w:line="360" w:lineRule="auto"/>
        <w:jc w:val="both"/>
        <w:rPr>
          <w:rFonts w:ascii="Palatino Linotype" w:hAnsi="Palatino Linotype"/>
        </w:rPr>
      </w:pPr>
      <w:r>
        <w:rPr>
          <w:rFonts w:ascii="Palatino Linotype" w:hAnsi="Palatino Linotype"/>
        </w:rPr>
        <w:t>5.-Comparativo presupuestal de egresos diarios</w:t>
      </w:r>
    </w:p>
    <w:p w14:paraId="6C064DC0" w14:textId="39002778" w:rsidR="00AE64E9" w:rsidRDefault="00AE64E9" w:rsidP="000D31E0">
      <w:pPr>
        <w:pStyle w:val="Sinespaciado"/>
        <w:spacing w:line="360" w:lineRule="auto"/>
        <w:jc w:val="both"/>
        <w:rPr>
          <w:rFonts w:ascii="Palatino Linotype" w:hAnsi="Palatino Linotype"/>
        </w:rPr>
      </w:pPr>
      <w:r>
        <w:rPr>
          <w:rFonts w:ascii="Palatino Linotype" w:hAnsi="Palatino Linotype"/>
        </w:rPr>
        <w:t xml:space="preserve">6.-General de pólizas y notas a los estados financieros </w:t>
      </w:r>
    </w:p>
    <w:p w14:paraId="2F9D4264" w14:textId="53924AD4" w:rsidR="00D473E5" w:rsidRDefault="00AE64E9" w:rsidP="000D31E0">
      <w:pPr>
        <w:pStyle w:val="Sinespaciado"/>
        <w:spacing w:line="360" w:lineRule="auto"/>
        <w:jc w:val="both"/>
        <w:rPr>
          <w:rFonts w:ascii="Palatino Linotype" w:hAnsi="Palatino Linotype"/>
        </w:rPr>
      </w:pPr>
      <w:r>
        <w:rPr>
          <w:rFonts w:ascii="Palatino Linotype" w:hAnsi="Palatino Linotype"/>
        </w:rPr>
        <w:t xml:space="preserve"> </w:t>
      </w:r>
    </w:p>
    <w:p w14:paraId="1234B292" w14:textId="7748D428" w:rsidR="008407D6" w:rsidRDefault="00636453" w:rsidP="00636453">
      <w:pPr>
        <w:pStyle w:val="Sinespaciado"/>
        <w:spacing w:line="360" w:lineRule="auto"/>
        <w:jc w:val="both"/>
        <w:rPr>
          <w:rFonts w:ascii="Palatino Linotype" w:hAnsi="Palatino Linotype"/>
        </w:rPr>
      </w:pPr>
      <w:r>
        <w:rPr>
          <w:rFonts w:ascii="Palatino Linotype" w:hAnsi="Palatino Linotype"/>
        </w:rPr>
        <w:lastRenderedPageBreak/>
        <w:t xml:space="preserve">Así pues, de lo peticionado por la Recurrente, el Sujeto Obligado remitió </w:t>
      </w:r>
      <w:r w:rsidR="00E443B2">
        <w:rPr>
          <w:rFonts w:ascii="Palatino Linotype" w:hAnsi="Palatino Linotype"/>
        </w:rPr>
        <w:t xml:space="preserve">dos archivos electrónicos en cada solicitud </w:t>
      </w:r>
      <w:r>
        <w:rPr>
          <w:rFonts w:ascii="Palatino Linotype" w:hAnsi="Palatino Linotype"/>
        </w:rPr>
        <w:t>denominado</w:t>
      </w:r>
      <w:r w:rsidR="008407D6">
        <w:rPr>
          <w:rFonts w:ascii="Palatino Linotype" w:hAnsi="Palatino Linotype"/>
        </w:rPr>
        <w:t>s;</w:t>
      </w:r>
    </w:p>
    <w:p w14:paraId="47229E7B" w14:textId="22D180C3" w:rsidR="008407D6" w:rsidRDefault="008407D6" w:rsidP="00636453">
      <w:pPr>
        <w:pStyle w:val="Sinespaciado"/>
        <w:spacing w:line="360" w:lineRule="auto"/>
        <w:jc w:val="both"/>
        <w:rPr>
          <w:rFonts w:ascii="Palatino Linotype" w:hAnsi="Palatino Linotype" w:cs="Arial"/>
        </w:rPr>
      </w:pPr>
      <w:r>
        <w:rPr>
          <w:rFonts w:ascii="Palatino Linotype" w:hAnsi="Palatino Linotype" w:cs="Arial"/>
          <w:b/>
        </w:rPr>
        <w:t>-</w:t>
      </w:r>
      <w:r w:rsidR="00E443B2" w:rsidRPr="006D757A">
        <w:rPr>
          <w:rFonts w:ascii="Palatino Linotype" w:hAnsi="Palatino Linotype" w:cs="Arial"/>
          <w:b/>
        </w:rPr>
        <w:t>“</w:t>
      </w:r>
      <w:r w:rsidR="00E443B2" w:rsidRPr="00B92C86">
        <w:rPr>
          <w:rFonts w:ascii="Palatino Linotype" w:hAnsi="Palatino Linotype" w:cs="Arial"/>
          <w:b/>
        </w:rPr>
        <w:t>ACUERDO-OSFEM.pdf</w:t>
      </w:r>
      <w:r w:rsidR="00E443B2" w:rsidRPr="006D757A">
        <w:rPr>
          <w:rFonts w:ascii="Palatino Linotype" w:hAnsi="Palatino Linotype" w:cs="Arial"/>
          <w:b/>
        </w:rPr>
        <w:t>”</w:t>
      </w:r>
      <w:r w:rsidR="00E443B2">
        <w:rPr>
          <w:rFonts w:ascii="Palatino Linotype" w:hAnsi="Palatino Linotype" w:cs="Arial"/>
        </w:rPr>
        <w:t xml:space="preserve"> </w:t>
      </w:r>
      <w:r>
        <w:rPr>
          <w:rFonts w:ascii="Palatino Linotype" w:hAnsi="Palatino Linotype" w:cs="Arial"/>
        </w:rPr>
        <w:t>:acuerdo por el cual el OSFEN suspenden plazos para la entrada de información.</w:t>
      </w:r>
    </w:p>
    <w:p w14:paraId="5A50853C" w14:textId="6D104FBB" w:rsidR="008407D6" w:rsidRDefault="00E443B2" w:rsidP="00636453">
      <w:pPr>
        <w:pStyle w:val="Sinespaciado"/>
        <w:spacing w:line="360" w:lineRule="auto"/>
        <w:jc w:val="both"/>
        <w:rPr>
          <w:rFonts w:ascii="Palatino Linotype" w:hAnsi="Palatino Linotype" w:cs="Arial"/>
          <w:b/>
        </w:rPr>
      </w:pPr>
      <w:r w:rsidRPr="006D757A">
        <w:rPr>
          <w:rFonts w:ascii="Palatino Linotype" w:hAnsi="Palatino Linotype" w:cs="Arial"/>
          <w:b/>
        </w:rPr>
        <w:t>“</w:t>
      </w:r>
      <w:r w:rsidRPr="00B92C86">
        <w:rPr>
          <w:rFonts w:ascii="Palatino Linotype" w:hAnsi="Palatino Linotype" w:cs="Arial"/>
          <w:b/>
        </w:rPr>
        <w:t>14</w:t>
      </w:r>
      <w:r>
        <w:rPr>
          <w:rFonts w:ascii="Palatino Linotype" w:hAnsi="Palatino Linotype" w:cs="Arial"/>
          <w:b/>
        </w:rPr>
        <w:t>6</w:t>
      </w:r>
      <w:r w:rsidRPr="00B92C86">
        <w:rPr>
          <w:rFonts w:ascii="Palatino Linotype" w:hAnsi="Palatino Linotype" w:cs="Arial"/>
          <w:b/>
        </w:rPr>
        <w:t>.pdf</w:t>
      </w:r>
      <w:r w:rsidRPr="006D757A">
        <w:rPr>
          <w:rFonts w:ascii="Palatino Linotype" w:hAnsi="Palatino Linotype" w:cs="Arial"/>
          <w:b/>
        </w:rPr>
        <w:t>”</w:t>
      </w:r>
      <w:r w:rsidR="008407D6" w:rsidRPr="008407D6">
        <w:rPr>
          <w:rFonts w:ascii="Palatino Linotype" w:hAnsi="Palatino Linotype"/>
        </w:rPr>
        <w:t xml:space="preserve"> </w:t>
      </w:r>
      <w:r w:rsidR="008407D6">
        <w:rPr>
          <w:rFonts w:ascii="Palatino Linotype" w:hAnsi="Palatino Linotype"/>
        </w:rPr>
        <w:t>documento en el cual contiene un oficio con número</w:t>
      </w:r>
      <w:r w:rsidR="008407D6" w:rsidRPr="00EC13C2">
        <w:rPr>
          <w:rFonts w:ascii="Palatino Linotype" w:hAnsi="Palatino Linotype"/>
        </w:rPr>
        <w:t xml:space="preserve"> </w:t>
      </w:r>
      <w:r w:rsidR="008407D6" w:rsidRPr="00EC13C2">
        <w:rPr>
          <w:rFonts w:ascii="Palatino Linotype" w:hAnsi="Palatino Linotype"/>
          <w:b/>
          <w:bCs/>
        </w:rPr>
        <w:t>ODA/FIN/OFI/2020/024</w:t>
      </w:r>
      <w:r w:rsidR="008407D6" w:rsidRPr="008407D6">
        <w:rPr>
          <w:rFonts w:ascii="Palatino Linotype" w:hAnsi="Palatino Linotype"/>
        </w:rPr>
        <w:t xml:space="preserve"> </w:t>
      </w:r>
      <w:r w:rsidR="008407D6">
        <w:rPr>
          <w:rFonts w:ascii="Palatino Linotype" w:hAnsi="Palatino Linotype"/>
        </w:rPr>
        <w:t>signado por la C. Miguel Ángel</w:t>
      </w:r>
    </w:p>
    <w:p w14:paraId="5A4585CA" w14:textId="5242084C" w:rsidR="008407D6" w:rsidRDefault="00E443B2" w:rsidP="008407D6">
      <w:pPr>
        <w:pStyle w:val="Sinespaciado"/>
        <w:spacing w:line="360" w:lineRule="auto"/>
        <w:jc w:val="both"/>
        <w:rPr>
          <w:rFonts w:ascii="Palatino Linotype" w:hAnsi="Palatino Linotype" w:cs="Arial"/>
        </w:rPr>
      </w:pPr>
      <w:r>
        <w:rPr>
          <w:rFonts w:ascii="Palatino Linotype" w:hAnsi="Palatino Linotype" w:cs="Arial"/>
          <w:b/>
        </w:rPr>
        <w:t xml:space="preserve"> </w:t>
      </w:r>
      <w:r w:rsidR="008407D6">
        <w:rPr>
          <w:rFonts w:ascii="Palatino Linotype" w:hAnsi="Palatino Linotype" w:cs="Arial"/>
          <w:b/>
        </w:rPr>
        <w:t>-</w:t>
      </w:r>
      <w:r w:rsidRPr="006D757A">
        <w:rPr>
          <w:rFonts w:ascii="Palatino Linotype" w:hAnsi="Palatino Linotype" w:cs="Arial"/>
          <w:b/>
        </w:rPr>
        <w:t>“</w:t>
      </w:r>
      <w:r w:rsidRPr="00B92C86">
        <w:rPr>
          <w:rFonts w:ascii="Palatino Linotype" w:hAnsi="Palatino Linotype" w:cs="Arial"/>
          <w:b/>
        </w:rPr>
        <w:t>ACUERDO-OSFEM.pdf</w:t>
      </w:r>
      <w:r w:rsidRPr="006D757A">
        <w:rPr>
          <w:rFonts w:ascii="Palatino Linotype" w:hAnsi="Palatino Linotype" w:cs="Arial"/>
          <w:b/>
        </w:rPr>
        <w:t>”</w:t>
      </w:r>
      <w:r w:rsidR="008407D6" w:rsidRPr="008407D6">
        <w:rPr>
          <w:rFonts w:ascii="Palatino Linotype" w:hAnsi="Palatino Linotype" w:cs="Arial"/>
        </w:rPr>
        <w:t xml:space="preserve"> </w:t>
      </w:r>
      <w:r w:rsidR="008407D6">
        <w:rPr>
          <w:rFonts w:ascii="Palatino Linotype" w:hAnsi="Palatino Linotype" w:cs="Arial"/>
        </w:rPr>
        <w:t xml:space="preserve">acuerdo por el cual el OSFEN suspenden plazos para la entrada de información </w:t>
      </w:r>
    </w:p>
    <w:p w14:paraId="03E10C92" w14:textId="382A8521" w:rsidR="008407D6" w:rsidRDefault="008407D6" w:rsidP="00636453">
      <w:pPr>
        <w:pStyle w:val="Sinespaciado"/>
        <w:spacing w:line="360" w:lineRule="auto"/>
        <w:jc w:val="both"/>
        <w:rPr>
          <w:rFonts w:ascii="Palatino Linotype" w:hAnsi="Palatino Linotype" w:cs="Arial"/>
          <w:b/>
        </w:rPr>
      </w:pPr>
    </w:p>
    <w:p w14:paraId="6F8B9543" w14:textId="3DFC348E" w:rsidR="00636453" w:rsidRDefault="00E443B2" w:rsidP="00636453">
      <w:pPr>
        <w:pStyle w:val="Sinespaciado"/>
        <w:spacing w:line="360" w:lineRule="auto"/>
        <w:jc w:val="both"/>
        <w:rPr>
          <w:rFonts w:ascii="Palatino Linotype" w:hAnsi="Palatino Linotype"/>
        </w:rPr>
      </w:pPr>
      <w:r>
        <w:rPr>
          <w:rFonts w:ascii="Palatino Linotype" w:hAnsi="Palatino Linotype" w:cs="Arial"/>
        </w:rPr>
        <w:t xml:space="preserve"> </w:t>
      </w:r>
      <w:r w:rsidRPr="006D757A">
        <w:rPr>
          <w:rFonts w:ascii="Palatino Linotype" w:hAnsi="Palatino Linotype" w:cs="Arial"/>
          <w:b/>
        </w:rPr>
        <w:t>“</w:t>
      </w:r>
      <w:r w:rsidRPr="00B92C86">
        <w:rPr>
          <w:rFonts w:ascii="Palatino Linotype" w:hAnsi="Palatino Linotype" w:cs="Arial"/>
          <w:b/>
        </w:rPr>
        <w:t>14</w:t>
      </w:r>
      <w:r>
        <w:rPr>
          <w:rFonts w:ascii="Palatino Linotype" w:hAnsi="Palatino Linotype" w:cs="Arial"/>
          <w:b/>
        </w:rPr>
        <w:t>7</w:t>
      </w:r>
      <w:r w:rsidRPr="00B92C86">
        <w:rPr>
          <w:rFonts w:ascii="Palatino Linotype" w:hAnsi="Palatino Linotype" w:cs="Arial"/>
          <w:b/>
        </w:rPr>
        <w:t>.pdf</w:t>
      </w:r>
      <w:r w:rsidRPr="006D757A">
        <w:rPr>
          <w:rFonts w:ascii="Palatino Linotype" w:hAnsi="Palatino Linotype" w:cs="Arial"/>
          <w:b/>
        </w:rPr>
        <w:t>”</w:t>
      </w:r>
      <w:r w:rsidR="00636453">
        <w:rPr>
          <w:rFonts w:ascii="Palatino Linotype" w:hAnsi="Palatino Linotype"/>
        </w:rPr>
        <w:t xml:space="preserve">el cual contiene un oficio </w:t>
      </w:r>
      <w:r w:rsidR="00EC13C2">
        <w:rPr>
          <w:rFonts w:ascii="Palatino Linotype" w:hAnsi="Palatino Linotype"/>
        </w:rPr>
        <w:t xml:space="preserve">con </w:t>
      </w:r>
      <w:r w:rsidR="00636453">
        <w:rPr>
          <w:rFonts w:ascii="Palatino Linotype" w:hAnsi="Palatino Linotype"/>
        </w:rPr>
        <w:t>número</w:t>
      </w:r>
      <w:r w:rsidR="00EC13C2" w:rsidRPr="00EC13C2">
        <w:rPr>
          <w:rFonts w:ascii="Palatino Linotype" w:hAnsi="Palatino Linotype"/>
        </w:rPr>
        <w:t xml:space="preserve"> </w:t>
      </w:r>
      <w:r w:rsidR="00EC13C2" w:rsidRPr="00EC13C2">
        <w:rPr>
          <w:rFonts w:ascii="Palatino Linotype" w:hAnsi="Palatino Linotype"/>
          <w:b/>
          <w:bCs/>
        </w:rPr>
        <w:t>ODA/FIN/OFI/2020/025</w:t>
      </w:r>
      <w:r w:rsidR="00EC13C2">
        <w:rPr>
          <w:rFonts w:ascii="Palatino Linotype" w:hAnsi="Palatino Linotype"/>
        </w:rPr>
        <w:t xml:space="preserve"> </w:t>
      </w:r>
      <w:r w:rsidR="00636453">
        <w:rPr>
          <w:rFonts w:ascii="Palatino Linotype" w:hAnsi="Palatino Linotype"/>
        </w:rPr>
        <w:t>signado por la C.</w:t>
      </w:r>
      <w:r w:rsidR="00EC13C2">
        <w:rPr>
          <w:rFonts w:ascii="Palatino Linotype" w:hAnsi="Palatino Linotype"/>
        </w:rPr>
        <w:t xml:space="preserve"> Miguel Ángel Remigio Rodríguez</w:t>
      </w:r>
      <w:r w:rsidR="00636453">
        <w:rPr>
          <w:rFonts w:ascii="Palatino Linotype" w:hAnsi="Palatino Linotype"/>
        </w:rPr>
        <w:t xml:space="preserve">, </w:t>
      </w:r>
      <w:r w:rsidR="00EC13C2">
        <w:rPr>
          <w:rFonts w:ascii="Palatino Linotype" w:hAnsi="Palatino Linotype"/>
        </w:rPr>
        <w:t xml:space="preserve">Director de finanzas </w:t>
      </w:r>
      <w:r w:rsidR="00636453">
        <w:rPr>
          <w:rFonts w:ascii="Palatino Linotype" w:hAnsi="Palatino Linotype"/>
        </w:rPr>
        <w:t xml:space="preserve">, donde se da contestación a la solicitud </w:t>
      </w:r>
      <w:r w:rsidR="00EC13C2">
        <w:rPr>
          <w:rFonts w:ascii="Palatino Linotype" w:hAnsi="Palatino Linotype"/>
        </w:rPr>
        <w:t>como se muestra en la</w:t>
      </w:r>
      <w:r w:rsidR="00D116D9">
        <w:rPr>
          <w:rFonts w:ascii="Palatino Linotype" w:hAnsi="Palatino Linotype"/>
        </w:rPr>
        <w:t>s siguientes</w:t>
      </w:r>
      <w:r w:rsidR="00EC13C2">
        <w:rPr>
          <w:rFonts w:ascii="Palatino Linotype" w:hAnsi="Palatino Linotype"/>
        </w:rPr>
        <w:t xml:space="preserve"> </w:t>
      </w:r>
      <w:proofErr w:type="spellStart"/>
      <w:r w:rsidR="00EC13C2">
        <w:rPr>
          <w:rFonts w:ascii="Palatino Linotype" w:hAnsi="Palatino Linotype"/>
        </w:rPr>
        <w:t>imagen</w:t>
      </w:r>
      <w:r w:rsidR="00D116D9">
        <w:rPr>
          <w:rFonts w:ascii="Palatino Linotype" w:hAnsi="Palatino Linotype"/>
        </w:rPr>
        <w:t>es</w:t>
      </w:r>
      <w:proofErr w:type="spellEnd"/>
      <w:r w:rsidR="00EC13C2">
        <w:rPr>
          <w:rFonts w:ascii="Palatino Linotype" w:hAnsi="Palatino Linotype"/>
        </w:rPr>
        <w:t>.</w:t>
      </w:r>
    </w:p>
    <w:p w14:paraId="077AE1DF" w14:textId="31FFCAB1" w:rsidR="008407D6" w:rsidRDefault="00D116D9" w:rsidP="00636453">
      <w:pPr>
        <w:pStyle w:val="Sinespaciado"/>
        <w:spacing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3D0FB6FA" wp14:editId="2C30F01C">
                <wp:simplePos x="0" y="0"/>
                <wp:positionH relativeFrom="column">
                  <wp:posOffset>520065</wp:posOffset>
                </wp:positionH>
                <wp:positionV relativeFrom="paragraph">
                  <wp:posOffset>4519294</wp:posOffset>
                </wp:positionV>
                <wp:extent cx="4953000" cy="1952625"/>
                <wp:effectExtent l="0" t="0" r="76200" b="66675"/>
                <wp:wrapNone/>
                <wp:docPr id="2" name="Conector recto de flecha 2"/>
                <wp:cNvGraphicFramePr/>
                <a:graphic xmlns:a="http://schemas.openxmlformats.org/drawingml/2006/main">
                  <a:graphicData uri="http://schemas.microsoft.com/office/word/2010/wordprocessingShape">
                    <wps:wsp>
                      <wps:cNvCnPr/>
                      <wps:spPr>
                        <a:xfrm>
                          <a:off x="0" y="0"/>
                          <a:ext cx="4953000" cy="1952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0AF9A3" id="_x0000_t32" coordsize="21600,21600" o:spt="32" o:oned="t" path="m,l21600,21600e" filled="f">
                <v:path arrowok="t" fillok="f" o:connecttype="none"/>
                <o:lock v:ext="edit" shapetype="t"/>
              </v:shapetype>
              <v:shape id="Conector recto de flecha 2" o:spid="_x0000_s1026" type="#_x0000_t32" style="position:absolute;margin-left:40.95pt;margin-top:355.85pt;width:390pt;height:15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" strokecolor="#5b9bd5 [3204]" strokeweight=".5pt">
                <v:stroke endarrow="block" joinstyle="miter"/>
              </v:shape>
            </w:pict>
          </mc:Fallback>
        </mc:AlternateContent>
      </w:r>
      <w:r w:rsidR="008407D6">
        <w:rPr>
          <w:rFonts w:ascii="Palatino Linotype" w:hAnsi="Palatino Linotype"/>
          <w:noProof/>
          <w:lang w:eastAsia="es-MX"/>
        </w:rPr>
        <w:drawing>
          <wp:inline distT="0" distB="0" distL="0" distR="0" wp14:anchorId="23E7D36B" wp14:editId="245DA903">
            <wp:extent cx="5760720" cy="4065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65905"/>
                    </a:xfrm>
                    <a:prstGeom prst="rect">
                      <a:avLst/>
                    </a:prstGeom>
                    <a:noFill/>
                    <a:ln>
                      <a:noFill/>
                    </a:ln>
                  </pic:spPr>
                </pic:pic>
              </a:graphicData>
            </a:graphic>
          </wp:inline>
        </w:drawing>
      </w:r>
    </w:p>
    <w:p w14:paraId="563D80F0" w14:textId="35E29997" w:rsidR="00F95AF0" w:rsidRDefault="00F95AF0" w:rsidP="00636453">
      <w:pPr>
        <w:pStyle w:val="Sinespaciado"/>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3A3D4EF7" wp14:editId="1C1DA351">
            <wp:extent cx="5381625" cy="4876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4876800"/>
                    </a:xfrm>
                    <a:prstGeom prst="rect">
                      <a:avLst/>
                    </a:prstGeom>
                    <a:noFill/>
                    <a:ln>
                      <a:noFill/>
                    </a:ln>
                  </pic:spPr>
                </pic:pic>
              </a:graphicData>
            </a:graphic>
          </wp:inline>
        </w:drawing>
      </w:r>
    </w:p>
    <w:p w14:paraId="512AFD90" w14:textId="635BE1E2" w:rsidR="00F95AF0" w:rsidRDefault="00F95AF0" w:rsidP="00636453">
      <w:pPr>
        <w:pStyle w:val="Sinespaciado"/>
        <w:spacing w:line="360" w:lineRule="auto"/>
        <w:jc w:val="both"/>
        <w:rPr>
          <w:rFonts w:ascii="Palatino Linotype" w:hAnsi="Palatino Linotype"/>
        </w:rPr>
      </w:pPr>
    </w:p>
    <w:p w14:paraId="230CA248" w14:textId="77777777" w:rsidR="00F95AF0" w:rsidRPr="001540D4" w:rsidRDefault="00F95AF0" w:rsidP="00F95AF0">
      <w:pPr>
        <w:pStyle w:val="Sinespaciado"/>
        <w:spacing w:line="360" w:lineRule="auto"/>
        <w:jc w:val="both"/>
        <w:rPr>
          <w:rFonts w:ascii="Palatino Linotype" w:hAnsi="Palatino Linotype"/>
        </w:rPr>
      </w:pPr>
      <w:r w:rsidRPr="001540D4">
        <w:rPr>
          <w:rFonts w:ascii="Palatino Linotype" w:hAnsi="Palatino Linotype"/>
        </w:rPr>
        <w:t xml:space="preserve">Ahora bien, lo conducente será analizar la repuesta remitida por el Sujeto Obligado, a fin de verificar si esta satisface de manera total la petición planteada por El Recurrente, </w:t>
      </w:r>
    </w:p>
    <w:p w14:paraId="56F57EC1" w14:textId="75ADA965" w:rsidR="00F95AF0" w:rsidRDefault="00F95AF0" w:rsidP="00F95AF0">
      <w:pPr>
        <w:pStyle w:val="Sinespaciado"/>
        <w:spacing w:line="360" w:lineRule="auto"/>
        <w:jc w:val="both"/>
        <w:rPr>
          <w:rFonts w:ascii="Palatino Linotype" w:hAnsi="Palatino Linotype" w:cs="Arial"/>
        </w:rPr>
      </w:pPr>
      <w:r>
        <w:rPr>
          <w:rFonts w:ascii="Palatino Linotype" w:hAnsi="Palatino Linotype" w:cs="Arial"/>
        </w:rPr>
        <w:lastRenderedPageBreak/>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w:t>
      </w:r>
      <w:r>
        <w:rPr>
          <w:rFonts w:ascii="Palatino Linotype" w:hAnsi="Palatino Linotype" w:cs="Arial"/>
        </w:rPr>
        <w:t>:</w:t>
      </w:r>
    </w:p>
    <w:p w14:paraId="51506802" w14:textId="77777777" w:rsidR="00F95AF0" w:rsidRPr="005B1141" w:rsidRDefault="00F95AF0" w:rsidP="00F95AF0">
      <w:pPr>
        <w:spacing w:line="360" w:lineRule="auto"/>
        <w:ind w:left="851" w:right="851"/>
        <w:jc w:val="both"/>
        <w:rPr>
          <w:rFonts w:ascii="Palatino Linotype" w:hAnsi="Palatino Linotype" w:cs="Arial"/>
          <w:i/>
        </w:rPr>
      </w:pPr>
      <w:r w:rsidRPr="00C46398">
        <w:rPr>
          <w:rFonts w:ascii="Palatino Linotype" w:hAnsi="Palatino Linotype" w:cs="Arial"/>
          <w:i/>
        </w:rPr>
        <w:t>CONSIDERO ESTA CAUSA DEBIDO A QUE POR EL MOMENTO REFIEREN QUE NO CUENTA CON LA EXISTENCIA DE LA INFORMACION QUE LA MISMA SE ENCUENTRA EN PROCESO, POR LO QUE SOLICITO QUE LA INFORMACION SOLICITADA SEA ENTREGADA EN CUANTO LA TENGAN, PORQUE NO CREO QUE ESTEN PROCESANDO TODOS LOS INFORMES AL MISMO TIEMPO, ESO NO ES POSIBLE, ASI QUE EN CUANTO LOS VAYAN GENERANDO, SOLICITO QUE DICHA INFORMACION ME SEA ENTREGADA</w:t>
      </w:r>
      <w:r w:rsidRPr="00C74E79">
        <w:rPr>
          <w:rFonts w:ascii="Palatino Linotype" w:hAnsi="Palatino Linotype" w:cs="Arial"/>
          <w:i/>
        </w:rPr>
        <w:t>.</w:t>
      </w:r>
      <w:r w:rsidRPr="005B1141">
        <w:rPr>
          <w:rFonts w:ascii="Palatino Linotype" w:hAnsi="Palatino Linotype" w:cs="Arial"/>
          <w:i/>
        </w:rPr>
        <w:t>” [sic]</w:t>
      </w:r>
    </w:p>
    <w:p w14:paraId="2AD09AC0" w14:textId="44125039" w:rsidR="009239BF" w:rsidRPr="009239BF" w:rsidRDefault="002B087D" w:rsidP="009239BF">
      <w:pPr>
        <w:jc w:val="both"/>
        <w:rPr>
          <w:rFonts w:ascii="Arial" w:hAnsi="Arial" w:cs="Arial"/>
        </w:rPr>
      </w:pPr>
      <w:r w:rsidRPr="00835647">
        <w:rPr>
          <w:rFonts w:ascii="Palatino Linotype" w:hAnsi="Palatino Linotype" w:cs="Arial"/>
          <w:sz w:val="24"/>
          <w:szCs w:val="24"/>
        </w:rPr>
        <w:t xml:space="preserve">Derivado de lo anterior, </w:t>
      </w:r>
      <w:r>
        <w:rPr>
          <w:rFonts w:ascii="Palatino Linotype" w:hAnsi="Palatino Linotype" w:cs="Arial"/>
          <w:sz w:val="24"/>
          <w:szCs w:val="24"/>
        </w:rPr>
        <w:t xml:space="preserve">el </w:t>
      </w:r>
      <w:r w:rsidRPr="002B087D">
        <w:rPr>
          <w:rFonts w:ascii="Palatino Linotype" w:hAnsi="Palatino Linotype" w:cs="Arial"/>
        </w:rPr>
        <w:t xml:space="preserve">Organismo Descentralizado de Agua Potable Alcantarillado y Saneamiento de </w:t>
      </w:r>
      <w:r w:rsidR="003412BB" w:rsidRPr="002B087D">
        <w:rPr>
          <w:rFonts w:ascii="Palatino Linotype" w:hAnsi="Palatino Linotype" w:cs="Arial"/>
        </w:rPr>
        <w:t xml:space="preserve">Valle </w:t>
      </w:r>
      <w:r w:rsidR="003412BB">
        <w:rPr>
          <w:rFonts w:ascii="Palatino Linotype" w:hAnsi="Palatino Linotype" w:cs="Arial"/>
        </w:rPr>
        <w:t>una</w:t>
      </w:r>
      <w:r>
        <w:rPr>
          <w:rFonts w:ascii="Palatino Linotype" w:hAnsi="Palatino Linotype" w:cs="Arial"/>
          <w:sz w:val="24"/>
          <w:szCs w:val="24"/>
        </w:rPr>
        <w:t xml:space="preserve"> vez abierta la etapa de manifestaciones remitió un archivo electrónico, </w:t>
      </w:r>
      <w:r w:rsidR="009239BF">
        <w:rPr>
          <w:rFonts w:ascii="Palatino Linotype" w:hAnsi="Palatino Linotype" w:cs="Arial"/>
        </w:rPr>
        <w:t>denominado</w:t>
      </w:r>
      <w:hyperlink r:id="rId11" w:history="1">
        <w:r w:rsidR="009239BF" w:rsidRPr="009239BF">
          <w:rPr>
            <w:rFonts w:ascii="Palatino Linotype" w:hAnsi="Palatino Linotype" w:cs="Arial"/>
            <w:b/>
            <w:bCs/>
            <w:i/>
            <w:iCs/>
            <w:color w:val="000000" w:themeColor="text1"/>
            <w:u w:val="single"/>
          </w:rPr>
          <w:t xml:space="preserve"> “</w:t>
        </w:r>
        <w:r w:rsidR="009239BF" w:rsidRPr="009239BF">
          <w:rPr>
            <w:rStyle w:val="Hipervnculo"/>
            <w:rFonts w:ascii="Palatino Linotype" w:hAnsi="Palatino Linotype" w:cs="Arial"/>
            <w:b/>
            <w:bCs/>
            <w:i/>
            <w:iCs/>
            <w:color w:val="000000" w:themeColor="text1"/>
          </w:rPr>
          <w:t>RECURSO DE REVISIÓN.docx</w:t>
        </w:r>
      </w:hyperlink>
      <w:r w:rsidR="009239BF" w:rsidRPr="009239BF">
        <w:rPr>
          <w:rFonts w:ascii="Palatino Linotype" w:hAnsi="Palatino Linotype" w:cs="Arial"/>
          <w:b/>
          <w:bCs/>
          <w:i/>
          <w:iCs/>
          <w:color w:val="000000" w:themeColor="text1"/>
        </w:rPr>
        <w:t>”</w:t>
      </w:r>
      <w:r w:rsidR="009239BF">
        <w:rPr>
          <w:rFonts w:ascii="Palatino Linotype" w:hAnsi="Palatino Linotype" w:cs="Arial"/>
          <w:b/>
          <w:bCs/>
          <w:i/>
          <w:iCs/>
          <w:color w:val="000000" w:themeColor="text1"/>
        </w:rPr>
        <w:t xml:space="preserve"> </w:t>
      </w:r>
      <w:r w:rsidR="009239BF" w:rsidRPr="009239BF">
        <w:rPr>
          <w:rFonts w:ascii="Palatino Linotype" w:hAnsi="Palatino Linotype" w:cs="Arial"/>
          <w:color w:val="000000" w:themeColor="text1"/>
        </w:rPr>
        <w:t>el cual no será materia de estudio por no contener información relevante.</w:t>
      </w:r>
    </w:p>
    <w:p w14:paraId="224878D6" w14:textId="0D9F497C" w:rsidR="00F95AF0" w:rsidRDefault="00F95AF0" w:rsidP="00F95AF0">
      <w:pPr>
        <w:pStyle w:val="Sinespaciado"/>
        <w:spacing w:line="360" w:lineRule="auto"/>
        <w:jc w:val="both"/>
        <w:rPr>
          <w:rFonts w:ascii="Palatino Linotype" w:hAnsi="Palatino Linotype"/>
        </w:rPr>
      </w:pPr>
    </w:p>
    <w:p w14:paraId="5ABC0F84" w14:textId="77777777" w:rsidR="00A32963" w:rsidRDefault="00A32963" w:rsidP="00A32963">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7BAC24C0"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160AC5E0"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3655DA0C"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169AD6A1"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4D2890EA"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4C4437"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10E1B857"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E69AA96" w14:textId="77777777" w:rsidR="00A32963" w:rsidRPr="008B4658" w:rsidRDefault="00A32963" w:rsidP="00A3296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 xml:space="preserve">(…)” </w:t>
      </w:r>
    </w:p>
    <w:p w14:paraId="76C2132E" w14:textId="77777777" w:rsidR="00A32963" w:rsidRDefault="00A32963" w:rsidP="00A32963">
      <w:pPr>
        <w:pStyle w:val="Prrafodelista"/>
        <w:widowControl w:val="0"/>
        <w:autoSpaceDE w:val="0"/>
        <w:autoSpaceDN w:val="0"/>
        <w:adjustRightInd w:val="0"/>
        <w:spacing w:before="240" w:after="160" w:line="360" w:lineRule="auto"/>
        <w:ind w:left="0" w:right="51"/>
        <w:jc w:val="both"/>
        <w:rPr>
          <w:rFonts w:ascii="Palatino Linotype" w:hAnsi="Palatino Linotype" w:cs="Arial"/>
          <w:lang w:val="es-MX"/>
        </w:rPr>
      </w:pPr>
    </w:p>
    <w:p w14:paraId="4A16E462" w14:textId="77777777" w:rsidR="00731F98" w:rsidRPr="004A6B27" w:rsidRDefault="00731F98" w:rsidP="00731F9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Unidades, Direcciones, Jefaturas y Departamentos para cumplir con sus fines y objetivos, resultando de nuestro interés la esfera competencial de la Dirección de Finanzas, resultando aplicable el numeral 38 del Reglamento Interno del </w:t>
      </w:r>
      <w:r>
        <w:rPr>
          <w:rFonts w:ascii="Palatino Linotype" w:hAnsi="Palatino Linotype" w:cs="Arial"/>
          <w:b/>
          <w:bCs/>
        </w:rPr>
        <w:t xml:space="preserve">Sujeto Obligado, </w:t>
      </w:r>
      <w:r>
        <w:rPr>
          <w:rFonts w:ascii="Palatino Linotype" w:hAnsi="Palatino Linotype" w:cs="Arial"/>
        </w:rPr>
        <w:t>dispositivo jurídico que dispone a la literalidad:</w:t>
      </w:r>
    </w:p>
    <w:p w14:paraId="6B445A24"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“Artículo 38. La Dirección de Finanzas, es la encargada de integrar, administrar y controlar los presupuestos de ingresos y egresos del Organismo: para ello tendrá las siguientes atribuciones.</w:t>
      </w:r>
    </w:p>
    <w:p w14:paraId="38430F6A"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i/>
          <w:iCs/>
          <w:sz w:val="22"/>
          <w:szCs w:val="22"/>
        </w:rPr>
        <w:t xml:space="preserve"> </w:t>
      </w:r>
      <w:r w:rsidRPr="0092146E">
        <w:rPr>
          <w:rFonts w:ascii="Palatino Linotype" w:hAnsi="Palatino Linotype" w:cs="Arial"/>
          <w:b/>
          <w:bCs/>
          <w:i/>
          <w:iCs/>
          <w:sz w:val="22"/>
          <w:szCs w:val="22"/>
          <w:u w:val="single"/>
        </w:rPr>
        <w:t xml:space="preserve">I. </w:t>
      </w:r>
      <w:r w:rsidRPr="002E6501">
        <w:rPr>
          <w:rFonts w:ascii="Palatino Linotype" w:hAnsi="Palatino Linotype" w:cs="Arial"/>
          <w:i/>
          <w:iCs/>
          <w:sz w:val="22"/>
          <w:szCs w:val="22"/>
        </w:rPr>
        <w:t>Presentar anualmente el resultado contable de los ingresos y egresos de la Dirección de finanzas</w:t>
      </w:r>
      <w:r w:rsidRPr="0092146E">
        <w:rPr>
          <w:rFonts w:ascii="Palatino Linotype" w:hAnsi="Palatino Linotype" w:cs="Arial"/>
          <w:b/>
          <w:bCs/>
          <w:i/>
          <w:iCs/>
          <w:sz w:val="22"/>
          <w:szCs w:val="22"/>
          <w:u w:val="single"/>
        </w:rPr>
        <w:t>.</w:t>
      </w:r>
    </w:p>
    <w:p w14:paraId="7FB3248E"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 xml:space="preserve">II. </w:t>
      </w:r>
      <w:r w:rsidRPr="00731F98">
        <w:rPr>
          <w:rFonts w:ascii="Palatino Linotype" w:hAnsi="Palatino Linotype" w:cs="Arial"/>
          <w:i/>
          <w:iCs/>
          <w:sz w:val="22"/>
          <w:szCs w:val="22"/>
        </w:rPr>
        <w:t>Elaborar los proyectos anuales de ingresos y egresos, someterlos aprobación del Consejo Directivo del O.D.A.P.A.S.</w:t>
      </w:r>
      <w:r w:rsidRPr="0092146E">
        <w:rPr>
          <w:rFonts w:ascii="Palatino Linotype" w:hAnsi="Palatino Linotype" w:cs="Arial"/>
          <w:b/>
          <w:bCs/>
          <w:i/>
          <w:iCs/>
          <w:sz w:val="22"/>
          <w:szCs w:val="22"/>
          <w:u w:val="single"/>
        </w:rPr>
        <w:t xml:space="preserve"> </w:t>
      </w:r>
    </w:p>
    <w:p w14:paraId="168E4DA1"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III. Realizar y supervisar las operaciones contables y fiscales, reuniendo los requisitos legales, fiscales establecidos en la Federación Estados y Municipios.</w:t>
      </w:r>
    </w:p>
    <w:p w14:paraId="6C44DEA5"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IV. Llevar los registros contables, financieros de los ingresos y egresos del O.D.A.P.A.S.</w:t>
      </w:r>
    </w:p>
    <w:p w14:paraId="291E52E2"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V. Coordinará y propondrá a la Dirección General estrategias para mejorar la recaudación de ingresos, en coordinación con la Dirección de Comercialización y </w:t>
      </w:r>
      <w:r w:rsidRPr="0092146E">
        <w:rPr>
          <w:rFonts w:ascii="Palatino Linotype" w:hAnsi="Palatino Linotype" w:cs="Arial"/>
          <w:i/>
          <w:iCs/>
          <w:sz w:val="22"/>
          <w:szCs w:val="22"/>
        </w:rPr>
        <w:lastRenderedPageBreak/>
        <w:t>Administración.</w:t>
      </w:r>
    </w:p>
    <w:p w14:paraId="0B5E7428"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VI. Dar oportunamente respuesta en tiempo y forma a los oficios o documentos dirigidos a la Dirección de Finanzas. </w:t>
      </w:r>
    </w:p>
    <w:p w14:paraId="419AE405"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VII. Elaborar pólizas de cheque y de diario, así como sus afectaciones presupuestales con las firmas correspondientes a la misma.</w:t>
      </w:r>
    </w:p>
    <w:p w14:paraId="6E2A6436"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 VIII. Realizar los pagos correspondientes a las instituciones públicas, federales y estatales en cumplimento a las prestaciones de los servicios públicos. </w:t>
      </w:r>
    </w:p>
    <w:p w14:paraId="6B5367FF"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IX. Elaborar convenios, contratos por la Dirección General en coordinación con la Dirección de Administración, así como con la aprobación del consejo para la prestación de servicios en beneficio del O.D.A.P.A.S.</w:t>
      </w:r>
    </w:p>
    <w:p w14:paraId="79C98F8E"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X. Integrar el Informe Financiero Mensual que se deberá entregar al OSFEM en tiempo y forma con las firmas correspondiente.</w:t>
      </w:r>
    </w:p>
    <w:p w14:paraId="44952668"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 Presentar cuando sea requerido el Estado Financiero que guarda el Organismo a las Direcciones Administrativas y a la Autoridad Municipal.</w:t>
      </w:r>
    </w:p>
    <w:p w14:paraId="28EF4C4F"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XII. Realizar las reconducciones financieras respecto del Plan Operativo Anual.</w:t>
      </w:r>
    </w:p>
    <w:p w14:paraId="7F4F3515"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XIII. Administrar, vigilar y cuidar el buen curso, de los recursos económicos del Organismo, así como sus políticas internas y externas. </w:t>
      </w:r>
    </w:p>
    <w:p w14:paraId="1CB46449"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XIV. </w:t>
      </w:r>
      <w:r w:rsidRPr="00731F98">
        <w:rPr>
          <w:rFonts w:ascii="Palatino Linotype" w:hAnsi="Palatino Linotype" w:cs="Arial"/>
          <w:b/>
          <w:bCs/>
          <w:i/>
          <w:iCs/>
          <w:sz w:val="22"/>
          <w:szCs w:val="22"/>
          <w:u w:val="single"/>
        </w:rPr>
        <w:t>Tener bajo su resguardo los documentos, información contable y financiera en forma física y magnética.</w:t>
      </w:r>
    </w:p>
    <w:p w14:paraId="4F780F86"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lastRenderedPageBreak/>
        <w:t>XV</w:t>
      </w:r>
      <w:r w:rsidRPr="00731F98">
        <w:rPr>
          <w:rFonts w:ascii="Palatino Linotype" w:hAnsi="Palatino Linotype" w:cs="Arial"/>
          <w:b/>
          <w:bCs/>
          <w:i/>
          <w:iCs/>
          <w:sz w:val="22"/>
          <w:szCs w:val="22"/>
          <w:u w:val="single"/>
        </w:rPr>
        <w:t>. Realizar en tiempo y forma el informe trimestral solicitado por el OSFEM.</w:t>
      </w:r>
    </w:p>
    <w:p w14:paraId="4BF85AB3" w14:textId="77777777" w:rsidR="00731F98" w:rsidRPr="0092146E" w:rsidRDefault="00731F98" w:rsidP="00731F98">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XVI. </w:t>
      </w:r>
      <w:r w:rsidRPr="00731F98">
        <w:rPr>
          <w:rFonts w:ascii="Palatino Linotype" w:hAnsi="Palatino Linotype" w:cs="Arial"/>
          <w:b/>
          <w:bCs/>
          <w:i/>
          <w:iCs/>
          <w:sz w:val="22"/>
          <w:szCs w:val="22"/>
          <w:u w:val="single"/>
        </w:rPr>
        <w:t xml:space="preserve">Solicitar a las áreas correspondientes del O.D.A.P.A.S su informe mensual, para que sea entregado en tiempo y forma por la Dirección de Finanzas al Órgano Superior de </w:t>
      </w:r>
      <w:r w:rsidRPr="00731F98">
        <w:rPr>
          <w:rStyle w:val="highlight"/>
          <w:rFonts w:ascii="Palatino Linotype" w:eastAsia="Calibri" w:hAnsi="Palatino Linotype" w:cs="Arial"/>
          <w:b/>
          <w:bCs/>
          <w:i/>
          <w:iCs/>
          <w:sz w:val="22"/>
          <w:szCs w:val="22"/>
          <w:u w:val="single"/>
        </w:rPr>
        <w:t>Fiscali</w:t>
      </w:r>
      <w:r w:rsidRPr="00731F98">
        <w:rPr>
          <w:rFonts w:ascii="Palatino Linotype" w:hAnsi="Palatino Linotype" w:cs="Arial"/>
          <w:b/>
          <w:bCs/>
          <w:i/>
          <w:iCs/>
          <w:sz w:val="22"/>
          <w:szCs w:val="22"/>
          <w:u w:val="single"/>
        </w:rPr>
        <w:t>zación del Estado de México</w:t>
      </w:r>
      <w:r w:rsidRPr="0092146E">
        <w:rPr>
          <w:rFonts w:ascii="Palatino Linotype" w:hAnsi="Palatino Linotype" w:cs="Arial"/>
          <w:i/>
          <w:iCs/>
          <w:sz w:val="22"/>
          <w:szCs w:val="22"/>
        </w:rPr>
        <w:t xml:space="preserve">. </w:t>
      </w:r>
    </w:p>
    <w:p w14:paraId="32D2C428" w14:textId="179201FD" w:rsidR="00A32963" w:rsidRDefault="00731F98" w:rsidP="00731F98">
      <w:pPr>
        <w:pStyle w:val="Sinespaciado"/>
        <w:spacing w:line="360" w:lineRule="auto"/>
        <w:jc w:val="both"/>
        <w:rPr>
          <w:rFonts w:ascii="Palatino Linotype" w:hAnsi="Palatino Linotype"/>
        </w:rPr>
      </w:pPr>
      <w:r>
        <w:rPr>
          <w:rFonts w:ascii="Palatino Linotype" w:hAnsi="Palatino Linotype" w:cs="Arial"/>
          <w:i/>
          <w:iCs/>
          <w:sz w:val="22"/>
          <w:szCs w:val="22"/>
        </w:rPr>
        <w:t xml:space="preserve">                </w:t>
      </w:r>
      <w:r w:rsidRPr="0092146E">
        <w:rPr>
          <w:rFonts w:ascii="Palatino Linotype" w:hAnsi="Palatino Linotype" w:cs="Arial"/>
          <w:i/>
          <w:iCs/>
          <w:sz w:val="22"/>
          <w:szCs w:val="22"/>
        </w:rPr>
        <w:t>XVII. Las demás que le confieran otras disposiciones legales y el Director General</w:t>
      </w:r>
    </w:p>
    <w:p w14:paraId="15B71A1E" w14:textId="1F64F453" w:rsidR="002E6501" w:rsidRPr="0092146E" w:rsidRDefault="002E6501" w:rsidP="002E6501">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Aunando a los </w:t>
      </w:r>
      <w:r w:rsidR="00FD35CD">
        <w:rPr>
          <w:rFonts w:ascii="Palatino Linotype" w:hAnsi="Palatino Linotype" w:cs="Arial"/>
        </w:rPr>
        <w:t>anterior</w:t>
      </w:r>
      <w:r>
        <w:rPr>
          <w:rFonts w:ascii="Palatino Linotype" w:hAnsi="Palatino Linotype" w:cs="Arial"/>
        </w:rPr>
        <w:t xml:space="preserve"> la Dirección de Finanzas</w:t>
      </w:r>
      <w:r>
        <w:rPr>
          <w:rFonts w:ascii="Palatino Linotype" w:hAnsi="Palatino Linotype" w:cs="Arial"/>
          <w:b/>
          <w:bCs/>
        </w:rPr>
        <w:t xml:space="preserve"> </w:t>
      </w:r>
      <w:r>
        <w:rPr>
          <w:rFonts w:ascii="Palatino Linotype" w:hAnsi="Palatino Linotype" w:cs="Arial"/>
        </w:rPr>
        <w:t xml:space="preserve">genera, administra y posee la información requerida, integrando un informe financiero mensual que es remitido al Órgano Superior de Fiscalización del Estado de México. </w:t>
      </w:r>
    </w:p>
    <w:p w14:paraId="2C71AECA" w14:textId="77777777" w:rsidR="002E6501" w:rsidRPr="003E0BC5" w:rsidRDefault="002E6501" w:rsidP="002E6501">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Style w:val="apple-style-span"/>
          <w:rFonts w:ascii="Palatino Linotype" w:hAnsi="Palatino Linotype" w:cs="Arial"/>
          <w:color w:val="000000"/>
          <w:sz w:val="24"/>
          <w:szCs w:val="24"/>
        </w:rPr>
        <w:t>Ahora bien</w:t>
      </w:r>
      <w:r w:rsidRPr="003E0BC5">
        <w:rPr>
          <w:rStyle w:val="apple-style-span"/>
          <w:rFonts w:ascii="Palatino Linotype" w:hAnsi="Palatino Linotype" w:cs="Arial"/>
          <w:color w:val="000000"/>
          <w:sz w:val="24"/>
          <w:szCs w:val="24"/>
        </w:rPr>
        <w:t xml:space="preserve">, al Órgano Superior de Fiscalización de esta entidad federativa, le asiste la facultad de emitir los </w:t>
      </w:r>
      <w:r w:rsidRPr="003E0BC5">
        <w:rPr>
          <w:rStyle w:val="apple-style-span"/>
          <w:rFonts w:ascii="Palatino Linotype" w:hAnsi="Palatino Linotype" w:cs="Arial"/>
          <w:b/>
          <w:color w:val="000000"/>
          <w:sz w:val="24"/>
          <w:szCs w:val="24"/>
        </w:rPr>
        <w:t xml:space="preserve">Lineamientos para la </w:t>
      </w:r>
      <w:r>
        <w:rPr>
          <w:rStyle w:val="apple-style-span"/>
          <w:rFonts w:ascii="Palatino Linotype" w:hAnsi="Palatino Linotype" w:cs="Arial"/>
          <w:b/>
          <w:color w:val="000000"/>
          <w:sz w:val="24"/>
          <w:szCs w:val="24"/>
        </w:rPr>
        <w:t>Entrega del Presupuesto de Egresos Municipal 2020</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04B5693" w14:textId="77777777" w:rsidR="002E6501" w:rsidRPr="00F975C8" w:rsidRDefault="002E6501" w:rsidP="002E650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544FB0E" w14:textId="77777777" w:rsidR="002E6501" w:rsidRPr="00F975C8" w:rsidRDefault="002E6501" w:rsidP="002E6501">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25FFDA9" w14:textId="77777777" w:rsidR="002E6501" w:rsidRPr="00F975C8" w:rsidRDefault="002E6501" w:rsidP="002E650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793115C" w14:textId="77777777" w:rsidR="002E6501" w:rsidRDefault="002E6501" w:rsidP="002E6501">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9A0DF02" w14:textId="6856435E" w:rsidR="000140A0" w:rsidRDefault="000140A0" w:rsidP="000140A0">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3E0BC5">
        <w:rPr>
          <w:rFonts w:ascii="Palatino Linotype" w:hAnsi="Palatino Linotype"/>
        </w:rPr>
        <w:lastRenderedPageBreak/>
        <w:t>De</w:t>
      </w:r>
      <w:r>
        <w:rPr>
          <w:rFonts w:ascii="Palatino Linotype" w:hAnsi="Palatino Linotype"/>
        </w:rPr>
        <w:t xml:space="preserve"> tal manera</w:t>
      </w:r>
      <w:r w:rsidRPr="003E0BC5">
        <w:rPr>
          <w:rFonts w:ascii="Palatino Linotype" w:hAnsi="Palatino Linotype"/>
        </w:rPr>
        <w:t>, el Órgano Superior de Fiscalización del Estado de México (OSFEM</w:t>
      </w:r>
      <w:r w:rsidR="00FD35CD" w:rsidRPr="003E0BC5">
        <w:rPr>
          <w:rFonts w:ascii="Palatino Linotype" w:hAnsi="Palatino Linotype"/>
        </w:rPr>
        <w:t>), emite</w:t>
      </w:r>
      <w:r w:rsidRPr="003E0BC5">
        <w:rPr>
          <w:rFonts w:ascii="Palatino Linotype" w:hAnsi="Palatino Linotype"/>
        </w:rPr>
        <w:t xml:space="preserve"> anualmente los Lineamientos para definir los criterios, formatos y documentación necesaria para presentar los informes mensuales</w:t>
      </w:r>
      <w:r>
        <w:rPr>
          <w:rFonts w:ascii="Palatino Linotype" w:hAnsi="Palatino Linotype"/>
        </w:rPr>
        <w:t>.</w:t>
      </w:r>
    </w:p>
    <w:p w14:paraId="79F19802" w14:textId="77777777" w:rsidR="00056004" w:rsidRPr="003E0BC5" w:rsidRDefault="00056004" w:rsidP="0005600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46180A8" w14:textId="77777777" w:rsidR="00056004" w:rsidRPr="00F975C8" w:rsidRDefault="00056004" w:rsidP="0005600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B9197A7" w14:textId="77777777" w:rsidR="00056004" w:rsidRDefault="00056004" w:rsidP="00056004">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056004">
        <w:rPr>
          <w:rFonts w:ascii="Palatino Linotype" w:hAnsi="Palatino Linotype"/>
          <w:bCs/>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056004">
        <w:rPr>
          <w:rFonts w:ascii="Palatino Linotype" w:hAnsi="Palatino Linotype"/>
          <w:b/>
          <w:i/>
          <w:u w:val="single"/>
        </w:rPr>
        <w:t>los informes mensuales los deberán presentar</w:t>
      </w:r>
      <w:r w:rsidRPr="00F975C8">
        <w:rPr>
          <w:rFonts w:ascii="Palatino Linotype" w:hAnsi="Palatino Linotype"/>
          <w:i/>
        </w:rPr>
        <w:t xml:space="preserve">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[Sic]</w:t>
      </w:r>
    </w:p>
    <w:p w14:paraId="2E4D88F3" w14:textId="1AD225BD" w:rsidR="00636453" w:rsidRDefault="00056004" w:rsidP="000D31E0">
      <w:pPr>
        <w:pStyle w:val="Sinespaciado"/>
        <w:spacing w:line="360" w:lineRule="auto"/>
        <w:jc w:val="both"/>
        <w:rPr>
          <w:rFonts w:ascii="Palatino Linotype" w:hAnsi="Palatino Linotype"/>
        </w:rPr>
      </w:pPr>
      <w:r w:rsidRPr="003E0BC5">
        <w:rPr>
          <w:rFonts w:ascii="Palatino Linotype" w:hAnsi="Palatino Linotype"/>
        </w:rPr>
        <w:t xml:space="preserve">La información </w:t>
      </w:r>
      <w:r w:rsidRPr="003E0BC5">
        <w:rPr>
          <w:rFonts w:ascii="Palatino Linotype" w:hAnsi="Palatino Linotype"/>
          <w:b/>
        </w:rPr>
        <w:t>documental comprobatoria</w:t>
      </w:r>
      <w:r w:rsidRPr="003E0BC5">
        <w:rPr>
          <w:rFonts w:ascii="Palatino Linotype" w:hAnsi="Palatino Linotype"/>
        </w:rPr>
        <w:t xml:space="preserve">, </w:t>
      </w:r>
      <w:r w:rsidRPr="003E0BC5">
        <w:rPr>
          <w:rFonts w:ascii="Palatino Linotype" w:hAnsi="Palatino Linotype"/>
          <w:b/>
          <w:u w:val="single"/>
        </w:rPr>
        <w:t>deberá conservarse en los archivos de la entidad fiscalizada –Municipio</w:t>
      </w:r>
      <w:r w:rsidRPr="003E0BC5">
        <w:rPr>
          <w:rFonts w:ascii="Palatino Linotype" w:hAnsi="Palatino Linotype"/>
        </w:rPr>
        <w:t xml:space="preserve">-, en original y debidamente integrada en términos de </w:t>
      </w:r>
      <w:r w:rsidRPr="003E0BC5">
        <w:rPr>
          <w:rFonts w:ascii="Palatino Linotype" w:hAnsi="Palatino Linotype"/>
        </w:rPr>
        <w:lastRenderedPageBreak/>
        <w:t>los lineamientos de referencia, pues son susceptibles de revisión directa por el órgano Superior de Fiscalización</w:t>
      </w:r>
    </w:p>
    <w:p w14:paraId="0AFE903E" w14:textId="62F04010" w:rsidR="00056004" w:rsidRDefault="00056004" w:rsidP="000D31E0">
      <w:pPr>
        <w:pStyle w:val="Sinespaciado"/>
        <w:spacing w:line="360" w:lineRule="auto"/>
        <w:jc w:val="both"/>
        <w:rPr>
          <w:rFonts w:ascii="Palatino Linotype" w:hAnsi="Palatino Linotype"/>
        </w:rPr>
      </w:pPr>
    </w:p>
    <w:p w14:paraId="00EEDB37" w14:textId="56B90ED4" w:rsidR="00056004" w:rsidRDefault="004A3EAE" w:rsidP="00056004">
      <w:pPr>
        <w:pStyle w:val="Prrafodelista"/>
        <w:widowControl w:val="0"/>
        <w:autoSpaceDE w:val="0"/>
        <w:autoSpaceDN w:val="0"/>
        <w:adjustRightInd w:val="0"/>
        <w:spacing w:before="240" w:after="160" w:line="360" w:lineRule="auto"/>
        <w:ind w:left="0" w:right="51"/>
        <w:jc w:val="both"/>
        <w:rPr>
          <w:rFonts w:ascii="Palatino Linotype" w:hAnsi="Palatino Linotype"/>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47AB7B4" wp14:editId="44060A83">
                <wp:simplePos x="0" y="0"/>
                <wp:positionH relativeFrom="column">
                  <wp:posOffset>202127</wp:posOffset>
                </wp:positionH>
                <wp:positionV relativeFrom="paragraph">
                  <wp:posOffset>2929562</wp:posOffset>
                </wp:positionV>
                <wp:extent cx="4761186" cy="1303282"/>
                <wp:effectExtent l="0" t="0" r="78105" b="68580"/>
                <wp:wrapNone/>
                <wp:docPr id="8" name="Conector recto de flecha 8"/>
                <wp:cNvGraphicFramePr/>
                <a:graphic xmlns:a="http://schemas.openxmlformats.org/drawingml/2006/main">
                  <a:graphicData uri="http://schemas.microsoft.com/office/word/2010/wordprocessingShape">
                    <wps:wsp>
                      <wps:cNvCnPr/>
                      <wps:spPr>
                        <a:xfrm>
                          <a:off x="0" y="0"/>
                          <a:ext cx="4761186" cy="13032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D3BA69" id="_x0000_t32" coordsize="21600,21600" o:spt="32" o:oned="t" path="m,l21600,21600e" filled="f">
                <v:path arrowok="t" fillok="f" o:connecttype="none"/>
                <o:lock v:ext="edit" shapetype="t"/>
              </v:shapetype>
              <v:shape id="Conector recto de flecha 8" o:spid="_x0000_s1026" type="#_x0000_t32" style="position:absolute;margin-left:15.9pt;margin-top:230.65pt;width:374.9pt;height:10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" strokecolor="#5b9bd5 [3204]" strokeweight=".5pt">
                <v:stroke endarrow="block" joinstyle="miter"/>
              </v:shape>
            </w:pict>
          </mc:Fallback>
        </mc:AlternateContent>
      </w:r>
      <w:r w:rsidR="00056004">
        <w:rPr>
          <w:rFonts w:ascii="Palatino Linotype" w:hAnsi="Palatino Linotype" w:cs="Arial"/>
          <w:lang w:val="es-MX"/>
        </w:rPr>
        <w:t xml:space="preserve">Aunado a lo anterior, los </w:t>
      </w:r>
      <w:r w:rsidR="00056004" w:rsidRPr="003E0BC5">
        <w:rPr>
          <w:rStyle w:val="apple-style-span"/>
          <w:rFonts w:ascii="Palatino Linotype" w:hAnsi="Palatino Linotype" w:cs="Arial"/>
          <w:b/>
          <w:color w:val="000000"/>
        </w:rPr>
        <w:t xml:space="preserve">Lineamientos para la </w:t>
      </w:r>
      <w:r w:rsidR="00056004">
        <w:rPr>
          <w:rStyle w:val="apple-style-span"/>
          <w:rFonts w:ascii="Palatino Linotype" w:hAnsi="Palatino Linotype" w:cs="Arial"/>
          <w:b/>
          <w:color w:val="000000"/>
        </w:rPr>
        <w:t xml:space="preserve">Entrega del Presupuesto de Egresos Municipal 2020, </w:t>
      </w:r>
      <w:r w:rsidR="00056004">
        <w:rPr>
          <w:rFonts w:ascii="Palatino Linotype" w:hAnsi="Palatino Linotype" w:cs="Arial"/>
        </w:rPr>
        <w:t xml:space="preserve">visibles en </w:t>
      </w:r>
      <w:r w:rsidR="00056004" w:rsidRPr="003E0BC5">
        <w:rPr>
          <w:rFonts w:ascii="Palatino Linotype" w:hAnsi="Palatino Linotype"/>
          <w:color w:val="000000"/>
        </w:rPr>
        <w:t xml:space="preserve">la página oficial del Órgano Superior de Fiscalización del Estado de México (OSFEM) en el sitio de internet:  </w:t>
      </w:r>
      <w:hyperlink r:id="rId12" w:history="1">
        <w:r w:rsidR="00056004" w:rsidRPr="00440FA9">
          <w:rPr>
            <w:rStyle w:val="Hipervnculo"/>
            <w:rFonts w:ascii="Palatino Linotype" w:hAnsi="Palatino Linotype"/>
          </w:rPr>
          <w:t>https://www.osfem.gob.mx/04_Normatividad/doc/Normatividad/2020/01_LinEntPreMpal20.pdf</w:t>
        </w:r>
      </w:hyperlink>
      <w:r w:rsidR="00056004">
        <w:rPr>
          <w:rFonts w:ascii="Palatino Linotype" w:hAnsi="Palatino Linotype"/>
        </w:rPr>
        <w:t xml:space="preserve"> </w:t>
      </w:r>
      <w:r w:rsidR="00056004" w:rsidRPr="001A164E">
        <w:rPr>
          <w:rFonts w:ascii="Palatino Linotype" w:hAnsi="Palatino Linotype"/>
        </w:rPr>
        <w:t xml:space="preserve"> </w:t>
      </w:r>
      <w:r w:rsidR="00056004">
        <w:rPr>
          <w:rFonts w:ascii="Palatino Linotype" w:hAnsi="Palatino Linotype"/>
        </w:rPr>
        <w:t xml:space="preserve">donde se destaca que dentro de los informes mensuales que </w:t>
      </w:r>
      <w:r w:rsidR="00056004">
        <w:rPr>
          <w:rFonts w:ascii="Palatino Linotype" w:hAnsi="Palatino Linotype"/>
          <w:b/>
        </w:rPr>
        <w:t xml:space="preserve">El Sujeto Obligado </w:t>
      </w:r>
      <w:r w:rsidR="00056004">
        <w:rPr>
          <w:rFonts w:ascii="Palatino Linotype" w:hAnsi="Palatino Linotype"/>
        </w:rPr>
        <w:t xml:space="preserve">tiene la obligación de rendir, se contempla precisamente la presentación de la información que resulta de interés a la particular, tal y como se muestra en la siguiente imagen ilustrativa: </w:t>
      </w:r>
    </w:p>
    <w:p w14:paraId="35D67FBA" w14:textId="55280838" w:rsidR="00056004" w:rsidRDefault="00056004" w:rsidP="000D31E0">
      <w:pPr>
        <w:pStyle w:val="Sinespaciado"/>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32086506" wp14:editId="53658C67">
            <wp:extent cx="5753100" cy="5057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5057775"/>
                    </a:xfrm>
                    <a:prstGeom prst="rect">
                      <a:avLst/>
                    </a:prstGeom>
                    <a:noFill/>
                    <a:ln>
                      <a:noFill/>
                    </a:ln>
                  </pic:spPr>
                </pic:pic>
              </a:graphicData>
            </a:graphic>
          </wp:inline>
        </w:drawing>
      </w:r>
    </w:p>
    <w:p w14:paraId="7BD0370A" w14:textId="77777777" w:rsidR="007D6CC1" w:rsidRDefault="007D6CC1" w:rsidP="000D31E0">
      <w:pPr>
        <w:pStyle w:val="Sinespaciado"/>
        <w:spacing w:line="360" w:lineRule="auto"/>
        <w:jc w:val="both"/>
        <w:rPr>
          <w:rFonts w:ascii="Palatino Linotype" w:hAnsi="Palatino Linotype"/>
        </w:rPr>
      </w:pPr>
    </w:p>
    <w:p w14:paraId="2F022841" w14:textId="5F3B6916" w:rsidR="007D6CC1" w:rsidRDefault="007D6CC1" w:rsidP="000D31E0">
      <w:pPr>
        <w:pStyle w:val="Sinespaciado"/>
        <w:spacing w:line="360" w:lineRule="auto"/>
        <w:jc w:val="both"/>
        <w:rPr>
          <w:rFonts w:ascii="Palatino Linotype" w:hAnsi="Palatino Linotype" w:cs="Arial"/>
          <w:lang w:val="es-ES"/>
        </w:rPr>
      </w:pPr>
      <w:r>
        <w:rPr>
          <w:rFonts w:ascii="Palatino Linotype" w:hAnsi="Palatino Linotype"/>
        </w:rPr>
        <w:t>En base a lo anterior es precisar que por parte del Sujeto Obligado existe la obligación,</w:t>
      </w:r>
      <w:r w:rsidRPr="007D6CC1">
        <w:rPr>
          <w:rFonts w:ascii="Palatino Linotype" w:hAnsi="Palatino Linotype" w:cs="Arial"/>
          <w:lang w:val="es-ES"/>
        </w:rPr>
        <w:t xml:space="preserve"> </w:t>
      </w:r>
      <w:r w:rsidRPr="00B272A6">
        <w:rPr>
          <w:rFonts w:ascii="Palatino Linotype" w:hAnsi="Palatino Linotype" w:cs="Arial"/>
          <w:lang w:val="es-ES"/>
        </w:rPr>
        <w:t xml:space="preserve">de entregar los informes mensuales al Órgano Superior de Fiscalización del Estado de México de conformidad con el artículo 32 de la Ley de Fiscalización Superior del Estado de México, en los cuales se incluye lo referente </w:t>
      </w:r>
      <w:r>
        <w:rPr>
          <w:rFonts w:ascii="Palatino Linotype" w:hAnsi="Palatino Linotype" w:cs="Arial"/>
          <w:lang w:val="es-ES"/>
        </w:rPr>
        <w:t xml:space="preserve">a la Carátula de Presupuesto de </w:t>
      </w:r>
      <w:r>
        <w:rPr>
          <w:rFonts w:ascii="Palatino Linotype" w:hAnsi="Palatino Linotype" w:cs="Arial"/>
          <w:lang w:val="es-ES"/>
        </w:rPr>
        <w:lastRenderedPageBreak/>
        <w:t>Ingresos (PbRM-03b), Carátula de Presupuesto de Egresos (PbRM-04d), Presupuesto de Egresos Global Calendarizado (PbRM-4c), entre otros,</w:t>
      </w:r>
      <w:r w:rsidRPr="007D6CC1">
        <w:rPr>
          <w:rFonts w:ascii="Palatino Linotype" w:hAnsi="Palatino Linotype" w:cs="Arial"/>
          <w:lang w:val="es-ES"/>
        </w:rPr>
        <w:t xml:space="preserve"> </w:t>
      </w:r>
      <w:r>
        <w:rPr>
          <w:rFonts w:ascii="Palatino Linotype" w:hAnsi="Palatino Linotype" w:cs="Arial"/>
          <w:lang w:val="es-ES"/>
        </w:rPr>
        <w:t xml:space="preserve">consecuentemente, </w:t>
      </w:r>
      <w:r w:rsidRPr="00B272A6">
        <w:rPr>
          <w:rFonts w:ascii="Palatino Linotype" w:hAnsi="Palatino Linotype" w:cs="Arial"/>
          <w:lang w:val="es-ES"/>
        </w:rPr>
        <w:t xml:space="preserve">la información solicitada por </w:t>
      </w:r>
      <w:r>
        <w:rPr>
          <w:rFonts w:ascii="Palatino Linotype" w:hAnsi="Palatino Linotype" w:cs="Arial"/>
          <w:b/>
          <w:lang w:val="es-ES"/>
        </w:rPr>
        <w:t>La</w:t>
      </w:r>
      <w:r w:rsidRPr="00B272A6">
        <w:rPr>
          <w:rFonts w:ascii="Palatino Linotype" w:hAnsi="Palatino Linotype" w:cs="Arial"/>
          <w:b/>
          <w:lang w:val="es-ES"/>
        </w:rPr>
        <w:t xml:space="preserve"> R</w:t>
      </w:r>
      <w:r>
        <w:rPr>
          <w:rFonts w:ascii="Palatino Linotype" w:hAnsi="Palatino Linotype" w:cs="Arial"/>
          <w:b/>
          <w:lang w:val="es-ES"/>
        </w:rPr>
        <w:t>ecurrente</w:t>
      </w:r>
      <w:r w:rsidRPr="00B272A6">
        <w:rPr>
          <w:rFonts w:ascii="Palatino Linotype" w:hAnsi="Palatino Linotype" w:cs="Arial"/>
          <w:b/>
          <w:lang w:val="es-ES"/>
        </w:rPr>
        <w:t xml:space="preserve"> </w:t>
      </w:r>
      <w:r w:rsidRPr="00B272A6">
        <w:rPr>
          <w:rFonts w:ascii="Palatino Linotype" w:hAnsi="Palatino Linotype" w:cs="Arial"/>
          <w:lang w:val="es-ES"/>
        </w:rPr>
        <w:t xml:space="preserve">debe obrar en los archivos del </w:t>
      </w:r>
      <w:r>
        <w:rPr>
          <w:rFonts w:ascii="Palatino Linotype" w:hAnsi="Palatino Linotype" w:cs="Arial"/>
          <w:b/>
          <w:lang w:val="es-ES"/>
        </w:rPr>
        <w:t>Sujeto Obligado</w:t>
      </w:r>
      <w:r w:rsidRPr="00B272A6">
        <w:rPr>
          <w:rFonts w:ascii="Palatino Linotype" w:hAnsi="Palatino Linotype" w:cs="Arial"/>
          <w:lang w:val="es-ES"/>
        </w:rPr>
        <w:t>.</w:t>
      </w:r>
    </w:p>
    <w:p w14:paraId="053B6AAE" w14:textId="6EEC74C2" w:rsidR="007D6CC1" w:rsidRDefault="007D6CC1" w:rsidP="000D31E0">
      <w:pPr>
        <w:pStyle w:val="Sinespaciado"/>
        <w:spacing w:line="360" w:lineRule="auto"/>
        <w:jc w:val="both"/>
        <w:rPr>
          <w:rFonts w:ascii="Palatino Linotype" w:hAnsi="Palatino Linotype" w:cs="Arial"/>
          <w:color w:val="000000"/>
          <w:lang w:val="es-ES_tradnl"/>
        </w:rPr>
      </w:pPr>
      <w:r>
        <w:rPr>
          <w:rFonts w:ascii="Palatino Linotype" w:hAnsi="Palatino Linotype"/>
        </w:rPr>
        <w:t xml:space="preserve">Una vez analizado lo </w:t>
      </w:r>
      <w:r w:rsidR="007C4E87">
        <w:rPr>
          <w:rFonts w:ascii="Palatino Linotype" w:hAnsi="Palatino Linotype"/>
        </w:rPr>
        <w:t>anterior,</w:t>
      </w:r>
      <w:r w:rsidR="007C4E87" w:rsidRPr="007C4E87">
        <w:rPr>
          <w:rFonts w:ascii="Palatino Linotype" w:hAnsi="Palatino Linotype" w:cs="Arial"/>
          <w:color w:val="000000"/>
          <w:lang w:val="es-ES_tradnl"/>
        </w:rPr>
        <w:t xml:space="preserve"> </w:t>
      </w:r>
      <w:r w:rsidR="007C4E87">
        <w:rPr>
          <w:rFonts w:ascii="Palatino Linotype" w:hAnsi="Palatino Linotype" w:cs="Arial"/>
          <w:color w:val="000000"/>
          <w:lang w:val="es-ES_tradnl"/>
        </w:rPr>
        <w:t xml:space="preserve">cómo fue mencionado en el antecedente, </w:t>
      </w:r>
      <w:r w:rsidR="007C4E87">
        <w:rPr>
          <w:rFonts w:ascii="Palatino Linotype" w:hAnsi="Palatino Linotype" w:cs="Arial"/>
          <w:b/>
          <w:bCs/>
          <w:color w:val="000000"/>
          <w:lang w:val="es-ES_tradnl"/>
        </w:rPr>
        <w:t xml:space="preserve">El Sujeto Obligado </w:t>
      </w:r>
      <w:r w:rsidR="007C4E87">
        <w:rPr>
          <w:rFonts w:ascii="Palatino Linotype" w:hAnsi="Palatino Linotype" w:cs="Arial"/>
          <w:color w:val="000000"/>
          <w:lang w:val="es-ES_tradnl"/>
        </w:rPr>
        <w:t>rindió su</w:t>
      </w:r>
      <w:r w:rsidR="00BA2ECA">
        <w:rPr>
          <w:rFonts w:ascii="Palatino Linotype" w:hAnsi="Palatino Linotype" w:cs="Arial"/>
          <w:color w:val="000000"/>
          <w:lang w:val="es-ES_tradnl"/>
        </w:rPr>
        <w:t>s</w:t>
      </w:r>
      <w:r w:rsidR="007C4E87">
        <w:rPr>
          <w:rFonts w:ascii="Palatino Linotype" w:hAnsi="Palatino Linotype" w:cs="Arial"/>
          <w:color w:val="000000"/>
          <w:lang w:val="es-ES_tradnl"/>
        </w:rPr>
        <w:t xml:space="preserve"> respuesta</w:t>
      </w:r>
      <w:r w:rsidR="00BA2ECA">
        <w:rPr>
          <w:rFonts w:ascii="Palatino Linotype" w:hAnsi="Palatino Linotype" w:cs="Arial"/>
          <w:color w:val="000000"/>
          <w:lang w:val="es-ES_tradnl"/>
        </w:rPr>
        <w:t>s</w:t>
      </w:r>
      <w:r w:rsidR="007C4E87">
        <w:rPr>
          <w:rFonts w:ascii="Palatino Linotype" w:hAnsi="Palatino Linotype" w:cs="Arial"/>
          <w:color w:val="000000"/>
          <w:lang w:val="es-ES_tradnl"/>
        </w:rPr>
        <w:t xml:space="preserve"> a la</w:t>
      </w:r>
      <w:r w:rsidR="00BA2ECA">
        <w:rPr>
          <w:rFonts w:ascii="Palatino Linotype" w:hAnsi="Palatino Linotype" w:cs="Arial"/>
          <w:color w:val="000000"/>
          <w:lang w:val="es-ES_tradnl"/>
        </w:rPr>
        <w:t>s</w:t>
      </w:r>
      <w:r w:rsidR="007C4E87">
        <w:rPr>
          <w:rFonts w:ascii="Palatino Linotype" w:hAnsi="Palatino Linotype" w:cs="Arial"/>
          <w:color w:val="000000"/>
          <w:lang w:val="es-ES_tradnl"/>
        </w:rPr>
        <w:t xml:space="preserve"> solicitud</w:t>
      </w:r>
      <w:r w:rsidR="00BA2ECA">
        <w:rPr>
          <w:rFonts w:ascii="Palatino Linotype" w:hAnsi="Palatino Linotype" w:cs="Arial"/>
          <w:color w:val="000000"/>
          <w:lang w:val="es-ES_tradnl"/>
        </w:rPr>
        <w:t>es</w:t>
      </w:r>
      <w:r w:rsidR="007C4E87">
        <w:rPr>
          <w:rFonts w:ascii="Palatino Linotype" w:hAnsi="Palatino Linotype" w:cs="Arial"/>
          <w:color w:val="000000"/>
          <w:lang w:val="es-ES_tradnl"/>
        </w:rPr>
        <w:t xml:space="preserve"> de información formulada por la particular, resulta de nuestro interés </w:t>
      </w:r>
      <w:r w:rsidR="00673D24">
        <w:rPr>
          <w:rFonts w:ascii="Palatino Linotype" w:hAnsi="Palatino Linotype" w:cs="Arial"/>
          <w:color w:val="000000"/>
          <w:lang w:val="es-ES_tradnl"/>
        </w:rPr>
        <w:t>lo siguiente</w:t>
      </w:r>
      <w:r w:rsidR="00BA2ECA">
        <w:rPr>
          <w:rFonts w:ascii="Palatino Linotype" w:hAnsi="Palatino Linotype" w:cs="Arial"/>
          <w:color w:val="000000"/>
          <w:lang w:val="es-ES_tradnl"/>
        </w:rPr>
        <w:t>.</w:t>
      </w:r>
    </w:p>
    <w:p w14:paraId="469E3410" w14:textId="06CB62D5" w:rsidR="007C4E87" w:rsidRDefault="00BA2ECA" w:rsidP="00BA2ECA">
      <w:pPr>
        <w:pStyle w:val="Sinespaciado"/>
        <w:spacing w:line="360" w:lineRule="auto"/>
        <w:ind w:left="624" w:right="737"/>
        <w:jc w:val="both"/>
        <w:rPr>
          <w:rFonts w:ascii="Palatino Linotype" w:hAnsi="Palatino Linotype"/>
          <w:sz w:val="18"/>
          <w:szCs w:val="18"/>
          <w:lang w:eastAsia="es-MX"/>
        </w:rPr>
      </w:pPr>
      <w:r w:rsidRPr="00BA2ECA">
        <w:rPr>
          <w:rFonts w:ascii="Palatino Linotype" w:hAnsi="Palatino Linotype"/>
          <w:sz w:val="18"/>
          <w:szCs w:val="18"/>
          <w:lang w:eastAsia="es-MX"/>
        </w:rPr>
        <w:t xml:space="preserve">Sirva la presente para enviarle un cordial saludo y al mismo tiempo en respuesta a su solicitud 00145/OASVACHASO/IP/2020 donde señala: ESTADO DE SITUACION FINANCIERA, ANEXO AL ESTADO DE SITUACION FINANCIERA, ESTADO DE ACTIVIDADES ACUMULADO, COMPARATIVO PRESUPUESTAL DE INGRESOS, COMPARATIVO PRESUPUESTAL DE EGRESOS, DIARIO GENERAL DE POLIZAS Y NOTAS A LOS ESTADOS FINANCIEROS, TODA ESTA INFORMACION DEL MES DE JUNIO DE 2020 DEL ORGANISMO DE AGUA DE VALLE DE CHALCO SOLIDARIDAD. Por lo que comento que el informe del mes de junio se encuentra integrándose y se entregara ante el Órgano Superior de Fiscalización hasta el día jueves 03 septiembre de 2020 derivado a la situación causada por el COVID-19 anexo acuerdo 006/2020 de fecha 29 de mayo del año en curso para soporte y liga </w:t>
      </w:r>
      <w:hyperlink r:id="rId14" w:history="1">
        <w:r w:rsidRPr="00E73E6C">
          <w:rPr>
            <w:rStyle w:val="Hipervnculo"/>
            <w:rFonts w:ascii="Palatino Linotype" w:hAnsi="Palatino Linotype"/>
            <w:sz w:val="18"/>
            <w:szCs w:val="18"/>
            <w:lang w:eastAsia="es-MX"/>
          </w:rPr>
          <w:t>www.osfem.gob.mx</w:t>
        </w:r>
      </w:hyperlink>
      <w:r w:rsidRPr="00BA2ECA">
        <w:rPr>
          <w:rFonts w:ascii="Palatino Linotype" w:hAnsi="Palatino Linotype"/>
          <w:sz w:val="18"/>
          <w:szCs w:val="18"/>
          <w:lang w:eastAsia="es-MX"/>
        </w:rPr>
        <w:t>.</w:t>
      </w:r>
    </w:p>
    <w:p w14:paraId="5D8CBAD5" w14:textId="77777777" w:rsidR="00BA2ECA" w:rsidRPr="00BA2ECA" w:rsidRDefault="00BA2ECA" w:rsidP="00BA2ECA">
      <w:pPr>
        <w:pStyle w:val="Sinespaciado"/>
        <w:spacing w:line="360" w:lineRule="auto"/>
        <w:ind w:left="624" w:right="737"/>
        <w:jc w:val="both"/>
        <w:rPr>
          <w:rFonts w:ascii="Palatino Linotype" w:hAnsi="Palatino Linotype" w:cs="Arial"/>
          <w:color w:val="000000"/>
          <w:lang w:val="es-ES_tradnl"/>
        </w:rPr>
      </w:pPr>
    </w:p>
    <w:p w14:paraId="13CFD15B" w14:textId="77777777" w:rsidR="007C4E87" w:rsidRPr="00BA2ECA" w:rsidRDefault="007C4E87" w:rsidP="007C4E87">
      <w:pPr>
        <w:spacing w:after="0" w:line="240" w:lineRule="auto"/>
        <w:ind w:left="624" w:right="624"/>
        <w:jc w:val="both"/>
        <w:rPr>
          <w:rFonts w:ascii="Palatino Linotype" w:eastAsia="Times New Roman" w:hAnsi="Palatino Linotype" w:cs="Times New Roman"/>
          <w:sz w:val="24"/>
          <w:szCs w:val="24"/>
          <w:lang w:eastAsia="es-MX"/>
        </w:rPr>
      </w:pPr>
      <w:r w:rsidRPr="00BA2ECA">
        <w:rPr>
          <w:rFonts w:ascii="Palatino Linotype" w:eastAsia="Times New Roman" w:hAnsi="Palatino Linotype" w:cs="Times New Roman"/>
          <w:sz w:val="18"/>
          <w:szCs w:val="18"/>
          <w:lang w:eastAsia="es-MX"/>
        </w:rPr>
        <w:t>Sirva la presente para enviarle un cordial saludo y al mismo tiempo en respuesta a su solicitud 00146/OASVACHASO/IP/2020 donde señala: ESTADO DE SITUACION FINANCIERA, ANEXO AL ESTADO DE SITUACION FINANCIERA, ESTADO DE ACTIVIDADES ACUMULADO, COMPARATIVO PRESUPUESTAL DE INGRESOS, COMPARATIVO PRESUPUESTAL DE EGRESOS, DIARIO GENERAL DE POLIZAS Y NOTAS A LOS ESTADOS FINANCIEROS, TODA ESTA INFORMACION DEL MES DE JULIO DE 2020 DEL ORGANISMO DE AGUA DE VALLE DE CHALCO SOLIDARIDAD. Por lo que comento que el informe del mes de julio se encuentra integrándose y se entregara ante el Órgano Superior de Fiscalización hasta el día jueves 03 septiembre de 2020 derivado a la situación causada por el COVID-19 anexo acuerdo 006/2020 de fecha 29 de mayo del año en curso para soporte y liga www.osfem.gob.mx.</w:t>
      </w:r>
    </w:p>
    <w:p w14:paraId="29116037" w14:textId="77777777" w:rsidR="007C4E87" w:rsidRDefault="007C4E87" w:rsidP="000D31E0">
      <w:pPr>
        <w:pStyle w:val="Sinespaciado"/>
        <w:spacing w:line="360" w:lineRule="auto"/>
        <w:jc w:val="both"/>
        <w:rPr>
          <w:rFonts w:ascii="Palatino Linotype" w:hAnsi="Palatino Linotype"/>
        </w:rPr>
      </w:pPr>
    </w:p>
    <w:p w14:paraId="6108A8BD" w14:textId="42ADDECC" w:rsidR="00BA2ECA" w:rsidRDefault="00BA2ECA"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como fue mencionado en su </w:t>
      </w:r>
      <w:r w:rsidR="009025E4">
        <w:rPr>
          <w:rFonts w:ascii="Palatino Linotype" w:hAnsi="Palatino Linotype" w:cs="Arial"/>
          <w:sz w:val="24"/>
          <w:szCs w:val="24"/>
        </w:rPr>
        <w:t>respuesta</w:t>
      </w:r>
      <w:r>
        <w:rPr>
          <w:rFonts w:ascii="Palatino Linotype" w:hAnsi="Palatino Linotype" w:cs="Arial"/>
          <w:sz w:val="24"/>
          <w:szCs w:val="24"/>
        </w:rPr>
        <w:t xml:space="preserve"> </w:t>
      </w:r>
      <w:r w:rsidR="009025E4">
        <w:rPr>
          <w:rFonts w:ascii="Palatino Linotype" w:hAnsi="Palatino Linotype" w:cs="Arial"/>
          <w:sz w:val="24"/>
          <w:szCs w:val="24"/>
        </w:rPr>
        <w:t>dicha</w:t>
      </w:r>
      <w:r>
        <w:rPr>
          <w:rFonts w:ascii="Palatino Linotype" w:hAnsi="Palatino Linotype" w:cs="Arial"/>
          <w:sz w:val="24"/>
          <w:szCs w:val="24"/>
        </w:rPr>
        <w:t xml:space="preserve"> </w:t>
      </w:r>
      <w:r w:rsidR="009025E4">
        <w:rPr>
          <w:rFonts w:ascii="Palatino Linotype" w:hAnsi="Palatino Linotype" w:cs="Arial"/>
          <w:sz w:val="24"/>
          <w:szCs w:val="24"/>
        </w:rPr>
        <w:t>información requerida</w:t>
      </w:r>
      <w:r>
        <w:rPr>
          <w:rFonts w:ascii="Palatino Linotype" w:hAnsi="Palatino Linotype" w:cs="Arial"/>
          <w:sz w:val="24"/>
          <w:szCs w:val="24"/>
        </w:rPr>
        <w:t xml:space="preserve"> por la </w:t>
      </w:r>
      <w:r w:rsidR="009025E4">
        <w:rPr>
          <w:rFonts w:ascii="Palatino Linotype" w:hAnsi="Palatino Linotype" w:cs="Arial"/>
          <w:sz w:val="24"/>
          <w:szCs w:val="24"/>
        </w:rPr>
        <w:t xml:space="preserve">recurrente, los documentos solicitados se encuentran en una etapa de integración por acuerdo emitido por el OSFEM en el cual se establece que en fecha 29 de mayo se acordó suspensión de plazos para la entrega de informes mensuales  </w:t>
      </w:r>
      <w:r w:rsidR="000579B2">
        <w:rPr>
          <w:rFonts w:ascii="Palatino Linotype" w:hAnsi="Palatino Linotype" w:cs="Arial"/>
          <w:sz w:val="24"/>
          <w:szCs w:val="24"/>
        </w:rPr>
        <w:t xml:space="preserve">y se reanudarían actividades para cumplimientos el día 3 de septiembre </w:t>
      </w:r>
      <w:r w:rsidR="009025E4">
        <w:rPr>
          <w:rFonts w:ascii="Palatino Linotype" w:hAnsi="Palatino Linotype" w:cs="Arial"/>
          <w:sz w:val="24"/>
          <w:szCs w:val="24"/>
        </w:rPr>
        <w:t xml:space="preserve">en este sentido dicha información solicitada </w:t>
      </w:r>
      <w:r w:rsidR="000579B2">
        <w:rPr>
          <w:rFonts w:ascii="Palatino Linotype" w:hAnsi="Palatino Linotype" w:cs="Arial"/>
          <w:sz w:val="24"/>
          <w:szCs w:val="24"/>
        </w:rPr>
        <w:t xml:space="preserve">al momento de que se </w:t>
      </w:r>
      <w:proofErr w:type="spellStart"/>
      <w:r w:rsidR="000579B2">
        <w:rPr>
          <w:rFonts w:ascii="Palatino Linotype" w:hAnsi="Palatino Linotype" w:cs="Arial"/>
          <w:sz w:val="24"/>
          <w:szCs w:val="24"/>
        </w:rPr>
        <w:t>de</w:t>
      </w:r>
      <w:proofErr w:type="spellEnd"/>
      <w:r w:rsidR="000579B2">
        <w:rPr>
          <w:rFonts w:ascii="Palatino Linotype" w:hAnsi="Palatino Linotype" w:cs="Arial"/>
          <w:sz w:val="24"/>
          <w:szCs w:val="24"/>
        </w:rPr>
        <w:t xml:space="preserve"> cumplimiento a la presente resolución emitida por este Órgano Garante ya se tendrá publicada la información solicitada, en este sentido se ordena la entrega para dar cabal cumplimiento a lo ya solicitado por la recurrente</w:t>
      </w:r>
    </w:p>
    <w:p w14:paraId="0148A5FD" w14:textId="77777777" w:rsidR="00BA2ECA" w:rsidRDefault="00BA2ECA" w:rsidP="006534A4">
      <w:pPr>
        <w:spacing w:after="0" w:line="360" w:lineRule="auto"/>
        <w:jc w:val="both"/>
        <w:rPr>
          <w:rFonts w:ascii="Palatino Linotype" w:hAnsi="Palatino Linotype" w:cs="Arial"/>
          <w:sz w:val="24"/>
          <w:szCs w:val="24"/>
        </w:rPr>
      </w:pPr>
    </w:p>
    <w:p w14:paraId="664B3845" w14:textId="18A40EB1" w:rsidR="004A3EAE" w:rsidRPr="009A7912" w:rsidRDefault="004A3EAE" w:rsidP="004A3EAE">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sidR="00D116D9">
        <w:rPr>
          <w:rFonts w:ascii="Palatino Linotype" w:hAnsi="Palatino Linotype"/>
          <w:b/>
        </w:rPr>
        <w:t xml:space="preserve"> MODIFICA</w:t>
      </w:r>
      <w:r>
        <w:rPr>
          <w:rFonts w:ascii="Palatino Linotype" w:hAnsi="Palatino Linotype"/>
          <w:b/>
        </w:rPr>
        <w:t xml:space="preserve"> </w:t>
      </w:r>
      <w:r>
        <w:rPr>
          <w:rFonts w:ascii="Palatino Linotype" w:hAnsi="Palatino Linotype"/>
        </w:rPr>
        <w:t xml:space="preserve">las respuestas a las solicitudes de información números </w:t>
      </w:r>
      <w:r w:rsidRPr="00B9478C">
        <w:rPr>
          <w:rFonts w:ascii="Palatino Linotype" w:hAnsi="Palatino Linotype"/>
          <w:b/>
          <w:bCs/>
          <w:color w:val="000000" w:themeColor="text1"/>
        </w:rPr>
        <w:t>00145/OASVACHASO/IP/2020</w:t>
      </w:r>
      <w:r w:rsidR="00D116D9">
        <w:rPr>
          <w:rFonts w:ascii="Palatino Linotype" w:hAnsi="Palatino Linotype"/>
          <w:b/>
          <w:bCs/>
          <w:color w:val="000000" w:themeColor="text1"/>
        </w:rPr>
        <w:t xml:space="preserve"> </w:t>
      </w:r>
      <w:r>
        <w:rPr>
          <w:rFonts w:ascii="Palatino Linotype" w:hAnsi="Palatino Linotype"/>
          <w:b/>
          <w:bCs/>
          <w:color w:val="000000" w:themeColor="text1"/>
        </w:rPr>
        <w:t>y</w:t>
      </w:r>
      <w:r w:rsidRPr="000B3DFB">
        <w:rPr>
          <w:rFonts w:ascii="Palatino Linotype" w:hAnsi="Palatino Linotype"/>
          <w:b/>
          <w:bCs/>
          <w:color w:val="000000" w:themeColor="text1"/>
        </w:rPr>
        <w:t xml:space="preserve"> </w:t>
      </w:r>
      <w:r w:rsidRPr="00761D94">
        <w:rPr>
          <w:rFonts w:ascii="Palatino Linotype" w:hAnsi="Palatino Linotype"/>
          <w:b/>
          <w:bCs/>
          <w:color w:val="000000" w:themeColor="text1"/>
        </w:rPr>
        <w:t>00146/OASVACHASO/IP/2020</w:t>
      </w:r>
      <w:r>
        <w:rPr>
          <w:rFonts w:ascii="Palatino Linotype" w:hAnsi="Palatino Linotype"/>
          <w:b/>
          <w:bCs/>
          <w:color w:val="000000" w:themeColor="text1"/>
        </w:rPr>
        <w:t xml:space="preserve"> </w:t>
      </w:r>
      <w:r w:rsidRPr="00271298">
        <w:rPr>
          <w:rFonts w:ascii="Palatino Linotype" w:hAnsi="Palatino Linotype"/>
        </w:rPr>
        <w:t>que</w:t>
      </w:r>
      <w:r>
        <w:rPr>
          <w:rFonts w:ascii="Palatino Linotype" w:hAnsi="Palatino Linotype"/>
        </w:rPr>
        <w:t xml:space="preserve"> han sido materia del presente fallo. </w:t>
      </w:r>
    </w:p>
    <w:p w14:paraId="68870B7B" w14:textId="77777777" w:rsidR="004A3EAE" w:rsidRPr="004A3EAE" w:rsidRDefault="004A3EAE" w:rsidP="004A3EAE">
      <w:pPr>
        <w:spacing w:after="0" w:line="360" w:lineRule="auto"/>
        <w:jc w:val="both"/>
        <w:rPr>
          <w:rFonts w:ascii="Palatino Linotype" w:eastAsia="Times New Roman" w:hAnsi="Palatino Linotype" w:cs="Times New Roman"/>
          <w:sz w:val="24"/>
          <w:szCs w:val="24"/>
          <w:lang w:eastAsia="es-ES"/>
        </w:rPr>
      </w:pPr>
      <w:r w:rsidRPr="004A3EAE">
        <w:rPr>
          <w:rFonts w:ascii="Palatino Linotype" w:eastAsia="Times New Roman" w:hAnsi="Palatino Linotype" w:cs="Times New Roman"/>
          <w:sz w:val="24"/>
          <w:szCs w:val="24"/>
          <w:lang w:eastAsia="es-ES"/>
        </w:rPr>
        <w:t xml:space="preserve">Razón por la cual es dable ORDENAR al Sujeto Obligado haga entrega a La Recurrente vía SAIMEX, de la información precisada con anterioridad. </w:t>
      </w:r>
    </w:p>
    <w:p w14:paraId="037D202D" w14:textId="181D65C5" w:rsidR="004A3EAE" w:rsidRDefault="004A3EAE" w:rsidP="004A3EAE">
      <w:pPr>
        <w:spacing w:after="0" w:line="360" w:lineRule="auto"/>
        <w:jc w:val="both"/>
        <w:rPr>
          <w:rFonts w:ascii="Palatino Linotype" w:eastAsia="Times New Roman" w:hAnsi="Palatino Linotype" w:cs="Times New Roman"/>
          <w:sz w:val="24"/>
          <w:szCs w:val="24"/>
          <w:lang w:eastAsia="es-ES"/>
        </w:rPr>
      </w:pPr>
      <w:r w:rsidRPr="004A3EAE">
        <w:rPr>
          <w:rFonts w:ascii="Palatino Linotype" w:eastAsia="Times New Roman" w:hAnsi="Palatino Linotype" w:cs="Times New Roman"/>
          <w:sz w:val="24"/>
          <w:szCs w:val="24"/>
          <w:lang w:eastAsia="es-ES"/>
        </w:rPr>
        <w:t>Por lo antes expuesto y fundado es de resolverse y</w:t>
      </w:r>
      <w:r w:rsidR="00405E9D" w:rsidRPr="00405E9D">
        <w:rPr>
          <w:rFonts w:ascii="Palatino Linotype" w:eastAsia="Times New Roman" w:hAnsi="Palatino Linotype" w:cs="Times New Roman"/>
          <w:sz w:val="24"/>
          <w:szCs w:val="24"/>
          <w:lang w:eastAsia="es-ES"/>
        </w:rPr>
        <w:t>;</w:t>
      </w:r>
    </w:p>
    <w:p w14:paraId="6B9057D6" w14:textId="77777777" w:rsidR="004A3EAE" w:rsidRDefault="004A3EAE" w:rsidP="00DD0F1E">
      <w:pPr>
        <w:spacing w:after="0" w:line="360" w:lineRule="auto"/>
        <w:jc w:val="center"/>
        <w:rPr>
          <w:rFonts w:ascii="Palatino Linotype" w:eastAsia="Calibri" w:hAnsi="Palatino Linotype" w:cs="Arial"/>
          <w:sz w:val="24"/>
          <w:szCs w:val="24"/>
        </w:rPr>
      </w:pPr>
    </w:p>
    <w:p w14:paraId="5111D5A7" w14:textId="77777777" w:rsidR="004A3EAE" w:rsidRPr="00413327" w:rsidRDefault="004A3EAE" w:rsidP="004A3EA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51B79D2B" w14:textId="20CD67D2" w:rsidR="004A3EAE" w:rsidRDefault="004A3EAE" w:rsidP="004A3EAE">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D116D9">
        <w:rPr>
          <w:rFonts w:ascii="Palatino Linotype" w:hAnsi="Palatino Linotype" w:cs="Arial"/>
          <w:b/>
          <w:sz w:val="24"/>
          <w:szCs w:val="24"/>
        </w:rPr>
        <w:t>MODIFICA</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Pr="00B9478C">
        <w:rPr>
          <w:rFonts w:ascii="Palatino Linotype" w:hAnsi="Palatino Linotype"/>
          <w:b/>
          <w:bCs/>
          <w:color w:val="000000" w:themeColor="text1"/>
        </w:rPr>
        <w:t>00145/OASVACHASO/IP/2020</w:t>
      </w:r>
      <w:r w:rsidR="005219F6">
        <w:rPr>
          <w:rFonts w:ascii="Palatino Linotype" w:hAnsi="Palatino Linotype"/>
          <w:b/>
          <w:bCs/>
          <w:color w:val="000000" w:themeColor="text1"/>
        </w:rPr>
        <w:t xml:space="preserve"> </w:t>
      </w:r>
      <w:r>
        <w:rPr>
          <w:rFonts w:ascii="Palatino Linotype" w:hAnsi="Palatino Linotype"/>
          <w:b/>
          <w:bCs/>
          <w:color w:val="000000" w:themeColor="text1"/>
        </w:rPr>
        <w:t>y</w:t>
      </w:r>
      <w:r w:rsidRPr="000B3DFB">
        <w:rPr>
          <w:rFonts w:ascii="Palatino Linotype" w:hAnsi="Palatino Linotype"/>
          <w:b/>
          <w:bCs/>
          <w:color w:val="000000" w:themeColor="text1"/>
        </w:rPr>
        <w:t xml:space="preserve"> </w:t>
      </w:r>
      <w:r w:rsidRPr="00761D94">
        <w:rPr>
          <w:rFonts w:ascii="Palatino Linotype" w:hAnsi="Palatino Linotype"/>
          <w:b/>
          <w:bCs/>
          <w:color w:val="000000" w:themeColor="text1"/>
        </w:rPr>
        <w:t>00146/OASVACHASO/IP/2020</w:t>
      </w:r>
      <w:r>
        <w:rPr>
          <w:rFonts w:ascii="Palatino Linotype" w:hAnsi="Palatino Linotype"/>
          <w:b/>
          <w:bCs/>
          <w:color w:val="000000" w:themeColor="text1"/>
        </w:rPr>
        <w:t xml:space="preserve"> </w:t>
      </w:r>
      <w:r>
        <w:rPr>
          <w:rFonts w:ascii="Palatino Linotype" w:hAnsi="Palatino Linotype" w:cs="Arial"/>
          <w:sz w:val="24"/>
          <w:szCs w:val="24"/>
        </w:rPr>
        <w:t xml:space="preserve">por resultar </w:t>
      </w:r>
      <w:r w:rsidR="00FA1682">
        <w:rPr>
          <w:rFonts w:ascii="Palatino Linotype" w:hAnsi="Palatino Linotype" w:cs="Arial"/>
          <w:sz w:val="24"/>
          <w:szCs w:val="24"/>
        </w:rPr>
        <w:t xml:space="preserve">parcialmente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69609A6" w14:textId="2E1D9049" w:rsidR="004A3EAE" w:rsidRDefault="004A3EAE" w:rsidP="004A3EAE">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 </w:t>
      </w:r>
      <w:r w:rsidRPr="00C82D1D">
        <w:rPr>
          <w:rFonts w:ascii="Palatino Linotype" w:hAnsi="Palatino Linotype" w:cs="Arial"/>
          <w:b/>
          <w:bCs/>
          <w:sz w:val="24"/>
          <w:szCs w:val="24"/>
        </w:rPr>
        <w:t>LA</w:t>
      </w:r>
      <w:r>
        <w:rPr>
          <w:rFonts w:ascii="Palatino Linotype" w:hAnsi="Palatino Linotype" w:cs="Arial"/>
          <w:b/>
          <w:sz w:val="24"/>
          <w:szCs w:val="24"/>
        </w:rPr>
        <w:t xml:space="preserve"> RECURRENTE, </w:t>
      </w:r>
      <w:r w:rsidRPr="002100EB">
        <w:rPr>
          <w:rFonts w:ascii="Palatino Linotype" w:hAnsi="Palatino Linotype" w:cs="Arial"/>
          <w:sz w:val="24"/>
          <w:szCs w:val="24"/>
        </w:rPr>
        <w:t xml:space="preserve">vía </w:t>
      </w:r>
      <w:r w:rsidRPr="00D178CD">
        <w:rPr>
          <w:rFonts w:ascii="Palatino Linotype" w:hAnsi="Palatino Linotype" w:cs="Arial"/>
          <w:b/>
          <w:sz w:val="24"/>
          <w:szCs w:val="24"/>
        </w:rPr>
        <w:t>SAIMEX</w:t>
      </w:r>
      <w:r w:rsidR="00017E64">
        <w:rPr>
          <w:rFonts w:ascii="Palatino Linotype" w:hAnsi="Palatino Linotype" w:cs="Arial"/>
          <w:b/>
          <w:sz w:val="24"/>
          <w:szCs w:val="24"/>
        </w:rPr>
        <w:t xml:space="preserve">, </w:t>
      </w:r>
      <w:r w:rsidR="00017E64" w:rsidRPr="00017E64">
        <w:rPr>
          <w:rFonts w:ascii="Palatino Linotype" w:hAnsi="Palatino Linotype" w:cs="Arial"/>
          <w:bCs/>
          <w:sz w:val="24"/>
          <w:szCs w:val="24"/>
        </w:rPr>
        <w:t>en versión pública de ser procedente</w:t>
      </w:r>
      <w:r>
        <w:rPr>
          <w:rFonts w:ascii="Palatino Linotype" w:hAnsi="Palatino Linotype" w:cs="Arial"/>
          <w:sz w:val="24"/>
          <w:szCs w:val="24"/>
        </w:rPr>
        <w:t xml:space="preserve">, </w:t>
      </w:r>
      <w:r w:rsidR="005219F6">
        <w:rPr>
          <w:rFonts w:ascii="Palatino Linotype" w:hAnsi="Palatino Linotype" w:cs="Arial"/>
          <w:sz w:val="24"/>
          <w:szCs w:val="24"/>
        </w:rPr>
        <w:t>por el periodo</w:t>
      </w:r>
      <w:r w:rsidR="009B6F2B">
        <w:rPr>
          <w:rFonts w:ascii="Palatino Linotype" w:hAnsi="Palatino Linotype" w:cs="Arial"/>
          <w:sz w:val="24"/>
          <w:szCs w:val="24"/>
        </w:rPr>
        <w:t xml:space="preserve"> correspondiente a los meses de </w:t>
      </w:r>
      <w:r w:rsidR="005219F6">
        <w:rPr>
          <w:rFonts w:ascii="Palatino Linotype" w:hAnsi="Palatino Linotype" w:cs="Arial"/>
          <w:sz w:val="24"/>
          <w:szCs w:val="24"/>
        </w:rPr>
        <w:t>junio a julio</w:t>
      </w:r>
      <w:r w:rsidR="009B6F2B">
        <w:rPr>
          <w:rFonts w:ascii="Palatino Linotype" w:hAnsi="Palatino Linotype" w:cs="Arial"/>
          <w:sz w:val="24"/>
          <w:szCs w:val="24"/>
        </w:rPr>
        <w:t xml:space="preserve"> de 2020</w:t>
      </w:r>
      <w:r w:rsidR="005219F6">
        <w:rPr>
          <w:rFonts w:ascii="Palatino Linotype" w:hAnsi="Palatino Linotype" w:cs="Arial"/>
          <w:sz w:val="24"/>
          <w:szCs w:val="24"/>
        </w:rPr>
        <w:t xml:space="preserve"> </w:t>
      </w:r>
      <w:r w:rsidR="00D116D9">
        <w:rPr>
          <w:rFonts w:ascii="Palatino Linotype" w:hAnsi="Palatino Linotype" w:cs="Arial"/>
          <w:sz w:val="24"/>
          <w:szCs w:val="24"/>
        </w:rPr>
        <w:t>lo siguiente</w:t>
      </w:r>
      <w:r>
        <w:rPr>
          <w:rFonts w:ascii="Palatino Linotype" w:hAnsi="Palatino Linotype" w:cs="Arial"/>
          <w:sz w:val="24"/>
          <w:szCs w:val="24"/>
        </w:rPr>
        <w:t>:</w:t>
      </w:r>
    </w:p>
    <w:p w14:paraId="55488835" w14:textId="77777777" w:rsidR="004A3EAE" w:rsidRP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1.-El estado de situación financiera</w:t>
      </w:r>
    </w:p>
    <w:p w14:paraId="5A9E417A" w14:textId="77777777" w:rsidR="004A3EAE" w:rsidRP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2.-El anexo de situación financiera</w:t>
      </w:r>
    </w:p>
    <w:p w14:paraId="0442D890" w14:textId="77777777" w:rsidR="004A3EAE" w:rsidRP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3.-Estado de actividades acumuladas</w:t>
      </w:r>
    </w:p>
    <w:p w14:paraId="137ACDBA" w14:textId="77777777" w:rsidR="004A3EAE" w:rsidRP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4.-Comparativo presupuestal de ingresos</w:t>
      </w:r>
    </w:p>
    <w:p w14:paraId="693321FF" w14:textId="27BDA79F" w:rsidR="004A3EAE" w:rsidRP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 xml:space="preserve">5.-Comparativo presupuestal de egresos </w:t>
      </w:r>
    </w:p>
    <w:p w14:paraId="57F1214C" w14:textId="034191D1" w:rsidR="004A3EAE" w:rsidRDefault="004A3EAE" w:rsidP="004A3EAE">
      <w:pPr>
        <w:autoSpaceDE w:val="0"/>
        <w:autoSpaceDN w:val="0"/>
        <w:adjustRightInd w:val="0"/>
        <w:spacing w:before="240" w:line="360" w:lineRule="auto"/>
        <w:ind w:left="1417" w:right="1077"/>
        <w:rPr>
          <w:rFonts w:ascii="Palatino Linotype" w:eastAsia="Times New Roman" w:hAnsi="Palatino Linotype" w:cs="Arial"/>
          <w:i/>
          <w:sz w:val="24"/>
          <w:szCs w:val="24"/>
          <w:lang w:val="es-ES" w:eastAsia="es-ES"/>
        </w:rPr>
      </w:pPr>
      <w:r w:rsidRPr="004A3EAE">
        <w:rPr>
          <w:rFonts w:ascii="Palatino Linotype" w:eastAsia="Times New Roman" w:hAnsi="Palatino Linotype" w:cs="Arial"/>
          <w:i/>
          <w:sz w:val="24"/>
          <w:szCs w:val="24"/>
          <w:lang w:val="es-ES" w:eastAsia="es-ES"/>
        </w:rPr>
        <w:t>6.-</w:t>
      </w:r>
      <w:r w:rsidR="0020064D">
        <w:rPr>
          <w:rFonts w:ascii="Palatino Linotype" w:eastAsia="Times New Roman" w:hAnsi="Palatino Linotype" w:cs="Arial"/>
          <w:i/>
          <w:sz w:val="24"/>
          <w:szCs w:val="24"/>
          <w:lang w:val="es-ES" w:eastAsia="es-ES"/>
        </w:rPr>
        <w:t xml:space="preserve">Diario </w:t>
      </w:r>
      <w:r w:rsidRPr="004A3EAE">
        <w:rPr>
          <w:rFonts w:ascii="Palatino Linotype" w:eastAsia="Times New Roman" w:hAnsi="Palatino Linotype" w:cs="Arial"/>
          <w:i/>
          <w:sz w:val="24"/>
          <w:szCs w:val="24"/>
          <w:lang w:val="es-ES" w:eastAsia="es-ES"/>
        </w:rPr>
        <w:t>General de pólizas y notas a los estados financieros</w:t>
      </w:r>
    </w:p>
    <w:p w14:paraId="50DD249C" w14:textId="77777777" w:rsidR="00017E64" w:rsidRDefault="00017E64" w:rsidP="00017E64">
      <w:pPr>
        <w:spacing w:line="360" w:lineRule="auto"/>
        <w:jc w:val="both"/>
        <w:rPr>
          <w:rFonts w:ascii="Palatino Linotype" w:eastAsia="Calibri" w:hAnsi="Palatino Linotype" w:cs="Times New Roman"/>
          <w:i/>
          <w:sz w:val="24"/>
          <w:szCs w:val="24"/>
        </w:rPr>
      </w:pPr>
    </w:p>
    <w:p w14:paraId="2B092C72" w14:textId="1990536C" w:rsidR="00017E64" w:rsidRPr="00017E64" w:rsidRDefault="00017E64" w:rsidP="00017E64">
      <w:pPr>
        <w:spacing w:line="360" w:lineRule="auto"/>
        <w:jc w:val="both"/>
        <w:rPr>
          <w:rFonts w:ascii="Palatino Linotype" w:eastAsia="Calibri" w:hAnsi="Palatino Linotype" w:cs="Times New Roman"/>
          <w:i/>
          <w:sz w:val="24"/>
          <w:szCs w:val="24"/>
        </w:rPr>
      </w:pPr>
      <w:r w:rsidRPr="00017E64">
        <w:rPr>
          <w:rFonts w:ascii="Palatino Linotype" w:eastAsia="Calibri" w:hAnsi="Palatino Linotype" w:cs="Times New Roman"/>
          <w:i/>
          <w:sz w:val="24"/>
          <w:szCs w:val="24"/>
        </w:rPr>
        <w:lastRenderedPageBreak/>
        <w:t>Para el caso en que así aplique, se deberá emitir 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504EA3A2" w14:textId="77777777" w:rsidR="00F91141" w:rsidRDefault="00F91141" w:rsidP="004A3EAE">
      <w:pPr>
        <w:autoSpaceDE w:val="0"/>
        <w:autoSpaceDN w:val="0"/>
        <w:adjustRightInd w:val="0"/>
        <w:spacing w:before="240" w:line="360" w:lineRule="auto"/>
        <w:ind w:left="1417" w:right="1077"/>
        <w:rPr>
          <w:rFonts w:ascii="Palatino Linotype" w:hAnsi="Palatino Linotype" w:cs="Arial"/>
          <w:b/>
          <w:sz w:val="24"/>
          <w:szCs w:val="24"/>
          <w:lang w:val="es-ES"/>
        </w:rPr>
      </w:pPr>
    </w:p>
    <w:p w14:paraId="589736ED" w14:textId="77777777" w:rsidR="004A3EAE" w:rsidRDefault="004A3EAE" w:rsidP="004A3EA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C230587" w14:textId="77777777" w:rsidR="004A3EAE" w:rsidRPr="00D05C83" w:rsidRDefault="004A3EAE" w:rsidP="004A3EAE">
      <w:pPr>
        <w:autoSpaceDE w:val="0"/>
        <w:autoSpaceDN w:val="0"/>
        <w:adjustRightInd w:val="0"/>
        <w:spacing w:before="240" w:line="360" w:lineRule="auto"/>
        <w:jc w:val="both"/>
        <w:rPr>
          <w:rFonts w:ascii="Palatino Linotype" w:hAnsi="Palatino Linotype" w:cs="Arial"/>
          <w:sz w:val="24"/>
          <w:szCs w:val="24"/>
        </w:rPr>
      </w:pPr>
    </w:p>
    <w:p w14:paraId="3EC0D61D" w14:textId="103BCC27" w:rsidR="00CE60FC" w:rsidRPr="00777C1D" w:rsidRDefault="004A3EAE" w:rsidP="00777C1D">
      <w:pPr>
        <w:autoSpaceDE w:val="0"/>
        <w:autoSpaceDN w:val="0"/>
        <w:adjustRightInd w:val="0"/>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 </w:t>
      </w:r>
      <w:r>
        <w:rPr>
          <w:rFonts w:ascii="Palatino Linotype" w:hAnsi="Palatino Linotype" w:cs="Arial"/>
          <w:b/>
          <w:bCs/>
          <w:sz w:val="24"/>
          <w:szCs w:val="24"/>
          <w:lang w:val="es-ES_tradnl"/>
        </w:rPr>
        <w:t>LA</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06E2F326" w14:textId="0D60D87A"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lastRenderedPageBreak/>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A17C68">
        <w:rPr>
          <w:rFonts w:ascii="Palatino Linotype" w:eastAsia="Arial Unicode MS" w:hAnsi="Palatino Linotype"/>
        </w:rPr>
        <w:t>(EMITIENDO VOTO PARTICULAR)</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F85770">
        <w:rPr>
          <w:rFonts w:ascii="Palatino Linotype" w:hAnsi="Palatino Linotype"/>
        </w:rPr>
        <w:t>VIGÉSIMA SEXTA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F85770">
        <w:rPr>
          <w:rFonts w:ascii="Palatino Linotype" w:hAnsi="Palatino Linotype"/>
        </w:rPr>
        <w:t>ONCE DE NOVIEMBRE</w:t>
      </w:r>
      <w:r w:rsidR="00F42F93">
        <w:rPr>
          <w:rFonts w:ascii="Palatino Linotype" w:hAnsi="Palatino Linotype"/>
        </w:rPr>
        <w:t xml:space="preserve"> DE DOS MIL VEINTE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F85770">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14:paraId="5F4BD3A3" w14:textId="77777777" w:rsidTr="00E41EAC">
        <w:tc>
          <w:tcPr>
            <w:tcW w:w="9062" w:type="dxa"/>
            <w:gridSpan w:val="2"/>
          </w:tcPr>
          <w:p w14:paraId="71477633" w14:textId="77777777" w:rsidR="00DA21F2" w:rsidRPr="006149F1" w:rsidRDefault="00DA21F2" w:rsidP="00F85770">
            <w:pPr>
              <w:pStyle w:val="Sinespaciado"/>
              <w:rPr>
                <w:rFonts w:ascii="Palatino Linotype" w:hAnsi="Palatino Linotype"/>
                <w:b/>
              </w:rPr>
            </w:pPr>
          </w:p>
          <w:p w14:paraId="5D8E84FA" w14:textId="77777777" w:rsidR="00DA21F2" w:rsidRPr="006149F1" w:rsidRDefault="00DA21F2" w:rsidP="00E41EAC">
            <w:pPr>
              <w:pStyle w:val="Sinespaciado"/>
              <w:jc w:val="center"/>
              <w:rPr>
                <w:rFonts w:ascii="Palatino Linotype" w:hAnsi="Palatino Linotype"/>
                <w:b/>
              </w:rPr>
            </w:pPr>
          </w:p>
          <w:p w14:paraId="3F904DCD"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14:paraId="1E05894A"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 Presidenta</w:t>
            </w:r>
          </w:p>
          <w:p w14:paraId="5570B13A"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9532FB0" w14:textId="77777777" w:rsidTr="00E41EAC">
        <w:tc>
          <w:tcPr>
            <w:tcW w:w="4531" w:type="dxa"/>
          </w:tcPr>
          <w:p w14:paraId="7B02FEAF" w14:textId="77777777" w:rsidR="00DA21F2" w:rsidRPr="006149F1" w:rsidRDefault="00DA21F2" w:rsidP="00E41EAC">
            <w:pPr>
              <w:pStyle w:val="Sinespaciado"/>
              <w:jc w:val="both"/>
              <w:rPr>
                <w:rFonts w:ascii="Palatino Linotype" w:hAnsi="Palatino Linotype"/>
                <w:b/>
              </w:rPr>
            </w:pPr>
          </w:p>
          <w:p w14:paraId="3CF1840C" w14:textId="77777777" w:rsidR="00DA21F2" w:rsidRPr="006149F1" w:rsidRDefault="00DA21F2" w:rsidP="00E41EAC">
            <w:pPr>
              <w:pStyle w:val="Sinespaciado"/>
              <w:jc w:val="both"/>
              <w:rPr>
                <w:rFonts w:ascii="Palatino Linotype" w:hAnsi="Palatino Linotype"/>
                <w:b/>
              </w:rPr>
            </w:pPr>
          </w:p>
          <w:p w14:paraId="18639F99" w14:textId="77777777" w:rsidR="00DA21F2" w:rsidRPr="006149F1" w:rsidRDefault="00DA21F2" w:rsidP="00E41EAC">
            <w:pPr>
              <w:pStyle w:val="Sinespaciado"/>
              <w:jc w:val="both"/>
              <w:rPr>
                <w:rFonts w:ascii="Palatino Linotype" w:hAnsi="Palatino Linotype"/>
                <w:b/>
              </w:rPr>
            </w:pPr>
          </w:p>
          <w:p w14:paraId="40EE5EE3" w14:textId="77777777" w:rsidR="00DA21F2" w:rsidRDefault="00DA21F2" w:rsidP="00E41EAC">
            <w:pPr>
              <w:pStyle w:val="Sinespaciado"/>
              <w:jc w:val="both"/>
              <w:rPr>
                <w:rFonts w:ascii="Palatino Linotype" w:hAnsi="Palatino Linotype"/>
                <w:b/>
              </w:rPr>
            </w:pPr>
          </w:p>
          <w:p w14:paraId="13BB0E0C" w14:textId="77777777" w:rsidR="00DA21F2" w:rsidRPr="006149F1" w:rsidRDefault="00DA21F2" w:rsidP="00E41EAC">
            <w:pPr>
              <w:pStyle w:val="Sinespaciado"/>
              <w:jc w:val="both"/>
              <w:rPr>
                <w:rFonts w:ascii="Palatino Linotype" w:hAnsi="Palatino Linotype"/>
                <w:b/>
              </w:rPr>
            </w:pPr>
          </w:p>
          <w:p w14:paraId="0A16A533" w14:textId="77777777" w:rsidR="00DA21F2" w:rsidRPr="006149F1" w:rsidRDefault="00DA21F2" w:rsidP="00E41EAC">
            <w:pPr>
              <w:pStyle w:val="Sinespaciado"/>
              <w:jc w:val="center"/>
              <w:rPr>
                <w:rFonts w:ascii="Palatino Linotype" w:hAnsi="Palatino Linotype"/>
                <w:b/>
              </w:rPr>
            </w:pPr>
            <w:bookmarkStart w:id="5"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5"/>
          </w:p>
          <w:p w14:paraId="21CC49E8"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14:paraId="353BFB7C" w14:textId="77777777"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592B9259" w14:textId="77777777" w:rsidR="00DA21F2" w:rsidRPr="006149F1" w:rsidRDefault="00DA21F2" w:rsidP="00E41EAC">
            <w:pPr>
              <w:pStyle w:val="Sinespaciado"/>
              <w:jc w:val="both"/>
              <w:rPr>
                <w:rFonts w:ascii="Palatino Linotype" w:hAnsi="Palatino Linotype"/>
                <w:b/>
              </w:rPr>
            </w:pPr>
          </w:p>
          <w:p w14:paraId="779A330D" w14:textId="77777777" w:rsidR="00DA21F2" w:rsidRPr="006149F1" w:rsidRDefault="00DA21F2" w:rsidP="00E41EAC">
            <w:pPr>
              <w:pStyle w:val="Sinespaciado"/>
              <w:jc w:val="both"/>
              <w:rPr>
                <w:rFonts w:ascii="Palatino Linotype" w:hAnsi="Palatino Linotype"/>
                <w:b/>
              </w:rPr>
            </w:pPr>
          </w:p>
          <w:p w14:paraId="71A567F1" w14:textId="77777777" w:rsidR="00DA21F2" w:rsidRDefault="00DA21F2" w:rsidP="00E41EAC">
            <w:pPr>
              <w:pStyle w:val="Sinespaciado"/>
              <w:jc w:val="both"/>
              <w:rPr>
                <w:rFonts w:ascii="Palatino Linotype" w:hAnsi="Palatino Linotype"/>
                <w:b/>
              </w:rPr>
            </w:pPr>
          </w:p>
          <w:p w14:paraId="719169E1" w14:textId="77777777" w:rsidR="00DA21F2" w:rsidRPr="006149F1" w:rsidRDefault="00DA21F2" w:rsidP="00E41EAC">
            <w:pPr>
              <w:pStyle w:val="Sinespaciado"/>
              <w:jc w:val="both"/>
              <w:rPr>
                <w:rFonts w:ascii="Palatino Linotype" w:hAnsi="Palatino Linotype"/>
                <w:b/>
              </w:rPr>
            </w:pPr>
          </w:p>
          <w:p w14:paraId="7297DB24" w14:textId="77777777" w:rsidR="00DA21F2" w:rsidRPr="006149F1" w:rsidRDefault="00DA21F2" w:rsidP="00E41EAC">
            <w:pPr>
              <w:pStyle w:val="Sinespaciado"/>
              <w:jc w:val="both"/>
              <w:rPr>
                <w:rFonts w:ascii="Palatino Linotype" w:hAnsi="Palatino Linotype"/>
                <w:b/>
              </w:rPr>
            </w:pPr>
          </w:p>
          <w:p w14:paraId="46BEDE67"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14:paraId="2366E5AB"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3D859934"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D60E5D4" w14:textId="77777777" w:rsidTr="00E41EAC">
        <w:tc>
          <w:tcPr>
            <w:tcW w:w="4531" w:type="dxa"/>
          </w:tcPr>
          <w:p w14:paraId="17595DF0" w14:textId="77777777" w:rsidR="00DA21F2" w:rsidRDefault="00DA21F2" w:rsidP="00E41EAC">
            <w:pPr>
              <w:pStyle w:val="Sinespaciado"/>
              <w:jc w:val="center"/>
              <w:rPr>
                <w:rFonts w:ascii="Palatino Linotype" w:hAnsi="Palatino Linotype"/>
                <w:b/>
              </w:rPr>
            </w:pPr>
          </w:p>
          <w:p w14:paraId="5A758259" w14:textId="77777777" w:rsidR="00DA21F2" w:rsidRDefault="00DA21F2" w:rsidP="00E41EAC">
            <w:pPr>
              <w:pStyle w:val="Sinespaciado"/>
              <w:jc w:val="center"/>
              <w:rPr>
                <w:rFonts w:ascii="Palatino Linotype" w:hAnsi="Palatino Linotype"/>
                <w:b/>
              </w:rPr>
            </w:pPr>
          </w:p>
          <w:p w14:paraId="69167914" w14:textId="77777777" w:rsidR="00DA21F2" w:rsidRDefault="00DA21F2" w:rsidP="00E41EAC">
            <w:pPr>
              <w:pStyle w:val="Sinespaciado"/>
              <w:jc w:val="center"/>
              <w:rPr>
                <w:rFonts w:ascii="Palatino Linotype" w:hAnsi="Palatino Linotype"/>
                <w:b/>
              </w:rPr>
            </w:pPr>
          </w:p>
          <w:p w14:paraId="1E2FF1EC" w14:textId="77777777" w:rsidR="00DA21F2" w:rsidRDefault="00DA21F2" w:rsidP="00E41EAC">
            <w:pPr>
              <w:pStyle w:val="Sinespaciado"/>
              <w:jc w:val="center"/>
              <w:rPr>
                <w:rFonts w:ascii="Palatino Linotype" w:hAnsi="Palatino Linotype"/>
                <w:b/>
              </w:rPr>
            </w:pPr>
          </w:p>
          <w:p w14:paraId="3060B5AA" w14:textId="77777777" w:rsidR="00DA21F2" w:rsidRDefault="00DA21F2" w:rsidP="00E41EAC">
            <w:pPr>
              <w:pStyle w:val="Sinespaciado"/>
              <w:jc w:val="center"/>
              <w:rPr>
                <w:rFonts w:ascii="Palatino Linotype" w:hAnsi="Palatino Linotype"/>
                <w:b/>
              </w:rPr>
            </w:pPr>
          </w:p>
          <w:p w14:paraId="092606D0"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14:paraId="12E01B0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3A7A921F"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14:paraId="0B448548" w14:textId="77777777" w:rsidR="00DA21F2" w:rsidRDefault="00DA21F2" w:rsidP="00E41EAC">
            <w:pPr>
              <w:pStyle w:val="Sinespaciado"/>
              <w:jc w:val="center"/>
              <w:rPr>
                <w:rFonts w:ascii="Palatino Linotype" w:hAnsi="Palatino Linotype"/>
                <w:b/>
              </w:rPr>
            </w:pPr>
          </w:p>
          <w:p w14:paraId="5EB9E2B6" w14:textId="77777777" w:rsidR="00DA21F2" w:rsidRDefault="00DA21F2" w:rsidP="00E41EAC">
            <w:pPr>
              <w:pStyle w:val="Sinespaciado"/>
              <w:jc w:val="center"/>
              <w:rPr>
                <w:rFonts w:ascii="Palatino Linotype" w:hAnsi="Palatino Linotype"/>
                <w:b/>
              </w:rPr>
            </w:pPr>
          </w:p>
          <w:p w14:paraId="1C3B4BDE" w14:textId="77777777" w:rsidR="00DA21F2" w:rsidRDefault="00DA21F2" w:rsidP="00E41EAC">
            <w:pPr>
              <w:pStyle w:val="Sinespaciado"/>
              <w:jc w:val="center"/>
              <w:rPr>
                <w:rFonts w:ascii="Palatino Linotype" w:hAnsi="Palatino Linotype"/>
                <w:b/>
              </w:rPr>
            </w:pPr>
          </w:p>
          <w:p w14:paraId="29DA3EC5" w14:textId="77777777" w:rsidR="00DA21F2" w:rsidRDefault="00DA21F2" w:rsidP="00E41EAC">
            <w:pPr>
              <w:pStyle w:val="Sinespaciado"/>
              <w:jc w:val="center"/>
              <w:rPr>
                <w:rFonts w:ascii="Palatino Linotype" w:hAnsi="Palatino Linotype"/>
                <w:b/>
              </w:rPr>
            </w:pPr>
          </w:p>
          <w:p w14:paraId="34A6CB1B" w14:textId="77777777" w:rsidR="00DA21F2" w:rsidRDefault="00DA21F2" w:rsidP="00E41EAC">
            <w:pPr>
              <w:pStyle w:val="Sinespaciado"/>
              <w:jc w:val="center"/>
              <w:rPr>
                <w:rFonts w:ascii="Palatino Linotype" w:hAnsi="Palatino Linotype"/>
                <w:b/>
              </w:rPr>
            </w:pPr>
          </w:p>
          <w:p w14:paraId="7DCAA5D8" w14:textId="77777777"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14:paraId="624943E8" w14:textId="77777777" w:rsidR="00DA21F2" w:rsidRDefault="00DA21F2" w:rsidP="00E41EAC">
            <w:pPr>
              <w:pStyle w:val="Sinespaciado"/>
              <w:jc w:val="center"/>
              <w:rPr>
                <w:rFonts w:ascii="Palatino Linotype" w:hAnsi="Palatino Linotype"/>
              </w:rPr>
            </w:pPr>
            <w:r>
              <w:rPr>
                <w:rFonts w:ascii="Palatino Linotype" w:hAnsi="Palatino Linotype"/>
              </w:rPr>
              <w:t>Comisionado</w:t>
            </w:r>
          </w:p>
          <w:p w14:paraId="2FBEFF9D" w14:textId="77777777"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14:paraId="42AF3F5F" w14:textId="77777777" w:rsidTr="00E41EAC">
        <w:tc>
          <w:tcPr>
            <w:tcW w:w="9062" w:type="dxa"/>
            <w:gridSpan w:val="2"/>
          </w:tcPr>
          <w:p w14:paraId="195DCDE9" w14:textId="77777777" w:rsidR="00DA21F2" w:rsidRPr="006149F1" w:rsidRDefault="00DA21F2" w:rsidP="00E41EAC">
            <w:pPr>
              <w:pStyle w:val="Sinespaciado"/>
              <w:jc w:val="both"/>
              <w:rPr>
                <w:rFonts w:ascii="Palatino Linotype" w:hAnsi="Palatino Linotype"/>
                <w:b/>
              </w:rPr>
            </w:pPr>
          </w:p>
          <w:p w14:paraId="3EB11998" w14:textId="77777777" w:rsidR="00DA21F2" w:rsidRPr="006149F1" w:rsidRDefault="00DA21F2" w:rsidP="00E41EAC">
            <w:pPr>
              <w:pStyle w:val="Sinespaciado"/>
              <w:jc w:val="both"/>
              <w:rPr>
                <w:rFonts w:ascii="Palatino Linotype" w:hAnsi="Palatino Linotype"/>
                <w:b/>
              </w:rPr>
            </w:pPr>
          </w:p>
          <w:p w14:paraId="2B2FADAB" w14:textId="77777777" w:rsidR="00DA21F2" w:rsidRPr="006149F1" w:rsidRDefault="00DA21F2" w:rsidP="00E41EAC">
            <w:pPr>
              <w:pStyle w:val="Sinespaciado"/>
              <w:jc w:val="both"/>
              <w:rPr>
                <w:rFonts w:ascii="Palatino Linotype" w:hAnsi="Palatino Linotype"/>
                <w:b/>
              </w:rPr>
            </w:pPr>
          </w:p>
          <w:p w14:paraId="5F263D9B" w14:textId="77777777" w:rsidR="00DA21F2" w:rsidRDefault="00DA21F2" w:rsidP="00E41EAC">
            <w:pPr>
              <w:pStyle w:val="Sinespaciado"/>
              <w:jc w:val="both"/>
              <w:rPr>
                <w:rFonts w:ascii="Palatino Linotype" w:hAnsi="Palatino Linotype"/>
                <w:b/>
              </w:rPr>
            </w:pPr>
          </w:p>
          <w:p w14:paraId="59163DE5"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14:paraId="45516B2F"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14:paraId="5F89C09D"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14:paraId="581EEE69" w14:textId="77777777" w:rsidR="00685F8D" w:rsidRDefault="00685F8D" w:rsidP="006A3AFB">
      <w:pPr>
        <w:spacing w:after="0" w:line="276" w:lineRule="auto"/>
        <w:jc w:val="both"/>
        <w:rPr>
          <w:rFonts w:ascii="Palatino Linotype" w:hAnsi="Palatino Linotype" w:cs="Arial"/>
          <w:sz w:val="18"/>
          <w:szCs w:val="18"/>
        </w:rPr>
      </w:pPr>
    </w:p>
    <w:p w14:paraId="35AD1640" w14:textId="1C348E70"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F85770">
        <w:rPr>
          <w:rFonts w:ascii="Palatino Linotype" w:hAnsi="Palatino Linotype" w:cs="Arial"/>
          <w:sz w:val="18"/>
          <w:szCs w:val="18"/>
        </w:rPr>
        <w:t>once de noviembre</w:t>
      </w:r>
      <w:r w:rsidR="005219F6">
        <w:rPr>
          <w:rFonts w:ascii="Palatino Linotype" w:hAnsi="Palatino Linotype" w:cs="Arial"/>
          <w:sz w:val="18"/>
          <w:szCs w:val="18"/>
        </w:rPr>
        <w:t xml:space="preserve"> </w:t>
      </w:r>
      <w:r w:rsidR="00F42F93">
        <w:rPr>
          <w:rFonts w:ascii="Palatino Linotype" w:hAnsi="Palatino Linotype" w:cs="Arial"/>
          <w:sz w:val="18"/>
          <w:szCs w:val="18"/>
        </w:rPr>
        <w:t xml:space="preserve"> de dos mil veinte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F42F93" w:rsidRPr="00F42F93">
        <w:rPr>
          <w:rFonts w:ascii="Palatino Linotype" w:hAnsi="Palatino Linotype" w:cs="Arial"/>
          <w:sz w:val="18"/>
          <w:szCs w:val="18"/>
        </w:rPr>
        <w:t>0</w:t>
      </w:r>
      <w:r w:rsidR="004A3EAE">
        <w:rPr>
          <w:rFonts w:ascii="Palatino Linotype" w:hAnsi="Palatino Linotype" w:cs="Arial"/>
          <w:sz w:val="18"/>
          <w:szCs w:val="18"/>
        </w:rPr>
        <w:t>3325</w:t>
      </w:r>
      <w:r w:rsidR="00F42F93" w:rsidRPr="00F42F93">
        <w:rPr>
          <w:rFonts w:ascii="Palatino Linotype" w:hAnsi="Palatino Linotype" w:cs="Arial"/>
          <w:sz w:val="18"/>
          <w:szCs w:val="18"/>
        </w:rPr>
        <w:t>/INFOEM/IP/RR/2020</w:t>
      </w:r>
      <w:r w:rsidR="007A6FB6" w:rsidRPr="007A6FB6">
        <w:rPr>
          <w:rFonts w:ascii="Palatino Linotype" w:hAnsi="Palatino Linotype" w:cs="Arial"/>
          <w:sz w:val="18"/>
          <w:szCs w:val="18"/>
        </w:rPr>
        <w:t xml:space="preserve"> y Acumulado</w:t>
      </w:r>
    </w:p>
    <w:p w14:paraId="4C3B6280" w14:textId="44C0E254"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w:t>
      </w:r>
      <w:r w:rsidR="004A3EAE">
        <w:rPr>
          <w:rFonts w:ascii="Palatino Linotype" w:hAnsi="Palatino Linotype" w:cs="Arial"/>
          <w:sz w:val="16"/>
          <w:szCs w:val="16"/>
        </w:rPr>
        <w:t>LGRS</w:t>
      </w:r>
    </w:p>
    <w:sectPr w:rsidR="007533A3" w:rsidRPr="0040149E" w:rsidSect="00671BE8">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C7105" w14:textId="77777777" w:rsidR="00D16D59" w:rsidRDefault="00D16D59" w:rsidP="001032D4">
      <w:pPr>
        <w:spacing w:after="0" w:line="240" w:lineRule="auto"/>
      </w:pPr>
      <w:r>
        <w:separator/>
      </w:r>
    </w:p>
  </w:endnote>
  <w:endnote w:type="continuationSeparator" w:id="0">
    <w:p w14:paraId="1C817932" w14:textId="77777777" w:rsidR="00D16D59" w:rsidRDefault="00D16D59"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CF637" w14:textId="77777777" w:rsidR="00B9478C" w:rsidRPr="000B69FA" w:rsidRDefault="00B9478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AD4">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5AD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96DA" w14:textId="77777777" w:rsidR="00B9478C" w:rsidRPr="000B69FA" w:rsidRDefault="00B9478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A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5AD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FFBFB" w14:textId="77777777" w:rsidR="00D16D59" w:rsidRDefault="00D16D59" w:rsidP="001032D4">
      <w:pPr>
        <w:spacing w:after="0" w:line="240" w:lineRule="auto"/>
      </w:pPr>
      <w:r>
        <w:separator/>
      </w:r>
    </w:p>
  </w:footnote>
  <w:footnote w:type="continuationSeparator" w:id="0">
    <w:p w14:paraId="3E5F8132" w14:textId="77777777" w:rsidR="00D16D59" w:rsidRDefault="00D16D59" w:rsidP="001032D4">
      <w:pPr>
        <w:spacing w:after="0" w:line="240" w:lineRule="auto"/>
      </w:pPr>
      <w:r>
        <w:continuationSeparator/>
      </w:r>
    </w:p>
  </w:footnote>
  <w:footnote w:id="1">
    <w:p w14:paraId="4F8B849A" w14:textId="77777777" w:rsidR="000D31E0" w:rsidRPr="00615B4B" w:rsidRDefault="000D31E0" w:rsidP="000D31E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66AF0EC" w14:textId="77777777" w:rsidR="000D31E0" w:rsidRPr="00615B4B" w:rsidRDefault="000D31E0" w:rsidP="000D31E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B98F" w14:textId="77777777" w:rsidR="00B9478C" w:rsidRDefault="00B9478C">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9478C" w14:paraId="0A635F5D" w14:textId="77777777" w:rsidTr="00DC0168">
      <w:trPr>
        <w:trHeight w:val="227"/>
      </w:trPr>
      <w:tc>
        <w:tcPr>
          <w:tcW w:w="6521" w:type="dxa"/>
          <w:hideMark/>
        </w:tcPr>
        <w:p w14:paraId="1E149990" w14:textId="77777777" w:rsidR="00B9478C" w:rsidRDefault="00B9478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1753F179" w14:textId="2289818D" w:rsidR="00B9478C" w:rsidRDefault="00777C1D" w:rsidP="00A304E9">
          <w:pPr>
            <w:spacing w:after="120" w:line="256" w:lineRule="auto"/>
            <w:ind w:left="219"/>
            <w:jc w:val="right"/>
            <w:rPr>
              <w:rFonts w:ascii="Palatino Linotype" w:hAnsi="Palatino Linotype" w:cs="Arial"/>
              <w:szCs w:val="20"/>
            </w:rPr>
          </w:pPr>
          <w:r w:rsidRPr="00B9478C">
            <w:rPr>
              <w:rFonts w:ascii="Palatino Linotype" w:hAnsi="Palatino Linotype" w:cs="Arial"/>
              <w:szCs w:val="20"/>
            </w:rPr>
            <w:t>03325/INFOEM/IP/RR/2020</w:t>
          </w:r>
          <w:r>
            <w:rPr>
              <w:rFonts w:ascii="Palatino Linotype" w:hAnsi="Palatino Linotype" w:cs="Arial"/>
              <w:szCs w:val="20"/>
            </w:rPr>
            <w:t xml:space="preserve"> y Acumulado  </w:t>
          </w:r>
        </w:p>
      </w:tc>
    </w:tr>
    <w:tr w:rsidR="00B9478C" w14:paraId="7D490774" w14:textId="77777777" w:rsidTr="00E24218">
      <w:trPr>
        <w:trHeight w:val="242"/>
      </w:trPr>
      <w:tc>
        <w:tcPr>
          <w:tcW w:w="6521" w:type="dxa"/>
          <w:vAlign w:val="center"/>
          <w:hideMark/>
        </w:tcPr>
        <w:p w14:paraId="214E334D" w14:textId="77777777" w:rsidR="00B9478C" w:rsidRDefault="00B9478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012D382" w14:textId="32AB9565" w:rsidR="00B9478C" w:rsidRDefault="00777C1D" w:rsidP="00E24218">
          <w:pPr>
            <w:spacing w:after="120" w:line="256" w:lineRule="auto"/>
            <w:jc w:val="right"/>
            <w:rPr>
              <w:rFonts w:ascii="Palatino Linotype" w:hAnsi="Palatino Linotype" w:cs="Arial"/>
              <w:szCs w:val="20"/>
            </w:rPr>
          </w:pPr>
          <w:r w:rsidRPr="00777C1D">
            <w:rPr>
              <w:rFonts w:ascii="Palatino Linotype" w:hAnsi="Palatino Linotype" w:cs="Arial"/>
              <w:szCs w:val="20"/>
            </w:rPr>
            <w:t>Organismo Descentralizado de Agua Potable Alcantarillado y Saneamiento de Valle de Chalco Solidaridad</w:t>
          </w:r>
        </w:p>
      </w:tc>
    </w:tr>
    <w:tr w:rsidR="00B9478C" w14:paraId="50DFCE91" w14:textId="77777777" w:rsidTr="00DC0168">
      <w:trPr>
        <w:trHeight w:val="342"/>
      </w:trPr>
      <w:tc>
        <w:tcPr>
          <w:tcW w:w="6521" w:type="dxa"/>
          <w:hideMark/>
        </w:tcPr>
        <w:p w14:paraId="75AFD630" w14:textId="77777777" w:rsidR="00B9478C" w:rsidRDefault="00B9478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75B8E2C0" w14:textId="77777777" w:rsidR="00B9478C" w:rsidRDefault="00B9478C" w:rsidP="00E24218">
          <w:pPr>
            <w:spacing w:after="120" w:line="256" w:lineRule="auto"/>
            <w:ind w:left="-778" w:firstLine="567"/>
            <w:jc w:val="right"/>
            <w:rPr>
              <w:rFonts w:ascii="Palatino Linotype" w:hAnsi="Palatino Linotype" w:cs="Arial"/>
              <w:szCs w:val="20"/>
            </w:rPr>
          </w:pPr>
          <w:r>
            <w:rPr>
              <w:rFonts w:ascii="Palatino Linotype" w:hAnsi="Palatino Linotype" w:cs="Arial"/>
              <w:szCs w:val="20"/>
            </w:rPr>
            <w:t>Zulema Martínez Sánchez</w:t>
          </w:r>
        </w:p>
      </w:tc>
    </w:tr>
  </w:tbl>
  <w:p w14:paraId="35048364" w14:textId="77777777" w:rsidR="00B9478C" w:rsidRDefault="00B947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B9478C" w:rsidRPr="00633CD9" w14:paraId="1549E26B" w14:textId="77777777" w:rsidTr="00DC0168">
      <w:trPr>
        <w:trHeight w:val="227"/>
      </w:trPr>
      <w:tc>
        <w:tcPr>
          <w:tcW w:w="6380" w:type="dxa"/>
          <w:hideMark/>
        </w:tcPr>
        <w:p w14:paraId="3AE1AEF8" w14:textId="77777777" w:rsidR="00B9478C" w:rsidRDefault="00B9478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14:paraId="7F024624" w14:textId="2B65CF18" w:rsidR="00B9478C" w:rsidRPr="00B4142F" w:rsidRDefault="00B9478C" w:rsidP="00E24218">
          <w:pPr>
            <w:spacing w:after="120" w:line="256" w:lineRule="auto"/>
            <w:ind w:left="-486"/>
            <w:jc w:val="right"/>
            <w:rPr>
              <w:rFonts w:ascii="Palatino Linotype" w:hAnsi="Palatino Linotype" w:cs="Arial"/>
              <w:szCs w:val="20"/>
            </w:rPr>
          </w:pPr>
          <w:bookmarkStart w:id="6" w:name="_Hlk53708417"/>
          <w:r w:rsidRPr="00B9478C">
            <w:rPr>
              <w:rFonts w:ascii="Palatino Linotype" w:hAnsi="Palatino Linotype" w:cs="Arial"/>
              <w:szCs w:val="20"/>
            </w:rPr>
            <w:t>03325/INFOEM/IP/RR/2020</w:t>
          </w:r>
          <w:r>
            <w:rPr>
              <w:rFonts w:ascii="Palatino Linotype" w:hAnsi="Palatino Linotype" w:cs="Arial"/>
              <w:szCs w:val="20"/>
            </w:rPr>
            <w:t xml:space="preserve"> y</w:t>
          </w:r>
          <w:r w:rsidR="00777C1D">
            <w:rPr>
              <w:rFonts w:ascii="Palatino Linotype" w:hAnsi="Palatino Linotype" w:cs="Arial"/>
              <w:szCs w:val="20"/>
            </w:rPr>
            <w:t xml:space="preserve"> Acumulado</w:t>
          </w:r>
          <w:r>
            <w:rPr>
              <w:rFonts w:ascii="Palatino Linotype" w:hAnsi="Palatino Linotype" w:cs="Arial"/>
              <w:szCs w:val="20"/>
            </w:rPr>
            <w:t xml:space="preserve">  </w:t>
          </w:r>
          <w:bookmarkEnd w:id="6"/>
        </w:p>
      </w:tc>
    </w:tr>
    <w:tr w:rsidR="00B9478C" w:rsidRPr="00633CD9" w14:paraId="7A844EDA" w14:textId="77777777" w:rsidTr="00DC0168">
      <w:trPr>
        <w:trHeight w:val="196"/>
      </w:trPr>
      <w:tc>
        <w:tcPr>
          <w:tcW w:w="6380" w:type="dxa"/>
          <w:hideMark/>
        </w:tcPr>
        <w:p w14:paraId="4E7FE8C7" w14:textId="77777777" w:rsidR="00B9478C" w:rsidRDefault="00B9478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1C120631" w14:textId="247ECF53" w:rsidR="00B9478C" w:rsidRPr="00840752" w:rsidRDefault="00852956" w:rsidP="00E24218">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 XXXX XXXXX</w:t>
          </w:r>
        </w:p>
      </w:tc>
    </w:tr>
    <w:tr w:rsidR="00B9478C" w:rsidRPr="00633CD9" w14:paraId="46E6CC20" w14:textId="77777777" w:rsidTr="00E24218">
      <w:trPr>
        <w:trHeight w:val="242"/>
      </w:trPr>
      <w:tc>
        <w:tcPr>
          <w:tcW w:w="6380" w:type="dxa"/>
          <w:vAlign w:val="center"/>
          <w:hideMark/>
        </w:tcPr>
        <w:p w14:paraId="40D20538" w14:textId="77777777" w:rsidR="00B9478C" w:rsidRDefault="00B9478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541F1148" w14:textId="06FC2517" w:rsidR="00B9478C" w:rsidRDefault="00B9478C" w:rsidP="00E24218">
          <w:pPr>
            <w:spacing w:after="120" w:line="256" w:lineRule="auto"/>
            <w:ind w:left="73" w:hanging="1"/>
            <w:jc w:val="right"/>
            <w:rPr>
              <w:rFonts w:ascii="Palatino Linotype" w:hAnsi="Palatino Linotype" w:cs="Arial"/>
              <w:szCs w:val="20"/>
            </w:rPr>
          </w:pPr>
          <w:r w:rsidRPr="00B9478C">
            <w:rPr>
              <w:rFonts w:ascii="Palatino Linotype" w:hAnsi="Palatino Linotype" w:cs="Arial"/>
              <w:szCs w:val="20"/>
            </w:rPr>
            <w:t>Organismo Descentralizado de Agua Potable Alcantarillado y Saneamiento de Valle de Chalco Solidaridad</w:t>
          </w:r>
        </w:p>
      </w:tc>
    </w:tr>
    <w:tr w:rsidR="00B9478C" w14:paraId="6BC32B66" w14:textId="77777777" w:rsidTr="00DC0168">
      <w:trPr>
        <w:trHeight w:val="342"/>
      </w:trPr>
      <w:tc>
        <w:tcPr>
          <w:tcW w:w="6380" w:type="dxa"/>
          <w:hideMark/>
        </w:tcPr>
        <w:p w14:paraId="1F31C0B8" w14:textId="77777777" w:rsidR="00B9478C" w:rsidRDefault="00B9478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52BB0532" w14:textId="77777777" w:rsidR="00B9478C" w:rsidRDefault="00B9478C" w:rsidP="00E24218">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3964D8E6" w14:textId="77777777" w:rsidR="00B9478C" w:rsidRDefault="00B947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4"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2073B79"/>
    <w:multiLevelType w:val="hybridMultilevel"/>
    <w:tmpl w:val="0A1ADA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9C54099"/>
    <w:multiLevelType w:val="hybridMultilevel"/>
    <w:tmpl w:val="DB3AF86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4" w15:restartNumberingAfterBreak="0">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4"/>
  </w:num>
  <w:num w:numId="3">
    <w:abstractNumId w:val="6"/>
  </w:num>
  <w:num w:numId="4">
    <w:abstractNumId w:val="29"/>
  </w:num>
  <w:num w:numId="5">
    <w:abstractNumId w:val="17"/>
  </w:num>
  <w:num w:numId="6">
    <w:abstractNumId w:val="10"/>
  </w:num>
  <w:num w:numId="7">
    <w:abstractNumId w:val="18"/>
  </w:num>
  <w:num w:numId="8">
    <w:abstractNumId w:val="37"/>
  </w:num>
  <w:num w:numId="9">
    <w:abstractNumId w:val="16"/>
  </w:num>
  <w:num w:numId="10">
    <w:abstractNumId w:val="4"/>
  </w:num>
  <w:num w:numId="11">
    <w:abstractNumId w:val="27"/>
  </w:num>
  <w:num w:numId="12">
    <w:abstractNumId w:val="25"/>
  </w:num>
  <w:num w:numId="13">
    <w:abstractNumId w:val="7"/>
  </w:num>
  <w:num w:numId="14">
    <w:abstractNumId w:val="38"/>
  </w:num>
  <w:num w:numId="15">
    <w:abstractNumId w:val="15"/>
  </w:num>
  <w:num w:numId="16">
    <w:abstractNumId w:val="11"/>
  </w:num>
  <w:num w:numId="17">
    <w:abstractNumId w:val="35"/>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1"/>
  </w:num>
  <w:num w:numId="25">
    <w:abstractNumId w:val="22"/>
  </w:num>
  <w:num w:numId="26">
    <w:abstractNumId w:val="40"/>
  </w:num>
  <w:num w:numId="27">
    <w:abstractNumId w:val="2"/>
  </w:num>
  <w:num w:numId="28">
    <w:abstractNumId w:val="26"/>
  </w:num>
  <w:num w:numId="29">
    <w:abstractNumId w:val="9"/>
  </w:num>
  <w:num w:numId="30">
    <w:abstractNumId w:val="24"/>
  </w:num>
  <w:num w:numId="31">
    <w:abstractNumId w:val="45"/>
  </w:num>
  <w:num w:numId="32">
    <w:abstractNumId w:val="28"/>
  </w:num>
  <w:num w:numId="33">
    <w:abstractNumId w:val="33"/>
  </w:num>
  <w:num w:numId="34">
    <w:abstractNumId w:val="8"/>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6"/>
  </w:num>
  <w:num w:numId="39">
    <w:abstractNumId w:val="0"/>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3"/>
  </w:num>
  <w:num w:numId="43">
    <w:abstractNumId w:val="32"/>
  </w:num>
  <w:num w:numId="44">
    <w:abstractNumId w:val="43"/>
  </w:num>
  <w:num w:numId="45">
    <w:abstractNumId w:val="31"/>
  </w:num>
  <w:num w:numId="46">
    <w:abstractNumId w:val="41"/>
  </w:num>
  <w:num w:numId="47">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707"/>
    <w:rsid w:val="00005EC4"/>
    <w:rsid w:val="00006804"/>
    <w:rsid w:val="00007425"/>
    <w:rsid w:val="000074DD"/>
    <w:rsid w:val="00010801"/>
    <w:rsid w:val="00010A91"/>
    <w:rsid w:val="00010D7D"/>
    <w:rsid w:val="000124B2"/>
    <w:rsid w:val="000133CB"/>
    <w:rsid w:val="00013E49"/>
    <w:rsid w:val="000140A0"/>
    <w:rsid w:val="00015427"/>
    <w:rsid w:val="0001650F"/>
    <w:rsid w:val="00017E64"/>
    <w:rsid w:val="000242A9"/>
    <w:rsid w:val="0002437E"/>
    <w:rsid w:val="00024E19"/>
    <w:rsid w:val="00025055"/>
    <w:rsid w:val="000264BC"/>
    <w:rsid w:val="00026E19"/>
    <w:rsid w:val="00027645"/>
    <w:rsid w:val="00030172"/>
    <w:rsid w:val="00030AB1"/>
    <w:rsid w:val="00031554"/>
    <w:rsid w:val="000318ED"/>
    <w:rsid w:val="00032100"/>
    <w:rsid w:val="000350DC"/>
    <w:rsid w:val="00035359"/>
    <w:rsid w:val="0003605D"/>
    <w:rsid w:val="00036794"/>
    <w:rsid w:val="00036ECD"/>
    <w:rsid w:val="00037197"/>
    <w:rsid w:val="00037F9F"/>
    <w:rsid w:val="000403ED"/>
    <w:rsid w:val="00040B44"/>
    <w:rsid w:val="00042C71"/>
    <w:rsid w:val="00044046"/>
    <w:rsid w:val="00047437"/>
    <w:rsid w:val="0004760B"/>
    <w:rsid w:val="00051DC3"/>
    <w:rsid w:val="00055D32"/>
    <w:rsid w:val="00056004"/>
    <w:rsid w:val="00056801"/>
    <w:rsid w:val="000579B2"/>
    <w:rsid w:val="00057C69"/>
    <w:rsid w:val="0006100A"/>
    <w:rsid w:val="000623B8"/>
    <w:rsid w:val="00062B3B"/>
    <w:rsid w:val="00064E76"/>
    <w:rsid w:val="00065308"/>
    <w:rsid w:val="00066349"/>
    <w:rsid w:val="000666F5"/>
    <w:rsid w:val="00067847"/>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1E0"/>
    <w:rsid w:val="000D3581"/>
    <w:rsid w:val="000D373B"/>
    <w:rsid w:val="000D4BBF"/>
    <w:rsid w:val="000D4C85"/>
    <w:rsid w:val="000D64AB"/>
    <w:rsid w:val="000E0763"/>
    <w:rsid w:val="000E0837"/>
    <w:rsid w:val="000E3A84"/>
    <w:rsid w:val="000E3EEB"/>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B1B"/>
    <w:rsid w:val="00104D3B"/>
    <w:rsid w:val="00105663"/>
    <w:rsid w:val="001056E8"/>
    <w:rsid w:val="00110ADD"/>
    <w:rsid w:val="00111AA7"/>
    <w:rsid w:val="00111D30"/>
    <w:rsid w:val="00113B6C"/>
    <w:rsid w:val="00114C21"/>
    <w:rsid w:val="001206CF"/>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90377"/>
    <w:rsid w:val="001906EA"/>
    <w:rsid w:val="00195862"/>
    <w:rsid w:val="00196B79"/>
    <w:rsid w:val="001A0ADE"/>
    <w:rsid w:val="001A1A7D"/>
    <w:rsid w:val="001A1FAA"/>
    <w:rsid w:val="001A304C"/>
    <w:rsid w:val="001A3B4C"/>
    <w:rsid w:val="001A3E5C"/>
    <w:rsid w:val="001A4BF9"/>
    <w:rsid w:val="001A4E06"/>
    <w:rsid w:val="001A6497"/>
    <w:rsid w:val="001A7B3C"/>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35F3"/>
    <w:rsid w:val="001E41D3"/>
    <w:rsid w:val="001E4CB7"/>
    <w:rsid w:val="001E63B2"/>
    <w:rsid w:val="001E7595"/>
    <w:rsid w:val="001E7EBF"/>
    <w:rsid w:val="001F1796"/>
    <w:rsid w:val="001F1DDC"/>
    <w:rsid w:val="001F1DE5"/>
    <w:rsid w:val="001F230F"/>
    <w:rsid w:val="001F2F0C"/>
    <w:rsid w:val="001F5033"/>
    <w:rsid w:val="001F53CB"/>
    <w:rsid w:val="001F7989"/>
    <w:rsid w:val="0020064D"/>
    <w:rsid w:val="002008C5"/>
    <w:rsid w:val="00201139"/>
    <w:rsid w:val="00201FAB"/>
    <w:rsid w:val="00201FC1"/>
    <w:rsid w:val="002034B3"/>
    <w:rsid w:val="00205415"/>
    <w:rsid w:val="00205665"/>
    <w:rsid w:val="00206F9E"/>
    <w:rsid w:val="00210BE0"/>
    <w:rsid w:val="00213256"/>
    <w:rsid w:val="00214A5C"/>
    <w:rsid w:val="00214D26"/>
    <w:rsid w:val="00215218"/>
    <w:rsid w:val="0021581C"/>
    <w:rsid w:val="00215C47"/>
    <w:rsid w:val="002160F2"/>
    <w:rsid w:val="002167E1"/>
    <w:rsid w:val="002204F1"/>
    <w:rsid w:val="00221589"/>
    <w:rsid w:val="00222BFD"/>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3E05"/>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47BD"/>
    <w:rsid w:val="00295743"/>
    <w:rsid w:val="00297564"/>
    <w:rsid w:val="00297FD4"/>
    <w:rsid w:val="002A64A4"/>
    <w:rsid w:val="002A6B47"/>
    <w:rsid w:val="002A742F"/>
    <w:rsid w:val="002B087D"/>
    <w:rsid w:val="002B3BE7"/>
    <w:rsid w:val="002B3F74"/>
    <w:rsid w:val="002B4614"/>
    <w:rsid w:val="002B4ADB"/>
    <w:rsid w:val="002B6AFE"/>
    <w:rsid w:val="002B6B13"/>
    <w:rsid w:val="002C2D7A"/>
    <w:rsid w:val="002C363C"/>
    <w:rsid w:val="002C4298"/>
    <w:rsid w:val="002C6541"/>
    <w:rsid w:val="002C7DF8"/>
    <w:rsid w:val="002D06A4"/>
    <w:rsid w:val="002D1BB7"/>
    <w:rsid w:val="002D3E41"/>
    <w:rsid w:val="002D5206"/>
    <w:rsid w:val="002D5225"/>
    <w:rsid w:val="002D68E7"/>
    <w:rsid w:val="002D6B7D"/>
    <w:rsid w:val="002E35AF"/>
    <w:rsid w:val="002E4037"/>
    <w:rsid w:val="002E56EF"/>
    <w:rsid w:val="002E6501"/>
    <w:rsid w:val="002E694C"/>
    <w:rsid w:val="002E6DDB"/>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37D7"/>
    <w:rsid w:val="003272E4"/>
    <w:rsid w:val="00327F51"/>
    <w:rsid w:val="00331FBC"/>
    <w:rsid w:val="00332BC3"/>
    <w:rsid w:val="00334D21"/>
    <w:rsid w:val="00335802"/>
    <w:rsid w:val="00335E6E"/>
    <w:rsid w:val="00337293"/>
    <w:rsid w:val="003374A5"/>
    <w:rsid w:val="0034129E"/>
    <w:rsid w:val="003412BB"/>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0BD5"/>
    <w:rsid w:val="0036177C"/>
    <w:rsid w:val="00363739"/>
    <w:rsid w:val="00363ACF"/>
    <w:rsid w:val="00363D93"/>
    <w:rsid w:val="00365AAC"/>
    <w:rsid w:val="00370003"/>
    <w:rsid w:val="00371BDF"/>
    <w:rsid w:val="0037216F"/>
    <w:rsid w:val="0037276E"/>
    <w:rsid w:val="00374093"/>
    <w:rsid w:val="00374812"/>
    <w:rsid w:val="00374EDD"/>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0CA"/>
    <w:rsid w:val="003C5555"/>
    <w:rsid w:val="003C7981"/>
    <w:rsid w:val="003D075F"/>
    <w:rsid w:val="003D0F2A"/>
    <w:rsid w:val="003D2DA1"/>
    <w:rsid w:val="003D453A"/>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5E9D"/>
    <w:rsid w:val="0040639D"/>
    <w:rsid w:val="0040657E"/>
    <w:rsid w:val="00412975"/>
    <w:rsid w:val="004131E8"/>
    <w:rsid w:val="00413712"/>
    <w:rsid w:val="0041374D"/>
    <w:rsid w:val="00413793"/>
    <w:rsid w:val="00416F83"/>
    <w:rsid w:val="00421F6E"/>
    <w:rsid w:val="00424587"/>
    <w:rsid w:val="00424AD7"/>
    <w:rsid w:val="004263FF"/>
    <w:rsid w:val="004267DA"/>
    <w:rsid w:val="00427F75"/>
    <w:rsid w:val="004319FA"/>
    <w:rsid w:val="00432B26"/>
    <w:rsid w:val="004343C7"/>
    <w:rsid w:val="0043537B"/>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30F3"/>
    <w:rsid w:val="00473F66"/>
    <w:rsid w:val="00476164"/>
    <w:rsid w:val="00480EFA"/>
    <w:rsid w:val="004826A3"/>
    <w:rsid w:val="00483694"/>
    <w:rsid w:val="0048447A"/>
    <w:rsid w:val="00485278"/>
    <w:rsid w:val="004852ED"/>
    <w:rsid w:val="00485918"/>
    <w:rsid w:val="00485DC8"/>
    <w:rsid w:val="00485E73"/>
    <w:rsid w:val="00486085"/>
    <w:rsid w:val="00486356"/>
    <w:rsid w:val="004864BD"/>
    <w:rsid w:val="00491FBF"/>
    <w:rsid w:val="0049418B"/>
    <w:rsid w:val="004942DC"/>
    <w:rsid w:val="00494B93"/>
    <w:rsid w:val="00494D36"/>
    <w:rsid w:val="00496C13"/>
    <w:rsid w:val="00497936"/>
    <w:rsid w:val="004A0514"/>
    <w:rsid w:val="004A05DA"/>
    <w:rsid w:val="004A0E54"/>
    <w:rsid w:val="004A1161"/>
    <w:rsid w:val="004A1165"/>
    <w:rsid w:val="004A3EAE"/>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52A"/>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19F6"/>
    <w:rsid w:val="0052294F"/>
    <w:rsid w:val="00522D3C"/>
    <w:rsid w:val="00526858"/>
    <w:rsid w:val="0053199B"/>
    <w:rsid w:val="00532884"/>
    <w:rsid w:val="00532B5F"/>
    <w:rsid w:val="00535D04"/>
    <w:rsid w:val="005365F2"/>
    <w:rsid w:val="005408D2"/>
    <w:rsid w:val="00541210"/>
    <w:rsid w:val="005453EA"/>
    <w:rsid w:val="00550EDA"/>
    <w:rsid w:val="005523B4"/>
    <w:rsid w:val="00553734"/>
    <w:rsid w:val="00554381"/>
    <w:rsid w:val="005545AE"/>
    <w:rsid w:val="00557292"/>
    <w:rsid w:val="0056020A"/>
    <w:rsid w:val="00562AF5"/>
    <w:rsid w:val="00563C40"/>
    <w:rsid w:val="00563EE4"/>
    <w:rsid w:val="00565625"/>
    <w:rsid w:val="00565B86"/>
    <w:rsid w:val="00565EC8"/>
    <w:rsid w:val="00570D4D"/>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A42"/>
    <w:rsid w:val="005A258F"/>
    <w:rsid w:val="005A2E5C"/>
    <w:rsid w:val="005A36B6"/>
    <w:rsid w:val="005A4890"/>
    <w:rsid w:val="005A59E5"/>
    <w:rsid w:val="005A5A95"/>
    <w:rsid w:val="005A6167"/>
    <w:rsid w:val="005A62C8"/>
    <w:rsid w:val="005A72CE"/>
    <w:rsid w:val="005A7499"/>
    <w:rsid w:val="005A7ECE"/>
    <w:rsid w:val="005B1CCB"/>
    <w:rsid w:val="005B39CB"/>
    <w:rsid w:val="005B7B72"/>
    <w:rsid w:val="005C040A"/>
    <w:rsid w:val="005C0595"/>
    <w:rsid w:val="005C0CAD"/>
    <w:rsid w:val="005C15A9"/>
    <w:rsid w:val="005C1787"/>
    <w:rsid w:val="005C2D58"/>
    <w:rsid w:val="005C2F5F"/>
    <w:rsid w:val="005C3846"/>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465"/>
    <w:rsid w:val="005E058A"/>
    <w:rsid w:val="005E2A08"/>
    <w:rsid w:val="005E2DE2"/>
    <w:rsid w:val="005E5B8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4F9"/>
    <w:rsid w:val="00632574"/>
    <w:rsid w:val="00633011"/>
    <w:rsid w:val="00633722"/>
    <w:rsid w:val="00633CD9"/>
    <w:rsid w:val="006359FD"/>
    <w:rsid w:val="00636453"/>
    <w:rsid w:val="00637123"/>
    <w:rsid w:val="006376FA"/>
    <w:rsid w:val="00637782"/>
    <w:rsid w:val="00637B49"/>
    <w:rsid w:val="0064004B"/>
    <w:rsid w:val="00640428"/>
    <w:rsid w:val="00641CA5"/>
    <w:rsid w:val="00641F96"/>
    <w:rsid w:val="00644DE7"/>
    <w:rsid w:val="00645AC9"/>
    <w:rsid w:val="006479A7"/>
    <w:rsid w:val="00647C29"/>
    <w:rsid w:val="0065012C"/>
    <w:rsid w:val="00650808"/>
    <w:rsid w:val="00650AE0"/>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3D24"/>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A7A1C"/>
    <w:rsid w:val="006B07C6"/>
    <w:rsid w:val="006B1ECF"/>
    <w:rsid w:val="006B226D"/>
    <w:rsid w:val="006B2FB8"/>
    <w:rsid w:val="006B3D41"/>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92F"/>
    <w:rsid w:val="006E7F1A"/>
    <w:rsid w:val="006F3C71"/>
    <w:rsid w:val="006F4D84"/>
    <w:rsid w:val="006F6967"/>
    <w:rsid w:val="00700E66"/>
    <w:rsid w:val="00703149"/>
    <w:rsid w:val="00703EA6"/>
    <w:rsid w:val="0071015F"/>
    <w:rsid w:val="00711B3B"/>
    <w:rsid w:val="00713840"/>
    <w:rsid w:val="00713CF0"/>
    <w:rsid w:val="00714166"/>
    <w:rsid w:val="00716364"/>
    <w:rsid w:val="00720B5D"/>
    <w:rsid w:val="007226A7"/>
    <w:rsid w:val="0072296D"/>
    <w:rsid w:val="00723900"/>
    <w:rsid w:val="007252E5"/>
    <w:rsid w:val="00727630"/>
    <w:rsid w:val="00731F98"/>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5BB"/>
    <w:rsid w:val="00752640"/>
    <w:rsid w:val="007533A3"/>
    <w:rsid w:val="00754B9D"/>
    <w:rsid w:val="00754D93"/>
    <w:rsid w:val="0075610F"/>
    <w:rsid w:val="00756231"/>
    <w:rsid w:val="00756EE6"/>
    <w:rsid w:val="00757340"/>
    <w:rsid w:val="00761D94"/>
    <w:rsid w:val="007627F1"/>
    <w:rsid w:val="0076293A"/>
    <w:rsid w:val="00762C11"/>
    <w:rsid w:val="00767539"/>
    <w:rsid w:val="007704E7"/>
    <w:rsid w:val="00770E2E"/>
    <w:rsid w:val="00772F4E"/>
    <w:rsid w:val="00773C8E"/>
    <w:rsid w:val="007742D0"/>
    <w:rsid w:val="007751A7"/>
    <w:rsid w:val="00775A1A"/>
    <w:rsid w:val="00777950"/>
    <w:rsid w:val="00777C1D"/>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952"/>
    <w:rsid w:val="007B7311"/>
    <w:rsid w:val="007B748D"/>
    <w:rsid w:val="007B7FA1"/>
    <w:rsid w:val="007C0F23"/>
    <w:rsid w:val="007C20C0"/>
    <w:rsid w:val="007C24F5"/>
    <w:rsid w:val="007C2747"/>
    <w:rsid w:val="007C4E87"/>
    <w:rsid w:val="007C7D2E"/>
    <w:rsid w:val="007D1AE6"/>
    <w:rsid w:val="007D29B1"/>
    <w:rsid w:val="007D3175"/>
    <w:rsid w:val="007D352D"/>
    <w:rsid w:val="007D3991"/>
    <w:rsid w:val="007D3A66"/>
    <w:rsid w:val="007D3F3A"/>
    <w:rsid w:val="007D50F2"/>
    <w:rsid w:val="007D5C41"/>
    <w:rsid w:val="007D5D19"/>
    <w:rsid w:val="007D6256"/>
    <w:rsid w:val="007D6C37"/>
    <w:rsid w:val="007D6CC1"/>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7D6"/>
    <w:rsid w:val="00840EA1"/>
    <w:rsid w:val="00841874"/>
    <w:rsid w:val="00842BAE"/>
    <w:rsid w:val="00843D84"/>
    <w:rsid w:val="008441C0"/>
    <w:rsid w:val="0084440E"/>
    <w:rsid w:val="00845AEA"/>
    <w:rsid w:val="008460BF"/>
    <w:rsid w:val="00846E81"/>
    <w:rsid w:val="00847F64"/>
    <w:rsid w:val="00852230"/>
    <w:rsid w:val="00852956"/>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ACA"/>
    <w:rsid w:val="00870EAF"/>
    <w:rsid w:val="008726CB"/>
    <w:rsid w:val="00873149"/>
    <w:rsid w:val="00873737"/>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2910"/>
    <w:rsid w:val="008A4B2B"/>
    <w:rsid w:val="008A5787"/>
    <w:rsid w:val="008A6BC2"/>
    <w:rsid w:val="008B03B8"/>
    <w:rsid w:val="008B1D63"/>
    <w:rsid w:val="008B2FC3"/>
    <w:rsid w:val="008B624D"/>
    <w:rsid w:val="008B6E07"/>
    <w:rsid w:val="008C0994"/>
    <w:rsid w:val="008C0B40"/>
    <w:rsid w:val="008C109F"/>
    <w:rsid w:val="008C1B23"/>
    <w:rsid w:val="008C26B8"/>
    <w:rsid w:val="008C28C9"/>
    <w:rsid w:val="008C3F21"/>
    <w:rsid w:val="008C4DE7"/>
    <w:rsid w:val="008C677C"/>
    <w:rsid w:val="008C7328"/>
    <w:rsid w:val="008D02A1"/>
    <w:rsid w:val="008D405F"/>
    <w:rsid w:val="008D407D"/>
    <w:rsid w:val="008D4B42"/>
    <w:rsid w:val="008D6576"/>
    <w:rsid w:val="008D678C"/>
    <w:rsid w:val="008E04EC"/>
    <w:rsid w:val="008E0FEC"/>
    <w:rsid w:val="008E5897"/>
    <w:rsid w:val="008E65A4"/>
    <w:rsid w:val="008E7169"/>
    <w:rsid w:val="008E75FC"/>
    <w:rsid w:val="008E79FA"/>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25E4"/>
    <w:rsid w:val="00906FC0"/>
    <w:rsid w:val="00907C98"/>
    <w:rsid w:val="00910508"/>
    <w:rsid w:val="00910845"/>
    <w:rsid w:val="00911C68"/>
    <w:rsid w:val="00911FE5"/>
    <w:rsid w:val="00912026"/>
    <w:rsid w:val="00913FC6"/>
    <w:rsid w:val="00915365"/>
    <w:rsid w:val="00915ECE"/>
    <w:rsid w:val="0092144D"/>
    <w:rsid w:val="00921639"/>
    <w:rsid w:val="009239BF"/>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4409F"/>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06E6"/>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14BD"/>
    <w:rsid w:val="009A157A"/>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6F2B"/>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0865"/>
    <w:rsid w:val="00A1500D"/>
    <w:rsid w:val="00A15113"/>
    <w:rsid w:val="00A17254"/>
    <w:rsid w:val="00A17C68"/>
    <w:rsid w:val="00A219E3"/>
    <w:rsid w:val="00A23BAD"/>
    <w:rsid w:val="00A23CC2"/>
    <w:rsid w:val="00A23D15"/>
    <w:rsid w:val="00A243E7"/>
    <w:rsid w:val="00A250A6"/>
    <w:rsid w:val="00A26D4A"/>
    <w:rsid w:val="00A304E9"/>
    <w:rsid w:val="00A30548"/>
    <w:rsid w:val="00A30D6C"/>
    <w:rsid w:val="00A3180B"/>
    <w:rsid w:val="00A32963"/>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D4"/>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0E3"/>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0797"/>
    <w:rsid w:val="00AC17E0"/>
    <w:rsid w:val="00AC1BAA"/>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E64E9"/>
    <w:rsid w:val="00AF162B"/>
    <w:rsid w:val="00AF4170"/>
    <w:rsid w:val="00AF4480"/>
    <w:rsid w:val="00AF4B8E"/>
    <w:rsid w:val="00AF5763"/>
    <w:rsid w:val="00B01C7C"/>
    <w:rsid w:val="00B02279"/>
    <w:rsid w:val="00B02590"/>
    <w:rsid w:val="00B04A74"/>
    <w:rsid w:val="00B0588A"/>
    <w:rsid w:val="00B10DD6"/>
    <w:rsid w:val="00B1182C"/>
    <w:rsid w:val="00B11ABA"/>
    <w:rsid w:val="00B12F22"/>
    <w:rsid w:val="00B12FE8"/>
    <w:rsid w:val="00B14A14"/>
    <w:rsid w:val="00B14C11"/>
    <w:rsid w:val="00B15098"/>
    <w:rsid w:val="00B227E7"/>
    <w:rsid w:val="00B234B6"/>
    <w:rsid w:val="00B23BE7"/>
    <w:rsid w:val="00B243C6"/>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737"/>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C86"/>
    <w:rsid w:val="00B92D1E"/>
    <w:rsid w:val="00B941B2"/>
    <w:rsid w:val="00B94300"/>
    <w:rsid w:val="00B9478C"/>
    <w:rsid w:val="00B95987"/>
    <w:rsid w:val="00B9632D"/>
    <w:rsid w:val="00B96F3D"/>
    <w:rsid w:val="00BA0C25"/>
    <w:rsid w:val="00BA0E62"/>
    <w:rsid w:val="00BA2CEA"/>
    <w:rsid w:val="00BA2EC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2D7C"/>
    <w:rsid w:val="00BF3360"/>
    <w:rsid w:val="00BF3DC2"/>
    <w:rsid w:val="00BF49BE"/>
    <w:rsid w:val="00BF5EEB"/>
    <w:rsid w:val="00BF729D"/>
    <w:rsid w:val="00BF775A"/>
    <w:rsid w:val="00C004B5"/>
    <w:rsid w:val="00C0080F"/>
    <w:rsid w:val="00C0156C"/>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398"/>
    <w:rsid w:val="00C46496"/>
    <w:rsid w:val="00C47D20"/>
    <w:rsid w:val="00C537D6"/>
    <w:rsid w:val="00C5461E"/>
    <w:rsid w:val="00C54670"/>
    <w:rsid w:val="00C552A1"/>
    <w:rsid w:val="00C607AA"/>
    <w:rsid w:val="00C616FE"/>
    <w:rsid w:val="00C62834"/>
    <w:rsid w:val="00C64E2E"/>
    <w:rsid w:val="00C65588"/>
    <w:rsid w:val="00C66C61"/>
    <w:rsid w:val="00C67AE8"/>
    <w:rsid w:val="00C7239A"/>
    <w:rsid w:val="00C733F3"/>
    <w:rsid w:val="00C74584"/>
    <w:rsid w:val="00C74E79"/>
    <w:rsid w:val="00C75F38"/>
    <w:rsid w:val="00C77C13"/>
    <w:rsid w:val="00C802EE"/>
    <w:rsid w:val="00C829F6"/>
    <w:rsid w:val="00C84298"/>
    <w:rsid w:val="00C84E35"/>
    <w:rsid w:val="00C86956"/>
    <w:rsid w:val="00C87EA9"/>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C8E"/>
    <w:rsid w:val="00CC6D07"/>
    <w:rsid w:val="00CC6F80"/>
    <w:rsid w:val="00CD1E04"/>
    <w:rsid w:val="00CD37A6"/>
    <w:rsid w:val="00CE02D3"/>
    <w:rsid w:val="00CE0D61"/>
    <w:rsid w:val="00CE2F3F"/>
    <w:rsid w:val="00CE60FC"/>
    <w:rsid w:val="00CF0626"/>
    <w:rsid w:val="00CF0AD1"/>
    <w:rsid w:val="00CF3873"/>
    <w:rsid w:val="00CF3C8B"/>
    <w:rsid w:val="00CF40BB"/>
    <w:rsid w:val="00CF43D9"/>
    <w:rsid w:val="00CF599B"/>
    <w:rsid w:val="00CF5FA2"/>
    <w:rsid w:val="00CF6847"/>
    <w:rsid w:val="00CF6B19"/>
    <w:rsid w:val="00CF78B5"/>
    <w:rsid w:val="00D0328F"/>
    <w:rsid w:val="00D0447C"/>
    <w:rsid w:val="00D04B33"/>
    <w:rsid w:val="00D0536D"/>
    <w:rsid w:val="00D10FE1"/>
    <w:rsid w:val="00D116D9"/>
    <w:rsid w:val="00D11DF6"/>
    <w:rsid w:val="00D1607D"/>
    <w:rsid w:val="00D16197"/>
    <w:rsid w:val="00D166CA"/>
    <w:rsid w:val="00D16D59"/>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473E5"/>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38C6"/>
    <w:rsid w:val="00D83B7A"/>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5BE"/>
    <w:rsid w:val="00DA5EF1"/>
    <w:rsid w:val="00DA7A23"/>
    <w:rsid w:val="00DB07B1"/>
    <w:rsid w:val="00DB1CA2"/>
    <w:rsid w:val="00DB1F49"/>
    <w:rsid w:val="00DB206A"/>
    <w:rsid w:val="00DB34A2"/>
    <w:rsid w:val="00DB415C"/>
    <w:rsid w:val="00DB6789"/>
    <w:rsid w:val="00DB6CDF"/>
    <w:rsid w:val="00DC0168"/>
    <w:rsid w:val="00DC08CB"/>
    <w:rsid w:val="00DC08E1"/>
    <w:rsid w:val="00DC372B"/>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3C3F"/>
    <w:rsid w:val="00DE4A33"/>
    <w:rsid w:val="00DE5546"/>
    <w:rsid w:val="00DE643A"/>
    <w:rsid w:val="00DF1273"/>
    <w:rsid w:val="00DF2088"/>
    <w:rsid w:val="00DF2737"/>
    <w:rsid w:val="00DF452C"/>
    <w:rsid w:val="00DF51E0"/>
    <w:rsid w:val="00DF61A6"/>
    <w:rsid w:val="00E00C30"/>
    <w:rsid w:val="00E0117F"/>
    <w:rsid w:val="00E02E9A"/>
    <w:rsid w:val="00E05DE9"/>
    <w:rsid w:val="00E109F7"/>
    <w:rsid w:val="00E10D67"/>
    <w:rsid w:val="00E12443"/>
    <w:rsid w:val="00E12B32"/>
    <w:rsid w:val="00E14606"/>
    <w:rsid w:val="00E14FF6"/>
    <w:rsid w:val="00E152F9"/>
    <w:rsid w:val="00E2034D"/>
    <w:rsid w:val="00E2067B"/>
    <w:rsid w:val="00E21EBC"/>
    <w:rsid w:val="00E2275F"/>
    <w:rsid w:val="00E24218"/>
    <w:rsid w:val="00E25411"/>
    <w:rsid w:val="00E25A44"/>
    <w:rsid w:val="00E34617"/>
    <w:rsid w:val="00E3472B"/>
    <w:rsid w:val="00E34828"/>
    <w:rsid w:val="00E36FA9"/>
    <w:rsid w:val="00E376D8"/>
    <w:rsid w:val="00E37926"/>
    <w:rsid w:val="00E41EAC"/>
    <w:rsid w:val="00E435CE"/>
    <w:rsid w:val="00E43F98"/>
    <w:rsid w:val="00E443B2"/>
    <w:rsid w:val="00E444F1"/>
    <w:rsid w:val="00E45CFB"/>
    <w:rsid w:val="00E46370"/>
    <w:rsid w:val="00E4713D"/>
    <w:rsid w:val="00E500E1"/>
    <w:rsid w:val="00E501B3"/>
    <w:rsid w:val="00E52269"/>
    <w:rsid w:val="00E5314D"/>
    <w:rsid w:val="00E542A2"/>
    <w:rsid w:val="00E54395"/>
    <w:rsid w:val="00E55396"/>
    <w:rsid w:val="00E5642D"/>
    <w:rsid w:val="00E56792"/>
    <w:rsid w:val="00E61A20"/>
    <w:rsid w:val="00E61A72"/>
    <w:rsid w:val="00E6354D"/>
    <w:rsid w:val="00E64143"/>
    <w:rsid w:val="00E65AB9"/>
    <w:rsid w:val="00E725B6"/>
    <w:rsid w:val="00E72603"/>
    <w:rsid w:val="00E72F7B"/>
    <w:rsid w:val="00E73060"/>
    <w:rsid w:val="00E73294"/>
    <w:rsid w:val="00E733EF"/>
    <w:rsid w:val="00E7446F"/>
    <w:rsid w:val="00E8205E"/>
    <w:rsid w:val="00E83234"/>
    <w:rsid w:val="00E852DA"/>
    <w:rsid w:val="00E85493"/>
    <w:rsid w:val="00E858C6"/>
    <w:rsid w:val="00E86841"/>
    <w:rsid w:val="00E90CCC"/>
    <w:rsid w:val="00E91C2C"/>
    <w:rsid w:val="00E91D4E"/>
    <w:rsid w:val="00E9258F"/>
    <w:rsid w:val="00E93160"/>
    <w:rsid w:val="00E9378E"/>
    <w:rsid w:val="00E9452F"/>
    <w:rsid w:val="00E976A5"/>
    <w:rsid w:val="00EA5993"/>
    <w:rsid w:val="00EB2EA0"/>
    <w:rsid w:val="00EB3459"/>
    <w:rsid w:val="00EB3AB6"/>
    <w:rsid w:val="00EB5862"/>
    <w:rsid w:val="00EC09BF"/>
    <w:rsid w:val="00EC13C2"/>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083E"/>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153"/>
    <w:rsid w:val="00F11216"/>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1F40"/>
    <w:rsid w:val="00F42DE5"/>
    <w:rsid w:val="00F42F93"/>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5770"/>
    <w:rsid w:val="00F86CF9"/>
    <w:rsid w:val="00F86DF3"/>
    <w:rsid w:val="00F870F0"/>
    <w:rsid w:val="00F9056E"/>
    <w:rsid w:val="00F91141"/>
    <w:rsid w:val="00F93725"/>
    <w:rsid w:val="00F937B6"/>
    <w:rsid w:val="00F93822"/>
    <w:rsid w:val="00F95AF0"/>
    <w:rsid w:val="00F95E58"/>
    <w:rsid w:val="00F963FF"/>
    <w:rsid w:val="00F974A3"/>
    <w:rsid w:val="00F979E8"/>
    <w:rsid w:val="00F97E8E"/>
    <w:rsid w:val="00FA0ADC"/>
    <w:rsid w:val="00FA0FEA"/>
    <w:rsid w:val="00FA1682"/>
    <w:rsid w:val="00FA25C7"/>
    <w:rsid w:val="00FA3B2D"/>
    <w:rsid w:val="00FA3E62"/>
    <w:rsid w:val="00FA4607"/>
    <w:rsid w:val="00FA5027"/>
    <w:rsid w:val="00FA519A"/>
    <w:rsid w:val="00FA5F82"/>
    <w:rsid w:val="00FA677F"/>
    <w:rsid w:val="00FA7F39"/>
    <w:rsid w:val="00FB0D26"/>
    <w:rsid w:val="00FB1027"/>
    <w:rsid w:val="00FB10D2"/>
    <w:rsid w:val="00FB15C6"/>
    <w:rsid w:val="00FB1726"/>
    <w:rsid w:val="00FB22F0"/>
    <w:rsid w:val="00FB24B6"/>
    <w:rsid w:val="00FB2995"/>
    <w:rsid w:val="00FB3EC3"/>
    <w:rsid w:val="00FB3F0F"/>
    <w:rsid w:val="00FB576F"/>
    <w:rsid w:val="00FB5C59"/>
    <w:rsid w:val="00FB5D9B"/>
    <w:rsid w:val="00FB6F1A"/>
    <w:rsid w:val="00FB74BD"/>
    <w:rsid w:val="00FC0425"/>
    <w:rsid w:val="00FC112B"/>
    <w:rsid w:val="00FC1155"/>
    <w:rsid w:val="00FC2284"/>
    <w:rsid w:val="00FC44BE"/>
    <w:rsid w:val="00FC6AB8"/>
    <w:rsid w:val="00FC7592"/>
    <w:rsid w:val="00FC7DD2"/>
    <w:rsid w:val="00FD0030"/>
    <w:rsid w:val="00FD143F"/>
    <w:rsid w:val="00FD3432"/>
    <w:rsid w:val="00FD34DF"/>
    <w:rsid w:val="00FD35CD"/>
    <w:rsid w:val="00FD3896"/>
    <w:rsid w:val="00FD3EB1"/>
    <w:rsid w:val="00FD488A"/>
    <w:rsid w:val="00FD4895"/>
    <w:rsid w:val="00FD6FB9"/>
    <w:rsid w:val="00FD78FC"/>
    <w:rsid w:val="00FE25A1"/>
    <w:rsid w:val="00FE2C98"/>
    <w:rsid w:val="00FE364C"/>
    <w:rsid w:val="00FE3C39"/>
    <w:rsid w:val="00FE49AD"/>
    <w:rsid w:val="00FE511C"/>
    <w:rsid w:val="00FE56A7"/>
    <w:rsid w:val="00FF033A"/>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17B5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5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9A15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731F98"/>
  </w:style>
  <w:style w:type="character" w:customStyle="1" w:styleId="apple-style-span">
    <w:name w:val="apple-style-span"/>
    <w:rsid w:val="002E6501"/>
  </w:style>
  <w:style w:type="character" w:customStyle="1" w:styleId="Mencinsinresolver1">
    <w:name w:val="Mención sin resolver1"/>
    <w:basedOn w:val="Fuentedeprrafopredeter"/>
    <w:uiPriority w:val="99"/>
    <w:semiHidden/>
    <w:unhideWhenUsed/>
    <w:rsid w:val="00BA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72915742">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14990809">
      <w:bodyDiv w:val="1"/>
      <w:marLeft w:val="0"/>
      <w:marRight w:val="0"/>
      <w:marTop w:val="0"/>
      <w:marBottom w:val="0"/>
      <w:divBdr>
        <w:top w:val="none" w:sz="0" w:space="0" w:color="auto"/>
        <w:left w:val="none" w:sz="0" w:space="0" w:color="auto"/>
        <w:bottom w:val="none" w:sz="0" w:space="0" w:color="auto"/>
        <w:right w:val="none" w:sz="0" w:space="0" w:color="auto"/>
      </w:divBdr>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79917221">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7945">
      <w:bodyDiv w:val="1"/>
      <w:marLeft w:val="0"/>
      <w:marRight w:val="0"/>
      <w:marTop w:val="0"/>
      <w:marBottom w:val="0"/>
      <w:divBdr>
        <w:top w:val="none" w:sz="0" w:space="0" w:color="auto"/>
        <w:left w:val="none" w:sz="0" w:space="0" w:color="auto"/>
        <w:bottom w:val="none" w:sz="0" w:space="0" w:color="auto"/>
        <w:right w:val="none" w:sz="0" w:space="0" w:color="auto"/>
      </w:divBdr>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86344541">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3323662">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24995882">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Normatividad/doc/Normatividad/2020/01_LinEntPreMpal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90215.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sfem.gob.m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C760-1DF2-4500-BBF7-42F77BE5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5594</Words>
  <Characters>30769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rotulosdonaji@gmail.com</cp:lastModifiedBy>
  <cp:revision>4</cp:revision>
  <cp:lastPrinted>2020-03-23T20:36:00Z</cp:lastPrinted>
  <dcterms:created xsi:type="dcterms:W3CDTF">2020-11-17T06:05:00Z</dcterms:created>
  <dcterms:modified xsi:type="dcterms:W3CDTF">2020-11-29T05:46:00Z</dcterms:modified>
</cp:coreProperties>
</file>