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28E32" w14:textId="3911E804"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303A96">
        <w:rPr>
          <w:rFonts w:ascii="Palatino Linotype" w:eastAsia="Times New Roman" w:hAnsi="Palatino Linotype" w:cs="Arial"/>
          <w:color w:val="000000"/>
          <w:sz w:val="24"/>
          <w:szCs w:val="24"/>
          <w:lang w:eastAsia="es-MX"/>
        </w:rPr>
        <w:t>diecinueve de agosto</w:t>
      </w:r>
      <w:r w:rsidR="00A903F0">
        <w:rPr>
          <w:rFonts w:ascii="Palatino Linotype" w:eastAsia="Times New Roman" w:hAnsi="Palatino Linotype" w:cs="Arial"/>
          <w:color w:val="000000"/>
          <w:sz w:val="24"/>
          <w:szCs w:val="24"/>
          <w:lang w:eastAsia="es-MX"/>
        </w:rPr>
        <w:t xml:space="preserve"> de dos mil veinte</w:t>
      </w:r>
      <w:r w:rsidRPr="002052F6">
        <w:rPr>
          <w:rFonts w:ascii="Palatino Linotype" w:eastAsia="Times New Roman" w:hAnsi="Palatino Linotype" w:cs="Arial"/>
          <w:color w:val="000000"/>
          <w:sz w:val="24"/>
          <w:szCs w:val="24"/>
          <w:lang w:eastAsia="es-MX"/>
        </w:rPr>
        <w:t>.</w:t>
      </w:r>
    </w:p>
    <w:p w14:paraId="77B6090D" w14:textId="77777777" w:rsidR="00152B26" w:rsidRPr="00F07740"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p>
    <w:p w14:paraId="1D861F5A" w14:textId="74064782" w:rsidR="00E87E34" w:rsidRDefault="00E15E85" w:rsidP="00E15E85">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5F13B9">
        <w:rPr>
          <w:rFonts w:ascii="Palatino Linotype" w:hAnsi="Palatino Linotype" w:cs="Arial"/>
          <w:b/>
          <w:bCs/>
          <w:sz w:val="24"/>
          <w:lang w:eastAsia="es-MX"/>
        </w:rPr>
        <w:t>01275</w:t>
      </w:r>
      <w:r w:rsidR="0037311B" w:rsidRPr="0037311B">
        <w:rPr>
          <w:rFonts w:ascii="Palatino Linotype" w:hAnsi="Palatino Linotype" w:cs="Arial"/>
          <w:b/>
          <w:bCs/>
          <w:sz w:val="24"/>
          <w:lang w:eastAsia="es-MX"/>
        </w:rPr>
        <w:t>/INFOEM/IP/RR/20</w:t>
      </w:r>
      <w:r w:rsidR="005F13B9">
        <w:rPr>
          <w:rFonts w:ascii="Palatino Linotype" w:hAnsi="Palatino Linotype" w:cs="Arial"/>
          <w:b/>
          <w:bCs/>
          <w:sz w:val="24"/>
          <w:lang w:eastAsia="es-MX"/>
        </w:rPr>
        <w:t>20</w:t>
      </w:r>
      <w:r>
        <w:rPr>
          <w:rFonts w:ascii="Palatino Linotype" w:hAnsi="Palatino Linotype" w:cs="Arial"/>
          <w:sz w:val="24"/>
        </w:rPr>
        <w:t xml:space="preserve">, </w:t>
      </w:r>
      <w:r w:rsidR="0037311B">
        <w:rPr>
          <w:rFonts w:ascii="Palatino Linotype" w:hAnsi="Palatino Linotype" w:cs="Arial"/>
          <w:sz w:val="24"/>
        </w:rPr>
        <w:t>interpuesto por</w:t>
      </w:r>
      <w:r w:rsidR="0075540C">
        <w:rPr>
          <w:rFonts w:ascii="Palatino Linotype" w:hAnsi="Palatino Linotype" w:cs="Arial"/>
          <w:sz w:val="24"/>
        </w:rPr>
        <w:t xml:space="preserve"> el </w:t>
      </w:r>
      <w:r w:rsidR="0075540C">
        <w:rPr>
          <w:rFonts w:ascii="Palatino Linotype" w:hAnsi="Palatino Linotype" w:cs="Arial"/>
          <w:b/>
          <w:sz w:val="24"/>
        </w:rPr>
        <w:t xml:space="preserve">C. </w:t>
      </w:r>
      <w:r w:rsidR="00DC6596" w:rsidRPr="00DC6596">
        <w:rPr>
          <w:rFonts w:ascii="Palatino Linotype" w:hAnsi="Palatino Linotype" w:cs="Arial"/>
          <w:b/>
          <w:sz w:val="24"/>
        </w:rPr>
        <w:t>XXXXXXXXXXXXXXX</w:t>
      </w:r>
      <w:r w:rsidR="00DC6596" w:rsidRPr="00DC6596">
        <w:rPr>
          <w:rFonts w:ascii="Palatino Linotype" w:hAnsi="Palatino Linotype" w:cs="Arial"/>
          <w:b/>
          <w:sz w:val="24"/>
        </w:rPr>
        <w:t xml:space="preserve"> </w:t>
      </w:r>
      <w:r w:rsidR="0075540C">
        <w:rPr>
          <w:rFonts w:ascii="Palatino Linotype" w:hAnsi="Palatino Linotype" w:cs="Arial"/>
          <w:sz w:val="24"/>
        </w:rPr>
        <w:t xml:space="preserve">a quien en lo sucesivo se le denominara </w:t>
      </w:r>
      <w:r w:rsidR="009F7948" w:rsidRPr="009A6D1C">
        <w:rPr>
          <w:rFonts w:ascii="Palatino Linotype" w:hAnsi="Palatino Linotype" w:cs="Arial"/>
          <w:b/>
          <w:sz w:val="24"/>
        </w:rPr>
        <w:t>El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BA65E0">
        <w:rPr>
          <w:rFonts w:ascii="Palatino Linotype" w:hAnsi="Palatino Linotype" w:cs="Arial"/>
          <w:sz w:val="24"/>
        </w:rPr>
        <w:t xml:space="preserve"> falta de</w:t>
      </w:r>
      <w:r w:rsidR="00E372DA">
        <w:rPr>
          <w:rFonts w:ascii="Palatino Linotype" w:hAnsi="Palatino Linotype" w:cs="Arial"/>
          <w:sz w:val="24"/>
        </w:rPr>
        <w:t xml:space="preserve">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BA65E0">
        <w:rPr>
          <w:rFonts w:ascii="Palatino Linotype" w:hAnsi="Palatino Linotype" w:cs="Arial"/>
          <w:sz w:val="24"/>
          <w:szCs w:val="24"/>
        </w:rPr>
        <w:t>l</w:t>
      </w:r>
      <w:r w:rsidRPr="00224181">
        <w:rPr>
          <w:rFonts w:ascii="Palatino Linotype" w:hAnsi="Palatino Linotype" w:cs="Arial"/>
          <w:sz w:val="24"/>
          <w:szCs w:val="24"/>
        </w:rPr>
        <w:t xml:space="preserve"> </w:t>
      </w:r>
      <w:r w:rsidR="0075540C" w:rsidRPr="0075540C">
        <w:rPr>
          <w:rFonts w:ascii="Palatino Linotype" w:hAnsi="Palatino Linotype" w:cs="Arial"/>
          <w:b/>
          <w:sz w:val="24"/>
          <w:szCs w:val="24"/>
        </w:rPr>
        <w:t>Universidad Politécnica de Cuautitlán Izcalli</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5A4152EE" w14:textId="77777777" w:rsidR="00A71604" w:rsidRPr="00C203E8" w:rsidRDefault="00A71604" w:rsidP="00E15E85">
      <w:pPr>
        <w:tabs>
          <w:tab w:val="left" w:pos="1701"/>
        </w:tabs>
        <w:spacing w:before="240" w:line="360" w:lineRule="auto"/>
        <w:jc w:val="both"/>
        <w:rPr>
          <w:rFonts w:ascii="Palatino Linotype" w:hAnsi="Palatino Linotype" w:cs="Arial"/>
          <w:b/>
          <w:bCs/>
          <w:sz w:val="24"/>
          <w:lang w:eastAsia="es-MX"/>
        </w:rPr>
      </w:pPr>
    </w:p>
    <w:p w14:paraId="2C1EA2B1" w14:textId="77777777"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E54229D" w14:textId="77777777"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CC0B15B" w14:textId="09CBDB58"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75540C">
        <w:rPr>
          <w:rFonts w:ascii="Palatino Linotype" w:hAnsi="Palatino Linotype" w:cs="Arial"/>
          <w:sz w:val="24"/>
        </w:rPr>
        <w:t>seis de febrero de dos mil veinte</w:t>
      </w:r>
      <w:r>
        <w:rPr>
          <w:rFonts w:ascii="Palatino Linotype" w:hAnsi="Palatino Linotype" w:cs="Arial"/>
          <w:sz w:val="24"/>
        </w:rPr>
        <w:t xml:space="preserve">, </w:t>
      </w:r>
      <w:r w:rsidR="0037311B">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75540C" w:rsidRPr="0075540C">
        <w:rPr>
          <w:rFonts w:ascii="Palatino Linotype" w:hAnsi="Palatino Linotype" w:cs="Arial"/>
          <w:b/>
          <w:sz w:val="24"/>
        </w:rPr>
        <w:t>00003/UPCI/IP/2020</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14:paraId="3760E579" w14:textId="21F9C28B"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75540C" w:rsidRPr="0075540C">
        <w:rPr>
          <w:rFonts w:ascii="Palatino Linotype" w:hAnsi="Palatino Linotype"/>
          <w:i/>
          <w:color w:val="000000"/>
        </w:rPr>
        <w:t xml:space="preserve">Con fundamento en la Ley Federal de Transparencia y Acceso a la Información Pública Gubernamental, la cual obliga a los servidores públicos a proporcionar información pública, se le solicita amablemente al responsable del Departamento de Administración y Finanzas de la Universidad Politécnica de Cuautitlán Izcalli </w:t>
      </w:r>
      <w:r w:rsidR="0075540C" w:rsidRPr="0075540C">
        <w:rPr>
          <w:rFonts w:ascii="Palatino Linotype" w:hAnsi="Palatino Linotype"/>
          <w:i/>
          <w:color w:val="000000"/>
        </w:rPr>
        <w:lastRenderedPageBreak/>
        <w:t xml:space="preserve">proporcionar la información que se especificará en lo subsecuente. Lo anterior, por ser la universidad un organismo que recibe un presupuesto para su funcionamiento, por medio de recursos públicos proporcionados por el Gobierno Federal y el Gobierno Estatal. Con referencia a lo dispuesto en la Ley Federal de Transparencia y Acceso a la Información Pública Gubernamental, en sus artículos: Artículo 4. Son objetivos de esta Ley: I. Proveer lo necesario para que toda persona pueda tener acceso a la información mediante procedimientos sencillos y expeditos; II. Transparentar la gestión pública mediante la difusión de la información que generan los sujetos obligados; IV. Favorecer la rendición de cuentas a los ciudadanos, de manera que puedan valorar el desempeño de los sujetos obligados”; se realiza la presente petición. Artículo 7. Con excepción de la información reservada o confidencial prevista en esta Ley, los sujetos obligados deberán poner a disposición del público y actualizar, en los términos del Reglamento y los lineamientos que expida el Instituto o la instancia equivalente a que se refiere el Artículo 61, entre otra, la información siguiente: I. Su estructura orgánica; II. Las facultades de cada unidad administrativa; III. El directorio de servidores públicos, desde el nivel de jefe de departamento o sus equivalentes; IV. La remuneración mensual por puesto, incluso el sistema de compensación, según lo establezcan las disposiciones correspondientes; IX. La información sobre el presupuesto asignado, así como los informes sobre su ejecución, en los términos que establezca el Presupuesto de Egresos de la Federación. En el caso del Ejecutivo Federal, dicha información será proporcionada respecto de cada dependencia y entidad por la Secretaría de Hacienda y Crédito Público, la que además informará sobre la situación económica, las finanzas públicas y la deuda pública, en los términos que establezca el propio presupuesto; XII. Las concesiones, permisos o autorizaciones otorgados, especificando los titulares de aquéllos. La información a que se refiere este Artículo deberá publicarse de tal forma que facilite su uso y comprensión por las personas, y que permita asegurar su calidad, veracidad, oportunidad y confiabilidad. Las dependencias y entidades deberán atender las recomendaciones que al respecto expida el Instituto.” Artículo 12. Los sujetos obligados deberán hacer pública toda aquella información relativa a los montos y las personas a quienes entreguen, por cualquier motivo, recursos públicos, así como los informes que dichas personas les entreguen sobre el uso y destino de dichos recursos. Artículo 40. Cualquier persona o su representante podrá presentar, ante la unidad de enlace, una solicitud de acceso a la información mediante escrito libre o en los formatos que apruebe el Instituto. En ningún caso la entrega de información estará </w:t>
      </w:r>
      <w:r w:rsidR="0075540C" w:rsidRPr="0075540C">
        <w:rPr>
          <w:rFonts w:ascii="Palatino Linotype" w:hAnsi="Palatino Linotype"/>
          <w:i/>
          <w:color w:val="000000"/>
        </w:rPr>
        <w:lastRenderedPageBreak/>
        <w:t>condicionada a que se motive o justifique su utilización, ni se requerirá demostrar interés alguno. Artículo 44. La respuesta a la solicitud deberá ser notificada al interesado en el menor tiempo posible… Artículo 63. Serán causas de responsabilidad administrativa de los servidores públicos por incumplimiento de las obligaciones establecidas en esta Ley las siguientes: I. Usar, sustraer, destruir, ocultar, inutilizar, divulgar o alterar, total o parcialmente y de manera indebida información que se encuentre bajo su custodia, a la cual tengan acceso o conocimiento con motivo de su empleo, cargo o comisión; II. Actuar con negligencia, dolo o mala fe en la sustanciación de las solicitudes de acceso a la información o en la difusión de la información a que están obligados conforme a esta Ley; III. Denegar intencionalmente información no clasificada como reservada o no considerada confidencial conforme a esta Ley; IV. Clasificar como reservada, con dolo, información que no cumple con las características señaladas en esta Ley. VI. Entregar intencionalmente de manera incompleta información requerida en una solicitud de acceso. La responsabilidad a que se refiere este Artículo o cualquiera otra derivada del incumplimiento de las obligaciones establecidas en esta Ley, será sancionada en los términos de la Ley Federal de Responsabilidades Administrativas de los Servidores Públicos. La infracción prevista en la fracción VII o la reincidencia en las conductas previstas en las fracciones I a VI de este Artículo, serán consideradas como graves para efectos de su sanción administrativa. Conforme a derecho y a lo establecido en la Ley Federal de Transparencia y Acceso a la Información Pública Gubernamental, en los artículos antes especificados, se solicita la siguiente información: 1. El puesto que ocupa el servidor público GUILLERMO XAVIER MORALES MILLAN en la Universidad Politécnica de Cuautitlán Izcalli. 2. El sueldo bruto y el sueldo neto mensual del servidor público GUILLERMO XAVIER MORALES MILLAN. 3. Los días en que se le pagan al servidor público GUILLERMO XAVIER MORALES MILLAN. 4. Especificar la cantidad de dinero que se le proporcionó al servidor público GUILLERMO XAVIER MORALES MILLAN en el mes de diciembre del 2019 con motiv</w:t>
      </w:r>
      <w:bookmarkStart w:id="0" w:name="_GoBack"/>
      <w:bookmarkEnd w:id="0"/>
      <w:r w:rsidR="0075540C" w:rsidRPr="0075540C">
        <w:rPr>
          <w:rFonts w:ascii="Palatino Linotype" w:hAnsi="Palatino Linotype"/>
          <w:i/>
          <w:color w:val="000000"/>
        </w:rPr>
        <w:t>o de bonos, aguinaldo, prima vacacional o algún otro dinero recibido y bajo qué concepto se le pagó. 5. Confirmar si es verdad que el servidor público GUILLERMO XAVIER MORALES MILLAN ha sido privado de su sueldo desde el año 2019</w:t>
      </w:r>
      <w:r w:rsidR="00A873E0" w:rsidRPr="00A873E0">
        <w:rPr>
          <w:rFonts w:ascii="Palatino Linotype" w:hAnsi="Palatino Linotype"/>
          <w:i/>
          <w:color w:val="000000"/>
        </w:rPr>
        <w:t>.</w:t>
      </w:r>
      <w:r w:rsidRPr="00DE246E">
        <w:rPr>
          <w:rFonts w:ascii="Palatino Linotype" w:eastAsia="Times New Roman" w:hAnsi="Palatino Linotype" w:cs="Times New Roman"/>
          <w:i/>
          <w:lang w:val="es-ES_tradnl" w:eastAsia="es-ES"/>
        </w:rPr>
        <w:t>” [Sic]</w:t>
      </w:r>
    </w:p>
    <w:p w14:paraId="5F28E3CD" w14:textId="29EA7E93" w:rsidR="00C2382D"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14:paraId="6BB6F818" w14:textId="77777777"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lastRenderedPageBreak/>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65589199" w14:textId="2CFF5561" w:rsidR="00307041" w:rsidRDefault="00E15E85" w:rsidP="002B7CD8">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AC1D50">
        <w:rPr>
          <w:rFonts w:ascii="Palatino Linotype" w:hAnsi="Palatino Linotype" w:cs="Arial"/>
          <w:sz w:val="24"/>
        </w:rPr>
        <w:t xml:space="preserve"> </w:t>
      </w:r>
      <w:r w:rsidR="00BA65E0">
        <w:rPr>
          <w:rFonts w:ascii="Palatino Linotype" w:hAnsi="Palatino Linotype" w:cs="Arial"/>
          <w:sz w:val="24"/>
        </w:rPr>
        <w:t>fue omiso en dar respuesta a la solicitud de información dentro del plazo establecido en la Ley de la materia.</w:t>
      </w:r>
    </w:p>
    <w:p w14:paraId="11D6958B" w14:textId="77777777" w:rsidR="00E15E85" w:rsidRPr="00441A94" w:rsidRDefault="00E15E85" w:rsidP="00F77F57">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14:paraId="7033ABBE" w14:textId="6F885750"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 xml:space="preserve">Inconforme con la </w:t>
      </w:r>
      <w:r w:rsidR="009629A5">
        <w:rPr>
          <w:rFonts w:ascii="Palatino Linotype" w:hAnsi="Palatino Linotype" w:cs="Arial"/>
          <w:sz w:val="24"/>
          <w:szCs w:val="24"/>
        </w:rPr>
        <w:t xml:space="preserve">falta de </w:t>
      </w:r>
      <w:r w:rsidRPr="00441A94">
        <w:rPr>
          <w:rFonts w:ascii="Palatino Linotype" w:hAnsi="Palatino Linotype" w:cs="Arial"/>
          <w:sz w:val="24"/>
          <w:szCs w:val="24"/>
        </w:rPr>
        <w:t>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37311B">
        <w:rPr>
          <w:rFonts w:ascii="Palatino Linotype" w:hAnsi="Palatino Linotype" w:cs="Arial"/>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FC7ACA">
        <w:rPr>
          <w:rFonts w:ascii="Palatino Linotype" w:hAnsi="Palatino Linotype" w:cs="Arial"/>
          <w:sz w:val="24"/>
          <w:szCs w:val="24"/>
        </w:rPr>
        <w:t>veintiocho de febrero de dos mil veinte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A40D15">
        <w:rPr>
          <w:rFonts w:ascii="Palatino Linotype" w:hAnsi="Palatino Linotype" w:cs="Arial"/>
          <w:b/>
          <w:bCs/>
          <w:sz w:val="24"/>
          <w:szCs w:val="24"/>
          <w:lang w:eastAsia="es-MX"/>
        </w:rPr>
        <w:t>01275</w:t>
      </w:r>
      <w:r w:rsidR="0037311B">
        <w:rPr>
          <w:rFonts w:ascii="Palatino Linotype" w:hAnsi="Palatino Linotype" w:cs="Arial"/>
          <w:b/>
          <w:bCs/>
          <w:sz w:val="24"/>
          <w:szCs w:val="24"/>
          <w:lang w:eastAsia="es-MX"/>
        </w:rPr>
        <w:t>/INFOEM/IP/RR/20</w:t>
      </w:r>
      <w:r w:rsidR="00A40D15">
        <w:rPr>
          <w:rFonts w:ascii="Palatino Linotype" w:hAnsi="Palatino Linotype" w:cs="Arial"/>
          <w:b/>
          <w:bCs/>
          <w:sz w:val="24"/>
          <w:szCs w:val="24"/>
          <w:lang w:eastAsia="es-MX"/>
        </w:rPr>
        <w:t>20</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14:paraId="09508559" w14:textId="77777777"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14:paraId="71185B68" w14:textId="061E389E" w:rsidR="00E15E85" w:rsidRPr="00A435E2" w:rsidRDefault="00E15E85" w:rsidP="00E15E85">
      <w:pPr>
        <w:ind w:left="851" w:right="850"/>
        <w:jc w:val="both"/>
        <w:rPr>
          <w:rFonts w:ascii="Palatino Linotype" w:hAnsi="Palatino Linotype"/>
          <w:i/>
          <w:color w:val="000000"/>
        </w:rPr>
      </w:pPr>
      <w:r w:rsidRPr="00A435E2">
        <w:rPr>
          <w:rFonts w:ascii="Palatino Linotype" w:hAnsi="Palatino Linotype"/>
          <w:i/>
          <w:color w:val="000000"/>
        </w:rPr>
        <w:t>“</w:t>
      </w:r>
      <w:r w:rsidR="0075540C" w:rsidRPr="0075540C">
        <w:rPr>
          <w:rFonts w:ascii="Palatino Linotype" w:hAnsi="Palatino Linotype"/>
          <w:i/>
          <w:color w:val="000000"/>
        </w:rPr>
        <w:t>Falta de respuesta a la solicitud</w:t>
      </w:r>
      <w:r w:rsidR="00C2382D" w:rsidRPr="00C2382D">
        <w:rPr>
          <w:rFonts w:ascii="Palatino Linotype" w:hAnsi="Palatino Linotype"/>
          <w:i/>
          <w:color w:val="000000"/>
        </w:rPr>
        <w:t>.</w:t>
      </w:r>
      <w:r w:rsidR="00875499" w:rsidRPr="00875499">
        <w:rPr>
          <w:rFonts w:ascii="Palatino Linotype" w:hAnsi="Palatino Linotype"/>
          <w:i/>
          <w:color w:val="000000"/>
        </w:rPr>
        <w:t>"</w:t>
      </w:r>
      <w:r w:rsidR="003474F2">
        <w:rPr>
          <w:rFonts w:ascii="Palatino Linotype" w:hAnsi="Palatino Linotype"/>
          <w:i/>
          <w:color w:val="000000"/>
        </w:rPr>
        <w:t>[S</w:t>
      </w:r>
      <w:r w:rsidRPr="00A435E2">
        <w:rPr>
          <w:rFonts w:ascii="Palatino Linotype" w:hAnsi="Palatino Linotype"/>
          <w:i/>
          <w:color w:val="000000"/>
        </w:rPr>
        <w:t>ic]</w:t>
      </w:r>
    </w:p>
    <w:p w14:paraId="4E7787D6" w14:textId="77777777"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5AA2FBAD" w14:textId="028BDA7F" w:rsidR="002606F0" w:rsidRDefault="00E15E85" w:rsidP="00FE43D2">
      <w:pPr>
        <w:ind w:left="851" w:right="850"/>
        <w:jc w:val="both"/>
        <w:rPr>
          <w:rFonts w:ascii="Palatino Linotype" w:hAnsi="Palatino Linotype" w:cs="Arial"/>
          <w:i/>
        </w:rPr>
      </w:pPr>
      <w:r w:rsidRPr="004469D5">
        <w:rPr>
          <w:rFonts w:ascii="Palatino Linotype" w:hAnsi="Palatino Linotype" w:cs="Arial"/>
          <w:i/>
        </w:rPr>
        <w:t>“</w:t>
      </w:r>
      <w:r w:rsidR="0075540C" w:rsidRPr="0075540C">
        <w:rPr>
          <w:rFonts w:ascii="Palatino Linotype" w:hAnsi="Palatino Linotype" w:cs="Arial"/>
          <w:i/>
        </w:rPr>
        <w:t>Mi solicitud no sé atendió por el sujeto obligado dentro del término wow marca la ley de transparencia</w:t>
      </w:r>
      <w:r w:rsidR="004D0557" w:rsidRPr="004D0557">
        <w:rPr>
          <w:rFonts w:ascii="Palatino Linotype" w:hAnsi="Palatino Linotype" w:cs="Arial"/>
          <w:i/>
        </w:rPr>
        <w:t>.</w:t>
      </w:r>
      <w:r w:rsidR="002821FA" w:rsidRPr="004469D5">
        <w:rPr>
          <w:rFonts w:ascii="Palatino Linotype" w:hAnsi="Palatino Linotype" w:cs="Arial"/>
          <w:i/>
        </w:rPr>
        <w:t>” [</w:t>
      </w:r>
      <w:r w:rsidR="003474F2">
        <w:rPr>
          <w:rFonts w:ascii="Palatino Linotype" w:hAnsi="Palatino Linotype" w:cs="Arial"/>
          <w:i/>
        </w:rPr>
        <w:t>S</w:t>
      </w:r>
      <w:r w:rsidRPr="004469D5">
        <w:rPr>
          <w:rFonts w:ascii="Palatino Linotype" w:hAnsi="Palatino Linotype" w:cs="Arial"/>
          <w:i/>
        </w:rPr>
        <w:t>ic]</w:t>
      </w:r>
    </w:p>
    <w:p w14:paraId="399DFB02" w14:textId="77777777"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7CB3496C" w14:textId="2D7D2F6D" w:rsidR="00074A99"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FC7ACA">
        <w:rPr>
          <w:rFonts w:ascii="Palatino Linotype" w:hAnsi="Palatino Linotype" w:cs="Arial"/>
          <w:sz w:val="24"/>
          <w:szCs w:val="24"/>
        </w:rPr>
        <w:t>seis de marzo</w:t>
      </w:r>
      <w:r w:rsidR="00A873E0">
        <w:rPr>
          <w:rFonts w:ascii="Palatino Linotype" w:hAnsi="Palatino Linotype" w:cs="Arial"/>
          <w:sz w:val="24"/>
          <w:szCs w:val="24"/>
        </w:rPr>
        <w:t xml:space="preserve"> de dos mil </w:t>
      </w:r>
      <w:r w:rsidR="00A873E0">
        <w:rPr>
          <w:rFonts w:ascii="Palatino Linotype" w:hAnsi="Palatino Linotype" w:cs="Arial"/>
          <w:sz w:val="24"/>
          <w:szCs w:val="24"/>
        </w:rPr>
        <w:lastRenderedPageBreak/>
        <w:t>veinte</w:t>
      </w:r>
      <w:r>
        <w:rPr>
          <w:rFonts w:ascii="Palatino Linotype" w:hAnsi="Palatino Linotype" w:cs="Arial"/>
          <w:sz w:val="24"/>
          <w:szCs w:val="24"/>
        </w:rPr>
        <w:t>, determinándose en él, un plazo de siete días para que las partes manifestaran lo que a su derecho corresponda en términos del numeral ya citado.</w:t>
      </w:r>
    </w:p>
    <w:p w14:paraId="0514C24D" w14:textId="77777777"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086EC670" w14:textId="7A057E84" w:rsidR="00E15E85"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D95FE9">
        <w:rPr>
          <w:rFonts w:ascii="Palatino Linotype" w:hAnsi="Palatino Linotype" w:cs="Arial"/>
          <w:sz w:val="24"/>
          <w:szCs w:val="24"/>
        </w:rPr>
        <w:t>fue omiso en presentar su informe justificado</w:t>
      </w:r>
      <w:r w:rsidR="009A6D1C">
        <w:rPr>
          <w:rFonts w:ascii="Palatino Linotype" w:hAnsi="Palatino Linotype" w:cs="Arial"/>
          <w:sz w:val="24"/>
          <w:szCs w:val="24"/>
        </w:rPr>
        <w:t>, a</w:t>
      </w:r>
      <w:r w:rsidR="002606F0">
        <w:rPr>
          <w:rFonts w:ascii="Palatino Linotype" w:hAnsi="Palatino Linotype" w:cs="Arial"/>
          <w:sz w:val="24"/>
          <w:szCs w:val="24"/>
        </w:rPr>
        <w:t>simismo</w:t>
      </w:r>
      <w:r w:rsidR="00673CFD">
        <w:rPr>
          <w:rFonts w:ascii="Palatino Linotype" w:hAnsi="Palatino Linotype" w:cs="Arial"/>
          <w:sz w:val="24"/>
          <w:szCs w:val="24"/>
        </w:rPr>
        <w:t>,</w:t>
      </w:r>
      <w:r w:rsidR="00527856">
        <w:rPr>
          <w:rFonts w:ascii="Palatino Linotype" w:hAnsi="Palatino Linotype" w:cs="Arial"/>
          <w:sz w:val="24"/>
          <w:szCs w:val="24"/>
        </w:rPr>
        <w:t xml:space="preserve"> </w:t>
      </w:r>
      <w:r w:rsidR="009A6D1C">
        <w:rPr>
          <w:rFonts w:ascii="Palatino Linotype" w:hAnsi="Palatino Linotype" w:cs="Arial"/>
          <w:sz w:val="24"/>
          <w:szCs w:val="24"/>
        </w:rPr>
        <w:t xml:space="preserve">el recurrente </w:t>
      </w:r>
      <w:r w:rsidR="00113310">
        <w:rPr>
          <w:rFonts w:ascii="Palatino Linotype" w:hAnsi="Palatino Linotype" w:cs="Arial"/>
          <w:sz w:val="24"/>
          <w:szCs w:val="24"/>
        </w:rPr>
        <w:t xml:space="preserve">no realizo </w:t>
      </w:r>
      <w:r w:rsidR="0042338B">
        <w:rPr>
          <w:rFonts w:ascii="Palatino Linotype" w:hAnsi="Palatino Linotype" w:cs="Arial"/>
          <w:sz w:val="24"/>
          <w:szCs w:val="24"/>
        </w:rPr>
        <w:t>manifestación</w:t>
      </w:r>
      <w:r w:rsidR="00113310">
        <w:rPr>
          <w:rFonts w:ascii="Palatino Linotype" w:hAnsi="Palatino Linotype" w:cs="Arial"/>
          <w:sz w:val="24"/>
          <w:szCs w:val="24"/>
        </w:rPr>
        <w:t xml:space="preserve"> </w:t>
      </w:r>
      <w:r w:rsidR="0042338B">
        <w:rPr>
          <w:rFonts w:ascii="Palatino Linotype" w:hAnsi="Palatino Linotype" w:cs="Arial"/>
          <w:sz w:val="24"/>
          <w:szCs w:val="24"/>
        </w:rPr>
        <w:t>alguna, por</w:t>
      </w:r>
      <w:r w:rsidR="00113310">
        <w:rPr>
          <w:rFonts w:ascii="Palatino Linotype" w:hAnsi="Palatino Linotype" w:cs="Arial"/>
          <w:sz w:val="24"/>
          <w:szCs w:val="24"/>
        </w:rPr>
        <w:t xml:space="preserve"> lo que</w:t>
      </w:r>
      <w:r w:rsidR="009A6D1C">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w:t>
      </w:r>
      <w:r w:rsidR="00113310">
        <w:rPr>
          <w:rFonts w:ascii="Palatino Linotype" w:hAnsi="Palatino Linotype" w:cs="Arial"/>
          <w:sz w:val="24"/>
          <w:szCs w:val="24"/>
        </w:rPr>
        <w:t>,</w:t>
      </w:r>
      <w:r w:rsidR="00755099">
        <w:rPr>
          <w:rFonts w:ascii="Palatino Linotype" w:hAnsi="Palatino Linotype" w:cs="Arial"/>
          <w:sz w:val="24"/>
          <w:szCs w:val="24"/>
        </w:rPr>
        <w:t xml:space="preserve"> en fecha </w:t>
      </w:r>
      <w:r w:rsidR="00FC7ACA">
        <w:rPr>
          <w:rFonts w:ascii="Palatino Linotype" w:hAnsi="Palatino Linotype" w:cs="Arial"/>
          <w:sz w:val="24"/>
          <w:szCs w:val="24"/>
        </w:rPr>
        <w:t>veinte de marzo</w:t>
      </w:r>
      <w:r w:rsidR="00090733">
        <w:rPr>
          <w:rFonts w:ascii="Palatino Linotype" w:hAnsi="Palatino Linotype" w:cs="Arial"/>
          <w:sz w:val="24"/>
          <w:szCs w:val="24"/>
        </w:rPr>
        <w:t xml:space="preserve"> de dos mil veinte</w:t>
      </w:r>
      <w:r w:rsidR="00EB0246">
        <w:rPr>
          <w:rFonts w:ascii="Palatino Linotype" w:hAnsi="Palatino Linotype" w:cs="Arial"/>
          <w:sz w:val="24"/>
          <w:szCs w:val="24"/>
        </w:rPr>
        <w:t xml:space="preserve"> </w:t>
      </w:r>
      <w:r w:rsidR="00755099">
        <w:rPr>
          <w:rFonts w:ascii="Palatino Linotype" w:hAnsi="Palatino Linotype" w:cs="Arial"/>
          <w:sz w:val="24"/>
          <w:szCs w:val="24"/>
        </w:rPr>
        <w:t>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r w:rsidR="004C28F1">
        <w:rPr>
          <w:rFonts w:ascii="Palatino Linotype" w:hAnsi="Palatino Linotype" w:cs="Arial"/>
          <w:sz w:val="24"/>
          <w:szCs w:val="24"/>
        </w:rPr>
        <w:t xml:space="preserve"> </w:t>
      </w:r>
    </w:p>
    <w:p w14:paraId="2054849F" w14:textId="2483302F" w:rsidR="00C2382D" w:rsidRDefault="00F84AE2" w:rsidP="00F84AE2">
      <w:pPr>
        <w:spacing w:before="240" w:after="240" w:line="360" w:lineRule="auto"/>
        <w:jc w:val="both"/>
        <w:rPr>
          <w:rFonts w:ascii="Palatino Linotype" w:hAnsi="Palatino Linotype" w:cs="Arial"/>
          <w:sz w:val="24"/>
          <w:szCs w:val="24"/>
        </w:rPr>
      </w:pPr>
      <w:r w:rsidRPr="00992035">
        <w:rPr>
          <w:rFonts w:ascii="Palatino Linotype" w:hAnsi="Palatino Linotype" w:cs="Arial"/>
          <w:sz w:val="24"/>
          <w:szCs w:val="24"/>
        </w:rPr>
        <w:t xml:space="preserve">Así también, en fecha </w:t>
      </w:r>
      <w:r w:rsidR="00A873E0">
        <w:rPr>
          <w:rFonts w:ascii="Palatino Linotype" w:hAnsi="Palatino Linotype" w:cs="Arial"/>
          <w:sz w:val="24"/>
          <w:szCs w:val="24"/>
        </w:rPr>
        <w:t>veinticinco</w:t>
      </w:r>
      <w:r w:rsidR="00090733">
        <w:rPr>
          <w:rFonts w:ascii="Palatino Linotype" w:hAnsi="Palatino Linotype" w:cs="Arial"/>
          <w:sz w:val="24"/>
          <w:szCs w:val="24"/>
        </w:rPr>
        <w:t xml:space="preserve"> de febrero</w:t>
      </w:r>
      <w:r w:rsidR="004D0557">
        <w:rPr>
          <w:rFonts w:ascii="Palatino Linotype" w:hAnsi="Palatino Linotype" w:cs="Arial"/>
          <w:sz w:val="24"/>
          <w:szCs w:val="24"/>
        </w:rPr>
        <w:t xml:space="preserve"> de dos mil veinte</w:t>
      </w:r>
      <w:r w:rsidR="00911A00">
        <w:rPr>
          <w:rFonts w:ascii="Palatino Linotype" w:hAnsi="Palatino Linotype" w:cs="Arial"/>
          <w:sz w:val="24"/>
          <w:szCs w:val="24"/>
        </w:rPr>
        <w:t xml:space="preserve"> </w:t>
      </w:r>
      <w:r w:rsidRPr="00992035">
        <w:rPr>
          <w:rFonts w:ascii="Palatino Linotype" w:hAnsi="Palatino Linotype" w:cs="Arial"/>
          <w:sz w:val="24"/>
          <w:szCs w:val="24"/>
        </w:rPr>
        <w:t>este órgano garante con fundamento en el artículo 181 párrafo tercero de la Ley de Transparencia de la entidad, declaro la ampliación de término para resolver el recurso de revisión por un plazo de quince días hábiles.</w:t>
      </w:r>
    </w:p>
    <w:p w14:paraId="7702374C" w14:textId="2C8A9627" w:rsidR="00E15E85" w:rsidRDefault="00E15E85" w:rsidP="007654BC">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0069144D">
        <w:rPr>
          <w:rFonts w:ascii="Palatino Linotype" w:hAnsi="Palatino Linotype" w:cs="Arial"/>
          <w:b/>
          <w:sz w:val="24"/>
        </w:rPr>
        <w:t xml:space="preserve"> </w:t>
      </w:r>
    </w:p>
    <w:p w14:paraId="2B105167" w14:textId="77777777"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2C0F9A63" w14:textId="77777777"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B258A2">
        <w:rPr>
          <w:rFonts w:ascii="Palatino Linotype" w:hAnsi="Palatino Linotype" w:cs="Arial"/>
          <w:b/>
          <w:sz w:val="24"/>
        </w:rPr>
        <w:t>el</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w:t>
      </w:r>
      <w:r w:rsidRPr="00025A37">
        <w:rPr>
          <w:rFonts w:ascii="Palatino Linotype" w:hAnsi="Palatino Linotype" w:cs="Arial"/>
          <w:sz w:val="24"/>
        </w:rPr>
        <w:lastRenderedPageBreak/>
        <w:t xml:space="preserve">Constitución Política de los Estados Unidos Mexicanos, 5, párrafos </w:t>
      </w:r>
      <w:r w:rsidR="00A902C6">
        <w:rPr>
          <w:rFonts w:ascii="Palatino Linotype" w:hAnsi="Palatino Linotype" w:cs="Arial"/>
          <w:sz w:val="24"/>
        </w:rPr>
        <w:t xml:space="preserve">vigésimo segundo, vigésimo tercero y vigésimo cuarto </w:t>
      </w:r>
      <w:r w:rsidR="00A902C6" w:rsidRPr="00025A37">
        <w:rPr>
          <w:rFonts w:ascii="Palatino Linotype" w:hAnsi="Palatino Linotype" w:cs="Arial"/>
          <w:sz w:val="24"/>
        </w:rPr>
        <w:t xml:space="preserve">fracción </w:t>
      </w:r>
      <w:r w:rsidRPr="00025A37">
        <w:rPr>
          <w:rFonts w:ascii="Palatino Linotype" w:hAnsi="Palatino Linotype" w:cs="Arial"/>
          <w:sz w:val="24"/>
        </w:rPr>
        <w:t xml:space="preserve">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EB0246">
        <w:rPr>
          <w:rFonts w:ascii="Palatino Linotype" w:hAnsi="Palatino Linotype" w:cs="Arial"/>
          <w:sz w:val="24"/>
          <w:szCs w:val="24"/>
        </w:rPr>
        <w:t xml:space="preserve">179 fracción </w:t>
      </w:r>
      <w:r w:rsidR="00EB0246">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6DA283C1"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0EA5815F"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1583A3AA" w14:textId="77777777" w:rsidR="00FC7ACA" w:rsidRPr="009E5FF7" w:rsidRDefault="00A71604" w:rsidP="00FC7ACA">
      <w:pPr>
        <w:pStyle w:val="Sinespaciado"/>
        <w:spacing w:before="240" w:after="240" w:line="360" w:lineRule="auto"/>
        <w:jc w:val="both"/>
        <w:rPr>
          <w:rFonts w:ascii="Palatino Linotype" w:hAnsi="Palatino Linotype"/>
          <w:b/>
          <w:sz w:val="28"/>
          <w:szCs w:val="28"/>
        </w:rPr>
      </w:pPr>
      <w:r w:rsidRPr="009E5FF7">
        <w:rPr>
          <w:rFonts w:ascii="Palatino Linotype" w:hAnsi="Palatino Linotype"/>
          <w:b/>
          <w:sz w:val="28"/>
          <w:szCs w:val="28"/>
        </w:rPr>
        <w:t xml:space="preserve">TERCERO. </w:t>
      </w:r>
      <w:r w:rsidR="00FC7ACA" w:rsidRPr="009E5FF7">
        <w:rPr>
          <w:rFonts w:ascii="Palatino Linotype" w:hAnsi="Palatino Linotype"/>
          <w:b/>
          <w:sz w:val="28"/>
          <w:szCs w:val="28"/>
        </w:rPr>
        <w:t>De las causas de improcedencia.</w:t>
      </w:r>
    </w:p>
    <w:p w14:paraId="762A607C" w14:textId="77777777" w:rsidR="00FC7ACA" w:rsidRPr="0014447C" w:rsidRDefault="00FC7ACA" w:rsidP="00FC7ACA">
      <w:pPr>
        <w:pStyle w:val="Sinespaciado"/>
        <w:spacing w:before="240" w:after="240" w:line="360" w:lineRule="auto"/>
        <w:jc w:val="both"/>
        <w:rPr>
          <w:rFonts w:ascii="Palatino Linotype" w:hAnsi="Palatino Linotype"/>
        </w:rPr>
      </w:pPr>
      <w:r w:rsidRPr="0014447C">
        <w:rPr>
          <w:rFonts w:ascii="Palatino Linotype" w:hAnsi="Palatino Linotype"/>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w:t>
      </w:r>
      <w:r w:rsidRPr="0014447C">
        <w:rPr>
          <w:rFonts w:ascii="Palatino Linotype" w:hAnsi="Palatino Linotype"/>
        </w:rPr>
        <w:lastRenderedPageBreak/>
        <w:t>de México y Municipios, en correlación con la seguridad jurídica que debe generar lo actuado ante este Organismo garante.</w:t>
      </w:r>
    </w:p>
    <w:p w14:paraId="52C469EF" w14:textId="77777777" w:rsidR="00FC7ACA" w:rsidRPr="0014447C" w:rsidRDefault="00FC7ACA" w:rsidP="00FC7ACA">
      <w:pPr>
        <w:pStyle w:val="Sinespaciado"/>
        <w:spacing w:before="240" w:after="240" w:line="360" w:lineRule="auto"/>
        <w:jc w:val="both"/>
        <w:rPr>
          <w:rFonts w:ascii="Palatino Linotype" w:hAnsi="Palatino Linotype"/>
        </w:rPr>
      </w:pPr>
      <w:r w:rsidRPr="0014447C">
        <w:rPr>
          <w:rFonts w:ascii="Palatino Linotype" w:hAnsi="Palatino Linotype"/>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Pr>
          <w:rFonts w:ascii="Palatino Linotype" w:hAnsi="Palatino Linotype"/>
        </w:rPr>
        <w:t xml:space="preserve"> </w:t>
      </w:r>
      <w:r w:rsidRPr="0014447C">
        <w:rPr>
          <w:rFonts w:ascii="Palatino Linotype" w:hAnsi="Palatino Linotype"/>
        </w:rPr>
        <w:t>máxime que es una figura procesal adoptada en la ley de la materia</w:t>
      </w:r>
      <w:r w:rsidRPr="0014447C">
        <w:rPr>
          <w:rStyle w:val="Refdenotaalpie"/>
          <w:rFonts w:ascii="Palatino Linotype" w:hAnsi="Palatino Linotype" w:cs="Arial"/>
        </w:rPr>
        <w:footnoteReference w:id="1"/>
      </w:r>
      <w:r w:rsidRPr="0014447C">
        <w:rPr>
          <w:rFonts w:ascii="Palatino Linotype" w:hAnsi="Palatino Linotype"/>
        </w:rPr>
        <w:t xml:space="preserve">, la cual permite dilucidar alguna causal que impida el estudio y resolución, cuando una vez admitido </w:t>
      </w:r>
      <w:r w:rsidRPr="0014447C">
        <w:rPr>
          <w:rFonts w:ascii="Palatino Linotype" w:hAnsi="Palatino Linotype"/>
        </w:rPr>
        <w:lastRenderedPageBreak/>
        <w:t>el recurso de revisión se advierta una causa de improcedencia que permita sobreseerlo, sin estudiar el fondo del asunto.</w:t>
      </w:r>
    </w:p>
    <w:p w14:paraId="5420DD73" w14:textId="77777777" w:rsidR="00FC7ACA" w:rsidRDefault="00FC7ACA" w:rsidP="00FC7ACA">
      <w:pPr>
        <w:pStyle w:val="Sinespaciado"/>
        <w:spacing w:before="240" w:after="240" w:line="360" w:lineRule="auto"/>
        <w:jc w:val="both"/>
        <w:rPr>
          <w:rFonts w:ascii="Palatino Linotype" w:hAnsi="Palatino Linotype"/>
        </w:rPr>
      </w:pPr>
      <w:r w:rsidRPr="0014447C">
        <w:rPr>
          <w:rFonts w:ascii="Palatino Linotype" w:hAnsi="Palatino Linotype"/>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FD7D404" w14:textId="45A3C865" w:rsidR="00A71604" w:rsidRDefault="00A71604" w:rsidP="00FC7ACA">
      <w:pPr>
        <w:pStyle w:val="Sinespaciado"/>
        <w:spacing w:line="360" w:lineRule="auto"/>
        <w:jc w:val="both"/>
        <w:rPr>
          <w:rFonts w:ascii="Palatino Linotype" w:hAnsi="Palatino Linotype"/>
          <w:b/>
          <w:sz w:val="26"/>
          <w:szCs w:val="26"/>
        </w:rPr>
      </w:pPr>
    </w:p>
    <w:p w14:paraId="649090F6" w14:textId="62FB01B4" w:rsidR="00A71604" w:rsidRPr="00FC7ACA" w:rsidRDefault="00A71604" w:rsidP="00A71604">
      <w:pPr>
        <w:pStyle w:val="Sinespaciado"/>
        <w:spacing w:before="240" w:after="240" w:line="360" w:lineRule="auto"/>
        <w:jc w:val="both"/>
        <w:rPr>
          <w:rFonts w:ascii="Palatino Linotype" w:hAnsi="Palatino Linotype"/>
        </w:rPr>
      </w:pPr>
      <w:r w:rsidRPr="009E5FF7">
        <w:rPr>
          <w:rFonts w:ascii="Palatino Linotype" w:hAnsi="Palatino Linotype"/>
          <w:b/>
          <w:sz w:val="28"/>
          <w:szCs w:val="28"/>
        </w:rPr>
        <w:t>CUARTO</w:t>
      </w:r>
      <w:r w:rsidR="00FC7ACA">
        <w:rPr>
          <w:rFonts w:ascii="Palatino Linotype" w:hAnsi="Palatino Linotype"/>
          <w:b/>
          <w:sz w:val="28"/>
          <w:szCs w:val="28"/>
        </w:rPr>
        <w:t>.</w:t>
      </w:r>
      <w:r w:rsidRPr="009E5FF7">
        <w:rPr>
          <w:rFonts w:ascii="Palatino Linotype" w:hAnsi="Palatino Linotype"/>
          <w:b/>
          <w:sz w:val="28"/>
          <w:szCs w:val="28"/>
        </w:rPr>
        <w:t xml:space="preserve"> Estudio y resolución del asunto.</w:t>
      </w:r>
    </w:p>
    <w:p w14:paraId="19160F27" w14:textId="77777777" w:rsidR="00A71604" w:rsidRPr="00B230B3" w:rsidRDefault="00A71604" w:rsidP="00A71604">
      <w:pPr>
        <w:pStyle w:val="Sinespaciado"/>
        <w:spacing w:before="240" w:after="240" w:line="360" w:lineRule="auto"/>
        <w:jc w:val="both"/>
        <w:rPr>
          <w:rFonts w:ascii="Palatino Linotype" w:hAnsi="Palatino Linotype"/>
        </w:rPr>
      </w:pPr>
      <w:r w:rsidRPr="00B230B3">
        <w:rPr>
          <w:rFonts w:ascii="Palatino Linotype" w:hAnsi="Palatino Linotype"/>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2B8088C" w14:textId="77777777"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Ahora bien, en primer término es menester señalar que el hoy recurrente se inconforma derivado de la falta de respuesta del sujeto obligado a su solicitud de información, por lo que evidentemente nos encontramos frente a una negativa ficta, que es, el silencio de la autoridad; en otras palabras, el sujeto obligado a quien se le </w:t>
      </w:r>
      <w:r>
        <w:rPr>
          <w:rFonts w:ascii="Palatino Linotype" w:hAnsi="Palatino Linotype"/>
          <w:sz w:val="24"/>
          <w:szCs w:val="24"/>
        </w:rPr>
        <w:lastRenderedPageBreak/>
        <w:t xml:space="preserve">formule una solicitud de información cuenta con quince días hábiles para dar contestación, por lo que una vez transcurrido dicho termino sí que se entregue respuesta al particular, la solicitud se entenderá por negada generando por ley el derecho al solicitante de presentar su medio de impugnación. </w:t>
      </w:r>
    </w:p>
    <w:p w14:paraId="392CACAA" w14:textId="77777777"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De tal manera, que la negativa ficta, es la figura jurídica que consiste en otorgar un efecto negativo al silencio de la autoridad administrativa en relación a las solicitudes que le formulen lo particulares, lo que genera la posibilidad de defensa ante tal omisión y la acción de impugnación contra la incertidumbre jurídica en la que se deja al gobernado, actualizando el supuesto de procedencia que contempla la Ley de la Materia en su numeral 179 fracción VII.</w:t>
      </w:r>
      <w:r>
        <w:rPr>
          <w:rStyle w:val="Refdenotaalpie"/>
          <w:rFonts w:ascii="Palatino Linotype" w:hAnsi="Palatino Linotype"/>
          <w:sz w:val="24"/>
          <w:szCs w:val="24"/>
        </w:rPr>
        <w:footnoteReference w:id="2"/>
      </w:r>
    </w:p>
    <w:p w14:paraId="01E8CC61" w14:textId="77777777" w:rsidR="00B0008F" w:rsidRPr="00505FED" w:rsidRDefault="00B0008F" w:rsidP="00B0008F">
      <w:pPr>
        <w:spacing w:before="100" w:beforeAutospacing="1" w:after="100" w:afterAutospacing="1" w:line="360" w:lineRule="auto"/>
        <w:jc w:val="both"/>
        <w:rPr>
          <w:rFonts w:ascii="Palatino Linotype" w:hAnsi="Palatino Linotype" w:cs="Arial"/>
          <w:sz w:val="24"/>
        </w:rPr>
      </w:pPr>
      <w:r w:rsidRPr="00505FED">
        <w:rPr>
          <w:rFonts w:ascii="Palatino Linotype" w:hAnsi="Palatino Linotype" w:cs="Arial"/>
          <w:sz w:val="24"/>
        </w:rPr>
        <w:t xml:space="preserve">Sin necesidad de determinar una debida oportunidad respecto del momento de presentación del medio de impugnación, pues al no existir una determinación por parte del </w:t>
      </w:r>
      <w:r w:rsidRPr="00505FED">
        <w:rPr>
          <w:rFonts w:ascii="Palatino Linotype" w:hAnsi="Palatino Linotype" w:cs="Arial"/>
          <w:b/>
          <w:sz w:val="24"/>
        </w:rPr>
        <w:t>Sujeto Obligado</w:t>
      </w:r>
      <w:r w:rsidRPr="00505FED">
        <w:rPr>
          <w:rFonts w:ascii="Palatino Linotype" w:hAnsi="Palatino Linotype" w:cs="Arial"/>
          <w:sz w:val="24"/>
        </w:rPr>
        <w:t xml:space="preserve">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14:paraId="5AF557D0" w14:textId="77777777"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Así, del citado numeral 178 se ha determinado </w:t>
      </w:r>
      <w:r w:rsidR="00A65C79">
        <w:rPr>
          <w:rFonts w:ascii="Palatino Linotype" w:hAnsi="Palatino Linotype"/>
          <w:sz w:val="24"/>
          <w:szCs w:val="24"/>
        </w:rPr>
        <w:t>que,</w:t>
      </w:r>
      <w:r>
        <w:rPr>
          <w:rFonts w:ascii="Palatino Linotype" w:hAnsi="Palatino Linotype"/>
          <w:sz w:val="24"/>
          <w:szCs w:val="24"/>
        </w:rPr>
        <w:t xml:space="preserve"> ante la falta de respuesta por parte de los sujetos obligados a una solicitud de información, dentro de los términos </w:t>
      </w:r>
      <w:r>
        <w:rPr>
          <w:rFonts w:ascii="Palatino Linotype" w:hAnsi="Palatino Linotype"/>
          <w:sz w:val="24"/>
          <w:szCs w:val="24"/>
        </w:rPr>
        <w:lastRenderedPageBreak/>
        <w:t>previstos para tal efecto, la presentación del recurso de revisión podrá ser presentado en cualquier momento y que a la letra reza:</w:t>
      </w:r>
    </w:p>
    <w:p w14:paraId="1136B7B6" w14:textId="77777777" w:rsidR="00B0008F" w:rsidRPr="00A147CA" w:rsidRDefault="00B0008F" w:rsidP="00B0008F">
      <w:pPr>
        <w:spacing w:before="100" w:beforeAutospacing="1" w:after="100" w:afterAutospacing="1"/>
        <w:ind w:left="851" w:right="902"/>
        <w:jc w:val="both"/>
        <w:rPr>
          <w:rFonts w:ascii="Palatino Linotype" w:hAnsi="Palatino Linotype" w:cs="Arial"/>
        </w:rPr>
      </w:pPr>
      <w:r w:rsidRPr="00A147CA">
        <w:rPr>
          <w:rFonts w:ascii="Palatino Linotype" w:hAnsi="Palatino Linotype" w:cs="Arial"/>
          <w:i/>
          <w:iCs/>
        </w:rPr>
        <w:t>“</w:t>
      </w:r>
      <w:r w:rsidRPr="00A147CA">
        <w:rPr>
          <w:rFonts w:ascii="Palatino Linotype" w:hAnsi="Palatino Linotype" w:cs="Arial"/>
          <w:b/>
          <w:bCs/>
          <w:i/>
          <w:iCs/>
        </w:rPr>
        <w:t>Artículo 178</w:t>
      </w:r>
      <w:r w:rsidRPr="00A147CA">
        <w:rPr>
          <w:rFonts w:ascii="Palatino Linotype" w:hAnsi="Palatino Linotype" w:cs="Arial"/>
          <w:i/>
          <w:iC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B326FDF" w14:textId="77777777" w:rsidR="00B0008F" w:rsidRPr="00A147CA" w:rsidRDefault="00B0008F" w:rsidP="00B0008F">
      <w:pPr>
        <w:spacing w:before="100" w:beforeAutospacing="1" w:after="100" w:afterAutospacing="1"/>
        <w:ind w:left="851" w:right="902"/>
        <w:jc w:val="both"/>
        <w:rPr>
          <w:rFonts w:ascii="Palatino Linotype" w:hAnsi="Palatino Linotype" w:cs="Arial"/>
        </w:rPr>
      </w:pPr>
      <w:r w:rsidRPr="00A147CA">
        <w:rPr>
          <w:rFonts w:ascii="Palatino Linotype" w:hAnsi="Palatino Linotype" w:cs="Arial"/>
          <w:b/>
          <w:bCs/>
          <w:i/>
          <w:iCs/>
        </w:rPr>
        <w:t>A falta de respuesta del sujeto obligado, dentro de los plazos establecidos en esta Ley, a una solicitud de acceso a la información pública, el recurso podrá ser interpuesto en cualquier momento,</w:t>
      </w:r>
      <w:r w:rsidRPr="00A147CA">
        <w:rPr>
          <w:rFonts w:ascii="Palatino Linotype" w:hAnsi="Palatino Linotype" w:cs="Arial"/>
          <w:i/>
          <w:iCs/>
        </w:rPr>
        <w:t> acompañado con el documento que pruebe la fecha en que presentó la solicitud…”</w:t>
      </w:r>
    </w:p>
    <w:p w14:paraId="58FAA509" w14:textId="77777777" w:rsidR="00B0008F" w:rsidRPr="00B92BC3" w:rsidRDefault="00B0008F" w:rsidP="00B0008F">
      <w:pPr>
        <w:spacing w:before="100" w:beforeAutospacing="1" w:after="100" w:afterAutospacing="1" w:line="360" w:lineRule="auto"/>
        <w:jc w:val="both"/>
        <w:rPr>
          <w:rFonts w:ascii="Palatino Linotype" w:hAnsi="Palatino Linotype" w:cs="Arial"/>
          <w:sz w:val="24"/>
        </w:rPr>
      </w:pPr>
      <w:r w:rsidRPr="00B92BC3">
        <w:rPr>
          <w:rFonts w:ascii="Palatino Linotype" w:hAnsi="Palatino Linotype" w:cs="Arial"/>
          <w:sz w:val="24"/>
        </w:rPr>
        <w:t>Postura que ha sido adoptada por este Órgano Garante mediante criterio número 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229A412F" w14:textId="77777777" w:rsidR="00A65C79" w:rsidRDefault="00B0008F" w:rsidP="00A65C79">
      <w:pPr>
        <w:spacing w:before="240" w:line="360" w:lineRule="auto"/>
        <w:ind w:left="708" w:right="51" w:firstLine="1"/>
        <w:jc w:val="both"/>
        <w:rPr>
          <w:rFonts w:ascii="Palatino Linotype" w:hAnsi="Palatino Linotype" w:cs="Arial"/>
          <w:i/>
          <w:iCs/>
        </w:rPr>
      </w:pPr>
      <w:r w:rsidRPr="00A147CA">
        <w:rPr>
          <w:rFonts w:ascii="Palatino Linotype" w:hAnsi="Palatino Linotype" w:cs="Arial"/>
          <w:b/>
          <w:bCs/>
          <w:i/>
          <w:iCs/>
        </w:rPr>
        <w:t>“CRITERIO 0001-15 NEGATIVA FICTA. PLAZO PARA INTERPONER EL RECURSO DE REVISIÓN TRATÁNDOSE DE</w:t>
      </w:r>
      <w:r w:rsidRPr="00A147CA">
        <w:rPr>
          <w:rFonts w:ascii="Palatino Linotype" w:hAnsi="Palatino Linotype" w:cs="Arial"/>
          <w:i/>
          <w:iC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w:t>
      </w:r>
      <w:r w:rsidRPr="00A147CA">
        <w:rPr>
          <w:rFonts w:ascii="Palatino Linotype" w:hAnsi="Palatino Linotype" w:cs="Arial"/>
          <w:i/>
          <w:iCs/>
        </w:rPr>
        <w:lastRenderedPageBreak/>
        <w:t>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12C365AB" w14:textId="77777777" w:rsidR="00B0008F" w:rsidRDefault="00B0008F" w:rsidP="00A65C79">
      <w:pPr>
        <w:spacing w:before="240" w:line="360" w:lineRule="auto"/>
        <w:ind w:right="51" w:firstLine="1"/>
        <w:jc w:val="both"/>
        <w:rPr>
          <w:rFonts w:ascii="Palatino Linotype" w:hAnsi="Palatino Linotype"/>
          <w:sz w:val="24"/>
          <w:szCs w:val="24"/>
        </w:rPr>
      </w:pPr>
      <w:r>
        <w:rPr>
          <w:rFonts w:ascii="Palatino Linotype" w:hAnsi="Palatino Linotype"/>
          <w:sz w:val="24"/>
          <w:szCs w:val="24"/>
        </w:rPr>
        <w:t>Así entonces, resulta a todas luces que el medio de impugnación interpuesto por el hoy recurrente, resulta procedente debido a que no se emite respuesta dentro de los términos establecidos por la normatividad aplicable a la materia, lo que genera que este órgano garante proceda al análisis y estudio del fondo del asunto, en aras de garantizar el derecho accionado por el particular.</w:t>
      </w:r>
    </w:p>
    <w:p w14:paraId="6D20106F" w14:textId="77777777" w:rsidR="00B0008F" w:rsidRDefault="00B0008F" w:rsidP="00B0008F">
      <w:pPr>
        <w:spacing w:before="240" w:after="240" w:line="360" w:lineRule="auto"/>
        <w:jc w:val="both"/>
        <w:rPr>
          <w:rFonts w:ascii="Palatino Linotype" w:hAnsi="Palatino Linotype" w:cs="Arial"/>
          <w:sz w:val="24"/>
          <w:szCs w:val="24"/>
        </w:rPr>
      </w:pPr>
      <w:r>
        <w:rPr>
          <w:rFonts w:ascii="Palatino Linotype" w:hAnsi="Palatino Linotype"/>
          <w:sz w:val="24"/>
          <w:szCs w:val="24"/>
        </w:rPr>
        <w:t xml:space="preserve">Luego entonces, es importante resalta que </w:t>
      </w:r>
      <w:r>
        <w:rPr>
          <w:rFonts w:ascii="Palatino Linotype" w:hAnsi="Palatino Linotype" w:cs="Arial"/>
          <w:sz w:val="24"/>
          <w:szCs w:val="24"/>
        </w:rPr>
        <w:t>no</w:t>
      </w:r>
      <w:r w:rsidRPr="009D787B">
        <w:rPr>
          <w:rFonts w:ascii="Palatino Linotype" w:hAnsi="Palatino Linotype" w:cs="Arial"/>
          <w:sz w:val="24"/>
          <w:szCs w:val="24"/>
        </w:rPr>
        <w:t xml:space="preserve"> debe perderse de vista que el derecho de acceso a información pública se trata de un derecho humano, mismo que en términos del artículo 1</w:t>
      </w:r>
      <w:r>
        <w:rPr>
          <w:rFonts w:ascii="Palatino Linotype" w:hAnsi="Palatino Linotype" w:cs="Arial"/>
          <w:sz w:val="24"/>
          <w:szCs w:val="24"/>
        </w:rPr>
        <w:t>°</w:t>
      </w:r>
      <w:r w:rsidRPr="009D787B">
        <w:rPr>
          <w:rFonts w:ascii="Palatino Linotype" w:hAnsi="Palatino Linotype" w:cs="Arial"/>
          <w:sz w:val="24"/>
          <w:szCs w:val="24"/>
        </w:rPr>
        <w:t xml:space="preserve">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w:t>
      </w:r>
      <w:r>
        <w:rPr>
          <w:rFonts w:ascii="Palatino Linotype" w:hAnsi="Palatino Linotype" w:cs="Arial"/>
          <w:sz w:val="24"/>
          <w:szCs w:val="24"/>
        </w:rPr>
        <w:t>onas con la protección más amplia</w:t>
      </w:r>
      <w:r w:rsidRPr="009D787B">
        <w:rPr>
          <w:rFonts w:ascii="Palatino Linotype" w:hAnsi="Palatino Linotype" w:cs="Arial"/>
          <w:sz w:val="24"/>
          <w:szCs w:val="24"/>
        </w:rPr>
        <w:t xml:space="preserve">. </w:t>
      </w:r>
    </w:p>
    <w:p w14:paraId="02235ED3" w14:textId="77777777" w:rsidR="00B0008F" w:rsidRPr="009D787B" w:rsidRDefault="00B0008F" w:rsidP="00B0008F">
      <w:pPr>
        <w:spacing w:before="240" w:after="240" w:line="360" w:lineRule="auto"/>
        <w:jc w:val="both"/>
        <w:rPr>
          <w:rFonts w:ascii="Palatino Linotype" w:hAnsi="Palatino Linotype" w:cs="Arial"/>
          <w:sz w:val="24"/>
          <w:szCs w:val="24"/>
        </w:rPr>
      </w:pPr>
      <w:r w:rsidRPr="009D787B">
        <w:rPr>
          <w:rFonts w:ascii="Palatino Linotype" w:hAnsi="Palatino Linotype" w:cs="Arial"/>
          <w:sz w:val="24"/>
          <w:szCs w:val="24"/>
        </w:rPr>
        <w:t>Resulta indispensable referir que el derecho de acceso a la información pública implica que cualquier persona pueda acceder y conocer la información contenida en los documentos que se</w:t>
      </w:r>
      <w:r>
        <w:rPr>
          <w:rFonts w:ascii="Palatino Linotype" w:hAnsi="Palatino Linotype" w:cs="Arial"/>
          <w:sz w:val="24"/>
          <w:szCs w:val="24"/>
        </w:rPr>
        <w:t xml:space="preserve"> encuentran en posesión de los sujetos o</w:t>
      </w:r>
      <w:r w:rsidRPr="009D787B">
        <w:rPr>
          <w:rFonts w:ascii="Palatino Linotype" w:hAnsi="Palatino Linotype" w:cs="Arial"/>
          <w:sz w:val="24"/>
          <w:szCs w:val="24"/>
        </w:rPr>
        <w:t xml:space="preserve">bligados. </w:t>
      </w:r>
    </w:p>
    <w:p w14:paraId="21F978BB" w14:textId="77777777" w:rsidR="00B0008F" w:rsidRDefault="00B0008F" w:rsidP="00B0008F">
      <w:pPr>
        <w:tabs>
          <w:tab w:val="left" w:pos="709"/>
        </w:tabs>
        <w:spacing w:before="240" w:line="360" w:lineRule="auto"/>
        <w:ind w:right="51"/>
        <w:jc w:val="both"/>
        <w:rPr>
          <w:rFonts w:ascii="Palatino Linotype" w:hAnsi="Palatino Linotype"/>
          <w:sz w:val="24"/>
        </w:rPr>
      </w:pPr>
      <w:r>
        <w:rPr>
          <w:rFonts w:ascii="Palatino Linotype" w:hAnsi="Palatino Linotype"/>
          <w:sz w:val="24"/>
        </w:rPr>
        <w:t xml:space="preserve">Así, es importante hacer mención que este </w:t>
      </w:r>
      <w:r w:rsidRPr="0024761B">
        <w:rPr>
          <w:rFonts w:ascii="Palatino Linotype" w:hAnsi="Palatino Linotype"/>
          <w:sz w:val="24"/>
        </w:rPr>
        <w:t xml:space="preserve">Órgano Garante considera pertinente analizar si </w:t>
      </w:r>
      <w:r>
        <w:rPr>
          <w:rFonts w:ascii="Palatino Linotype" w:hAnsi="Palatino Linotype"/>
          <w:sz w:val="24"/>
        </w:rPr>
        <w:t xml:space="preserve">el sujeto obligado, </w:t>
      </w:r>
      <w:r w:rsidRPr="0024761B">
        <w:rPr>
          <w:rFonts w:ascii="Palatino Linotype" w:hAnsi="Palatino Linotype"/>
          <w:sz w:val="24"/>
        </w:rPr>
        <w:t xml:space="preserve">es la autoridad competente para conocer de dicha </w:t>
      </w:r>
      <w:r w:rsidRPr="0024761B">
        <w:rPr>
          <w:rFonts w:ascii="Palatino Linotype" w:hAnsi="Palatino Linotype"/>
          <w:sz w:val="24"/>
        </w:rPr>
        <w:lastRenderedPageBreak/>
        <w:t>solicitud, es decir, si se trata de información que deba generar, administrar o poseer por virtud del ámbito de sus atribuciones.</w:t>
      </w:r>
    </w:p>
    <w:p w14:paraId="7A995AA0" w14:textId="77777777" w:rsidR="00F358AF" w:rsidRDefault="00F358AF" w:rsidP="00F358AF">
      <w:pPr>
        <w:spacing w:before="240" w:line="360" w:lineRule="auto"/>
        <w:jc w:val="both"/>
        <w:rPr>
          <w:rFonts w:ascii="Palatino Linotype" w:hAnsi="Palatino Linotype" w:cs="Arial"/>
          <w:color w:val="000000" w:themeColor="text1"/>
          <w:sz w:val="24"/>
          <w:szCs w:val="24"/>
        </w:rPr>
      </w:pPr>
      <w:r>
        <w:rPr>
          <w:rFonts w:ascii="Palatino Linotype" w:hAnsi="Palatino Linotype"/>
          <w:sz w:val="24"/>
          <w:szCs w:val="24"/>
          <w:lang w:eastAsia="es-MX"/>
        </w:rPr>
        <w:t xml:space="preserve">En tal sentido primeramente debemos mencionar que </w:t>
      </w:r>
      <w:r>
        <w:rPr>
          <w:rFonts w:ascii="Palatino Linotype" w:hAnsi="Palatino Linotype"/>
          <w:sz w:val="24"/>
          <w:szCs w:val="24"/>
        </w:rPr>
        <w:t xml:space="preserve">para tener por satisfecho </w:t>
      </w:r>
      <w:r w:rsidRPr="002E35AF">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14:paraId="6836A1E9" w14:textId="77777777" w:rsidR="00F358AF" w:rsidRDefault="00F358AF" w:rsidP="00F358AF">
      <w:pPr>
        <w:spacing w:before="24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w:t>
      </w:r>
      <w:r>
        <w:rPr>
          <w:rFonts w:ascii="Palatino Linotype" w:hAnsi="Palatino Linotype" w:cs="Arial"/>
          <w:color w:val="000000" w:themeColor="text1"/>
          <w:sz w:val="24"/>
          <w:szCs w:val="24"/>
        </w:rPr>
        <w:t xml:space="preserve">su </w:t>
      </w:r>
      <w:r w:rsidRPr="002E35AF">
        <w:rPr>
          <w:rFonts w:ascii="Palatino Linotype" w:hAnsi="Palatino Linotype" w:cs="Arial"/>
          <w:color w:val="000000" w:themeColor="text1"/>
          <w:sz w:val="24"/>
          <w:szCs w:val="24"/>
        </w:rPr>
        <w:t xml:space="preserve">consulta en el lugar que ésta se localice, conforme a los artículos 3 fracción XI, XII 4, 12 y 24 último párrafo </w:t>
      </w:r>
      <w:r w:rsidRPr="002E35AF">
        <w:rPr>
          <w:rFonts w:ascii="Palatino Linotype" w:hAnsi="Palatino Linotype" w:cs="Arial"/>
          <w:bCs/>
          <w:color w:val="000000" w:themeColor="text1"/>
          <w:sz w:val="24"/>
          <w:szCs w:val="24"/>
        </w:rPr>
        <w:t>de la Ley de Transparencia y Acceso a la Información Pública del Estado de México y Municipios</w:t>
      </w:r>
      <w:r w:rsidRPr="002E35AF">
        <w:rPr>
          <w:rFonts w:ascii="Palatino Linotype" w:hAnsi="Palatino Linotype" w:cs="Arial"/>
          <w:color w:val="000000" w:themeColor="text1"/>
          <w:sz w:val="24"/>
          <w:szCs w:val="24"/>
        </w:rPr>
        <w:t>:</w:t>
      </w:r>
    </w:p>
    <w:p w14:paraId="12EE562B"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“Artículo 3. </w:t>
      </w:r>
      <w:r w:rsidRPr="002950E6">
        <w:rPr>
          <w:rFonts w:ascii="Palatino Linotype" w:hAnsi="Palatino Linotype" w:cs="Arial"/>
          <w:bCs/>
          <w:i/>
          <w:color w:val="000000" w:themeColor="text1"/>
          <w:sz w:val="24"/>
          <w:szCs w:val="24"/>
          <w:u w:val="single"/>
        </w:rPr>
        <w:t>Para los efectos de la presente Ley se entenderá por</w:t>
      </w:r>
      <w:r w:rsidRPr="002950E6">
        <w:rPr>
          <w:rFonts w:ascii="Palatino Linotype" w:hAnsi="Palatino Linotype" w:cs="Arial"/>
          <w:bCs/>
          <w:i/>
          <w:color w:val="000000" w:themeColor="text1"/>
          <w:sz w:val="24"/>
          <w:szCs w:val="24"/>
        </w:rPr>
        <w:t>:</w:t>
      </w:r>
    </w:p>
    <w:p w14:paraId="5C6C6006" w14:textId="77777777" w:rsidR="00F358AF" w:rsidRPr="002950E6" w:rsidRDefault="00F358AF" w:rsidP="00F358AF">
      <w:pPr>
        <w:spacing w:before="240" w:line="360" w:lineRule="auto"/>
        <w:ind w:left="851" w:right="850"/>
        <w:jc w:val="both"/>
        <w:rPr>
          <w:rFonts w:ascii="Palatino Linotype" w:hAnsi="Palatino Linotype" w:cs="Arial"/>
          <w:i/>
          <w:sz w:val="24"/>
          <w:szCs w:val="24"/>
        </w:rPr>
      </w:pPr>
      <w:r w:rsidRPr="002950E6">
        <w:rPr>
          <w:rFonts w:ascii="Palatino Linotype" w:hAnsi="Palatino Linotype" w:cs="Arial"/>
          <w:i/>
          <w:sz w:val="24"/>
          <w:szCs w:val="24"/>
        </w:rPr>
        <w:t>…</w:t>
      </w:r>
    </w:p>
    <w:p w14:paraId="44ACAD0E"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XI. </w:t>
      </w:r>
      <w:r w:rsidRPr="002950E6">
        <w:rPr>
          <w:rFonts w:ascii="Palatino Linotype" w:hAnsi="Palatino Linotype" w:cs="Arial"/>
          <w:b/>
          <w:bCs/>
          <w:i/>
          <w:color w:val="000000" w:themeColor="text1"/>
          <w:sz w:val="24"/>
          <w:szCs w:val="24"/>
          <w:u w:val="single"/>
        </w:rPr>
        <w:t>Documento</w:t>
      </w:r>
      <w:r w:rsidRPr="002950E6">
        <w:rPr>
          <w:rFonts w:ascii="Palatino Linotype" w:hAnsi="Palatino Linotype" w:cs="Arial"/>
          <w:b/>
          <w:bCs/>
          <w:i/>
          <w:color w:val="000000" w:themeColor="text1"/>
          <w:sz w:val="24"/>
          <w:szCs w:val="24"/>
        </w:rPr>
        <w:t xml:space="preserve">: </w:t>
      </w:r>
      <w:r w:rsidRPr="002950E6">
        <w:rPr>
          <w:rFonts w:ascii="Palatino Linotype" w:hAnsi="Palatino Linotype" w:cs="Arial"/>
          <w:i/>
          <w:color w:val="000000" w:themeColor="text1"/>
          <w:sz w:val="24"/>
          <w:szCs w:val="24"/>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F77DAFD"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lastRenderedPageBreak/>
        <w:t>XII. Documento electrónico:</w:t>
      </w:r>
      <w:r w:rsidRPr="002950E6">
        <w:rPr>
          <w:rFonts w:ascii="Palatino Linotype" w:hAnsi="Palatino Linotype" w:cs="Arial"/>
          <w:bCs/>
          <w:i/>
          <w:color w:val="000000" w:themeColor="text1"/>
          <w:sz w:val="24"/>
          <w:szCs w:val="24"/>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2418DAC7"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w:t>
      </w:r>
    </w:p>
    <w:p w14:paraId="688DC6FA"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 xml:space="preserve">Artículo 4. </w:t>
      </w:r>
      <w:r w:rsidRPr="002950E6">
        <w:rPr>
          <w:rFonts w:ascii="Palatino Linotype" w:hAnsi="Palatino Linotype" w:cs="Arial"/>
          <w:bCs/>
          <w:i/>
          <w:color w:val="000000" w:themeColor="text1"/>
          <w:sz w:val="24"/>
          <w:szCs w:val="24"/>
          <w:u w:val="single"/>
        </w:rPr>
        <w:t>El derecho humano de acceso a la información pública es la prerrogativa de las personas para buscar, difundir, investigar, recabar, recibir y solicitar información pública</w:t>
      </w:r>
      <w:r w:rsidRPr="002950E6">
        <w:rPr>
          <w:rFonts w:ascii="Palatino Linotype" w:hAnsi="Palatino Linotype" w:cs="Arial"/>
          <w:bCs/>
          <w:i/>
          <w:color w:val="000000" w:themeColor="text1"/>
          <w:sz w:val="24"/>
          <w:szCs w:val="24"/>
        </w:rPr>
        <w:t>, sin necesidad de acreditar personalidad ni interés jurídico.</w:t>
      </w:r>
    </w:p>
    <w:p w14:paraId="221757FD"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2950E6">
        <w:rPr>
          <w:rFonts w:ascii="Palatino Linotype" w:hAnsi="Palatino Linotype" w:cs="Arial"/>
          <w:i/>
          <w:color w:val="000000" w:themeColor="text1"/>
          <w:sz w:val="24"/>
          <w:szCs w:val="24"/>
        </w:rPr>
        <w:t xml:space="preserve"> Solo podrá ser clasificada excepcionalmente como reservada temporalmente por razones de interés público, en los términos de las causas legítimas y estrictamente necesarias previstas por esta Ley.</w:t>
      </w:r>
    </w:p>
    <w:p w14:paraId="74973F5A"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lastRenderedPageBreak/>
        <w:t>Los sujetos obligados deben poner en práctica, políticas y programas de acceso a la información que se apeguen a criterios de publicidad, veracidad, oportunidad, precisión y suficiencia en beneficio de los solicitantes.</w:t>
      </w:r>
    </w:p>
    <w:p w14:paraId="6966539B"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Artículo 12. </w:t>
      </w:r>
      <w:r w:rsidRPr="002950E6">
        <w:rPr>
          <w:rFonts w:ascii="Palatino Linotype" w:hAnsi="Palatino Linotype" w:cs="Arial"/>
          <w:i/>
          <w:color w:val="000000" w:themeColor="text1"/>
          <w:sz w:val="24"/>
          <w:szCs w:val="24"/>
        </w:rPr>
        <w:t>Quienes generen, recopilen, administren, manejen, procesen, archiven o conserven información pública serán responsables de la misma en los términos de las disposiciones jurídicas aplicables.</w:t>
      </w:r>
    </w:p>
    <w:p w14:paraId="15A26184"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u w:val="single"/>
        </w:rPr>
        <w:t>Los sujetos obligados sólo proporcionarán la información pública que se les requiera y que obre en sus archivos y en el estado en que ésta se encuentre.</w:t>
      </w:r>
      <w:r w:rsidRPr="002950E6">
        <w:rPr>
          <w:rFonts w:ascii="Palatino Linotype" w:hAnsi="Palatino Linotype" w:cs="Arial"/>
          <w:i/>
          <w:color w:val="000000" w:themeColor="text1"/>
          <w:sz w:val="24"/>
          <w:szCs w:val="24"/>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183B044"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w:t>
      </w:r>
    </w:p>
    <w:p w14:paraId="040DD3BC"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Artículo 24. </w:t>
      </w:r>
      <w:r w:rsidRPr="002950E6">
        <w:rPr>
          <w:rFonts w:ascii="Palatino Linotype" w:hAnsi="Palatino Linotype" w:cs="Arial"/>
          <w:i/>
          <w:color w:val="000000" w:themeColor="text1"/>
          <w:sz w:val="24"/>
          <w:szCs w:val="24"/>
          <w:u w:val="single"/>
        </w:rPr>
        <w:t>Para el cumplimiento de los objetivos de esta Ley, los sujetos obligados deberán cumplir con las siguientes obligaciones, según corresponda, de acuerdo a su naturaleza:</w:t>
      </w:r>
    </w:p>
    <w:p w14:paraId="21807B29"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Cs/>
          <w:i/>
          <w:color w:val="000000" w:themeColor="text1"/>
          <w:sz w:val="24"/>
          <w:szCs w:val="24"/>
        </w:rPr>
        <w:t>..</w:t>
      </w:r>
      <w:r w:rsidRPr="002950E6">
        <w:rPr>
          <w:rFonts w:ascii="Palatino Linotype" w:hAnsi="Palatino Linotype" w:cs="Arial"/>
          <w:i/>
          <w:color w:val="000000" w:themeColor="text1"/>
          <w:sz w:val="24"/>
          <w:szCs w:val="24"/>
        </w:rPr>
        <w:t>.</w:t>
      </w:r>
    </w:p>
    <w:p w14:paraId="59019FA5"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IX.</w:t>
      </w:r>
      <w:r w:rsidRPr="002950E6">
        <w:rPr>
          <w:rFonts w:ascii="Palatino Linotype" w:hAnsi="Palatino Linotype" w:cs="Arial"/>
          <w:bCs/>
          <w:i/>
          <w:color w:val="000000" w:themeColor="text1"/>
          <w:sz w:val="24"/>
          <w:szCs w:val="24"/>
        </w:rPr>
        <w:t xml:space="preserve"> Fomentar el uso de tecnologías de la información para garantizar la transparencia, el derecho de acceso a la información y la accesibilidad a éstos;</w:t>
      </w:r>
    </w:p>
    <w:p w14:paraId="2E566F49"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w:t>
      </w:r>
    </w:p>
    <w:p w14:paraId="44F7FE0A"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lastRenderedPageBreak/>
        <w:t>XI.</w:t>
      </w:r>
      <w:r w:rsidRPr="002950E6">
        <w:rPr>
          <w:rFonts w:ascii="Palatino Linotype" w:hAnsi="Palatino Linotype" w:cs="Arial"/>
          <w:bCs/>
          <w:i/>
          <w:color w:val="000000" w:themeColor="text1"/>
          <w:sz w:val="24"/>
          <w:szCs w:val="24"/>
        </w:rPr>
        <w:t xml:space="preserve"> Dar acceso a la información pública que le sea requerida, en los términos de la Ley General, esta Ley y demás disposiciones jurídicas aplicables;</w:t>
      </w:r>
    </w:p>
    <w:p w14:paraId="78D99A26"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Cs/>
          <w:i/>
          <w:color w:val="000000" w:themeColor="text1"/>
          <w:sz w:val="24"/>
          <w:szCs w:val="24"/>
        </w:rPr>
        <w:t>…</w:t>
      </w:r>
    </w:p>
    <w:p w14:paraId="4EFB9FCF"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En la administración, gestión y custodia de los archivos de información pública, los sujetos obligados, los servidores públicos habilitados y los servidores públicos en general, se ajustarán a lo establecido por la normatividad aplicable.</w:t>
      </w:r>
    </w:p>
    <w:p w14:paraId="262EB9B8" w14:textId="77777777" w:rsidR="00F358AF" w:rsidRPr="002950E6" w:rsidRDefault="00F358AF" w:rsidP="00F358AF">
      <w:pPr>
        <w:spacing w:before="240" w:line="360" w:lineRule="auto"/>
        <w:ind w:left="851" w:right="851"/>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Los sujetos obligados solo proporcionarán la información pública que generen, administren o posean en el ejercicio de sus atribuciones.</w:t>
      </w:r>
    </w:p>
    <w:p w14:paraId="6997826F" w14:textId="77777777" w:rsidR="00F358AF" w:rsidRPr="00FE2D6D" w:rsidRDefault="00F358AF" w:rsidP="00F358AF">
      <w:pPr>
        <w:spacing w:before="240" w:line="360" w:lineRule="auto"/>
        <w:jc w:val="both"/>
        <w:rPr>
          <w:rFonts w:ascii="Palatino Linotype" w:hAnsi="Palatino Linotype" w:cs="Arial"/>
          <w:color w:val="000000" w:themeColor="text1"/>
          <w:sz w:val="24"/>
          <w:szCs w:val="24"/>
        </w:rPr>
      </w:pPr>
      <w:r w:rsidRPr="00FE2D6D">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7473DE2C" w14:textId="77777777" w:rsidR="00F358AF" w:rsidRDefault="00F358AF" w:rsidP="00F358AF">
      <w:pPr>
        <w:spacing w:before="240" w:line="360" w:lineRule="auto"/>
        <w:jc w:val="both"/>
        <w:rPr>
          <w:rFonts w:ascii="Palatino Linotype" w:hAnsi="Palatino Linotype" w:cs="Arial"/>
          <w:color w:val="000000" w:themeColor="text1"/>
          <w:sz w:val="24"/>
          <w:szCs w:val="24"/>
        </w:rPr>
      </w:pPr>
      <w:r w:rsidRPr="00967895">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w:t>
      </w:r>
      <w:r>
        <w:rPr>
          <w:rFonts w:ascii="Palatino Linotype" w:hAnsi="Palatino Linotype" w:cs="Arial"/>
          <w:color w:val="000000" w:themeColor="text1"/>
          <w:sz w:val="24"/>
          <w:szCs w:val="24"/>
        </w:rPr>
        <w:t>los o practicar investigaciones.</w:t>
      </w:r>
    </w:p>
    <w:p w14:paraId="1C1F35DF" w14:textId="77777777" w:rsidR="008437AC" w:rsidRDefault="00B04652" w:rsidP="00B04652">
      <w:pPr>
        <w:tabs>
          <w:tab w:val="left" w:pos="709"/>
        </w:tabs>
        <w:spacing w:before="240" w:line="360" w:lineRule="auto"/>
        <w:ind w:right="51"/>
        <w:jc w:val="both"/>
        <w:rPr>
          <w:rFonts w:ascii="Palatino Linotype" w:hAnsi="Palatino Linotype" w:cs="Arial"/>
          <w:i/>
          <w:sz w:val="24"/>
          <w:szCs w:val="24"/>
        </w:rPr>
      </w:pPr>
      <w:r>
        <w:rPr>
          <w:rFonts w:ascii="Palatino Linotype" w:hAnsi="Palatino Linotype" w:cs="Arial"/>
          <w:sz w:val="24"/>
          <w:szCs w:val="24"/>
        </w:rPr>
        <w:t xml:space="preserve">En primer término, es menester establecer la materia de revisión en el presente asunto, </w:t>
      </w:r>
      <w:r w:rsidR="00A65C79">
        <w:rPr>
          <w:rFonts w:ascii="Palatino Linotype" w:hAnsi="Palatino Linotype" w:cs="Arial"/>
          <w:sz w:val="24"/>
          <w:szCs w:val="24"/>
        </w:rPr>
        <w:t>ya que,</w:t>
      </w:r>
      <w:r>
        <w:rPr>
          <w:rFonts w:ascii="Palatino Linotype" w:hAnsi="Palatino Linotype" w:cs="Arial"/>
          <w:sz w:val="24"/>
          <w:szCs w:val="24"/>
        </w:rPr>
        <w:t xml:space="preserve"> del análisis al medio de impugnación, se aprecia que la recurrente señala como </w:t>
      </w:r>
      <w:r w:rsidR="007B1D1C">
        <w:rPr>
          <w:rFonts w:ascii="Palatino Linotype" w:hAnsi="Palatino Linotype" w:cs="Arial"/>
          <w:sz w:val="24"/>
          <w:szCs w:val="24"/>
        </w:rPr>
        <w:t>acto impugnado</w:t>
      </w:r>
      <w:r>
        <w:rPr>
          <w:rFonts w:ascii="Palatino Linotype" w:hAnsi="Palatino Linotype" w:cs="Arial"/>
          <w:sz w:val="24"/>
          <w:szCs w:val="24"/>
        </w:rPr>
        <w:t>,</w:t>
      </w:r>
      <w:r w:rsidR="000B3927">
        <w:rPr>
          <w:rFonts w:ascii="Palatino Linotype" w:hAnsi="Palatino Linotype" w:cs="Arial"/>
          <w:sz w:val="24"/>
          <w:szCs w:val="24"/>
        </w:rPr>
        <w:t xml:space="preserve"> </w:t>
      </w:r>
      <w:r w:rsidR="000B3927" w:rsidRPr="00A817AC">
        <w:rPr>
          <w:rFonts w:ascii="Palatino Linotype" w:hAnsi="Palatino Linotype" w:cs="Arial"/>
          <w:i/>
          <w:sz w:val="24"/>
          <w:szCs w:val="24"/>
        </w:rPr>
        <w:t>“</w:t>
      </w:r>
      <w:r w:rsidR="007B1D1C" w:rsidRPr="007B1D1C">
        <w:rPr>
          <w:rFonts w:ascii="Palatino Linotype" w:hAnsi="Palatino Linotype" w:cs="Arial"/>
          <w:i/>
          <w:sz w:val="24"/>
          <w:szCs w:val="24"/>
        </w:rPr>
        <w:t>Negativa ficta en dar respuesta a la solicitud de información</w:t>
      </w:r>
      <w:r w:rsidR="000B3927" w:rsidRPr="00A817AC">
        <w:rPr>
          <w:rFonts w:ascii="Palatino Linotype" w:hAnsi="Palatino Linotype" w:cs="Arial"/>
          <w:i/>
          <w:sz w:val="24"/>
          <w:szCs w:val="24"/>
        </w:rPr>
        <w:t>”</w:t>
      </w:r>
      <w:r w:rsidR="00BA65E0" w:rsidRPr="00A817AC">
        <w:rPr>
          <w:rFonts w:ascii="Palatino Linotype" w:hAnsi="Palatino Linotype" w:cs="Arial"/>
          <w:i/>
          <w:sz w:val="24"/>
          <w:szCs w:val="24"/>
        </w:rPr>
        <w:t>.</w:t>
      </w:r>
    </w:p>
    <w:p w14:paraId="74627776" w14:textId="77777777" w:rsidR="00875571" w:rsidRDefault="00875571" w:rsidP="00B04652">
      <w:pPr>
        <w:tabs>
          <w:tab w:val="left" w:pos="709"/>
        </w:tabs>
        <w:spacing w:before="240" w:line="360" w:lineRule="auto"/>
        <w:ind w:right="51"/>
        <w:jc w:val="both"/>
        <w:rPr>
          <w:rFonts w:ascii="Palatino Linotype" w:hAnsi="Palatino Linotype" w:cs="Arial"/>
          <w:iCs/>
          <w:sz w:val="24"/>
          <w:szCs w:val="24"/>
        </w:rPr>
      </w:pPr>
      <w:r>
        <w:rPr>
          <w:rFonts w:ascii="Palatino Linotype" w:hAnsi="Palatino Linotype" w:cs="Arial"/>
          <w:iCs/>
          <w:sz w:val="24"/>
          <w:szCs w:val="24"/>
        </w:rPr>
        <w:lastRenderedPageBreak/>
        <w:t>Luego entonces, es menester recordar que el particular tuvo a bien solicitar lo siguiente:</w:t>
      </w:r>
    </w:p>
    <w:p w14:paraId="5C026283" w14:textId="33FEDF6E" w:rsidR="003A13C9" w:rsidRDefault="003A13C9" w:rsidP="003A13C9">
      <w:pPr>
        <w:pStyle w:val="Prrafodelista"/>
        <w:spacing w:before="240" w:after="240"/>
        <w:ind w:left="709" w:right="757"/>
        <w:jc w:val="both"/>
        <w:rPr>
          <w:rFonts w:ascii="Palatino Linotype" w:hAnsi="Palatino Linotype"/>
          <w:sz w:val="22"/>
        </w:rPr>
      </w:pPr>
      <w:r>
        <w:rPr>
          <w:rFonts w:ascii="Palatino Linotype" w:hAnsi="Palatino Linotype" w:cs="Arial"/>
          <w:i/>
          <w:sz w:val="22"/>
        </w:rPr>
        <w:t>“</w:t>
      </w:r>
      <w:r w:rsidR="00CC4CD2" w:rsidRPr="00CC4CD2">
        <w:rPr>
          <w:rFonts w:ascii="Palatino Linotype" w:hAnsi="Palatino Linotype"/>
          <w:i/>
          <w:color w:val="000000"/>
        </w:rPr>
        <w:t xml:space="preserve">Con fundamento en la Ley Federal de Transparencia y Acceso a la Información Pública Gubernamental, la cual obliga a los servidores públicos a proporcionar información pública, se le solicita amablemente al responsable del Departamento de Administración y Finanzas de la Universidad Politécnica de Cuautitlán Izcalli proporcionar la información que se especificará en lo subsecuente. Lo anterior, por ser la universidad un organismo que recibe un presupuesto para su funcionamiento, por medio de recursos públicos proporcionados por el Gobierno Federal y el Gobierno Estatal. Con referencia a lo dispuesto en la Ley Federal de Transparencia y Acceso a la Información Pública Gubernamental, en sus artículos: Artículo 4. Son objetivos de esta Ley: I. Proveer lo necesario para que toda persona pueda tener acceso a la información mediante procedimientos sencillos y expeditos; II. Transparentar la gestión pública mediante la difusión de la información que generan los sujetos obligados; IV. Favorecer la rendición de cuentas a los ciudadanos, de manera que puedan valorar el desempeño de los sujetos obligados”; se realiza la presente petición. Artículo 7. Con excepción de la información reservada o confidencial prevista en esta Ley, los sujetos obligados deberán poner a disposición del público y actualizar, en los términos del Reglamento y los lineamientos que expida el Instituto o la instancia equivalente a que se refiere el Artículo 61, entre otra, la información siguiente: I. Su estructura orgánica; II. Las facultades de cada unidad administrativa; III. El directorio de servidores públicos, desde el nivel de jefe de departamento o sus equivalentes; IV. La remuneración mensual por puesto, incluso el sistema de compensación, según lo establezcan las disposiciones correspondientes; IX. La información sobre el presupuesto asignado, así como los informes sobre su ejecución, en los términos que establezca el Presupuesto de Egresos de la Federación. En el caso del Ejecutivo Federal, dicha información será proporcionada respecto de cada dependencia y entidad por la Secretaría de Hacienda y Crédito Público, la que además informará sobre la situación económica, las finanzas públicas y la deuda pública, en los términos que establezca el propio presupuesto; XII. Las concesiones, permisos o autorizaciones otorgados, especificando los titulares de aquéllos. La información </w:t>
      </w:r>
      <w:r w:rsidR="00CC4CD2" w:rsidRPr="00CC4CD2">
        <w:rPr>
          <w:rFonts w:ascii="Palatino Linotype" w:hAnsi="Palatino Linotype"/>
          <w:i/>
          <w:color w:val="000000"/>
        </w:rPr>
        <w:lastRenderedPageBreak/>
        <w:t xml:space="preserve">a que se refiere este Artículo deberá publicarse de tal forma que facilite su uso y comprensión por las personas, y que permita asegurar su calidad, veracidad, oportunidad y confiabilidad. Las dependencias y entidades deberán atender las recomendaciones que al respecto expida el Instituto.” Artículo 12. Los sujetos obligados deberán hacer pública toda aquella información relativa a los montos y las personas a quienes entreguen, por cualquier motivo, recursos públicos, así como los informes que dichas personas les entreguen sobre el uso y destino de dichos recursos. Artículo 40. Cualquier persona o su representante podrá presentar, ante la unidad de enlace, una solicitud de acceso a la información mediante escrito libre o en los formatos que apruebe el Instituto. En ningún caso la entrega de información estará condicionada a que se motive o justifique su utilización, ni se requerirá demostrar interés alguno. Artículo 44. La respuesta a la solicitud deberá ser notificada al interesado en el menor tiempo posible… Artículo 63. Serán causas de responsabilidad administrativa de los servidores públicos por incumplimiento de las obligaciones establecidas en esta Ley las siguientes: I. Usar, sustraer, destruir, ocultar, inutilizar, divulgar o alterar, total o parcialmente y de manera indebida información que se encuentre bajo su custodia, a la cual tengan acceso o conocimiento con motivo de su empleo, cargo o comisión; II. Actuar con negligencia, dolo o mala fe en la sustanciación de las solicitudes de acceso a la información o en la difusión de la información a que están obligados conforme a esta Ley; III. Denegar intencionalmente información no clasificada como reservada o no considerada confidencial conforme a esta Ley; IV. Clasificar como reservada, con dolo, información que no cumple con las características señaladas en esta Ley. VI. Entregar intencionalmente de manera incompleta información requerida en una solicitud de acceso. La responsabilidad a que se refiere este Artículo o cualquiera otra derivada del incumplimiento de las obligaciones establecidas en esta Ley, será sancionada en los términos de la Ley Federal de Responsabilidades Administrativas de los Servidores Públicos. La infracción prevista en la fracción VII o la reincidencia en las conductas previstas en las fracciones I a VI de este Artículo, serán consideradas como graves para efectos de su sanción administrativa. Conforme a derecho y a lo establecido en la Ley Federal de Transparencia y Acceso a la Información Pública Gubernamental, en los artículos antes especificados, se solicita la siguiente información: 1. El puesto que ocupa el servidor público GUILLERMO XAVIER MORALES MILLAN en la Universidad Politécnica de Cuautitlán Izcalli. 2. El </w:t>
      </w:r>
      <w:r w:rsidR="00CC4CD2" w:rsidRPr="00CC4CD2">
        <w:rPr>
          <w:rFonts w:ascii="Palatino Linotype" w:hAnsi="Palatino Linotype"/>
          <w:i/>
          <w:color w:val="000000"/>
        </w:rPr>
        <w:lastRenderedPageBreak/>
        <w:t xml:space="preserve">sueldo bruto y el sueldo neto mensual del servidor público GUILLERMO XAVIER MORALES MILLAN. 3. Los días en que se le pagan al servidor público GUILLERMO XAVIER MORALES MILLAN. 4. Especificar la cantidad de dinero que se le proporcionó al servidor público GUILLERMO XAVIER MORALES MILLAN en el mes de diciembre del 2019 con motivo de bonos, aguinaldo, prima vacacional o algún otro dinero recibido y bajo qué concepto se le pagó. 5. Confirmar si es verdad que el servidor público GUILLERMO XAVIER MORALES MILLAN ha sido privado de su sueldo desde el año </w:t>
      </w:r>
      <w:proofErr w:type="gramStart"/>
      <w:r w:rsidR="00CC4CD2" w:rsidRPr="00CC4CD2">
        <w:rPr>
          <w:rFonts w:ascii="Palatino Linotype" w:hAnsi="Palatino Linotype"/>
          <w:i/>
          <w:color w:val="000000"/>
        </w:rPr>
        <w:t>2019.</w:t>
      </w:r>
      <w:r w:rsidR="00DB75A9" w:rsidRPr="00DB75A9">
        <w:rPr>
          <w:rFonts w:ascii="Palatino Linotype" w:hAnsi="Palatino Linotype" w:cs="Arial"/>
          <w:i/>
          <w:sz w:val="22"/>
        </w:rPr>
        <w:t>.</w:t>
      </w:r>
      <w:proofErr w:type="gramEnd"/>
      <w:r>
        <w:rPr>
          <w:rFonts w:ascii="Palatino Linotype" w:hAnsi="Palatino Linotype" w:cs="Arial"/>
          <w:i/>
          <w:sz w:val="22"/>
        </w:rPr>
        <w:t xml:space="preserve">” </w:t>
      </w:r>
      <w:r>
        <w:rPr>
          <w:rFonts w:ascii="Palatino Linotype" w:hAnsi="Palatino Linotype"/>
          <w:sz w:val="22"/>
        </w:rPr>
        <w:t>(Sic)</w:t>
      </w:r>
    </w:p>
    <w:p w14:paraId="7D097EB8" w14:textId="6FD5CF50" w:rsidR="003A13C9" w:rsidRPr="003A13C9" w:rsidRDefault="003A13C9" w:rsidP="003A13C9">
      <w:pPr>
        <w:spacing w:before="240" w:line="360" w:lineRule="auto"/>
        <w:jc w:val="both"/>
        <w:rPr>
          <w:rFonts w:ascii="Palatino Linotype" w:hAnsi="Palatino Linotype" w:cs="Arial"/>
          <w:color w:val="000000" w:themeColor="text1"/>
          <w:sz w:val="24"/>
          <w:szCs w:val="24"/>
        </w:rPr>
      </w:pPr>
      <w:r w:rsidRPr="003A13C9">
        <w:rPr>
          <w:rFonts w:ascii="Palatino Linotype" w:hAnsi="Palatino Linotype" w:cs="Arial"/>
          <w:color w:val="000000" w:themeColor="text1"/>
          <w:sz w:val="24"/>
          <w:szCs w:val="24"/>
        </w:rPr>
        <w:t>Luego, la información pública se encuentra a disposición de cualquier persona, lo que implica que es deber de los Sujetos Obligados, garantizar a toda persona el derecho de acceso a la información pública.</w:t>
      </w:r>
    </w:p>
    <w:p w14:paraId="2CE48C75" w14:textId="77777777" w:rsidR="003A13C9" w:rsidRPr="003A13C9" w:rsidRDefault="003A13C9" w:rsidP="003A13C9">
      <w:pPr>
        <w:spacing w:before="240" w:line="360" w:lineRule="auto"/>
        <w:jc w:val="both"/>
        <w:rPr>
          <w:rFonts w:ascii="Palatino Linotype" w:hAnsi="Palatino Linotype" w:cs="Arial"/>
          <w:sz w:val="24"/>
          <w:szCs w:val="24"/>
        </w:rPr>
      </w:pPr>
      <w:r w:rsidRPr="003A13C9">
        <w:rPr>
          <w:rFonts w:ascii="Palatino Linotype" w:hAnsi="Palatino Linotype" w:cs="Arial"/>
          <w:sz w:val="24"/>
          <w:szCs w:val="24"/>
        </w:rPr>
        <w:t>Adicional, tenemos que la Ley de la materia, prevé en su artículo 23, lo siguiente:</w:t>
      </w:r>
    </w:p>
    <w:p w14:paraId="620B3ADA" w14:textId="77777777" w:rsidR="003A13C9" w:rsidRPr="003A13C9" w:rsidRDefault="003A13C9" w:rsidP="003A13C9">
      <w:pPr>
        <w:spacing w:before="240" w:line="360" w:lineRule="auto"/>
        <w:ind w:left="709" w:right="814"/>
        <w:jc w:val="both"/>
        <w:rPr>
          <w:rFonts w:ascii="Palatino Linotype" w:hAnsi="Palatino Linotype" w:cs="Arial"/>
          <w:i/>
          <w:sz w:val="24"/>
          <w:szCs w:val="24"/>
        </w:rPr>
      </w:pPr>
      <w:r w:rsidRPr="003A13C9">
        <w:rPr>
          <w:rFonts w:ascii="Palatino Linotype" w:hAnsi="Palatino Linotype" w:cs="Arial"/>
          <w:b/>
          <w:i/>
          <w:sz w:val="24"/>
          <w:szCs w:val="24"/>
        </w:rPr>
        <w:t xml:space="preserve">Artículo 23. Son sujetos obligados a transparentar y permitir el acceso a su información y </w:t>
      </w:r>
      <w:r w:rsidRPr="003A13C9">
        <w:rPr>
          <w:rFonts w:ascii="Palatino Linotype" w:hAnsi="Palatino Linotype"/>
          <w:b/>
          <w:i/>
          <w:sz w:val="24"/>
          <w:szCs w:val="24"/>
        </w:rPr>
        <w:t>proteger</w:t>
      </w:r>
      <w:r w:rsidRPr="003A13C9">
        <w:rPr>
          <w:rFonts w:ascii="Palatino Linotype" w:hAnsi="Palatino Linotype" w:cs="Arial"/>
          <w:b/>
          <w:i/>
          <w:sz w:val="24"/>
          <w:szCs w:val="24"/>
        </w:rPr>
        <w:t xml:space="preserve"> los datos personales que obren en su poder</w:t>
      </w:r>
      <w:r w:rsidRPr="003A13C9">
        <w:rPr>
          <w:rFonts w:ascii="Palatino Linotype" w:hAnsi="Palatino Linotype" w:cs="Arial"/>
          <w:i/>
          <w:sz w:val="24"/>
          <w:szCs w:val="24"/>
        </w:rPr>
        <w:t>:</w:t>
      </w:r>
    </w:p>
    <w:p w14:paraId="4A002306" w14:textId="77777777" w:rsidR="003A13C9" w:rsidRPr="003A13C9" w:rsidRDefault="003A13C9" w:rsidP="003A13C9">
      <w:pPr>
        <w:spacing w:before="240" w:line="360" w:lineRule="auto"/>
        <w:ind w:left="709" w:right="814"/>
        <w:jc w:val="both"/>
        <w:rPr>
          <w:rFonts w:ascii="Palatino Linotype" w:hAnsi="Palatino Linotype" w:cs="Arial"/>
          <w:i/>
          <w:sz w:val="24"/>
          <w:szCs w:val="24"/>
        </w:rPr>
      </w:pPr>
      <w:r w:rsidRPr="003A13C9">
        <w:rPr>
          <w:rFonts w:ascii="Palatino Linotype" w:hAnsi="Palatino Linotype" w:cs="Arial"/>
          <w:i/>
          <w:sz w:val="24"/>
          <w:szCs w:val="24"/>
        </w:rPr>
        <w:t xml:space="preserve">I. El Poder Ejecutivo del Estado de México, las dependencias, organismos auxiliares, órganos, </w:t>
      </w:r>
      <w:r w:rsidRPr="003A13C9">
        <w:rPr>
          <w:rFonts w:ascii="Palatino Linotype" w:hAnsi="Palatino Linotype"/>
          <w:i/>
          <w:sz w:val="24"/>
          <w:szCs w:val="24"/>
        </w:rPr>
        <w:t>entidades</w:t>
      </w:r>
      <w:r w:rsidRPr="003A13C9">
        <w:rPr>
          <w:rFonts w:ascii="Palatino Linotype" w:hAnsi="Palatino Linotype" w:cs="Arial"/>
          <w:i/>
          <w:sz w:val="24"/>
          <w:szCs w:val="24"/>
        </w:rPr>
        <w:t>, fideicomisos y fondos públicos, así como la Procuraduría General de Justicia;</w:t>
      </w:r>
    </w:p>
    <w:p w14:paraId="4A67CD86" w14:textId="77777777" w:rsidR="003A13C9" w:rsidRPr="003A13C9" w:rsidRDefault="003A13C9" w:rsidP="003A13C9">
      <w:pPr>
        <w:spacing w:before="240" w:line="360" w:lineRule="auto"/>
        <w:ind w:left="709" w:right="814"/>
        <w:jc w:val="both"/>
        <w:rPr>
          <w:rFonts w:ascii="Palatino Linotype" w:hAnsi="Palatino Linotype" w:cs="Arial"/>
          <w:i/>
          <w:sz w:val="24"/>
          <w:szCs w:val="24"/>
        </w:rPr>
      </w:pPr>
      <w:r w:rsidRPr="003A13C9">
        <w:rPr>
          <w:rFonts w:ascii="Palatino Linotype" w:hAnsi="Palatino Linotype" w:cs="Arial"/>
          <w:i/>
          <w:sz w:val="24"/>
          <w:szCs w:val="24"/>
        </w:rPr>
        <w:t xml:space="preserve">II. El Poder </w:t>
      </w:r>
      <w:r w:rsidRPr="003A13C9">
        <w:rPr>
          <w:rFonts w:ascii="Palatino Linotype" w:hAnsi="Palatino Linotype"/>
          <w:i/>
          <w:sz w:val="24"/>
          <w:szCs w:val="24"/>
        </w:rPr>
        <w:t>Legislativo</w:t>
      </w:r>
      <w:r w:rsidRPr="003A13C9">
        <w:rPr>
          <w:rFonts w:ascii="Palatino Linotype" w:hAnsi="Palatino Linotype" w:cs="Arial"/>
          <w:i/>
          <w:sz w:val="24"/>
          <w:szCs w:val="24"/>
        </w:rPr>
        <w:t xml:space="preserve"> del Estado, los organismos, órganos y entidades de la Legislatura y sus dependencias;</w:t>
      </w:r>
    </w:p>
    <w:p w14:paraId="59640C14" w14:textId="77777777" w:rsidR="003A13C9" w:rsidRPr="003A13C9" w:rsidRDefault="003A13C9" w:rsidP="003A13C9">
      <w:pPr>
        <w:spacing w:before="240" w:line="360" w:lineRule="auto"/>
        <w:ind w:left="709" w:right="814"/>
        <w:jc w:val="both"/>
        <w:rPr>
          <w:rFonts w:ascii="Palatino Linotype" w:hAnsi="Palatino Linotype" w:cs="Arial"/>
          <w:i/>
          <w:sz w:val="24"/>
          <w:szCs w:val="24"/>
        </w:rPr>
      </w:pPr>
      <w:r w:rsidRPr="003A13C9">
        <w:rPr>
          <w:rFonts w:ascii="Palatino Linotype" w:hAnsi="Palatino Linotype" w:cs="Arial"/>
          <w:i/>
          <w:sz w:val="24"/>
          <w:szCs w:val="24"/>
        </w:rPr>
        <w:t xml:space="preserve">III. El Poder </w:t>
      </w:r>
      <w:r w:rsidRPr="003A13C9">
        <w:rPr>
          <w:rFonts w:ascii="Palatino Linotype" w:hAnsi="Palatino Linotype"/>
          <w:i/>
          <w:sz w:val="24"/>
          <w:szCs w:val="24"/>
        </w:rPr>
        <w:t>Judicial</w:t>
      </w:r>
      <w:r w:rsidRPr="003A13C9">
        <w:rPr>
          <w:rFonts w:ascii="Palatino Linotype" w:hAnsi="Palatino Linotype" w:cs="Arial"/>
          <w:i/>
          <w:sz w:val="24"/>
          <w:szCs w:val="24"/>
        </w:rPr>
        <w:t xml:space="preserve">, sus organismos, órganos y entidades, así como el Consejo de la </w:t>
      </w:r>
      <w:r w:rsidRPr="003A13C9">
        <w:rPr>
          <w:rFonts w:ascii="Palatino Linotype" w:hAnsi="Palatino Linotype"/>
          <w:i/>
          <w:sz w:val="24"/>
          <w:szCs w:val="24"/>
        </w:rPr>
        <w:t>Judicatura</w:t>
      </w:r>
      <w:r w:rsidRPr="003A13C9">
        <w:rPr>
          <w:rFonts w:ascii="Palatino Linotype" w:hAnsi="Palatino Linotype" w:cs="Arial"/>
          <w:i/>
          <w:sz w:val="24"/>
          <w:szCs w:val="24"/>
        </w:rPr>
        <w:t xml:space="preserve"> del Estado;</w:t>
      </w:r>
    </w:p>
    <w:p w14:paraId="4B32B5D1" w14:textId="77777777" w:rsidR="003A13C9" w:rsidRPr="003A13C9" w:rsidRDefault="003A13C9" w:rsidP="003A13C9">
      <w:pPr>
        <w:spacing w:before="240" w:line="360" w:lineRule="auto"/>
        <w:ind w:left="709" w:right="814"/>
        <w:jc w:val="both"/>
        <w:rPr>
          <w:rFonts w:ascii="Palatino Linotype" w:hAnsi="Palatino Linotype" w:cs="Arial"/>
          <w:b/>
          <w:i/>
          <w:sz w:val="24"/>
          <w:szCs w:val="24"/>
        </w:rPr>
      </w:pPr>
      <w:r w:rsidRPr="003A13C9">
        <w:rPr>
          <w:rFonts w:ascii="Palatino Linotype" w:hAnsi="Palatino Linotype" w:cs="Arial"/>
          <w:b/>
          <w:i/>
          <w:sz w:val="24"/>
          <w:szCs w:val="24"/>
        </w:rPr>
        <w:lastRenderedPageBreak/>
        <w:t>IV. Los ayuntamientos y las dependencias, organismos, órganos y entidades de la administración municipal;</w:t>
      </w:r>
    </w:p>
    <w:p w14:paraId="0CD83A96" w14:textId="77777777" w:rsidR="003A13C9" w:rsidRPr="003A13C9" w:rsidRDefault="003A13C9" w:rsidP="003A13C9">
      <w:pPr>
        <w:spacing w:before="240" w:line="360" w:lineRule="auto"/>
        <w:ind w:left="709" w:right="814"/>
        <w:jc w:val="both"/>
        <w:rPr>
          <w:rFonts w:ascii="Palatino Linotype" w:hAnsi="Palatino Linotype" w:cs="Arial"/>
          <w:i/>
          <w:sz w:val="24"/>
          <w:szCs w:val="24"/>
        </w:rPr>
      </w:pPr>
      <w:r w:rsidRPr="003A13C9">
        <w:rPr>
          <w:rFonts w:ascii="Palatino Linotype" w:hAnsi="Palatino Linotype" w:cs="Arial"/>
          <w:b/>
          <w:i/>
          <w:sz w:val="24"/>
          <w:szCs w:val="24"/>
        </w:rPr>
        <w:t>V.</w:t>
      </w:r>
      <w:r w:rsidRPr="003A13C9">
        <w:rPr>
          <w:rFonts w:ascii="Palatino Linotype" w:hAnsi="Palatino Linotype" w:cs="Arial"/>
          <w:i/>
          <w:sz w:val="24"/>
          <w:szCs w:val="24"/>
        </w:rPr>
        <w:t xml:space="preserve"> Los </w:t>
      </w:r>
      <w:r w:rsidRPr="003A13C9">
        <w:rPr>
          <w:rFonts w:ascii="Palatino Linotype" w:hAnsi="Palatino Linotype"/>
          <w:i/>
          <w:sz w:val="24"/>
          <w:szCs w:val="24"/>
        </w:rPr>
        <w:t>órganos</w:t>
      </w:r>
      <w:r w:rsidRPr="003A13C9">
        <w:rPr>
          <w:rFonts w:ascii="Palatino Linotype" w:hAnsi="Palatino Linotype" w:cs="Arial"/>
          <w:i/>
          <w:sz w:val="24"/>
          <w:szCs w:val="24"/>
        </w:rPr>
        <w:t xml:space="preserve"> </w:t>
      </w:r>
      <w:r w:rsidRPr="003A13C9">
        <w:rPr>
          <w:rFonts w:ascii="Palatino Linotype" w:hAnsi="Palatino Linotype"/>
          <w:i/>
          <w:sz w:val="24"/>
          <w:szCs w:val="24"/>
        </w:rPr>
        <w:t>autónomos</w:t>
      </w:r>
      <w:r w:rsidRPr="003A13C9">
        <w:rPr>
          <w:rFonts w:ascii="Palatino Linotype" w:hAnsi="Palatino Linotype" w:cs="Arial"/>
          <w:i/>
          <w:sz w:val="24"/>
          <w:szCs w:val="24"/>
        </w:rPr>
        <w:t>;</w:t>
      </w:r>
    </w:p>
    <w:p w14:paraId="3066C5F0" w14:textId="77777777" w:rsidR="003A13C9" w:rsidRPr="003A13C9" w:rsidRDefault="003A13C9" w:rsidP="003A13C9">
      <w:pPr>
        <w:spacing w:before="240" w:line="360" w:lineRule="auto"/>
        <w:ind w:left="709" w:right="814"/>
        <w:jc w:val="both"/>
        <w:rPr>
          <w:rFonts w:ascii="Palatino Linotype" w:hAnsi="Palatino Linotype" w:cs="Times New Roman"/>
          <w:i/>
          <w:sz w:val="24"/>
          <w:szCs w:val="24"/>
        </w:rPr>
      </w:pPr>
      <w:r w:rsidRPr="003A13C9">
        <w:rPr>
          <w:rFonts w:ascii="Palatino Linotype" w:hAnsi="Palatino Linotype" w:cs="Arial"/>
          <w:b/>
          <w:i/>
          <w:sz w:val="24"/>
          <w:szCs w:val="24"/>
        </w:rPr>
        <w:t>VI.</w:t>
      </w:r>
      <w:r w:rsidRPr="003A13C9">
        <w:rPr>
          <w:rFonts w:ascii="Palatino Linotype" w:hAnsi="Palatino Linotype" w:cs="Arial"/>
          <w:i/>
          <w:sz w:val="24"/>
          <w:szCs w:val="24"/>
        </w:rPr>
        <w:t xml:space="preserve"> Los </w:t>
      </w:r>
      <w:r w:rsidRPr="003A13C9">
        <w:rPr>
          <w:rFonts w:ascii="Palatino Linotype" w:hAnsi="Palatino Linotype"/>
          <w:i/>
          <w:sz w:val="24"/>
          <w:szCs w:val="24"/>
        </w:rPr>
        <w:t>tribunales administrativos y autoridades jurisdiccionales en materia laboral;</w:t>
      </w:r>
    </w:p>
    <w:p w14:paraId="12486261" w14:textId="77777777" w:rsidR="003A13C9" w:rsidRPr="003A13C9" w:rsidRDefault="003A13C9" w:rsidP="003A13C9">
      <w:pPr>
        <w:spacing w:before="240" w:line="360" w:lineRule="auto"/>
        <w:ind w:left="709" w:right="814"/>
        <w:jc w:val="both"/>
        <w:rPr>
          <w:rFonts w:ascii="Palatino Linotype" w:hAnsi="Palatino Linotype"/>
          <w:i/>
          <w:sz w:val="24"/>
          <w:szCs w:val="24"/>
        </w:rPr>
      </w:pPr>
      <w:r w:rsidRPr="003A13C9">
        <w:rPr>
          <w:rFonts w:ascii="Palatino Linotype" w:hAnsi="Palatino Linotype"/>
          <w:b/>
          <w:i/>
          <w:sz w:val="24"/>
          <w:szCs w:val="24"/>
        </w:rPr>
        <w:t>VII.</w:t>
      </w:r>
      <w:r w:rsidRPr="003A13C9">
        <w:rPr>
          <w:rFonts w:ascii="Palatino Linotype" w:hAnsi="Palatino Linotype"/>
          <w:i/>
          <w:sz w:val="24"/>
          <w:szCs w:val="24"/>
        </w:rPr>
        <w:t xml:space="preserve"> Los partidos políticos y agrupaciones políticas, en los términos de las disposiciones aplicables;</w:t>
      </w:r>
    </w:p>
    <w:p w14:paraId="682F7BA2" w14:textId="77777777" w:rsidR="003A13C9" w:rsidRPr="003A13C9" w:rsidRDefault="003A13C9" w:rsidP="003A13C9">
      <w:pPr>
        <w:spacing w:before="240" w:line="360" w:lineRule="auto"/>
        <w:ind w:left="709" w:right="814"/>
        <w:jc w:val="both"/>
        <w:rPr>
          <w:rFonts w:ascii="Palatino Linotype" w:hAnsi="Palatino Linotype"/>
          <w:i/>
          <w:sz w:val="24"/>
          <w:szCs w:val="24"/>
        </w:rPr>
      </w:pPr>
      <w:r w:rsidRPr="003A13C9">
        <w:rPr>
          <w:rFonts w:ascii="Palatino Linotype" w:hAnsi="Palatino Linotype"/>
          <w:b/>
          <w:i/>
          <w:sz w:val="24"/>
          <w:szCs w:val="24"/>
        </w:rPr>
        <w:t>VIII.</w:t>
      </w:r>
      <w:r w:rsidRPr="003A13C9">
        <w:rPr>
          <w:rFonts w:ascii="Palatino Linotype" w:hAnsi="Palatino Linotype"/>
          <w:i/>
          <w:sz w:val="24"/>
          <w:szCs w:val="24"/>
        </w:rPr>
        <w:t xml:space="preserve"> Los fideicomisos y fondos públicos que cuenten con financiamiento público, parcial o total, o con participación de entidades de gobierno;</w:t>
      </w:r>
    </w:p>
    <w:p w14:paraId="1DB665BB" w14:textId="77777777" w:rsidR="003A13C9" w:rsidRPr="003A13C9" w:rsidRDefault="003A13C9" w:rsidP="003A13C9">
      <w:pPr>
        <w:spacing w:before="240" w:line="360" w:lineRule="auto"/>
        <w:ind w:left="709" w:right="814"/>
        <w:jc w:val="both"/>
        <w:rPr>
          <w:rFonts w:ascii="Palatino Linotype" w:hAnsi="Palatino Linotype"/>
          <w:i/>
          <w:sz w:val="24"/>
          <w:szCs w:val="24"/>
        </w:rPr>
      </w:pPr>
      <w:r w:rsidRPr="003A13C9">
        <w:rPr>
          <w:rFonts w:ascii="Palatino Linotype" w:hAnsi="Palatino Linotype"/>
          <w:b/>
          <w:i/>
          <w:sz w:val="24"/>
          <w:szCs w:val="24"/>
        </w:rPr>
        <w:t>IX.</w:t>
      </w:r>
      <w:r w:rsidRPr="003A13C9">
        <w:rPr>
          <w:rFonts w:ascii="Palatino Linotype" w:hAnsi="Palatino Linotype"/>
          <w:i/>
          <w:sz w:val="24"/>
          <w:szCs w:val="24"/>
        </w:rPr>
        <w:t xml:space="preserve"> Los sindicatos que reciban y/o ejerzan recursos públicos en el ámbito estatal y municipal;</w:t>
      </w:r>
    </w:p>
    <w:p w14:paraId="5C6ED7F4" w14:textId="77777777" w:rsidR="003A13C9" w:rsidRPr="003A13C9" w:rsidRDefault="003A13C9" w:rsidP="003A13C9">
      <w:pPr>
        <w:spacing w:before="240" w:line="360" w:lineRule="auto"/>
        <w:ind w:left="709" w:right="814"/>
        <w:jc w:val="both"/>
        <w:rPr>
          <w:rFonts w:ascii="Palatino Linotype" w:hAnsi="Palatino Linotype"/>
          <w:i/>
          <w:sz w:val="24"/>
          <w:szCs w:val="24"/>
        </w:rPr>
      </w:pPr>
      <w:r w:rsidRPr="003A13C9">
        <w:rPr>
          <w:rFonts w:ascii="Palatino Linotype" w:hAnsi="Palatino Linotype"/>
          <w:b/>
          <w:i/>
          <w:sz w:val="24"/>
          <w:szCs w:val="24"/>
        </w:rPr>
        <w:t>X.</w:t>
      </w:r>
      <w:r w:rsidRPr="003A13C9">
        <w:rPr>
          <w:rFonts w:ascii="Palatino Linotype" w:hAnsi="Palatino Linotype"/>
          <w:i/>
          <w:sz w:val="24"/>
          <w:szCs w:val="24"/>
        </w:rPr>
        <w:t xml:space="preserve"> Cualquier persona física o jurídico colectiva que reciba y ejerza recursos públicos en el ámbito estatal o municipal; y</w:t>
      </w:r>
    </w:p>
    <w:p w14:paraId="25E36B14" w14:textId="77777777" w:rsidR="003A13C9" w:rsidRPr="003A13C9" w:rsidRDefault="003A13C9" w:rsidP="003A13C9">
      <w:pPr>
        <w:spacing w:before="240" w:line="360" w:lineRule="auto"/>
        <w:ind w:left="709" w:right="814"/>
        <w:jc w:val="both"/>
        <w:rPr>
          <w:rFonts w:ascii="Palatino Linotype" w:hAnsi="Palatino Linotype"/>
          <w:i/>
          <w:sz w:val="24"/>
          <w:szCs w:val="24"/>
        </w:rPr>
      </w:pPr>
      <w:r w:rsidRPr="003A13C9">
        <w:rPr>
          <w:rFonts w:ascii="Palatino Linotype" w:hAnsi="Palatino Linotype"/>
          <w:b/>
          <w:i/>
          <w:sz w:val="24"/>
          <w:szCs w:val="24"/>
        </w:rPr>
        <w:t>XI.</w:t>
      </w:r>
      <w:r w:rsidRPr="003A13C9">
        <w:rPr>
          <w:rFonts w:ascii="Palatino Linotype" w:hAnsi="Palatino Linotype"/>
          <w:i/>
          <w:sz w:val="24"/>
          <w:szCs w:val="24"/>
        </w:rPr>
        <w:t xml:space="preserve"> Cualquier otra autoridad, entidad, órgano u organismo de los poderes estatal o municipal, que reciba recursos públicos.</w:t>
      </w:r>
    </w:p>
    <w:p w14:paraId="3FF0AB06" w14:textId="77777777" w:rsidR="003A13C9" w:rsidRPr="003A13C9" w:rsidRDefault="003A13C9" w:rsidP="003A13C9">
      <w:pPr>
        <w:spacing w:before="240" w:line="360" w:lineRule="auto"/>
        <w:ind w:left="709" w:right="814"/>
        <w:jc w:val="both"/>
        <w:rPr>
          <w:rFonts w:ascii="Palatino Linotype" w:hAnsi="Palatino Linotype"/>
          <w:i/>
          <w:sz w:val="24"/>
          <w:szCs w:val="24"/>
        </w:rPr>
      </w:pPr>
      <w:r w:rsidRPr="003A13C9">
        <w:rPr>
          <w:rFonts w:ascii="Palatino Linotype" w:hAnsi="Palatino Linotype"/>
          <w:i/>
          <w:sz w:val="24"/>
          <w:szCs w:val="24"/>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DA8382E" w14:textId="77777777" w:rsidR="003A13C9" w:rsidRPr="003A13C9" w:rsidRDefault="003A13C9" w:rsidP="003A13C9">
      <w:pPr>
        <w:spacing w:before="240" w:line="360" w:lineRule="auto"/>
        <w:ind w:left="709" w:right="814"/>
        <w:jc w:val="both"/>
        <w:rPr>
          <w:rFonts w:ascii="Palatino Linotype" w:hAnsi="Palatino Linotype" w:cs="Arial"/>
          <w:i/>
          <w:sz w:val="24"/>
          <w:szCs w:val="24"/>
        </w:rPr>
      </w:pPr>
      <w:r w:rsidRPr="003A13C9">
        <w:rPr>
          <w:rFonts w:ascii="Palatino Linotype" w:hAnsi="Palatino Linotype" w:cs="Arial"/>
          <w:b/>
          <w:i/>
          <w:sz w:val="24"/>
          <w:szCs w:val="24"/>
        </w:rPr>
        <w:lastRenderedPageBreak/>
        <w:t>Los servidores públicos deberán transparentar sus acciones así como garantizar y respetar el derecho de acceso a la información pública.</w:t>
      </w:r>
    </w:p>
    <w:p w14:paraId="759706CE" w14:textId="77777777" w:rsidR="003A13C9" w:rsidRPr="003A13C9" w:rsidRDefault="003A13C9" w:rsidP="003A13C9">
      <w:pPr>
        <w:spacing w:before="240" w:line="360" w:lineRule="auto"/>
        <w:ind w:left="709" w:right="814"/>
        <w:jc w:val="both"/>
        <w:rPr>
          <w:rFonts w:ascii="Palatino Linotype" w:hAnsi="Palatino Linotype" w:cs="Arial"/>
          <w:i/>
          <w:sz w:val="24"/>
          <w:szCs w:val="24"/>
        </w:rPr>
      </w:pPr>
      <w:r w:rsidRPr="003A13C9">
        <w:rPr>
          <w:rFonts w:ascii="Palatino Linotype" w:hAnsi="Palatino Linotype" w:cs="Arial"/>
          <w:i/>
          <w:sz w:val="24"/>
          <w:szCs w:val="24"/>
        </w:rPr>
        <w:t>(Énfasis añadido)</w:t>
      </w:r>
    </w:p>
    <w:p w14:paraId="4AF76059" w14:textId="77777777" w:rsidR="003A13C9" w:rsidRPr="003A13C9" w:rsidRDefault="003A13C9" w:rsidP="003A13C9">
      <w:pPr>
        <w:spacing w:before="240" w:line="360" w:lineRule="auto"/>
        <w:jc w:val="both"/>
        <w:rPr>
          <w:rFonts w:ascii="Palatino Linotype" w:hAnsi="Palatino Linotype" w:cs="Arial"/>
          <w:sz w:val="24"/>
          <w:szCs w:val="24"/>
        </w:rPr>
      </w:pPr>
      <w:r w:rsidRPr="003A13C9">
        <w:rPr>
          <w:rFonts w:ascii="Palatino Linotype" w:hAnsi="Palatino Linotype" w:cs="Arial"/>
          <w:sz w:val="24"/>
          <w:szCs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3306C68" w14:textId="77777777" w:rsidR="003A13C9" w:rsidRPr="003A13C9" w:rsidRDefault="003A13C9" w:rsidP="003A13C9">
      <w:pPr>
        <w:tabs>
          <w:tab w:val="left" w:pos="8080"/>
        </w:tabs>
        <w:spacing w:before="240" w:line="360" w:lineRule="auto"/>
        <w:ind w:right="49"/>
        <w:jc w:val="both"/>
        <w:rPr>
          <w:rFonts w:ascii="Palatino Linotype" w:hAnsi="Palatino Linotype" w:cs="Arial"/>
          <w:color w:val="000000" w:themeColor="text1"/>
          <w:sz w:val="24"/>
          <w:szCs w:val="24"/>
        </w:rPr>
      </w:pPr>
      <w:r w:rsidRPr="003A13C9">
        <w:rPr>
          <w:rFonts w:ascii="Palatino Linotype" w:hAnsi="Palatino Linotype" w:cs="Arial"/>
          <w:color w:val="000000" w:themeColor="text1"/>
          <w:sz w:val="24"/>
          <w:szCs w:val="24"/>
        </w:rPr>
        <w:t xml:space="preserve">Por otra parte, es de subrayar que el derecho de acceso a la información pública, consiste en que la información solicitada conste en un soporte documental en cualquiera de sus formas, a saber: </w:t>
      </w:r>
      <w:r w:rsidRPr="003A13C9">
        <w:rPr>
          <w:rFonts w:ascii="Palatino Linotype" w:hAnsi="Palatino Linotype" w:cs="Arial"/>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3A13C9">
        <w:rPr>
          <w:rFonts w:ascii="Palatino Linotype" w:hAnsi="Palatino Linotype" w:cs="Arial"/>
          <w:color w:val="000000" w:themeColor="text1"/>
          <w:sz w:val="24"/>
          <w:szCs w:val="24"/>
        </w:rPr>
        <w:t xml:space="preserve">; los que </w:t>
      </w:r>
      <w:r w:rsidRPr="003A13C9">
        <w:rPr>
          <w:rFonts w:ascii="Palatino Linotype" w:hAnsi="Palatino Linotype" w:cs="Arial"/>
          <w:sz w:val="24"/>
          <w:szCs w:val="24"/>
        </w:rPr>
        <w:t>podrán estar en cualquier medio, sea escrito, impreso, sonoro, visual, electrónico, informático u holográfico</w:t>
      </w:r>
      <w:r w:rsidRPr="003A13C9">
        <w:rPr>
          <w:rFonts w:ascii="Palatino Linotype" w:hAnsi="Palatino Linotype" w:cs="Arial"/>
          <w:color w:val="000000" w:themeColor="text1"/>
          <w:sz w:val="24"/>
          <w:szCs w:val="24"/>
        </w:rPr>
        <w:t>, de conformidad con el artículo 3, fracción XI de la Ley de Transparencia y Acceso a la Información Pública del Estado de México y Municipios, como se aprecia a continuación:</w:t>
      </w:r>
    </w:p>
    <w:p w14:paraId="74F27F0E" w14:textId="77777777" w:rsidR="003A13C9" w:rsidRPr="003A13C9" w:rsidRDefault="003A13C9" w:rsidP="003A13C9">
      <w:pPr>
        <w:autoSpaceDE w:val="0"/>
        <w:autoSpaceDN w:val="0"/>
        <w:adjustRightInd w:val="0"/>
        <w:spacing w:before="240" w:line="360" w:lineRule="auto"/>
        <w:ind w:left="709" w:right="814"/>
        <w:jc w:val="both"/>
        <w:rPr>
          <w:rFonts w:ascii="Palatino Linotype" w:hAnsi="Palatino Linotype" w:cs="Arial"/>
          <w:b/>
          <w:bCs/>
          <w:i/>
          <w:sz w:val="24"/>
          <w:szCs w:val="24"/>
        </w:rPr>
      </w:pPr>
      <w:r w:rsidRPr="003A13C9">
        <w:rPr>
          <w:rFonts w:ascii="Palatino Linotype" w:hAnsi="Palatino Linotype" w:cs="Arial"/>
          <w:bCs/>
          <w:i/>
          <w:sz w:val="24"/>
          <w:szCs w:val="24"/>
        </w:rPr>
        <w:t>“</w:t>
      </w:r>
      <w:r w:rsidRPr="003A13C9">
        <w:rPr>
          <w:rFonts w:ascii="Palatino Linotype" w:hAnsi="Palatino Linotype" w:cs="Arial"/>
          <w:b/>
          <w:bCs/>
          <w:i/>
          <w:sz w:val="24"/>
          <w:szCs w:val="24"/>
        </w:rPr>
        <w:t xml:space="preserve">Artículo 3. </w:t>
      </w:r>
      <w:r w:rsidRPr="003A13C9">
        <w:rPr>
          <w:rFonts w:ascii="Palatino Linotype" w:hAnsi="Palatino Linotype" w:cs="Arial"/>
          <w:bCs/>
          <w:i/>
          <w:sz w:val="24"/>
          <w:szCs w:val="24"/>
        </w:rPr>
        <w:t>Para los efectos de la presente Ley se entenderá por:</w:t>
      </w:r>
      <w:r w:rsidRPr="003A13C9">
        <w:rPr>
          <w:rFonts w:ascii="Palatino Linotype" w:hAnsi="Palatino Linotype" w:cs="Arial"/>
          <w:b/>
          <w:bCs/>
          <w:i/>
          <w:sz w:val="24"/>
          <w:szCs w:val="24"/>
        </w:rPr>
        <w:t xml:space="preserve"> </w:t>
      </w:r>
    </w:p>
    <w:p w14:paraId="16013A1E" w14:textId="77777777" w:rsidR="003A13C9" w:rsidRPr="003A13C9" w:rsidRDefault="003A13C9" w:rsidP="003A13C9">
      <w:pPr>
        <w:autoSpaceDE w:val="0"/>
        <w:autoSpaceDN w:val="0"/>
        <w:adjustRightInd w:val="0"/>
        <w:spacing w:before="240" w:line="360" w:lineRule="auto"/>
        <w:ind w:left="709" w:right="814"/>
        <w:jc w:val="both"/>
        <w:rPr>
          <w:rFonts w:ascii="Palatino Linotype" w:hAnsi="Palatino Linotype" w:cs="Arial"/>
          <w:bCs/>
          <w:i/>
          <w:sz w:val="24"/>
          <w:szCs w:val="24"/>
        </w:rPr>
      </w:pPr>
      <w:r w:rsidRPr="003A13C9">
        <w:rPr>
          <w:rFonts w:ascii="Palatino Linotype" w:hAnsi="Palatino Linotype" w:cs="Arial"/>
          <w:bCs/>
          <w:i/>
          <w:sz w:val="24"/>
          <w:szCs w:val="24"/>
        </w:rPr>
        <w:t>…</w:t>
      </w:r>
    </w:p>
    <w:p w14:paraId="759145E2" w14:textId="77777777" w:rsidR="003A13C9" w:rsidRPr="003A13C9" w:rsidRDefault="003A13C9" w:rsidP="003A13C9">
      <w:pPr>
        <w:autoSpaceDE w:val="0"/>
        <w:autoSpaceDN w:val="0"/>
        <w:adjustRightInd w:val="0"/>
        <w:spacing w:before="240" w:line="360" w:lineRule="auto"/>
        <w:ind w:left="709" w:right="814"/>
        <w:jc w:val="both"/>
        <w:rPr>
          <w:rFonts w:ascii="Palatino Linotype" w:hAnsi="Palatino Linotype" w:cs="Arial"/>
          <w:i/>
          <w:sz w:val="24"/>
          <w:szCs w:val="24"/>
        </w:rPr>
      </w:pPr>
      <w:r w:rsidRPr="003A13C9">
        <w:rPr>
          <w:rFonts w:ascii="Palatino Linotype" w:hAnsi="Palatino Linotype" w:cs="Arial"/>
          <w:b/>
          <w:i/>
          <w:sz w:val="24"/>
          <w:szCs w:val="24"/>
        </w:rPr>
        <w:lastRenderedPageBreak/>
        <w:t>XI. Documento:</w:t>
      </w:r>
      <w:r w:rsidRPr="003A13C9">
        <w:rPr>
          <w:rFonts w:ascii="Palatino Linotype" w:hAnsi="Palatino Linotype" w:cs="Arial"/>
          <w:i/>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3A13C9">
        <w:rPr>
          <w:rFonts w:ascii="Palatino Linotype" w:hAnsi="Palatino Linotype" w:cs="Arial"/>
          <w:b/>
          <w:bCs/>
          <w:i/>
          <w:sz w:val="24"/>
          <w:szCs w:val="24"/>
        </w:rPr>
        <w:t>…</w:t>
      </w:r>
      <w:r w:rsidRPr="003A13C9">
        <w:rPr>
          <w:rFonts w:ascii="Palatino Linotype" w:hAnsi="Palatino Linotype" w:cs="Arial"/>
          <w:bCs/>
          <w:i/>
          <w:sz w:val="24"/>
          <w:szCs w:val="24"/>
        </w:rPr>
        <w:t>”</w:t>
      </w:r>
    </w:p>
    <w:p w14:paraId="4E386CB9" w14:textId="77777777" w:rsidR="00DC450C" w:rsidRPr="00875571" w:rsidRDefault="00DC450C" w:rsidP="00DC450C">
      <w:pPr>
        <w:spacing w:before="240" w:after="240" w:line="360" w:lineRule="auto"/>
        <w:contextualSpacing/>
        <w:jc w:val="both"/>
        <w:rPr>
          <w:rFonts w:ascii="Palatino Linotype" w:eastAsia="MS Mincho" w:hAnsi="Palatino Linotype" w:cs="Arial"/>
          <w:i/>
          <w:sz w:val="24"/>
          <w:szCs w:val="24"/>
          <w:lang w:eastAsia="es-ES"/>
        </w:rPr>
      </w:pPr>
      <w:r w:rsidRPr="00875571">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875571">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875571">
        <w:rPr>
          <w:rFonts w:ascii="Palatino Linotype" w:eastAsia="Times New Roman" w:hAnsi="Palatino Linotype" w:cs="Arial"/>
          <w:color w:val="000000"/>
          <w:sz w:val="24"/>
          <w:szCs w:val="24"/>
          <w:lang w:val="es-ES_tradnl" w:eastAsia="es-ES"/>
        </w:rPr>
        <w:t xml:space="preserve">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65AFDEDB" w14:textId="77777777" w:rsidR="00DC450C" w:rsidRPr="00875571" w:rsidRDefault="00DC450C" w:rsidP="00DC450C">
      <w:pPr>
        <w:spacing w:before="240" w:after="240" w:line="360" w:lineRule="auto"/>
        <w:contextualSpacing/>
        <w:jc w:val="both"/>
        <w:rPr>
          <w:rFonts w:ascii="Palatino Linotype" w:eastAsia="MS Mincho" w:hAnsi="Palatino Linotype" w:cs="Arial"/>
          <w:i/>
          <w:sz w:val="24"/>
          <w:szCs w:val="24"/>
          <w:lang w:eastAsia="es-ES"/>
        </w:rPr>
      </w:pPr>
      <w:r w:rsidRPr="00875571">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270555BF" w14:textId="77777777" w:rsidR="00DC450C" w:rsidRPr="00875571" w:rsidRDefault="00DC450C" w:rsidP="00DC450C">
      <w:pPr>
        <w:spacing w:before="240" w:after="240" w:line="360" w:lineRule="auto"/>
        <w:contextualSpacing/>
        <w:jc w:val="both"/>
        <w:rPr>
          <w:rFonts w:ascii="Palatino Linotype" w:eastAsia="MS Mincho" w:hAnsi="Palatino Linotype" w:cs="Arial"/>
          <w:i/>
          <w:sz w:val="24"/>
          <w:szCs w:val="24"/>
          <w:lang w:eastAsia="es-ES"/>
        </w:rPr>
      </w:pPr>
      <w:r w:rsidRPr="00875571">
        <w:rPr>
          <w:rFonts w:ascii="Palatino Linotype" w:eastAsia="Times New Roman" w:hAnsi="Palatino Linotype" w:cs="Arial"/>
          <w:color w:val="000000"/>
          <w:sz w:val="24"/>
          <w:szCs w:val="24"/>
          <w:lang w:val="es-ES_tradnl" w:eastAsia="es-ES"/>
        </w:rPr>
        <w:t xml:space="preserve">Este Órgano Garante en aras de promover y garantizar la debida tutela del derecho humano de acceso a la información pública, destaca la obligación del Estado, a través </w:t>
      </w:r>
      <w:r w:rsidRPr="00875571">
        <w:rPr>
          <w:rFonts w:ascii="Palatino Linotype" w:eastAsia="Times New Roman" w:hAnsi="Palatino Linotype" w:cs="Arial"/>
          <w:color w:val="000000"/>
          <w:sz w:val="24"/>
          <w:szCs w:val="24"/>
          <w:lang w:val="es-ES_tradnl" w:eastAsia="es-ES"/>
        </w:rPr>
        <w:lastRenderedPageBreak/>
        <w:t>de sus diversas autoridades, de preservar sus documentos en archivos administrativos y actualizados, supuesto indispensable para hacerlos del conocimiento de los particulares que requieren conocer la información contenida en estos.</w:t>
      </w:r>
    </w:p>
    <w:p w14:paraId="12B7403B" w14:textId="77777777" w:rsidR="00DC450C" w:rsidRDefault="00DC450C" w:rsidP="00DC450C">
      <w:pPr>
        <w:pStyle w:val="Prrafodelista"/>
        <w:spacing w:before="240" w:after="240" w:line="360" w:lineRule="auto"/>
        <w:ind w:left="0"/>
        <w:jc w:val="both"/>
        <w:rPr>
          <w:rFonts w:ascii="Palatino Linotype" w:eastAsia="MS Mincho" w:hAnsi="Palatino Linotype"/>
          <w:lang w:val="es-ES_tradnl"/>
        </w:rPr>
      </w:pPr>
      <w:r w:rsidRPr="00875571">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1B27C19F" w14:textId="77777777" w:rsidR="00DC450C" w:rsidRPr="00875571" w:rsidRDefault="00DC450C" w:rsidP="00DC450C">
      <w:pPr>
        <w:pStyle w:val="Prrafodelista"/>
        <w:spacing w:before="240" w:after="240" w:line="360" w:lineRule="auto"/>
        <w:ind w:left="0"/>
        <w:jc w:val="both"/>
        <w:rPr>
          <w:rFonts w:ascii="Palatino Linotype" w:hAnsi="Palatino Linotype" w:cs="Arial"/>
        </w:rPr>
      </w:pPr>
      <w:r w:rsidRPr="00875571">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5F3BAE5A" w14:textId="77777777" w:rsidR="00DC450C" w:rsidRPr="00875571" w:rsidRDefault="00DC450C" w:rsidP="00DC450C">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hAnsi="Palatino Linotype" w:cs="Arial"/>
        </w:rPr>
        <w:t xml:space="preserve">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w:t>
      </w:r>
      <w:r w:rsidRPr="00875571">
        <w:rPr>
          <w:rFonts w:ascii="Palatino Linotype" w:hAnsi="Palatino Linotype" w:cs="Arial"/>
        </w:rPr>
        <w:lastRenderedPageBreak/>
        <w:t>de la revisión del expediente electrónico formado de las constancias que obran en el sistema SAIMEX por motivo de la solicitud que dio origen a este recurso, el sujeto obligado fue omiso en dar respuesta a la solicitud.</w:t>
      </w:r>
    </w:p>
    <w:p w14:paraId="0F9C9860" w14:textId="77777777" w:rsidR="00DC450C" w:rsidRPr="00875571" w:rsidRDefault="00DC450C" w:rsidP="00DC450C">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058E6103" w14:textId="77777777" w:rsidR="00DC450C" w:rsidRPr="00875571" w:rsidRDefault="00DC450C" w:rsidP="00DC450C">
      <w:pPr>
        <w:pStyle w:val="Prrafodelista"/>
        <w:autoSpaceDE w:val="0"/>
        <w:autoSpaceDN w:val="0"/>
        <w:adjustRightInd w:val="0"/>
        <w:spacing w:before="240" w:after="240" w:line="360" w:lineRule="auto"/>
        <w:ind w:left="0"/>
        <w:jc w:val="both"/>
        <w:rPr>
          <w:rFonts w:ascii="Palatino Linotype" w:eastAsia="Calibri" w:hAnsi="Palatino Linotype"/>
          <w:i/>
        </w:rPr>
      </w:pPr>
      <w:r w:rsidRPr="00875571">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875571">
        <w:rPr>
          <w:rFonts w:ascii="Palatino Linotype" w:eastAsia="Calibri" w:hAnsi="Palatino Linotype"/>
          <w:i/>
        </w:rPr>
        <w:t xml:space="preserve">en el ámbito de sus atribuciones, de promover, respetar, proteger y garantizar los derechos humanos. </w:t>
      </w:r>
    </w:p>
    <w:p w14:paraId="422C642A" w14:textId="77777777" w:rsidR="00DC450C" w:rsidRPr="00875571" w:rsidRDefault="00DC450C" w:rsidP="00DC450C">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875571">
        <w:rPr>
          <w:rFonts w:ascii="Palatino Linotype" w:eastAsia="Calibri" w:hAnsi="Palatino Linotype"/>
          <w:i/>
        </w:rPr>
        <w:t>procedimiento de acceso a la información es la garantía primaria del derecho en cuestión.</w:t>
      </w:r>
      <w:r w:rsidRPr="00875571">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875571">
        <w:rPr>
          <w:rFonts w:ascii="Palatino Linotype" w:eastAsia="Calibri" w:hAnsi="Palatino Linotype"/>
          <w:i/>
        </w:rPr>
        <w:t>investigar, sancionar y reparar las violaciones a los derechos humanos.</w:t>
      </w:r>
    </w:p>
    <w:p w14:paraId="3C0B8250" w14:textId="77777777" w:rsidR="00DC450C" w:rsidRPr="00875571" w:rsidRDefault="00DC450C" w:rsidP="00DC450C">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hAnsi="Palatino Linotype" w:cs="Arial"/>
        </w:rPr>
        <w:lastRenderedPageBreak/>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09315D9" w14:textId="77777777" w:rsidR="00DC450C" w:rsidRPr="00875571" w:rsidRDefault="00DC450C" w:rsidP="00DC450C">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hAnsi="Palatino Linotype" w:cs="Aria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98FD703" w14:textId="520992A4" w:rsidR="00DC450C" w:rsidRPr="00DC450C" w:rsidRDefault="00DC450C" w:rsidP="00DC450C">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hAnsi="Palatino Linotype" w:cs="Arial"/>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74F6F898" w14:textId="77777777" w:rsidR="00415FB5" w:rsidRPr="000A3851" w:rsidRDefault="00415FB5" w:rsidP="00415FB5">
      <w:pPr>
        <w:pStyle w:val="Prrafodelista"/>
        <w:numPr>
          <w:ilvl w:val="0"/>
          <w:numId w:val="37"/>
        </w:numPr>
        <w:tabs>
          <w:tab w:val="left" w:pos="709"/>
        </w:tabs>
        <w:spacing w:before="240" w:line="360" w:lineRule="auto"/>
        <w:ind w:right="51"/>
        <w:jc w:val="both"/>
        <w:rPr>
          <w:rFonts w:ascii="Palatino Linotype" w:eastAsia="Calibri" w:hAnsi="Palatino Linotype" w:cs="Arial"/>
          <w:b/>
          <w:sz w:val="28"/>
        </w:rPr>
      </w:pPr>
      <w:r w:rsidRPr="000A3851">
        <w:rPr>
          <w:rFonts w:ascii="Palatino Linotype" w:eastAsia="Calibri" w:hAnsi="Palatino Linotype" w:cs="Arial"/>
          <w:b/>
          <w:sz w:val="28"/>
        </w:rPr>
        <w:lastRenderedPageBreak/>
        <w:t>De la versión pública.</w:t>
      </w:r>
    </w:p>
    <w:p w14:paraId="41ABCE0A" w14:textId="77777777" w:rsidR="00415FB5" w:rsidRPr="00BF2F26" w:rsidRDefault="00415FB5" w:rsidP="00415FB5">
      <w:pPr>
        <w:tabs>
          <w:tab w:val="left" w:pos="709"/>
        </w:tabs>
        <w:spacing w:before="240" w:line="360" w:lineRule="auto"/>
        <w:ind w:right="51"/>
        <w:jc w:val="both"/>
        <w:rPr>
          <w:rFonts w:ascii="Palatino Linotype" w:eastAsia="Calibri" w:hAnsi="Palatino Linotype" w:cs="Arial"/>
          <w:sz w:val="24"/>
        </w:rPr>
      </w:pPr>
      <w:r w:rsidRPr="00BF2F26">
        <w:rPr>
          <w:rFonts w:ascii="Palatino Linotype" w:eastAsia="Calibri" w:hAnsi="Palatino Linotype" w:cs="Arial"/>
          <w:sz w:val="24"/>
        </w:rPr>
        <w:t>Respecto de la información señalada en el párrafo que antecede, tanto para la elaboración de las versiones públicas correspondientes, o bien, para la elaboración de acuerdos que clasifiquen la información, resulta oportuno remitirnos a lo dispuesto en los artículos 3, fracciones IX, XX, XXI, XXIII y XLV; 4, segundo párrafo, 51, 52, 91, 137 y 143, fracción I de la Ley de Transparencia y Acceso a la Información Pública del Estado de México y Municipios, de los que se resalta que el derecho de acceso a la información pública tiene como limitante el respeto a la intimidad, a la vida privada de las personas o por cuestiones de orden público y seguridad.</w:t>
      </w:r>
    </w:p>
    <w:p w14:paraId="770C21FB" w14:textId="77777777" w:rsidR="00415FB5" w:rsidRPr="00BF2F26" w:rsidRDefault="00415FB5" w:rsidP="00415FB5">
      <w:pPr>
        <w:tabs>
          <w:tab w:val="left" w:pos="709"/>
        </w:tabs>
        <w:spacing w:before="240" w:line="360" w:lineRule="auto"/>
        <w:ind w:right="51"/>
        <w:jc w:val="both"/>
        <w:rPr>
          <w:rFonts w:ascii="Palatino Linotype" w:eastAsia="Calibri" w:hAnsi="Palatino Linotype" w:cs="Arial"/>
          <w:sz w:val="24"/>
        </w:rPr>
      </w:pPr>
      <w:r w:rsidRPr="00BF2F26">
        <w:rPr>
          <w:rFonts w:ascii="Palatino Linotype" w:eastAsia="Calibri" w:hAnsi="Palatino Linotype" w:cs="Arial"/>
          <w:sz w:val="24"/>
        </w:rPr>
        <w:t>Por lo anterior, tomando en cuenta que dentro de la información señalada en el párrafo que antecede pudieran actualizarse supuestos para clasificar la información como confidencial o, en su caso, reservada y en el entendido de que este Instituto debe velar por la protección de los datos personales que obren en poder de los Sujetos Obligados sean protegidos y únicamente se den a conocer aquéllos que abonen a la rendición de cuentas y a la transparencia en el ejercicio de las atribuciones que tienen conferidas.</w:t>
      </w:r>
    </w:p>
    <w:p w14:paraId="27809DE9" w14:textId="77777777" w:rsidR="00415FB5" w:rsidRPr="00BF2F26" w:rsidRDefault="00415FB5" w:rsidP="00415FB5">
      <w:pPr>
        <w:tabs>
          <w:tab w:val="left" w:pos="709"/>
        </w:tabs>
        <w:spacing w:before="240" w:line="360" w:lineRule="auto"/>
        <w:ind w:right="51"/>
        <w:jc w:val="both"/>
        <w:rPr>
          <w:rFonts w:ascii="Palatino Linotype" w:eastAsia="Calibri" w:hAnsi="Palatino Linotype" w:cs="Arial"/>
          <w:sz w:val="24"/>
        </w:rPr>
      </w:pPr>
      <w:r w:rsidRPr="00BF2F26">
        <w:rPr>
          <w:rFonts w:ascii="Palatino Linotype" w:eastAsia="Calibri" w:hAnsi="Palatino Linotype" w:cs="Arial"/>
          <w:sz w:val="24"/>
        </w:rPr>
        <w:t>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w:t>
      </w:r>
    </w:p>
    <w:p w14:paraId="0C36B3B6" w14:textId="77777777" w:rsidR="00415FB5" w:rsidRPr="00415FB5" w:rsidRDefault="00415FB5" w:rsidP="00B04652">
      <w:pPr>
        <w:tabs>
          <w:tab w:val="left" w:pos="709"/>
        </w:tabs>
        <w:spacing w:before="240" w:line="360" w:lineRule="auto"/>
        <w:ind w:right="51"/>
        <w:jc w:val="both"/>
        <w:rPr>
          <w:rFonts w:ascii="Palatino Linotype" w:eastAsia="Calibri" w:hAnsi="Palatino Linotype" w:cs="Arial"/>
          <w:sz w:val="24"/>
        </w:rPr>
      </w:pPr>
      <w:r w:rsidRPr="00BF2F26">
        <w:rPr>
          <w:rFonts w:ascii="Palatino Linotype" w:eastAsia="Calibri" w:hAnsi="Palatino Linotype" w:cs="Arial"/>
          <w:sz w:val="24"/>
        </w:rPr>
        <w:lastRenderedPageBreak/>
        <w:t>Por lo tanto, en el supuesto de que en la información que le sea remitida al recurrente contenga datos que puedan ser susceptibles de clasificarse, el sujeto obligado deberá de remitir su acuerdo de clasificación debidamente fundado y motivado, emitido por el comité de transparencia, en términos del marco normativo aplicable.</w:t>
      </w:r>
    </w:p>
    <w:p w14:paraId="29990C35" w14:textId="77777777" w:rsidR="00BA65E0" w:rsidRPr="00415FB5" w:rsidRDefault="00BA65E0" w:rsidP="00415FB5">
      <w:pPr>
        <w:pStyle w:val="Prrafodelista"/>
        <w:numPr>
          <w:ilvl w:val="0"/>
          <w:numId w:val="37"/>
        </w:numPr>
        <w:spacing w:before="240" w:after="240" w:line="360" w:lineRule="auto"/>
        <w:jc w:val="both"/>
        <w:rPr>
          <w:rFonts w:ascii="Palatino Linotype" w:hAnsi="Palatino Linotype"/>
          <w:b/>
          <w:i/>
          <w:sz w:val="28"/>
          <w:szCs w:val="28"/>
        </w:rPr>
      </w:pPr>
      <w:r w:rsidRPr="00415FB5">
        <w:rPr>
          <w:rFonts w:ascii="Palatino Linotype" w:hAnsi="Palatino Linotype"/>
          <w:b/>
          <w:i/>
          <w:sz w:val="28"/>
          <w:szCs w:val="28"/>
        </w:rPr>
        <w:t xml:space="preserve">Vista a los Órganos de Control Interno </w:t>
      </w:r>
    </w:p>
    <w:p w14:paraId="6F7624D8" w14:textId="77777777" w:rsidR="00BA65E0" w:rsidRPr="00881696" w:rsidRDefault="00BA65E0" w:rsidP="00BA65E0">
      <w:pPr>
        <w:spacing w:before="240" w:line="360" w:lineRule="auto"/>
        <w:jc w:val="both"/>
        <w:rPr>
          <w:rFonts w:ascii="Palatino Linotype" w:hAnsi="Palatino Linotype"/>
          <w:sz w:val="24"/>
          <w:szCs w:val="24"/>
        </w:rPr>
      </w:pPr>
      <w:r w:rsidRPr="00881696">
        <w:rPr>
          <w:rFonts w:ascii="Palatino Linotype" w:hAnsi="Palatino Linotype"/>
          <w:sz w:val="24"/>
          <w:szCs w:val="24"/>
        </w:rPr>
        <w:t>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22705946" w14:textId="77777777" w:rsidR="00BA65E0" w:rsidRPr="00881696" w:rsidRDefault="00BA65E0" w:rsidP="00BA65E0">
      <w:pPr>
        <w:spacing w:before="240" w:line="360" w:lineRule="auto"/>
        <w:jc w:val="both"/>
        <w:rPr>
          <w:rFonts w:ascii="Palatino Linotype" w:hAnsi="Palatino Linotype"/>
          <w:sz w:val="24"/>
          <w:szCs w:val="24"/>
        </w:rPr>
      </w:pPr>
      <w:r w:rsidRPr="0088169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4B1D8DFF"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Artículo 36. El Instituto tendrá, en el ámbito de su competencia, las siguientes atribuciones:</w:t>
      </w:r>
    </w:p>
    <w:p w14:paraId="47DD58FC"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w:t>
      </w:r>
    </w:p>
    <w:p w14:paraId="11ABA43A"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 xml:space="preserve">X. Hacer del conocimiento del órgano de control interno o equivalente de cada Sujeto Obligado las infracciones a esta Ley; </w:t>
      </w:r>
    </w:p>
    <w:p w14:paraId="00C7EF09"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w:t>
      </w:r>
    </w:p>
    <w:p w14:paraId="1129D4F5" w14:textId="77777777" w:rsidR="00BA65E0" w:rsidRPr="00537EA8" w:rsidRDefault="00BA65E0" w:rsidP="00537EA8">
      <w:pPr>
        <w:spacing w:before="240" w:line="360" w:lineRule="auto"/>
        <w:jc w:val="both"/>
        <w:rPr>
          <w:rFonts w:ascii="Palatino Linotype" w:hAnsi="Palatino Linotype"/>
          <w:sz w:val="24"/>
          <w:szCs w:val="24"/>
        </w:rPr>
      </w:pPr>
      <w:r w:rsidRPr="00537EA8">
        <w:rPr>
          <w:rFonts w:ascii="Palatino Linotype" w:hAnsi="Palatino Linotype"/>
          <w:sz w:val="24"/>
          <w:szCs w:val="24"/>
        </w:rPr>
        <w:lastRenderedPageBreak/>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0CDB86B0"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CCAB815"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Artículo 222. Son causas de responsabilidad administrativa de los servidores públicos de los sujetos obligados, por incumplimiento de las obligaciones establecidas en la materia de la presente Ley, las siguientes:</w:t>
      </w:r>
    </w:p>
    <w:p w14:paraId="6804F147"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w:t>
      </w:r>
    </w:p>
    <w:p w14:paraId="20A92BAD"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I. Cualquier acto u omisión que provoque la suspensión o deficiencia en la atención de las solicitudes de información;</w:t>
      </w:r>
    </w:p>
    <w:p w14:paraId="14FD617E"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II. La falta de respuesta a las solicitudes de información en los plazos señalados en la normatividad aplicable;</w:t>
      </w:r>
    </w:p>
    <w:p w14:paraId="5791E9DA" w14:textId="77777777" w:rsidR="00BA65E0"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w:t>
      </w:r>
    </w:p>
    <w:p w14:paraId="13C52A30" w14:textId="77777777" w:rsidR="00F3120F" w:rsidRDefault="00F3120F" w:rsidP="00537EA8">
      <w:pPr>
        <w:spacing w:before="240" w:line="360" w:lineRule="auto"/>
        <w:ind w:left="708"/>
        <w:jc w:val="both"/>
        <w:rPr>
          <w:rFonts w:ascii="Palatino Linotype" w:hAnsi="Palatino Linotype"/>
          <w:i/>
          <w:iCs/>
        </w:rPr>
      </w:pPr>
      <w:r>
        <w:rPr>
          <w:rFonts w:ascii="Palatino Linotype" w:hAnsi="Palatino Linotype"/>
          <w:i/>
          <w:iCs/>
        </w:rPr>
        <w:lastRenderedPageBreak/>
        <w:t>V. Entregar información clasificada como confidencial fuera de los casos previstos por esta Ley;</w:t>
      </w:r>
    </w:p>
    <w:p w14:paraId="0DF02CB0" w14:textId="77777777" w:rsidR="00F3120F" w:rsidRPr="00537EA8" w:rsidRDefault="00F3120F" w:rsidP="00537EA8">
      <w:pPr>
        <w:spacing w:before="240" w:line="360" w:lineRule="auto"/>
        <w:ind w:left="708"/>
        <w:jc w:val="both"/>
        <w:rPr>
          <w:rFonts w:ascii="Palatino Linotype" w:hAnsi="Palatino Linotype"/>
          <w:i/>
          <w:iCs/>
        </w:rPr>
      </w:pPr>
      <w:r>
        <w:rPr>
          <w:rFonts w:ascii="Palatino Linotype" w:hAnsi="Palatino Linotype"/>
          <w:i/>
          <w:iCs/>
        </w:rPr>
        <w:t>…</w:t>
      </w:r>
    </w:p>
    <w:p w14:paraId="51EF06B9"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59E1B62E" w14:textId="77777777" w:rsidR="00BA65E0" w:rsidRDefault="00BA65E0" w:rsidP="00BA65E0">
      <w:pPr>
        <w:spacing w:before="240" w:line="360" w:lineRule="auto"/>
        <w:jc w:val="both"/>
        <w:rPr>
          <w:rFonts w:ascii="Palatino Linotype" w:hAnsi="Palatino Linotype"/>
          <w:sz w:val="24"/>
        </w:rPr>
      </w:pPr>
      <w:r w:rsidRPr="00C77DFD">
        <w:rPr>
          <w:rFonts w:ascii="Palatino Linotype" w:hAnsi="Palatino Linotype"/>
          <w:sz w:val="24"/>
        </w:rPr>
        <w:t>Por lo que es menester en este asunto,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316EDC9" w14:textId="0AA3EFCC" w:rsidR="00A27459" w:rsidRPr="006010FE" w:rsidRDefault="00A27459" w:rsidP="00A27459">
      <w:pPr>
        <w:autoSpaceDE w:val="0"/>
        <w:autoSpaceDN w:val="0"/>
        <w:adjustRightInd w:val="0"/>
        <w:spacing w:before="240" w:after="240" w:line="360" w:lineRule="auto"/>
        <w:jc w:val="both"/>
        <w:rPr>
          <w:rFonts w:ascii="Palatino Linotype" w:hAnsi="Palatino Linotype" w:cs="Arial"/>
          <w:sz w:val="24"/>
          <w:szCs w:val="24"/>
        </w:rPr>
      </w:pPr>
      <w:r w:rsidRPr="006010FE">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6010FE">
        <w:rPr>
          <w:rFonts w:ascii="Palatino Linotype" w:hAnsi="Palatino Linotype" w:cs="Arial"/>
          <w:b/>
          <w:sz w:val="24"/>
          <w:szCs w:val="24"/>
        </w:rPr>
        <w:t>ORDENA</w:t>
      </w:r>
      <w:r w:rsidRPr="006010FE">
        <w:rPr>
          <w:rFonts w:ascii="Palatino Linotype" w:hAnsi="Palatino Linotype" w:cs="Arial"/>
          <w:sz w:val="24"/>
          <w:szCs w:val="24"/>
        </w:rPr>
        <w:t xml:space="preserve"> al </w:t>
      </w:r>
      <w:r w:rsidRPr="006010FE">
        <w:rPr>
          <w:rFonts w:ascii="Palatino Linotype" w:hAnsi="Palatino Linotype" w:cs="Arial"/>
          <w:b/>
          <w:sz w:val="24"/>
          <w:szCs w:val="24"/>
        </w:rPr>
        <w:t>Sujeto Obligado</w:t>
      </w:r>
      <w:r w:rsidRPr="006010FE">
        <w:rPr>
          <w:rFonts w:ascii="Palatino Linotype" w:hAnsi="Palatino Linotype" w:cs="Arial"/>
          <w:sz w:val="24"/>
          <w:szCs w:val="24"/>
        </w:rPr>
        <w:t xml:space="preserve">, atienda la solicitud de información </w:t>
      </w:r>
      <w:r w:rsidR="007648E8" w:rsidRPr="0075540C">
        <w:rPr>
          <w:rFonts w:ascii="Palatino Linotype" w:hAnsi="Palatino Linotype" w:cs="Arial"/>
          <w:b/>
          <w:sz w:val="24"/>
        </w:rPr>
        <w:t>00003/UPCI/IP/202</w:t>
      </w:r>
      <w:r w:rsidR="00CA6372">
        <w:rPr>
          <w:rFonts w:ascii="Palatino Linotype" w:hAnsi="Palatino Linotype" w:cs="Arial"/>
          <w:b/>
          <w:sz w:val="24"/>
        </w:rPr>
        <w:t xml:space="preserve">0, </w:t>
      </w:r>
      <w:r w:rsidR="00CA6372">
        <w:rPr>
          <w:rFonts w:ascii="Palatino Linotype" w:hAnsi="Palatino Linotype" w:cs="Arial"/>
          <w:sz w:val="24"/>
          <w:szCs w:val="24"/>
        </w:rPr>
        <w:t>que</w:t>
      </w:r>
      <w:r w:rsidRPr="006010FE">
        <w:rPr>
          <w:rFonts w:ascii="Palatino Linotype" w:hAnsi="Palatino Linotype" w:cs="Arial"/>
          <w:sz w:val="24"/>
          <w:szCs w:val="24"/>
        </w:rPr>
        <w:t xml:space="preserve"> ha sido materia del presente fallo.</w:t>
      </w:r>
    </w:p>
    <w:p w14:paraId="61AD0126" w14:textId="72E100CD" w:rsidR="00A27459" w:rsidRDefault="00A27459" w:rsidP="00A27459">
      <w:pPr>
        <w:spacing w:before="240" w:line="360" w:lineRule="auto"/>
        <w:jc w:val="both"/>
        <w:rPr>
          <w:rFonts w:ascii="Palatino Linotype" w:hAnsi="Palatino Linotype" w:cs="Arial"/>
          <w:sz w:val="24"/>
        </w:rPr>
      </w:pPr>
      <w:r>
        <w:rPr>
          <w:rFonts w:ascii="Palatino Linotype" w:hAnsi="Palatino Linotype" w:cs="Arial"/>
          <w:sz w:val="24"/>
        </w:rPr>
        <w:t>Por lo antes expuesto y fundado es de resolverse y;</w:t>
      </w:r>
    </w:p>
    <w:p w14:paraId="3CE8A232" w14:textId="77777777" w:rsidR="00464FE2" w:rsidRDefault="00464FE2" w:rsidP="00A27459">
      <w:pPr>
        <w:spacing w:before="240" w:line="360" w:lineRule="auto"/>
        <w:jc w:val="both"/>
        <w:rPr>
          <w:rFonts w:ascii="Palatino Linotype" w:hAnsi="Palatino Linotype" w:cs="Arial"/>
          <w:sz w:val="24"/>
        </w:rPr>
      </w:pPr>
    </w:p>
    <w:p w14:paraId="5CB4C0FD" w14:textId="77777777" w:rsidR="00A27459" w:rsidRDefault="00A27459" w:rsidP="00A27459">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63778258" w14:textId="19DE2923" w:rsidR="00A903F0" w:rsidRDefault="00A903F0" w:rsidP="00A903F0">
      <w:pPr>
        <w:tabs>
          <w:tab w:val="left" w:pos="8647"/>
        </w:tabs>
        <w:spacing w:before="24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Pr>
          <w:rFonts w:ascii="Palatino Linotype" w:hAnsi="Palatino Linotype" w:cs="Arial"/>
          <w:sz w:val="24"/>
          <w:szCs w:val="24"/>
          <w:lang w:val="es-ES_tradnl"/>
        </w:rPr>
        <w:t xml:space="preserve"> </w:t>
      </w:r>
      <w:r>
        <w:rPr>
          <w:rFonts w:ascii="Palatino Linotype" w:hAnsi="Palatino Linotype" w:cs="Arial"/>
          <w:sz w:val="24"/>
          <w:szCs w:val="24"/>
        </w:rPr>
        <w:t xml:space="preserve">Resultan fundadas las razones o motivos de inconformidad hechos valer por </w:t>
      </w:r>
      <w:r>
        <w:rPr>
          <w:rFonts w:ascii="Palatino Linotype" w:hAnsi="Palatino Linotype" w:cs="Arial"/>
          <w:b/>
          <w:sz w:val="24"/>
          <w:szCs w:val="24"/>
        </w:rPr>
        <w:t>el r</w:t>
      </w:r>
      <w:r w:rsidRPr="005B1B6B">
        <w:rPr>
          <w:rFonts w:ascii="Palatino Linotype" w:hAnsi="Palatino Linotype" w:cs="Arial"/>
          <w:b/>
          <w:sz w:val="24"/>
          <w:szCs w:val="24"/>
        </w:rPr>
        <w:t>ecurrente</w:t>
      </w:r>
      <w:r>
        <w:rPr>
          <w:rFonts w:ascii="Palatino Linotype" w:hAnsi="Palatino Linotype" w:cs="Arial"/>
          <w:b/>
          <w:sz w:val="24"/>
          <w:szCs w:val="24"/>
        </w:rPr>
        <w:t>,</w:t>
      </w:r>
      <w:r>
        <w:rPr>
          <w:rFonts w:ascii="Palatino Linotype" w:hAnsi="Palatino Linotype" w:cs="Arial"/>
          <w:sz w:val="24"/>
          <w:szCs w:val="24"/>
        </w:rPr>
        <w:t xml:space="preserve"> en términos del considerando </w:t>
      </w:r>
      <w:r w:rsidR="00CC4CD2">
        <w:rPr>
          <w:rFonts w:ascii="Palatino Linotype" w:hAnsi="Palatino Linotype" w:cs="Arial"/>
          <w:b/>
          <w:sz w:val="24"/>
          <w:szCs w:val="24"/>
        </w:rPr>
        <w:t>Cuarto</w:t>
      </w:r>
      <w:r>
        <w:rPr>
          <w:rFonts w:ascii="Palatino Linotype" w:hAnsi="Palatino Linotype" w:cs="Arial"/>
          <w:sz w:val="24"/>
          <w:szCs w:val="24"/>
        </w:rPr>
        <w:t>, de la presente resolución.</w:t>
      </w:r>
    </w:p>
    <w:p w14:paraId="7AD059D5" w14:textId="7ADCE161" w:rsidR="00A903F0" w:rsidRDefault="00A903F0" w:rsidP="00A903F0">
      <w:pPr>
        <w:tabs>
          <w:tab w:val="left" w:pos="8647"/>
        </w:tabs>
        <w:spacing w:before="240" w:line="360" w:lineRule="auto"/>
        <w:ind w:right="51"/>
        <w:jc w:val="both"/>
        <w:rPr>
          <w:rFonts w:ascii="Palatino Linotype" w:hAnsi="Palatino Linotype" w:cs="Arial"/>
          <w:sz w:val="24"/>
          <w:szCs w:val="24"/>
        </w:rPr>
      </w:pPr>
      <w:r>
        <w:rPr>
          <w:rFonts w:ascii="Palatino Linotype" w:hAnsi="Palatino Linotype" w:cs="Arial"/>
          <w:b/>
          <w:sz w:val="28"/>
          <w:szCs w:val="28"/>
          <w:lang w:val="es-ES_tradnl"/>
        </w:rPr>
        <w:t xml:space="preserve">SEGUNDO. </w:t>
      </w:r>
      <w:r>
        <w:rPr>
          <w:rFonts w:ascii="Palatino Linotype" w:hAnsi="Palatino Linotype" w:cs="Arial"/>
          <w:sz w:val="24"/>
          <w:szCs w:val="24"/>
        </w:rPr>
        <w:t xml:space="preserve">Se </w:t>
      </w:r>
      <w:r>
        <w:rPr>
          <w:rFonts w:ascii="Palatino Linotype" w:hAnsi="Palatino Linotype" w:cs="Arial"/>
          <w:b/>
          <w:sz w:val="24"/>
          <w:szCs w:val="24"/>
        </w:rPr>
        <w:t>ORDENA</w:t>
      </w:r>
      <w:r>
        <w:rPr>
          <w:rFonts w:ascii="Palatino Linotype" w:hAnsi="Palatino Linotype" w:cs="Arial"/>
          <w:sz w:val="24"/>
          <w:szCs w:val="24"/>
        </w:rPr>
        <w:t xml:space="preserve"> al </w:t>
      </w:r>
      <w:r>
        <w:rPr>
          <w:rFonts w:ascii="Palatino Linotype" w:hAnsi="Palatino Linotype" w:cs="Arial"/>
          <w:b/>
          <w:sz w:val="24"/>
          <w:szCs w:val="24"/>
        </w:rPr>
        <w:t>sujeto obligado</w:t>
      </w:r>
      <w:r w:rsidRPr="009020F7">
        <w:rPr>
          <w:rFonts w:ascii="Palatino Linotype" w:hAnsi="Palatino Linotype" w:cs="Arial"/>
          <w:sz w:val="24"/>
          <w:szCs w:val="24"/>
        </w:rPr>
        <w:t xml:space="preserve">, </w:t>
      </w:r>
      <w:r>
        <w:rPr>
          <w:rFonts w:ascii="Palatino Linotype" w:hAnsi="Palatino Linotype" w:cs="Arial"/>
          <w:sz w:val="24"/>
          <w:szCs w:val="24"/>
        </w:rPr>
        <w:t xml:space="preserve">atienda la solicitud de información número </w:t>
      </w:r>
      <w:r w:rsidR="00CC4CD2" w:rsidRPr="00CC4CD2">
        <w:rPr>
          <w:rFonts w:ascii="Palatino Linotype" w:hAnsi="Palatino Linotype" w:cs="Arial"/>
          <w:b/>
          <w:sz w:val="24"/>
        </w:rPr>
        <w:t>00003/UPCI/IP/2020</w:t>
      </w:r>
      <w:r>
        <w:rPr>
          <w:rFonts w:ascii="Palatino Linotype" w:hAnsi="Palatino Linotype" w:cs="Arial"/>
          <w:b/>
          <w:sz w:val="24"/>
        </w:rPr>
        <w:t xml:space="preserve">, </w:t>
      </w:r>
      <w:r w:rsidR="00A873E0" w:rsidRPr="00BE6DF8">
        <w:rPr>
          <w:rFonts w:ascii="Palatino Linotype" w:hAnsi="Palatino Linotype" w:cs="Arial"/>
          <w:sz w:val="24"/>
          <w:szCs w:val="24"/>
        </w:rPr>
        <w:t xml:space="preserve">en términos del considerando </w:t>
      </w:r>
      <w:r w:rsidR="00CC4CD2">
        <w:rPr>
          <w:rFonts w:ascii="Palatino Linotype" w:hAnsi="Palatino Linotype" w:cs="Arial"/>
          <w:sz w:val="24"/>
          <w:szCs w:val="24"/>
        </w:rPr>
        <w:t>Cuarto</w:t>
      </w:r>
      <w:r w:rsidR="00A873E0" w:rsidRPr="00BE6DF8">
        <w:rPr>
          <w:rFonts w:ascii="Palatino Linotype" w:hAnsi="Palatino Linotype" w:cs="Arial"/>
          <w:sz w:val="24"/>
          <w:szCs w:val="24"/>
        </w:rPr>
        <w:t xml:space="preserve"> de esta resolución, vía Sistema de Acceso a la Información Mexiquense (SAIMEX).</w:t>
      </w:r>
    </w:p>
    <w:p w14:paraId="261347DA" w14:textId="77777777" w:rsidR="00A903F0" w:rsidRDefault="00A903F0" w:rsidP="00A903F0">
      <w:pPr>
        <w:tabs>
          <w:tab w:val="left" w:pos="8647"/>
        </w:tabs>
        <w:spacing w:before="240" w:line="360" w:lineRule="auto"/>
        <w:ind w:right="51"/>
        <w:jc w:val="both"/>
        <w:rPr>
          <w:rFonts w:ascii="Palatino Linotype" w:hAnsi="Palatino Linotype" w:cs="Arial"/>
          <w:sz w:val="24"/>
          <w:szCs w:val="24"/>
        </w:rPr>
      </w:pPr>
      <w:r>
        <w:rPr>
          <w:rFonts w:ascii="Palatino Linotype" w:hAnsi="Palatino Linotype" w:cs="Arial"/>
          <w:b/>
          <w:sz w:val="28"/>
          <w:szCs w:val="24"/>
        </w:rPr>
        <w:t>TERCERO</w:t>
      </w:r>
      <w:r w:rsidRPr="00C545B7">
        <w:rPr>
          <w:rFonts w:ascii="Palatino Linotype" w:hAnsi="Palatino Linotype" w:cs="Arial"/>
          <w:sz w:val="28"/>
          <w:szCs w:val="24"/>
        </w:rPr>
        <w:t>.</w:t>
      </w:r>
      <w:r w:rsidRPr="00D05C83">
        <w:rPr>
          <w:rFonts w:ascii="Palatino Linotype" w:hAnsi="Palatino Linotype" w:cs="Arial"/>
          <w:sz w:val="24"/>
          <w:szCs w:val="24"/>
        </w:rPr>
        <w:t xml:space="preserve"> </w:t>
      </w:r>
      <w:r w:rsidRPr="00226C6A">
        <w:rPr>
          <w:rFonts w:ascii="Palatino Linotype" w:hAnsi="Palatino Linotype" w:cs="Arial"/>
          <w:b/>
          <w:sz w:val="24"/>
          <w:szCs w:val="24"/>
        </w:rPr>
        <w:t>Notifíquese</w:t>
      </w:r>
      <w:r w:rsidRPr="00226C6A">
        <w:rPr>
          <w:rFonts w:ascii="Palatino Linotype" w:hAnsi="Palatino Linotype" w:cs="Arial"/>
          <w:b/>
          <w:i/>
          <w:sz w:val="24"/>
          <w:szCs w:val="24"/>
        </w:rPr>
        <w:t xml:space="preserve"> </w:t>
      </w:r>
      <w:r w:rsidRPr="001620B5">
        <w:rPr>
          <w:rFonts w:ascii="Palatino Linotype" w:hAnsi="Palatino Linotype" w:cs="Arial"/>
          <w:sz w:val="24"/>
          <w:szCs w:val="24"/>
        </w:rPr>
        <w:t xml:space="preserve">la presente resolución </w:t>
      </w:r>
      <w:r w:rsidRPr="00226C6A">
        <w:rPr>
          <w:rFonts w:ascii="Palatino Linotype" w:hAnsi="Palatino Linotype" w:cs="Arial"/>
          <w:sz w:val="24"/>
          <w:szCs w:val="24"/>
        </w:rPr>
        <w:t>al Titular de la Unidad de Transparencia del</w:t>
      </w:r>
      <w:r>
        <w:rPr>
          <w:rFonts w:ascii="Palatino Linotype" w:hAnsi="Palatino Linotype" w:cs="Arial"/>
          <w:b/>
          <w:sz w:val="24"/>
          <w:szCs w:val="24"/>
        </w:rPr>
        <w:t xml:space="preserve"> sujeto o</w:t>
      </w:r>
      <w:r w:rsidRPr="00226C6A">
        <w:rPr>
          <w:rFonts w:ascii="Palatino Linotype" w:hAnsi="Palatino Linotype" w:cs="Arial"/>
          <w:b/>
          <w:sz w:val="24"/>
          <w:szCs w:val="24"/>
        </w:rPr>
        <w:t>bligado</w:t>
      </w:r>
      <w:r w:rsidRPr="00226C6A">
        <w:rPr>
          <w:rFonts w:ascii="Palatino Linotype" w:hAnsi="Palatino Linotype" w:cs="Arial"/>
          <w:sz w:val="24"/>
          <w:szCs w:val="24"/>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4CB83941" w14:textId="77777777" w:rsidR="00A903F0" w:rsidRDefault="00A903F0" w:rsidP="00A903F0">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CUARTO</w:t>
      </w:r>
      <w:r w:rsidRPr="00C545B7">
        <w:rPr>
          <w:rFonts w:ascii="Palatino Linotype" w:hAnsi="Palatino Linotype" w:cs="Arial"/>
          <w:b/>
          <w:sz w:val="28"/>
          <w:szCs w:val="24"/>
        </w:rPr>
        <w:t>.</w:t>
      </w:r>
      <w:r>
        <w:rPr>
          <w:rFonts w:ascii="Palatino Linotype" w:hAnsi="Palatino Linotype" w:cs="Arial"/>
          <w:b/>
          <w:sz w:val="24"/>
          <w:szCs w:val="24"/>
        </w:rPr>
        <w:t xml:space="preserve"> </w:t>
      </w:r>
      <w:r w:rsidRPr="00D24D81">
        <w:rPr>
          <w:rFonts w:ascii="Palatino Linotype" w:hAnsi="Palatino Linotype" w:cs="Arial"/>
          <w:b/>
          <w:bCs/>
          <w:sz w:val="24"/>
          <w:szCs w:val="24"/>
        </w:rPr>
        <w:t>Notifíquese</w:t>
      </w:r>
      <w:r w:rsidRPr="00D24D81">
        <w:rPr>
          <w:rFonts w:ascii="Palatino Linotype" w:hAnsi="Palatino Linotype" w:cs="Arial"/>
        </w:rPr>
        <w:t xml:space="preserve"> </w:t>
      </w:r>
      <w:r>
        <w:rPr>
          <w:rFonts w:ascii="Palatino Linotype" w:hAnsi="Palatino Linotype" w:cs="Arial"/>
          <w:sz w:val="24"/>
          <w:szCs w:val="24"/>
        </w:rPr>
        <w:t>la resolución al recurrente y h</w:t>
      </w:r>
      <w:r w:rsidRPr="00537EA8">
        <w:rPr>
          <w:rFonts w:ascii="Palatino Linotype" w:hAnsi="Palatino Linotype" w:cs="Arial"/>
          <w:sz w:val="24"/>
          <w:szCs w:val="24"/>
        </w:rPr>
        <w:t xml:space="preserve">ágasele del conocimiento </w:t>
      </w:r>
      <w:r>
        <w:rPr>
          <w:rFonts w:ascii="Palatino Linotype" w:hAnsi="Palatino Linotype" w:cs="Arial"/>
          <w:sz w:val="24"/>
          <w:szCs w:val="24"/>
        </w:rPr>
        <w:t>que</w:t>
      </w:r>
      <w:r w:rsidRPr="00537EA8">
        <w:rPr>
          <w:rFonts w:ascii="Palatino Linotype" w:hAnsi="Palatino Linotype" w:cs="Arial"/>
          <w:sz w:val="24"/>
          <w:szCs w:val="24"/>
        </w:rPr>
        <w:t xml:space="preserv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52796241" w14:textId="06BF32E3" w:rsidR="00A903F0" w:rsidRDefault="00A903F0" w:rsidP="00A903F0">
      <w:pPr>
        <w:autoSpaceDE w:val="0"/>
        <w:autoSpaceDN w:val="0"/>
        <w:adjustRightInd w:val="0"/>
        <w:spacing w:before="240" w:line="360" w:lineRule="auto"/>
        <w:jc w:val="both"/>
        <w:rPr>
          <w:rFonts w:ascii="Palatino Linotype" w:eastAsia="MS Mincho" w:hAnsi="Palatino Linotype" w:cs="Times New Roman"/>
          <w:sz w:val="24"/>
          <w:szCs w:val="24"/>
          <w:lang w:val="es-ES_tradnl" w:eastAsia="es-ES"/>
        </w:rPr>
      </w:pPr>
      <w:r>
        <w:rPr>
          <w:rFonts w:ascii="Palatino Linotype" w:hAnsi="Palatino Linotype" w:cs="Arial"/>
          <w:b/>
          <w:sz w:val="28"/>
          <w:szCs w:val="24"/>
        </w:rPr>
        <w:lastRenderedPageBreak/>
        <w:t xml:space="preserve">QUINTO. </w:t>
      </w:r>
      <w:r w:rsidRPr="00CF21E5">
        <w:rPr>
          <w:rFonts w:ascii="Palatino Linotype" w:eastAsia="MS Mincho" w:hAnsi="Palatino Linotype" w:cs="Times New Roman"/>
          <w:b/>
          <w:bCs/>
          <w:sz w:val="24"/>
          <w:szCs w:val="24"/>
          <w:lang w:val="es-ES_tradnl" w:eastAsia="es-ES"/>
        </w:rPr>
        <w:t>Gírese</w:t>
      </w:r>
      <w:r w:rsidRPr="00E93981">
        <w:rPr>
          <w:rFonts w:ascii="Palatino Linotype" w:eastAsia="MS Mincho" w:hAnsi="Palatino Linotype" w:cs="Times New Roman"/>
          <w:sz w:val="24"/>
          <w:szCs w:val="24"/>
          <w:lang w:val="es-ES_tradnl" w:eastAsia="es-ES"/>
        </w:rPr>
        <w:t xml:space="preserve"> oficio al Contralor Interno y Órgano </w:t>
      </w:r>
      <w:r w:rsidRPr="0023221A">
        <w:rPr>
          <w:rFonts w:ascii="Palatino Linotype" w:eastAsia="MS Mincho" w:hAnsi="Palatino Linotype" w:cs="Times New Roman"/>
          <w:sz w:val="24"/>
          <w:szCs w:val="24"/>
          <w:lang w:val="es-ES_tradnl" w:eastAsia="es-ES"/>
        </w:rPr>
        <w:t xml:space="preserve">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00CC4CD2">
        <w:rPr>
          <w:rFonts w:ascii="Palatino Linotype" w:eastAsia="MS Mincho" w:hAnsi="Palatino Linotype" w:cs="Times New Roman"/>
          <w:b/>
          <w:sz w:val="24"/>
          <w:szCs w:val="24"/>
          <w:lang w:val="es-ES_tradnl" w:eastAsia="es-ES"/>
        </w:rPr>
        <w:t>Cuarto</w:t>
      </w:r>
      <w:r>
        <w:rPr>
          <w:rFonts w:ascii="Palatino Linotype" w:eastAsia="MS Mincho" w:hAnsi="Palatino Linotype" w:cs="Times New Roman"/>
          <w:sz w:val="24"/>
          <w:szCs w:val="24"/>
          <w:lang w:val="es-ES_tradnl" w:eastAsia="es-ES"/>
        </w:rPr>
        <w:t>.</w:t>
      </w:r>
    </w:p>
    <w:p w14:paraId="15BB4A2E" w14:textId="7EFEB8F7" w:rsidR="00A903F0" w:rsidRDefault="00A903F0" w:rsidP="00A903F0">
      <w:pPr>
        <w:autoSpaceDE w:val="0"/>
        <w:autoSpaceDN w:val="0"/>
        <w:adjustRightInd w:val="0"/>
        <w:spacing w:before="240" w:line="360" w:lineRule="auto"/>
        <w:jc w:val="both"/>
        <w:rPr>
          <w:rFonts w:ascii="Palatino Linotype" w:eastAsia="Calibri" w:hAnsi="Palatino Linotype" w:cs="Tahoma"/>
          <w:bCs/>
          <w:iCs/>
          <w:sz w:val="24"/>
          <w:szCs w:val="24"/>
          <w:lang w:eastAsia="es-ES_tradnl"/>
        </w:rPr>
      </w:pPr>
      <w:r>
        <w:rPr>
          <w:rFonts w:ascii="Palatino Linotype" w:hAnsi="Palatino Linotype" w:cs="Arial"/>
          <w:b/>
          <w:sz w:val="28"/>
          <w:szCs w:val="24"/>
        </w:rPr>
        <w:t xml:space="preserve">SEXTO. </w:t>
      </w:r>
      <w:r w:rsidRPr="005F2890">
        <w:rPr>
          <w:rFonts w:ascii="Palatino Linotype" w:eastAsia="Calibri" w:hAnsi="Palatino Linotype" w:cs="Tahoma"/>
          <w:bCs/>
          <w:iCs/>
          <w:sz w:val="24"/>
          <w:szCs w:val="24"/>
          <w:lang w:eastAsia="es-ES_tradnl"/>
        </w:rPr>
        <w:t>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0D0AE1EE" w14:textId="77777777" w:rsidR="00303A96" w:rsidRDefault="00303A96" w:rsidP="00A903F0">
      <w:pPr>
        <w:autoSpaceDE w:val="0"/>
        <w:autoSpaceDN w:val="0"/>
        <w:adjustRightInd w:val="0"/>
        <w:spacing w:before="240" w:line="360" w:lineRule="auto"/>
        <w:jc w:val="both"/>
        <w:rPr>
          <w:rFonts w:ascii="Palatino Linotype" w:eastAsia="Calibri" w:hAnsi="Palatino Linotype" w:cs="Tahoma"/>
          <w:bCs/>
          <w:iCs/>
          <w:sz w:val="24"/>
          <w:szCs w:val="24"/>
          <w:lang w:eastAsia="es-ES_tradnl"/>
        </w:rPr>
      </w:pPr>
    </w:p>
    <w:p w14:paraId="226C7E3C" w14:textId="335F3B07" w:rsidR="00303A96" w:rsidRDefault="00303A96" w:rsidP="00303A96">
      <w:pPr>
        <w:spacing w:after="0" w:line="360" w:lineRule="auto"/>
        <w:jc w:val="both"/>
        <w:rPr>
          <w:rFonts w:ascii="Palatino Linotype" w:hAnsi="Palatino Linotype"/>
        </w:rPr>
      </w:pPr>
      <w:r>
        <w:rPr>
          <w:rFonts w:ascii="Palatino Linotype" w:hAnsi="Palatino Linotype" w:cs="Arial"/>
          <w:sz w:val="24"/>
          <w:szCs w:val="24"/>
        </w:rPr>
        <w:t xml:space="preserve">ASÍ LO RESUELVE, POR </w:t>
      </w:r>
      <w:r w:rsidR="007648E8">
        <w:rPr>
          <w:rFonts w:ascii="Palatino Linotype" w:hAnsi="Palatino Linotype" w:cs="Arial"/>
          <w:sz w:val="24"/>
          <w:szCs w:val="24"/>
        </w:rPr>
        <w:t>MAYORIA DE</w:t>
      </w:r>
      <w:r>
        <w:rPr>
          <w:rFonts w:ascii="Palatino Linotype" w:hAnsi="Palatino Linotype" w:cs="Arial"/>
          <w:sz w:val="24"/>
          <w:szCs w:val="24"/>
        </w:rPr>
        <w:t xml:space="preserv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ZULEMA MARTÍNEZ SÁNCHEZ, EVA ABAID YAPUR, JOSÉ GUADALUPE LUNA HERNÁNDEZ, JAVIER MARTÍNEZ CRUZ EMITIENDO VOTO </w:t>
      </w:r>
      <w:r w:rsidR="007648E8">
        <w:rPr>
          <w:rFonts w:ascii="Palatino Linotype" w:hAnsi="Palatino Linotype" w:cs="Arial"/>
          <w:sz w:val="24"/>
          <w:szCs w:val="24"/>
        </w:rPr>
        <w:t>EN CONTRA CON VOTO DISIDENTE</w:t>
      </w:r>
      <w:r>
        <w:rPr>
          <w:rFonts w:ascii="Palatino Linotype" w:hAnsi="Palatino Linotype" w:cs="Arial"/>
          <w:sz w:val="24"/>
          <w:szCs w:val="24"/>
        </w:rPr>
        <w:t xml:space="preserve"> Y LUIS GUSTAVO PARRA NORIEGA, EN LA DÉCIMA CUARTA SESIÓN ORDINARIA CELEBRADA EL DIECINUEVE DE AGOSTO DE DOS MIL VEINTE, ANTE EL SECRETARIO TÉCNICO DEL PLENO, ALEXIS TAPIA RAMÍREZ.-------------------------------------------------------------------------------------------------------------------------------------------------------------</w:t>
      </w:r>
      <w:r w:rsidR="007648E8">
        <w:rPr>
          <w:rFonts w:ascii="Palatino Linotype" w:hAnsi="Palatino Linotype" w:cs="Arial"/>
          <w:sz w:val="24"/>
          <w:szCs w:val="24"/>
        </w:rPr>
        <w:t>---------------------------------</w:t>
      </w:r>
    </w:p>
    <w:p w14:paraId="44DE740A" w14:textId="77777777" w:rsidR="00303A96" w:rsidRDefault="00303A96" w:rsidP="00303A96">
      <w:pPr>
        <w:spacing w:before="240"/>
        <w:jc w:val="both"/>
        <w:rPr>
          <w:rFonts w:ascii="Palatino Linotype" w:hAnsi="Palatino Linotype"/>
        </w:rPr>
      </w:pPr>
    </w:p>
    <w:p w14:paraId="37339A7D" w14:textId="562E2F6E" w:rsidR="00303A96" w:rsidRDefault="00303A96" w:rsidP="00303A96">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4888BD36" wp14:editId="40CF8B52">
                <wp:simplePos x="0" y="0"/>
                <wp:positionH relativeFrom="page">
                  <wp:align>center</wp:align>
                </wp:positionH>
                <wp:positionV relativeFrom="paragraph">
                  <wp:posOffset>276225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6130EDF8" w14:textId="77777777" w:rsidR="00303A96" w:rsidRPr="00EF2FC0" w:rsidRDefault="00303A96" w:rsidP="00303A96">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2D263CDB" w14:textId="77777777" w:rsidR="00303A96" w:rsidRDefault="00303A96" w:rsidP="00303A96">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2EF95768" w14:textId="77777777" w:rsidR="00303A96" w:rsidRDefault="00303A96" w:rsidP="00303A96">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cex="http://schemas.microsoft.com/office/word/2018/wordml/cex" xmlns:w16="http://schemas.microsoft.com/office/word/2018/wordml">
            <w:pict>
              <v:shapetype w14:anchorId="4888BD36" id="_x0000_t202" coordsize="21600,21600" o:spt="202" path="m,l,21600r21600,l21600,xe">
                <v:stroke joinstyle="miter"/>
                <v:path gradientshapeok="t" o:connecttype="rect"/>
              </v:shapetype>
              <v:shape id="Cuadro de texto 2" o:spid="_x0000_s1026" type="#_x0000_t202" style="position:absolute;left:0;text-align:left;margin-left:0;margin-top:21.75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" stroked="f">
                <v:textbox>
                  <w:txbxContent>
                    <w:p w14:paraId="6130EDF8" w14:textId="77777777" w:rsidR="00303A96" w:rsidRPr="00EF2FC0" w:rsidRDefault="00303A96" w:rsidP="00303A96">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2D263CDB" w14:textId="77777777" w:rsidR="00303A96" w:rsidRDefault="00303A96" w:rsidP="00303A96">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2EF95768" w14:textId="77777777" w:rsidR="00303A96" w:rsidRDefault="00303A96" w:rsidP="00303A96">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51BA8D51" w14:textId="77777777" w:rsidR="00303A96" w:rsidRPr="00D54B7D" w:rsidRDefault="00303A96" w:rsidP="00303A96">
      <w:pPr>
        <w:spacing w:before="240"/>
        <w:jc w:val="both"/>
        <w:rPr>
          <w:rFonts w:ascii="Palatino Linotype" w:hAnsi="Palatino Linotype"/>
        </w:rPr>
      </w:pPr>
    </w:p>
    <w:p w14:paraId="7CCC4971" w14:textId="77777777" w:rsidR="00303A96" w:rsidRDefault="00303A96" w:rsidP="00303A96">
      <w:pPr>
        <w:spacing w:before="240"/>
        <w:rPr>
          <w:rFonts w:ascii="Palatino Linotype" w:hAnsi="Palatino Linotype"/>
          <w:b/>
        </w:rPr>
      </w:pPr>
    </w:p>
    <w:p w14:paraId="442A7F45" w14:textId="77777777" w:rsidR="00303A96" w:rsidRDefault="00303A96" w:rsidP="00303A96">
      <w:pPr>
        <w:spacing w:before="240"/>
        <w:rPr>
          <w:rFonts w:ascii="Palatino Linotype" w:hAnsi="Palatino Linotype"/>
          <w:b/>
        </w:rPr>
      </w:pPr>
    </w:p>
    <w:p w14:paraId="2D61406D" w14:textId="77777777" w:rsidR="00303A96" w:rsidRDefault="00303A96" w:rsidP="00303A96">
      <w:pPr>
        <w:spacing w:before="240"/>
        <w:rPr>
          <w:rFonts w:ascii="Palatino Linotype" w:hAnsi="Palatino Linotype"/>
          <w:b/>
        </w:rPr>
      </w:pPr>
    </w:p>
    <w:p w14:paraId="06F15E95" w14:textId="77777777" w:rsidR="00303A96" w:rsidRPr="00D54B7D" w:rsidRDefault="00303A96" w:rsidP="00303A96">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7520A64C" wp14:editId="0098A5D4">
                <wp:simplePos x="0" y="0"/>
                <wp:positionH relativeFrom="margin">
                  <wp:posOffset>0</wp:posOffset>
                </wp:positionH>
                <wp:positionV relativeFrom="paragraph">
                  <wp:posOffset>27305</wp:posOffset>
                </wp:positionV>
                <wp:extent cx="1943100" cy="994410"/>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4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E9AECF3" w14:textId="77777777" w:rsidR="00303A96" w:rsidRPr="00EF2FC0" w:rsidRDefault="00303A96" w:rsidP="00303A96">
                            <w:pPr>
                              <w:jc w:val="center"/>
                              <w:rPr>
                                <w:rFonts w:ascii="Palatino Linotype" w:hAnsi="Palatino Linotype"/>
                                <w:b/>
                                <w:sz w:val="24"/>
                                <w:szCs w:val="24"/>
                              </w:rPr>
                            </w:pPr>
                            <w:r w:rsidRPr="00EF2FC0">
                              <w:rPr>
                                <w:rFonts w:ascii="Palatino Linotype" w:hAnsi="Palatino Linotype"/>
                                <w:b/>
                                <w:sz w:val="24"/>
                                <w:szCs w:val="24"/>
                              </w:rPr>
                              <w:t>Eva Abaid Yapur</w:t>
                            </w:r>
                          </w:p>
                          <w:p w14:paraId="0880FAA6" w14:textId="77777777" w:rsidR="00303A96" w:rsidRPr="00EF2FC0" w:rsidRDefault="00303A96" w:rsidP="00303A96">
                            <w:pPr>
                              <w:jc w:val="center"/>
                              <w:rPr>
                                <w:rFonts w:ascii="Palatino Linotype" w:hAnsi="Palatino Linotype"/>
                                <w:sz w:val="24"/>
                                <w:szCs w:val="24"/>
                              </w:rPr>
                            </w:pPr>
                            <w:r w:rsidRPr="00EF2FC0">
                              <w:rPr>
                                <w:rFonts w:ascii="Palatino Linotype" w:hAnsi="Palatino Linotype"/>
                                <w:sz w:val="24"/>
                                <w:szCs w:val="24"/>
                              </w:rPr>
                              <w:t>Comisionada</w:t>
                            </w:r>
                          </w:p>
                          <w:p w14:paraId="571C7A03" w14:textId="77777777" w:rsidR="00303A96" w:rsidRDefault="00303A96" w:rsidP="00303A96">
                            <w:pPr>
                              <w:spacing w:line="240" w:lineRule="auto"/>
                              <w:jc w:val="center"/>
                              <w:rPr>
                                <w:rFonts w:ascii="Palatino Linotype" w:hAnsi="Palatino Linotype"/>
                                <w:sz w:val="24"/>
                                <w:szCs w:val="24"/>
                              </w:rPr>
                            </w:pPr>
                            <w:r>
                              <w:rPr>
                                <w:rFonts w:ascii="Palatino Linotype" w:hAnsi="Palatino Linotype"/>
                                <w:sz w:val="24"/>
                                <w:szCs w:val="24"/>
                              </w:rPr>
                              <w:t>(Rúbrica)</w:t>
                            </w:r>
                          </w:p>
                          <w:p w14:paraId="7A819868" w14:textId="77777777" w:rsidR="00303A96" w:rsidRDefault="00303A96" w:rsidP="00303A9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7520A64C" id="Cuadro de texto 22" o:spid="_x0000_s1027" type="#_x0000_t202" style="position:absolute;margin-left:0;margin-top:2.15pt;width:153pt;height:78.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" fillcolor="white [3201]" strokecolor="white [3212]" strokeweight=".5pt">
                <v:textbox>
                  <w:txbxContent>
                    <w:p w14:paraId="2E9AECF3" w14:textId="77777777" w:rsidR="00303A96" w:rsidRPr="00EF2FC0" w:rsidRDefault="00303A96" w:rsidP="00303A96">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Yapur</w:t>
                      </w:r>
                    </w:p>
                    <w:p w14:paraId="0880FAA6" w14:textId="77777777" w:rsidR="00303A96" w:rsidRPr="00EF2FC0" w:rsidRDefault="00303A96" w:rsidP="00303A96">
                      <w:pPr>
                        <w:jc w:val="center"/>
                        <w:rPr>
                          <w:rFonts w:ascii="Palatino Linotype" w:hAnsi="Palatino Linotype"/>
                          <w:sz w:val="24"/>
                          <w:szCs w:val="24"/>
                        </w:rPr>
                      </w:pPr>
                      <w:r w:rsidRPr="00EF2FC0">
                        <w:rPr>
                          <w:rFonts w:ascii="Palatino Linotype" w:hAnsi="Palatino Linotype"/>
                          <w:sz w:val="24"/>
                          <w:szCs w:val="24"/>
                        </w:rPr>
                        <w:t>Comisionada</w:t>
                      </w:r>
                    </w:p>
                    <w:p w14:paraId="571C7A03" w14:textId="77777777" w:rsidR="00303A96" w:rsidRDefault="00303A96" w:rsidP="00303A96">
                      <w:pPr>
                        <w:spacing w:line="240" w:lineRule="auto"/>
                        <w:jc w:val="center"/>
                        <w:rPr>
                          <w:rFonts w:ascii="Palatino Linotype" w:hAnsi="Palatino Linotype"/>
                          <w:sz w:val="24"/>
                          <w:szCs w:val="24"/>
                        </w:rPr>
                      </w:pPr>
                      <w:r>
                        <w:rPr>
                          <w:rFonts w:ascii="Palatino Linotype" w:hAnsi="Palatino Linotype"/>
                          <w:sz w:val="24"/>
                          <w:szCs w:val="24"/>
                        </w:rPr>
                        <w:t>(Rúbrica)</w:t>
                      </w:r>
                    </w:p>
                    <w:p w14:paraId="7A819868" w14:textId="77777777" w:rsidR="00303A96" w:rsidRDefault="00303A96" w:rsidP="00303A96">
                      <w:pPr>
                        <w:jc w:val="cente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7B1E5F00" wp14:editId="572F6A8D">
                <wp:simplePos x="0" y="0"/>
                <wp:positionH relativeFrom="margin">
                  <wp:posOffset>3188970</wp:posOffset>
                </wp:positionH>
                <wp:positionV relativeFrom="paragraph">
                  <wp:posOffset>17780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8C0CD62" w14:textId="77777777" w:rsidR="00303A96" w:rsidRPr="00EF2FC0" w:rsidRDefault="00303A96" w:rsidP="00303A96">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7940F53" w14:textId="77777777" w:rsidR="00303A96" w:rsidRDefault="00303A96" w:rsidP="00303A9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061CE47C" w14:textId="77777777" w:rsidR="00303A96" w:rsidRDefault="00303A96" w:rsidP="00303A96">
                            <w:pPr>
                              <w:spacing w:line="240" w:lineRule="auto"/>
                              <w:jc w:val="center"/>
                              <w:rPr>
                                <w:rFonts w:ascii="Palatino Linotype" w:hAnsi="Palatino Linotype"/>
                                <w:sz w:val="24"/>
                                <w:szCs w:val="24"/>
                              </w:rPr>
                            </w:pPr>
                            <w:r>
                              <w:rPr>
                                <w:rFonts w:ascii="Palatino Linotype" w:hAnsi="Palatino Linotype"/>
                                <w:sz w:val="24"/>
                                <w:szCs w:val="24"/>
                              </w:rPr>
                              <w:t>(Rúbrica)</w:t>
                            </w:r>
                          </w:p>
                          <w:p w14:paraId="1D7609F1" w14:textId="77777777" w:rsidR="00303A96" w:rsidRPr="00797B31" w:rsidRDefault="00303A96" w:rsidP="00303A96">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7B1E5F00" id="Cuadro de texto 35" o:spid="_x0000_s1028" type="#_x0000_t202" style="position:absolute;margin-left:251.1pt;margin-top:1.4pt;width:200.25pt;height:7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" fillcolor="white [3201]" strokecolor="white [3212]" strokeweight=".5pt">
                <v:textbox>
                  <w:txbxContent>
                    <w:p w14:paraId="58C0CD62" w14:textId="77777777" w:rsidR="00303A96" w:rsidRPr="00EF2FC0" w:rsidRDefault="00303A96" w:rsidP="00303A96">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7940F53" w14:textId="77777777" w:rsidR="00303A96" w:rsidRDefault="00303A96" w:rsidP="00303A9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061CE47C" w14:textId="77777777" w:rsidR="00303A96" w:rsidRDefault="00303A96" w:rsidP="00303A96">
                      <w:pPr>
                        <w:spacing w:line="240" w:lineRule="auto"/>
                        <w:jc w:val="center"/>
                        <w:rPr>
                          <w:rFonts w:ascii="Palatino Linotype" w:hAnsi="Palatino Linotype"/>
                          <w:sz w:val="24"/>
                          <w:szCs w:val="24"/>
                        </w:rPr>
                      </w:pPr>
                      <w:r>
                        <w:rPr>
                          <w:rFonts w:ascii="Palatino Linotype" w:hAnsi="Palatino Linotype"/>
                          <w:sz w:val="24"/>
                          <w:szCs w:val="24"/>
                        </w:rPr>
                        <w:t>(Rúbrica)</w:t>
                      </w:r>
                    </w:p>
                    <w:p w14:paraId="1D7609F1" w14:textId="77777777" w:rsidR="00303A96" w:rsidRPr="00797B31" w:rsidRDefault="00303A96" w:rsidP="00303A96">
                      <w:pPr>
                        <w:spacing w:line="240" w:lineRule="auto"/>
                        <w:jc w:val="center"/>
                        <w:rPr>
                          <w:rFonts w:ascii="Palatino Linotype" w:hAnsi="Palatino Linotype"/>
                          <w:sz w:val="24"/>
                          <w:szCs w:val="24"/>
                        </w:rPr>
                      </w:pPr>
                    </w:p>
                  </w:txbxContent>
                </v:textbox>
                <w10:wrap anchorx="margin"/>
              </v:shape>
            </w:pict>
          </mc:Fallback>
        </mc:AlternateContent>
      </w:r>
    </w:p>
    <w:p w14:paraId="74C62A74" w14:textId="77777777" w:rsidR="00303A96" w:rsidRPr="00D54B7D" w:rsidRDefault="00303A96" w:rsidP="00303A96">
      <w:pPr>
        <w:spacing w:before="240"/>
        <w:rPr>
          <w:rFonts w:ascii="Palatino Linotype" w:hAnsi="Palatino Linotype"/>
          <w:b/>
        </w:rPr>
      </w:pPr>
    </w:p>
    <w:p w14:paraId="7157AA69" w14:textId="77777777" w:rsidR="00303A96" w:rsidRDefault="00303A96" w:rsidP="00303A96">
      <w:pPr>
        <w:spacing w:before="240"/>
        <w:rPr>
          <w:rFonts w:ascii="Palatino Linotype" w:hAnsi="Palatino Linotype"/>
          <w:b/>
        </w:rPr>
      </w:pPr>
    </w:p>
    <w:p w14:paraId="4B316B2A" w14:textId="77777777" w:rsidR="00303A96" w:rsidRPr="00B93570" w:rsidRDefault="00303A96" w:rsidP="00303A96">
      <w:pPr>
        <w:spacing w:before="240"/>
        <w:rPr>
          <w:rFonts w:ascii="Palatino Linotype" w:hAnsi="Palatino Linotype"/>
          <w:b/>
          <w:sz w:val="18"/>
          <w:szCs w:val="18"/>
        </w:rPr>
      </w:pPr>
    </w:p>
    <w:p w14:paraId="41E90F30" w14:textId="77777777" w:rsidR="00303A96" w:rsidRPr="00B93570" w:rsidRDefault="00303A96" w:rsidP="00303A96">
      <w:pPr>
        <w:spacing w:before="240"/>
        <w:rPr>
          <w:rFonts w:ascii="Palatino Linotype" w:hAnsi="Palatino Linotype"/>
          <w:b/>
          <w:sz w:val="18"/>
          <w:szCs w:val="18"/>
        </w:rPr>
      </w:pPr>
    </w:p>
    <w:p w14:paraId="24F8719E" w14:textId="77777777" w:rsidR="00303A96" w:rsidRDefault="00303A96" w:rsidP="00303A96">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511789A6" wp14:editId="0F088AC3">
                <wp:simplePos x="0" y="0"/>
                <wp:positionH relativeFrom="page">
                  <wp:posOffset>4566285</wp:posOffset>
                </wp:positionH>
                <wp:positionV relativeFrom="paragraph">
                  <wp:posOffset>56515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468326C" w14:textId="77777777" w:rsidR="00303A96" w:rsidRPr="00EF2FC0" w:rsidRDefault="00303A96" w:rsidP="00303A96">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C634B33" w14:textId="77777777" w:rsidR="00303A96" w:rsidRPr="00EF2FC0" w:rsidRDefault="00303A96" w:rsidP="00303A9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848C7EE" w14:textId="77777777" w:rsidR="00303A96" w:rsidRDefault="00303A96" w:rsidP="00303A96">
                            <w:pPr>
                              <w:spacing w:line="240" w:lineRule="auto"/>
                              <w:jc w:val="center"/>
                              <w:rPr>
                                <w:rFonts w:ascii="Palatino Linotype" w:hAnsi="Palatino Linotype"/>
                                <w:sz w:val="24"/>
                                <w:szCs w:val="24"/>
                              </w:rPr>
                            </w:pPr>
                            <w:r>
                              <w:rPr>
                                <w:rFonts w:ascii="Palatino Linotype" w:hAnsi="Palatino Linotype"/>
                                <w:sz w:val="24"/>
                                <w:szCs w:val="24"/>
                              </w:rPr>
                              <w:t>(Rúbrica)</w:t>
                            </w:r>
                          </w:p>
                          <w:p w14:paraId="2B2ADE96" w14:textId="77777777" w:rsidR="00303A96" w:rsidRDefault="00303A96" w:rsidP="00303A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511789A6" id="Cuadro de texto 4" o:spid="_x0000_s1029" type="#_x0000_t202" style="position:absolute;margin-left:359.55pt;margin-top:4.4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" fillcolor="white [3201]" strokecolor="white [3212]" strokeweight=".5pt">
                <v:textbox>
                  <w:txbxContent>
                    <w:p w14:paraId="5468326C" w14:textId="77777777" w:rsidR="00303A96" w:rsidRPr="00EF2FC0" w:rsidRDefault="00303A96" w:rsidP="00303A96">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C634B33" w14:textId="77777777" w:rsidR="00303A96" w:rsidRPr="00EF2FC0" w:rsidRDefault="00303A96" w:rsidP="00303A9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848C7EE" w14:textId="77777777" w:rsidR="00303A96" w:rsidRDefault="00303A96" w:rsidP="00303A96">
                      <w:pPr>
                        <w:spacing w:line="240" w:lineRule="auto"/>
                        <w:jc w:val="center"/>
                        <w:rPr>
                          <w:rFonts w:ascii="Palatino Linotype" w:hAnsi="Palatino Linotype"/>
                          <w:sz w:val="24"/>
                          <w:szCs w:val="24"/>
                        </w:rPr>
                      </w:pPr>
                      <w:r>
                        <w:rPr>
                          <w:rFonts w:ascii="Palatino Linotype" w:hAnsi="Palatino Linotype"/>
                          <w:sz w:val="24"/>
                          <w:szCs w:val="24"/>
                        </w:rPr>
                        <w:t>(Rúbrica)</w:t>
                      </w:r>
                    </w:p>
                    <w:p w14:paraId="2B2ADE96" w14:textId="77777777" w:rsidR="00303A96" w:rsidRDefault="00303A96" w:rsidP="00303A96"/>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55C00C11" wp14:editId="439BCEFA">
                <wp:simplePos x="0" y="0"/>
                <wp:positionH relativeFrom="page">
                  <wp:posOffset>1085850</wp:posOffset>
                </wp:positionH>
                <wp:positionV relativeFrom="paragraph">
                  <wp:posOffset>17780</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6A9F444" w14:textId="77777777" w:rsidR="00303A96" w:rsidRPr="00EF2FC0" w:rsidRDefault="00303A96" w:rsidP="00303A96">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610C8B06" w14:textId="77777777" w:rsidR="00303A96" w:rsidRPr="00EF2FC0" w:rsidRDefault="00303A96" w:rsidP="00303A9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93E5978" w14:textId="77777777" w:rsidR="00303A96" w:rsidRDefault="00303A96" w:rsidP="00303A96">
                            <w:pPr>
                              <w:spacing w:line="240" w:lineRule="auto"/>
                              <w:jc w:val="center"/>
                              <w:rPr>
                                <w:rFonts w:ascii="Palatino Linotype" w:hAnsi="Palatino Linotype"/>
                                <w:sz w:val="24"/>
                                <w:szCs w:val="24"/>
                              </w:rPr>
                            </w:pPr>
                            <w:r>
                              <w:rPr>
                                <w:rFonts w:ascii="Palatino Linotype" w:hAnsi="Palatino Linotype"/>
                                <w:sz w:val="24"/>
                                <w:szCs w:val="24"/>
                              </w:rPr>
                              <w:t>(Rúbrica)</w:t>
                            </w:r>
                          </w:p>
                          <w:p w14:paraId="27FB26D7" w14:textId="77777777" w:rsidR="00303A96" w:rsidRDefault="00303A96" w:rsidP="00303A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55C00C11" id="_x0000_s1030" type="#_x0000_t202" style="position:absolute;margin-left:85.5pt;margin-top:1.4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" fillcolor="white [3201]" strokecolor="white [3212]" strokeweight=".5pt">
                <v:textbox>
                  <w:txbxContent>
                    <w:p w14:paraId="26A9F444" w14:textId="77777777" w:rsidR="00303A96" w:rsidRPr="00EF2FC0" w:rsidRDefault="00303A96" w:rsidP="00303A96">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610C8B06" w14:textId="77777777" w:rsidR="00303A96" w:rsidRPr="00EF2FC0" w:rsidRDefault="00303A96" w:rsidP="00303A9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93E5978" w14:textId="77777777" w:rsidR="00303A96" w:rsidRDefault="00303A96" w:rsidP="00303A96">
                      <w:pPr>
                        <w:spacing w:line="240" w:lineRule="auto"/>
                        <w:jc w:val="center"/>
                        <w:rPr>
                          <w:rFonts w:ascii="Palatino Linotype" w:hAnsi="Palatino Linotype"/>
                          <w:sz w:val="24"/>
                          <w:szCs w:val="24"/>
                        </w:rPr>
                      </w:pPr>
                      <w:r>
                        <w:rPr>
                          <w:rFonts w:ascii="Palatino Linotype" w:hAnsi="Palatino Linotype"/>
                          <w:sz w:val="24"/>
                          <w:szCs w:val="24"/>
                        </w:rPr>
                        <w:t>(Rúbrica)</w:t>
                      </w:r>
                    </w:p>
                    <w:p w14:paraId="27FB26D7" w14:textId="77777777" w:rsidR="00303A96" w:rsidRDefault="00303A96" w:rsidP="00303A96"/>
                  </w:txbxContent>
                </v:textbox>
                <w10:wrap anchorx="page"/>
              </v:shape>
            </w:pict>
          </mc:Fallback>
        </mc:AlternateContent>
      </w:r>
    </w:p>
    <w:p w14:paraId="6A2B7152" w14:textId="77777777" w:rsidR="00303A96" w:rsidRDefault="00303A96" w:rsidP="00303A96">
      <w:pPr>
        <w:spacing w:before="240"/>
        <w:rPr>
          <w:rFonts w:ascii="Palatino Linotype" w:hAnsi="Palatino Linotype"/>
          <w:b/>
        </w:rPr>
      </w:pPr>
    </w:p>
    <w:p w14:paraId="1FA7361A" w14:textId="77777777" w:rsidR="00303A96" w:rsidRDefault="00303A96" w:rsidP="00303A96">
      <w:pPr>
        <w:spacing w:before="240"/>
        <w:rPr>
          <w:rFonts w:ascii="Palatino Linotype" w:hAnsi="Palatino Linotype" w:cs="Arial"/>
          <w:szCs w:val="20"/>
        </w:rPr>
      </w:pPr>
    </w:p>
    <w:p w14:paraId="6CD338B8" w14:textId="77777777" w:rsidR="00303A96" w:rsidRDefault="00303A96" w:rsidP="00303A96">
      <w:pPr>
        <w:spacing w:before="240"/>
        <w:rPr>
          <w:rFonts w:ascii="Palatino Linotype" w:hAnsi="Palatino Linotype" w:cs="Arial"/>
          <w:szCs w:val="20"/>
        </w:rPr>
      </w:pPr>
    </w:p>
    <w:p w14:paraId="7E33CA4D" w14:textId="77777777" w:rsidR="00303A96" w:rsidRDefault="00303A96" w:rsidP="00303A96">
      <w:pPr>
        <w:spacing w:before="240"/>
        <w:rPr>
          <w:rFonts w:ascii="Palatino Linotype" w:hAnsi="Palatino Linotype" w:cs="Arial"/>
          <w:szCs w:val="20"/>
        </w:rPr>
      </w:pPr>
    </w:p>
    <w:p w14:paraId="23E4D5B3" w14:textId="77777777" w:rsidR="00303A96" w:rsidRDefault="00303A96" w:rsidP="00303A96">
      <w:pPr>
        <w:spacing w:before="240"/>
        <w:rPr>
          <w:rFonts w:ascii="Palatino Linotype" w:hAnsi="Palatino Linotype" w:cs="Arial"/>
          <w:sz w:val="18"/>
          <w:szCs w:val="18"/>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4B602EC0" wp14:editId="43EE6519">
                <wp:simplePos x="0" y="0"/>
                <wp:positionH relativeFrom="margin">
                  <wp:align>center</wp:align>
                </wp:positionH>
                <wp:positionV relativeFrom="paragraph">
                  <wp:posOffset>55880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0DBC34" w14:textId="77777777" w:rsidR="00303A96" w:rsidRPr="007F6133" w:rsidRDefault="00303A96" w:rsidP="00303A96">
                            <w:pPr>
                              <w:jc w:val="center"/>
                              <w:rPr>
                                <w:rFonts w:ascii="Palatino Linotype" w:hAnsi="Palatino Linotype"/>
                                <w:b/>
                                <w:sz w:val="24"/>
                                <w:szCs w:val="24"/>
                              </w:rPr>
                            </w:pPr>
                            <w:r w:rsidRPr="00B86F1F">
                              <w:rPr>
                                <w:rFonts w:ascii="Palatino Linotype" w:hAnsi="Palatino Linotype"/>
                                <w:b/>
                                <w:sz w:val="24"/>
                                <w:szCs w:val="24"/>
                              </w:rPr>
                              <w:t>Alexis Tapia Ramírez</w:t>
                            </w:r>
                          </w:p>
                          <w:p w14:paraId="4EF9F646" w14:textId="77777777" w:rsidR="00303A96" w:rsidRDefault="00303A96" w:rsidP="00303A96">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6669BE09" w14:textId="77777777" w:rsidR="00303A96" w:rsidRDefault="00303A96" w:rsidP="00303A96">
                            <w:pPr>
                              <w:spacing w:line="240" w:lineRule="auto"/>
                              <w:jc w:val="center"/>
                              <w:rPr>
                                <w:rFonts w:ascii="Palatino Linotype" w:hAnsi="Palatino Linotype"/>
                                <w:sz w:val="24"/>
                                <w:szCs w:val="24"/>
                              </w:rPr>
                            </w:pPr>
                            <w:r>
                              <w:rPr>
                                <w:rFonts w:ascii="Palatino Linotype" w:hAnsi="Palatino Linotype"/>
                                <w:sz w:val="24"/>
                                <w:szCs w:val="24"/>
                              </w:rPr>
                              <w:t>(Rúbrica)</w:t>
                            </w:r>
                          </w:p>
                          <w:p w14:paraId="01AC3A9C" w14:textId="77777777" w:rsidR="00303A96" w:rsidRDefault="00303A96" w:rsidP="00303A96">
                            <w:pPr>
                              <w:jc w:val="center"/>
                              <w:rPr>
                                <w:rFonts w:ascii="Palatino Linotype" w:hAnsi="Palatino Linotype"/>
                                <w:sz w:val="24"/>
                                <w:szCs w:val="24"/>
                              </w:rPr>
                            </w:pPr>
                          </w:p>
                          <w:p w14:paraId="47513642" w14:textId="77777777" w:rsidR="00303A96" w:rsidRPr="00EF2FC0" w:rsidRDefault="00303A96" w:rsidP="00303A96">
                            <w:pPr>
                              <w:jc w:val="center"/>
                              <w:rPr>
                                <w:rFonts w:ascii="Palatino Linotype" w:hAnsi="Palatino Linotype"/>
                                <w:sz w:val="24"/>
                                <w:szCs w:val="24"/>
                              </w:rPr>
                            </w:pPr>
                          </w:p>
                          <w:p w14:paraId="119B55AD" w14:textId="77777777" w:rsidR="00303A96" w:rsidRDefault="00303A96" w:rsidP="00303A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4B602EC0" id="Cuadro de texto 24" o:spid="_x0000_s1031" type="#_x0000_t202" style="position:absolute;margin-left:0;margin-top:4.4pt;width:248.25pt;height:74.9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" fillcolor="white [3201]" strokecolor="white [3212]" strokeweight=".5pt">
                <v:textbox>
                  <w:txbxContent>
                    <w:p w14:paraId="690DBC34" w14:textId="77777777" w:rsidR="00303A96" w:rsidRPr="007F6133" w:rsidRDefault="00303A96" w:rsidP="00303A96">
                      <w:pPr>
                        <w:jc w:val="center"/>
                        <w:rPr>
                          <w:rFonts w:ascii="Palatino Linotype" w:hAnsi="Palatino Linotype"/>
                          <w:b/>
                          <w:sz w:val="24"/>
                          <w:szCs w:val="24"/>
                        </w:rPr>
                      </w:pPr>
                      <w:r w:rsidRPr="00B86F1F">
                        <w:rPr>
                          <w:rFonts w:ascii="Palatino Linotype" w:hAnsi="Palatino Linotype"/>
                          <w:b/>
                          <w:sz w:val="24"/>
                          <w:szCs w:val="24"/>
                        </w:rPr>
                        <w:t>Alexis Tapia Ramírez</w:t>
                      </w:r>
                    </w:p>
                    <w:p w14:paraId="4EF9F646" w14:textId="77777777" w:rsidR="00303A96" w:rsidRDefault="00303A96" w:rsidP="00303A96">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6669BE09" w14:textId="77777777" w:rsidR="00303A96" w:rsidRDefault="00303A96" w:rsidP="00303A96">
                      <w:pPr>
                        <w:spacing w:line="240" w:lineRule="auto"/>
                        <w:jc w:val="center"/>
                        <w:rPr>
                          <w:rFonts w:ascii="Palatino Linotype" w:hAnsi="Palatino Linotype"/>
                          <w:sz w:val="24"/>
                          <w:szCs w:val="24"/>
                        </w:rPr>
                      </w:pPr>
                      <w:r>
                        <w:rPr>
                          <w:rFonts w:ascii="Palatino Linotype" w:hAnsi="Palatino Linotype"/>
                          <w:sz w:val="24"/>
                          <w:szCs w:val="24"/>
                        </w:rPr>
                        <w:t>(Rúbrica)</w:t>
                      </w:r>
                    </w:p>
                    <w:p w14:paraId="01AC3A9C" w14:textId="77777777" w:rsidR="00303A96" w:rsidRDefault="00303A96" w:rsidP="00303A96">
                      <w:pPr>
                        <w:jc w:val="center"/>
                        <w:rPr>
                          <w:rFonts w:ascii="Palatino Linotype" w:hAnsi="Palatino Linotype"/>
                          <w:sz w:val="24"/>
                          <w:szCs w:val="24"/>
                        </w:rPr>
                      </w:pPr>
                    </w:p>
                    <w:p w14:paraId="47513642" w14:textId="77777777" w:rsidR="00303A96" w:rsidRPr="00EF2FC0" w:rsidRDefault="00303A96" w:rsidP="00303A96">
                      <w:pPr>
                        <w:jc w:val="center"/>
                        <w:rPr>
                          <w:rFonts w:ascii="Palatino Linotype" w:hAnsi="Palatino Linotype"/>
                          <w:sz w:val="24"/>
                          <w:szCs w:val="24"/>
                        </w:rPr>
                      </w:pPr>
                    </w:p>
                    <w:p w14:paraId="119B55AD" w14:textId="77777777" w:rsidR="00303A96" w:rsidRDefault="00303A96" w:rsidP="00303A96"/>
                  </w:txbxContent>
                </v:textbox>
                <w10:wrap anchorx="margin"/>
              </v:shape>
            </w:pict>
          </mc:Fallback>
        </mc:AlternateContent>
      </w:r>
    </w:p>
    <w:p w14:paraId="1CE6F2E5" w14:textId="77777777" w:rsidR="00303A96" w:rsidRDefault="00303A96" w:rsidP="00303A96">
      <w:pPr>
        <w:spacing w:before="240"/>
        <w:jc w:val="both"/>
        <w:rPr>
          <w:rFonts w:ascii="Palatino Linotype" w:hAnsi="Palatino Linotype" w:cs="Arial"/>
          <w:sz w:val="18"/>
          <w:szCs w:val="18"/>
        </w:rPr>
      </w:pPr>
    </w:p>
    <w:p w14:paraId="6300FDE0" w14:textId="77777777" w:rsidR="00303A96" w:rsidRDefault="00303A96" w:rsidP="00303A96">
      <w:pPr>
        <w:spacing w:before="240" w:line="240" w:lineRule="auto"/>
        <w:jc w:val="both"/>
        <w:rPr>
          <w:rFonts w:ascii="Palatino Linotype" w:hAnsi="Palatino Linotype" w:cs="Arial"/>
          <w:sz w:val="14"/>
          <w:szCs w:val="14"/>
        </w:rPr>
      </w:pPr>
    </w:p>
    <w:p w14:paraId="38186D8A" w14:textId="77777777" w:rsidR="00303A96" w:rsidRDefault="00303A96" w:rsidP="00303A96">
      <w:pPr>
        <w:spacing w:before="240" w:line="240" w:lineRule="auto"/>
        <w:jc w:val="both"/>
        <w:rPr>
          <w:rFonts w:ascii="Palatino Linotype" w:hAnsi="Palatino Linotype" w:cs="Arial"/>
          <w:sz w:val="14"/>
          <w:szCs w:val="14"/>
        </w:rPr>
      </w:pPr>
    </w:p>
    <w:p w14:paraId="1C2F27F1" w14:textId="28807A80" w:rsidR="00303A96" w:rsidRPr="002052F6" w:rsidRDefault="00303A96" w:rsidP="00303A96">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Pr>
          <w:rFonts w:ascii="Palatino Linotype" w:hAnsi="Palatino Linotype" w:cs="Arial"/>
          <w:sz w:val="16"/>
          <w:szCs w:val="16"/>
        </w:rPr>
        <w:t>diecinueve de agosto</w:t>
      </w:r>
      <w:r w:rsidRPr="00455E36">
        <w:rPr>
          <w:rFonts w:ascii="Palatino Linotype" w:hAnsi="Palatino Linotype" w:cs="Arial"/>
          <w:sz w:val="16"/>
          <w:szCs w:val="16"/>
        </w:rPr>
        <w:t xml:space="preserve"> de dos mil veinte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01275/INFOEM/IP/RR/2020</w:t>
      </w:r>
      <w:r w:rsidRPr="002052F6">
        <w:rPr>
          <w:rFonts w:ascii="Palatino Linotype" w:hAnsi="Palatino Linotype" w:cs="Arial"/>
          <w:sz w:val="16"/>
          <w:szCs w:val="16"/>
        </w:rPr>
        <w:t>.</w:t>
      </w:r>
    </w:p>
    <w:p w14:paraId="11E5E0C3" w14:textId="25167EBF" w:rsidR="002C7E83" w:rsidRPr="00303A96" w:rsidRDefault="00303A96" w:rsidP="00303A96">
      <w:pPr>
        <w:spacing w:after="0"/>
      </w:pPr>
      <w:r w:rsidRPr="002052F6">
        <w:t>ZMS/OSAM/MAEM</w:t>
      </w:r>
    </w:p>
    <w:sectPr w:rsidR="002C7E83" w:rsidRPr="00303A96" w:rsidSect="00E15E85">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8950D" w14:textId="77777777" w:rsidR="00F86CF5" w:rsidRDefault="00F86CF5" w:rsidP="00E15E85">
      <w:pPr>
        <w:spacing w:after="0" w:line="240" w:lineRule="auto"/>
      </w:pPr>
      <w:r>
        <w:separator/>
      </w:r>
    </w:p>
  </w:endnote>
  <w:endnote w:type="continuationSeparator" w:id="0">
    <w:p w14:paraId="41487495" w14:textId="77777777" w:rsidR="00F86CF5" w:rsidRDefault="00F86CF5"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7B0AA" w14:textId="77777777" w:rsidR="002821FA" w:rsidRPr="000B69FA" w:rsidRDefault="002821FA"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150A6">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150A6">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83E56" w14:textId="77777777" w:rsidR="002821FA" w:rsidRPr="000B69FA" w:rsidRDefault="002821FA"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150A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150A6">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32DF1" w14:textId="77777777" w:rsidR="00F86CF5" w:rsidRDefault="00F86CF5" w:rsidP="00E15E85">
      <w:pPr>
        <w:spacing w:after="0" w:line="240" w:lineRule="auto"/>
      </w:pPr>
      <w:r>
        <w:separator/>
      </w:r>
    </w:p>
  </w:footnote>
  <w:footnote w:type="continuationSeparator" w:id="0">
    <w:p w14:paraId="797EC6CA" w14:textId="77777777" w:rsidR="00F86CF5" w:rsidRDefault="00F86CF5" w:rsidP="00E15E85">
      <w:pPr>
        <w:spacing w:after="0" w:line="240" w:lineRule="auto"/>
      </w:pPr>
      <w:r>
        <w:continuationSeparator/>
      </w:r>
    </w:p>
  </w:footnote>
  <w:footnote w:id="1">
    <w:p w14:paraId="0BDC66A3" w14:textId="77777777" w:rsidR="00FC7ACA" w:rsidRPr="00615B4B" w:rsidRDefault="00FC7ACA" w:rsidP="00FC7ACA">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215A373C" w14:textId="77777777" w:rsidR="00FC7ACA" w:rsidRPr="00615B4B" w:rsidRDefault="00FC7ACA" w:rsidP="00FC7ACA">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385A68E" w14:textId="77777777" w:rsidR="002821FA" w:rsidRPr="00B92BC3" w:rsidRDefault="002821FA" w:rsidP="00B0008F">
      <w:pPr>
        <w:pStyle w:val="Textonotapie"/>
        <w:spacing w:line="276" w:lineRule="auto"/>
        <w:jc w:val="both"/>
        <w:rPr>
          <w:rFonts w:ascii="Arial" w:hAnsi="Arial" w:cs="Arial"/>
          <w:sz w:val="18"/>
        </w:rPr>
      </w:pPr>
      <w:r w:rsidRPr="00B92BC3">
        <w:rPr>
          <w:rStyle w:val="Refdenotaalpie"/>
          <w:rFonts w:ascii="Arial" w:hAnsi="Arial" w:cs="Arial"/>
          <w:sz w:val="18"/>
        </w:rPr>
        <w:footnoteRef/>
      </w:r>
      <w:r w:rsidRPr="00B92BC3">
        <w:rPr>
          <w:rFonts w:ascii="Arial" w:hAnsi="Arial" w:cs="Arial"/>
          <w:sz w:val="18"/>
        </w:rPr>
        <w:t xml:space="preserve"> Artículo 179. El recurso de revisión es un medio de protección que la Ley otorga a los particulares, para hacer valer su derecho de acceso a la información pública, y procederá en contra de las siguientes causas:</w:t>
      </w:r>
    </w:p>
    <w:p w14:paraId="09534D56" w14:textId="77777777" w:rsidR="002821FA" w:rsidRDefault="002821FA" w:rsidP="00B0008F">
      <w:pPr>
        <w:pStyle w:val="Textonotapie"/>
        <w:numPr>
          <w:ilvl w:val="0"/>
          <w:numId w:val="15"/>
        </w:numPr>
        <w:spacing w:line="276" w:lineRule="auto"/>
        <w:jc w:val="both"/>
      </w:pPr>
      <w:r w:rsidRPr="00B92BC3">
        <w:rPr>
          <w:rFonts w:ascii="Arial" w:hAnsi="Arial" w:cs="Arial"/>
          <w:sz w:val="18"/>
        </w:rPr>
        <w:t>La falta de respuesta a una solicitud de acceso a la información;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EF927" w14:textId="0A2C6270" w:rsidR="008B48FA" w:rsidRDefault="00DC6596">
    <w:pPr>
      <w:pStyle w:val="Encabezado"/>
    </w:pPr>
    <w:r>
      <w:rPr>
        <w:noProof/>
        <w:lang w:val="es-MX" w:eastAsia="es-MX"/>
      </w:rPr>
      <w:pict w14:anchorId="63C90A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629204" o:spid="_x0000_s1027" type="#_x0000_t75" alt="infoem"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91FA5" w14:textId="32B4EE54" w:rsidR="002821FA" w:rsidRDefault="00DC6596">
    <w:pPr>
      <w:pStyle w:val="Encabezado"/>
    </w:pPr>
    <w:r>
      <w:rPr>
        <w:noProof/>
        <w:lang w:val="es-MX" w:eastAsia="es-MX"/>
      </w:rPr>
      <w:pict w14:anchorId="6227EA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629205" o:spid="_x0000_s1026" type="#_x0000_t75" alt="infoem" style="position:absolute;margin-left:-84.85pt;margin-top:-148.0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2821FA" w14:paraId="771790EB" w14:textId="77777777" w:rsidTr="00E15E85">
      <w:trPr>
        <w:trHeight w:val="227"/>
      </w:trPr>
      <w:tc>
        <w:tcPr>
          <w:tcW w:w="5529" w:type="dxa"/>
          <w:hideMark/>
        </w:tcPr>
        <w:p w14:paraId="071FD775"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B996729" w14:textId="3DC899BD" w:rsidR="002821FA" w:rsidRPr="00D56BC3" w:rsidRDefault="0075540C"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0127</w:t>
          </w:r>
          <w:r w:rsidR="00DB75A9">
            <w:rPr>
              <w:rFonts w:ascii="Palatino Linotype" w:hAnsi="Palatino Linotype" w:cs="Arial"/>
              <w:bCs/>
              <w:sz w:val="24"/>
              <w:lang w:eastAsia="es-MX"/>
            </w:rPr>
            <w:t>5</w:t>
          </w:r>
          <w:r w:rsidR="002821FA" w:rsidRPr="0037311B">
            <w:rPr>
              <w:rFonts w:ascii="Palatino Linotype" w:hAnsi="Palatino Linotype" w:cs="Arial"/>
              <w:bCs/>
              <w:sz w:val="24"/>
              <w:lang w:eastAsia="es-MX"/>
            </w:rPr>
            <w:t>/INFOEM/IP/RR/20</w:t>
          </w:r>
          <w:r>
            <w:rPr>
              <w:rFonts w:ascii="Palatino Linotype" w:hAnsi="Palatino Linotype" w:cs="Arial"/>
              <w:bCs/>
              <w:sz w:val="24"/>
              <w:lang w:eastAsia="es-MX"/>
            </w:rPr>
            <w:t>20</w:t>
          </w:r>
        </w:p>
      </w:tc>
    </w:tr>
    <w:tr w:rsidR="002821FA" w14:paraId="03A8B9FA" w14:textId="77777777" w:rsidTr="00E15E85">
      <w:trPr>
        <w:trHeight w:val="242"/>
      </w:trPr>
      <w:tc>
        <w:tcPr>
          <w:tcW w:w="5529" w:type="dxa"/>
          <w:hideMark/>
        </w:tcPr>
        <w:p w14:paraId="5E1F7F7B"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96A721D" w14:textId="74475DA8" w:rsidR="002821FA" w:rsidRPr="005D58CA" w:rsidRDefault="0075540C" w:rsidP="00BA65E0">
          <w:pPr>
            <w:spacing w:after="120" w:line="256" w:lineRule="auto"/>
            <w:ind w:left="-486" w:right="214" w:firstLine="284"/>
            <w:jc w:val="right"/>
            <w:rPr>
              <w:rFonts w:ascii="Palatino Linotype" w:hAnsi="Palatino Linotype" w:cs="Arial"/>
              <w:sz w:val="24"/>
            </w:rPr>
          </w:pPr>
          <w:r w:rsidRPr="0075540C">
            <w:rPr>
              <w:rFonts w:ascii="Palatino Linotype" w:hAnsi="Palatino Linotype" w:cs="Arial"/>
              <w:sz w:val="24"/>
            </w:rPr>
            <w:t>Universidad Politécnica de Cuautitlán Izcalli</w:t>
          </w:r>
        </w:p>
      </w:tc>
    </w:tr>
    <w:tr w:rsidR="002821FA" w14:paraId="790FDD7F" w14:textId="77777777" w:rsidTr="00E15E85">
      <w:trPr>
        <w:trHeight w:val="342"/>
      </w:trPr>
      <w:tc>
        <w:tcPr>
          <w:tcW w:w="5529" w:type="dxa"/>
          <w:hideMark/>
        </w:tcPr>
        <w:p w14:paraId="7AF34D9C" w14:textId="77777777" w:rsidR="002821FA" w:rsidRDefault="002821FA"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2F556CD" w14:textId="77777777" w:rsidR="002821FA" w:rsidRPr="005D58CA" w:rsidRDefault="002821FA" w:rsidP="00E15E85">
          <w:pPr>
            <w:spacing w:after="120" w:line="256" w:lineRule="auto"/>
            <w:ind w:left="-486" w:right="214" w:firstLine="567"/>
            <w:jc w:val="right"/>
            <w:rPr>
              <w:rFonts w:ascii="Palatino Linotype" w:hAnsi="Palatino Linotype" w:cs="Arial"/>
              <w:sz w:val="24"/>
            </w:rPr>
          </w:pPr>
          <w:r w:rsidRPr="005D58CA">
            <w:rPr>
              <w:rFonts w:ascii="Palatino Linotype" w:hAnsi="Palatino Linotype" w:cs="Arial"/>
              <w:sz w:val="24"/>
            </w:rPr>
            <w:t>Zulema Martínez Sánchez</w:t>
          </w:r>
        </w:p>
      </w:tc>
    </w:tr>
  </w:tbl>
  <w:p w14:paraId="70B147F8" w14:textId="77777777" w:rsidR="002821FA" w:rsidRDefault="002821F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2821FA" w14:paraId="53BC137C" w14:textId="77777777" w:rsidTr="00E15E85">
      <w:trPr>
        <w:trHeight w:val="227"/>
      </w:trPr>
      <w:tc>
        <w:tcPr>
          <w:tcW w:w="5529" w:type="dxa"/>
          <w:hideMark/>
        </w:tcPr>
        <w:p w14:paraId="2F8798E6"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0017A43" w14:textId="057BC46C" w:rsidR="002821FA" w:rsidRPr="00B4142F" w:rsidRDefault="005F13B9"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0127</w:t>
          </w:r>
          <w:r w:rsidR="00A873E0">
            <w:rPr>
              <w:rFonts w:ascii="Palatino Linotype" w:hAnsi="Palatino Linotype" w:cs="Arial"/>
              <w:bCs/>
              <w:sz w:val="24"/>
              <w:lang w:eastAsia="es-MX"/>
            </w:rPr>
            <w:t>5</w:t>
          </w:r>
          <w:r w:rsidR="002821FA">
            <w:rPr>
              <w:rFonts w:ascii="Palatino Linotype" w:hAnsi="Palatino Linotype" w:cs="Arial"/>
              <w:bCs/>
              <w:sz w:val="24"/>
              <w:lang w:eastAsia="es-MX"/>
            </w:rPr>
            <w:t>/</w:t>
          </w:r>
          <w:r w:rsidR="002821FA" w:rsidRPr="0037311B">
            <w:rPr>
              <w:rFonts w:ascii="Palatino Linotype" w:hAnsi="Palatino Linotype" w:cs="Arial"/>
              <w:bCs/>
              <w:sz w:val="24"/>
              <w:lang w:eastAsia="es-MX"/>
            </w:rPr>
            <w:t>INFOEM/IP/RR/20</w:t>
          </w:r>
          <w:r>
            <w:rPr>
              <w:rFonts w:ascii="Palatino Linotype" w:hAnsi="Palatino Linotype" w:cs="Arial"/>
              <w:bCs/>
              <w:sz w:val="24"/>
              <w:lang w:eastAsia="es-MX"/>
            </w:rPr>
            <w:t>20</w:t>
          </w:r>
        </w:p>
      </w:tc>
    </w:tr>
    <w:tr w:rsidR="002821FA" w14:paraId="5E26F4C4" w14:textId="77777777" w:rsidTr="00E15E85">
      <w:trPr>
        <w:trHeight w:val="196"/>
      </w:trPr>
      <w:tc>
        <w:tcPr>
          <w:tcW w:w="5529" w:type="dxa"/>
          <w:hideMark/>
        </w:tcPr>
        <w:p w14:paraId="71447042"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69939779" w14:textId="1DD476AD" w:rsidR="002821FA" w:rsidRPr="005D58CA" w:rsidRDefault="00DC6596" w:rsidP="00E15E85">
          <w:pPr>
            <w:spacing w:after="120" w:line="256" w:lineRule="auto"/>
            <w:ind w:left="-486" w:right="214" w:firstLine="567"/>
            <w:jc w:val="right"/>
            <w:rPr>
              <w:rFonts w:ascii="Palatino Linotype" w:hAnsi="Palatino Linotype" w:cs="Arial"/>
              <w:sz w:val="24"/>
              <w:szCs w:val="24"/>
            </w:rPr>
          </w:pPr>
          <w:r>
            <w:rPr>
              <w:rFonts w:ascii="Palatino Linotype" w:hAnsi="Palatino Linotype" w:cs="Arial"/>
            </w:rPr>
            <w:t>XXXXXXXXXXXXXXX</w:t>
          </w:r>
        </w:p>
      </w:tc>
    </w:tr>
    <w:tr w:rsidR="002821FA" w14:paraId="46201EB1" w14:textId="77777777" w:rsidTr="00E15E85">
      <w:trPr>
        <w:trHeight w:val="242"/>
      </w:trPr>
      <w:tc>
        <w:tcPr>
          <w:tcW w:w="5529" w:type="dxa"/>
          <w:hideMark/>
        </w:tcPr>
        <w:p w14:paraId="1788EE0E"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B21434F" w14:textId="21F26E08" w:rsidR="002821FA" w:rsidRPr="005D58CA" w:rsidRDefault="0075540C" w:rsidP="0015550A">
          <w:pPr>
            <w:spacing w:after="120" w:line="256" w:lineRule="auto"/>
            <w:ind w:left="-495" w:right="214" w:firstLine="567"/>
            <w:jc w:val="right"/>
            <w:rPr>
              <w:rFonts w:ascii="Palatino Linotype" w:hAnsi="Palatino Linotype" w:cs="Arial"/>
              <w:sz w:val="24"/>
              <w:szCs w:val="24"/>
            </w:rPr>
          </w:pPr>
          <w:r w:rsidRPr="0075540C">
            <w:rPr>
              <w:rFonts w:ascii="Palatino Linotype" w:hAnsi="Palatino Linotype" w:cs="Arial"/>
              <w:sz w:val="24"/>
              <w:szCs w:val="24"/>
            </w:rPr>
            <w:t>Universidad Politécnica de Cuautitlán Izcalli</w:t>
          </w:r>
        </w:p>
      </w:tc>
    </w:tr>
    <w:tr w:rsidR="002821FA" w14:paraId="648BFFF3" w14:textId="77777777" w:rsidTr="00E15E85">
      <w:trPr>
        <w:trHeight w:val="342"/>
      </w:trPr>
      <w:tc>
        <w:tcPr>
          <w:tcW w:w="5529" w:type="dxa"/>
          <w:hideMark/>
        </w:tcPr>
        <w:p w14:paraId="594642D7" w14:textId="77777777" w:rsidR="002821FA" w:rsidRDefault="002821FA"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77F2A70" w14:textId="77777777" w:rsidR="002821FA" w:rsidRPr="005D58CA" w:rsidRDefault="002821FA" w:rsidP="00E15E85">
          <w:pPr>
            <w:spacing w:after="120" w:line="256" w:lineRule="auto"/>
            <w:ind w:left="-486" w:right="214" w:firstLine="567"/>
            <w:jc w:val="right"/>
            <w:rPr>
              <w:rFonts w:ascii="Palatino Linotype" w:hAnsi="Palatino Linotype" w:cs="Arial"/>
              <w:sz w:val="24"/>
              <w:szCs w:val="24"/>
            </w:rPr>
          </w:pPr>
          <w:r w:rsidRPr="005D58CA">
            <w:rPr>
              <w:rFonts w:ascii="Palatino Linotype" w:hAnsi="Palatino Linotype" w:cs="Arial"/>
              <w:sz w:val="24"/>
              <w:szCs w:val="24"/>
            </w:rPr>
            <w:t>Zulema Martínez Sánchez</w:t>
          </w:r>
        </w:p>
      </w:tc>
    </w:tr>
  </w:tbl>
  <w:p w14:paraId="69E6F174" w14:textId="09DB87E7" w:rsidR="002821FA" w:rsidRDefault="00DC6596">
    <w:pPr>
      <w:pStyle w:val="Encabezado"/>
    </w:pPr>
    <w:r>
      <w:rPr>
        <w:noProof/>
        <w:lang w:val="es-MX" w:eastAsia="es-MX"/>
      </w:rPr>
      <w:pict w14:anchorId="45F95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629203" o:spid="_x0000_s1025" type="#_x0000_t75" alt="infoem" style="position:absolute;margin-left:-84.85pt;margin-top:-158.8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3325C"/>
    <w:multiLevelType w:val="hybridMultilevel"/>
    <w:tmpl w:val="3BB0178C"/>
    <w:lvl w:ilvl="0" w:tplc="0DB675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4C7B75"/>
    <w:multiLevelType w:val="hybridMultilevel"/>
    <w:tmpl w:val="0B4CB20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F076F7"/>
    <w:multiLevelType w:val="hybridMultilevel"/>
    <w:tmpl w:val="7492A1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144565"/>
    <w:multiLevelType w:val="hybridMultilevel"/>
    <w:tmpl w:val="8336315A"/>
    <w:lvl w:ilvl="0" w:tplc="5D249F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C12B4C"/>
    <w:multiLevelType w:val="hybridMultilevel"/>
    <w:tmpl w:val="9B9C34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9F6FA8"/>
    <w:multiLevelType w:val="hybridMultilevel"/>
    <w:tmpl w:val="ACB664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6660B2"/>
    <w:multiLevelType w:val="hybridMultilevel"/>
    <w:tmpl w:val="AE14B9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32361B"/>
    <w:multiLevelType w:val="multilevel"/>
    <w:tmpl w:val="BE58B1F0"/>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47D0362E"/>
    <w:multiLevelType w:val="hybridMultilevel"/>
    <w:tmpl w:val="79CE6D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3" w15:restartNumberingAfterBreak="0">
    <w:nsid w:val="4CE36796"/>
    <w:multiLevelType w:val="hybridMultilevel"/>
    <w:tmpl w:val="2AE26396"/>
    <w:lvl w:ilvl="0" w:tplc="A2CAC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4035146"/>
    <w:multiLevelType w:val="hybridMultilevel"/>
    <w:tmpl w:val="5F3CE86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15:restartNumberingAfterBreak="0">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483C23"/>
    <w:multiLevelType w:val="hybridMultilevel"/>
    <w:tmpl w:val="89B0A75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696A06"/>
    <w:multiLevelType w:val="hybridMultilevel"/>
    <w:tmpl w:val="6BD64F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A44333E"/>
    <w:multiLevelType w:val="hybridMultilevel"/>
    <w:tmpl w:val="6A20BA7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B157DB9"/>
    <w:multiLevelType w:val="hybridMultilevel"/>
    <w:tmpl w:val="18640776"/>
    <w:numStyleLink w:val="Estiloimportado2"/>
  </w:abstractNum>
  <w:abstractNum w:abstractNumId="31" w15:restartNumberingAfterBreak="0">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5"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3AC60B4"/>
    <w:multiLevelType w:val="hybridMultilevel"/>
    <w:tmpl w:val="0F884BFC"/>
    <w:lvl w:ilvl="0" w:tplc="85B0528A">
      <w:start w:val="3"/>
      <w:numFmt w:val="bullet"/>
      <w:lvlText w:val="-"/>
      <w:lvlJc w:val="left"/>
      <w:pPr>
        <w:ind w:left="720" w:hanging="360"/>
      </w:pPr>
      <w:rPr>
        <w:rFonts w:ascii="Palatino Linotype" w:eastAsia="Times New Roman" w:hAnsi="Palatino Linotype"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8" w15:restartNumberingAfterBreak="0">
    <w:nsid w:val="7AF25C01"/>
    <w:multiLevelType w:val="hybridMultilevel"/>
    <w:tmpl w:val="D16A69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4"/>
  </w:num>
  <w:num w:numId="2">
    <w:abstractNumId w:val="9"/>
  </w:num>
  <w:num w:numId="3">
    <w:abstractNumId w:val="26"/>
  </w:num>
  <w:num w:numId="4">
    <w:abstractNumId w:val="17"/>
  </w:num>
  <w:num w:numId="5">
    <w:abstractNumId w:val="30"/>
  </w:num>
  <w:num w:numId="6">
    <w:abstractNumId w:val="11"/>
  </w:num>
  <w:num w:numId="7">
    <w:abstractNumId w:val="37"/>
  </w:num>
  <w:num w:numId="8">
    <w:abstractNumId w:val="20"/>
  </w:num>
  <w:num w:numId="9">
    <w:abstractNumId w:val="12"/>
  </w:num>
  <w:num w:numId="10">
    <w:abstractNumId w:val="35"/>
  </w:num>
  <w:num w:numId="11">
    <w:abstractNumId w:val="16"/>
  </w:num>
  <w:num w:numId="12">
    <w:abstractNumId w:val="19"/>
  </w:num>
  <w:num w:numId="13">
    <w:abstractNumId w:val="3"/>
  </w:num>
  <w:num w:numId="14">
    <w:abstractNumId w:val="14"/>
  </w:num>
  <w:num w:numId="15">
    <w:abstractNumId w:val="22"/>
  </w:num>
  <w:num w:numId="16">
    <w:abstractNumId w:val="31"/>
  </w:num>
  <w:num w:numId="17">
    <w:abstractNumId w:val="32"/>
  </w:num>
  <w:num w:numId="18">
    <w:abstractNumId w:val="2"/>
  </w:num>
  <w:num w:numId="19">
    <w:abstractNumId w:val="5"/>
  </w:num>
  <w:num w:numId="20">
    <w:abstractNumId w:val="39"/>
  </w:num>
  <w:num w:numId="21">
    <w:abstractNumId w:val="15"/>
  </w:num>
  <w:num w:numId="22">
    <w:abstractNumId w:val="18"/>
  </w:num>
  <w:num w:numId="23">
    <w:abstractNumId w:val="10"/>
  </w:num>
  <w:num w:numId="24">
    <w:abstractNumId w:val="7"/>
  </w:num>
  <w:num w:numId="25">
    <w:abstractNumId w:val="6"/>
  </w:num>
  <w:num w:numId="26">
    <w:abstractNumId w:val="33"/>
  </w:num>
  <w:num w:numId="27">
    <w:abstractNumId w:val="40"/>
  </w:num>
  <w:num w:numId="28">
    <w:abstractNumId w:val="25"/>
  </w:num>
  <w:num w:numId="29">
    <w:abstractNumId w:val="28"/>
  </w:num>
  <w:num w:numId="30">
    <w:abstractNumId w:val="27"/>
  </w:num>
  <w:num w:numId="31">
    <w:abstractNumId w:val="1"/>
  </w:num>
  <w:num w:numId="32">
    <w:abstractNumId w:val="8"/>
  </w:num>
  <w:num w:numId="33">
    <w:abstractNumId w:val="24"/>
  </w:num>
  <w:num w:numId="34">
    <w:abstractNumId w:val="36"/>
  </w:num>
  <w:num w:numId="35">
    <w:abstractNumId w:val="13"/>
  </w:num>
  <w:num w:numId="36">
    <w:abstractNumId w:val="21"/>
  </w:num>
  <w:num w:numId="37">
    <w:abstractNumId w:val="29"/>
  </w:num>
  <w:num w:numId="38">
    <w:abstractNumId w:val="38"/>
  </w:num>
  <w:num w:numId="39">
    <w:abstractNumId w:val="4"/>
  </w:num>
  <w:num w:numId="40">
    <w:abstractNumId w:val="23"/>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85"/>
    <w:rsid w:val="00005309"/>
    <w:rsid w:val="000124B7"/>
    <w:rsid w:val="00026904"/>
    <w:rsid w:val="00026BAB"/>
    <w:rsid w:val="0003050E"/>
    <w:rsid w:val="00035468"/>
    <w:rsid w:val="00035F8F"/>
    <w:rsid w:val="00041425"/>
    <w:rsid w:val="00046E4C"/>
    <w:rsid w:val="0004795A"/>
    <w:rsid w:val="00052A02"/>
    <w:rsid w:val="00052B19"/>
    <w:rsid w:val="00052D39"/>
    <w:rsid w:val="00053ED1"/>
    <w:rsid w:val="00061BA0"/>
    <w:rsid w:val="00062CBD"/>
    <w:rsid w:val="00064D49"/>
    <w:rsid w:val="00073973"/>
    <w:rsid w:val="00074A99"/>
    <w:rsid w:val="00076643"/>
    <w:rsid w:val="00082DF3"/>
    <w:rsid w:val="000850A1"/>
    <w:rsid w:val="00085232"/>
    <w:rsid w:val="00085ED0"/>
    <w:rsid w:val="00086910"/>
    <w:rsid w:val="00090733"/>
    <w:rsid w:val="00091D98"/>
    <w:rsid w:val="0009633E"/>
    <w:rsid w:val="000A513A"/>
    <w:rsid w:val="000B2920"/>
    <w:rsid w:val="000B3927"/>
    <w:rsid w:val="000C22EC"/>
    <w:rsid w:val="000C59EE"/>
    <w:rsid w:val="000C5E86"/>
    <w:rsid w:val="000D17AF"/>
    <w:rsid w:val="000D3ADA"/>
    <w:rsid w:val="000E7EAA"/>
    <w:rsid w:val="000F019E"/>
    <w:rsid w:val="00113310"/>
    <w:rsid w:val="0011750A"/>
    <w:rsid w:val="0012266D"/>
    <w:rsid w:val="00130D58"/>
    <w:rsid w:val="00137541"/>
    <w:rsid w:val="00142F61"/>
    <w:rsid w:val="00152B26"/>
    <w:rsid w:val="0015550A"/>
    <w:rsid w:val="00155E5F"/>
    <w:rsid w:val="00163618"/>
    <w:rsid w:val="00171BD5"/>
    <w:rsid w:val="00183623"/>
    <w:rsid w:val="0019424A"/>
    <w:rsid w:val="001B066D"/>
    <w:rsid w:val="001B3E5E"/>
    <w:rsid w:val="001C28D0"/>
    <w:rsid w:val="001C3E01"/>
    <w:rsid w:val="001C3F41"/>
    <w:rsid w:val="001C7069"/>
    <w:rsid w:val="001F295E"/>
    <w:rsid w:val="001F5D0E"/>
    <w:rsid w:val="002052F6"/>
    <w:rsid w:val="00206672"/>
    <w:rsid w:val="00217E99"/>
    <w:rsid w:val="0022069E"/>
    <w:rsid w:val="00222271"/>
    <w:rsid w:val="00223C2F"/>
    <w:rsid w:val="00224181"/>
    <w:rsid w:val="00233D51"/>
    <w:rsid w:val="00240133"/>
    <w:rsid w:val="00240EC2"/>
    <w:rsid w:val="00253101"/>
    <w:rsid w:val="002606F0"/>
    <w:rsid w:val="0026534C"/>
    <w:rsid w:val="00266972"/>
    <w:rsid w:val="002677ED"/>
    <w:rsid w:val="002821FA"/>
    <w:rsid w:val="00287512"/>
    <w:rsid w:val="002902D7"/>
    <w:rsid w:val="002902FC"/>
    <w:rsid w:val="00294D34"/>
    <w:rsid w:val="002A1820"/>
    <w:rsid w:val="002A30B2"/>
    <w:rsid w:val="002A6F17"/>
    <w:rsid w:val="002B067A"/>
    <w:rsid w:val="002B10E6"/>
    <w:rsid w:val="002B144D"/>
    <w:rsid w:val="002B18B0"/>
    <w:rsid w:val="002B1E42"/>
    <w:rsid w:val="002B2B4C"/>
    <w:rsid w:val="002B7CD8"/>
    <w:rsid w:val="002C1EC5"/>
    <w:rsid w:val="002C6485"/>
    <w:rsid w:val="002C7E83"/>
    <w:rsid w:val="002E3702"/>
    <w:rsid w:val="003011A8"/>
    <w:rsid w:val="003034F4"/>
    <w:rsid w:val="00303A96"/>
    <w:rsid w:val="00307041"/>
    <w:rsid w:val="0030711D"/>
    <w:rsid w:val="00310C88"/>
    <w:rsid w:val="0031642F"/>
    <w:rsid w:val="00317B8A"/>
    <w:rsid w:val="00326D32"/>
    <w:rsid w:val="00330A95"/>
    <w:rsid w:val="003341B0"/>
    <w:rsid w:val="00334E11"/>
    <w:rsid w:val="00342A59"/>
    <w:rsid w:val="003452FA"/>
    <w:rsid w:val="0034696E"/>
    <w:rsid w:val="003470B1"/>
    <w:rsid w:val="003474F2"/>
    <w:rsid w:val="0035772D"/>
    <w:rsid w:val="00357BFC"/>
    <w:rsid w:val="0037311B"/>
    <w:rsid w:val="003805B6"/>
    <w:rsid w:val="00384AC7"/>
    <w:rsid w:val="00385299"/>
    <w:rsid w:val="0039084D"/>
    <w:rsid w:val="003A1308"/>
    <w:rsid w:val="003A13C9"/>
    <w:rsid w:val="003B465B"/>
    <w:rsid w:val="003B5C59"/>
    <w:rsid w:val="003C1BEA"/>
    <w:rsid w:val="003C2F77"/>
    <w:rsid w:val="003C5897"/>
    <w:rsid w:val="003D656E"/>
    <w:rsid w:val="003E3297"/>
    <w:rsid w:val="003F3830"/>
    <w:rsid w:val="0040048F"/>
    <w:rsid w:val="00415FB5"/>
    <w:rsid w:val="0042338B"/>
    <w:rsid w:val="004254FE"/>
    <w:rsid w:val="00437C82"/>
    <w:rsid w:val="00464FE2"/>
    <w:rsid w:val="00470C7E"/>
    <w:rsid w:val="00492244"/>
    <w:rsid w:val="004A2BFB"/>
    <w:rsid w:val="004B0D55"/>
    <w:rsid w:val="004C28F1"/>
    <w:rsid w:val="004C3693"/>
    <w:rsid w:val="004C5AC6"/>
    <w:rsid w:val="004D0557"/>
    <w:rsid w:val="004E6DB3"/>
    <w:rsid w:val="004F05B2"/>
    <w:rsid w:val="00506226"/>
    <w:rsid w:val="00523067"/>
    <w:rsid w:val="00527856"/>
    <w:rsid w:val="00527C6A"/>
    <w:rsid w:val="005329E8"/>
    <w:rsid w:val="00537EA8"/>
    <w:rsid w:val="00565AA3"/>
    <w:rsid w:val="005733EB"/>
    <w:rsid w:val="0057576D"/>
    <w:rsid w:val="00576C26"/>
    <w:rsid w:val="005820BF"/>
    <w:rsid w:val="00587783"/>
    <w:rsid w:val="005C7580"/>
    <w:rsid w:val="005D565B"/>
    <w:rsid w:val="005D58CA"/>
    <w:rsid w:val="005F13B9"/>
    <w:rsid w:val="00611799"/>
    <w:rsid w:val="00614FDD"/>
    <w:rsid w:val="00616784"/>
    <w:rsid w:val="006221C5"/>
    <w:rsid w:val="00631B59"/>
    <w:rsid w:val="00653B08"/>
    <w:rsid w:val="00654B56"/>
    <w:rsid w:val="006634EA"/>
    <w:rsid w:val="00673CFD"/>
    <w:rsid w:val="00673F66"/>
    <w:rsid w:val="0069144D"/>
    <w:rsid w:val="006921F8"/>
    <w:rsid w:val="006A08BA"/>
    <w:rsid w:val="006B2E10"/>
    <w:rsid w:val="006B5FBB"/>
    <w:rsid w:val="006C1A4F"/>
    <w:rsid w:val="006F001B"/>
    <w:rsid w:val="006F2EA8"/>
    <w:rsid w:val="007048B6"/>
    <w:rsid w:val="00707CD8"/>
    <w:rsid w:val="00713A19"/>
    <w:rsid w:val="00714198"/>
    <w:rsid w:val="0071620F"/>
    <w:rsid w:val="007348F5"/>
    <w:rsid w:val="00740AC8"/>
    <w:rsid w:val="00743179"/>
    <w:rsid w:val="00745F1F"/>
    <w:rsid w:val="00747CAD"/>
    <w:rsid w:val="00755099"/>
    <w:rsid w:val="0075540C"/>
    <w:rsid w:val="007648E8"/>
    <w:rsid w:val="007654BC"/>
    <w:rsid w:val="0079194D"/>
    <w:rsid w:val="007A0267"/>
    <w:rsid w:val="007A1183"/>
    <w:rsid w:val="007A27B9"/>
    <w:rsid w:val="007A3D09"/>
    <w:rsid w:val="007B1D1C"/>
    <w:rsid w:val="007B2103"/>
    <w:rsid w:val="007B6A8A"/>
    <w:rsid w:val="007C1445"/>
    <w:rsid w:val="007C56AB"/>
    <w:rsid w:val="007C64C1"/>
    <w:rsid w:val="007D028F"/>
    <w:rsid w:val="007D1BFE"/>
    <w:rsid w:val="007D276C"/>
    <w:rsid w:val="007D48FA"/>
    <w:rsid w:val="007D62B3"/>
    <w:rsid w:val="007E1AE4"/>
    <w:rsid w:val="007E2959"/>
    <w:rsid w:val="007F45D6"/>
    <w:rsid w:val="00807D14"/>
    <w:rsid w:val="008150A6"/>
    <w:rsid w:val="00817CCB"/>
    <w:rsid w:val="00825A37"/>
    <w:rsid w:val="008437AC"/>
    <w:rsid w:val="00845C1C"/>
    <w:rsid w:val="00856325"/>
    <w:rsid w:val="00872278"/>
    <w:rsid w:val="00875499"/>
    <w:rsid w:val="00875571"/>
    <w:rsid w:val="0087560D"/>
    <w:rsid w:val="00881D0D"/>
    <w:rsid w:val="00891F82"/>
    <w:rsid w:val="00893900"/>
    <w:rsid w:val="008975F2"/>
    <w:rsid w:val="008A12F6"/>
    <w:rsid w:val="008A1C33"/>
    <w:rsid w:val="008A38BC"/>
    <w:rsid w:val="008A5E77"/>
    <w:rsid w:val="008B34EC"/>
    <w:rsid w:val="008B48FA"/>
    <w:rsid w:val="008D6D31"/>
    <w:rsid w:val="008E0E21"/>
    <w:rsid w:val="008E5141"/>
    <w:rsid w:val="008E7408"/>
    <w:rsid w:val="008F7A52"/>
    <w:rsid w:val="00911A00"/>
    <w:rsid w:val="009306B4"/>
    <w:rsid w:val="00936327"/>
    <w:rsid w:val="00943223"/>
    <w:rsid w:val="0094613F"/>
    <w:rsid w:val="009472E2"/>
    <w:rsid w:val="00950056"/>
    <w:rsid w:val="00953F01"/>
    <w:rsid w:val="009629A5"/>
    <w:rsid w:val="00963A7C"/>
    <w:rsid w:val="00971206"/>
    <w:rsid w:val="00980401"/>
    <w:rsid w:val="009823A1"/>
    <w:rsid w:val="009838CD"/>
    <w:rsid w:val="00987BE0"/>
    <w:rsid w:val="00991CC2"/>
    <w:rsid w:val="00994336"/>
    <w:rsid w:val="00997030"/>
    <w:rsid w:val="009A45B6"/>
    <w:rsid w:val="009A4C2C"/>
    <w:rsid w:val="009A6D1C"/>
    <w:rsid w:val="009B76BF"/>
    <w:rsid w:val="009C75A5"/>
    <w:rsid w:val="009E3B36"/>
    <w:rsid w:val="009E5A3D"/>
    <w:rsid w:val="009F7948"/>
    <w:rsid w:val="00A01250"/>
    <w:rsid w:val="00A14247"/>
    <w:rsid w:val="00A27459"/>
    <w:rsid w:val="00A372F6"/>
    <w:rsid w:val="00A40D15"/>
    <w:rsid w:val="00A459D0"/>
    <w:rsid w:val="00A45C8D"/>
    <w:rsid w:val="00A65C79"/>
    <w:rsid w:val="00A70873"/>
    <w:rsid w:val="00A71604"/>
    <w:rsid w:val="00A817AC"/>
    <w:rsid w:val="00A873E0"/>
    <w:rsid w:val="00A902C6"/>
    <w:rsid w:val="00A903F0"/>
    <w:rsid w:val="00A92C85"/>
    <w:rsid w:val="00A948EF"/>
    <w:rsid w:val="00A94BCE"/>
    <w:rsid w:val="00AA2CB1"/>
    <w:rsid w:val="00AC0682"/>
    <w:rsid w:val="00AC106F"/>
    <w:rsid w:val="00AC1D50"/>
    <w:rsid w:val="00AD3AF6"/>
    <w:rsid w:val="00AF15FD"/>
    <w:rsid w:val="00AF2D1E"/>
    <w:rsid w:val="00AF385F"/>
    <w:rsid w:val="00AF7B60"/>
    <w:rsid w:val="00B0008F"/>
    <w:rsid w:val="00B04652"/>
    <w:rsid w:val="00B052B4"/>
    <w:rsid w:val="00B10B28"/>
    <w:rsid w:val="00B131CC"/>
    <w:rsid w:val="00B17A1D"/>
    <w:rsid w:val="00B258A2"/>
    <w:rsid w:val="00B34A6D"/>
    <w:rsid w:val="00B355AB"/>
    <w:rsid w:val="00B44BB1"/>
    <w:rsid w:val="00B50BD7"/>
    <w:rsid w:val="00B51395"/>
    <w:rsid w:val="00B54578"/>
    <w:rsid w:val="00B56617"/>
    <w:rsid w:val="00B67466"/>
    <w:rsid w:val="00B73CC5"/>
    <w:rsid w:val="00B73EEE"/>
    <w:rsid w:val="00B74369"/>
    <w:rsid w:val="00B913F8"/>
    <w:rsid w:val="00BA0803"/>
    <w:rsid w:val="00BA2458"/>
    <w:rsid w:val="00BA295C"/>
    <w:rsid w:val="00BA58D2"/>
    <w:rsid w:val="00BA65E0"/>
    <w:rsid w:val="00BA68FA"/>
    <w:rsid w:val="00BB07BB"/>
    <w:rsid w:val="00BB1BD5"/>
    <w:rsid w:val="00BC1280"/>
    <w:rsid w:val="00BC1C0A"/>
    <w:rsid w:val="00BC4EF7"/>
    <w:rsid w:val="00BC59B2"/>
    <w:rsid w:val="00BC5E09"/>
    <w:rsid w:val="00BD1076"/>
    <w:rsid w:val="00BD2D09"/>
    <w:rsid w:val="00BF5825"/>
    <w:rsid w:val="00BF5BAC"/>
    <w:rsid w:val="00C16071"/>
    <w:rsid w:val="00C203E8"/>
    <w:rsid w:val="00C23151"/>
    <w:rsid w:val="00C2382D"/>
    <w:rsid w:val="00C25BA8"/>
    <w:rsid w:val="00C3114B"/>
    <w:rsid w:val="00C4657C"/>
    <w:rsid w:val="00C56C4E"/>
    <w:rsid w:val="00C60C4D"/>
    <w:rsid w:val="00C61C1C"/>
    <w:rsid w:val="00C6478B"/>
    <w:rsid w:val="00C64C22"/>
    <w:rsid w:val="00C66E70"/>
    <w:rsid w:val="00C70937"/>
    <w:rsid w:val="00C729CF"/>
    <w:rsid w:val="00C80AEF"/>
    <w:rsid w:val="00CA6372"/>
    <w:rsid w:val="00CA6DA1"/>
    <w:rsid w:val="00CA6EB7"/>
    <w:rsid w:val="00CC4CD2"/>
    <w:rsid w:val="00CD3F31"/>
    <w:rsid w:val="00CF21E5"/>
    <w:rsid w:val="00D120B9"/>
    <w:rsid w:val="00D2047E"/>
    <w:rsid w:val="00D24D6B"/>
    <w:rsid w:val="00D24D81"/>
    <w:rsid w:val="00D36C12"/>
    <w:rsid w:val="00D37A0D"/>
    <w:rsid w:val="00D5302E"/>
    <w:rsid w:val="00D56BC3"/>
    <w:rsid w:val="00D67629"/>
    <w:rsid w:val="00D67CBE"/>
    <w:rsid w:val="00D70FE3"/>
    <w:rsid w:val="00D77B4E"/>
    <w:rsid w:val="00D83D2D"/>
    <w:rsid w:val="00D8485C"/>
    <w:rsid w:val="00D87D47"/>
    <w:rsid w:val="00D9010D"/>
    <w:rsid w:val="00D95936"/>
    <w:rsid w:val="00D95FE9"/>
    <w:rsid w:val="00D9630C"/>
    <w:rsid w:val="00DA59E3"/>
    <w:rsid w:val="00DB09E7"/>
    <w:rsid w:val="00DB2787"/>
    <w:rsid w:val="00DB584E"/>
    <w:rsid w:val="00DB75A9"/>
    <w:rsid w:val="00DC3B85"/>
    <w:rsid w:val="00DC450C"/>
    <w:rsid w:val="00DC6596"/>
    <w:rsid w:val="00DD13E2"/>
    <w:rsid w:val="00DE20E1"/>
    <w:rsid w:val="00DF6F40"/>
    <w:rsid w:val="00E10DEE"/>
    <w:rsid w:val="00E11EFA"/>
    <w:rsid w:val="00E158AD"/>
    <w:rsid w:val="00E15E85"/>
    <w:rsid w:val="00E16AC8"/>
    <w:rsid w:val="00E20678"/>
    <w:rsid w:val="00E221C1"/>
    <w:rsid w:val="00E27649"/>
    <w:rsid w:val="00E30AF5"/>
    <w:rsid w:val="00E34874"/>
    <w:rsid w:val="00E372DA"/>
    <w:rsid w:val="00E419E1"/>
    <w:rsid w:val="00E44464"/>
    <w:rsid w:val="00E61A8B"/>
    <w:rsid w:val="00E85DB7"/>
    <w:rsid w:val="00E872CE"/>
    <w:rsid w:val="00E87E34"/>
    <w:rsid w:val="00E92E34"/>
    <w:rsid w:val="00EA0D06"/>
    <w:rsid w:val="00EA4B96"/>
    <w:rsid w:val="00EB0246"/>
    <w:rsid w:val="00EC601F"/>
    <w:rsid w:val="00ED3DC4"/>
    <w:rsid w:val="00ED466F"/>
    <w:rsid w:val="00ED4836"/>
    <w:rsid w:val="00ED735A"/>
    <w:rsid w:val="00EE28A5"/>
    <w:rsid w:val="00EE5CB5"/>
    <w:rsid w:val="00EF1A8D"/>
    <w:rsid w:val="00EF2AE9"/>
    <w:rsid w:val="00EF2F87"/>
    <w:rsid w:val="00F21A2E"/>
    <w:rsid w:val="00F227E8"/>
    <w:rsid w:val="00F22A26"/>
    <w:rsid w:val="00F3120F"/>
    <w:rsid w:val="00F358AF"/>
    <w:rsid w:val="00F433DC"/>
    <w:rsid w:val="00F77F57"/>
    <w:rsid w:val="00F812A0"/>
    <w:rsid w:val="00F84AE2"/>
    <w:rsid w:val="00F86CF5"/>
    <w:rsid w:val="00F91ECA"/>
    <w:rsid w:val="00F93EF2"/>
    <w:rsid w:val="00F97311"/>
    <w:rsid w:val="00F9756D"/>
    <w:rsid w:val="00FA1D2B"/>
    <w:rsid w:val="00FB1B42"/>
    <w:rsid w:val="00FB1D0A"/>
    <w:rsid w:val="00FC145E"/>
    <w:rsid w:val="00FC37B9"/>
    <w:rsid w:val="00FC549D"/>
    <w:rsid w:val="00FC7ACA"/>
    <w:rsid w:val="00FD2984"/>
    <w:rsid w:val="00FD3594"/>
    <w:rsid w:val="00FE0882"/>
    <w:rsid w:val="00FE0916"/>
    <w:rsid w:val="00FE180B"/>
    <w:rsid w:val="00FE2CEA"/>
    <w:rsid w:val="00FE43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8E6CEE"/>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paragraph" w:styleId="NormalWeb">
    <w:name w:val="Normal (Web)"/>
    <w:basedOn w:val="Normal"/>
    <w:uiPriority w:val="99"/>
    <w:unhideWhenUsed/>
    <w:rsid w:val="00893900"/>
    <w:pPr>
      <w:spacing w:before="100" w:beforeAutospacing="1" w:after="100" w:afterAutospacing="1" w:line="240" w:lineRule="auto"/>
    </w:pPr>
    <w:rPr>
      <w:rFonts w:ascii="Times New Roman" w:eastAsia="Times New Roman" w:hAnsi="Times New Roman" w:cs="Times New Roman"/>
      <w:sz w:val="24"/>
      <w:szCs w:val="24"/>
      <w:lang w:eastAsia="es-ES_tradnl"/>
    </w:rPr>
  </w:style>
  <w:style w:type="table" w:styleId="Tablaconcuadrcula">
    <w:name w:val="Table Grid"/>
    <w:basedOn w:val="Tablanormal"/>
    <w:uiPriority w:val="39"/>
    <w:rsid w:val="00F35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6221C5"/>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221C5"/>
    <w:rPr>
      <w:rFonts w:ascii="Courier New" w:eastAsia="Times New Roman" w:hAnsi="Courier New" w:cs="Times New Roman"/>
      <w:sz w:val="20"/>
      <w:szCs w:val="20"/>
      <w:lang w:val="es-ES" w:eastAsia="es-ES"/>
    </w:rPr>
  </w:style>
  <w:style w:type="paragraph" w:customStyle="1" w:styleId="Texto">
    <w:name w:val="Texto"/>
    <w:basedOn w:val="Normal"/>
    <w:link w:val="TextoCar"/>
    <w:rsid w:val="006221C5"/>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6221C5"/>
    <w:rPr>
      <w:rFonts w:ascii="Arial" w:eastAsia="Times New Roman" w:hAnsi="Arial" w:cs="Arial"/>
      <w:sz w:val="18"/>
      <w:szCs w:val="18"/>
      <w:lang w:eastAsia="es-ES"/>
    </w:rPr>
  </w:style>
  <w:style w:type="character" w:styleId="Refdecomentario">
    <w:name w:val="annotation reference"/>
    <w:basedOn w:val="Fuentedeprrafopredeter"/>
    <w:uiPriority w:val="99"/>
    <w:semiHidden/>
    <w:unhideWhenUsed/>
    <w:rsid w:val="008150A6"/>
    <w:rPr>
      <w:sz w:val="16"/>
      <w:szCs w:val="16"/>
    </w:rPr>
  </w:style>
  <w:style w:type="paragraph" w:styleId="Textocomentario">
    <w:name w:val="annotation text"/>
    <w:basedOn w:val="Normal"/>
    <w:link w:val="TextocomentarioCar"/>
    <w:uiPriority w:val="99"/>
    <w:semiHidden/>
    <w:unhideWhenUsed/>
    <w:rsid w:val="008150A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150A6"/>
    <w:rPr>
      <w:sz w:val="20"/>
      <w:szCs w:val="20"/>
    </w:rPr>
  </w:style>
  <w:style w:type="paragraph" w:styleId="Asuntodelcomentario">
    <w:name w:val="annotation subject"/>
    <w:basedOn w:val="Textocomentario"/>
    <w:next w:val="Textocomentario"/>
    <w:link w:val="AsuntodelcomentarioCar"/>
    <w:uiPriority w:val="99"/>
    <w:semiHidden/>
    <w:unhideWhenUsed/>
    <w:rsid w:val="008150A6"/>
    <w:rPr>
      <w:b/>
      <w:bCs/>
    </w:rPr>
  </w:style>
  <w:style w:type="character" w:customStyle="1" w:styleId="AsuntodelcomentarioCar">
    <w:name w:val="Asunto del comentario Car"/>
    <w:basedOn w:val="TextocomentarioCar"/>
    <w:link w:val="Asuntodelcomentario"/>
    <w:uiPriority w:val="99"/>
    <w:semiHidden/>
    <w:rsid w:val="008150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8925">
      <w:bodyDiv w:val="1"/>
      <w:marLeft w:val="0"/>
      <w:marRight w:val="0"/>
      <w:marTop w:val="0"/>
      <w:marBottom w:val="0"/>
      <w:divBdr>
        <w:top w:val="none" w:sz="0" w:space="0" w:color="auto"/>
        <w:left w:val="none" w:sz="0" w:space="0" w:color="auto"/>
        <w:bottom w:val="none" w:sz="0" w:space="0" w:color="auto"/>
        <w:right w:val="none" w:sz="0" w:space="0" w:color="auto"/>
      </w:divBdr>
    </w:div>
    <w:div w:id="12537374">
      <w:bodyDiv w:val="1"/>
      <w:marLeft w:val="0"/>
      <w:marRight w:val="0"/>
      <w:marTop w:val="0"/>
      <w:marBottom w:val="0"/>
      <w:divBdr>
        <w:top w:val="none" w:sz="0" w:space="0" w:color="auto"/>
        <w:left w:val="none" w:sz="0" w:space="0" w:color="auto"/>
        <w:bottom w:val="none" w:sz="0" w:space="0" w:color="auto"/>
        <w:right w:val="none" w:sz="0" w:space="0" w:color="auto"/>
      </w:divBdr>
    </w:div>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67139073">
      <w:bodyDiv w:val="1"/>
      <w:marLeft w:val="0"/>
      <w:marRight w:val="0"/>
      <w:marTop w:val="0"/>
      <w:marBottom w:val="0"/>
      <w:divBdr>
        <w:top w:val="none" w:sz="0" w:space="0" w:color="auto"/>
        <w:left w:val="none" w:sz="0" w:space="0" w:color="auto"/>
        <w:bottom w:val="none" w:sz="0" w:space="0" w:color="auto"/>
        <w:right w:val="none" w:sz="0" w:space="0" w:color="auto"/>
      </w:divBdr>
    </w:div>
    <w:div w:id="167718495">
      <w:bodyDiv w:val="1"/>
      <w:marLeft w:val="0"/>
      <w:marRight w:val="0"/>
      <w:marTop w:val="0"/>
      <w:marBottom w:val="0"/>
      <w:divBdr>
        <w:top w:val="none" w:sz="0" w:space="0" w:color="auto"/>
        <w:left w:val="none" w:sz="0" w:space="0" w:color="auto"/>
        <w:bottom w:val="none" w:sz="0" w:space="0" w:color="auto"/>
        <w:right w:val="none" w:sz="0" w:space="0" w:color="auto"/>
      </w:divBdr>
    </w:div>
    <w:div w:id="234709438">
      <w:bodyDiv w:val="1"/>
      <w:marLeft w:val="0"/>
      <w:marRight w:val="0"/>
      <w:marTop w:val="0"/>
      <w:marBottom w:val="0"/>
      <w:divBdr>
        <w:top w:val="none" w:sz="0" w:space="0" w:color="auto"/>
        <w:left w:val="none" w:sz="0" w:space="0" w:color="auto"/>
        <w:bottom w:val="none" w:sz="0" w:space="0" w:color="auto"/>
        <w:right w:val="none" w:sz="0" w:space="0" w:color="auto"/>
      </w:divBdr>
      <w:divsChild>
        <w:div w:id="1584290739">
          <w:marLeft w:val="0"/>
          <w:marRight w:val="0"/>
          <w:marTop w:val="0"/>
          <w:marBottom w:val="0"/>
          <w:divBdr>
            <w:top w:val="none" w:sz="0" w:space="0" w:color="auto"/>
            <w:left w:val="none" w:sz="0" w:space="0" w:color="auto"/>
            <w:bottom w:val="none" w:sz="0" w:space="0" w:color="auto"/>
            <w:right w:val="none" w:sz="0" w:space="0" w:color="auto"/>
          </w:divBdr>
          <w:divsChild>
            <w:div w:id="575483446">
              <w:marLeft w:val="0"/>
              <w:marRight w:val="0"/>
              <w:marTop w:val="0"/>
              <w:marBottom w:val="0"/>
              <w:divBdr>
                <w:top w:val="none" w:sz="0" w:space="0" w:color="auto"/>
                <w:left w:val="none" w:sz="0" w:space="0" w:color="auto"/>
                <w:bottom w:val="none" w:sz="0" w:space="0" w:color="auto"/>
                <w:right w:val="none" w:sz="0" w:space="0" w:color="auto"/>
              </w:divBdr>
              <w:divsChild>
                <w:div w:id="206297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98729246">
      <w:bodyDiv w:val="1"/>
      <w:marLeft w:val="0"/>
      <w:marRight w:val="0"/>
      <w:marTop w:val="0"/>
      <w:marBottom w:val="0"/>
      <w:divBdr>
        <w:top w:val="none" w:sz="0" w:space="0" w:color="auto"/>
        <w:left w:val="none" w:sz="0" w:space="0" w:color="auto"/>
        <w:bottom w:val="none" w:sz="0" w:space="0" w:color="auto"/>
        <w:right w:val="none" w:sz="0" w:space="0" w:color="auto"/>
      </w:divBdr>
    </w:div>
    <w:div w:id="306327874">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36689502">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455370713">
      <w:bodyDiv w:val="1"/>
      <w:marLeft w:val="0"/>
      <w:marRight w:val="0"/>
      <w:marTop w:val="0"/>
      <w:marBottom w:val="0"/>
      <w:divBdr>
        <w:top w:val="none" w:sz="0" w:space="0" w:color="auto"/>
        <w:left w:val="none" w:sz="0" w:space="0" w:color="auto"/>
        <w:bottom w:val="none" w:sz="0" w:space="0" w:color="auto"/>
        <w:right w:val="none" w:sz="0" w:space="0" w:color="auto"/>
      </w:divBdr>
    </w:div>
    <w:div w:id="500509067">
      <w:bodyDiv w:val="1"/>
      <w:marLeft w:val="0"/>
      <w:marRight w:val="0"/>
      <w:marTop w:val="0"/>
      <w:marBottom w:val="0"/>
      <w:divBdr>
        <w:top w:val="none" w:sz="0" w:space="0" w:color="auto"/>
        <w:left w:val="none" w:sz="0" w:space="0" w:color="auto"/>
        <w:bottom w:val="none" w:sz="0" w:space="0" w:color="auto"/>
        <w:right w:val="none" w:sz="0" w:space="0" w:color="auto"/>
      </w:divBdr>
    </w:div>
    <w:div w:id="503786927">
      <w:bodyDiv w:val="1"/>
      <w:marLeft w:val="0"/>
      <w:marRight w:val="0"/>
      <w:marTop w:val="0"/>
      <w:marBottom w:val="0"/>
      <w:divBdr>
        <w:top w:val="none" w:sz="0" w:space="0" w:color="auto"/>
        <w:left w:val="none" w:sz="0" w:space="0" w:color="auto"/>
        <w:bottom w:val="none" w:sz="0" w:space="0" w:color="auto"/>
        <w:right w:val="none" w:sz="0" w:space="0" w:color="auto"/>
      </w:divBdr>
    </w:div>
    <w:div w:id="530151630">
      <w:bodyDiv w:val="1"/>
      <w:marLeft w:val="0"/>
      <w:marRight w:val="0"/>
      <w:marTop w:val="0"/>
      <w:marBottom w:val="0"/>
      <w:divBdr>
        <w:top w:val="none" w:sz="0" w:space="0" w:color="auto"/>
        <w:left w:val="none" w:sz="0" w:space="0" w:color="auto"/>
        <w:bottom w:val="none" w:sz="0" w:space="0" w:color="auto"/>
        <w:right w:val="none" w:sz="0" w:space="0" w:color="auto"/>
      </w:divBdr>
      <w:divsChild>
        <w:div w:id="933323160">
          <w:marLeft w:val="0"/>
          <w:marRight w:val="0"/>
          <w:marTop w:val="0"/>
          <w:marBottom w:val="0"/>
          <w:divBdr>
            <w:top w:val="none" w:sz="0" w:space="0" w:color="auto"/>
            <w:left w:val="none" w:sz="0" w:space="0" w:color="auto"/>
            <w:bottom w:val="none" w:sz="0" w:space="0" w:color="auto"/>
            <w:right w:val="none" w:sz="0" w:space="0" w:color="auto"/>
          </w:divBdr>
          <w:divsChild>
            <w:div w:id="1032417306">
              <w:marLeft w:val="0"/>
              <w:marRight w:val="0"/>
              <w:marTop w:val="0"/>
              <w:marBottom w:val="0"/>
              <w:divBdr>
                <w:top w:val="none" w:sz="0" w:space="0" w:color="auto"/>
                <w:left w:val="none" w:sz="0" w:space="0" w:color="auto"/>
                <w:bottom w:val="none" w:sz="0" w:space="0" w:color="auto"/>
                <w:right w:val="none" w:sz="0" w:space="0" w:color="auto"/>
              </w:divBdr>
              <w:divsChild>
                <w:div w:id="83009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72396091">
      <w:bodyDiv w:val="1"/>
      <w:marLeft w:val="0"/>
      <w:marRight w:val="0"/>
      <w:marTop w:val="0"/>
      <w:marBottom w:val="0"/>
      <w:divBdr>
        <w:top w:val="none" w:sz="0" w:space="0" w:color="auto"/>
        <w:left w:val="none" w:sz="0" w:space="0" w:color="auto"/>
        <w:bottom w:val="none" w:sz="0" w:space="0" w:color="auto"/>
        <w:right w:val="none" w:sz="0" w:space="0" w:color="auto"/>
      </w:divBdr>
    </w:div>
    <w:div w:id="644045196">
      <w:bodyDiv w:val="1"/>
      <w:marLeft w:val="0"/>
      <w:marRight w:val="0"/>
      <w:marTop w:val="0"/>
      <w:marBottom w:val="0"/>
      <w:divBdr>
        <w:top w:val="none" w:sz="0" w:space="0" w:color="auto"/>
        <w:left w:val="none" w:sz="0" w:space="0" w:color="auto"/>
        <w:bottom w:val="none" w:sz="0" w:space="0" w:color="auto"/>
        <w:right w:val="none" w:sz="0" w:space="0" w:color="auto"/>
      </w:divBdr>
    </w:div>
    <w:div w:id="664405323">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48191258">
      <w:bodyDiv w:val="1"/>
      <w:marLeft w:val="0"/>
      <w:marRight w:val="0"/>
      <w:marTop w:val="0"/>
      <w:marBottom w:val="0"/>
      <w:divBdr>
        <w:top w:val="none" w:sz="0" w:space="0" w:color="auto"/>
        <w:left w:val="none" w:sz="0" w:space="0" w:color="auto"/>
        <w:bottom w:val="none" w:sz="0" w:space="0" w:color="auto"/>
        <w:right w:val="none" w:sz="0" w:space="0" w:color="auto"/>
      </w:divBdr>
    </w:div>
    <w:div w:id="758327151">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3983955">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983391722">
      <w:bodyDiv w:val="1"/>
      <w:marLeft w:val="0"/>
      <w:marRight w:val="0"/>
      <w:marTop w:val="0"/>
      <w:marBottom w:val="0"/>
      <w:divBdr>
        <w:top w:val="none" w:sz="0" w:space="0" w:color="auto"/>
        <w:left w:val="none" w:sz="0" w:space="0" w:color="auto"/>
        <w:bottom w:val="none" w:sz="0" w:space="0" w:color="auto"/>
        <w:right w:val="none" w:sz="0" w:space="0" w:color="auto"/>
      </w:divBdr>
    </w:div>
    <w:div w:id="999044792">
      <w:bodyDiv w:val="1"/>
      <w:marLeft w:val="0"/>
      <w:marRight w:val="0"/>
      <w:marTop w:val="0"/>
      <w:marBottom w:val="0"/>
      <w:divBdr>
        <w:top w:val="none" w:sz="0" w:space="0" w:color="auto"/>
        <w:left w:val="none" w:sz="0" w:space="0" w:color="auto"/>
        <w:bottom w:val="none" w:sz="0" w:space="0" w:color="auto"/>
        <w:right w:val="none" w:sz="0" w:space="0" w:color="auto"/>
      </w:divBdr>
    </w:div>
    <w:div w:id="1001666011">
      <w:bodyDiv w:val="1"/>
      <w:marLeft w:val="0"/>
      <w:marRight w:val="0"/>
      <w:marTop w:val="0"/>
      <w:marBottom w:val="0"/>
      <w:divBdr>
        <w:top w:val="none" w:sz="0" w:space="0" w:color="auto"/>
        <w:left w:val="none" w:sz="0" w:space="0" w:color="auto"/>
        <w:bottom w:val="none" w:sz="0" w:space="0" w:color="auto"/>
        <w:right w:val="none" w:sz="0" w:space="0" w:color="auto"/>
      </w:divBdr>
    </w:div>
    <w:div w:id="1041517647">
      <w:bodyDiv w:val="1"/>
      <w:marLeft w:val="0"/>
      <w:marRight w:val="0"/>
      <w:marTop w:val="0"/>
      <w:marBottom w:val="0"/>
      <w:divBdr>
        <w:top w:val="none" w:sz="0" w:space="0" w:color="auto"/>
        <w:left w:val="none" w:sz="0" w:space="0" w:color="auto"/>
        <w:bottom w:val="none" w:sz="0" w:space="0" w:color="auto"/>
        <w:right w:val="none" w:sz="0" w:space="0" w:color="auto"/>
      </w:divBdr>
      <w:divsChild>
        <w:div w:id="846215377">
          <w:marLeft w:val="0"/>
          <w:marRight w:val="0"/>
          <w:marTop w:val="0"/>
          <w:marBottom w:val="0"/>
          <w:divBdr>
            <w:top w:val="none" w:sz="0" w:space="0" w:color="auto"/>
            <w:left w:val="none" w:sz="0" w:space="0" w:color="auto"/>
            <w:bottom w:val="none" w:sz="0" w:space="0" w:color="auto"/>
            <w:right w:val="none" w:sz="0" w:space="0" w:color="auto"/>
          </w:divBdr>
          <w:divsChild>
            <w:div w:id="1599026031">
              <w:marLeft w:val="0"/>
              <w:marRight w:val="0"/>
              <w:marTop w:val="0"/>
              <w:marBottom w:val="0"/>
              <w:divBdr>
                <w:top w:val="none" w:sz="0" w:space="0" w:color="auto"/>
                <w:left w:val="none" w:sz="0" w:space="0" w:color="auto"/>
                <w:bottom w:val="none" w:sz="0" w:space="0" w:color="auto"/>
                <w:right w:val="none" w:sz="0" w:space="0" w:color="auto"/>
              </w:divBdr>
              <w:divsChild>
                <w:div w:id="130666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55149518">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70019449">
      <w:bodyDiv w:val="1"/>
      <w:marLeft w:val="0"/>
      <w:marRight w:val="0"/>
      <w:marTop w:val="0"/>
      <w:marBottom w:val="0"/>
      <w:divBdr>
        <w:top w:val="none" w:sz="0" w:space="0" w:color="auto"/>
        <w:left w:val="none" w:sz="0" w:space="0" w:color="auto"/>
        <w:bottom w:val="none" w:sz="0" w:space="0" w:color="auto"/>
        <w:right w:val="none" w:sz="0" w:space="0" w:color="auto"/>
      </w:divBdr>
    </w:div>
    <w:div w:id="1200046737">
      <w:bodyDiv w:val="1"/>
      <w:marLeft w:val="0"/>
      <w:marRight w:val="0"/>
      <w:marTop w:val="0"/>
      <w:marBottom w:val="0"/>
      <w:divBdr>
        <w:top w:val="none" w:sz="0" w:space="0" w:color="auto"/>
        <w:left w:val="none" w:sz="0" w:space="0" w:color="auto"/>
        <w:bottom w:val="none" w:sz="0" w:space="0" w:color="auto"/>
        <w:right w:val="none" w:sz="0" w:space="0" w:color="auto"/>
      </w:divBdr>
    </w:div>
    <w:div w:id="1210722771">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370181293">
      <w:bodyDiv w:val="1"/>
      <w:marLeft w:val="0"/>
      <w:marRight w:val="0"/>
      <w:marTop w:val="0"/>
      <w:marBottom w:val="0"/>
      <w:divBdr>
        <w:top w:val="none" w:sz="0" w:space="0" w:color="auto"/>
        <w:left w:val="none" w:sz="0" w:space="0" w:color="auto"/>
        <w:bottom w:val="none" w:sz="0" w:space="0" w:color="auto"/>
        <w:right w:val="none" w:sz="0" w:space="0" w:color="auto"/>
      </w:divBdr>
    </w:div>
    <w:div w:id="1424107245">
      <w:bodyDiv w:val="1"/>
      <w:marLeft w:val="0"/>
      <w:marRight w:val="0"/>
      <w:marTop w:val="0"/>
      <w:marBottom w:val="0"/>
      <w:divBdr>
        <w:top w:val="none" w:sz="0" w:space="0" w:color="auto"/>
        <w:left w:val="none" w:sz="0" w:space="0" w:color="auto"/>
        <w:bottom w:val="none" w:sz="0" w:space="0" w:color="auto"/>
        <w:right w:val="none" w:sz="0" w:space="0" w:color="auto"/>
      </w:divBdr>
    </w:div>
    <w:div w:id="1485661114">
      <w:bodyDiv w:val="1"/>
      <w:marLeft w:val="0"/>
      <w:marRight w:val="0"/>
      <w:marTop w:val="0"/>
      <w:marBottom w:val="0"/>
      <w:divBdr>
        <w:top w:val="none" w:sz="0" w:space="0" w:color="auto"/>
        <w:left w:val="none" w:sz="0" w:space="0" w:color="auto"/>
        <w:bottom w:val="none" w:sz="0" w:space="0" w:color="auto"/>
        <w:right w:val="none" w:sz="0" w:space="0" w:color="auto"/>
      </w:divBdr>
    </w:div>
    <w:div w:id="1626885583">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93801512">
      <w:bodyDiv w:val="1"/>
      <w:marLeft w:val="0"/>
      <w:marRight w:val="0"/>
      <w:marTop w:val="0"/>
      <w:marBottom w:val="0"/>
      <w:divBdr>
        <w:top w:val="none" w:sz="0" w:space="0" w:color="auto"/>
        <w:left w:val="none" w:sz="0" w:space="0" w:color="auto"/>
        <w:bottom w:val="none" w:sz="0" w:space="0" w:color="auto"/>
        <w:right w:val="none" w:sz="0" w:space="0" w:color="auto"/>
      </w:divBdr>
    </w:div>
    <w:div w:id="1696231145">
      <w:bodyDiv w:val="1"/>
      <w:marLeft w:val="0"/>
      <w:marRight w:val="0"/>
      <w:marTop w:val="0"/>
      <w:marBottom w:val="0"/>
      <w:divBdr>
        <w:top w:val="none" w:sz="0" w:space="0" w:color="auto"/>
        <w:left w:val="none" w:sz="0" w:space="0" w:color="auto"/>
        <w:bottom w:val="none" w:sz="0" w:space="0" w:color="auto"/>
        <w:right w:val="none" w:sz="0" w:space="0" w:color="auto"/>
      </w:divBdr>
    </w:div>
    <w:div w:id="1794204799">
      <w:bodyDiv w:val="1"/>
      <w:marLeft w:val="0"/>
      <w:marRight w:val="0"/>
      <w:marTop w:val="0"/>
      <w:marBottom w:val="0"/>
      <w:divBdr>
        <w:top w:val="none" w:sz="0" w:space="0" w:color="auto"/>
        <w:left w:val="none" w:sz="0" w:space="0" w:color="auto"/>
        <w:bottom w:val="none" w:sz="0" w:space="0" w:color="auto"/>
        <w:right w:val="none" w:sz="0" w:space="0" w:color="auto"/>
      </w:divBdr>
    </w:div>
    <w:div w:id="1818261326">
      <w:bodyDiv w:val="1"/>
      <w:marLeft w:val="0"/>
      <w:marRight w:val="0"/>
      <w:marTop w:val="0"/>
      <w:marBottom w:val="0"/>
      <w:divBdr>
        <w:top w:val="none" w:sz="0" w:space="0" w:color="auto"/>
        <w:left w:val="none" w:sz="0" w:space="0" w:color="auto"/>
        <w:bottom w:val="none" w:sz="0" w:space="0" w:color="auto"/>
        <w:right w:val="none" w:sz="0" w:space="0" w:color="auto"/>
      </w:divBdr>
    </w:div>
    <w:div w:id="1846936878">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2033746">
      <w:bodyDiv w:val="1"/>
      <w:marLeft w:val="0"/>
      <w:marRight w:val="0"/>
      <w:marTop w:val="0"/>
      <w:marBottom w:val="0"/>
      <w:divBdr>
        <w:top w:val="none" w:sz="0" w:space="0" w:color="auto"/>
        <w:left w:val="none" w:sz="0" w:space="0" w:color="auto"/>
        <w:bottom w:val="none" w:sz="0" w:space="0" w:color="auto"/>
        <w:right w:val="none" w:sz="0" w:space="0" w:color="auto"/>
      </w:divBdr>
    </w:div>
    <w:div w:id="1950508565">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95839390">
      <w:bodyDiv w:val="1"/>
      <w:marLeft w:val="0"/>
      <w:marRight w:val="0"/>
      <w:marTop w:val="0"/>
      <w:marBottom w:val="0"/>
      <w:divBdr>
        <w:top w:val="none" w:sz="0" w:space="0" w:color="auto"/>
        <w:left w:val="none" w:sz="0" w:space="0" w:color="auto"/>
        <w:bottom w:val="none" w:sz="0" w:space="0" w:color="auto"/>
        <w:right w:val="none" w:sz="0" w:space="0" w:color="auto"/>
      </w:divBdr>
    </w:div>
    <w:div w:id="2047370369">
      <w:bodyDiv w:val="1"/>
      <w:marLeft w:val="0"/>
      <w:marRight w:val="0"/>
      <w:marTop w:val="0"/>
      <w:marBottom w:val="0"/>
      <w:divBdr>
        <w:top w:val="none" w:sz="0" w:space="0" w:color="auto"/>
        <w:left w:val="none" w:sz="0" w:space="0" w:color="auto"/>
        <w:bottom w:val="none" w:sz="0" w:space="0" w:color="auto"/>
        <w:right w:val="none" w:sz="0" w:space="0" w:color="auto"/>
      </w:divBdr>
    </w:div>
    <w:div w:id="2102725647">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 w:id="2129423016">
      <w:bodyDiv w:val="1"/>
      <w:marLeft w:val="0"/>
      <w:marRight w:val="0"/>
      <w:marTop w:val="0"/>
      <w:marBottom w:val="0"/>
      <w:divBdr>
        <w:top w:val="none" w:sz="0" w:space="0" w:color="auto"/>
        <w:left w:val="none" w:sz="0" w:space="0" w:color="auto"/>
        <w:bottom w:val="none" w:sz="0" w:space="0" w:color="auto"/>
        <w:right w:val="none" w:sz="0" w:space="0" w:color="auto"/>
      </w:divBdr>
    </w:div>
    <w:div w:id="213104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8744D-AC38-B447-9B64-788639C30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5750</TotalTime>
  <Pages>31</Pages>
  <Words>7432</Words>
  <Characters>40882</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Markuz Escobar Modragon</cp:lastModifiedBy>
  <cp:revision>83</cp:revision>
  <cp:lastPrinted>2020-03-11T00:16:00Z</cp:lastPrinted>
  <dcterms:created xsi:type="dcterms:W3CDTF">2019-01-22T19:49:00Z</dcterms:created>
  <dcterms:modified xsi:type="dcterms:W3CDTF">2020-09-10T05:27:00Z</dcterms:modified>
</cp:coreProperties>
</file>