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E113EC"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r w:rsidRPr="00E113EC">
        <w:rPr>
          <w:rFonts w:ascii="Palatino Linotype" w:eastAsiaTheme="minorEastAsia" w:hAnsi="Palatino Linotype"/>
          <w:b/>
          <w:sz w:val="24"/>
          <w:szCs w:val="24"/>
          <w:lang w:val="es-ES_tradnl" w:eastAsia="es-ES"/>
        </w:rPr>
        <w:t>LÍNEAS ARGUMENTATIVAS</w:t>
      </w:r>
    </w:p>
    <w:p w14:paraId="5BBD3300" w14:textId="77777777" w:rsidR="007A016A" w:rsidRDefault="007A016A" w:rsidP="007A016A">
      <w:pPr>
        <w:spacing w:after="0" w:line="360" w:lineRule="auto"/>
        <w:ind w:right="34"/>
        <w:contextualSpacing/>
        <w:jc w:val="both"/>
        <w:rPr>
          <w:rFonts w:ascii="Palatino Linotype" w:eastAsia="MS Mincho" w:hAnsi="Palatino Linotype" w:cs="Arial"/>
          <w:sz w:val="24"/>
          <w:szCs w:val="24"/>
          <w:lang w:val="es-ES_tradnl" w:eastAsia="es-ES"/>
        </w:rPr>
      </w:pPr>
      <w:r>
        <w:rPr>
          <w:rFonts w:ascii="Palatino Linotype" w:eastAsia="MS Mincho" w:hAnsi="Palatino Linotype" w:cs="Times New Roman"/>
          <w:sz w:val="24"/>
          <w:szCs w:val="24"/>
          <w:lang w:val="es-ES_tradnl" w:eastAsia="es-ES"/>
        </w:rPr>
        <w:t>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045A70F4" w14:textId="77777777" w:rsidR="007A016A" w:rsidRDefault="007A016A" w:rsidP="007A016A"/>
    <w:p w14:paraId="1CABEDFA" w14:textId="29796246" w:rsidR="007A016A" w:rsidRDefault="007A016A" w:rsidP="007A016A">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EL RECURRENTE no tiene </w:t>
      </w:r>
      <w:r w:rsidR="00D414EC">
        <w:rPr>
          <w:rFonts w:ascii="Palatino Linotype" w:eastAsia="MS Mincho" w:hAnsi="Palatino Linotype" w:cstheme="majorBidi"/>
          <w:sz w:val="24"/>
          <w:szCs w:val="24"/>
          <w:lang w:val="es-ES_tradnl" w:eastAsia="es-ES"/>
        </w:rPr>
        <w:t>por qué</w:t>
      </w:r>
      <w:r>
        <w:rPr>
          <w:rFonts w:ascii="Palatino Linotype" w:eastAsia="MS Mincho" w:hAnsi="Palatino Linotype" w:cstheme="majorBidi"/>
          <w:sz w:val="24"/>
          <w:szCs w:val="24"/>
          <w:lang w:val="es-ES_tradnl" w:eastAsia="es-ES"/>
        </w:rPr>
        <w:t xml:space="preserve"> ser experto ni conocedor profundo y total del marco normativo que establece los principios y procedimientos que EL SUJETO OBLIGADO realiza, por esa razón, solo basta que exprese de la manera más clara posible la información a la que pretende acceder.</w:t>
      </w:r>
    </w:p>
    <w:p w14:paraId="0AD53F2E" w14:textId="77777777" w:rsidR="007A016A" w:rsidRDefault="007A016A" w:rsidP="007A016A"/>
    <w:p w14:paraId="694E4A87" w14:textId="09758E74" w:rsidR="007E7818" w:rsidRPr="007A016A" w:rsidRDefault="007A016A" w:rsidP="007A016A">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Al SUJETO OBLIGADO no se le puede exigir que procese la información o la presente conforme al interés del solicitante, por eso dice el artículo 12 previamente referido que no puede estar obligado a “generarla, resumirla, efectuar cálculos o practicar investigaciones”, pero si esta obligado, cuando menos a entregar, como refiere el último párrafo del artículo 24 de la misma ley, la información que genere, administre o posea en el ejercicio de sus atribuciones, dicho deber implica el entregar, según el primer enunciado del segundo párrafo del artículo 12 ya referido, </w:t>
      </w:r>
      <w:r>
        <w:rPr>
          <w:rFonts w:ascii="Palatino Linotype" w:eastAsia="MS Mincho" w:hAnsi="Palatino Linotype" w:cstheme="majorBidi"/>
          <w:sz w:val="24"/>
          <w:szCs w:val="24"/>
          <w:lang w:val="es-ES_tradnl" w:eastAsia="es-ES"/>
        </w:rPr>
        <w:lastRenderedPageBreak/>
        <w:t>“la información pública que se les requiera y que obre en sus archivos y en el estado en que ésta se encuentre”.</w:t>
      </w:r>
    </w:p>
    <w:p w14:paraId="0230CDE8" w14:textId="77777777" w:rsidR="00E113EC" w:rsidRPr="00E113EC"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08753C"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8753C">
        <w:rPr>
          <w:rFonts w:ascii="Palatino Linotype" w:eastAsiaTheme="minorEastAsia" w:hAnsi="Palatino Linotype"/>
          <w:b/>
          <w:szCs w:val="24"/>
          <w:lang w:val="es-ES_tradnl" w:eastAsia="es-ES"/>
        </w:rPr>
        <w:t>Índice</w:t>
      </w:r>
      <w:r w:rsidRPr="0008753C">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8753C"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4B8F90D3" w14:textId="77777777" w:rsidR="00D3469B" w:rsidRDefault="00E113EC">
          <w:pPr>
            <w:pStyle w:val="TDC1"/>
            <w:tabs>
              <w:tab w:val="right" w:leader="dot" w:pos="8779"/>
            </w:tabs>
            <w:rPr>
              <w:rFonts w:eastAsiaTheme="minorEastAsia"/>
              <w:noProof/>
              <w:lang w:eastAsia="es-MX"/>
            </w:rPr>
          </w:pPr>
          <w:r w:rsidRPr="0008753C">
            <w:rPr>
              <w:rFonts w:ascii="Palatino Linotype" w:eastAsiaTheme="minorEastAsia" w:hAnsi="Palatino Linotype"/>
              <w:b/>
              <w:szCs w:val="24"/>
              <w:lang w:val="es-ES_tradnl" w:eastAsia="es-ES"/>
            </w:rPr>
            <w:fldChar w:fldCharType="begin"/>
          </w:r>
          <w:r w:rsidRPr="0008753C">
            <w:rPr>
              <w:rFonts w:ascii="Palatino Linotype" w:eastAsiaTheme="minorEastAsia" w:hAnsi="Palatino Linotype"/>
              <w:b/>
              <w:szCs w:val="24"/>
              <w:lang w:val="es-ES_tradnl" w:eastAsia="es-ES"/>
            </w:rPr>
            <w:instrText xml:space="preserve"> TOC \o "1-3" \h \z \u </w:instrText>
          </w:r>
          <w:r w:rsidRPr="0008753C">
            <w:rPr>
              <w:rFonts w:ascii="Palatino Linotype" w:eastAsiaTheme="minorEastAsia" w:hAnsi="Palatino Linotype"/>
              <w:b/>
              <w:szCs w:val="24"/>
              <w:lang w:val="es-ES_tradnl" w:eastAsia="es-ES"/>
            </w:rPr>
            <w:fldChar w:fldCharType="separate"/>
          </w:r>
          <w:hyperlink w:anchor="_Toc32430674" w:history="1">
            <w:r w:rsidR="00D3469B" w:rsidRPr="00EA0337">
              <w:rPr>
                <w:rStyle w:val="Hipervnculo"/>
                <w:rFonts w:ascii="Palatino Linotype" w:eastAsiaTheme="majorEastAsia" w:hAnsi="Palatino Linotype" w:cstheme="majorBidi"/>
                <w:b/>
                <w:noProof/>
              </w:rPr>
              <w:t>A N T E C E D E N T E S</w:t>
            </w:r>
            <w:r w:rsidR="00D3469B">
              <w:rPr>
                <w:noProof/>
                <w:webHidden/>
              </w:rPr>
              <w:tab/>
            </w:r>
            <w:r w:rsidR="00D3469B">
              <w:rPr>
                <w:noProof/>
                <w:webHidden/>
              </w:rPr>
              <w:fldChar w:fldCharType="begin"/>
            </w:r>
            <w:r w:rsidR="00D3469B">
              <w:rPr>
                <w:noProof/>
                <w:webHidden/>
              </w:rPr>
              <w:instrText xml:space="preserve"> PAGEREF _Toc32430674 \h </w:instrText>
            </w:r>
            <w:r w:rsidR="00D3469B">
              <w:rPr>
                <w:noProof/>
                <w:webHidden/>
              </w:rPr>
            </w:r>
            <w:r w:rsidR="00D3469B">
              <w:rPr>
                <w:noProof/>
                <w:webHidden/>
              </w:rPr>
              <w:fldChar w:fldCharType="separate"/>
            </w:r>
            <w:r w:rsidR="00D3469B">
              <w:rPr>
                <w:noProof/>
                <w:webHidden/>
              </w:rPr>
              <w:t>4</w:t>
            </w:r>
            <w:r w:rsidR="00D3469B">
              <w:rPr>
                <w:noProof/>
                <w:webHidden/>
              </w:rPr>
              <w:fldChar w:fldCharType="end"/>
            </w:r>
          </w:hyperlink>
        </w:p>
        <w:p w14:paraId="5DB3B948" w14:textId="77777777" w:rsidR="00D3469B" w:rsidRDefault="000C5A64">
          <w:pPr>
            <w:pStyle w:val="TDC1"/>
            <w:tabs>
              <w:tab w:val="right" w:leader="dot" w:pos="8779"/>
            </w:tabs>
            <w:rPr>
              <w:rFonts w:eastAsiaTheme="minorEastAsia"/>
              <w:noProof/>
              <w:lang w:eastAsia="es-MX"/>
            </w:rPr>
          </w:pPr>
          <w:hyperlink w:anchor="_Toc32430675" w:history="1">
            <w:r w:rsidR="00D3469B" w:rsidRPr="00EA0337">
              <w:rPr>
                <w:rStyle w:val="Hipervnculo"/>
                <w:rFonts w:ascii="Palatino Linotype" w:eastAsiaTheme="majorEastAsia" w:hAnsi="Palatino Linotype" w:cstheme="majorBidi"/>
                <w:b/>
                <w:noProof/>
              </w:rPr>
              <w:t>C O N S I D E R A N D O</w:t>
            </w:r>
            <w:r w:rsidR="00D3469B">
              <w:rPr>
                <w:noProof/>
                <w:webHidden/>
              </w:rPr>
              <w:tab/>
            </w:r>
            <w:r w:rsidR="00D3469B">
              <w:rPr>
                <w:noProof/>
                <w:webHidden/>
              </w:rPr>
              <w:fldChar w:fldCharType="begin"/>
            </w:r>
            <w:r w:rsidR="00D3469B">
              <w:rPr>
                <w:noProof/>
                <w:webHidden/>
              </w:rPr>
              <w:instrText xml:space="preserve"> PAGEREF _Toc32430675 \h </w:instrText>
            </w:r>
            <w:r w:rsidR="00D3469B">
              <w:rPr>
                <w:noProof/>
                <w:webHidden/>
              </w:rPr>
            </w:r>
            <w:r w:rsidR="00D3469B">
              <w:rPr>
                <w:noProof/>
                <w:webHidden/>
              </w:rPr>
              <w:fldChar w:fldCharType="separate"/>
            </w:r>
            <w:r w:rsidR="00D3469B">
              <w:rPr>
                <w:noProof/>
                <w:webHidden/>
              </w:rPr>
              <w:t>11</w:t>
            </w:r>
            <w:r w:rsidR="00D3469B">
              <w:rPr>
                <w:noProof/>
                <w:webHidden/>
              </w:rPr>
              <w:fldChar w:fldCharType="end"/>
            </w:r>
          </w:hyperlink>
        </w:p>
        <w:p w14:paraId="52D7D5B3" w14:textId="77777777" w:rsidR="00D3469B" w:rsidRDefault="000C5A64">
          <w:pPr>
            <w:pStyle w:val="TDC2"/>
            <w:tabs>
              <w:tab w:val="right" w:leader="dot" w:pos="8779"/>
            </w:tabs>
            <w:rPr>
              <w:rFonts w:eastAsiaTheme="minorEastAsia"/>
              <w:noProof/>
              <w:lang w:eastAsia="es-MX"/>
            </w:rPr>
          </w:pPr>
          <w:hyperlink w:anchor="_Toc32430676" w:history="1">
            <w:r w:rsidR="00D3469B" w:rsidRPr="00EA0337">
              <w:rPr>
                <w:rStyle w:val="Hipervnculo"/>
                <w:rFonts w:ascii="Palatino Linotype" w:eastAsiaTheme="majorEastAsia" w:hAnsi="Palatino Linotype" w:cstheme="majorBidi"/>
                <w:b/>
                <w:noProof/>
              </w:rPr>
              <w:t>PRIMERO. De la competencia</w:t>
            </w:r>
            <w:r w:rsidR="00D3469B">
              <w:rPr>
                <w:noProof/>
                <w:webHidden/>
              </w:rPr>
              <w:tab/>
            </w:r>
            <w:r w:rsidR="00D3469B">
              <w:rPr>
                <w:noProof/>
                <w:webHidden/>
              </w:rPr>
              <w:fldChar w:fldCharType="begin"/>
            </w:r>
            <w:r w:rsidR="00D3469B">
              <w:rPr>
                <w:noProof/>
                <w:webHidden/>
              </w:rPr>
              <w:instrText xml:space="preserve"> PAGEREF _Toc32430676 \h </w:instrText>
            </w:r>
            <w:r w:rsidR="00D3469B">
              <w:rPr>
                <w:noProof/>
                <w:webHidden/>
              </w:rPr>
            </w:r>
            <w:r w:rsidR="00D3469B">
              <w:rPr>
                <w:noProof/>
                <w:webHidden/>
              </w:rPr>
              <w:fldChar w:fldCharType="separate"/>
            </w:r>
            <w:r w:rsidR="00D3469B">
              <w:rPr>
                <w:noProof/>
                <w:webHidden/>
              </w:rPr>
              <w:t>11</w:t>
            </w:r>
            <w:r w:rsidR="00D3469B">
              <w:rPr>
                <w:noProof/>
                <w:webHidden/>
              </w:rPr>
              <w:fldChar w:fldCharType="end"/>
            </w:r>
          </w:hyperlink>
        </w:p>
        <w:p w14:paraId="3D2E0600" w14:textId="77777777" w:rsidR="00D3469B" w:rsidRDefault="000C5A64">
          <w:pPr>
            <w:pStyle w:val="TDC2"/>
            <w:tabs>
              <w:tab w:val="right" w:leader="dot" w:pos="8779"/>
            </w:tabs>
            <w:rPr>
              <w:rFonts w:eastAsiaTheme="minorEastAsia"/>
              <w:noProof/>
              <w:lang w:eastAsia="es-MX"/>
            </w:rPr>
          </w:pPr>
          <w:hyperlink w:anchor="_Toc32430677" w:history="1">
            <w:r w:rsidR="00D3469B" w:rsidRPr="00EA0337">
              <w:rPr>
                <w:rStyle w:val="Hipervnculo"/>
                <w:rFonts w:ascii="Palatino Linotype" w:eastAsiaTheme="majorEastAsia" w:hAnsi="Palatino Linotype" w:cstheme="majorBidi"/>
                <w:b/>
                <w:noProof/>
              </w:rPr>
              <w:t>SEGUNDO. De la oportunidad y procedencia.</w:t>
            </w:r>
            <w:r w:rsidR="00D3469B">
              <w:rPr>
                <w:noProof/>
                <w:webHidden/>
              </w:rPr>
              <w:tab/>
            </w:r>
            <w:r w:rsidR="00D3469B">
              <w:rPr>
                <w:noProof/>
                <w:webHidden/>
              </w:rPr>
              <w:fldChar w:fldCharType="begin"/>
            </w:r>
            <w:r w:rsidR="00D3469B">
              <w:rPr>
                <w:noProof/>
                <w:webHidden/>
              </w:rPr>
              <w:instrText xml:space="preserve"> PAGEREF _Toc32430677 \h </w:instrText>
            </w:r>
            <w:r w:rsidR="00D3469B">
              <w:rPr>
                <w:noProof/>
                <w:webHidden/>
              </w:rPr>
            </w:r>
            <w:r w:rsidR="00D3469B">
              <w:rPr>
                <w:noProof/>
                <w:webHidden/>
              </w:rPr>
              <w:fldChar w:fldCharType="separate"/>
            </w:r>
            <w:r w:rsidR="00D3469B">
              <w:rPr>
                <w:noProof/>
                <w:webHidden/>
              </w:rPr>
              <w:t>12</w:t>
            </w:r>
            <w:r w:rsidR="00D3469B">
              <w:rPr>
                <w:noProof/>
                <w:webHidden/>
              </w:rPr>
              <w:fldChar w:fldCharType="end"/>
            </w:r>
          </w:hyperlink>
        </w:p>
        <w:p w14:paraId="29A8FCE7" w14:textId="77777777" w:rsidR="00D3469B" w:rsidRDefault="000C5A64">
          <w:pPr>
            <w:pStyle w:val="TDC1"/>
            <w:tabs>
              <w:tab w:val="right" w:leader="dot" w:pos="8779"/>
            </w:tabs>
            <w:rPr>
              <w:rFonts w:eastAsiaTheme="minorEastAsia"/>
              <w:noProof/>
              <w:lang w:eastAsia="es-MX"/>
            </w:rPr>
          </w:pPr>
          <w:hyperlink w:anchor="_Toc32430678" w:history="1">
            <w:r w:rsidR="00D3469B" w:rsidRPr="00EA0337">
              <w:rPr>
                <w:rStyle w:val="Hipervnculo"/>
                <w:rFonts w:ascii="Palatino Linotype" w:eastAsia="MS Mincho" w:hAnsi="Palatino Linotype" w:cstheme="majorBidi"/>
                <w:b/>
                <w:noProof/>
                <w:lang w:val="es-ES_tradnl" w:eastAsia="es-ES"/>
              </w:rPr>
              <w:t>TERCERO. Del planteamiento de la Litis.</w:t>
            </w:r>
            <w:r w:rsidR="00D3469B">
              <w:rPr>
                <w:noProof/>
                <w:webHidden/>
              </w:rPr>
              <w:tab/>
            </w:r>
            <w:r w:rsidR="00D3469B">
              <w:rPr>
                <w:noProof/>
                <w:webHidden/>
              </w:rPr>
              <w:fldChar w:fldCharType="begin"/>
            </w:r>
            <w:r w:rsidR="00D3469B">
              <w:rPr>
                <w:noProof/>
                <w:webHidden/>
              </w:rPr>
              <w:instrText xml:space="preserve"> PAGEREF _Toc32430678 \h </w:instrText>
            </w:r>
            <w:r w:rsidR="00D3469B">
              <w:rPr>
                <w:noProof/>
                <w:webHidden/>
              </w:rPr>
            </w:r>
            <w:r w:rsidR="00D3469B">
              <w:rPr>
                <w:noProof/>
                <w:webHidden/>
              </w:rPr>
              <w:fldChar w:fldCharType="separate"/>
            </w:r>
            <w:r w:rsidR="00D3469B">
              <w:rPr>
                <w:noProof/>
                <w:webHidden/>
              </w:rPr>
              <w:t>13</w:t>
            </w:r>
            <w:r w:rsidR="00D3469B">
              <w:rPr>
                <w:noProof/>
                <w:webHidden/>
              </w:rPr>
              <w:fldChar w:fldCharType="end"/>
            </w:r>
          </w:hyperlink>
        </w:p>
        <w:p w14:paraId="52FAE7A8" w14:textId="77777777" w:rsidR="00D3469B" w:rsidRDefault="000C5A64">
          <w:pPr>
            <w:pStyle w:val="TDC1"/>
            <w:tabs>
              <w:tab w:val="right" w:leader="dot" w:pos="8779"/>
            </w:tabs>
            <w:rPr>
              <w:rFonts w:eastAsiaTheme="minorEastAsia"/>
              <w:noProof/>
              <w:lang w:eastAsia="es-MX"/>
            </w:rPr>
          </w:pPr>
          <w:hyperlink w:anchor="_Toc32430679" w:history="1">
            <w:r w:rsidR="00D3469B" w:rsidRPr="00EA0337">
              <w:rPr>
                <w:rStyle w:val="Hipervnculo"/>
                <w:rFonts w:ascii="Palatino Linotype" w:eastAsia="MS Gothic" w:hAnsi="Palatino Linotype" w:cstheme="majorBidi"/>
                <w:b/>
                <w:noProof/>
                <w:lang w:val="es-ES_tradnl" w:eastAsia="es-ES"/>
              </w:rPr>
              <w:t>CUARTO. Del estudio y resolución del recurso de revisión.</w:t>
            </w:r>
            <w:r w:rsidR="00D3469B">
              <w:rPr>
                <w:noProof/>
                <w:webHidden/>
              </w:rPr>
              <w:tab/>
            </w:r>
            <w:r w:rsidR="00D3469B">
              <w:rPr>
                <w:noProof/>
                <w:webHidden/>
              </w:rPr>
              <w:fldChar w:fldCharType="begin"/>
            </w:r>
            <w:r w:rsidR="00D3469B">
              <w:rPr>
                <w:noProof/>
                <w:webHidden/>
              </w:rPr>
              <w:instrText xml:space="preserve"> PAGEREF _Toc32430679 \h </w:instrText>
            </w:r>
            <w:r w:rsidR="00D3469B">
              <w:rPr>
                <w:noProof/>
                <w:webHidden/>
              </w:rPr>
            </w:r>
            <w:r w:rsidR="00D3469B">
              <w:rPr>
                <w:noProof/>
                <w:webHidden/>
              </w:rPr>
              <w:fldChar w:fldCharType="separate"/>
            </w:r>
            <w:r w:rsidR="00D3469B">
              <w:rPr>
                <w:noProof/>
                <w:webHidden/>
              </w:rPr>
              <w:t>14</w:t>
            </w:r>
            <w:r w:rsidR="00D3469B">
              <w:rPr>
                <w:noProof/>
                <w:webHidden/>
              </w:rPr>
              <w:fldChar w:fldCharType="end"/>
            </w:r>
          </w:hyperlink>
        </w:p>
        <w:p w14:paraId="7E960BA4" w14:textId="77777777" w:rsidR="00D3469B" w:rsidRDefault="000C5A64">
          <w:pPr>
            <w:pStyle w:val="TDC1"/>
            <w:tabs>
              <w:tab w:val="left" w:pos="440"/>
              <w:tab w:val="right" w:leader="dot" w:pos="8779"/>
            </w:tabs>
            <w:rPr>
              <w:rFonts w:eastAsiaTheme="minorEastAsia"/>
              <w:noProof/>
              <w:lang w:eastAsia="es-MX"/>
            </w:rPr>
          </w:pPr>
          <w:hyperlink w:anchor="_Toc32430680" w:history="1">
            <w:r w:rsidR="00D3469B" w:rsidRPr="00EA0337">
              <w:rPr>
                <w:rStyle w:val="Hipervnculo"/>
                <w:rFonts w:ascii="Palatino Linotype" w:hAnsi="Palatino Linotype"/>
                <w:b/>
                <w:i/>
                <w:noProof/>
                <w:lang w:val="es-ES_tradnl" w:eastAsia="es-MX"/>
              </w:rPr>
              <w:t>I.</w:t>
            </w:r>
            <w:r w:rsidR="00D3469B">
              <w:rPr>
                <w:rFonts w:eastAsiaTheme="minorEastAsia"/>
                <w:noProof/>
                <w:lang w:eastAsia="es-MX"/>
              </w:rPr>
              <w:tab/>
            </w:r>
            <w:r w:rsidR="00D3469B" w:rsidRPr="00EA0337">
              <w:rPr>
                <w:rStyle w:val="Hipervnculo"/>
                <w:rFonts w:ascii="Palatino Linotype" w:eastAsia="MS Gothic" w:hAnsi="Palatino Linotype" w:cstheme="majorBidi"/>
                <w:b/>
                <w:i/>
                <w:noProof/>
              </w:rPr>
              <w:t>El derecho de acceso a la información publica</w:t>
            </w:r>
            <w:r w:rsidR="00D3469B" w:rsidRPr="00EA0337">
              <w:rPr>
                <w:rStyle w:val="Hipervnculo"/>
                <w:rFonts w:ascii="Palatino Linotype" w:eastAsia="MS Mincho" w:hAnsi="Palatino Linotype" w:cs="Arial"/>
                <w:b/>
                <w:i/>
                <w:noProof/>
                <w:lang w:val="es-ES_tradnl" w:eastAsia="es-MX"/>
              </w:rPr>
              <w:t>.</w:t>
            </w:r>
            <w:r w:rsidR="00D3469B">
              <w:rPr>
                <w:noProof/>
                <w:webHidden/>
              </w:rPr>
              <w:tab/>
            </w:r>
            <w:r w:rsidR="00D3469B">
              <w:rPr>
                <w:noProof/>
                <w:webHidden/>
              </w:rPr>
              <w:fldChar w:fldCharType="begin"/>
            </w:r>
            <w:r w:rsidR="00D3469B">
              <w:rPr>
                <w:noProof/>
                <w:webHidden/>
              </w:rPr>
              <w:instrText xml:space="preserve"> PAGEREF _Toc32430680 \h </w:instrText>
            </w:r>
            <w:r w:rsidR="00D3469B">
              <w:rPr>
                <w:noProof/>
                <w:webHidden/>
              </w:rPr>
            </w:r>
            <w:r w:rsidR="00D3469B">
              <w:rPr>
                <w:noProof/>
                <w:webHidden/>
              </w:rPr>
              <w:fldChar w:fldCharType="separate"/>
            </w:r>
            <w:r w:rsidR="00D3469B">
              <w:rPr>
                <w:noProof/>
                <w:webHidden/>
              </w:rPr>
              <w:t>14</w:t>
            </w:r>
            <w:r w:rsidR="00D3469B">
              <w:rPr>
                <w:noProof/>
                <w:webHidden/>
              </w:rPr>
              <w:fldChar w:fldCharType="end"/>
            </w:r>
          </w:hyperlink>
        </w:p>
        <w:p w14:paraId="5D499D32" w14:textId="77777777" w:rsidR="00D3469B" w:rsidRDefault="000C5A64">
          <w:pPr>
            <w:pStyle w:val="TDC2"/>
            <w:tabs>
              <w:tab w:val="right" w:leader="dot" w:pos="8779"/>
            </w:tabs>
            <w:rPr>
              <w:rFonts w:eastAsiaTheme="minorEastAsia"/>
              <w:noProof/>
              <w:lang w:eastAsia="es-MX"/>
            </w:rPr>
          </w:pPr>
          <w:hyperlink w:anchor="_Toc32430681" w:history="1">
            <w:r w:rsidR="00D3469B" w:rsidRPr="00EA0337">
              <w:rPr>
                <w:rStyle w:val="Hipervnculo"/>
                <w:rFonts w:ascii="Palatino Linotype" w:eastAsia="MS Mincho" w:hAnsi="Palatino Linotype" w:cstheme="majorBidi"/>
                <w:b/>
                <w:i/>
                <w:noProof/>
                <w:lang w:val="es-ES_tradnl" w:eastAsia="es-ES"/>
              </w:rPr>
              <w:t>II. De la respuesta a la solicitud de la información.</w:t>
            </w:r>
            <w:r w:rsidR="00D3469B">
              <w:rPr>
                <w:noProof/>
                <w:webHidden/>
              </w:rPr>
              <w:tab/>
            </w:r>
            <w:r w:rsidR="00D3469B">
              <w:rPr>
                <w:noProof/>
                <w:webHidden/>
              </w:rPr>
              <w:fldChar w:fldCharType="begin"/>
            </w:r>
            <w:r w:rsidR="00D3469B">
              <w:rPr>
                <w:noProof/>
                <w:webHidden/>
              </w:rPr>
              <w:instrText xml:space="preserve"> PAGEREF _Toc32430681 \h </w:instrText>
            </w:r>
            <w:r w:rsidR="00D3469B">
              <w:rPr>
                <w:noProof/>
                <w:webHidden/>
              </w:rPr>
            </w:r>
            <w:r w:rsidR="00D3469B">
              <w:rPr>
                <w:noProof/>
                <w:webHidden/>
              </w:rPr>
              <w:fldChar w:fldCharType="separate"/>
            </w:r>
            <w:r w:rsidR="00D3469B">
              <w:rPr>
                <w:noProof/>
                <w:webHidden/>
              </w:rPr>
              <w:t>16</w:t>
            </w:r>
            <w:r w:rsidR="00D3469B">
              <w:rPr>
                <w:noProof/>
                <w:webHidden/>
              </w:rPr>
              <w:fldChar w:fldCharType="end"/>
            </w:r>
          </w:hyperlink>
        </w:p>
        <w:p w14:paraId="6C206280" w14:textId="77777777" w:rsidR="00D3469B" w:rsidRDefault="000C5A64">
          <w:pPr>
            <w:pStyle w:val="TDC1"/>
            <w:tabs>
              <w:tab w:val="right" w:leader="dot" w:pos="8779"/>
            </w:tabs>
            <w:rPr>
              <w:rFonts w:eastAsiaTheme="minorEastAsia"/>
              <w:noProof/>
              <w:lang w:eastAsia="es-MX"/>
            </w:rPr>
          </w:pPr>
          <w:hyperlink w:anchor="_Toc32430682" w:history="1">
            <w:r w:rsidR="00D3469B" w:rsidRPr="00EA0337">
              <w:rPr>
                <w:rStyle w:val="Hipervnculo"/>
                <w:rFonts w:ascii="Palatino Linotype" w:eastAsia="MS Mincho" w:hAnsi="Palatino Linotype" w:cstheme="majorBidi"/>
                <w:b/>
                <w:i/>
                <w:noProof/>
                <w:lang w:val="es-ES_tradnl" w:eastAsia="es-ES"/>
              </w:rPr>
              <w:t>III.      De las atribuciones del Sujeto Obligado para poseer la información que resultó incompleta.</w:t>
            </w:r>
            <w:r w:rsidR="00D3469B">
              <w:rPr>
                <w:noProof/>
                <w:webHidden/>
              </w:rPr>
              <w:tab/>
            </w:r>
            <w:r w:rsidR="00D3469B">
              <w:rPr>
                <w:noProof/>
                <w:webHidden/>
              </w:rPr>
              <w:fldChar w:fldCharType="begin"/>
            </w:r>
            <w:r w:rsidR="00D3469B">
              <w:rPr>
                <w:noProof/>
                <w:webHidden/>
              </w:rPr>
              <w:instrText xml:space="preserve"> PAGEREF _Toc32430682 \h </w:instrText>
            </w:r>
            <w:r w:rsidR="00D3469B">
              <w:rPr>
                <w:noProof/>
                <w:webHidden/>
              </w:rPr>
            </w:r>
            <w:r w:rsidR="00D3469B">
              <w:rPr>
                <w:noProof/>
                <w:webHidden/>
              </w:rPr>
              <w:fldChar w:fldCharType="separate"/>
            </w:r>
            <w:r w:rsidR="00D3469B">
              <w:rPr>
                <w:noProof/>
                <w:webHidden/>
              </w:rPr>
              <w:t>21</w:t>
            </w:r>
            <w:r w:rsidR="00D3469B">
              <w:rPr>
                <w:noProof/>
                <w:webHidden/>
              </w:rPr>
              <w:fldChar w:fldCharType="end"/>
            </w:r>
          </w:hyperlink>
        </w:p>
        <w:p w14:paraId="316FB273" w14:textId="77777777" w:rsidR="00D3469B" w:rsidRDefault="000C5A64">
          <w:pPr>
            <w:pStyle w:val="TDC1"/>
            <w:tabs>
              <w:tab w:val="left" w:pos="440"/>
              <w:tab w:val="right" w:leader="dot" w:pos="8779"/>
            </w:tabs>
            <w:rPr>
              <w:rFonts w:eastAsiaTheme="minorEastAsia"/>
              <w:noProof/>
              <w:lang w:eastAsia="es-MX"/>
            </w:rPr>
          </w:pPr>
          <w:hyperlink w:anchor="_Toc32430683" w:history="1">
            <w:r w:rsidR="00D3469B" w:rsidRPr="00EA0337">
              <w:rPr>
                <w:rStyle w:val="Hipervnculo"/>
                <w:rFonts w:ascii="Palatino Linotype" w:hAnsi="Palatino Linotype"/>
                <w:b/>
                <w:i/>
                <w:noProof/>
                <w:lang w:val="es-ES_tradnl" w:eastAsia="es-ES"/>
              </w:rPr>
              <w:t>a.</w:t>
            </w:r>
            <w:r w:rsidR="00D3469B">
              <w:rPr>
                <w:rFonts w:eastAsiaTheme="minorEastAsia"/>
                <w:noProof/>
                <w:lang w:eastAsia="es-MX"/>
              </w:rPr>
              <w:tab/>
            </w:r>
            <w:r w:rsidR="00D3469B" w:rsidRPr="00EA0337">
              <w:rPr>
                <w:rStyle w:val="Hipervnculo"/>
                <w:rFonts w:ascii="Palatino Linotype" w:hAnsi="Palatino Linotype"/>
                <w:b/>
                <w:i/>
                <w:noProof/>
                <w:lang w:val="es-ES_tradnl" w:eastAsia="es-ES"/>
              </w:rPr>
              <w:t>De las percepciones</w:t>
            </w:r>
            <w:r w:rsidR="00D3469B">
              <w:rPr>
                <w:noProof/>
                <w:webHidden/>
              </w:rPr>
              <w:tab/>
            </w:r>
            <w:r w:rsidR="00D3469B">
              <w:rPr>
                <w:noProof/>
                <w:webHidden/>
              </w:rPr>
              <w:fldChar w:fldCharType="begin"/>
            </w:r>
            <w:r w:rsidR="00D3469B">
              <w:rPr>
                <w:noProof/>
                <w:webHidden/>
              </w:rPr>
              <w:instrText xml:space="preserve"> PAGEREF _Toc32430683 \h </w:instrText>
            </w:r>
            <w:r w:rsidR="00D3469B">
              <w:rPr>
                <w:noProof/>
                <w:webHidden/>
              </w:rPr>
            </w:r>
            <w:r w:rsidR="00D3469B">
              <w:rPr>
                <w:noProof/>
                <w:webHidden/>
              </w:rPr>
              <w:fldChar w:fldCharType="separate"/>
            </w:r>
            <w:r w:rsidR="00D3469B">
              <w:rPr>
                <w:noProof/>
                <w:webHidden/>
              </w:rPr>
              <w:t>21</w:t>
            </w:r>
            <w:r w:rsidR="00D3469B">
              <w:rPr>
                <w:noProof/>
                <w:webHidden/>
              </w:rPr>
              <w:fldChar w:fldCharType="end"/>
            </w:r>
          </w:hyperlink>
        </w:p>
        <w:p w14:paraId="251DB9A0" w14:textId="77777777" w:rsidR="00D3469B" w:rsidRDefault="000C5A64">
          <w:pPr>
            <w:pStyle w:val="TDC1"/>
            <w:tabs>
              <w:tab w:val="left" w:pos="440"/>
              <w:tab w:val="right" w:leader="dot" w:pos="8779"/>
            </w:tabs>
            <w:rPr>
              <w:rFonts w:eastAsiaTheme="minorEastAsia"/>
              <w:noProof/>
              <w:lang w:eastAsia="es-MX"/>
            </w:rPr>
          </w:pPr>
          <w:hyperlink w:anchor="_Toc32430684" w:history="1">
            <w:r w:rsidR="00D3469B" w:rsidRPr="00EA0337">
              <w:rPr>
                <w:rStyle w:val="Hipervnculo"/>
                <w:rFonts w:ascii="Palatino Linotype" w:eastAsia="MS Mincho" w:hAnsi="Palatino Linotype" w:cs="Times New Roman"/>
                <w:b/>
                <w:noProof/>
                <w:lang w:eastAsia="es-ES"/>
              </w:rPr>
              <w:t>b.</w:t>
            </w:r>
            <w:r w:rsidR="00D3469B">
              <w:rPr>
                <w:rFonts w:eastAsiaTheme="minorEastAsia"/>
                <w:noProof/>
                <w:lang w:eastAsia="es-MX"/>
              </w:rPr>
              <w:tab/>
            </w:r>
            <w:r w:rsidR="00D3469B" w:rsidRPr="00EA0337">
              <w:rPr>
                <w:rStyle w:val="Hipervnculo"/>
                <w:rFonts w:ascii="Palatino Linotype" w:hAnsi="Palatino Linotype"/>
                <w:b/>
                <w:noProof/>
              </w:rPr>
              <w:t>De la información contenida en los documentos</w:t>
            </w:r>
            <w:r w:rsidR="00D3469B" w:rsidRPr="00EA0337">
              <w:rPr>
                <w:rStyle w:val="Hipervnculo"/>
                <w:rFonts w:ascii="Palatino Linotype" w:eastAsia="MS Mincho" w:hAnsi="Palatino Linotype" w:cs="Times New Roman"/>
                <w:b/>
                <w:noProof/>
                <w:lang w:eastAsia="es-ES"/>
              </w:rPr>
              <w:t>.</w:t>
            </w:r>
            <w:r w:rsidR="00D3469B">
              <w:rPr>
                <w:noProof/>
                <w:webHidden/>
              </w:rPr>
              <w:tab/>
            </w:r>
            <w:r w:rsidR="00D3469B">
              <w:rPr>
                <w:noProof/>
                <w:webHidden/>
              </w:rPr>
              <w:fldChar w:fldCharType="begin"/>
            </w:r>
            <w:r w:rsidR="00D3469B">
              <w:rPr>
                <w:noProof/>
                <w:webHidden/>
              </w:rPr>
              <w:instrText xml:space="preserve"> PAGEREF _Toc32430684 \h </w:instrText>
            </w:r>
            <w:r w:rsidR="00D3469B">
              <w:rPr>
                <w:noProof/>
                <w:webHidden/>
              </w:rPr>
            </w:r>
            <w:r w:rsidR="00D3469B">
              <w:rPr>
                <w:noProof/>
                <w:webHidden/>
              </w:rPr>
              <w:fldChar w:fldCharType="separate"/>
            </w:r>
            <w:r w:rsidR="00D3469B">
              <w:rPr>
                <w:noProof/>
                <w:webHidden/>
              </w:rPr>
              <w:t>25</w:t>
            </w:r>
            <w:r w:rsidR="00D3469B">
              <w:rPr>
                <w:noProof/>
                <w:webHidden/>
              </w:rPr>
              <w:fldChar w:fldCharType="end"/>
            </w:r>
          </w:hyperlink>
        </w:p>
        <w:p w14:paraId="0066EC6C" w14:textId="77777777" w:rsidR="00D3469B" w:rsidRDefault="000C5A64">
          <w:pPr>
            <w:pStyle w:val="TDC1"/>
            <w:tabs>
              <w:tab w:val="left" w:pos="660"/>
              <w:tab w:val="right" w:leader="dot" w:pos="8779"/>
            </w:tabs>
            <w:rPr>
              <w:rFonts w:eastAsiaTheme="minorEastAsia"/>
              <w:noProof/>
              <w:lang w:eastAsia="es-MX"/>
            </w:rPr>
          </w:pPr>
          <w:hyperlink w:anchor="_Toc32430685" w:history="1">
            <w:r w:rsidR="00D3469B" w:rsidRPr="00EA0337">
              <w:rPr>
                <w:rStyle w:val="Hipervnculo"/>
                <w:rFonts w:ascii="Palatino Linotype" w:eastAsia="MS Mincho" w:hAnsi="Palatino Linotype"/>
                <w:b/>
                <w:i/>
                <w:noProof/>
                <w:lang w:eastAsia="es-ES"/>
              </w:rPr>
              <w:t>IV.</w:t>
            </w:r>
            <w:r w:rsidR="00D3469B">
              <w:rPr>
                <w:rFonts w:eastAsiaTheme="minorEastAsia"/>
                <w:noProof/>
                <w:lang w:eastAsia="es-MX"/>
              </w:rPr>
              <w:tab/>
            </w:r>
            <w:r w:rsidR="00D3469B" w:rsidRPr="00EA0337">
              <w:rPr>
                <w:rStyle w:val="Hipervnculo"/>
                <w:rFonts w:ascii="Palatino Linotype" w:eastAsia="MS Mincho" w:hAnsi="Palatino Linotype"/>
                <w:b/>
                <w:i/>
                <w:noProof/>
                <w:lang w:val="es-ES_tradnl" w:eastAsia="es-ES"/>
              </w:rPr>
              <w:t>De la entrega de la información.</w:t>
            </w:r>
            <w:r w:rsidR="00D3469B">
              <w:rPr>
                <w:noProof/>
                <w:webHidden/>
              </w:rPr>
              <w:tab/>
            </w:r>
            <w:r w:rsidR="00D3469B">
              <w:rPr>
                <w:noProof/>
                <w:webHidden/>
              </w:rPr>
              <w:fldChar w:fldCharType="begin"/>
            </w:r>
            <w:r w:rsidR="00D3469B">
              <w:rPr>
                <w:noProof/>
                <w:webHidden/>
              </w:rPr>
              <w:instrText xml:space="preserve"> PAGEREF _Toc32430685 \h </w:instrText>
            </w:r>
            <w:r w:rsidR="00D3469B">
              <w:rPr>
                <w:noProof/>
                <w:webHidden/>
              </w:rPr>
            </w:r>
            <w:r w:rsidR="00D3469B">
              <w:rPr>
                <w:noProof/>
                <w:webHidden/>
              </w:rPr>
              <w:fldChar w:fldCharType="separate"/>
            </w:r>
            <w:r w:rsidR="00D3469B">
              <w:rPr>
                <w:noProof/>
                <w:webHidden/>
              </w:rPr>
              <w:t>27</w:t>
            </w:r>
            <w:r w:rsidR="00D3469B">
              <w:rPr>
                <w:noProof/>
                <w:webHidden/>
              </w:rPr>
              <w:fldChar w:fldCharType="end"/>
            </w:r>
          </w:hyperlink>
        </w:p>
        <w:p w14:paraId="07888EAE" w14:textId="77777777" w:rsidR="00D3469B" w:rsidRDefault="000C5A64">
          <w:pPr>
            <w:pStyle w:val="TDC1"/>
            <w:tabs>
              <w:tab w:val="right" w:leader="dot" w:pos="8779"/>
            </w:tabs>
            <w:rPr>
              <w:rFonts w:eastAsiaTheme="minorEastAsia"/>
              <w:noProof/>
              <w:lang w:eastAsia="es-MX"/>
            </w:rPr>
          </w:pPr>
          <w:hyperlink w:anchor="_Toc32430686" w:history="1">
            <w:r w:rsidR="00D3469B" w:rsidRPr="00EA0337">
              <w:rPr>
                <w:rStyle w:val="Hipervnculo"/>
                <w:rFonts w:ascii="Palatino Linotype" w:eastAsia="MS Mincho" w:hAnsi="Palatino Linotype" w:cstheme="majorBidi"/>
                <w:b/>
                <w:noProof/>
                <w:lang w:val="es-ES_tradnl" w:eastAsia="es-ES"/>
              </w:rPr>
              <w:t>QUINTO. De versión pública.</w:t>
            </w:r>
            <w:r w:rsidR="00D3469B">
              <w:rPr>
                <w:noProof/>
                <w:webHidden/>
              </w:rPr>
              <w:tab/>
            </w:r>
            <w:r w:rsidR="00D3469B">
              <w:rPr>
                <w:noProof/>
                <w:webHidden/>
              </w:rPr>
              <w:fldChar w:fldCharType="begin"/>
            </w:r>
            <w:r w:rsidR="00D3469B">
              <w:rPr>
                <w:noProof/>
                <w:webHidden/>
              </w:rPr>
              <w:instrText xml:space="preserve"> PAGEREF _Toc32430686 \h </w:instrText>
            </w:r>
            <w:r w:rsidR="00D3469B">
              <w:rPr>
                <w:noProof/>
                <w:webHidden/>
              </w:rPr>
            </w:r>
            <w:r w:rsidR="00D3469B">
              <w:rPr>
                <w:noProof/>
                <w:webHidden/>
              </w:rPr>
              <w:fldChar w:fldCharType="separate"/>
            </w:r>
            <w:r w:rsidR="00D3469B">
              <w:rPr>
                <w:noProof/>
                <w:webHidden/>
              </w:rPr>
              <w:t>31</w:t>
            </w:r>
            <w:r w:rsidR="00D3469B">
              <w:rPr>
                <w:noProof/>
                <w:webHidden/>
              </w:rPr>
              <w:fldChar w:fldCharType="end"/>
            </w:r>
          </w:hyperlink>
        </w:p>
        <w:p w14:paraId="1CD65978" w14:textId="77777777" w:rsidR="00D3469B" w:rsidRDefault="000C5A64">
          <w:pPr>
            <w:pStyle w:val="TDC1"/>
            <w:tabs>
              <w:tab w:val="right" w:leader="dot" w:pos="8779"/>
            </w:tabs>
            <w:rPr>
              <w:rFonts w:eastAsiaTheme="minorEastAsia"/>
              <w:noProof/>
              <w:lang w:eastAsia="es-MX"/>
            </w:rPr>
          </w:pPr>
          <w:hyperlink w:anchor="_Toc32430687" w:history="1">
            <w:r w:rsidR="00D3469B" w:rsidRPr="00EA0337">
              <w:rPr>
                <w:rStyle w:val="Hipervnculo"/>
                <w:rFonts w:ascii="Palatino Linotype" w:eastAsia="MS Gothic" w:hAnsi="Palatino Linotype" w:cstheme="majorBidi"/>
                <w:b/>
                <w:noProof/>
                <w:lang w:val="es-ES_tradnl"/>
              </w:rPr>
              <w:t>SEXTO. Vista a los órganos de control interno.</w:t>
            </w:r>
            <w:r w:rsidR="00D3469B">
              <w:rPr>
                <w:noProof/>
                <w:webHidden/>
              </w:rPr>
              <w:tab/>
            </w:r>
            <w:r w:rsidR="00D3469B">
              <w:rPr>
                <w:noProof/>
                <w:webHidden/>
              </w:rPr>
              <w:fldChar w:fldCharType="begin"/>
            </w:r>
            <w:r w:rsidR="00D3469B">
              <w:rPr>
                <w:noProof/>
                <w:webHidden/>
              </w:rPr>
              <w:instrText xml:space="preserve"> PAGEREF _Toc32430687 \h </w:instrText>
            </w:r>
            <w:r w:rsidR="00D3469B">
              <w:rPr>
                <w:noProof/>
                <w:webHidden/>
              </w:rPr>
            </w:r>
            <w:r w:rsidR="00D3469B">
              <w:rPr>
                <w:noProof/>
                <w:webHidden/>
              </w:rPr>
              <w:fldChar w:fldCharType="separate"/>
            </w:r>
            <w:r w:rsidR="00D3469B">
              <w:rPr>
                <w:noProof/>
                <w:webHidden/>
              </w:rPr>
              <w:t>52</w:t>
            </w:r>
            <w:r w:rsidR="00D3469B">
              <w:rPr>
                <w:noProof/>
                <w:webHidden/>
              </w:rPr>
              <w:fldChar w:fldCharType="end"/>
            </w:r>
          </w:hyperlink>
        </w:p>
        <w:p w14:paraId="6633118C" w14:textId="77777777" w:rsidR="00D3469B" w:rsidRDefault="000C5A64">
          <w:pPr>
            <w:pStyle w:val="TDC1"/>
            <w:tabs>
              <w:tab w:val="right" w:leader="dot" w:pos="8779"/>
            </w:tabs>
            <w:rPr>
              <w:rFonts w:eastAsiaTheme="minorEastAsia"/>
              <w:noProof/>
              <w:lang w:eastAsia="es-MX"/>
            </w:rPr>
          </w:pPr>
          <w:hyperlink w:anchor="_Toc32430688" w:history="1">
            <w:r w:rsidR="00D3469B" w:rsidRPr="00EA0337">
              <w:rPr>
                <w:rStyle w:val="Hipervnculo"/>
                <w:rFonts w:ascii="Palatino Linotype" w:eastAsia="Calibri" w:hAnsi="Palatino Linotype" w:cstheme="majorBidi"/>
                <w:b/>
                <w:noProof/>
                <w:lang w:val="es-ES" w:eastAsia="es-ES"/>
              </w:rPr>
              <w:t>R E S O L U T I V O S</w:t>
            </w:r>
            <w:r w:rsidR="00D3469B">
              <w:rPr>
                <w:noProof/>
                <w:webHidden/>
              </w:rPr>
              <w:tab/>
            </w:r>
            <w:r w:rsidR="00D3469B">
              <w:rPr>
                <w:noProof/>
                <w:webHidden/>
              </w:rPr>
              <w:fldChar w:fldCharType="begin"/>
            </w:r>
            <w:r w:rsidR="00D3469B">
              <w:rPr>
                <w:noProof/>
                <w:webHidden/>
              </w:rPr>
              <w:instrText xml:space="preserve"> PAGEREF _Toc32430688 \h </w:instrText>
            </w:r>
            <w:r w:rsidR="00D3469B">
              <w:rPr>
                <w:noProof/>
                <w:webHidden/>
              </w:rPr>
            </w:r>
            <w:r w:rsidR="00D3469B">
              <w:rPr>
                <w:noProof/>
                <w:webHidden/>
              </w:rPr>
              <w:fldChar w:fldCharType="separate"/>
            </w:r>
            <w:r w:rsidR="00D3469B">
              <w:rPr>
                <w:noProof/>
                <w:webHidden/>
              </w:rPr>
              <w:t>57</w:t>
            </w:r>
            <w:r w:rsidR="00D3469B">
              <w:rPr>
                <w:noProof/>
                <w:webHidden/>
              </w:rPr>
              <w:fldChar w:fldCharType="end"/>
            </w:r>
          </w:hyperlink>
        </w:p>
        <w:p w14:paraId="1FE563D1" w14:textId="77777777" w:rsidR="00E113EC" w:rsidRPr="00E113EC" w:rsidRDefault="00E113EC" w:rsidP="0008753C">
          <w:pPr>
            <w:spacing w:after="0" w:line="360" w:lineRule="auto"/>
            <w:ind w:right="-142"/>
            <w:rPr>
              <w:rFonts w:eastAsiaTheme="minorEastAsia"/>
              <w:bCs/>
              <w:sz w:val="24"/>
              <w:szCs w:val="24"/>
              <w:lang w:val="es-ES" w:eastAsia="es-ES"/>
            </w:rPr>
          </w:pPr>
          <w:r w:rsidRPr="0008753C">
            <w:rPr>
              <w:rFonts w:ascii="Palatino Linotype" w:eastAsiaTheme="minorEastAsia" w:hAnsi="Palatino Linotype"/>
              <w:b/>
              <w:bCs/>
              <w:szCs w:val="24"/>
              <w:lang w:val="es-ES" w:eastAsia="es-ES"/>
            </w:rPr>
            <w:fldChar w:fldCharType="end"/>
          </w:r>
        </w:p>
      </w:sdtContent>
    </w:sdt>
    <w:p w14:paraId="6AD3A134"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F9F0ADB" w:rsidR="00E113EC" w:rsidRPr="00E2121E"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w:t>
      </w:r>
      <w:r w:rsidRPr="00E2121E">
        <w:rPr>
          <w:rFonts w:ascii="Palatino Linotype" w:eastAsiaTheme="minorEastAsia" w:hAnsi="Palatino Linotype"/>
          <w:sz w:val="24"/>
          <w:szCs w:val="24"/>
          <w:lang w:val="es-ES_tradnl" w:eastAsia="es-ES"/>
        </w:rPr>
        <w:t>Personales del Estado de México y Municipios, con domicilio en Metepec, Estado de M</w:t>
      </w:r>
      <w:r w:rsidR="009073E1" w:rsidRPr="00E2121E">
        <w:rPr>
          <w:rFonts w:ascii="Palatino Linotype" w:eastAsiaTheme="minorEastAsia" w:hAnsi="Palatino Linotype"/>
          <w:sz w:val="24"/>
          <w:szCs w:val="24"/>
          <w:lang w:val="es-ES_tradnl" w:eastAsia="es-ES"/>
        </w:rPr>
        <w:t xml:space="preserve">éxico; de </w:t>
      </w:r>
      <w:r w:rsidR="007E7818" w:rsidRPr="00E2121E">
        <w:rPr>
          <w:rFonts w:ascii="Palatino Linotype" w:eastAsiaTheme="minorEastAsia" w:hAnsi="Palatino Linotype"/>
          <w:sz w:val="24"/>
          <w:szCs w:val="24"/>
          <w:lang w:val="es-ES_tradnl" w:eastAsia="es-ES"/>
        </w:rPr>
        <w:t>diecinueve (19) de marzo</w:t>
      </w:r>
      <w:r w:rsidR="00DA44C3" w:rsidRPr="00E2121E">
        <w:rPr>
          <w:rFonts w:ascii="Palatino Linotype" w:eastAsiaTheme="minorEastAsia" w:hAnsi="Palatino Linotype"/>
          <w:sz w:val="24"/>
          <w:szCs w:val="24"/>
          <w:lang w:val="es-ES_tradnl" w:eastAsia="es-ES"/>
        </w:rPr>
        <w:t xml:space="preserve"> de dos mil veinte.</w:t>
      </w:r>
    </w:p>
    <w:p w14:paraId="4AF97040" w14:textId="180527EB" w:rsidR="00E113EC" w:rsidRPr="00E2121E"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E2121E">
        <w:rPr>
          <w:rFonts w:ascii="Palatino Linotype" w:eastAsiaTheme="minorEastAsia" w:hAnsi="Palatino Linotype"/>
          <w:b/>
          <w:sz w:val="24"/>
          <w:szCs w:val="24"/>
          <w:lang w:val="es-ES_tradnl" w:eastAsia="es-ES"/>
        </w:rPr>
        <w:t>VISTO</w:t>
      </w:r>
      <w:r w:rsidR="001D5C87">
        <w:rPr>
          <w:rFonts w:ascii="Palatino Linotype" w:eastAsiaTheme="minorEastAsia" w:hAnsi="Palatino Linotype"/>
          <w:b/>
          <w:sz w:val="24"/>
          <w:szCs w:val="24"/>
          <w:lang w:val="es-ES_tradnl" w:eastAsia="es-ES"/>
        </w:rPr>
        <w:t>S</w:t>
      </w:r>
      <w:r w:rsidR="001D5C87">
        <w:rPr>
          <w:rFonts w:ascii="Palatino Linotype" w:eastAsiaTheme="minorEastAsia" w:hAnsi="Palatino Linotype"/>
          <w:sz w:val="24"/>
          <w:szCs w:val="24"/>
          <w:lang w:val="es-ES_tradnl" w:eastAsia="es-ES"/>
        </w:rPr>
        <w:t xml:space="preserve"> </w:t>
      </w:r>
      <w:r w:rsidRPr="00E2121E">
        <w:rPr>
          <w:rFonts w:ascii="Palatino Linotype" w:eastAsiaTheme="minorEastAsia" w:hAnsi="Palatino Linotype"/>
          <w:sz w:val="24"/>
          <w:szCs w:val="24"/>
          <w:lang w:val="es-ES_tradnl" w:eastAsia="es-ES"/>
        </w:rPr>
        <w:t>l</w:t>
      </w:r>
      <w:r w:rsidR="001D5C87">
        <w:rPr>
          <w:rFonts w:ascii="Palatino Linotype" w:eastAsiaTheme="minorEastAsia" w:hAnsi="Palatino Linotype"/>
          <w:sz w:val="24"/>
          <w:szCs w:val="24"/>
          <w:lang w:val="es-ES_tradnl" w:eastAsia="es-ES"/>
        </w:rPr>
        <w:t>os</w:t>
      </w:r>
      <w:r w:rsidRPr="00E2121E">
        <w:rPr>
          <w:rFonts w:ascii="Palatino Linotype" w:eastAsiaTheme="minorEastAsia" w:hAnsi="Palatino Linotype"/>
          <w:sz w:val="24"/>
          <w:szCs w:val="24"/>
          <w:lang w:val="es-ES_tradnl" w:eastAsia="es-ES"/>
        </w:rPr>
        <w:t xml:space="preserve"> expediente</w:t>
      </w:r>
      <w:r w:rsidR="001D5C87">
        <w:rPr>
          <w:rFonts w:ascii="Palatino Linotype" w:eastAsiaTheme="minorEastAsia" w:hAnsi="Palatino Linotype"/>
          <w:sz w:val="24"/>
          <w:szCs w:val="24"/>
          <w:lang w:val="es-ES_tradnl" w:eastAsia="es-ES"/>
        </w:rPr>
        <w:t>s</w:t>
      </w:r>
      <w:r w:rsidRPr="00E2121E">
        <w:rPr>
          <w:rFonts w:ascii="Palatino Linotype" w:eastAsiaTheme="minorEastAsia" w:hAnsi="Palatino Linotype"/>
          <w:sz w:val="24"/>
          <w:szCs w:val="24"/>
          <w:lang w:val="es-ES_tradnl" w:eastAsia="es-ES"/>
        </w:rPr>
        <w:t xml:space="preserve"> el</w:t>
      </w:r>
      <w:r w:rsidR="001D5C87">
        <w:rPr>
          <w:rFonts w:ascii="Palatino Linotype" w:eastAsiaTheme="minorEastAsia" w:hAnsi="Palatino Linotype"/>
          <w:sz w:val="24"/>
          <w:szCs w:val="24"/>
          <w:lang w:val="es-ES_tradnl" w:eastAsia="es-ES"/>
        </w:rPr>
        <w:t>ectrónicos formados con motivo de los</w:t>
      </w:r>
      <w:r w:rsidRPr="00E2121E">
        <w:rPr>
          <w:rFonts w:ascii="Palatino Linotype" w:eastAsiaTheme="minorEastAsia" w:hAnsi="Palatino Linotype"/>
          <w:sz w:val="24"/>
          <w:szCs w:val="24"/>
          <w:lang w:val="es-ES_tradnl" w:eastAsia="es-ES"/>
        </w:rPr>
        <w:t xml:space="preserve"> recurso</w:t>
      </w:r>
      <w:r w:rsidR="001D5C87">
        <w:rPr>
          <w:rFonts w:ascii="Palatino Linotype" w:eastAsiaTheme="minorEastAsia" w:hAnsi="Palatino Linotype"/>
          <w:sz w:val="24"/>
          <w:szCs w:val="24"/>
          <w:lang w:val="es-ES_tradnl" w:eastAsia="es-ES"/>
        </w:rPr>
        <w:t>s</w:t>
      </w:r>
      <w:r w:rsidRPr="00E2121E">
        <w:rPr>
          <w:rFonts w:ascii="Palatino Linotype" w:eastAsiaTheme="minorEastAsia" w:hAnsi="Palatino Linotype"/>
          <w:sz w:val="24"/>
          <w:szCs w:val="24"/>
          <w:lang w:val="es-ES_tradnl" w:eastAsia="es-ES"/>
        </w:rPr>
        <w:t xml:space="preserve"> de revisión </w:t>
      </w:r>
      <w:r w:rsidR="001D5C87" w:rsidRPr="001D5C87">
        <w:rPr>
          <w:rFonts w:ascii="Palatino Linotype" w:eastAsiaTheme="minorEastAsia" w:hAnsi="Palatino Linotype" w:cs="Arial"/>
          <w:b/>
          <w:bCs/>
          <w:sz w:val="23"/>
          <w:szCs w:val="23"/>
          <w:lang w:val="es-ES_tradnl" w:eastAsia="es-ES"/>
        </w:rPr>
        <w:t>00238/INFOEM/IP/RR/2020</w:t>
      </w:r>
      <w:r w:rsidRPr="001D5C87">
        <w:rPr>
          <w:rFonts w:ascii="Palatino Linotype" w:eastAsiaTheme="minorEastAsia" w:hAnsi="Palatino Linotype" w:cs="Arial"/>
          <w:b/>
          <w:bCs/>
          <w:sz w:val="23"/>
          <w:szCs w:val="23"/>
          <w:lang w:val="es-ES_tradnl" w:eastAsia="es-ES"/>
        </w:rPr>
        <w:t>,</w:t>
      </w:r>
      <w:r w:rsidR="001D5C87" w:rsidRPr="001D5C87">
        <w:rPr>
          <w:rFonts w:ascii="Palatino Linotype" w:eastAsiaTheme="minorEastAsia" w:hAnsi="Palatino Linotype" w:cs="Arial"/>
          <w:b/>
          <w:bCs/>
          <w:sz w:val="23"/>
          <w:szCs w:val="23"/>
          <w:lang w:val="es-ES_tradnl" w:eastAsia="es-ES"/>
        </w:rPr>
        <w:t xml:space="preserve"> 00241/INFOEM/IP/RR/2020, 00242/INFOEM/IP/RR/2020, 00243/INFOEM/IP/RR</w:t>
      </w:r>
      <w:r w:rsidR="00B6689D">
        <w:rPr>
          <w:rFonts w:ascii="Palatino Linotype" w:eastAsiaTheme="minorEastAsia" w:hAnsi="Palatino Linotype" w:cs="Arial"/>
          <w:b/>
          <w:bCs/>
          <w:sz w:val="23"/>
          <w:szCs w:val="23"/>
          <w:lang w:val="es-ES_tradnl" w:eastAsia="es-ES"/>
        </w:rPr>
        <w:t xml:space="preserve">/2020, 00244/INFOEM/IP/RR/2020 y </w:t>
      </w:r>
      <w:r w:rsidR="001D5C87" w:rsidRPr="001D5C87">
        <w:rPr>
          <w:rFonts w:ascii="Palatino Linotype" w:eastAsiaTheme="minorEastAsia" w:hAnsi="Palatino Linotype" w:cs="Arial"/>
          <w:b/>
          <w:bCs/>
          <w:sz w:val="23"/>
          <w:szCs w:val="23"/>
          <w:lang w:val="es-ES_tradnl" w:eastAsia="es-ES"/>
        </w:rPr>
        <w:t>00245/INFOEM/IP/RR/2020</w:t>
      </w:r>
      <w:r w:rsidRPr="001D5C87">
        <w:rPr>
          <w:rFonts w:ascii="Palatino Linotype" w:eastAsiaTheme="minorEastAsia" w:hAnsi="Palatino Linotype" w:cs="Arial"/>
          <w:b/>
          <w:bCs/>
          <w:szCs w:val="24"/>
          <w:lang w:val="es-ES_tradnl" w:eastAsia="es-ES"/>
        </w:rPr>
        <w:t xml:space="preserve"> </w:t>
      </w:r>
      <w:r w:rsidRPr="00E2121E">
        <w:rPr>
          <w:rFonts w:ascii="Palatino Linotype" w:eastAsiaTheme="minorEastAsia" w:hAnsi="Palatino Linotype"/>
          <w:sz w:val="24"/>
          <w:szCs w:val="24"/>
          <w:lang w:val="es-ES_tradnl" w:eastAsia="es-ES"/>
        </w:rPr>
        <w:t>promovido</w:t>
      </w:r>
      <w:r w:rsidR="001D5C87">
        <w:rPr>
          <w:rFonts w:ascii="Palatino Linotype" w:eastAsiaTheme="minorEastAsia" w:hAnsi="Palatino Linotype"/>
          <w:sz w:val="24"/>
          <w:szCs w:val="24"/>
          <w:lang w:val="es-ES_tradnl" w:eastAsia="es-ES"/>
        </w:rPr>
        <w:t>s</w:t>
      </w:r>
      <w:r w:rsidRPr="00E2121E">
        <w:rPr>
          <w:rFonts w:ascii="Palatino Linotype" w:eastAsiaTheme="minorEastAsia" w:hAnsi="Palatino Linotype"/>
          <w:sz w:val="24"/>
          <w:szCs w:val="24"/>
          <w:lang w:val="es-ES_tradnl" w:eastAsia="es-ES"/>
        </w:rPr>
        <w:t xml:space="preserve"> por</w:t>
      </w:r>
      <w:r w:rsidRPr="00E2121E">
        <w:rPr>
          <w:rFonts w:ascii="Palatino Linotype" w:eastAsiaTheme="minorEastAsia" w:hAnsi="Palatino Linotype"/>
          <w:b/>
          <w:sz w:val="24"/>
          <w:szCs w:val="24"/>
          <w:lang w:val="es-ES_tradnl" w:eastAsia="es-ES"/>
        </w:rPr>
        <w:t xml:space="preserve"> </w:t>
      </w:r>
      <w:r w:rsidR="00965F4B" w:rsidRPr="00E2121E">
        <w:rPr>
          <w:rFonts w:ascii="Palatino Linotype" w:eastAsiaTheme="minorEastAsia" w:hAnsi="Palatino Linotype"/>
          <w:b/>
          <w:sz w:val="24"/>
          <w:szCs w:val="24"/>
          <w:lang w:val="es-ES_tradnl" w:eastAsia="es-ES"/>
        </w:rPr>
        <w:t xml:space="preserve">una persona usuaria del Sistema de Acceso a la Información Mexiquense (SAIMEX), quien no proporciono ningún nombre, seudónimo o carácter para poder ser identificado, por lo que en lo sucesivo será identificado </w:t>
      </w:r>
      <w:r w:rsidR="00965F4B" w:rsidRPr="00E2121E">
        <w:rPr>
          <w:rFonts w:ascii="Palatino Linotype" w:eastAsiaTheme="minorEastAsia" w:hAnsi="Palatino Linotype" w:cs="Arial"/>
          <w:sz w:val="24"/>
          <w:szCs w:val="24"/>
          <w:lang w:val="es-ES_tradnl" w:eastAsia="es-ES"/>
        </w:rPr>
        <w:t xml:space="preserve">en su calidad de </w:t>
      </w:r>
      <w:r w:rsidR="00965F4B" w:rsidRPr="00E2121E">
        <w:rPr>
          <w:rFonts w:ascii="Palatino Linotype" w:eastAsiaTheme="minorEastAsia" w:hAnsi="Palatino Linotype" w:cs="Arial"/>
          <w:b/>
          <w:sz w:val="24"/>
          <w:szCs w:val="24"/>
          <w:lang w:val="es-ES_tradnl" w:eastAsia="es-ES"/>
        </w:rPr>
        <w:t>RECURRENTE</w:t>
      </w:r>
      <w:r w:rsidR="009073E1" w:rsidRPr="00E2121E">
        <w:rPr>
          <w:rFonts w:ascii="Palatino Linotype" w:eastAsiaTheme="minorEastAsia" w:hAnsi="Palatino Linotype" w:cs="Arial"/>
          <w:sz w:val="24"/>
          <w:szCs w:val="24"/>
          <w:lang w:val="es-ES_tradnl" w:eastAsia="es-ES"/>
        </w:rPr>
        <w:t>, en contra de la</w:t>
      </w:r>
      <w:r w:rsidR="00BE114D">
        <w:rPr>
          <w:rFonts w:ascii="Palatino Linotype" w:eastAsiaTheme="minorEastAsia" w:hAnsi="Palatino Linotype" w:cs="Arial"/>
          <w:sz w:val="24"/>
          <w:szCs w:val="24"/>
          <w:lang w:val="es-ES_tradnl" w:eastAsia="es-ES"/>
        </w:rPr>
        <w:t>s</w:t>
      </w:r>
      <w:r w:rsidR="009073E1" w:rsidRPr="00E2121E">
        <w:rPr>
          <w:rFonts w:ascii="Palatino Linotype" w:eastAsiaTheme="minorEastAsia" w:hAnsi="Palatino Linotype" w:cs="Arial"/>
          <w:sz w:val="24"/>
          <w:szCs w:val="24"/>
          <w:lang w:val="es-ES_tradnl" w:eastAsia="es-ES"/>
        </w:rPr>
        <w:t xml:space="preserve"> </w:t>
      </w:r>
      <w:r w:rsidRPr="00E2121E">
        <w:rPr>
          <w:rFonts w:ascii="Palatino Linotype" w:eastAsiaTheme="minorEastAsia" w:hAnsi="Palatino Linotype" w:cs="Arial"/>
          <w:sz w:val="24"/>
          <w:szCs w:val="24"/>
          <w:lang w:val="es-ES_tradnl" w:eastAsia="es-ES"/>
        </w:rPr>
        <w:t>r</w:t>
      </w:r>
      <w:r w:rsidR="001D5C87">
        <w:rPr>
          <w:rFonts w:ascii="Palatino Linotype" w:eastAsiaTheme="minorEastAsia" w:hAnsi="Palatino Linotype" w:cs="Arial"/>
          <w:sz w:val="24"/>
          <w:szCs w:val="24"/>
          <w:lang w:val="es-ES_tradnl" w:eastAsia="es-ES"/>
        </w:rPr>
        <w:t>espuesta</w:t>
      </w:r>
      <w:r w:rsidR="00BE114D">
        <w:rPr>
          <w:rFonts w:ascii="Palatino Linotype" w:eastAsiaTheme="minorEastAsia" w:hAnsi="Palatino Linotype" w:cs="Arial"/>
          <w:sz w:val="24"/>
          <w:szCs w:val="24"/>
          <w:lang w:val="es-ES_tradnl" w:eastAsia="es-ES"/>
        </w:rPr>
        <w:t>s</w:t>
      </w:r>
      <w:r w:rsidR="001D5C87">
        <w:rPr>
          <w:rFonts w:ascii="Palatino Linotype" w:eastAsiaTheme="minorEastAsia" w:hAnsi="Palatino Linotype" w:cs="Arial"/>
          <w:sz w:val="24"/>
          <w:szCs w:val="24"/>
          <w:lang w:val="es-ES_tradnl" w:eastAsia="es-ES"/>
        </w:rPr>
        <w:t xml:space="preserve"> de la </w:t>
      </w:r>
      <w:r w:rsidR="001D5C87" w:rsidRPr="001D5C87">
        <w:rPr>
          <w:rFonts w:ascii="Palatino Linotype" w:eastAsiaTheme="minorEastAsia" w:hAnsi="Palatino Linotype" w:cs="Arial"/>
          <w:b/>
          <w:sz w:val="24"/>
          <w:szCs w:val="24"/>
          <w:lang w:val="es-ES_tradnl" w:eastAsia="es-ES"/>
        </w:rPr>
        <w:t>Secretaría de Movilidad</w:t>
      </w:r>
      <w:r w:rsidR="009073E1" w:rsidRPr="00E2121E">
        <w:rPr>
          <w:rFonts w:ascii="Palatino Linotype" w:eastAsiaTheme="minorEastAsia" w:hAnsi="Palatino Linotype" w:cs="Arial"/>
          <w:b/>
          <w:sz w:val="24"/>
          <w:szCs w:val="24"/>
          <w:lang w:val="es-ES_tradnl" w:eastAsia="es-ES"/>
        </w:rPr>
        <w:t>,</w:t>
      </w:r>
      <w:r w:rsidRPr="00E2121E">
        <w:rPr>
          <w:rFonts w:ascii="Palatino Linotype" w:eastAsiaTheme="minorEastAsia" w:hAnsi="Palatino Linotype" w:cs="Arial"/>
          <w:b/>
          <w:sz w:val="24"/>
          <w:szCs w:val="24"/>
          <w:lang w:val="es-ES_tradnl" w:eastAsia="es-ES"/>
        </w:rPr>
        <w:t xml:space="preserve"> </w:t>
      </w:r>
      <w:r w:rsidRPr="00E2121E">
        <w:rPr>
          <w:rFonts w:ascii="Palatino Linotype" w:eastAsiaTheme="minorEastAsia" w:hAnsi="Palatino Linotype"/>
          <w:sz w:val="24"/>
          <w:szCs w:val="24"/>
          <w:lang w:val="es-ES_tradnl" w:eastAsia="es-ES"/>
        </w:rPr>
        <w:t>en lo sucesivo el</w:t>
      </w:r>
      <w:r w:rsidRPr="00E2121E">
        <w:rPr>
          <w:rFonts w:ascii="Palatino Linotype" w:eastAsiaTheme="minorEastAsia" w:hAnsi="Palatino Linotype"/>
          <w:b/>
          <w:sz w:val="24"/>
          <w:szCs w:val="24"/>
          <w:lang w:val="es-ES_tradnl" w:eastAsia="es-ES"/>
        </w:rPr>
        <w:t xml:space="preserve"> SUJETO OBLIGADO, </w:t>
      </w:r>
      <w:r w:rsidRPr="00E2121E">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32430674"/>
      <w:r w:rsidRPr="00E2121E">
        <w:rPr>
          <w:rFonts w:ascii="Palatino Linotype" w:eastAsiaTheme="majorEastAsia" w:hAnsi="Palatino Linotype" w:cstheme="majorBidi"/>
          <w:b/>
          <w:sz w:val="24"/>
          <w:szCs w:val="32"/>
        </w:rPr>
        <w:t>A N T E C E D E N T E S</w:t>
      </w:r>
      <w:bookmarkEnd w:id="0"/>
    </w:p>
    <w:p w14:paraId="5F0A240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54C3F72B" w:rsidR="00E113EC" w:rsidRDefault="00515463" w:rsidP="0051546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Los</w:t>
      </w:r>
      <w:r w:rsidR="00E113EC" w:rsidRPr="00515463">
        <w:rPr>
          <w:rFonts w:ascii="Palatino Linotype" w:eastAsia="Calibri" w:hAnsi="Palatino Linotype" w:cs="Arial"/>
          <w:sz w:val="24"/>
          <w:szCs w:val="24"/>
          <w:lang w:val="es-ES" w:eastAsia="es-ES"/>
        </w:rPr>
        <w:t xml:space="preserve"> día</w:t>
      </w:r>
      <w:r>
        <w:rPr>
          <w:rFonts w:ascii="Palatino Linotype" w:eastAsia="Calibri" w:hAnsi="Palatino Linotype" w:cs="Arial"/>
          <w:sz w:val="24"/>
          <w:szCs w:val="24"/>
          <w:lang w:val="es-ES" w:eastAsia="es-ES"/>
        </w:rPr>
        <w:t>s</w:t>
      </w:r>
      <w:r w:rsidR="00E113EC" w:rsidRPr="00515463">
        <w:rPr>
          <w:rFonts w:ascii="Palatino Linotype" w:eastAsia="Calibri" w:hAnsi="Palatino Linotype" w:cs="Arial"/>
          <w:sz w:val="24"/>
          <w:szCs w:val="24"/>
          <w:lang w:val="es-ES" w:eastAsia="es-ES"/>
        </w:rPr>
        <w:t xml:space="preserve"> </w:t>
      </w:r>
      <w:r>
        <w:rPr>
          <w:rFonts w:ascii="Palatino Linotype" w:eastAsia="Calibri" w:hAnsi="Palatino Linotype" w:cs="Arial"/>
          <w:b/>
          <w:sz w:val="24"/>
          <w:szCs w:val="24"/>
          <w:lang w:val="es-ES" w:eastAsia="es-ES"/>
        </w:rPr>
        <w:t>once (11</w:t>
      </w:r>
      <w:r w:rsidR="00F46A05" w:rsidRPr="00515463">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 xml:space="preserve">y trece (13) </w:t>
      </w:r>
      <w:r w:rsidR="00F46A05" w:rsidRPr="00515463">
        <w:rPr>
          <w:rFonts w:ascii="Palatino Linotype" w:eastAsia="Calibri" w:hAnsi="Palatino Linotype" w:cs="Arial"/>
          <w:b/>
          <w:sz w:val="24"/>
          <w:szCs w:val="24"/>
          <w:lang w:val="es-ES" w:eastAsia="es-ES"/>
        </w:rPr>
        <w:t>de noviembre</w:t>
      </w:r>
      <w:r w:rsidR="00E113EC" w:rsidRPr="00515463">
        <w:rPr>
          <w:rFonts w:ascii="Palatino Linotype" w:eastAsia="Calibri" w:hAnsi="Palatino Linotype" w:cs="Arial"/>
          <w:b/>
          <w:sz w:val="24"/>
          <w:szCs w:val="24"/>
          <w:lang w:val="es-ES" w:eastAsia="es-ES"/>
        </w:rPr>
        <w:t xml:space="preserve"> </w:t>
      </w:r>
      <w:r w:rsidR="00E113EC" w:rsidRPr="00515463">
        <w:rPr>
          <w:rFonts w:ascii="Palatino Linotype" w:eastAsia="Calibri" w:hAnsi="Palatino Linotype" w:cs="Arial"/>
          <w:sz w:val="24"/>
          <w:szCs w:val="24"/>
          <w:lang w:val="es-ES" w:eastAsia="es-ES"/>
        </w:rPr>
        <w:t>de dos mil diecinueve,</w:t>
      </w:r>
      <w:r w:rsidR="00E113EC" w:rsidRPr="00515463">
        <w:rPr>
          <w:rFonts w:ascii="Palatino Linotype" w:eastAsia="Calibri" w:hAnsi="Palatino Linotype" w:cs="Times New Roman"/>
          <w:sz w:val="24"/>
          <w:szCs w:val="24"/>
          <w:lang w:val="es-ES" w:eastAsia="es-ES"/>
        </w:rPr>
        <w:t xml:space="preserve"> se</w:t>
      </w:r>
      <w:r w:rsidR="00E113EC" w:rsidRPr="00515463">
        <w:rPr>
          <w:rFonts w:ascii="Palatino Linotype" w:eastAsiaTheme="minorEastAsia" w:hAnsi="Palatino Linotype"/>
          <w:b/>
          <w:sz w:val="24"/>
          <w:lang w:val="es-ES_tradnl" w:eastAsia="es-ES"/>
        </w:rPr>
        <w:t xml:space="preserve"> </w:t>
      </w:r>
      <w:r w:rsidR="00E113EC" w:rsidRPr="00515463">
        <w:rPr>
          <w:rFonts w:ascii="Palatino Linotype" w:eastAsiaTheme="minorEastAsia" w:hAnsi="Palatino Linotype"/>
          <w:sz w:val="24"/>
          <w:lang w:val="es-ES_tradnl" w:eastAsia="es-ES"/>
        </w:rPr>
        <w:t xml:space="preserve">presentó </w:t>
      </w:r>
      <w:r w:rsidR="00E113EC" w:rsidRPr="00515463">
        <w:rPr>
          <w:rFonts w:ascii="Palatino Linotype" w:eastAsia="Calibri" w:hAnsi="Palatino Linotype" w:cs="Arial"/>
          <w:sz w:val="24"/>
          <w:szCs w:val="24"/>
          <w:lang w:val="es-ES" w:eastAsia="es-ES"/>
        </w:rPr>
        <w:t xml:space="preserve">ante el </w:t>
      </w:r>
      <w:r w:rsidR="00E113EC" w:rsidRPr="00515463">
        <w:rPr>
          <w:rFonts w:ascii="Palatino Linotype" w:eastAsia="Calibri" w:hAnsi="Palatino Linotype" w:cs="Arial"/>
          <w:b/>
          <w:sz w:val="24"/>
          <w:szCs w:val="24"/>
          <w:lang w:val="es-ES" w:eastAsia="es-ES"/>
        </w:rPr>
        <w:t>SUJETO OBLIGADO,</w:t>
      </w:r>
      <w:r w:rsidR="00E113EC" w:rsidRPr="00515463">
        <w:rPr>
          <w:rFonts w:ascii="Palatino Linotype" w:eastAsia="Calibri" w:hAnsi="Palatino Linotype" w:cs="Arial"/>
          <w:sz w:val="24"/>
          <w:szCs w:val="24"/>
          <w:lang w:val="es-ES_tradnl" w:eastAsia="es-ES"/>
        </w:rPr>
        <w:t xml:space="preserve"> vía </w:t>
      </w:r>
      <w:r w:rsidR="00E113EC" w:rsidRPr="00515463">
        <w:rPr>
          <w:rFonts w:ascii="Palatino Linotype" w:eastAsia="Calibri" w:hAnsi="Palatino Linotype" w:cs="Arial"/>
          <w:sz w:val="24"/>
          <w:szCs w:val="24"/>
          <w:lang w:val="es-ES" w:eastAsia="es-ES"/>
        </w:rPr>
        <w:t>Sistema de Acceso a la Información Mexiquense (SAIMEX), la</w:t>
      </w:r>
      <w:r>
        <w:rPr>
          <w:rFonts w:ascii="Palatino Linotype" w:eastAsia="Calibri" w:hAnsi="Palatino Linotype" w:cs="Arial"/>
          <w:sz w:val="24"/>
          <w:szCs w:val="24"/>
          <w:lang w:val="es-ES" w:eastAsia="es-ES"/>
        </w:rPr>
        <w:t>s</w:t>
      </w:r>
      <w:r w:rsidR="00E113EC" w:rsidRPr="00515463">
        <w:rPr>
          <w:rFonts w:ascii="Palatino Linotype" w:eastAsia="Calibri" w:hAnsi="Palatino Linotype" w:cs="Arial"/>
          <w:sz w:val="24"/>
          <w:szCs w:val="24"/>
          <w:lang w:val="es-ES" w:eastAsia="es-ES"/>
        </w:rPr>
        <w:t xml:space="preserve"> solicitud</w:t>
      </w:r>
      <w:r>
        <w:rPr>
          <w:rFonts w:ascii="Palatino Linotype" w:eastAsia="Calibri" w:hAnsi="Palatino Linotype" w:cs="Arial"/>
          <w:sz w:val="24"/>
          <w:szCs w:val="24"/>
          <w:lang w:val="es-ES" w:eastAsia="es-ES"/>
        </w:rPr>
        <w:t>es</w:t>
      </w:r>
      <w:r w:rsidR="00E113EC" w:rsidRPr="00515463">
        <w:rPr>
          <w:rFonts w:ascii="Palatino Linotype" w:eastAsia="Calibri" w:hAnsi="Palatino Linotype" w:cs="Arial"/>
          <w:sz w:val="24"/>
          <w:szCs w:val="24"/>
          <w:lang w:val="es-ES" w:eastAsia="es-ES"/>
        </w:rPr>
        <w:t xml:space="preserve"> de información pública registrada</w:t>
      </w:r>
      <w:r>
        <w:rPr>
          <w:rFonts w:ascii="Palatino Linotype" w:eastAsia="Calibri" w:hAnsi="Palatino Linotype" w:cs="Arial"/>
          <w:sz w:val="24"/>
          <w:szCs w:val="24"/>
          <w:lang w:val="es-ES" w:eastAsia="es-ES"/>
        </w:rPr>
        <w:t>s con los</w:t>
      </w:r>
      <w:r w:rsidR="00E113EC" w:rsidRPr="00515463">
        <w:rPr>
          <w:rFonts w:ascii="Palatino Linotype" w:eastAsia="Calibri" w:hAnsi="Palatino Linotype" w:cs="Arial"/>
          <w:sz w:val="24"/>
          <w:szCs w:val="24"/>
          <w:lang w:val="es-ES" w:eastAsia="es-ES"/>
        </w:rPr>
        <w:t xml:space="preserve"> </w:t>
      </w:r>
      <w:r w:rsidR="00E113EC" w:rsidRPr="00515463">
        <w:rPr>
          <w:rFonts w:ascii="Palatino Linotype" w:eastAsia="Calibri" w:hAnsi="Palatino Linotype" w:cs="Arial"/>
          <w:sz w:val="24"/>
          <w:szCs w:val="24"/>
          <w:lang w:val="es-ES" w:eastAsia="es-ES"/>
        </w:rPr>
        <w:lastRenderedPageBreak/>
        <w:t>número</w:t>
      </w:r>
      <w:r w:rsidR="00A20CC3">
        <w:rPr>
          <w:rFonts w:ascii="Palatino Linotype" w:eastAsia="Calibri" w:hAnsi="Palatino Linotype" w:cs="Arial"/>
          <w:sz w:val="24"/>
          <w:szCs w:val="24"/>
          <w:lang w:val="es-ES" w:eastAsia="es-ES"/>
        </w:rPr>
        <w:t xml:space="preserve">s </w:t>
      </w:r>
      <w:r>
        <w:rPr>
          <w:rFonts w:ascii="Palatino Linotype" w:eastAsia="Times New Roman" w:hAnsi="Palatino Linotype" w:cs="Arial"/>
          <w:b/>
          <w:sz w:val="24"/>
          <w:szCs w:val="24"/>
          <w:lang w:val="es-ES" w:eastAsia="es-ES"/>
        </w:rPr>
        <w:t>00371</w:t>
      </w:r>
      <w:r w:rsidRPr="00515463">
        <w:rPr>
          <w:rFonts w:ascii="Palatino Linotype" w:eastAsia="Times New Roman" w:hAnsi="Palatino Linotype" w:cs="Arial"/>
          <w:b/>
          <w:sz w:val="24"/>
          <w:szCs w:val="24"/>
          <w:lang w:val="es-ES" w:eastAsia="es-ES"/>
        </w:rPr>
        <w:t>/</w:t>
      </w:r>
      <w:r>
        <w:rPr>
          <w:rFonts w:ascii="Palatino Linotype" w:eastAsia="Times New Roman" w:hAnsi="Palatino Linotype" w:cs="Arial"/>
          <w:b/>
          <w:sz w:val="24"/>
          <w:szCs w:val="24"/>
          <w:lang w:val="es-ES" w:eastAsia="es-ES"/>
        </w:rPr>
        <w:t>SM</w:t>
      </w:r>
      <w:r w:rsidRPr="00515463">
        <w:rPr>
          <w:rFonts w:ascii="Palatino Linotype" w:eastAsia="Times New Roman" w:hAnsi="Palatino Linotype" w:cs="Arial"/>
          <w:b/>
          <w:sz w:val="24"/>
          <w:szCs w:val="24"/>
          <w:lang w:val="es-ES" w:eastAsia="es-ES"/>
        </w:rPr>
        <w:t>/IP/2019</w:t>
      </w:r>
      <w:r w:rsidR="00A20CC3">
        <w:rPr>
          <w:rFonts w:ascii="Palatino Linotype" w:eastAsia="Times New Roman" w:hAnsi="Palatino Linotype" w:cs="Arial"/>
          <w:b/>
          <w:sz w:val="24"/>
          <w:szCs w:val="24"/>
          <w:lang w:val="es-ES" w:eastAsia="es-ES"/>
        </w:rPr>
        <w:t>, 00374</w:t>
      </w:r>
      <w:r w:rsidR="00A20CC3" w:rsidRPr="00515463">
        <w:rPr>
          <w:rFonts w:ascii="Palatino Linotype" w:eastAsia="Times New Roman" w:hAnsi="Palatino Linotype" w:cs="Arial"/>
          <w:b/>
          <w:sz w:val="24"/>
          <w:szCs w:val="24"/>
          <w:lang w:val="es-ES" w:eastAsia="es-ES"/>
        </w:rPr>
        <w:t>/</w:t>
      </w:r>
      <w:r w:rsidR="00A20CC3">
        <w:rPr>
          <w:rFonts w:ascii="Palatino Linotype" w:eastAsia="Times New Roman" w:hAnsi="Palatino Linotype" w:cs="Arial"/>
          <w:b/>
          <w:sz w:val="24"/>
          <w:szCs w:val="24"/>
          <w:lang w:val="es-ES" w:eastAsia="es-ES"/>
        </w:rPr>
        <w:t>SM</w:t>
      </w:r>
      <w:r w:rsidR="00A20CC3" w:rsidRPr="00515463">
        <w:rPr>
          <w:rFonts w:ascii="Palatino Linotype" w:eastAsia="Times New Roman" w:hAnsi="Palatino Linotype" w:cs="Arial"/>
          <w:b/>
          <w:sz w:val="24"/>
          <w:szCs w:val="24"/>
          <w:lang w:val="es-ES" w:eastAsia="es-ES"/>
        </w:rPr>
        <w:t>/IP/2019</w:t>
      </w:r>
      <w:r w:rsidR="00A20CC3">
        <w:rPr>
          <w:rFonts w:ascii="Palatino Linotype" w:eastAsia="Times New Roman" w:hAnsi="Palatino Linotype" w:cs="Arial"/>
          <w:b/>
          <w:sz w:val="24"/>
          <w:szCs w:val="24"/>
          <w:lang w:val="es-ES" w:eastAsia="es-ES"/>
        </w:rPr>
        <w:t>, 00375</w:t>
      </w:r>
      <w:r w:rsidR="00A20CC3" w:rsidRPr="00515463">
        <w:rPr>
          <w:rFonts w:ascii="Palatino Linotype" w:eastAsia="Times New Roman" w:hAnsi="Palatino Linotype" w:cs="Arial"/>
          <w:b/>
          <w:sz w:val="24"/>
          <w:szCs w:val="24"/>
          <w:lang w:val="es-ES" w:eastAsia="es-ES"/>
        </w:rPr>
        <w:t>/</w:t>
      </w:r>
      <w:r w:rsidR="00A20CC3">
        <w:rPr>
          <w:rFonts w:ascii="Palatino Linotype" w:eastAsia="Times New Roman" w:hAnsi="Palatino Linotype" w:cs="Arial"/>
          <w:b/>
          <w:sz w:val="24"/>
          <w:szCs w:val="24"/>
          <w:lang w:val="es-ES" w:eastAsia="es-ES"/>
        </w:rPr>
        <w:t>SM</w:t>
      </w:r>
      <w:r w:rsidR="00A20CC3" w:rsidRPr="00515463">
        <w:rPr>
          <w:rFonts w:ascii="Palatino Linotype" w:eastAsia="Times New Roman" w:hAnsi="Palatino Linotype" w:cs="Arial"/>
          <w:b/>
          <w:sz w:val="24"/>
          <w:szCs w:val="24"/>
          <w:lang w:val="es-ES" w:eastAsia="es-ES"/>
        </w:rPr>
        <w:t>/IP/2019</w:t>
      </w:r>
      <w:r w:rsidR="00A20CC3">
        <w:rPr>
          <w:rFonts w:ascii="Palatino Linotype" w:eastAsia="Times New Roman" w:hAnsi="Palatino Linotype" w:cs="Arial"/>
          <w:b/>
          <w:sz w:val="24"/>
          <w:szCs w:val="24"/>
          <w:lang w:val="es-ES" w:eastAsia="es-ES"/>
        </w:rPr>
        <w:t>, 00376</w:t>
      </w:r>
      <w:r w:rsidR="00A20CC3" w:rsidRPr="00515463">
        <w:rPr>
          <w:rFonts w:ascii="Palatino Linotype" w:eastAsia="Times New Roman" w:hAnsi="Palatino Linotype" w:cs="Arial"/>
          <w:b/>
          <w:sz w:val="24"/>
          <w:szCs w:val="24"/>
          <w:lang w:val="es-ES" w:eastAsia="es-ES"/>
        </w:rPr>
        <w:t>/</w:t>
      </w:r>
      <w:r w:rsidR="00A20CC3">
        <w:rPr>
          <w:rFonts w:ascii="Palatino Linotype" w:eastAsia="Times New Roman" w:hAnsi="Palatino Linotype" w:cs="Arial"/>
          <w:b/>
          <w:sz w:val="24"/>
          <w:szCs w:val="24"/>
          <w:lang w:val="es-ES" w:eastAsia="es-ES"/>
        </w:rPr>
        <w:t>SM</w:t>
      </w:r>
      <w:r w:rsidR="00A20CC3" w:rsidRPr="00515463">
        <w:rPr>
          <w:rFonts w:ascii="Palatino Linotype" w:eastAsia="Times New Roman" w:hAnsi="Palatino Linotype" w:cs="Arial"/>
          <w:b/>
          <w:sz w:val="24"/>
          <w:szCs w:val="24"/>
          <w:lang w:val="es-ES" w:eastAsia="es-ES"/>
        </w:rPr>
        <w:t>/IP/2019</w:t>
      </w:r>
      <w:r w:rsidR="00A20CC3">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00377</w:t>
      </w:r>
      <w:r w:rsidR="009640E7" w:rsidRPr="00515463">
        <w:rPr>
          <w:rFonts w:ascii="Palatino Linotype" w:eastAsia="Times New Roman" w:hAnsi="Palatino Linotype" w:cs="Arial"/>
          <w:b/>
          <w:sz w:val="24"/>
          <w:szCs w:val="24"/>
          <w:lang w:val="es-ES" w:eastAsia="es-ES"/>
        </w:rPr>
        <w:t>/</w:t>
      </w:r>
      <w:r>
        <w:rPr>
          <w:rFonts w:ascii="Palatino Linotype" w:eastAsia="Times New Roman" w:hAnsi="Palatino Linotype" w:cs="Arial"/>
          <w:b/>
          <w:sz w:val="24"/>
          <w:szCs w:val="24"/>
          <w:lang w:val="es-ES" w:eastAsia="es-ES"/>
        </w:rPr>
        <w:t>SM</w:t>
      </w:r>
      <w:r w:rsidR="00A20CC3">
        <w:rPr>
          <w:rFonts w:ascii="Palatino Linotype" w:eastAsia="Times New Roman" w:hAnsi="Palatino Linotype" w:cs="Arial"/>
          <w:b/>
          <w:sz w:val="24"/>
          <w:szCs w:val="24"/>
          <w:lang w:val="es-ES" w:eastAsia="es-ES"/>
        </w:rPr>
        <w:t xml:space="preserve">/IP/2019 y </w:t>
      </w:r>
      <w:r>
        <w:rPr>
          <w:rFonts w:ascii="Palatino Linotype" w:eastAsia="Times New Roman" w:hAnsi="Palatino Linotype" w:cs="Arial"/>
          <w:b/>
          <w:sz w:val="24"/>
          <w:szCs w:val="24"/>
          <w:lang w:val="es-ES" w:eastAsia="es-ES"/>
        </w:rPr>
        <w:t>00378</w:t>
      </w:r>
      <w:r w:rsidRPr="00515463">
        <w:rPr>
          <w:rFonts w:ascii="Palatino Linotype" w:eastAsia="Times New Roman" w:hAnsi="Palatino Linotype" w:cs="Arial"/>
          <w:b/>
          <w:sz w:val="24"/>
          <w:szCs w:val="24"/>
          <w:lang w:val="es-ES" w:eastAsia="es-ES"/>
        </w:rPr>
        <w:t>/</w:t>
      </w:r>
      <w:r>
        <w:rPr>
          <w:rFonts w:ascii="Palatino Linotype" w:eastAsia="Times New Roman" w:hAnsi="Palatino Linotype" w:cs="Arial"/>
          <w:b/>
          <w:sz w:val="24"/>
          <w:szCs w:val="24"/>
          <w:lang w:val="es-ES" w:eastAsia="es-ES"/>
        </w:rPr>
        <w:t>SM</w:t>
      </w:r>
      <w:r w:rsidRPr="00515463">
        <w:rPr>
          <w:rFonts w:ascii="Palatino Linotype" w:eastAsia="Times New Roman" w:hAnsi="Palatino Linotype" w:cs="Arial"/>
          <w:b/>
          <w:sz w:val="24"/>
          <w:szCs w:val="24"/>
          <w:lang w:val="es-ES" w:eastAsia="es-ES"/>
        </w:rPr>
        <w:t>/IP/2019</w:t>
      </w:r>
      <w:r w:rsidR="00A20CC3">
        <w:rPr>
          <w:rFonts w:ascii="Palatino Linotype" w:eastAsia="Times New Roman" w:hAnsi="Palatino Linotype" w:cs="Arial"/>
          <w:b/>
          <w:sz w:val="24"/>
          <w:szCs w:val="24"/>
          <w:lang w:val="es-ES" w:eastAsia="es-ES"/>
        </w:rPr>
        <w:t xml:space="preserve">, </w:t>
      </w:r>
      <w:r w:rsidR="00E113EC" w:rsidRPr="00515463">
        <w:rPr>
          <w:rFonts w:ascii="Palatino Linotype" w:eastAsia="Calibri" w:hAnsi="Palatino Linotype" w:cs="Arial"/>
          <w:sz w:val="24"/>
          <w:szCs w:val="24"/>
          <w:lang w:val="es-ES" w:eastAsia="es-ES"/>
        </w:rPr>
        <w:t>mediante la</w:t>
      </w:r>
      <w:r w:rsidR="00A20CC3">
        <w:rPr>
          <w:rFonts w:ascii="Palatino Linotype" w:eastAsia="Calibri" w:hAnsi="Palatino Linotype" w:cs="Arial"/>
          <w:sz w:val="24"/>
          <w:szCs w:val="24"/>
          <w:lang w:val="es-ES" w:eastAsia="es-ES"/>
        </w:rPr>
        <w:t>s</w:t>
      </w:r>
      <w:r w:rsidR="00E113EC" w:rsidRPr="00515463">
        <w:rPr>
          <w:rFonts w:ascii="Palatino Linotype" w:eastAsia="Calibri" w:hAnsi="Palatino Linotype" w:cs="Arial"/>
          <w:sz w:val="24"/>
          <w:szCs w:val="24"/>
          <w:lang w:val="es-ES" w:eastAsia="es-ES"/>
        </w:rPr>
        <w:t xml:space="preserve"> cual</w:t>
      </w:r>
      <w:r w:rsidR="00A20CC3">
        <w:rPr>
          <w:rFonts w:ascii="Palatino Linotype" w:eastAsia="Calibri" w:hAnsi="Palatino Linotype" w:cs="Arial"/>
          <w:sz w:val="24"/>
          <w:szCs w:val="24"/>
          <w:lang w:val="es-ES" w:eastAsia="es-ES"/>
        </w:rPr>
        <w:t>es</w:t>
      </w:r>
      <w:r w:rsidR="00E113EC" w:rsidRPr="00515463">
        <w:rPr>
          <w:rFonts w:ascii="Palatino Linotype" w:eastAsia="Calibri" w:hAnsi="Palatino Linotype" w:cs="Arial"/>
          <w:sz w:val="24"/>
          <w:szCs w:val="24"/>
          <w:lang w:val="es-ES" w:eastAsia="es-ES"/>
        </w:rPr>
        <w:t xml:space="preserve"> se requirió lo siguiente:</w:t>
      </w:r>
    </w:p>
    <w:p w14:paraId="478E2A4E" w14:textId="77777777" w:rsidR="00A20CC3" w:rsidRPr="00515463" w:rsidRDefault="00A20CC3" w:rsidP="00A20CC3">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
        <w:tblW w:w="8926" w:type="dxa"/>
        <w:jc w:val="center"/>
        <w:tblLook w:val="04A0" w:firstRow="1" w:lastRow="0" w:firstColumn="1" w:lastColumn="0" w:noHBand="0" w:noVBand="1"/>
      </w:tblPr>
      <w:tblGrid>
        <w:gridCol w:w="2405"/>
        <w:gridCol w:w="6521"/>
      </w:tblGrid>
      <w:tr w:rsidR="00A20CC3" w14:paraId="44B94E69" w14:textId="77777777" w:rsidTr="00D43A9E">
        <w:trPr>
          <w:jc w:val="center"/>
        </w:trPr>
        <w:tc>
          <w:tcPr>
            <w:tcW w:w="2405" w:type="dxa"/>
            <w:shd w:val="clear" w:color="auto" w:fill="AEAAAA" w:themeFill="background2" w:themeFillShade="BF"/>
          </w:tcPr>
          <w:p w14:paraId="4865B21F" w14:textId="3AFE1925"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hAnsi="Palatino Linotype" w:cs="Arial"/>
                <w:b/>
                <w:color w:val="000000" w:themeColor="text1"/>
                <w:sz w:val="22"/>
                <w:szCs w:val="22"/>
              </w:rPr>
              <w:t>NÚMERO DE FOLIO DE LA SOLICITUD</w:t>
            </w:r>
          </w:p>
        </w:tc>
        <w:tc>
          <w:tcPr>
            <w:tcW w:w="6521" w:type="dxa"/>
            <w:shd w:val="clear" w:color="auto" w:fill="AEAAAA" w:themeFill="background2" w:themeFillShade="BF"/>
          </w:tcPr>
          <w:p w14:paraId="006F310C" w14:textId="7279D931"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hAnsi="Palatino Linotype" w:cs="Arial"/>
                <w:b/>
                <w:bCs/>
                <w:color w:val="000000" w:themeColor="text1"/>
                <w:sz w:val="22"/>
                <w:szCs w:val="22"/>
              </w:rPr>
              <w:t>DESCRIPCIÓN CLARA Y PRECISA DE LA INFORMACIÓN SOLICITADA</w:t>
            </w:r>
          </w:p>
        </w:tc>
      </w:tr>
      <w:tr w:rsidR="00A20CC3" w14:paraId="152F4C41" w14:textId="77777777" w:rsidTr="00D43A9E">
        <w:trPr>
          <w:jc w:val="center"/>
        </w:trPr>
        <w:tc>
          <w:tcPr>
            <w:tcW w:w="2405" w:type="dxa"/>
          </w:tcPr>
          <w:p w14:paraId="1401DCB4" w14:textId="2A73E7CD"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eastAsia="Times New Roman" w:hAnsi="Palatino Linotype" w:cs="Arial"/>
                <w:b/>
                <w:sz w:val="22"/>
                <w:szCs w:val="22"/>
                <w:lang w:val="es-ES"/>
              </w:rPr>
              <w:t>00371/SM/IP/2019</w:t>
            </w:r>
          </w:p>
        </w:tc>
        <w:tc>
          <w:tcPr>
            <w:tcW w:w="6521" w:type="dxa"/>
          </w:tcPr>
          <w:p w14:paraId="267C9A11" w14:textId="7653E3C4" w:rsidR="00A20CC3" w:rsidRPr="00C346ED" w:rsidRDefault="00D43A9E"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hAnsi="Palatino Linotype"/>
                <w:i/>
                <w:color w:val="000000"/>
                <w:sz w:val="22"/>
                <w:szCs w:val="22"/>
              </w:rPr>
              <w:t>“En relación al derrotero identificado como derrotero: BORDO XOCHIACA-ISSSTE ZARAGOZA-POR AV. NEZA, mismo que fue autorizado mediante oficio SCT/GEM/DGTT/94/1945, de fecha 28 de octubre de 1994, signado por el Dr. Hector Luna de la Vega cual es la vigencia de ese derrotero? a favor de quien esta autorizado ese derrotero? con que concesiones se opera en ese derrotero? se anexa documento con oficio de referencia.” (Sic)</w:t>
            </w:r>
          </w:p>
        </w:tc>
      </w:tr>
      <w:tr w:rsidR="00A20CC3" w14:paraId="725BE3D7" w14:textId="77777777" w:rsidTr="00D43A9E">
        <w:trPr>
          <w:jc w:val="center"/>
        </w:trPr>
        <w:tc>
          <w:tcPr>
            <w:tcW w:w="2405" w:type="dxa"/>
          </w:tcPr>
          <w:p w14:paraId="528D176E" w14:textId="3A7D3079"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eastAsia="Times New Roman" w:hAnsi="Palatino Linotype" w:cs="Arial"/>
                <w:b/>
                <w:sz w:val="22"/>
                <w:szCs w:val="22"/>
                <w:lang w:val="es-ES"/>
              </w:rPr>
              <w:t>00374/SM/IP/2019</w:t>
            </w:r>
          </w:p>
        </w:tc>
        <w:tc>
          <w:tcPr>
            <w:tcW w:w="6521" w:type="dxa"/>
          </w:tcPr>
          <w:p w14:paraId="09C8AB2F" w14:textId="71600B63" w:rsidR="00A20CC3" w:rsidRPr="00C346ED" w:rsidRDefault="00C70525"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eastAsia="Calibri" w:hAnsi="Palatino Linotype" w:cs="Arial"/>
                <w:i/>
                <w:sz w:val="22"/>
                <w:szCs w:val="22"/>
                <w:lang w:val="es-ES"/>
              </w:rPr>
              <w:t>“</w:t>
            </w:r>
            <w:r w:rsidRPr="00C346ED">
              <w:rPr>
                <w:rFonts w:ascii="Palatino Linotype" w:hAnsi="Palatino Linotype"/>
                <w:i/>
                <w:color w:val="000000"/>
                <w:sz w:val="22"/>
                <w:szCs w:val="22"/>
              </w:rPr>
              <w:t>En relación al derrotero identificado como derrotero: BORDO DE XOCHIACA-CALZ. IGNACIO ZARAGOZA POR CARMELO PEREZ (METRO PEÑON), mismo que fue autorizado mediante oficio SCT/GEM/SGTT/94/1945, de fecha 28 de octubre de 1994, asignado por el Dr. Hector Luna de la Vega, ¿Cual es la vigencia de ese derrotero?, ¿A favor de quien esta autorizado ese derrotero? ¿Con que concesiones opera ese derrotero? se anexa documento con oficio de referencia.</w:t>
            </w:r>
            <w:r w:rsidRPr="00C346ED">
              <w:rPr>
                <w:rFonts w:ascii="Palatino Linotype" w:eastAsia="Calibri" w:hAnsi="Palatino Linotype" w:cs="Arial"/>
                <w:i/>
                <w:sz w:val="22"/>
                <w:szCs w:val="22"/>
                <w:lang w:val="es-ES"/>
              </w:rPr>
              <w:t>”</w:t>
            </w:r>
            <w:r w:rsidR="00D43A9E" w:rsidRPr="00C346ED">
              <w:rPr>
                <w:rFonts w:ascii="Palatino Linotype" w:eastAsia="Calibri" w:hAnsi="Palatino Linotype" w:cs="Arial"/>
                <w:i/>
                <w:sz w:val="22"/>
                <w:szCs w:val="22"/>
                <w:lang w:val="es-ES"/>
              </w:rPr>
              <w:t xml:space="preserve"> </w:t>
            </w:r>
            <w:r w:rsidRPr="00C346ED">
              <w:rPr>
                <w:rFonts w:ascii="Palatino Linotype" w:eastAsia="Calibri" w:hAnsi="Palatino Linotype" w:cs="Arial"/>
                <w:i/>
                <w:sz w:val="22"/>
                <w:szCs w:val="22"/>
                <w:lang w:val="es-ES"/>
              </w:rPr>
              <w:t>(Sic)</w:t>
            </w:r>
          </w:p>
        </w:tc>
      </w:tr>
      <w:tr w:rsidR="00A20CC3" w14:paraId="2355C821" w14:textId="77777777" w:rsidTr="00D43A9E">
        <w:trPr>
          <w:jc w:val="center"/>
        </w:trPr>
        <w:tc>
          <w:tcPr>
            <w:tcW w:w="2405" w:type="dxa"/>
          </w:tcPr>
          <w:p w14:paraId="4A40B108" w14:textId="3717F621"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eastAsia="Times New Roman" w:hAnsi="Palatino Linotype" w:cs="Arial"/>
                <w:b/>
                <w:sz w:val="22"/>
                <w:szCs w:val="22"/>
                <w:lang w:val="es-ES"/>
              </w:rPr>
              <w:t>00375/SM/IP/2019</w:t>
            </w:r>
          </w:p>
        </w:tc>
        <w:tc>
          <w:tcPr>
            <w:tcW w:w="6521" w:type="dxa"/>
          </w:tcPr>
          <w:p w14:paraId="2ED4588C" w14:textId="7DF97D56" w:rsidR="00A20CC3" w:rsidRPr="00C346ED" w:rsidRDefault="00D43A9E"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hAnsi="Palatino Linotype"/>
                <w:i/>
                <w:color w:val="000000"/>
                <w:sz w:val="22"/>
                <w:szCs w:val="22"/>
              </w:rPr>
              <w:t>“</w:t>
            </w:r>
            <w:r w:rsidR="00C70525" w:rsidRPr="00C346ED">
              <w:rPr>
                <w:rFonts w:ascii="Palatino Linotype" w:hAnsi="Palatino Linotype"/>
                <w:i/>
                <w:color w:val="000000"/>
                <w:sz w:val="22"/>
                <w:szCs w:val="22"/>
              </w:rPr>
              <w:t>En relación al derrotero identificado como derrotero: BORDO DE XOCHIACA-CARMELO PEREZ-METRO SANTA MARTHA, mismo que fue autorizado mediante oficio SCT/GEM/SGTT/94/1944, de fecha 28 de octubre de 1994, asignado por el Dr. Hector Luna de la Vega, ¿Cual es la vigencia de ese derrotero?, ¿A favor de quien esta autorizado ese derrotero? ¿Con que concesiones opera ese derrotero? se anexa documento con oficio de referencia.</w:t>
            </w:r>
            <w:r w:rsidRPr="00C346ED">
              <w:rPr>
                <w:rFonts w:ascii="Palatino Linotype" w:hAnsi="Palatino Linotype"/>
                <w:i/>
                <w:color w:val="000000"/>
                <w:sz w:val="22"/>
                <w:szCs w:val="22"/>
              </w:rPr>
              <w:t>” (Sic)</w:t>
            </w:r>
          </w:p>
        </w:tc>
      </w:tr>
      <w:tr w:rsidR="00A20CC3" w14:paraId="611FF6BA" w14:textId="77777777" w:rsidTr="00D43A9E">
        <w:trPr>
          <w:jc w:val="center"/>
        </w:trPr>
        <w:tc>
          <w:tcPr>
            <w:tcW w:w="2405" w:type="dxa"/>
          </w:tcPr>
          <w:p w14:paraId="2CEB6897" w14:textId="2CEC549D"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eastAsia="Times New Roman" w:hAnsi="Palatino Linotype" w:cs="Arial"/>
                <w:b/>
                <w:sz w:val="22"/>
                <w:szCs w:val="22"/>
                <w:lang w:val="es-ES"/>
              </w:rPr>
              <w:lastRenderedPageBreak/>
              <w:t>00376/SM/IP/2019</w:t>
            </w:r>
          </w:p>
        </w:tc>
        <w:tc>
          <w:tcPr>
            <w:tcW w:w="6521" w:type="dxa"/>
          </w:tcPr>
          <w:p w14:paraId="5E183116" w14:textId="1499E7FC" w:rsidR="00A20CC3" w:rsidRPr="00C346ED" w:rsidRDefault="00D43A9E"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hAnsi="Palatino Linotype"/>
                <w:i/>
                <w:color w:val="000000"/>
                <w:sz w:val="22"/>
                <w:szCs w:val="22"/>
              </w:rPr>
              <w:t>“</w:t>
            </w:r>
            <w:r w:rsidR="00C70525" w:rsidRPr="00C346ED">
              <w:rPr>
                <w:rFonts w:ascii="Palatino Linotype" w:hAnsi="Palatino Linotype"/>
                <w:i/>
                <w:color w:val="000000"/>
                <w:sz w:val="22"/>
                <w:szCs w:val="22"/>
              </w:rPr>
              <w:t>En relación al derrotero identificado como derrotero: BORDO DE XOCHIACA-CALZ. IGNACIO ZARAGOZA POR CARMELO PEREZ (METRO ZARAGOZA), mismo que fue autorizado mediante oficio SCT/GEM/SGTT/94/1942, de fecha 28 de octubre de 1994, asignado por el Dr. Hector Luna de la Vega, ¿Cual es la vigencia de ese derrotero?, ¿A favor de quien esta autorizado ese derrotero? ¿Con que concesiones opera ese derrotero? se anexa documento con oficio de referencia.</w:t>
            </w:r>
            <w:r w:rsidRPr="00C346ED">
              <w:rPr>
                <w:rFonts w:ascii="Palatino Linotype" w:hAnsi="Palatino Linotype"/>
                <w:i/>
                <w:color w:val="000000"/>
                <w:sz w:val="22"/>
                <w:szCs w:val="22"/>
              </w:rPr>
              <w:t>” (Sic)</w:t>
            </w:r>
          </w:p>
        </w:tc>
      </w:tr>
      <w:tr w:rsidR="00A20CC3" w14:paraId="7E92AC4D" w14:textId="77777777" w:rsidTr="00D43A9E">
        <w:trPr>
          <w:jc w:val="center"/>
        </w:trPr>
        <w:tc>
          <w:tcPr>
            <w:tcW w:w="2405" w:type="dxa"/>
          </w:tcPr>
          <w:p w14:paraId="22492054" w14:textId="2D2DF930" w:rsidR="00A20CC3" w:rsidRPr="00C346ED" w:rsidRDefault="00A20CC3" w:rsidP="00A20CC3">
            <w:pPr>
              <w:spacing w:before="240" w:after="240" w:line="360" w:lineRule="auto"/>
              <w:contextualSpacing/>
              <w:jc w:val="center"/>
              <w:rPr>
                <w:rFonts w:ascii="Palatino Linotype" w:eastAsia="Calibri" w:hAnsi="Palatino Linotype" w:cs="Arial"/>
                <w:sz w:val="22"/>
                <w:szCs w:val="22"/>
                <w:lang w:val="es-ES"/>
              </w:rPr>
            </w:pPr>
            <w:r w:rsidRPr="00C346ED">
              <w:rPr>
                <w:rFonts w:ascii="Palatino Linotype" w:eastAsia="Times New Roman" w:hAnsi="Palatino Linotype" w:cs="Arial"/>
                <w:b/>
                <w:sz w:val="22"/>
                <w:szCs w:val="22"/>
                <w:lang w:val="es-ES"/>
              </w:rPr>
              <w:t>00377/SM/IP/2019</w:t>
            </w:r>
          </w:p>
        </w:tc>
        <w:tc>
          <w:tcPr>
            <w:tcW w:w="6521" w:type="dxa"/>
          </w:tcPr>
          <w:p w14:paraId="6A69F96D" w14:textId="06F79920" w:rsidR="00A20CC3" w:rsidRPr="00C346ED" w:rsidRDefault="00D43A9E"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hAnsi="Palatino Linotype"/>
                <w:i/>
                <w:color w:val="000000"/>
                <w:sz w:val="22"/>
                <w:szCs w:val="22"/>
              </w:rPr>
              <w:t>“</w:t>
            </w:r>
            <w:r w:rsidR="00C70525" w:rsidRPr="00C346ED">
              <w:rPr>
                <w:rFonts w:ascii="Palatino Linotype" w:hAnsi="Palatino Linotype"/>
                <w:i/>
                <w:color w:val="000000"/>
                <w:sz w:val="22"/>
                <w:szCs w:val="22"/>
              </w:rPr>
              <w:t>En relación al derrotero identificado como derrotero: IZCALLI NEZA-ISSSTE ZARAGOZA, mismo que fue autorizado mediante oficio SCT/GEM/SGTT/94/1947, de fecha 28 de octubre de 1994, asignado por el Dr. Hector Luna de la Vega, ¿Cual es la vigencia de ese derrotero?, ¿A favor de quien esta autorizado ese derrotero? ¿Con que concesiones opera ese derrotero? se anexa documento con oficio de referencia.</w:t>
            </w:r>
            <w:r w:rsidRPr="00C346ED">
              <w:rPr>
                <w:rFonts w:ascii="Palatino Linotype" w:hAnsi="Palatino Linotype"/>
                <w:i/>
                <w:color w:val="000000"/>
                <w:sz w:val="22"/>
                <w:szCs w:val="22"/>
              </w:rPr>
              <w:t>” (Sic)</w:t>
            </w:r>
          </w:p>
        </w:tc>
      </w:tr>
      <w:tr w:rsidR="00A20CC3" w14:paraId="6A7E9445" w14:textId="77777777" w:rsidTr="00D43A9E">
        <w:trPr>
          <w:jc w:val="center"/>
        </w:trPr>
        <w:tc>
          <w:tcPr>
            <w:tcW w:w="2405" w:type="dxa"/>
          </w:tcPr>
          <w:p w14:paraId="70EFA310" w14:textId="3F3E9607" w:rsidR="00A20CC3" w:rsidRPr="00C346ED" w:rsidRDefault="00A20CC3" w:rsidP="00A20CC3">
            <w:pPr>
              <w:spacing w:before="240" w:after="240" w:line="360" w:lineRule="auto"/>
              <w:contextualSpacing/>
              <w:jc w:val="center"/>
              <w:rPr>
                <w:rFonts w:ascii="Palatino Linotype" w:eastAsia="Times New Roman" w:hAnsi="Palatino Linotype" w:cs="Arial"/>
                <w:b/>
                <w:sz w:val="22"/>
                <w:szCs w:val="22"/>
                <w:lang w:val="es-ES"/>
              </w:rPr>
            </w:pPr>
            <w:r w:rsidRPr="00C346ED">
              <w:rPr>
                <w:rFonts w:ascii="Palatino Linotype" w:eastAsia="Times New Roman" w:hAnsi="Palatino Linotype" w:cs="Arial"/>
                <w:b/>
                <w:sz w:val="22"/>
                <w:szCs w:val="22"/>
                <w:lang w:val="es-ES"/>
              </w:rPr>
              <w:t>00378/SM/IP/2019</w:t>
            </w:r>
          </w:p>
        </w:tc>
        <w:tc>
          <w:tcPr>
            <w:tcW w:w="6521" w:type="dxa"/>
          </w:tcPr>
          <w:p w14:paraId="344F8A6F" w14:textId="4A673D77" w:rsidR="00A20CC3" w:rsidRPr="00C346ED" w:rsidRDefault="00D43A9E" w:rsidP="00D43A9E">
            <w:pPr>
              <w:spacing w:before="240" w:after="240" w:line="276" w:lineRule="auto"/>
              <w:contextualSpacing/>
              <w:jc w:val="both"/>
              <w:rPr>
                <w:rFonts w:ascii="Palatino Linotype" w:eastAsia="Calibri" w:hAnsi="Palatino Linotype" w:cs="Arial"/>
                <w:i/>
                <w:sz w:val="22"/>
                <w:szCs w:val="22"/>
                <w:lang w:val="es-ES"/>
              </w:rPr>
            </w:pPr>
            <w:r w:rsidRPr="00C346ED">
              <w:rPr>
                <w:rFonts w:ascii="Palatino Linotype" w:hAnsi="Palatino Linotype"/>
                <w:i/>
                <w:color w:val="000000"/>
                <w:sz w:val="22"/>
                <w:szCs w:val="22"/>
              </w:rPr>
              <w:t>“</w:t>
            </w:r>
            <w:r w:rsidR="00C70525" w:rsidRPr="00C346ED">
              <w:rPr>
                <w:rFonts w:ascii="Palatino Linotype" w:hAnsi="Palatino Linotype"/>
                <w:i/>
                <w:color w:val="000000"/>
                <w:sz w:val="22"/>
                <w:szCs w:val="22"/>
              </w:rPr>
              <w:t>En relación al derrotero identificado como derrotero: ESTADIO SANTA MARTHA POR AV. KENNEDY, mismo que fue autorizado mediante oficio SCT/GEM/SGTT/94/1946, de fecha 28 de octubre de 1994, asignado por el Dr. Hector Luna de la Vega, ¿Cual es la vigencia de ese derrotero?, ¿A favor de quien esta autorizado ese derrotero? ¿Con que concesiones opera ese derrotero? se anexa documento con oficio de referencia.</w:t>
            </w:r>
            <w:r w:rsidRPr="00C346ED">
              <w:rPr>
                <w:rFonts w:ascii="Palatino Linotype" w:hAnsi="Palatino Linotype"/>
                <w:i/>
                <w:color w:val="000000"/>
                <w:sz w:val="22"/>
                <w:szCs w:val="22"/>
              </w:rPr>
              <w:t>” (Sic)</w:t>
            </w:r>
          </w:p>
        </w:tc>
      </w:tr>
    </w:tbl>
    <w:p w14:paraId="7376A95C" w14:textId="77777777" w:rsidR="0008753C" w:rsidRPr="00E2121E"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4E493E84" w14:textId="2DB5E268" w:rsidR="009D0086" w:rsidRPr="00E2121E"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2121E">
        <w:rPr>
          <w:rFonts w:ascii="Palatino Linotype" w:hAnsi="Palatino Linotype" w:cs="Arial"/>
          <w:sz w:val="24"/>
        </w:rPr>
        <w:t xml:space="preserve">Se hace constar que </w:t>
      </w:r>
      <w:r w:rsidRPr="00E2121E">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E2121E">
        <w:rPr>
          <w:rFonts w:ascii="Palatino Linotype" w:eastAsia="Times New Roman" w:hAnsi="Palatino Linotype" w:cs="Arial"/>
          <w:b/>
          <w:sz w:val="24"/>
          <w:lang w:val="es-ES"/>
        </w:rPr>
        <w:t>(SAIMEX).</w:t>
      </w:r>
    </w:p>
    <w:p w14:paraId="75444C11" w14:textId="25FA494C" w:rsidR="00EC4F5B" w:rsidRPr="00233DA0" w:rsidRDefault="00E61F1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E2121E">
        <w:rPr>
          <w:rFonts w:ascii="Palatino Linotype" w:eastAsiaTheme="minorEastAsia" w:hAnsi="Palatino Linotype" w:cs="Arial"/>
          <w:sz w:val="24"/>
          <w:szCs w:val="24"/>
          <w:lang w:val="es-ES_tradnl" w:eastAsia="es-ES"/>
        </w:rPr>
        <w:t>El tres</w:t>
      </w:r>
      <w:r w:rsidR="00D43A9E">
        <w:rPr>
          <w:rFonts w:ascii="Palatino Linotype" w:eastAsiaTheme="minorEastAsia" w:hAnsi="Palatino Linotype" w:cs="Arial"/>
          <w:b/>
          <w:sz w:val="24"/>
          <w:szCs w:val="24"/>
          <w:lang w:val="es-ES_tradnl" w:eastAsia="es-ES"/>
        </w:rPr>
        <w:t xml:space="preserve"> (03</w:t>
      </w:r>
      <w:r w:rsidR="00EC4F5B" w:rsidRPr="00E2121E">
        <w:rPr>
          <w:rFonts w:ascii="Palatino Linotype" w:eastAsiaTheme="minorEastAsia" w:hAnsi="Palatino Linotype" w:cs="Arial"/>
          <w:b/>
          <w:sz w:val="24"/>
          <w:szCs w:val="24"/>
          <w:lang w:val="es-ES_tradnl" w:eastAsia="es-ES"/>
        </w:rPr>
        <w:t>)</w:t>
      </w:r>
      <w:r w:rsidR="00E113EC" w:rsidRPr="00E2121E">
        <w:rPr>
          <w:rFonts w:ascii="Palatino Linotype" w:eastAsiaTheme="minorEastAsia" w:hAnsi="Palatino Linotype" w:cs="Arial"/>
          <w:b/>
          <w:sz w:val="24"/>
          <w:szCs w:val="24"/>
          <w:lang w:val="es-ES_tradnl" w:eastAsia="es-ES"/>
        </w:rPr>
        <w:t xml:space="preserve"> </w:t>
      </w:r>
      <w:r w:rsidR="00EC4F5B" w:rsidRPr="00E2121E">
        <w:rPr>
          <w:rFonts w:ascii="Palatino Linotype" w:eastAsiaTheme="minorEastAsia" w:hAnsi="Palatino Linotype" w:cs="Arial"/>
          <w:b/>
          <w:sz w:val="24"/>
          <w:szCs w:val="24"/>
          <w:lang w:val="es-ES_tradnl" w:eastAsia="es-ES"/>
        </w:rPr>
        <w:t xml:space="preserve">de </w:t>
      </w:r>
      <w:r w:rsidR="00CD5740" w:rsidRPr="00E2121E">
        <w:rPr>
          <w:rFonts w:ascii="Palatino Linotype" w:eastAsiaTheme="minorEastAsia" w:hAnsi="Palatino Linotype" w:cs="Arial"/>
          <w:b/>
          <w:sz w:val="24"/>
          <w:szCs w:val="24"/>
          <w:lang w:val="es-ES_tradnl" w:eastAsia="es-ES"/>
        </w:rPr>
        <w:t>diciembre</w:t>
      </w:r>
      <w:r w:rsidR="00EC4F5B" w:rsidRPr="00E2121E">
        <w:rPr>
          <w:rFonts w:ascii="Palatino Linotype" w:eastAsiaTheme="minorEastAsia" w:hAnsi="Palatino Linotype" w:cs="Arial"/>
          <w:sz w:val="24"/>
          <w:szCs w:val="24"/>
          <w:lang w:val="es-ES_tradnl" w:eastAsia="es-ES"/>
        </w:rPr>
        <w:t xml:space="preserve"> de </w:t>
      </w:r>
      <w:r w:rsidR="009640E7" w:rsidRPr="00E2121E">
        <w:rPr>
          <w:rFonts w:ascii="Palatino Linotype" w:hAnsi="Palatino Linotype"/>
          <w:color w:val="000000"/>
          <w:sz w:val="24"/>
        </w:rPr>
        <w:t>dos mil diecinueve</w:t>
      </w:r>
      <w:r w:rsidR="009640E7" w:rsidRPr="00E2121E">
        <w:rPr>
          <w:rFonts w:ascii="Palatino Linotype" w:eastAsiaTheme="minorEastAsia" w:hAnsi="Palatino Linotype" w:cs="Arial"/>
          <w:sz w:val="24"/>
          <w:szCs w:val="24"/>
          <w:lang w:val="es-ES_tradnl" w:eastAsia="es-ES"/>
        </w:rPr>
        <w:t xml:space="preserve">, </w:t>
      </w:r>
      <w:r w:rsidR="00EC4F5B" w:rsidRPr="00E2121E">
        <w:rPr>
          <w:rFonts w:ascii="Palatino Linotype" w:eastAsiaTheme="minorEastAsia" w:hAnsi="Palatino Linotype" w:cs="Arial"/>
          <w:sz w:val="24"/>
          <w:szCs w:val="24"/>
          <w:lang w:val="es-ES_tradnl" w:eastAsia="es-ES"/>
        </w:rPr>
        <w:t xml:space="preserve">el </w:t>
      </w:r>
      <w:r w:rsidR="00E113EC" w:rsidRPr="00E2121E">
        <w:rPr>
          <w:rFonts w:ascii="Palatino Linotype" w:eastAsiaTheme="minorEastAsia" w:hAnsi="Palatino Linotype" w:cs="Arial"/>
          <w:b/>
          <w:sz w:val="24"/>
          <w:szCs w:val="24"/>
          <w:lang w:val="es-ES_tradnl" w:eastAsia="es-ES"/>
        </w:rPr>
        <w:t>SUJETO OBLIGADO</w:t>
      </w:r>
      <w:r w:rsidR="00233DA0">
        <w:rPr>
          <w:rFonts w:ascii="Palatino Linotype" w:eastAsiaTheme="minorEastAsia" w:hAnsi="Palatino Linotype" w:cs="Arial"/>
          <w:sz w:val="24"/>
          <w:szCs w:val="24"/>
          <w:lang w:val="es-ES_tradnl" w:eastAsia="es-ES"/>
        </w:rPr>
        <w:t xml:space="preserve"> respondi</w:t>
      </w:r>
      <w:r w:rsidR="00315798">
        <w:rPr>
          <w:rFonts w:ascii="Palatino Linotype" w:eastAsiaTheme="minorEastAsia" w:hAnsi="Palatino Linotype" w:cs="Arial"/>
          <w:sz w:val="24"/>
          <w:szCs w:val="24"/>
          <w:lang w:val="es-ES_tradnl" w:eastAsia="es-ES"/>
        </w:rPr>
        <w:t>ó:</w:t>
      </w:r>
    </w:p>
    <w:p w14:paraId="76AEB246" w14:textId="17675D46" w:rsidR="00233DA0" w:rsidRPr="00C346ED" w:rsidRDefault="00233DA0" w:rsidP="007504CF">
      <w:pPr>
        <w:pStyle w:val="Prrafodelista"/>
        <w:numPr>
          <w:ilvl w:val="0"/>
          <w:numId w:val="25"/>
        </w:numPr>
        <w:spacing w:before="240" w:after="240" w:line="360" w:lineRule="auto"/>
        <w:ind w:right="425"/>
        <w:jc w:val="both"/>
        <w:rPr>
          <w:rFonts w:ascii="Palatino Linotype" w:eastAsia="Times New Roman" w:hAnsi="Palatino Linotype" w:cs="Arial"/>
          <w:b/>
          <w:lang w:val="es-ES" w:eastAsia="es-ES"/>
        </w:rPr>
      </w:pPr>
      <w:r w:rsidRPr="00C346ED">
        <w:rPr>
          <w:rFonts w:ascii="Palatino Linotype" w:eastAsiaTheme="minorEastAsia" w:hAnsi="Palatino Linotype" w:cs="Arial"/>
          <w:lang w:val="es-ES_tradnl" w:eastAsia="es-ES"/>
        </w:rPr>
        <w:lastRenderedPageBreak/>
        <w:t>En la</w:t>
      </w:r>
      <w:r w:rsidR="00B714F2" w:rsidRPr="00C346ED">
        <w:rPr>
          <w:rFonts w:ascii="Palatino Linotype" w:eastAsiaTheme="minorEastAsia" w:hAnsi="Palatino Linotype" w:cs="Arial"/>
          <w:lang w:val="es-ES_tradnl" w:eastAsia="es-ES"/>
        </w:rPr>
        <w:t>s</w:t>
      </w:r>
      <w:r w:rsidRPr="00C346ED">
        <w:rPr>
          <w:rFonts w:ascii="Palatino Linotype" w:eastAsiaTheme="minorEastAsia" w:hAnsi="Palatino Linotype" w:cs="Arial"/>
          <w:lang w:val="es-ES_tradnl" w:eastAsia="es-ES"/>
        </w:rPr>
        <w:t xml:space="preserve"> solicitud</w:t>
      </w:r>
      <w:r w:rsidR="00B714F2" w:rsidRPr="00C346ED">
        <w:rPr>
          <w:rFonts w:ascii="Palatino Linotype" w:eastAsiaTheme="minorEastAsia" w:hAnsi="Palatino Linotype" w:cs="Arial"/>
          <w:lang w:val="es-ES_tradnl" w:eastAsia="es-ES"/>
        </w:rPr>
        <w:t>es</w:t>
      </w:r>
      <w:r w:rsidRPr="00C346ED">
        <w:rPr>
          <w:rFonts w:ascii="Palatino Linotype" w:eastAsiaTheme="minorEastAsia" w:hAnsi="Palatino Linotype" w:cs="Arial"/>
          <w:lang w:val="es-ES_tradnl" w:eastAsia="es-ES"/>
        </w:rPr>
        <w:t xml:space="preserve"> </w:t>
      </w:r>
      <w:r w:rsidRPr="00C346ED">
        <w:rPr>
          <w:rFonts w:ascii="Palatino Linotype" w:eastAsia="Times New Roman" w:hAnsi="Palatino Linotype" w:cs="Arial"/>
          <w:b/>
          <w:lang w:val="es-ES" w:eastAsia="es-ES"/>
        </w:rPr>
        <w:t>00371/SM/IP/2019</w:t>
      </w:r>
      <w:r w:rsidR="00B714F2" w:rsidRPr="00C346ED">
        <w:rPr>
          <w:rFonts w:ascii="Palatino Linotype" w:eastAsia="Times New Roman" w:hAnsi="Palatino Linotype" w:cs="Arial"/>
          <w:b/>
          <w:lang w:val="es-ES" w:eastAsia="es-ES"/>
        </w:rPr>
        <w:t>, 00375/SM/IP/2019, 00376/SM/IP/2019, 00377/SM/IP/2019 y 00378/SM/IP/2019:</w:t>
      </w:r>
    </w:p>
    <w:p w14:paraId="1FC3EBBB" w14:textId="7CE27EFB" w:rsidR="008C49A1" w:rsidRPr="00C346ED" w:rsidRDefault="008C49A1" w:rsidP="007504CF">
      <w:pPr>
        <w:spacing w:before="240" w:after="240" w:line="360" w:lineRule="auto"/>
        <w:ind w:left="426" w:right="425"/>
        <w:contextualSpacing/>
        <w:jc w:val="both"/>
        <w:rPr>
          <w:rFonts w:ascii="Palatino Linotype" w:eastAsia="Times New Roman" w:hAnsi="Palatino Linotype" w:cs="Arial"/>
          <w:b/>
          <w:lang w:val="es-ES" w:eastAsia="es-ES"/>
        </w:rPr>
      </w:pPr>
      <w:r w:rsidRPr="00C346ED">
        <w:rPr>
          <w:rFonts w:ascii="Palatino Linotype" w:eastAsia="Times New Roman" w:hAnsi="Palatino Linotype" w:cs="Arial"/>
          <w:b/>
          <w:lang w:val="es-ES" w:eastAsia="es-ES"/>
        </w:rPr>
        <w:t>“</w:t>
      </w:r>
      <w:r w:rsidRPr="00C346ED">
        <w:rPr>
          <w:rFonts w:ascii="Palatino Linotype" w:hAnsi="Palatino Linotype"/>
          <w:color w:val="000000"/>
        </w:rPr>
        <w:t xml:space="preserve">…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 Movilidad Zona IV, informó a la que suscribe que en base a la información proporcionada por el Delegado Regional de Movilidad Nezahualcóyotl: En cuanto a la vigencia de las autorizaciones de derroteros, se hace del conocimiento que como son complementarias de las concesiones otorgadas, está sujeta a la vigencia de las propias concesiones y a la existencia de necesidad pública de transporte, ello de conformidad con lo dispuesto por los artículos 50 y 53 del Reglamento de Transporte Público y Servicios Conexos del Estado de México. La autorización del derrotero que menciona fue expedida a la persona moral denominada FEDERACIÓN DE TAXISTAS DE CD. NEZAHUALCOYOTL Y ZONA ORIENTE, A.C. Por todo lo anteriormente expuesto, de conformidad con los artículos 12 y 24 de la Ley de Transparencia, Acceso a la Información Pública del Estado de México </w:t>
      </w:r>
      <w:r w:rsidRPr="00C346ED">
        <w:rPr>
          <w:rFonts w:ascii="Palatino Linotype" w:hAnsi="Palatino Linotype"/>
          <w:color w:val="000000"/>
        </w:rPr>
        <w:lastRenderedPageBreak/>
        <w:t>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sidRPr="00C346ED">
        <w:rPr>
          <w:rFonts w:ascii="Palatino Linotype" w:eastAsia="Times New Roman" w:hAnsi="Palatino Linotype" w:cs="Arial"/>
          <w:b/>
          <w:lang w:val="es-ES" w:eastAsia="es-ES"/>
        </w:rPr>
        <w:t>” (Sic)</w:t>
      </w:r>
    </w:p>
    <w:p w14:paraId="2805D347" w14:textId="77777777" w:rsidR="00315798" w:rsidRPr="00C346ED" w:rsidRDefault="00315798" w:rsidP="00233DA0">
      <w:pPr>
        <w:spacing w:before="240" w:after="240" w:line="360" w:lineRule="auto"/>
        <w:contextualSpacing/>
        <w:jc w:val="both"/>
        <w:rPr>
          <w:rFonts w:ascii="Palatino Linotype" w:eastAsia="Times New Roman" w:hAnsi="Palatino Linotype" w:cs="Arial"/>
          <w:b/>
          <w:lang w:val="es-ES" w:eastAsia="es-ES"/>
        </w:rPr>
      </w:pPr>
    </w:p>
    <w:p w14:paraId="62D57F55" w14:textId="1C2A3EAD" w:rsidR="00233DA0" w:rsidRPr="00C346ED" w:rsidRDefault="00233DA0" w:rsidP="007504CF">
      <w:pPr>
        <w:pStyle w:val="Prrafodelista"/>
        <w:numPr>
          <w:ilvl w:val="0"/>
          <w:numId w:val="24"/>
        </w:numPr>
        <w:spacing w:before="240" w:after="240" w:line="360" w:lineRule="auto"/>
        <w:jc w:val="both"/>
        <w:rPr>
          <w:rFonts w:ascii="Palatino Linotype" w:eastAsia="Times New Roman" w:hAnsi="Palatino Linotype" w:cs="Arial"/>
          <w:b/>
          <w:lang w:val="es-ES" w:eastAsia="es-ES"/>
        </w:rPr>
      </w:pPr>
      <w:r w:rsidRPr="00C346ED">
        <w:rPr>
          <w:rFonts w:ascii="Palatino Linotype" w:eastAsia="Times New Roman" w:hAnsi="Palatino Linotype" w:cs="Arial"/>
          <w:b/>
          <w:lang w:val="es-ES" w:eastAsia="es-ES"/>
        </w:rPr>
        <w:t xml:space="preserve">En la solicitud 00374/SM/IP/2019: </w:t>
      </w:r>
    </w:p>
    <w:p w14:paraId="373D47D1" w14:textId="7B08BADD" w:rsidR="009D0086" w:rsidRPr="00C346ED" w:rsidRDefault="008C49A1" w:rsidP="007504CF">
      <w:pPr>
        <w:spacing w:before="240" w:after="240" w:line="360" w:lineRule="auto"/>
        <w:ind w:left="426" w:right="425"/>
        <w:contextualSpacing/>
        <w:jc w:val="both"/>
        <w:rPr>
          <w:rFonts w:ascii="Palatino Linotype" w:eastAsia="Times New Roman" w:hAnsi="Palatino Linotype" w:cs="Arial"/>
          <w:b/>
          <w:lang w:val="es-ES" w:eastAsia="es-ES"/>
        </w:rPr>
      </w:pPr>
      <w:r w:rsidRPr="00C346ED">
        <w:rPr>
          <w:rFonts w:ascii="Palatino Linotype" w:eastAsia="Times New Roman" w:hAnsi="Palatino Linotype" w:cs="Arial"/>
          <w:b/>
          <w:lang w:val="es-ES" w:eastAsia="es-ES"/>
        </w:rPr>
        <w:t>“</w:t>
      </w:r>
      <w:r w:rsidR="00B714F2" w:rsidRPr="00C346ED">
        <w:rPr>
          <w:rFonts w:ascii="Palatino Linotype" w:hAnsi="Palatino Linotype"/>
          <w:color w:val="000000"/>
        </w:rPr>
        <w:t>…</w:t>
      </w:r>
      <w:r w:rsidRPr="00C346ED">
        <w:rPr>
          <w:rFonts w:ascii="Palatino Linotype" w:hAnsi="Palatino Linotype"/>
          <w:color w:val="000000"/>
        </w:rPr>
        <w:t xml:space="preserve">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w:t>
      </w:r>
      <w:r w:rsidRPr="00C346ED">
        <w:rPr>
          <w:rFonts w:ascii="Palatino Linotype" w:hAnsi="Palatino Linotype"/>
          <w:color w:val="000000"/>
        </w:rPr>
        <w:lastRenderedPageBreak/>
        <w:t xml:space="preserve">Transparencia y Acceso a la Información Pública del Estado de México y Municipios, hago de su conocimiento lo siguiente: El Director General de Movilidad Zona IV, informó a la que suscribe que en base a la información proporcionada por el Delegado Regional de Movilidad Nezahualcóyotl: En cuanto a la vigencia de las autorizaciones de derroteros, se hace del conocimiento que como son complementarias de las concesiones otorgadas, está sujeta a la vigencia de las propias concesiones y a la existencia de necesidad pública de transporte, ello de conformidad con lo dispuesto por los artículos 50 y 53 del Reglamento de Transporte Público y Servicios Conexos del Estado de México. La autorización del Por todo lo anteriormente expuesto,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w:t>
      </w:r>
      <w:r w:rsidRPr="00C346ED">
        <w:rPr>
          <w:rFonts w:ascii="Palatino Linotype" w:hAnsi="Palatino Linotype"/>
          <w:color w:val="000000"/>
        </w:rPr>
        <w:lastRenderedPageBreak/>
        <w:t>que generen, administren o posean en el ejercicio de sus atribuciones…” Sin más por el momento, le envío un cordial saludo.</w:t>
      </w:r>
      <w:r w:rsidRPr="00C346ED">
        <w:rPr>
          <w:rFonts w:ascii="Palatino Linotype" w:eastAsia="Times New Roman" w:hAnsi="Palatino Linotype" w:cs="Arial"/>
          <w:b/>
          <w:lang w:val="es-ES" w:eastAsia="es-ES"/>
        </w:rPr>
        <w:t>” (Sic)</w:t>
      </w:r>
    </w:p>
    <w:p w14:paraId="3A515464" w14:textId="6C3B5F99" w:rsidR="00472478" w:rsidRPr="007504CF" w:rsidRDefault="00DE4BA1"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E2121E">
        <w:rPr>
          <w:rFonts w:ascii="Palatino Linotype" w:eastAsia="Times New Roman" w:hAnsi="Palatino Linotype" w:cs="Arial"/>
          <w:sz w:val="24"/>
          <w:lang w:val="es-ES"/>
        </w:rPr>
        <w:t xml:space="preserve">Derivado de la respuesta emitida por el </w:t>
      </w:r>
      <w:r w:rsidRPr="00E2121E">
        <w:rPr>
          <w:rFonts w:ascii="Palatino Linotype" w:eastAsia="Times New Roman" w:hAnsi="Palatino Linotype" w:cs="Arial"/>
          <w:b/>
          <w:sz w:val="24"/>
          <w:lang w:val="es-ES"/>
        </w:rPr>
        <w:t>SUJETO OBLIGADO</w:t>
      </w:r>
      <w:r w:rsidR="006F7D6C" w:rsidRPr="00E2121E">
        <w:rPr>
          <w:rFonts w:ascii="Palatino Linotype" w:eastAsia="Times New Roman" w:hAnsi="Palatino Linotype" w:cs="Arial"/>
          <w:sz w:val="24"/>
          <w:lang w:val="es-ES"/>
        </w:rPr>
        <w:t xml:space="preserve">, el </w:t>
      </w:r>
      <w:r w:rsidR="00B6689D">
        <w:rPr>
          <w:rFonts w:ascii="Palatino Linotype" w:eastAsia="Times New Roman" w:hAnsi="Palatino Linotype" w:cs="Arial"/>
          <w:b/>
          <w:sz w:val="24"/>
          <w:lang w:val="es-ES"/>
        </w:rPr>
        <w:t>veintiséis (26) y veintinueve (29</w:t>
      </w:r>
      <w:r w:rsidRPr="00E2121E">
        <w:rPr>
          <w:rFonts w:ascii="Palatino Linotype" w:eastAsia="Times New Roman" w:hAnsi="Palatino Linotype" w:cs="Arial"/>
          <w:b/>
          <w:sz w:val="24"/>
          <w:lang w:val="es-ES"/>
        </w:rPr>
        <w:t xml:space="preserve">) de </w:t>
      </w:r>
      <w:r w:rsidR="00B6689D">
        <w:rPr>
          <w:rFonts w:ascii="Palatino Linotype" w:eastAsia="Times New Roman" w:hAnsi="Palatino Linotype" w:cs="Arial"/>
          <w:b/>
          <w:sz w:val="24"/>
          <w:lang w:val="es-ES"/>
        </w:rPr>
        <w:t>diciembre</w:t>
      </w:r>
      <w:r w:rsidRPr="00E2121E">
        <w:rPr>
          <w:rFonts w:ascii="Palatino Linotype" w:eastAsia="Times New Roman" w:hAnsi="Palatino Linotype" w:cs="Arial"/>
          <w:sz w:val="24"/>
          <w:lang w:val="es-ES"/>
        </w:rPr>
        <w:t xml:space="preserve"> de dos mil </w:t>
      </w:r>
      <w:r w:rsidR="00B6689D">
        <w:rPr>
          <w:rFonts w:ascii="Palatino Linotype" w:eastAsia="Times New Roman" w:hAnsi="Palatino Linotype" w:cs="Arial"/>
          <w:sz w:val="24"/>
          <w:lang w:val="es-ES"/>
        </w:rPr>
        <w:t>diecinueve</w:t>
      </w:r>
      <w:r w:rsidRPr="00E2121E">
        <w:rPr>
          <w:rFonts w:ascii="Palatino Linotype" w:eastAsia="Times New Roman" w:hAnsi="Palatino Linotype" w:cs="Arial"/>
          <w:sz w:val="24"/>
          <w:lang w:val="es-ES"/>
        </w:rPr>
        <w:t>, estando en tiempo y fo</w:t>
      </w:r>
      <w:r w:rsidR="00B6689D">
        <w:rPr>
          <w:rFonts w:ascii="Palatino Linotype" w:eastAsia="Times New Roman" w:hAnsi="Palatino Linotype" w:cs="Arial"/>
          <w:sz w:val="24"/>
          <w:lang w:val="es-ES"/>
        </w:rPr>
        <w:t xml:space="preserve">rma, el particular interpuso los </w:t>
      </w:r>
      <w:r w:rsidRPr="00E2121E">
        <w:rPr>
          <w:rFonts w:ascii="Palatino Linotype" w:eastAsia="Times New Roman" w:hAnsi="Palatino Linotype" w:cs="Arial"/>
          <w:sz w:val="24"/>
          <w:lang w:val="es-ES"/>
        </w:rPr>
        <w:t>recurso</w:t>
      </w:r>
      <w:r w:rsidR="00B6689D">
        <w:rPr>
          <w:rFonts w:ascii="Palatino Linotype" w:eastAsia="Times New Roman" w:hAnsi="Palatino Linotype" w:cs="Arial"/>
          <w:sz w:val="24"/>
          <w:lang w:val="es-ES"/>
        </w:rPr>
        <w:t>s</w:t>
      </w:r>
      <w:r w:rsidRPr="00E2121E">
        <w:rPr>
          <w:rFonts w:ascii="Palatino Linotype" w:eastAsia="Times New Roman" w:hAnsi="Palatino Linotype" w:cs="Arial"/>
          <w:sz w:val="24"/>
          <w:lang w:val="es-ES"/>
        </w:rPr>
        <w:t xml:space="preserve"> de revisión </w:t>
      </w:r>
      <w:r w:rsidR="007504CF" w:rsidRPr="001D5C87">
        <w:rPr>
          <w:rFonts w:ascii="Palatino Linotype" w:eastAsiaTheme="minorEastAsia" w:hAnsi="Palatino Linotype" w:cs="Arial"/>
          <w:b/>
          <w:bCs/>
          <w:sz w:val="23"/>
          <w:szCs w:val="23"/>
          <w:lang w:val="es-ES_tradnl" w:eastAsia="es-ES"/>
        </w:rPr>
        <w:t>00238/INFOEM/IP/RR/2020, 00241/INFOEM/IP/RR/2020, 00242/INFOEM/IP/RR/2020, 00243/INFOEM/IP/RR</w:t>
      </w:r>
      <w:r w:rsidR="007504CF">
        <w:rPr>
          <w:rFonts w:ascii="Palatino Linotype" w:eastAsiaTheme="minorEastAsia" w:hAnsi="Palatino Linotype" w:cs="Arial"/>
          <w:b/>
          <w:bCs/>
          <w:sz w:val="23"/>
          <w:szCs w:val="23"/>
          <w:lang w:val="es-ES_tradnl" w:eastAsia="es-ES"/>
        </w:rPr>
        <w:t xml:space="preserve">/2020, 00244/INFOEM/IP/RR/2020 y </w:t>
      </w:r>
      <w:r w:rsidR="007504CF" w:rsidRPr="001D5C87">
        <w:rPr>
          <w:rFonts w:ascii="Palatino Linotype" w:eastAsiaTheme="minorEastAsia" w:hAnsi="Palatino Linotype" w:cs="Arial"/>
          <w:b/>
          <w:bCs/>
          <w:sz w:val="23"/>
          <w:szCs w:val="23"/>
          <w:lang w:val="es-ES_tradnl" w:eastAsia="es-ES"/>
        </w:rPr>
        <w:t>00245/INFOEM/IP/RR/2020</w:t>
      </w:r>
      <w:r w:rsidRPr="00E2121E">
        <w:rPr>
          <w:rFonts w:ascii="Palatino Linotype" w:eastAsia="Calibri" w:hAnsi="Palatino Linotype" w:cs="Arial"/>
          <w:b/>
          <w:sz w:val="24"/>
          <w:lang w:val="es-ES"/>
        </w:rPr>
        <w:t>;</w:t>
      </w:r>
      <w:r w:rsidR="007504CF">
        <w:rPr>
          <w:rFonts w:ascii="Palatino Linotype" w:eastAsia="Times New Roman" w:hAnsi="Palatino Linotype" w:cs="Arial"/>
          <w:sz w:val="24"/>
          <w:lang w:val="es-ES"/>
        </w:rPr>
        <w:t xml:space="preserve"> impugnaciones</w:t>
      </w:r>
      <w:r w:rsidRPr="00E2121E">
        <w:rPr>
          <w:rFonts w:ascii="Palatino Linotype" w:eastAsia="Times New Roman" w:hAnsi="Palatino Linotype" w:cs="Arial"/>
          <w:sz w:val="24"/>
          <w:lang w:val="es-ES"/>
        </w:rPr>
        <w:t xml:space="preserve"> en la que refirió lo siguiente:</w:t>
      </w:r>
    </w:p>
    <w:p w14:paraId="3CCF6E2A" w14:textId="77777777" w:rsidR="007504CF" w:rsidRDefault="007504CF" w:rsidP="007504CF">
      <w:pPr>
        <w:pStyle w:val="Prrafodelista"/>
        <w:tabs>
          <w:tab w:val="left" w:pos="284"/>
          <w:tab w:val="left" w:pos="426"/>
        </w:tabs>
        <w:spacing w:after="0" w:line="360" w:lineRule="auto"/>
        <w:ind w:left="0"/>
        <w:jc w:val="both"/>
        <w:rPr>
          <w:rFonts w:ascii="Palatino Linotype" w:eastAsia="Times New Roman" w:hAnsi="Palatino Linotype" w:cs="Arial"/>
          <w:sz w:val="24"/>
          <w:lang w:val="es-ES"/>
        </w:rPr>
      </w:pPr>
    </w:p>
    <w:p w14:paraId="7CC20537" w14:textId="3A5F7F53" w:rsidR="007504CF" w:rsidRPr="00E410AA" w:rsidRDefault="007504CF" w:rsidP="007504CF">
      <w:pPr>
        <w:pStyle w:val="Prrafodelista"/>
        <w:tabs>
          <w:tab w:val="left" w:pos="284"/>
          <w:tab w:val="left" w:pos="426"/>
        </w:tabs>
        <w:spacing w:after="0" w:line="360" w:lineRule="auto"/>
        <w:ind w:left="0"/>
        <w:jc w:val="both"/>
        <w:rPr>
          <w:rFonts w:ascii="Palatino Linotype" w:hAnsi="Palatino Linotype"/>
        </w:rPr>
      </w:pPr>
      <w:r w:rsidRPr="00E410AA">
        <w:rPr>
          <w:rFonts w:ascii="Palatino Linotype" w:eastAsia="Times New Roman" w:hAnsi="Palatino Linotype" w:cs="Arial"/>
          <w:lang w:val="es-ES"/>
        </w:rPr>
        <w:t xml:space="preserve">En el recurso de revisión </w:t>
      </w:r>
      <w:r w:rsidRPr="00E410AA">
        <w:rPr>
          <w:rFonts w:ascii="Palatino Linotype" w:eastAsiaTheme="minorEastAsia" w:hAnsi="Palatino Linotype" w:cs="Arial"/>
          <w:b/>
          <w:bCs/>
          <w:lang w:val="es-ES_tradnl" w:eastAsia="es-ES"/>
        </w:rPr>
        <w:t>00238/INFOEM/IP/RR/2020:</w:t>
      </w:r>
    </w:p>
    <w:p w14:paraId="6C672A91" w14:textId="77777777" w:rsidR="00835E2B" w:rsidRPr="00E2121E"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13B34280" w:rsidR="00DE4BA1" w:rsidRDefault="00472478" w:rsidP="00E410AA">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w:t>
      </w:r>
      <w:r w:rsidR="00DE4BA1" w:rsidRPr="00E410AA">
        <w:rPr>
          <w:rFonts w:ascii="Palatino Linotype" w:eastAsia="Times New Roman" w:hAnsi="Palatino Linotype" w:cs="Arial"/>
          <w:b/>
          <w:lang w:val="es-ES"/>
        </w:rPr>
        <w:t>Acto impugnado:</w:t>
      </w:r>
      <w:r w:rsidR="00DE4BA1" w:rsidRPr="00E410AA">
        <w:rPr>
          <w:rFonts w:ascii="Palatino Linotype" w:eastAsia="Times New Roman" w:hAnsi="Palatino Linotype" w:cs="Arial"/>
          <w:lang w:val="es-ES"/>
        </w:rPr>
        <w:t xml:space="preserve"> </w:t>
      </w:r>
      <w:r w:rsidR="00DE4BA1" w:rsidRPr="00E410AA">
        <w:rPr>
          <w:rFonts w:ascii="Palatino Linotype" w:eastAsia="Times New Roman" w:hAnsi="Palatino Linotype" w:cs="Arial"/>
          <w:i/>
          <w:lang w:val="es-ES"/>
        </w:rPr>
        <w:t>“</w:t>
      </w:r>
      <w:r w:rsidR="00E410AA" w:rsidRPr="00E410AA">
        <w:rPr>
          <w:rFonts w:ascii="Palatino Linotype" w:hAnsi="Palatino Linotype"/>
          <w:i/>
          <w:color w:val="000000"/>
        </w:rPr>
        <w:t>LO ES LA RESPUESTA DE FECHA TRES DE DICIEMBRE DE DOS MIL DIECINUEVE, EMITIDA POR LA SERVIDOR PÚBLICO NORMA SOFÍA PÉREZ MARTÍNEZ EN REPRESENTACIÓN DE LA SECRETARÍA DE MOVILIDAD, NOTIFICADA EL DÍA 4 DE DICIEMBRE DE DOS MIL DIECINUEVE</w:t>
      </w:r>
      <w:r w:rsidR="00E410AA" w:rsidRPr="00E410AA">
        <w:rPr>
          <w:rFonts w:ascii="Palatino Linotype" w:eastAsia="Times New Roman" w:hAnsi="Palatino Linotype" w:cs="Arial"/>
          <w:i/>
          <w:lang w:val="es-ES"/>
        </w:rPr>
        <w:t xml:space="preserve">” </w:t>
      </w:r>
      <w:r w:rsidR="00DE4BA1" w:rsidRPr="00E410AA">
        <w:rPr>
          <w:rFonts w:ascii="Palatino Linotype" w:eastAsia="Times New Roman" w:hAnsi="Palatino Linotype" w:cs="Arial"/>
          <w:i/>
          <w:lang w:val="es-ES"/>
        </w:rPr>
        <w:t>(Sic)</w:t>
      </w:r>
    </w:p>
    <w:p w14:paraId="38FC3E7C" w14:textId="77777777" w:rsidR="00D74E5B" w:rsidRPr="00E410AA" w:rsidRDefault="00D74E5B" w:rsidP="00D74E5B">
      <w:pPr>
        <w:pStyle w:val="Prrafodelista"/>
        <w:spacing w:after="0" w:line="360" w:lineRule="auto"/>
        <w:ind w:left="567" w:right="425"/>
        <w:jc w:val="both"/>
        <w:rPr>
          <w:rFonts w:ascii="Palatino Linotype" w:eastAsia="Times New Roman" w:hAnsi="Palatino Linotype" w:cs="Arial"/>
          <w:i/>
          <w:lang w:val="es-ES"/>
        </w:rPr>
      </w:pPr>
    </w:p>
    <w:p w14:paraId="3ABB235B" w14:textId="64F9EB5A" w:rsidR="00C346ED" w:rsidRPr="0010177C" w:rsidRDefault="00472478" w:rsidP="00E410AA">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w:t>
      </w:r>
      <w:r w:rsidR="00DE4BA1" w:rsidRPr="00E410AA">
        <w:rPr>
          <w:rFonts w:ascii="Palatino Linotype" w:eastAsia="Times New Roman" w:hAnsi="Palatino Linotype" w:cs="Arial"/>
          <w:b/>
          <w:lang w:val="es-ES"/>
        </w:rPr>
        <w:t>Razones o motivos de inconformidad:</w:t>
      </w:r>
      <w:r w:rsidR="00DE4BA1" w:rsidRPr="00E410AA">
        <w:rPr>
          <w:rFonts w:ascii="Palatino Linotype" w:eastAsia="Times New Roman" w:hAnsi="Palatino Linotype" w:cs="Arial"/>
          <w:i/>
          <w:lang w:val="es-ES"/>
        </w:rPr>
        <w:t xml:space="preserve"> “</w:t>
      </w:r>
      <w:r w:rsidR="00E410AA" w:rsidRPr="00E410AA">
        <w:rPr>
          <w:rFonts w:ascii="Palatino Linotype" w:hAnsi="Palatino Linotype"/>
          <w:i/>
          <w:color w:val="000000"/>
        </w:rPr>
        <w:t xml:space="preserve">AL REALIZAR LA RESPUESTA, LA SECRETARÍA DE MOVILIDAD POR MEDIO DEL SERVIDOR PÚBLICO NORMA SOFÍA PÉREZ MARTÍNEZ, OMITIÓ ENTREGAR COMPLETA LA INFORMACIÓN SOLICITADA, EN CONTRAVENCIÓN A LOS ARTÍCULOS 11 Y 12 DE LA LEY DE TRANSPARENCIA Y ACCESO A LA INFORMACIÓN </w:t>
      </w:r>
      <w:r w:rsidR="00E410AA" w:rsidRPr="00E410AA">
        <w:rPr>
          <w:rFonts w:ascii="Palatino Linotype" w:hAnsi="Palatino Linotype"/>
          <w:i/>
          <w:color w:val="000000"/>
        </w:rPr>
        <w:lastRenderedPageBreak/>
        <w:t>PÚBLICA DEL ESTADO DE MÉXICO Y MUNICIPIOS. (SE ANEXA RECURSO DE REVISIÓN)</w:t>
      </w:r>
      <w:r w:rsidR="00E410AA" w:rsidRPr="00E410AA">
        <w:rPr>
          <w:rFonts w:ascii="Palatino Linotype" w:eastAsia="Times New Roman" w:hAnsi="Palatino Linotype" w:cs="Arial"/>
          <w:i/>
          <w:lang w:val="es-ES"/>
        </w:rPr>
        <w:t xml:space="preserve">” </w:t>
      </w:r>
      <w:r w:rsidR="00DE4BA1" w:rsidRPr="00E410AA">
        <w:rPr>
          <w:rFonts w:ascii="Palatino Linotype" w:eastAsia="Times New Roman" w:hAnsi="Palatino Linotype" w:cs="Arial"/>
          <w:i/>
          <w:lang w:val="es-ES"/>
        </w:rPr>
        <w:t>(Sic)</w:t>
      </w:r>
    </w:p>
    <w:p w14:paraId="32EF4905" w14:textId="77777777" w:rsidR="00C346ED" w:rsidRPr="00E2121E" w:rsidRDefault="00C346ED" w:rsidP="00E410AA">
      <w:pPr>
        <w:tabs>
          <w:tab w:val="left" w:pos="426"/>
        </w:tabs>
        <w:spacing w:after="0" w:line="360" w:lineRule="auto"/>
        <w:jc w:val="both"/>
        <w:rPr>
          <w:rFonts w:ascii="Palatino Linotype" w:eastAsia="Times New Roman" w:hAnsi="Palatino Linotype" w:cs="Arial"/>
          <w:i/>
          <w:lang w:val="es-ES"/>
        </w:rPr>
      </w:pPr>
    </w:p>
    <w:p w14:paraId="73C5F1EF" w14:textId="4B834DC0" w:rsidR="00E410AA" w:rsidRPr="00E410AA" w:rsidRDefault="00E410AA" w:rsidP="00E410AA">
      <w:pPr>
        <w:pStyle w:val="Prrafodelista"/>
        <w:tabs>
          <w:tab w:val="left" w:pos="284"/>
          <w:tab w:val="left" w:pos="426"/>
        </w:tabs>
        <w:spacing w:after="0" w:line="360" w:lineRule="auto"/>
        <w:ind w:left="0"/>
        <w:jc w:val="both"/>
        <w:rPr>
          <w:rFonts w:ascii="Palatino Linotype" w:eastAsiaTheme="minorEastAsia" w:hAnsi="Palatino Linotype" w:cs="Arial"/>
          <w:b/>
          <w:bCs/>
          <w:lang w:val="es-ES_tradnl" w:eastAsia="es-ES"/>
        </w:rPr>
      </w:pPr>
      <w:r w:rsidRPr="00E410AA">
        <w:rPr>
          <w:rFonts w:ascii="Palatino Linotype" w:eastAsia="Times New Roman" w:hAnsi="Palatino Linotype" w:cs="Arial"/>
          <w:lang w:val="es-ES"/>
        </w:rPr>
        <w:t xml:space="preserve">En el recurso de revisión </w:t>
      </w:r>
      <w:r w:rsidRPr="00E410AA">
        <w:rPr>
          <w:rFonts w:ascii="Palatino Linotype" w:eastAsiaTheme="minorEastAsia" w:hAnsi="Palatino Linotype" w:cs="Arial"/>
          <w:b/>
          <w:bCs/>
          <w:lang w:val="es-ES_tradnl" w:eastAsia="es-ES"/>
        </w:rPr>
        <w:t>00241/INFOEM/IP/RR/2020:</w:t>
      </w:r>
    </w:p>
    <w:p w14:paraId="7F8B6463" w14:textId="77777777" w:rsidR="00E410AA" w:rsidRPr="00E410AA" w:rsidRDefault="00E410AA" w:rsidP="00E410AA">
      <w:pPr>
        <w:pStyle w:val="Prrafodelista"/>
        <w:tabs>
          <w:tab w:val="left" w:pos="284"/>
          <w:tab w:val="left" w:pos="426"/>
        </w:tabs>
        <w:spacing w:after="0" w:line="360" w:lineRule="auto"/>
        <w:ind w:left="0"/>
        <w:jc w:val="both"/>
        <w:rPr>
          <w:rFonts w:ascii="Palatino Linotype" w:eastAsiaTheme="minorEastAsia" w:hAnsi="Palatino Linotype" w:cs="Arial"/>
          <w:b/>
          <w:bCs/>
          <w:lang w:val="es-ES_tradnl" w:eastAsia="es-ES"/>
        </w:rPr>
      </w:pPr>
    </w:p>
    <w:p w14:paraId="011F6B22" w14:textId="78AABAA6" w:rsidR="00E410AA" w:rsidRDefault="00E410AA" w:rsidP="00E410AA">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Acto impugnado:</w:t>
      </w:r>
      <w:r w:rsidRPr="00E410AA">
        <w:rPr>
          <w:rFonts w:ascii="Palatino Linotype" w:eastAsia="Times New Roman" w:hAnsi="Palatino Linotype" w:cs="Arial"/>
          <w:lang w:val="es-ES"/>
        </w:rPr>
        <w:t xml:space="preserve"> </w:t>
      </w:r>
      <w:r w:rsidRPr="00E410AA">
        <w:rPr>
          <w:rFonts w:ascii="Palatino Linotype" w:eastAsia="Times New Roman" w:hAnsi="Palatino Linotype" w:cs="Arial"/>
          <w:i/>
          <w:lang w:val="es-ES"/>
        </w:rPr>
        <w:t>“</w:t>
      </w:r>
      <w:r w:rsidRPr="00E410AA">
        <w:rPr>
          <w:rFonts w:ascii="Palatino Linotype" w:hAnsi="Palatino Linotype"/>
          <w:i/>
          <w:color w:val="000000"/>
        </w:rPr>
        <w:t>LO ES LA RESPUESTA DE FECHA 3 DE DICIEMBRE DE 2019, REALIZADA A LA SOLICITUD 00378/SM/IP/2019</w:t>
      </w:r>
      <w:r w:rsidRPr="00E410AA">
        <w:rPr>
          <w:rFonts w:ascii="Palatino Linotype" w:eastAsia="Times New Roman" w:hAnsi="Palatino Linotype" w:cs="Arial"/>
          <w:i/>
          <w:lang w:val="es-ES"/>
        </w:rPr>
        <w:t>” (Sic)</w:t>
      </w:r>
    </w:p>
    <w:p w14:paraId="3D6409C2" w14:textId="77777777" w:rsidR="00D74E5B" w:rsidRPr="00D74E5B" w:rsidRDefault="00D74E5B" w:rsidP="00D74E5B">
      <w:pPr>
        <w:spacing w:after="0" w:line="360" w:lineRule="auto"/>
        <w:ind w:left="567" w:right="425"/>
        <w:jc w:val="both"/>
        <w:rPr>
          <w:rFonts w:ascii="Palatino Linotype" w:eastAsia="Times New Roman" w:hAnsi="Palatino Linotype" w:cs="Arial"/>
          <w:i/>
          <w:lang w:val="es-ES"/>
        </w:rPr>
      </w:pPr>
    </w:p>
    <w:p w14:paraId="0798847D" w14:textId="3B6036F4" w:rsidR="00E410AA" w:rsidRDefault="00E410AA" w:rsidP="00E410AA">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Razones o motivos de inconformidad:</w:t>
      </w:r>
      <w:r w:rsidRPr="00E410AA">
        <w:rPr>
          <w:rFonts w:ascii="Palatino Linotype" w:eastAsia="Times New Roman" w:hAnsi="Palatino Linotype" w:cs="Arial"/>
          <w:i/>
          <w:lang w:val="es-ES"/>
        </w:rPr>
        <w:t xml:space="preserve"> “</w:t>
      </w:r>
      <w:r w:rsidRPr="00E410AA">
        <w:rPr>
          <w:rFonts w:ascii="Palatino Linotype" w:hAnsi="Palatino Linotype"/>
          <w:i/>
          <w:color w:val="000000"/>
        </w:rPr>
        <w:t>LA OMISIÓN POR PARTE DE LA SERVIDOR PÚBLICO NORMA SOFÍA PÉREZ MARTÍNEZ, EN REPRESENTACIÓN DE LA SECRETARÍA DE MOVILIDAD, DE ENTREGAR LA INFORMACIÓN SOLICITADA DE MANERA COMPLETA (SE ANEXA RECURSO DE REVISIÓN)</w:t>
      </w:r>
      <w:r w:rsidRPr="00E410AA">
        <w:rPr>
          <w:rFonts w:ascii="Palatino Linotype" w:eastAsia="Times New Roman" w:hAnsi="Palatino Linotype" w:cs="Arial"/>
          <w:i/>
          <w:lang w:val="es-ES"/>
        </w:rPr>
        <w:t xml:space="preserve"> (Sic)</w:t>
      </w:r>
    </w:p>
    <w:p w14:paraId="046F2C07" w14:textId="77777777" w:rsidR="00E410AA" w:rsidRPr="00E410AA" w:rsidRDefault="00E410AA" w:rsidP="00E410AA">
      <w:pPr>
        <w:tabs>
          <w:tab w:val="left" w:pos="426"/>
        </w:tabs>
        <w:spacing w:after="0" w:line="360" w:lineRule="auto"/>
        <w:ind w:right="425"/>
        <w:jc w:val="both"/>
        <w:rPr>
          <w:rFonts w:ascii="Palatino Linotype" w:eastAsia="Times New Roman" w:hAnsi="Palatino Linotype" w:cs="Arial"/>
          <w:i/>
          <w:lang w:val="es-ES"/>
        </w:rPr>
      </w:pPr>
    </w:p>
    <w:p w14:paraId="37F8B56D" w14:textId="6376776B" w:rsidR="00E410AA" w:rsidRDefault="00E410AA" w:rsidP="00E410AA">
      <w:pPr>
        <w:pStyle w:val="Prrafodelista"/>
        <w:tabs>
          <w:tab w:val="left" w:pos="284"/>
          <w:tab w:val="left" w:pos="426"/>
        </w:tabs>
        <w:spacing w:after="0" w:line="360" w:lineRule="auto"/>
        <w:ind w:left="0"/>
        <w:jc w:val="both"/>
        <w:rPr>
          <w:rFonts w:ascii="Palatino Linotype" w:eastAsiaTheme="minorEastAsia" w:hAnsi="Palatino Linotype" w:cs="Arial"/>
          <w:b/>
          <w:bCs/>
          <w:lang w:val="es-ES_tradnl" w:eastAsia="es-ES"/>
        </w:rPr>
      </w:pPr>
      <w:r w:rsidRPr="00E410AA">
        <w:rPr>
          <w:rFonts w:ascii="Palatino Linotype" w:eastAsia="Times New Roman" w:hAnsi="Palatino Linotype" w:cs="Arial"/>
          <w:lang w:val="es-ES"/>
        </w:rPr>
        <w:t xml:space="preserve">En el recurso de revisión </w:t>
      </w:r>
      <w:r>
        <w:rPr>
          <w:rFonts w:ascii="Palatino Linotype" w:eastAsiaTheme="minorEastAsia" w:hAnsi="Palatino Linotype" w:cs="Arial"/>
          <w:b/>
          <w:bCs/>
          <w:lang w:val="es-ES_tradnl" w:eastAsia="es-ES"/>
        </w:rPr>
        <w:t>00242</w:t>
      </w:r>
      <w:r w:rsidRPr="00E410AA">
        <w:rPr>
          <w:rFonts w:ascii="Palatino Linotype" w:eastAsiaTheme="minorEastAsia" w:hAnsi="Palatino Linotype" w:cs="Arial"/>
          <w:b/>
          <w:bCs/>
          <w:lang w:val="es-ES_tradnl" w:eastAsia="es-ES"/>
        </w:rPr>
        <w:t>/INFOEM/IP/RR/2020:</w:t>
      </w:r>
    </w:p>
    <w:p w14:paraId="4ED799A2" w14:textId="77777777" w:rsidR="00192077" w:rsidRDefault="00192077" w:rsidP="00E410AA">
      <w:pPr>
        <w:pStyle w:val="Prrafodelista"/>
        <w:tabs>
          <w:tab w:val="left" w:pos="284"/>
          <w:tab w:val="left" w:pos="426"/>
        </w:tabs>
        <w:spacing w:after="0" w:line="360" w:lineRule="auto"/>
        <w:ind w:left="0"/>
        <w:jc w:val="both"/>
        <w:rPr>
          <w:rFonts w:ascii="Palatino Linotype" w:eastAsiaTheme="minorEastAsia" w:hAnsi="Palatino Linotype" w:cs="Arial"/>
          <w:b/>
          <w:bCs/>
          <w:lang w:val="es-ES_tradnl" w:eastAsia="es-ES"/>
        </w:rPr>
      </w:pPr>
    </w:p>
    <w:p w14:paraId="3166ABC0" w14:textId="6B943C0C" w:rsidR="00192077" w:rsidRDefault="00192077" w:rsidP="00192077">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Acto impugnado:</w:t>
      </w:r>
      <w:r w:rsidRPr="00E410AA">
        <w:rPr>
          <w:rFonts w:ascii="Palatino Linotype" w:eastAsia="Times New Roman" w:hAnsi="Palatino Linotype" w:cs="Arial"/>
          <w:lang w:val="es-ES"/>
        </w:rPr>
        <w:t xml:space="preserve"> </w:t>
      </w:r>
      <w:r w:rsidRPr="00192077">
        <w:rPr>
          <w:rFonts w:ascii="Palatino Linotype" w:eastAsia="Times New Roman" w:hAnsi="Palatino Linotype" w:cs="Arial"/>
          <w:i/>
          <w:lang w:val="es-ES"/>
        </w:rPr>
        <w:t>“</w:t>
      </w:r>
      <w:r w:rsidRPr="00192077">
        <w:rPr>
          <w:rFonts w:ascii="Palatino Linotype" w:hAnsi="Palatino Linotype"/>
          <w:i/>
          <w:color w:val="000000"/>
        </w:rPr>
        <w:t>LO ES LA RESPUESTA DE FECHA 3 DE DICIEMBRE DE DOS MIL DIECINUEVE, QUE RECAYÓ A A LA SOLICITUD CON NUMERO DE FOLIO 00375/SM/IP/2019</w:t>
      </w:r>
      <w:r w:rsidRPr="00192077">
        <w:rPr>
          <w:rFonts w:ascii="Palatino Linotype" w:eastAsia="Times New Roman" w:hAnsi="Palatino Linotype" w:cs="Arial"/>
          <w:i/>
          <w:lang w:val="es-ES"/>
        </w:rPr>
        <w:t>” (Sic)</w:t>
      </w:r>
    </w:p>
    <w:p w14:paraId="30D0768C" w14:textId="77777777" w:rsidR="00192077" w:rsidRPr="00192077" w:rsidRDefault="00192077" w:rsidP="00192077">
      <w:pPr>
        <w:spacing w:after="0" w:line="360" w:lineRule="auto"/>
        <w:ind w:left="567" w:right="425"/>
        <w:jc w:val="both"/>
        <w:rPr>
          <w:rFonts w:ascii="Palatino Linotype" w:eastAsia="Times New Roman" w:hAnsi="Palatino Linotype" w:cs="Arial"/>
          <w:i/>
          <w:lang w:val="es-ES"/>
        </w:rPr>
      </w:pPr>
    </w:p>
    <w:p w14:paraId="4AD7AB68" w14:textId="47C0F252" w:rsidR="00192077" w:rsidRDefault="00192077" w:rsidP="00192077">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Razones o motivos de inconformidad:</w:t>
      </w:r>
      <w:r w:rsidRPr="00E410AA">
        <w:rPr>
          <w:rFonts w:ascii="Palatino Linotype" w:eastAsia="Times New Roman" w:hAnsi="Palatino Linotype" w:cs="Arial"/>
          <w:i/>
          <w:lang w:val="es-ES"/>
        </w:rPr>
        <w:t xml:space="preserve"> “</w:t>
      </w:r>
      <w:r w:rsidRPr="00E410AA">
        <w:rPr>
          <w:rFonts w:ascii="Palatino Linotype" w:hAnsi="Palatino Linotype"/>
          <w:i/>
          <w:color w:val="000000"/>
        </w:rPr>
        <w:t xml:space="preserve">LA OMISIÓN POR PARTE DE LA SERVIDOR PÚBLICO NORMA SOFÍA PÉREZ MARTÍNEZ, EN REPRESENTACIÓN DE LA SECRETARÍA DE MOVILIDAD, DE ENTREGAR LA </w:t>
      </w:r>
      <w:r w:rsidRPr="00E410AA">
        <w:rPr>
          <w:rFonts w:ascii="Palatino Linotype" w:hAnsi="Palatino Linotype"/>
          <w:i/>
          <w:color w:val="000000"/>
        </w:rPr>
        <w:lastRenderedPageBreak/>
        <w:t>INFORMACIÓN SOLICITADA DE MANERA COMPLETA (SE ANEXA RECURSO DE REVISIÓN)</w:t>
      </w:r>
      <w:r w:rsidR="00D74E5B">
        <w:rPr>
          <w:rFonts w:ascii="Palatino Linotype" w:hAnsi="Palatino Linotype"/>
          <w:i/>
          <w:color w:val="000000"/>
        </w:rPr>
        <w:t>”</w:t>
      </w:r>
      <w:r w:rsidRPr="00E410AA">
        <w:rPr>
          <w:rFonts w:ascii="Palatino Linotype" w:eastAsia="Times New Roman" w:hAnsi="Palatino Linotype" w:cs="Arial"/>
          <w:i/>
          <w:lang w:val="es-ES"/>
        </w:rPr>
        <w:t xml:space="preserve"> (Sic)</w:t>
      </w:r>
    </w:p>
    <w:p w14:paraId="09776195" w14:textId="77777777" w:rsidR="00D74E5B" w:rsidRDefault="00D74E5B" w:rsidP="00D74E5B">
      <w:pPr>
        <w:tabs>
          <w:tab w:val="left" w:pos="284"/>
          <w:tab w:val="left" w:pos="426"/>
        </w:tabs>
        <w:spacing w:after="0" w:line="360" w:lineRule="auto"/>
        <w:jc w:val="both"/>
        <w:rPr>
          <w:rFonts w:ascii="Palatino Linotype" w:eastAsia="Times New Roman" w:hAnsi="Palatino Linotype" w:cs="Arial"/>
          <w:lang w:val="es-ES"/>
        </w:rPr>
      </w:pPr>
    </w:p>
    <w:p w14:paraId="10C88980" w14:textId="19A766D6" w:rsidR="00D74E5B" w:rsidRDefault="00D74E5B" w:rsidP="00D74E5B">
      <w:pPr>
        <w:tabs>
          <w:tab w:val="left" w:pos="284"/>
          <w:tab w:val="left" w:pos="426"/>
        </w:tabs>
        <w:spacing w:after="0" w:line="360" w:lineRule="auto"/>
        <w:jc w:val="both"/>
        <w:rPr>
          <w:rFonts w:ascii="Palatino Linotype" w:eastAsiaTheme="minorEastAsia" w:hAnsi="Palatino Linotype" w:cs="Arial"/>
          <w:b/>
          <w:bCs/>
          <w:lang w:val="es-ES_tradnl" w:eastAsia="es-ES"/>
        </w:rPr>
      </w:pPr>
      <w:r w:rsidRPr="00D74E5B">
        <w:rPr>
          <w:rFonts w:ascii="Palatino Linotype" w:eastAsia="Times New Roman" w:hAnsi="Palatino Linotype" w:cs="Arial"/>
          <w:lang w:val="es-ES"/>
        </w:rPr>
        <w:t xml:space="preserve">En el recurso de revisión </w:t>
      </w:r>
      <w:r>
        <w:rPr>
          <w:rFonts w:ascii="Palatino Linotype" w:eastAsiaTheme="minorEastAsia" w:hAnsi="Palatino Linotype" w:cs="Arial"/>
          <w:b/>
          <w:bCs/>
          <w:lang w:val="es-ES_tradnl" w:eastAsia="es-ES"/>
        </w:rPr>
        <w:t>00243</w:t>
      </w:r>
      <w:r w:rsidRPr="00D74E5B">
        <w:rPr>
          <w:rFonts w:ascii="Palatino Linotype" w:eastAsiaTheme="minorEastAsia" w:hAnsi="Palatino Linotype" w:cs="Arial"/>
          <w:b/>
          <w:bCs/>
          <w:lang w:val="es-ES_tradnl" w:eastAsia="es-ES"/>
        </w:rPr>
        <w:t>/INFOEM/IP/RR/2020:</w:t>
      </w:r>
    </w:p>
    <w:p w14:paraId="5E9FBF06" w14:textId="77777777" w:rsidR="00D74E5B" w:rsidRPr="00D74E5B" w:rsidRDefault="00D74E5B" w:rsidP="00D74E5B">
      <w:pPr>
        <w:tabs>
          <w:tab w:val="left" w:pos="284"/>
          <w:tab w:val="left" w:pos="426"/>
        </w:tabs>
        <w:spacing w:after="0" w:line="360" w:lineRule="auto"/>
        <w:jc w:val="both"/>
        <w:rPr>
          <w:rFonts w:ascii="Palatino Linotype" w:eastAsiaTheme="minorEastAsia" w:hAnsi="Palatino Linotype" w:cs="Arial"/>
          <w:b/>
          <w:bCs/>
          <w:lang w:val="es-ES_tradnl" w:eastAsia="es-ES"/>
        </w:rPr>
      </w:pPr>
    </w:p>
    <w:p w14:paraId="1006729D" w14:textId="0A6D2916" w:rsidR="00D74E5B" w:rsidRDefault="00D74E5B" w:rsidP="00D74E5B">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Acto impugnado:</w:t>
      </w:r>
      <w:r w:rsidRPr="00E410AA">
        <w:rPr>
          <w:rFonts w:ascii="Palatino Linotype" w:eastAsia="Times New Roman" w:hAnsi="Palatino Linotype" w:cs="Arial"/>
          <w:lang w:val="es-ES"/>
        </w:rPr>
        <w:t xml:space="preserve"> </w:t>
      </w:r>
      <w:r w:rsidRPr="00D74E5B">
        <w:rPr>
          <w:rFonts w:ascii="Palatino Linotype" w:eastAsia="Times New Roman" w:hAnsi="Palatino Linotype" w:cs="Arial"/>
          <w:i/>
          <w:lang w:val="es-ES"/>
        </w:rPr>
        <w:t>“</w:t>
      </w:r>
      <w:r w:rsidRPr="00D74E5B">
        <w:rPr>
          <w:rFonts w:ascii="Palatino Linotype" w:hAnsi="Palatino Linotype"/>
          <w:i/>
          <w:color w:val="000000"/>
        </w:rPr>
        <w:t>LO ES LA RESPUESTA RECAÍDA A LA SOLICITUD 00376/SM/IP/2019, EMITIDA POR LA SERVIDOR PÚBLICO NORMA SOFÍA PÉREZ MARTÍNEZ EN REPRESENTACIÓN DE LA SECRETARÍA DE MOVILIDAD</w:t>
      </w:r>
      <w:r w:rsidRPr="00D74E5B">
        <w:rPr>
          <w:rFonts w:ascii="Palatino Linotype" w:eastAsia="Times New Roman" w:hAnsi="Palatino Linotype" w:cs="Arial"/>
          <w:i/>
          <w:lang w:val="es-ES"/>
        </w:rPr>
        <w:t>” (Sic)</w:t>
      </w:r>
    </w:p>
    <w:p w14:paraId="6267A2F0" w14:textId="77777777" w:rsidR="00D74E5B" w:rsidRPr="00192077" w:rsidRDefault="00D74E5B" w:rsidP="00D74E5B">
      <w:pPr>
        <w:spacing w:after="0" w:line="360" w:lineRule="auto"/>
        <w:ind w:left="567" w:right="425"/>
        <w:jc w:val="both"/>
        <w:rPr>
          <w:rFonts w:ascii="Palatino Linotype" w:eastAsia="Times New Roman" w:hAnsi="Palatino Linotype" w:cs="Arial"/>
          <w:i/>
          <w:lang w:val="es-ES"/>
        </w:rPr>
      </w:pPr>
    </w:p>
    <w:p w14:paraId="3CE2A9FA" w14:textId="694905A1" w:rsidR="00D74E5B" w:rsidRDefault="00D74E5B" w:rsidP="00D74E5B">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 xml:space="preserve">  Razones o motivos de inconformidad:</w:t>
      </w:r>
      <w:r w:rsidRPr="00D74E5B">
        <w:rPr>
          <w:rFonts w:ascii="Palatino Linotype" w:eastAsia="Times New Roman" w:hAnsi="Palatino Linotype" w:cs="Arial"/>
          <w:i/>
          <w:lang w:val="es-ES"/>
        </w:rPr>
        <w:t xml:space="preserve"> “</w:t>
      </w:r>
      <w:r w:rsidRPr="00D74E5B">
        <w:rPr>
          <w:rFonts w:ascii="Palatino Linotype" w:hAnsi="Palatino Linotype"/>
          <w:i/>
          <w:color w:val="000000"/>
        </w:rPr>
        <w:t>LA OMISIÓN DE LA SERVIDOR PÚBLICO NORMA SOFÍA PÉREZ MARTÍNEZ DE ENTREGAR DE FORMA COMPLETA A LA SOLICITUD DE INFORMACIÓN NÚMERO 00376/SM/IP/2019</w:t>
      </w:r>
      <w:r w:rsidRPr="00D74E5B">
        <w:rPr>
          <w:rFonts w:ascii="Palatino Linotype" w:eastAsia="Times New Roman" w:hAnsi="Palatino Linotype" w:cs="Arial"/>
          <w:i/>
          <w:lang w:val="es-ES"/>
        </w:rPr>
        <w:t>” (Sic)</w:t>
      </w:r>
    </w:p>
    <w:p w14:paraId="37C5F93F" w14:textId="77777777" w:rsidR="00D74E5B" w:rsidRPr="00D74E5B" w:rsidRDefault="00D74E5B" w:rsidP="00D74E5B">
      <w:pPr>
        <w:pStyle w:val="Prrafodelista"/>
        <w:rPr>
          <w:rFonts w:ascii="Palatino Linotype" w:eastAsia="Times New Roman" w:hAnsi="Palatino Linotype" w:cs="Arial"/>
          <w:i/>
          <w:lang w:val="es-ES"/>
        </w:rPr>
      </w:pPr>
    </w:p>
    <w:p w14:paraId="3EDAFDD6" w14:textId="7054FB2F" w:rsidR="00D74E5B" w:rsidRDefault="00D74E5B" w:rsidP="00D74E5B">
      <w:pPr>
        <w:tabs>
          <w:tab w:val="left" w:pos="284"/>
          <w:tab w:val="left" w:pos="426"/>
        </w:tabs>
        <w:spacing w:after="0" w:line="360" w:lineRule="auto"/>
        <w:jc w:val="both"/>
        <w:rPr>
          <w:rFonts w:ascii="Palatino Linotype" w:eastAsiaTheme="minorEastAsia" w:hAnsi="Palatino Linotype" w:cs="Arial"/>
          <w:b/>
          <w:bCs/>
          <w:lang w:val="es-ES_tradnl" w:eastAsia="es-ES"/>
        </w:rPr>
      </w:pPr>
      <w:r w:rsidRPr="00D74E5B">
        <w:rPr>
          <w:rFonts w:ascii="Palatino Linotype" w:eastAsia="Times New Roman" w:hAnsi="Palatino Linotype" w:cs="Arial"/>
          <w:lang w:val="es-ES"/>
        </w:rPr>
        <w:t xml:space="preserve">En el recurso de revisión </w:t>
      </w:r>
      <w:r>
        <w:rPr>
          <w:rFonts w:ascii="Palatino Linotype" w:eastAsiaTheme="minorEastAsia" w:hAnsi="Palatino Linotype" w:cs="Arial"/>
          <w:b/>
          <w:bCs/>
          <w:lang w:val="es-ES_tradnl" w:eastAsia="es-ES"/>
        </w:rPr>
        <w:t>00244</w:t>
      </w:r>
      <w:r w:rsidRPr="00D74E5B">
        <w:rPr>
          <w:rFonts w:ascii="Palatino Linotype" w:eastAsiaTheme="minorEastAsia" w:hAnsi="Palatino Linotype" w:cs="Arial"/>
          <w:b/>
          <w:bCs/>
          <w:lang w:val="es-ES_tradnl" w:eastAsia="es-ES"/>
        </w:rPr>
        <w:t>/INFOEM/IP/RR/2020:</w:t>
      </w:r>
    </w:p>
    <w:p w14:paraId="38D0A7E6" w14:textId="77777777" w:rsidR="00D74E5B" w:rsidRPr="00D74E5B" w:rsidRDefault="00D74E5B" w:rsidP="00D74E5B">
      <w:pPr>
        <w:tabs>
          <w:tab w:val="left" w:pos="426"/>
        </w:tabs>
        <w:spacing w:after="0" w:line="360" w:lineRule="auto"/>
        <w:ind w:right="425"/>
        <w:jc w:val="both"/>
        <w:rPr>
          <w:rFonts w:ascii="Palatino Linotype" w:eastAsia="Times New Roman" w:hAnsi="Palatino Linotype" w:cs="Arial"/>
          <w:i/>
          <w:lang w:val="es-ES"/>
        </w:rPr>
      </w:pPr>
    </w:p>
    <w:p w14:paraId="5FE27177" w14:textId="62EFF61A" w:rsidR="00D74E5B" w:rsidRDefault="00D74E5B" w:rsidP="00D74E5B">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t>Acto impugnado:</w:t>
      </w:r>
      <w:r w:rsidRPr="00E410AA">
        <w:rPr>
          <w:rFonts w:ascii="Palatino Linotype" w:eastAsia="Times New Roman" w:hAnsi="Palatino Linotype" w:cs="Arial"/>
          <w:lang w:val="es-ES"/>
        </w:rPr>
        <w:t xml:space="preserve"> </w:t>
      </w:r>
      <w:r w:rsidRPr="00D74E5B">
        <w:rPr>
          <w:rFonts w:ascii="Palatino Linotype" w:eastAsia="Times New Roman" w:hAnsi="Palatino Linotype" w:cs="Arial"/>
          <w:i/>
          <w:lang w:val="es-ES"/>
        </w:rPr>
        <w:t>“</w:t>
      </w:r>
      <w:r w:rsidRPr="00D74E5B">
        <w:rPr>
          <w:rFonts w:ascii="Palatino Linotype" w:hAnsi="Palatino Linotype"/>
          <w:i/>
          <w:color w:val="000000"/>
        </w:rPr>
        <w:t>LO ES LA RESPUESTA RECAÍDA A LA SOLICITUD 00374/SM/IP/2019, EMITIDA POR LA SERVIDOR PÚBLICO NORMA SOFÍA PÉREZ MARTÍNEZ EN REPRESENTACIÓN DE LA SECRETARÍA DE MOVILIDAD</w:t>
      </w:r>
      <w:r w:rsidRPr="00D74E5B">
        <w:rPr>
          <w:rFonts w:ascii="Palatino Linotype" w:eastAsia="Times New Roman" w:hAnsi="Palatino Linotype" w:cs="Arial"/>
          <w:i/>
          <w:lang w:val="es-ES"/>
        </w:rPr>
        <w:t>” (Sic)</w:t>
      </w:r>
    </w:p>
    <w:p w14:paraId="0D27D3E6" w14:textId="77777777" w:rsidR="00D74E5B" w:rsidRPr="00192077" w:rsidRDefault="00D74E5B" w:rsidP="00D74E5B">
      <w:pPr>
        <w:spacing w:after="0" w:line="360" w:lineRule="auto"/>
        <w:ind w:left="567" w:right="425"/>
        <w:jc w:val="both"/>
        <w:rPr>
          <w:rFonts w:ascii="Palatino Linotype" w:eastAsia="Times New Roman" w:hAnsi="Palatino Linotype" w:cs="Arial"/>
          <w:i/>
          <w:lang w:val="es-ES"/>
        </w:rPr>
      </w:pPr>
    </w:p>
    <w:p w14:paraId="4BF8E716" w14:textId="2143DC78" w:rsidR="00D74E5B" w:rsidRDefault="00D74E5B" w:rsidP="00D74E5B">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E410AA">
        <w:rPr>
          <w:rFonts w:ascii="Palatino Linotype" w:eastAsia="Times New Roman" w:hAnsi="Palatino Linotype" w:cs="Arial"/>
          <w:b/>
          <w:lang w:val="es-ES"/>
        </w:rPr>
        <w:lastRenderedPageBreak/>
        <w:t xml:space="preserve">  Razones o motivos de inconformidad:</w:t>
      </w:r>
      <w:r w:rsidRPr="00E410AA">
        <w:rPr>
          <w:rFonts w:ascii="Palatino Linotype" w:eastAsia="Times New Roman" w:hAnsi="Palatino Linotype" w:cs="Arial"/>
          <w:i/>
          <w:lang w:val="es-ES"/>
        </w:rPr>
        <w:t xml:space="preserve"> </w:t>
      </w:r>
      <w:r w:rsidRPr="00D74E5B">
        <w:rPr>
          <w:rFonts w:ascii="Palatino Linotype" w:eastAsia="Times New Roman" w:hAnsi="Palatino Linotype" w:cs="Arial"/>
          <w:i/>
          <w:lang w:val="es-ES"/>
        </w:rPr>
        <w:t>“</w:t>
      </w:r>
      <w:r w:rsidRPr="00D74E5B">
        <w:rPr>
          <w:rFonts w:ascii="Palatino Linotype" w:hAnsi="Palatino Linotype"/>
          <w:i/>
          <w:color w:val="000000"/>
        </w:rPr>
        <w:t>LA OMISIÓN POR PARTE DE LA SERVIDOR PÚBLICO NORMA SOFÍA PÉREZ MARTÍNEZ EN REPRESENTACIÓN DE LA SECRETARÍA DE MOVILIDAD DE ENTREGAR LA INFORMACIÓN COMPLETA A LA SOLICITUD NÚMERO SOLICITUD 00374/SM/IP/2019 (SE ANEXA RECURSO DE REVISIÓN)</w:t>
      </w:r>
      <w:r w:rsidRPr="00D74E5B">
        <w:rPr>
          <w:rFonts w:ascii="Palatino Linotype" w:eastAsia="Times New Roman" w:hAnsi="Palatino Linotype" w:cs="Arial"/>
          <w:i/>
          <w:lang w:val="es-ES"/>
        </w:rPr>
        <w:t>” (Sic)</w:t>
      </w:r>
    </w:p>
    <w:p w14:paraId="517B9EBC" w14:textId="77777777" w:rsidR="00D74E5B" w:rsidRPr="00D74E5B" w:rsidRDefault="00D74E5B" w:rsidP="00D74E5B">
      <w:pPr>
        <w:pStyle w:val="Prrafodelista"/>
        <w:rPr>
          <w:rFonts w:ascii="Palatino Linotype" w:eastAsia="Times New Roman" w:hAnsi="Palatino Linotype" w:cs="Arial"/>
          <w:i/>
          <w:lang w:val="es-ES"/>
        </w:rPr>
      </w:pPr>
    </w:p>
    <w:p w14:paraId="02164901" w14:textId="2BFB4A9C" w:rsidR="00D74E5B" w:rsidRDefault="00D74E5B" w:rsidP="00D74E5B">
      <w:pPr>
        <w:tabs>
          <w:tab w:val="left" w:pos="284"/>
          <w:tab w:val="left" w:pos="426"/>
        </w:tabs>
        <w:spacing w:after="0" w:line="360" w:lineRule="auto"/>
        <w:jc w:val="both"/>
        <w:rPr>
          <w:rFonts w:ascii="Palatino Linotype" w:eastAsiaTheme="minorEastAsia" w:hAnsi="Palatino Linotype" w:cs="Arial"/>
          <w:b/>
          <w:bCs/>
          <w:lang w:val="es-ES_tradnl" w:eastAsia="es-ES"/>
        </w:rPr>
      </w:pPr>
      <w:r w:rsidRPr="00D74E5B">
        <w:rPr>
          <w:rFonts w:ascii="Palatino Linotype" w:eastAsia="Times New Roman" w:hAnsi="Palatino Linotype" w:cs="Arial"/>
          <w:lang w:val="es-ES"/>
        </w:rPr>
        <w:t xml:space="preserve">En el recurso de revisión </w:t>
      </w:r>
      <w:r>
        <w:rPr>
          <w:rFonts w:ascii="Palatino Linotype" w:eastAsiaTheme="minorEastAsia" w:hAnsi="Palatino Linotype" w:cs="Arial"/>
          <w:b/>
          <w:bCs/>
          <w:lang w:val="es-ES_tradnl" w:eastAsia="es-ES"/>
        </w:rPr>
        <w:t>00245</w:t>
      </w:r>
      <w:r w:rsidRPr="00D74E5B">
        <w:rPr>
          <w:rFonts w:ascii="Palatino Linotype" w:eastAsiaTheme="minorEastAsia" w:hAnsi="Palatino Linotype" w:cs="Arial"/>
          <w:b/>
          <w:bCs/>
          <w:lang w:val="es-ES_tradnl" w:eastAsia="es-ES"/>
        </w:rPr>
        <w:t>/INFOEM/IP/RR/2020:</w:t>
      </w:r>
    </w:p>
    <w:p w14:paraId="626A12B2" w14:textId="77777777" w:rsidR="00D74E5B" w:rsidRDefault="00D74E5B" w:rsidP="00D74E5B">
      <w:pPr>
        <w:tabs>
          <w:tab w:val="left" w:pos="284"/>
          <w:tab w:val="left" w:pos="426"/>
        </w:tabs>
        <w:spacing w:after="0" w:line="360" w:lineRule="auto"/>
        <w:jc w:val="both"/>
        <w:rPr>
          <w:rFonts w:ascii="Palatino Linotype" w:eastAsiaTheme="minorEastAsia" w:hAnsi="Palatino Linotype" w:cs="Arial"/>
          <w:b/>
          <w:bCs/>
          <w:lang w:val="es-ES_tradnl" w:eastAsia="es-ES"/>
        </w:rPr>
      </w:pPr>
    </w:p>
    <w:p w14:paraId="50814A29" w14:textId="42D7E594" w:rsidR="00D74E5B" w:rsidRPr="00152227" w:rsidRDefault="00D74E5B" w:rsidP="00D74E5B">
      <w:pPr>
        <w:pStyle w:val="Prrafodelista"/>
        <w:numPr>
          <w:ilvl w:val="0"/>
          <w:numId w:val="20"/>
        </w:numPr>
        <w:spacing w:after="0" w:line="360" w:lineRule="auto"/>
        <w:ind w:left="567" w:right="425" w:firstLine="0"/>
        <w:jc w:val="both"/>
        <w:rPr>
          <w:rFonts w:ascii="Palatino Linotype" w:eastAsia="Times New Roman" w:hAnsi="Palatino Linotype" w:cs="Arial"/>
          <w:i/>
          <w:lang w:val="es-ES"/>
        </w:rPr>
      </w:pPr>
      <w:r w:rsidRPr="00152227">
        <w:rPr>
          <w:rFonts w:ascii="Palatino Linotype" w:eastAsia="Times New Roman" w:hAnsi="Palatino Linotype" w:cs="Arial"/>
          <w:b/>
          <w:lang w:val="es-ES"/>
        </w:rPr>
        <w:t>Acto impugnado:</w:t>
      </w:r>
      <w:r w:rsidRPr="00152227">
        <w:rPr>
          <w:rFonts w:ascii="Palatino Linotype" w:eastAsia="Times New Roman" w:hAnsi="Palatino Linotype" w:cs="Arial"/>
          <w:lang w:val="es-ES"/>
        </w:rPr>
        <w:t xml:space="preserve"> </w:t>
      </w:r>
      <w:r w:rsidRPr="00152227">
        <w:rPr>
          <w:rFonts w:ascii="Palatino Linotype" w:eastAsia="Times New Roman" w:hAnsi="Palatino Linotype" w:cs="Arial"/>
          <w:i/>
          <w:lang w:val="es-ES"/>
        </w:rPr>
        <w:t>“</w:t>
      </w:r>
      <w:r w:rsidR="00152227" w:rsidRPr="00152227">
        <w:rPr>
          <w:rFonts w:ascii="Palatino Linotype" w:hAnsi="Palatino Linotype"/>
          <w:i/>
          <w:color w:val="000000"/>
        </w:rPr>
        <w:t>LO ES LA RESPUESTA RECAÍDA A LA SOLICITUD 00371/SM/IP/2019, REALIZADA POR LA SERVIDOR PÚBLICO NORMA SOFÍA PÉREZ MARTÍNEZ EN REPRESENTACIÓN DE LA SECRETARÍA DE MOVILIDAD</w:t>
      </w:r>
      <w:r w:rsidRPr="00152227">
        <w:rPr>
          <w:rFonts w:ascii="Palatino Linotype" w:eastAsia="Times New Roman" w:hAnsi="Palatino Linotype" w:cs="Arial"/>
          <w:i/>
          <w:lang w:val="es-ES"/>
        </w:rPr>
        <w:t>” (Sic)</w:t>
      </w:r>
    </w:p>
    <w:p w14:paraId="0B06DF04" w14:textId="77777777" w:rsidR="00D74E5B" w:rsidRPr="00152227" w:rsidRDefault="00D74E5B" w:rsidP="00D74E5B">
      <w:pPr>
        <w:spacing w:after="0" w:line="360" w:lineRule="auto"/>
        <w:ind w:left="567" w:right="425"/>
        <w:jc w:val="both"/>
        <w:rPr>
          <w:rFonts w:ascii="Palatino Linotype" w:eastAsia="Times New Roman" w:hAnsi="Palatino Linotype" w:cs="Arial"/>
          <w:i/>
          <w:lang w:val="es-ES"/>
        </w:rPr>
      </w:pPr>
    </w:p>
    <w:p w14:paraId="45DFAFC3" w14:textId="64BB953E" w:rsidR="00192077" w:rsidRPr="00152227" w:rsidRDefault="00D74E5B" w:rsidP="00152227">
      <w:pPr>
        <w:pStyle w:val="Prrafodelista"/>
        <w:numPr>
          <w:ilvl w:val="0"/>
          <w:numId w:val="20"/>
        </w:numPr>
        <w:tabs>
          <w:tab w:val="left" w:pos="426"/>
        </w:tabs>
        <w:spacing w:after="0" w:line="360" w:lineRule="auto"/>
        <w:ind w:left="567" w:right="425" w:firstLine="0"/>
        <w:jc w:val="both"/>
        <w:rPr>
          <w:rFonts w:ascii="Palatino Linotype" w:eastAsia="Times New Roman" w:hAnsi="Palatino Linotype" w:cs="Arial"/>
          <w:i/>
          <w:lang w:val="es-ES"/>
        </w:rPr>
      </w:pPr>
      <w:r w:rsidRPr="00152227">
        <w:rPr>
          <w:rFonts w:ascii="Palatino Linotype" w:eastAsia="Times New Roman" w:hAnsi="Palatino Linotype" w:cs="Arial"/>
          <w:b/>
          <w:lang w:val="es-ES"/>
        </w:rPr>
        <w:t xml:space="preserve">  Razones o motivos de inconformidad:</w:t>
      </w:r>
      <w:r w:rsidRPr="00152227">
        <w:rPr>
          <w:rFonts w:ascii="Palatino Linotype" w:eastAsia="Times New Roman" w:hAnsi="Palatino Linotype" w:cs="Arial"/>
          <w:i/>
          <w:lang w:val="es-ES"/>
        </w:rPr>
        <w:t xml:space="preserve"> “</w:t>
      </w:r>
      <w:r w:rsidR="00152227" w:rsidRPr="00152227">
        <w:rPr>
          <w:rFonts w:ascii="Palatino Linotype" w:hAnsi="Palatino Linotype"/>
          <w:i/>
          <w:color w:val="000000"/>
        </w:rPr>
        <w:t>LA OMISIÓN POR PARTE DE LA SERVIDOR PÚBLICO NORMA SOFÍA PÉREZ MARTÍNEZ EN REPRESENTACIÓN DE LA SECRETARÍA DE MOVILIDAD DE ENTREGAR LA INFORMACIÓN COMPLETA REQUERIDA MEDIANTE LA SOLICITUD NÚMERO 00371/SM/IP/2019 (SE ANEXA RECURSO DE REVISIÓN)”</w:t>
      </w:r>
      <w:r w:rsidRPr="00152227">
        <w:rPr>
          <w:rFonts w:ascii="Palatino Linotype" w:eastAsia="Times New Roman" w:hAnsi="Palatino Linotype" w:cs="Arial"/>
          <w:i/>
          <w:lang w:val="es-ES"/>
        </w:rPr>
        <w:t xml:space="preserve"> (Sic)</w:t>
      </w:r>
    </w:p>
    <w:p w14:paraId="2ADA36A4" w14:textId="77777777" w:rsidR="00835E2B" w:rsidRPr="00E2121E" w:rsidRDefault="00835E2B" w:rsidP="00E410AA">
      <w:pPr>
        <w:tabs>
          <w:tab w:val="left" w:pos="426"/>
        </w:tabs>
        <w:spacing w:after="0" w:line="360" w:lineRule="auto"/>
        <w:jc w:val="both"/>
        <w:rPr>
          <w:rFonts w:ascii="Palatino Linotype" w:eastAsia="Times New Roman" w:hAnsi="Palatino Linotype" w:cs="Arial"/>
          <w:i/>
          <w:lang w:val="es-ES"/>
        </w:rPr>
      </w:pPr>
    </w:p>
    <w:bookmarkEnd w:id="1"/>
    <w:bookmarkEnd w:id="2"/>
    <w:bookmarkEnd w:id="3"/>
    <w:p w14:paraId="56FAB98A" w14:textId="6D3CB2DA" w:rsidR="00315798" w:rsidRPr="00393311" w:rsidRDefault="00315798" w:rsidP="00315798">
      <w:pPr>
        <w:pStyle w:val="Prrafodelista"/>
        <w:numPr>
          <w:ilvl w:val="0"/>
          <w:numId w:val="2"/>
        </w:numPr>
        <w:tabs>
          <w:tab w:val="left" w:pos="0"/>
        </w:tabs>
        <w:spacing w:after="0" w:line="360" w:lineRule="auto"/>
        <w:ind w:left="0" w:right="49" w:firstLine="0"/>
        <w:jc w:val="both"/>
        <w:rPr>
          <w:rFonts w:ascii="Palatino Linotype" w:hAnsi="Palatino Linotype"/>
        </w:rPr>
      </w:pPr>
      <w:r w:rsidRPr="00315798">
        <w:rPr>
          <w:rFonts w:ascii="Palatino Linotype" w:eastAsiaTheme="minorEastAsia" w:hAnsi="Palatino Linotype"/>
          <w:sz w:val="24"/>
          <w:lang w:val="es-ES_tradnl" w:eastAsia="es-ES"/>
        </w:rPr>
        <w:t>Asimismo</w:t>
      </w:r>
      <w:r w:rsidRPr="00315798">
        <w:rPr>
          <w:rFonts w:ascii="Palatino Linotype" w:eastAsiaTheme="minorEastAsia" w:hAnsi="Palatino Linotype"/>
          <w:i/>
          <w:sz w:val="24"/>
          <w:lang w:val="es-ES_tradnl" w:eastAsia="es-ES"/>
        </w:rPr>
        <w:t xml:space="preserve">, </w:t>
      </w:r>
      <w:r w:rsidRPr="00315798">
        <w:rPr>
          <w:rFonts w:ascii="Palatino Linotype" w:hAnsi="Palatino Linotype"/>
          <w:sz w:val="24"/>
        </w:rPr>
        <w:t xml:space="preserve">con fundamento en lo dispuesto por el artículo 185 fracción I de la Ley de Transparencia y Acceso a la Información Pública del Estado de </w:t>
      </w:r>
      <w:r w:rsidRPr="00315798">
        <w:rPr>
          <w:rFonts w:ascii="Palatino Linotype" w:hAnsi="Palatino Linotype"/>
          <w:sz w:val="24"/>
          <w:lang w:val="es-ES"/>
        </w:rPr>
        <w:t xml:space="preserve">México y Municipios, </w:t>
      </w:r>
      <w:r w:rsidRPr="00315798">
        <w:rPr>
          <w:rFonts w:ascii="Palatino Linotype" w:hAnsi="Palatino Linotype"/>
          <w:sz w:val="24"/>
        </w:rPr>
        <w:t xml:space="preserve">el recurso de revisión número </w:t>
      </w:r>
      <w:r w:rsidRPr="00315798">
        <w:rPr>
          <w:rFonts w:ascii="Palatino Linotype" w:hAnsi="Palatino Linotype"/>
          <w:b/>
          <w:sz w:val="24"/>
        </w:rPr>
        <w:t>0</w:t>
      </w:r>
      <w:r>
        <w:rPr>
          <w:rFonts w:ascii="Palatino Linotype" w:hAnsi="Palatino Linotype"/>
          <w:b/>
          <w:sz w:val="24"/>
        </w:rPr>
        <w:t>0238/INFOEM/IP/RR/2020</w:t>
      </w:r>
      <w:r w:rsidRPr="00315798">
        <w:rPr>
          <w:rFonts w:ascii="Palatino Linotype" w:hAnsi="Palatino Linotype"/>
          <w:sz w:val="24"/>
        </w:rPr>
        <w:t xml:space="preserve">, fue </w:t>
      </w:r>
      <w:r w:rsidRPr="00315798">
        <w:rPr>
          <w:rFonts w:ascii="Palatino Linotype" w:hAnsi="Palatino Linotype"/>
          <w:sz w:val="24"/>
        </w:rPr>
        <w:lastRenderedPageBreak/>
        <w:t>turnado</w:t>
      </w:r>
      <w:r w:rsidRPr="00315798">
        <w:rPr>
          <w:rFonts w:ascii="Palatino Linotype" w:hAnsi="Palatino Linotype"/>
          <w:b/>
          <w:sz w:val="24"/>
          <w:lang w:val="es-ES"/>
        </w:rPr>
        <w:t xml:space="preserve"> </w:t>
      </w:r>
      <w:r w:rsidRPr="00315798">
        <w:rPr>
          <w:rFonts w:ascii="Palatino Linotype" w:hAnsi="Palatino Linotype"/>
          <w:sz w:val="24"/>
          <w:lang w:val="es-ES"/>
        </w:rPr>
        <w:t xml:space="preserve">al </w:t>
      </w:r>
      <w:r w:rsidRPr="00315798">
        <w:rPr>
          <w:rFonts w:ascii="Palatino Linotype" w:hAnsi="Palatino Linotype"/>
          <w:b/>
          <w:sz w:val="24"/>
          <w:lang w:val="es-ES"/>
        </w:rPr>
        <w:t xml:space="preserve">Comisionado José Guadalupe Luna Hernández </w:t>
      </w:r>
      <w:r w:rsidRPr="00315798">
        <w:rPr>
          <w:rFonts w:ascii="Palatino Linotype" w:hAnsi="Palatino Linotype"/>
          <w:sz w:val="24"/>
          <w:lang w:val="es-ES"/>
        </w:rPr>
        <w:t xml:space="preserve">con el objeto de su análisis, </w:t>
      </w:r>
      <w:r w:rsidRPr="00315798">
        <w:rPr>
          <w:rFonts w:ascii="Palatino Linotype" w:hAnsi="Palatino Linotype"/>
          <w:sz w:val="24"/>
        </w:rPr>
        <w:t>posteriormente el Pleno de este Órgano Autónomo, en la</w:t>
      </w:r>
      <w:r w:rsidRPr="00315798">
        <w:rPr>
          <w:rFonts w:ascii="Palatino Linotype" w:hAnsi="Palatino Linotype"/>
          <w:b/>
          <w:sz w:val="24"/>
        </w:rPr>
        <w:t xml:space="preserve"> </w:t>
      </w:r>
      <w:r w:rsidR="00785BDC">
        <w:rPr>
          <w:rFonts w:ascii="Palatino Linotype" w:hAnsi="Palatino Linotype"/>
          <w:b/>
          <w:sz w:val="24"/>
        </w:rPr>
        <w:t xml:space="preserve">Cuarta </w:t>
      </w:r>
      <w:r w:rsidR="00785BDC" w:rsidRPr="00785BDC">
        <w:rPr>
          <w:rFonts w:ascii="Palatino Linotype" w:hAnsi="Palatino Linotype"/>
          <w:b/>
          <w:sz w:val="24"/>
        </w:rPr>
        <w:t>S</w:t>
      </w:r>
      <w:r w:rsidRPr="00785BDC">
        <w:rPr>
          <w:rFonts w:ascii="Palatino Linotype" w:hAnsi="Palatino Linotype"/>
          <w:b/>
          <w:sz w:val="24"/>
        </w:rPr>
        <w:t xml:space="preserve">esión Ordinaria </w:t>
      </w:r>
      <w:r w:rsidRPr="00315798">
        <w:rPr>
          <w:rFonts w:ascii="Palatino Linotype" w:hAnsi="Palatino Linotype"/>
          <w:sz w:val="24"/>
        </w:rPr>
        <w:t xml:space="preserve">de </w:t>
      </w:r>
      <w:r w:rsidRPr="00785BDC">
        <w:rPr>
          <w:rFonts w:ascii="Palatino Linotype" w:hAnsi="Palatino Linotype"/>
          <w:sz w:val="24"/>
        </w:rPr>
        <w:t>fecha</w:t>
      </w:r>
      <w:r w:rsidRPr="00785BDC">
        <w:rPr>
          <w:rFonts w:ascii="Palatino Linotype" w:hAnsi="Palatino Linotype"/>
          <w:b/>
          <w:sz w:val="24"/>
        </w:rPr>
        <w:t xml:space="preserve"> </w:t>
      </w:r>
      <w:r w:rsidR="00785BDC" w:rsidRPr="00785BDC">
        <w:rPr>
          <w:rFonts w:ascii="Palatino Linotype" w:hAnsi="Palatino Linotype"/>
          <w:b/>
          <w:sz w:val="24"/>
        </w:rPr>
        <w:t>seis (06</w:t>
      </w:r>
      <w:r w:rsidRPr="00785BDC">
        <w:rPr>
          <w:rFonts w:ascii="Palatino Linotype" w:hAnsi="Palatino Linotype"/>
          <w:b/>
          <w:sz w:val="24"/>
        </w:rPr>
        <w:t>) de febrero</w:t>
      </w:r>
      <w:r w:rsidRPr="00315798">
        <w:rPr>
          <w:rFonts w:ascii="Palatino Linotype" w:hAnsi="Palatino Linotype"/>
          <w:sz w:val="24"/>
        </w:rPr>
        <w:t xml:space="preserve"> de</w:t>
      </w:r>
      <w:r w:rsidRPr="00315798">
        <w:rPr>
          <w:rFonts w:ascii="Palatino Linotype" w:hAnsi="Palatino Linotype"/>
          <w:b/>
          <w:sz w:val="24"/>
        </w:rPr>
        <w:t xml:space="preserve"> </w:t>
      </w:r>
      <w:r w:rsidRPr="00315798">
        <w:rPr>
          <w:rFonts w:ascii="Palatino Linotype" w:hAnsi="Palatino Linotype"/>
          <w:sz w:val="24"/>
        </w:rPr>
        <w:t>dos mil veinte se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5798">
        <w:rPr>
          <w:rFonts w:ascii="Palatino Linotype" w:hAnsi="Palatino Linotype"/>
          <w:i/>
          <w:sz w:val="24"/>
          <w:vertAlign w:val="superscript"/>
        </w:rPr>
        <w:footnoteReference w:id="1"/>
      </w:r>
      <w:r w:rsidRPr="00315798">
        <w:rPr>
          <w:rFonts w:ascii="Palatino Linotype" w:hAnsi="Palatino Linotype"/>
          <w:sz w:val="24"/>
        </w:rPr>
        <w:t>, que señala:</w:t>
      </w:r>
    </w:p>
    <w:p w14:paraId="3F73D109" w14:textId="77777777" w:rsidR="00393311" w:rsidRPr="00315798" w:rsidRDefault="00393311" w:rsidP="00393311">
      <w:pPr>
        <w:pStyle w:val="Prrafodelista"/>
        <w:tabs>
          <w:tab w:val="left" w:pos="0"/>
        </w:tabs>
        <w:spacing w:after="0" w:line="360" w:lineRule="auto"/>
        <w:ind w:left="0" w:right="49"/>
        <w:jc w:val="both"/>
        <w:rPr>
          <w:rFonts w:ascii="Palatino Linotype" w:hAnsi="Palatino Linotype"/>
        </w:rPr>
      </w:pPr>
    </w:p>
    <w:p w14:paraId="2787F7F7" w14:textId="77777777" w:rsidR="00315798" w:rsidRPr="00315798" w:rsidRDefault="00315798" w:rsidP="00393311">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b/>
          <w:i/>
          <w:lang w:val="es-ES"/>
        </w:rPr>
        <w:t>“ONCE.</w:t>
      </w:r>
      <w:r w:rsidRPr="00315798">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2640817E" w14:textId="77777777" w:rsidR="00315798" w:rsidRPr="00315798" w:rsidRDefault="00315798" w:rsidP="00393311">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r w:rsidRPr="00315798">
        <w:rPr>
          <w:rFonts w:ascii="Palatino Linotype" w:hAnsi="Palatino Linotype"/>
          <w:i/>
          <w:lang w:val="es-ES"/>
        </w:rPr>
        <w:tab/>
      </w:r>
    </w:p>
    <w:p w14:paraId="13B4928C" w14:textId="77777777" w:rsidR="00315798" w:rsidRPr="00315798" w:rsidRDefault="00315798" w:rsidP="00393311">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b) Las partes o los actos impugnados sean iguales</w:t>
      </w:r>
    </w:p>
    <w:p w14:paraId="1166BB30" w14:textId="77777777" w:rsidR="00315798" w:rsidRPr="00315798" w:rsidRDefault="00315798" w:rsidP="00393311">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c) Cuando se trate del mismo solicitante, el mismo SUJETO OBLIGADO, aunque se trate de solicitudes diversas;</w:t>
      </w:r>
    </w:p>
    <w:p w14:paraId="2D27C800" w14:textId="77777777" w:rsidR="00315798" w:rsidRPr="00315798" w:rsidRDefault="00315798" w:rsidP="00393311">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p>
    <w:p w14:paraId="028715F3" w14:textId="4E7639EF" w:rsidR="00315798" w:rsidRPr="00393311" w:rsidRDefault="00315798" w:rsidP="00393311">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t>(Énfasis añadido)</w:t>
      </w:r>
    </w:p>
    <w:p w14:paraId="0C763CA0" w14:textId="77777777" w:rsidR="00393311" w:rsidRPr="00BA2844" w:rsidRDefault="00393311" w:rsidP="00393311">
      <w:pPr>
        <w:pStyle w:val="Prrafodelista"/>
        <w:numPr>
          <w:ilvl w:val="0"/>
          <w:numId w:val="2"/>
        </w:numPr>
        <w:tabs>
          <w:tab w:val="left" w:pos="0"/>
        </w:tabs>
        <w:spacing w:after="0" w:line="360" w:lineRule="auto"/>
        <w:ind w:left="0" w:right="49" w:firstLine="0"/>
        <w:jc w:val="both"/>
        <w:rPr>
          <w:rFonts w:ascii="Palatino Linotype" w:hAnsi="Palatino Linotype"/>
        </w:rPr>
      </w:pPr>
      <w:r w:rsidRPr="00393311">
        <w:rPr>
          <w:rFonts w:ascii="Palatino Linotype" w:eastAsiaTheme="minorEastAsia" w:hAnsi="Palatino Linotype"/>
          <w:lang w:val="es-ES_tradnl" w:eastAsia="es-ES"/>
        </w:rPr>
        <w:lastRenderedPageBreak/>
        <w:t>Es así que,</w:t>
      </w:r>
      <w:r>
        <w:rPr>
          <w:rFonts w:ascii="Palatino Linotype" w:eastAsiaTheme="minorEastAsia" w:hAnsi="Palatino Linotype"/>
          <w:i/>
          <w:lang w:val="es-ES_tradnl" w:eastAsia="es-ES"/>
        </w:rPr>
        <w:t xml:space="preserve"> </w:t>
      </w:r>
      <w:r w:rsidRPr="00BA284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F0083F1" w14:textId="77777777" w:rsidR="00393311" w:rsidRPr="00BA2844" w:rsidRDefault="00393311" w:rsidP="00393311">
      <w:pPr>
        <w:tabs>
          <w:tab w:val="left" w:pos="567"/>
        </w:tabs>
        <w:spacing w:line="360" w:lineRule="auto"/>
        <w:ind w:left="567" w:right="616"/>
        <w:jc w:val="both"/>
        <w:rPr>
          <w:rFonts w:ascii="Palatino Linotype" w:hAnsi="Palatino Linotype"/>
          <w:b/>
          <w:i/>
          <w:sz w:val="14"/>
        </w:rPr>
      </w:pPr>
    </w:p>
    <w:p w14:paraId="44D5CDB3" w14:textId="44077216" w:rsidR="00393311" w:rsidRPr="00BA2844" w:rsidRDefault="00393311" w:rsidP="00393311">
      <w:pPr>
        <w:tabs>
          <w:tab w:val="left" w:pos="567"/>
        </w:tabs>
        <w:spacing w:line="360" w:lineRule="auto"/>
        <w:ind w:left="567" w:right="616"/>
        <w:jc w:val="center"/>
        <w:rPr>
          <w:rFonts w:ascii="Palatino Linotype" w:hAnsi="Palatino Linotype"/>
          <w:b/>
          <w:i/>
        </w:rPr>
      </w:pPr>
      <w:r w:rsidRPr="00BA2844">
        <w:rPr>
          <w:rFonts w:ascii="Palatino Linotype" w:hAnsi="Palatino Linotype"/>
          <w:b/>
          <w:i/>
        </w:rPr>
        <w:t>Código de Procedimientos Administrativos del Estado de México.</w:t>
      </w:r>
    </w:p>
    <w:p w14:paraId="59412797" w14:textId="77777777" w:rsidR="00393311" w:rsidRDefault="00393311" w:rsidP="00393311">
      <w:pPr>
        <w:tabs>
          <w:tab w:val="left" w:pos="851"/>
        </w:tabs>
        <w:spacing w:line="276" w:lineRule="auto"/>
        <w:ind w:left="851" w:right="616"/>
        <w:jc w:val="both"/>
        <w:rPr>
          <w:rFonts w:ascii="Palatino Linotype" w:hAnsi="Palatino Linotype"/>
          <w:i/>
        </w:rPr>
      </w:pPr>
      <w:r w:rsidRPr="00BA2844">
        <w:rPr>
          <w:rFonts w:ascii="Palatino Linotype" w:hAnsi="Palatino Linotype"/>
          <w:b/>
          <w:i/>
        </w:rPr>
        <w:t>“Artículo 18.-</w:t>
      </w:r>
      <w:r w:rsidRPr="00BA28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3DD9D99" w14:textId="77777777" w:rsidR="00393311" w:rsidRPr="00BA2844" w:rsidRDefault="00393311" w:rsidP="00393311">
      <w:pPr>
        <w:tabs>
          <w:tab w:val="left" w:pos="567"/>
        </w:tabs>
        <w:spacing w:line="276" w:lineRule="auto"/>
        <w:ind w:right="616"/>
        <w:jc w:val="both"/>
        <w:rPr>
          <w:rFonts w:ascii="Palatino Linotype" w:hAnsi="Palatino Linotype"/>
          <w:i/>
        </w:rPr>
      </w:pPr>
    </w:p>
    <w:p w14:paraId="728F2560" w14:textId="6CB09CA4" w:rsidR="00393311" w:rsidRPr="00BA2844" w:rsidRDefault="00393311" w:rsidP="00393311">
      <w:pPr>
        <w:spacing w:line="276" w:lineRule="auto"/>
        <w:ind w:left="851" w:right="616"/>
        <w:jc w:val="both"/>
        <w:rPr>
          <w:rFonts w:ascii="Palatino Linotype" w:hAnsi="Palatino Linotype"/>
          <w:b/>
          <w:i/>
        </w:rPr>
      </w:pPr>
      <w:r w:rsidRPr="00BA2844">
        <w:rPr>
          <w:rFonts w:ascii="Palatino Linotype" w:hAnsi="Palatino Linotype"/>
          <w:b/>
          <w:i/>
        </w:rPr>
        <w:t>Ley de Transparencia y Acceso a la Información Pública del Estado de México y Municipios</w:t>
      </w:r>
    </w:p>
    <w:p w14:paraId="7899D6C6" w14:textId="77777777" w:rsidR="00393311" w:rsidRPr="00BA2844" w:rsidRDefault="00393311" w:rsidP="00393311">
      <w:pPr>
        <w:spacing w:line="276" w:lineRule="auto"/>
        <w:ind w:left="851" w:right="616"/>
        <w:jc w:val="both"/>
        <w:rPr>
          <w:rFonts w:ascii="Palatino Linotype" w:hAnsi="Palatino Linotype"/>
          <w:i/>
        </w:rPr>
      </w:pPr>
      <w:r w:rsidRPr="00BA2844">
        <w:rPr>
          <w:rFonts w:ascii="Palatino Linotype" w:hAnsi="Palatino Linotype"/>
          <w:b/>
          <w:i/>
        </w:rPr>
        <w:t>“Artículo 195.</w:t>
      </w:r>
      <w:r w:rsidRPr="00BA2844">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4AE53F4C" w14:textId="39049896" w:rsidR="00393311" w:rsidRDefault="00393311" w:rsidP="00393311">
      <w:pPr>
        <w:spacing w:before="240" w:after="240" w:line="360" w:lineRule="auto"/>
        <w:ind w:left="851" w:right="-142"/>
        <w:contextualSpacing/>
        <w:jc w:val="both"/>
        <w:rPr>
          <w:rFonts w:ascii="Palatino Linotype" w:hAnsi="Palatino Linotype"/>
        </w:rPr>
      </w:pPr>
      <w:r>
        <w:rPr>
          <w:rFonts w:ascii="Palatino Linotype" w:hAnsi="Palatino Linotype"/>
        </w:rPr>
        <w:t xml:space="preserve"> </w:t>
      </w:r>
      <w:r w:rsidRPr="006B4BEC">
        <w:rPr>
          <w:rFonts w:ascii="Palatino Linotype" w:hAnsi="Palatino Linotype"/>
        </w:rPr>
        <w:t>(Énfasis añadido)</w:t>
      </w:r>
    </w:p>
    <w:p w14:paraId="57160A1E" w14:textId="77777777" w:rsidR="00E113EC" w:rsidRPr="00E2121E"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B6C6903" w:rsidR="00E113EC" w:rsidRPr="00E2121E"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2121E">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E2121E">
        <w:rPr>
          <w:rFonts w:ascii="Palatino Linotype" w:eastAsia="Calibri" w:hAnsi="Palatino Linotype" w:cs="Arial"/>
          <w:sz w:val="24"/>
          <w:szCs w:val="24"/>
          <w:lang w:val="es-ES" w:eastAsia="es-ES"/>
        </w:rPr>
        <w:t xml:space="preserve">uerdo de admisión de fecha </w:t>
      </w:r>
      <w:r w:rsidR="00835E2B" w:rsidRPr="00A22FC5">
        <w:rPr>
          <w:rFonts w:ascii="Palatino Linotype" w:eastAsia="Calibri" w:hAnsi="Palatino Linotype" w:cs="Arial"/>
          <w:b/>
          <w:sz w:val="24"/>
          <w:szCs w:val="24"/>
          <w:lang w:val="es-ES" w:eastAsia="es-ES"/>
        </w:rPr>
        <w:t xml:space="preserve">catorce </w:t>
      </w:r>
      <w:r w:rsidR="00835E2B" w:rsidRPr="00A22FC5">
        <w:rPr>
          <w:rFonts w:ascii="Palatino Linotype" w:eastAsia="Calibri" w:hAnsi="Palatino Linotype" w:cs="Arial"/>
          <w:b/>
          <w:sz w:val="24"/>
          <w:szCs w:val="24"/>
          <w:lang w:val="es-ES" w:eastAsia="es-ES"/>
        </w:rPr>
        <w:lastRenderedPageBreak/>
        <w:t>(14</w:t>
      </w:r>
      <w:r w:rsidRPr="00A22FC5">
        <w:rPr>
          <w:rFonts w:ascii="Palatino Linotype" w:eastAsia="Calibri" w:hAnsi="Palatino Linotype" w:cs="Arial"/>
          <w:b/>
          <w:sz w:val="24"/>
          <w:szCs w:val="24"/>
          <w:lang w:val="es-ES" w:eastAsia="es-ES"/>
        </w:rPr>
        <w:t xml:space="preserve">) de </w:t>
      </w:r>
      <w:r w:rsidR="00835E2B" w:rsidRPr="00A22FC5">
        <w:rPr>
          <w:rFonts w:ascii="Palatino Linotype" w:eastAsia="Calibri" w:hAnsi="Palatino Linotype" w:cs="Arial"/>
          <w:b/>
          <w:sz w:val="24"/>
          <w:szCs w:val="24"/>
          <w:lang w:val="es-ES" w:eastAsia="es-ES"/>
        </w:rPr>
        <w:t>enero</w:t>
      </w:r>
      <w:r w:rsidR="00E45EFD" w:rsidRPr="00A22FC5">
        <w:rPr>
          <w:rFonts w:ascii="Palatino Linotype" w:eastAsia="Calibri" w:hAnsi="Palatino Linotype" w:cs="Arial"/>
          <w:b/>
          <w:sz w:val="24"/>
          <w:szCs w:val="24"/>
          <w:lang w:val="es-ES" w:eastAsia="es-ES"/>
        </w:rPr>
        <w:t xml:space="preserve"> </w:t>
      </w:r>
      <w:r w:rsidR="00835E2B" w:rsidRPr="00A22FC5">
        <w:rPr>
          <w:rFonts w:ascii="Palatino Linotype" w:eastAsia="Calibri" w:hAnsi="Palatino Linotype" w:cs="Arial"/>
          <w:sz w:val="24"/>
          <w:szCs w:val="24"/>
          <w:lang w:val="es-ES" w:eastAsia="es-ES"/>
        </w:rPr>
        <w:t>de d</w:t>
      </w:r>
      <w:r w:rsidR="00835E2B" w:rsidRPr="00E2121E">
        <w:rPr>
          <w:rFonts w:ascii="Palatino Linotype" w:eastAsia="Calibri" w:hAnsi="Palatino Linotype" w:cs="Arial"/>
          <w:sz w:val="24"/>
          <w:szCs w:val="24"/>
          <w:lang w:val="es-ES" w:eastAsia="es-ES"/>
        </w:rPr>
        <w:t>os mil veinte</w:t>
      </w:r>
      <w:r w:rsidR="00E4321D">
        <w:rPr>
          <w:rFonts w:ascii="Palatino Linotype" w:eastAsia="Calibri" w:hAnsi="Palatino Linotype" w:cs="Arial"/>
          <w:sz w:val="24"/>
          <w:szCs w:val="24"/>
          <w:lang w:val="es-ES" w:eastAsia="es-ES"/>
        </w:rPr>
        <w:t>, puso a disposición de las partes los</w:t>
      </w:r>
      <w:r w:rsidRPr="00E2121E">
        <w:rPr>
          <w:rFonts w:ascii="Palatino Linotype" w:eastAsia="Calibri" w:hAnsi="Palatino Linotype" w:cs="Arial"/>
          <w:sz w:val="24"/>
          <w:szCs w:val="24"/>
          <w:lang w:val="es-ES" w:eastAsia="es-ES"/>
        </w:rPr>
        <w:t xml:space="preserve"> expediente</w:t>
      </w:r>
      <w:r w:rsidR="00E4321D">
        <w:rPr>
          <w:rFonts w:ascii="Palatino Linotype" w:eastAsia="Calibri" w:hAnsi="Palatino Linotype" w:cs="Arial"/>
          <w:sz w:val="24"/>
          <w:szCs w:val="24"/>
          <w:lang w:val="es-ES" w:eastAsia="es-ES"/>
        </w:rPr>
        <w:t>s</w:t>
      </w:r>
      <w:r w:rsidRPr="00E2121E">
        <w:rPr>
          <w:rFonts w:ascii="Palatino Linotype" w:eastAsia="Calibri" w:hAnsi="Palatino Linotype" w:cs="Arial"/>
          <w:sz w:val="24"/>
          <w:szCs w:val="24"/>
          <w:lang w:val="es-ES" w:eastAsia="es-ES"/>
        </w:rPr>
        <w:t xml:space="preserve"> electrónico</w:t>
      </w:r>
      <w:r w:rsidR="00E4321D">
        <w:rPr>
          <w:rFonts w:ascii="Palatino Linotype" w:eastAsia="Calibri" w:hAnsi="Palatino Linotype" w:cs="Arial"/>
          <w:sz w:val="24"/>
          <w:szCs w:val="24"/>
          <w:lang w:val="es-ES" w:eastAsia="es-ES"/>
        </w:rPr>
        <w:t>s</w:t>
      </w:r>
      <w:r w:rsidRPr="00E2121E">
        <w:rPr>
          <w:rFonts w:ascii="Palatino Linotype" w:eastAsia="Calibri" w:hAnsi="Palatino Linotype" w:cs="Arial"/>
          <w:sz w:val="24"/>
          <w:szCs w:val="24"/>
          <w:lang w:val="es-ES" w:eastAsia="es-ES"/>
        </w:rPr>
        <w:t xml:space="preserve"> </w:t>
      </w:r>
      <w:r w:rsidRPr="00E2121E">
        <w:rPr>
          <w:rFonts w:ascii="Palatino Linotype" w:eastAsia="Calibri" w:hAnsi="Palatino Linotype" w:cs="Arial"/>
          <w:sz w:val="24"/>
          <w:szCs w:val="24"/>
          <w:lang w:val="es-ES_tradnl" w:eastAsia="es-ES"/>
        </w:rPr>
        <w:t xml:space="preserve">vía </w:t>
      </w:r>
      <w:r w:rsidRPr="00E2121E">
        <w:rPr>
          <w:rFonts w:ascii="Palatino Linotype" w:eastAsia="Calibri" w:hAnsi="Palatino Linotype" w:cs="Arial"/>
          <w:sz w:val="24"/>
          <w:szCs w:val="24"/>
          <w:lang w:val="es-ES" w:eastAsia="es-ES"/>
        </w:rPr>
        <w:t xml:space="preserve">Sistema de Acceso a la Información Mexiquense </w:t>
      </w:r>
      <w:r w:rsidRPr="00E2121E">
        <w:rPr>
          <w:rFonts w:ascii="Palatino Linotype" w:eastAsia="Calibri" w:hAnsi="Palatino Linotype" w:cs="Arial"/>
          <w:b/>
          <w:sz w:val="24"/>
          <w:szCs w:val="24"/>
          <w:lang w:val="es-ES" w:eastAsia="es-ES"/>
        </w:rPr>
        <w:t xml:space="preserve">SAIMEX </w:t>
      </w:r>
      <w:r w:rsidRPr="00E2121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2121E">
        <w:rPr>
          <w:rFonts w:ascii="Palatino Linotype" w:eastAsia="Calibri" w:hAnsi="Palatino Linotype" w:cs="Arial"/>
          <w:b/>
          <w:sz w:val="24"/>
          <w:szCs w:val="24"/>
          <w:lang w:val="es-ES" w:eastAsia="es-ES"/>
        </w:rPr>
        <w:t>SUJETO OBLIGADO</w:t>
      </w:r>
      <w:r w:rsidRPr="00E2121E">
        <w:rPr>
          <w:rFonts w:ascii="Palatino Linotype" w:eastAsia="Calibri" w:hAnsi="Palatino Linotype" w:cs="Arial"/>
          <w:sz w:val="24"/>
          <w:szCs w:val="24"/>
          <w:lang w:val="es-ES" w:eastAsia="es-ES"/>
        </w:rPr>
        <w:t xml:space="preserve"> presentará el Informe Justificado procedente</w:t>
      </w:r>
      <w:r w:rsidR="00DF2CBA" w:rsidRPr="00E2121E">
        <w:rPr>
          <w:rFonts w:ascii="Palatino Linotype" w:eastAsia="Calibri" w:hAnsi="Palatino Linotype" w:cs="Arial"/>
          <w:sz w:val="24"/>
          <w:szCs w:val="24"/>
          <w:lang w:val="es-ES" w:eastAsia="es-ES"/>
        </w:rPr>
        <w:t>.</w:t>
      </w:r>
    </w:p>
    <w:p w14:paraId="12FD0346" w14:textId="77777777" w:rsidR="009D0086" w:rsidRPr="00E2121E"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7A945844" w14:textId="43B0A6C9" w:rsidR="00A247D0" w:rsidRPr="00A247D0" w:rsidRDefault="00474D39" w:rsidP="00A247D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604DB">
        <w:rPr>
          <w:rFonts w:ascii="Palatino Linotype" w:eastAsia="Calibri" w:hAnsi="Palatino Linotype" w:cs="Arial"/>
          <w:sz w:val="24"/>
          <w:lang w:val="es-ES"/>
        </w:rPr>
        <w:t>El</w:t>
      </w:r>
      <w:r w:rsidR="00DF2CBA" w:rsidRPr="005604DB">
        <w:rPr>
          <w:rFonts w:ascii="Palatino Linotype" w:eastAsia="Calibri" w:hAnsi="Palatino Linotype" w:cs="Arial"/>
          <w:sz w:val="24"/>
          <w:lang w:val="es-ES"/>
        </w:rPr>
        <w:t xml:space="preserve"> </w:t>
      </w:r>
      <w:r w:rsidR="005604DB" w:rsidRPr="00E26259">
        <w:rPr>
          <w:rFonts w:ascii="Palatino Linotype" w:eastAsia="Calibri" w:hAnsi="Palatino Linotype" w:cs="Arial"/>
          <w:b/>
          <w:sz w:val="24"/>
          <w:lang w:val="es-ES"/>
        </w:rPr>
        <w:t>veintitrés (23) y treinta (30) de enero</w:t>
      </w:r>
      <w:r w:rsidR="005604DB">
        <w:rPr>
          <w:rFonts w:ascii="Palatino Linotype" w:eastAsia="Calibri" w:hAnsi="Palatino Linotype" w:cs="Arial"/>
          <w:sz w:val="24"/>
          <w:lang w:val="es-ES"/>
        </w:rPr>
        <w:t xml:space="preserve"> de dos mil veinte</w:t>
      </w:r>
      <w:r w:rsidR="005604DB" w:rsidRPr="009D0086">
        <w:rPr>
          <w:rFonts w:ascii="Palatino Linotype" w:eastAsia="Calibri" w:hAnsi="Palatino Linotype" w:cs="Arial"/>
          <w:sz w:val="24"/>
          <w:lang w:val="es-ES"/>
        </w:rPr>
        <w:t xml:space="preserve">, el </w:t>
      </w:r>
      <w:r w:rsidR="005604DB" w:rsidRPr="009D0086">
        <w:rPr>
          <w:rFonts w:ascii="Palatino Linotype" w:eastAsia="Calibri" w:hAnsi="Palatino Linotype" w:cs="Arial"/>
          <w:b/>
          <w:sz w:val="24"/>
          <w:lang w:val="es-ES"/>
        </w:rPr>
        <w:t>SUJETO OBLIGADO</w:t>
      </w:r>
      <w:r w:rsidR="005604DB" w:rsidRPr="009D0086">
        <w:rPr>
          <w:rFonts w:ascii="Palatino Linotype" w:eastAsia="Calibri" w:hAnsi="Palatino Linotype" w:cs="Arial"/>
          <w:sz w:val="24"/>
          <w:lang w:val="es-ES"/>
        </w:rPr>
        <w:t xml:space="preserve"> rindió su</w:t>
      </w:r>
      <w:r w:rsidR="005604DB">
        <w:rPr>
          <w:rFonts w:ascii="Palatino Linotype" w:eastAsia="Calibri" w:hAnsi="Palatino Linotype" w:cs="Arial"/>
          <w:sz w:val="24"/>
          <w:lang w:val="es-ES"/>
        </w:rPr>
        <w:t>s</w:t>
      </w:r>
      <w:r w:rsidR="005604DB" w:rsidRPr="009D0086">
        <w:rPr>
          <w:rFonts w:ascii="Palatino Linotype" w:eastAsia="Calibri" w:hAnsi="Palatino Linotype" w:cs="Arial"/>
          <w:sz w:val="24"/>
          <w:lang w:val="es-ES"/>
        </w:rPr>
        <w:t xml:space="preserve"> informe</w:t>
      </w:r>
      <w:r w:rsidR="005604DB">
        <w:rPr>
          <w:rFonts w:ascii="Palatino Linotype" w:eastAsia="Calibri" w:hAnsi="Palatino Linotype" w:cs="Arial"/>
          <w:sz w:val="24"/>
          <w:lang w:val="es-ES"/>
        </w:rPr>
        <w:t>s</w:t>
      </w:r>
      <w:r w:rsidR="005604DB" w:rsidRPr="009D0086">
        <w:rPr>
          <w:rFonts w:ascii="Palatino Linotype" w:eastAsia="Calibri" w:hAnsi="Palatino Linotype" w:cs="Arial"/>
          <w:sz w:val="24"/>
          <w:lang w:val="es-ES"/>
        </w:rPr>
        <w:t xml:space="preserve"> justificado</w:t>
      </w:r>
      <w:r w:rsidR="005604DB">
        <w:rPr>
          <w:rFonts w:ascii="Palatino Linotype" w:eastAsia="Calibri" w:hAnsi="Palatino Linotype" w:cs="Arial"/>
          <w:sz w:val="24"/>
          <w:lang w:val="es-ES"/>
        </w:rPr>
        <w:t>s</w:t>
      </w:r>
      <w:r w:rsidR="005604DB" w:rsidRPr="009D0086">
        <w:rPr>
          <w:rFonts w:ascii="Palatino Linotype" w:eastAsia="Calibri" w:hAnsi="Palatino Linotype" w:cs="Arial"/>
          <w:sz w:val="24"/>
          <w:lang w:val="es-ES"/>
        </w:rPr>
        <w:t xml:space="preserve"> para manifestar lo que a su derecho le asistiera y conviniera mediante los archivos electrónicos </w:t>
      </w:r>
      <w:r w:rsidR="001B5DED" w:rsidRPr="001B5DED">
        <w:rPr>
          <w:rFonts w:ascii="Palatino Linotype" w:eastAsia="Calibri" w:hAnsi="Palatino Linotype" w:cs="Arial"/>
          <w:b/>
          <w:lang w:val="es-ES"/>
        </w:rPr>
        <w:t xml:space="preserve">Informe Justificado </w:t>
      </w:r>
      <w:r w:rsidR="001B5DED" w:rsidRPr="001B5DED">
        <w:rPr>
          <w:rFonts w:ascii="Palatino Linotype" w:eastAsia="Calibri" w:hAnsi="Palatino Linotype" w:cs="Arial"/>
          <w:b/>
          <w:szCs w:val="23"/>
          <w:lang w:val="es-ES"/>
        </w:rPr>
        <w:t>00238_INFOEM_IP_RR_2020</w:t>
      </w:r>
      <w:r w:rsidR="005604DB" w:rsidRPr="001B5DED">
        <w:rPr>
          <w:rFonts w:ascii="Palatino Linotype" w:eastAsia="Calibri" w:hAnsi="Palatino Linotype" w:cs="Arial"/>
          <w:b/>
          <w:szCs w:val="23"/>
          <w:lang w:val="es-ES"/>
        </w:rPr>
        <w:t xml:space="preserve">.pdf, </w:t>
      </w:r>
      <w:r w:rsidR="001B5DED" w:rsidRPr="001B5DED">
        <w:rPr>
          <w:rFonts w:ascii="Palatino Linotype" w:eastAsia="Calibri" w:hAnsi="Palatino Linotype" w:cs="Arial"/>
          <w:b/>
          <w:lang w:val="es-ES"/>
        </w:rPr>
        <w:t xml:space="preserve">Informe Justificado </w:t>
      </w:r>
      <w:r w:rsidR="001B5DED">
        <w:rPr>
          <w:rFonts w:ascii="Palatino Linotype" w:eastAsia="Calibri" w:hAnsi="Palatino Linotype" w:cs="Arial"/>
          <w:b/>
          <w:szCs w:val="23"/>
          <w:lang w:val="es-ES"/>
        </w:rPr>
        <w:t>00241</w:t>
      </w:r>
      <w:r w:rsidR="001B5DED" w:rsidRPr="001B5DED">
        <w:rPr>
          <w:rFonts w:ascii="Palatino Linotype" w:eastAsia="Calibri" w:hAnsi="Palatino Linotype" w:cs="Arial"/>
          <w:b/>
          <w:szCs w:val="23"/>
          <w:lang w:val="es-ES"/>
        </w:rPr>
        <w:t xml:space="preserve">_INFOEM_IP_RR_2020.pdf, </w:t>
      </w:r>
      <w:r w:rsidR="001B5DED" w:rsidRPr="001B5DED">
        <w:rPr>
          <w:rFonts w:ascii="Palatino Linotype" w:eastAsia="Calibri" w:hAnsi="Palatino Linotype" w:cs="Arial"/>
          <w:b/>
          <w:lang w:val="es-ES"/>
        </w:rPr>
        <w:t xml:space="preserve">Informe Justificado </w:t>
      </w:r>
      <w:r w:rsidR="001B5DED">
        <w:rPr>
          <w:rFonts w:ascii="Palatino Linotype" w:eastAsia="Calibri" w:hAnsi="Palatino Linotype" w:cs="Arial"/>
          <w:b/>
          <w:szCs w:val="23"/>
          <w:lang w:val="es-ES"/>
        </w:rPr>
        <w:t>00242</w:t>
      </w:r>
      <w:r w:rsidR="001B5DED" w:rsidRPr="001B5DED">
        <w:rPr>
          <w:rFonts w:ascii="Palatino Linotype" w:eastAsia="Calibri" w:hAnsi="Palatino Linotype" w:cs="Arial"/>
          <w:b/>
          <w:szCs w:val="23"/>
          <w:lang w:val="es-ES"/>
        </w:rPr>
        <w:t>_INFOEM_IP_RR_2020.pdf,</w:t>
      </w:r>
      <w:r w:rsidR="001B5DED">
        <w:rPr>
          <w:rFonts w:ascii="Palatino Linotype" w:eastAsia="Calibri" w:hAnsi="Palatino Linotype" w:cs="Arial"/>
          <w:b/>
          <w:szCs w:val="23"/>
          <w:lang w:val="es-ES"/>
        </w:rPr>
        <w:t xml:space="preserve"> </w:t>
      </w:r>
      <w:r w:rsidR="001B5DED" w:rsidRPr="001B5DED">
        <w:rPr>
          <w:rFonts w:ascii="Palatino Linotype" w:eastAsia="Calibri" w:hAnsi="Palatino Linotype" w:cs="Arial"/>
          <w:b/>
          <w:lang w:val="es-ES"/>
        </w:rPr>
        <w:t xml:space="preserve">Informe Justificado </w:t>
      </w:r>
      <w:r w:rsidR="001B5DED">
        <w:rPr>
          <w:rFonts w:ascii="Palatino Linotype" w:eastAsia="Calibri" w:hAnsi="Palatino Linotype" w:cs="Arial"/>
          <w:b/>
          <w:szCs w:val="23"/>
          <w:lang w:val="es-ES"/>
        </w:rPr>
        <w:t>00243</w:t>
      </w:r>
      <w:r w:rsidR="001B5DED" w:rsidRPr="001B5DED">
        <w:rPr>
          <w:rFonts w:ascii="Palatino Linotype" w:eastAsia="Calibri" w:hAnsi="Palatino Linotype" w:cs="Arial"/>
          <w:b/>
          <w:szCs w:val="23"/>
          <w:lang w:val="es-ES"/>
        </w:rPr>
        <w:t xml:space="preserve">_INFOEM_IP_RR_2020.pdf, </w:t>
      </w:r>
      <w:r w:rsidR="001B5DED" w:rsidRPr="001B5DED">
        <w:rPr>
          <w:rFonts w:ascii="Palatino Linotype" w:eastAsia="Calibri" w:hAnsi="Palatino Linotype" w:cs="Arial"/>
          <w:b/>
          <w:lang w:val="es-ES"/>
        </w:rPr>
        <w:t xml:space="preserve">Informe Justificado </w:t>
      </w:r>
      <w:r w:rsidR="001B5DED">
        <w:rPr>
          <w:rFonts w:ascii="Palatino Linotype" w:eastAsia="Calibri" w:hAnsi="Palatino Linotype" w:cs="Arial"/>
          <w:b/>
          <w:szCs w:val="23"/>
          <w:lang w:val="es-ES"/>
        </w:rPr>
        <w:t>00244</w:t>
      </w:r>
      <w:r w:rsidR="001B5DED" w:rsidRPr="001B5DED">
        <w:rPr>
          <w:rFonts w:ascii="Palatino Linotype" w:eastAsia="Calibri" w:hAnsi="Palatino Linotype" w:cs="Arial"/>
          <w:b/>
          <w:szCs w:val="23"/>
          <w:lang w:val="es-ES"/>
        </w:rPr>
        <w:t xml:space="preserve">_INFOEM_IP_RR_2020.pdf e </w:t>
      </w:r>
      <w:r w:rsidR="001B5DED" w:rsidRPr="001B5DED">
        <w:rPr>
          <w:rFonts w:ascii="Palatino Linotype" w:eastAsia="Calibri" w:hAnsi="Palatino Linotype" w:cs="Arial"/>
          <w:b/>
          <w:lang w:val="es-ES"/>
        </w:rPr>
        <w:t xml:space="preserve">Informe Justificado </w:t>
      </w:r>
      <w:r w:rsidR="001B5DED">
        <w:rPr>
          <w:rFonts w:ascii="Palatino Linotype" w:eastAsia="Calibri" w:hAnsi="Palatino Linotype" w:cs="Arial"/>
          <w:b/>
          <w:szCs w:val="23"/>
          <w:lang w:val="es-ES"/>
        </w:rPr>
        <w:t>00245</w:t>
      </w:r>
      <w:r w:rsidR="001B5DED" w:rsidRPr="001B5DED">
        <w:rPr>
          <w:rFonts w:ascii="Palatino Linotype" w:eastAsia="Calibri" w:hAnsi="Palatino Linotype" w:cs="Arial"/>
          <w:b/>
          <w:szCs w:val="23"/>
          <w:lang w:val="es-ES"/>
        </w:rPr>
        <w:t>_INFOEM_IP_RR_2020.pdf,</w:t>
      </w:r>
      <w:r w:rsidR="00A247D0">
        <w:rPr>
          <w:rFonts w:ascii="Palatino Linotype" w:eastAsia="Calibri" w:hAnsi="Palatino Linotype" w:cs="Arial"/>
          <w:b/>
          <w:szCs w:val="23"/>
          <w:lang w:val="es-ES"/>
        </w:rPr>
        <w:t xml:space="preserve"> </w:t>
      </w:r>
      <w:r w:rsidR="00A247D0" w:rsidRPr="00A247D0">
        <w:rPr>
          <w:rFonts w:ascii="Palatino Linotype" w:eastAsia="Calibri" w:hAnsi="Palatino Linotype" w:cs="Arial"/>
          <w:szCs w:val="23"/>
          <w:lang w:val="es-ES"/>
        </w:rPr>
        <w:t>cabe precisar que</w:t>
      </w:r>
      <w:r w:rsidR="00A247D0">
        <w:rPr>
          <w:rFonts w:ascii="Palatino Linotype" w:eastAsia="Calibri" w:hAnsi="Palatino Linotype" w:cs="Arial"/>
          <w:szCs w:val="23"/>
          <w:lang w:val="es-ES"/>
        </w:rPr>
        <w:t xml:space="preserve"> el Sujeto Obligado rindió los informes justificados de manera idéntica para cada recurso de revisión que de manera medular de su contenido se desprende lo siguiente:</w:t>
      </w:r>
    </w:p>
    <w:p w14:paraId="4DB48EE5" w14:textId="35697D47" w:rsidR="00A247D0" w:rsidRDefault="00A247D0" w:rsidP="00A247D0">
      <w:pPr>
        <w:spacing w:before="240" w:after="240" w:line="360" w:lineRule="auto"/>
        <w:ind w:right="-142"/>
        <w:contextualSpacing/>
        <w:jc w:val="both"/>
        <w:rPr>
          <w:rFonts w:ascii="Palatino Linotype" w:eastAsia="Calibri" w:hAnsi="Palatino Linotype" w:cs="Arial"/>
          <w:sz w:val="24"/>
          <w:lang w:val="es-ES"/>
        </w:rPr>
      </w:pPr>
    </w:p>
    <w:p w14:paraId="6A08E5E7" w14:textId="2EE138A4" w:rsidR="0049692B" w:rsidRPr="0049692B" w:rsidRDefault="0049692B" w:rsidP="0049692B">
      <w:pPr>
        <w:spacing w:before="240" w:after="240" w:line="360" w:lineRule="auto"/>
        <w:ind w:right="-142"/>
        <w:contextualSpacing/>
        <w:jc w:val="center"/>
        <w:rPr>
          <w:rFonts w:ascii="Palatino Linotype" w:eastAsia="Calibri" w:hAnsi="Palatino Linotype" w:cs="Arial"/>
          <w:b/>
          <w:sz w:val="32"/>
          <w:lang w:val="es-ES"/>
        </w:rPr>
      </w:pPr>
      <w:r>
        <w:rPr>
          <w:rFonts w:ascii="Palatino Linotype" w:eastAsia="Calibri" w:hAnsi="Palatino Linotype" w:cs="Arial"/>
          <w:b/>
          <w:sz w:val="32"/>
          <w:lang w:val="es-ES"/>
        </w:rPr>
        <w:t>(</w:t>
      </w:r>
      <w:r w:rsidRPr="0049692B">
        <w:rPr>
          <w:rFonts w:ascii="Palatino Linotype" w:eastAsia="Calibri" w:hAnsi="Palatino Linotype" w:cs="Arial"/>
          <w:b/>
          <w:sz w:val="32"/>
          <w:lang w:val="es-ES"/>
        </w:rPr>
        <w:t>…</w:t>
      </w:r>
      <w:r>
        <w:rPr>
          <w:rFonts w:ascii="Palatino Linotype" w:eastAsia="Calibri" w:hAnsi="Palatino Linotype" w:cs="Arial"/>
          <w:b/>
          <w:sz w:val="32"/>
          <w:lang w:val="es-ES"/>
        </w:rPr>
        <w:t>)</w:t>
      </w:r>
    </w:p>
    <w:p w14:paraId="4C8605FD" w14:textId="01E02CB7" w:rsidR="0049692B" w:rsidRPr="0049692B" w:rsidRDefault="0049692B" w:rsidP="0049692B">
      <w:pPr>
        <w:pStyle w:val="Prrafodelista"/>
        <w:spacing w:before="240" w:after="240" w:line="360" w:lineRule="auto"/>
        <w:ind w:left="0"/>
        <w:jc w:val="center"/>
        <w:rPr>
          <w:rFonts w:ascii="Palatino Linotype" w:hAnsi="Palatino Linotype"/>
          <w:b/>
        </w:rPr>
      </w:pPr>
      <w:r>
        <w:rPr>
          <w:noProof/>
          <w:lang w:eastAsia="es-MX"/>
        </w:rPr>
        <w:lastRenderedPageBreak/>
        <w:drawing>
          <wp:inline distT="0" distB="0" distL="0" distR="0" wp14:anchorId="45CB1A9B" wp14:editId="0E14E774">
            <wp:extent cx="4254144" cy="5048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456" t="14260" r="42144" b="4732"/>
                    <a:stretch/>
                  </pic:blipFill>
                  <pic:spPr bwMode="auto">
                    <a:xfrm>
                      <a:off x="0" y="0"/>
                      <a:ext cx="4267076" cy="5063596"/>
                    </a:xfrm>
                    <a:prstGeom prst="rect">
                      <a:avLst/>
                    </a:prstGeom>
                    <a:ln>
                      <a:noFill/>
                    </a:ln>
                    <a:extLst>
                      <a:ext uri="{53640926-AAD7-44D8-BBD7-CCE9431645EC}">
                        <a14:shadowObscured xmlns:a14="http://schemas.microsoft.com/office/drawing/2010/main"/>
                      </a:ext>
                    </a:extLst>
                  </pic:spPr>
                </pic:pic>
              </a:graphicData>
            </a:graphic>
          </wp:inline>
        </w:drawing>
      </w:r>
    </w:p>
    <w:p w14:paraId="48A80DB7" w14:textId="77777777" w:rsidR="0049692B" w:rsidRPr="0049692B" w:rsidRDefault="0049692B" w:rsidP="0049692B">
      <w:pPr>
        <w:pStyle w:val="Prrafodelista"/>
        <w:spacing w:before="240" w:after="240" w:line="360" w:lineRule="auto"/>
        <w:ind w:left="0"/>
        <w:jc w:val="both"/>
        <w:rPr>
          <w:rFonts w:ascii="Palatino Linotype" w:hAnsi="Palatino Linotype"/>
          <w:b/>
        </w:rPr>
      </w:pPr>
    </w:p>
    <w:p w14:paraId="72DE0994" w14:textId="7222F008" w:rsidR="00E45EFD" w:rsidRPr="00474D39" w:rsidRDefault="00E45EFD" w:rsidP="00474D39">
      <w:pPr>
        <w:pStyle w:val="Prrafodelista"/>
        <w:numPr>
          <w:ilvl w:val="0"/>
          <w:numId w:val="2"/>
        </w:numPr>
        <w:spacing w:before="240" w:after="240" w:line="360" w:lineRule="auto"/>
        <w:ind w:left="0" w:firstLine="0"/>
        <w:jc w:val="both"/>
        <w:rPr>
          <w:rFonts w:ascii="Palatino Linotype" w:hAnsi="Palatino Linotype"/>
          <w:b/>
        </w:rPr>
      </w:pPr>
      <w:r w:rsidRPr="00E2121E">
        <w:rPr>
          <w:rFonts w:ascii="Palatino Linotype" w:eastAsia="MS Mincho" w:hAnsi="Palatino Linotype" w:cs="Times New Roman"/>
          <w:sz w:val="24"/>
          <w:szCs w:val="24"/>
          <w:lang w:val="es-ES_tradnl" w:eastAsia="es-ES"/>
        </w:rPr>
        <w:t xml:space="preserve"> </w:t>
      </w:r>
      <w:r w:rsidR="0049692B">
        <w:rPr>
          <w:rFonts w:ascii="Palatino Linotype" w:eastAsia="MS Mincho" w:hAnsi="Palatino Linotype" w:cs="Times New Roman"/>
          <w:sz w:val="24"/>
          <w:szCs w:val="24"/>
          <w:lang w:val="es-ES_tradnl" w:eastAsia="es-ES"/>
        </w:rPr>
        <w:t xml:space="preserve">El </w:t>
      </w:r>
      <w:r w:rsidR="00474D39" w:rsidRPr="00E2121E">
        <w:rPr>
          <w:rFonts w:ascii="Palatino Linotype" w:hAnsi="Palatino Linotype"/>
        </w:rPr>
        <w:t xml:space="preserve">Comisionado Ponente decreto el cierre de instrucción mediante acuerdo de fecha </w:t>
      </w:r>
      <w:r w:rsidR="00474D39" w:rsidRPr="00315798">
        <w:rPr>
          <w:rFonts w:ascii="Palatino Linotype" w:hAnsi="Palatino Linotype"/>
          <w:b/>
          <w:highlight w:val="yellow"/>
        </w:rPr>
        <w:t>diecisiete (17) de marzo</w:t>
      </w:r>
      <w:r w:rsidR="00474D39" w:rsidRPr="00E2121E">
        <w:rPr>
          <w:rFonts w:ascii="Palatino Linotype" w:hAnsi="Palatino Linotype"/>
          <w:b/>
        </w:rPr>
        <w:t xml:space="preserve"> </w:t>
      </w:r>
      <w:r w:rsidR="00474D39" w:rsidRPr="00E2121E">
        <w:rPr>
          <w:rFonts w:ascii="Palatino Linotype" w:hAnsi="Palatino Linotype"/>
        </w:rPr>
        <w:t xml:space="preserve">de dos mil veinte; posteriormente mediante acuerdo de misma fecha, para un mejor proveer en su estudio y resolución se acordó la ampliación del termino </w:t>
      </w:r>
      <w:r w:rsidR="00474D39" w:rsidRPr="00E2121E">
        <w:rPr>
          <w:rFonts w:ascii="Palatino Linotype" w:hAnsi="Palatino Linotype"/>
        </w:rPr>
        <w:lastRenderedPageBreak/>
        <w:t>para resolver, por lo que se</w:t>
      </w:r>
      <w:r w:rsidR="00474D39" w:rsidRPr="00E2121E">
        <w:rPr>
          <w:rFonts w:ascii="Palatino Linotype" w:hAnsi="Palatino Linotype" w:cs="Arial"/>
        </w:rPr>
        <w:t xml:space="preserve"> ordenó turnar</w:t>
      </w:r>
      <w:r w:rsidR="00474D39" w:rsidRPr="00E8681B">
        <w:rPr>
          <w:rFonts w:ascii="Palatino Linotype" w:hAnsi="Palatino Linotype" w:cs="Arial"/>
        </w:rPr>
        <w:t xml:space="preserve"> el expediente a resolución, por lo que no habiendo más que hacer constar, y - </w:t>
      </w:r>
      <w:r w:rsidR="00474D39">
        <w:rPr>
          <w:rFonts w:ascii="Palatino Linotype" w:hAnsi="Palatino Linotype" w:cs="Arial"/>
        </w:rPr>
        <w:t xml:space="preserve">- - - - - - - - - - - - - - - - - - - - - - - - - - - - - - - - - - - - - - - - - </w:t>
      </w:r>
    </w:p>
    <w:p w14:paraId="4B226F72" w14:textId="77777777" w:rsidR="00E45EFD"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32430675"/>
      <w:r w:rsidRPr="00E113EC">
        <w:rPr>
          <w:rFonts w:ascii="Palatino Linotype" w:eastAsiaTheme="majorEastAsia" w:hAnsi="Palatino Linotype" w:cstheme="majorBidi"/>
          <w:b/>
          <w:sz w:val="24"/>
          <w:szCs w:val="24"/>
        </w:rPr>
        <w:t>C O N S I D E R A N D O</w:t>
      </w:r>
      <w:bookmarkEnd w:id="4"/>
      <w:r w:rsidRPr="00E113EC">
        <w:rPr>
          <w:rFonts w:ascii="Palatino Linotype" w:eastAsiaTheme="majorEastAsia" w:hAnsi="Palatino Linotype" w:cstheme="majorBidi"/>
          <w:b/>
          <w:sz w:val="24"/>
          <w:szCs w:val="24"/>
        </w:rPr>
        <w:t xml:space="preserve"> </w:t>
      </w:r>
    </w:p>
    <w:p w14:paraId="22DC78BC" w14:textId="77777777" w:rsidR="00E113EC" w:rsidRPr="00E113EC" w:rsidRDefault="00E113EC" w:rsidP="0008753C">
      <w:pPr>
        <w:spacing w:after="0" w:line="360" w:lineRule="auto"/>
        <w:ind w:right="-142"/>
        <w:rPr>
          <w:rFonts w:eastAsiaTheme="minorEastAsia"/>
          <w:sz w:val="24"/>
          <w:szCs w:val="24"/>
        </w:rPr>
      </w:pPr>
    </w:p>
    <w:p w14:paraId="7F1080EA" w14:textId="77777777"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32430676"/>
      <w:r w:rsidRPr="00E113EC">
        <w:rPr>
          <w:rFonts w:ascii="Palatino Linotype" w:eastAsiaTheme="majorEastAsia" w:hAnsi="Palatino Linotype" w:cstheme="majorBidi"/>
          <w:b/>
          <w:sz w:val="24"/>
          <w:szCs w:val="26"/>
        </w:rPr>
        <w:t>PRIMERO. De la competencia</w:t>
      </w:r>
      <w:bookmarkEnd w:id="5"/>
    </w:p>
    <w:p w14:paraId="372E7FD4" w14:textId="77777777" w:rsidR="00E113EC" w:rsidRPr="00E113EC" w:rsidRDefault="00E113EC" w:rsidP="0008753C">
      <w:pPr>
        <w:spacing w:after="0" w:line="360" w:lineRule="auto"/>
        <w:ind w:right="-142"/>
        <w:rPr>
          <w:rFonts w:eastAsiaTheme="minorEastAsia"/>
          <w:sz w:val="24"/>
          <w:szCs w:val="24"/>
        </w:rPr>
      </w:pPr>
    </w:p>
    <w:p w14:paraId="0DEAB45F" w14:textId="4F3AACC1" w:rsidR="00E113EC" w:rsidRPr="00E113EC"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113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13EC">
        <w:rPr>
          <w:rFonts w:ascii="Palatino Linotype" w:eastAsia="Calibri" w:hAnsi="Palatino Linotype" w:cs="Times New Roman"/>
          <w:b/>
          <w:sz w:val="24"/>
          <w:szCs w:val="24"/>
          <w:lang w:val="es-ES" w:eastAsia="es-ES"/>
        </w:rPr>
        <w:t>Constitución Política de los Estados Unidos Mexicanos</w:t>
      </w:r>
      <w:r w:rsidRPr="00E113EC">
        <w:rPr>
          <w:rFonts w:ascii="Palatino Linotype" w:eastAsia="Calibri" w:hAnsi="Palatino Linotype" w:cs="Times New Roman"/>
          <w:sz w:val="24"/>
          <w:szCs w:val="24"/>
          <w:lang w:val="es-ES" w:eastAsia="es-ES"/>
        </w:rPr>
        <w:t xml:space="preserve">; 5, párrafos </w:t>
      </w:r>
      <w:r w:rsidR="00AC34D8">
        <w:rPr>
          <w:rFonts w:ascii="Palatino Linotype" w:eastAsiaTheme="minorEastAsia" w:hAnsi="Palatino Linotype" w:cs="Arial"/>
          <w:bCs/>
          <w:sz w:val="24"/>
          <w:szCs w:val="24"/>
          <w:lang w:val="es-ES" w:eastAsia="es-ES"/>
        </w:rPr>
        <w:t>vigésimo segundo, vigésimo tercero y vigésimo cuarto</w:t>
      </w:r>
      <w:r w:rsidRPr="00E113EC">
        <w:rPr>
          <w:rFonts w:ascii="Palatino Linotype" w:eastAsiaTheme="minorEastAsia" w:hAnsi="Palatino Linotype" w:cs="Arial"/>
          <w:bCs/>
          <w:sz w:val="24"/>
          <w:szCs w:val="24"/>
          <w:lang w:val="es-ES" w:eastAsia="es-ES"/>
        </w:rPr>
        <w:t xml:space="preserve"> </w:t>
      </w:r>
      <w:r w:rsidRPr="00E113EC">
        <w:rPr>
          <w:rFonts w:ascii="Palatino Linotype" w:eastAsia="Calibri" w:hAnsi="Palatino Linotype" w:cs="Times New Roman"/>
          <w:sz w:val="24"/>
          <w:szCs w:val="24"/>
          <w:lang w:val="es-ES" w:eastAsia="es-ES"/>
        </w:rPr>
        <w:t xml:space="preserve">fracciones IV y V de la </w:t>
      </w:r>
      <w:r w:rsidRPr="00E113EC">
        <w:rPr>
          <w:rFonts w:ascii="Palatino Linotype" w:eastAsia="Calibri" w:hAnsi="Palatino Linotype" w:cs="Times New Roman"/>
          <w:b/>
          <w:sz w:val="24"/>
          <w:szCs w:val="24"/>
          <w:lang w:val="es-ES" w:eastAsia="es-ES"/>
        </w:rPr>
        <w:t>Constitución Política del Estado Libre y Soberano de México</w:t>
      </w:r>
      <w:r w:rsidRPr="00E113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113EC">
        <w:rPr>
          <w:rFonts w:ascii="Palatino Linotype" w:eastAsia="Calibri" w:hAnsi="Palatino Linotype" w:cs="Arial"/>
          <w:sz w:val="24"/>
          <w:szCs w:val="24"/>
          <w:lang w:val="es-ES" w:eastAsia="es-ES"/>
        </w:rPr>
        <w:t xml:space="preserve">de la </w:t>
      </w:r>
      <w:r w:rsidRPr="00E113EC">
        <w:rPr>
          <w:rFonts w:ascii="Palatino Linotype" w:eastAsia="Calibri" w:hAnsi="Palatino Linotype" w:cs="Arial"/>
          <w:b/>
          <w:sz w:val="24"/>
          <w:szCs w:val="24"/>
          <w:lang w:val="es-ES" w:eastAsia="es-ES"/>
        </w:rPr>
        <w:t>Ley de Transparencia y Acceso a la Información Pública del Estado de México y Municipios</w:t>
      </w:r>
      <w:r w:rsidRPr="00E113EC">
        <w:rPr>
          <w:rFonts w:ascii="Palatino Linotype" w:eastAsia="Calibri" w:hAnsi="Palatino Linotype" w:cs="Arial"/>
          <w:sz w:val="24"/>
          <w:szCs w:val="24"/>
          <w:lang w:val="es-ES" w:eastAsia="es-ES"/>
        </w:rPr>
        <w:t xml:space="preserve">; y </w:t>
      </w:r>
      <w:r w:rsidR="00D61913">
        <w:rPr>
          <w:rFonts w:ascii="Palatino Linotype" w:eastAsia="Calibri" w:hAnsi="Palatino Linotype" w:cs="Arial"/>
          <w:sz w:val="24"/>
          <w:szCs w:val="24"/>
          <w:lang w:val="es-ES" w:eastAsia="es-ES"/>
        </w:rPr>
        <w:t xml:space="preserve">10, </w:t>
      </w:r>
      <w:r w:rsidRPr="00E113EC">
        <w:rPr>
          <w:rFonts w:ascii="Palatino Linotype" w:eastAsia="Calibri" w:hAnsi="Palatino Linotype" w:cs="Arial"/>
          <w:sz w:val="24"/>
          <w:szCs w:val="24"/>
          <w:lang w:val="es-ES" w:eastAsia="es-ES"/>
        </w:rPr>
        <w:t xml:space="preserve">7, 9 fracciones I y XXIV, y 11 del </w:t>
      </w:r>
      <w:r w:rsidRPr="00E113E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113EC">
        <w:rPr>
          <w:rFonts w:ascii="Palatino Linotype" w:eastAsiaTheme="minorEastAsia" w:hAnsi="Palatino Linotype"/>
          <w:sz w:val="24"/>
          <w:szCs w:val="24"/>
          <w:lang w:val="es-ES_tradnl" w:eastAsia="es-ES"/>
        </w:rPr>
        <w:t>.</w:t>
      </w:r>
    </w:p>
    <w:p w14:paraId="00165783" w14:textId="77777777" w:rsidR="00E113EC" w:rsidRPr="00E113EC"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2430677"/>
      <w:r w:rsidRPr="00E113EC">
        <w:rPr>
          <w:rFonts w:ascii="Palatino Linotype" w:eastAsiaTheme="majorEastAsia" w:hAnsi="Palatino Linotype" w:cstheme="majorBidi"/>
          <w:b/>
          <w:sz w:val="24"/>
          <w:szCs w:val="26"/>
        </w:rPr>
        <w:lastRenderedPageBreak/>
        <w:t>SEGUNDO. De la oportunidad y procedencia.</w:t>
      </w:r>
      <w:bookmarkEnd w:id="6"/>
    </w:p>
    <w:p w14:paraId="78C44EDB" w14:textId="77777777" w:rsidR="00E113EC" w:rsidRPr="00E113EC"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013E5DA7" w:rsidR="00E45EFD" w:rsidRPr="000D260D"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Arial"/>
          <w:sz w:val="24"/>
          <w:szCs w:val="24"/>
        </w:rPr>
        <w:t xml:space="preserve">El medio de impugnación fue presentado a través del </w:t>
      </w:r>
      <w:r w:rsidRPr="000D260D">
        <w:rPr>
          <w:rFonts w:ascii="Palatino Linotype" w:eastAsia="Calibri" w:hAnsi="Palatino Linotype" w:cs="Arial"/>
          <w:b/>
          <w:sz w:val="24"/>
          <w:szCs w:val="24"/>
        </w:rPr>
        <w:t>SAIMEX,</w:t>
      </w:r>
      <w:r w:rsidRPr="000D260D">
        <w:rPr>
          <w:rFonts w:ascii="Palatino Linotype" w:eastAsia="Calibri" w:hAnsi="Palatino Linotype" w:cs="Arial"/>
          <w:sz w:val="24"/>
          <w:szCs w:val="24"/>
        </w:rPr>
        <w:t xml:space="preserve"> en el formato previamente aprobado para tal efecto y dentro del plazo legal de quince días hábiles otorgados; </w:t>
      </w:r>
      <w:r w:rsidR="000B1EFD" w:rsidRPr="000D260D">
        <w:rPr>
          <w:rFonts w:ascii="Palatino Linotype" w:eastAsia="Calibri" w:hAnsi="Palatino Linotype" w:cs="Arial"/>
          <w:sz w:val="24"/>
          <w:szCs w:val="24"/>
        </w:rPr>
        <w:t xml:space="preserve">para el caso en particular es de señalar que un vez que se revisó el plazo transcurrido entre la respuesta del </w:t>
      </w:r>
      <w:r w:rsidR="000B1EFD" w:rsidRPr="000D260D">
        <w:rPr>
          <w:rFonts w:ascii="Palatino Linotype" w:eastAsia="Calibri" w:hAnsi="Palatino Linotype" w:cs="Arial"/>
          <w:b/>
          <w:sz w:val="24"/>
          <w:szCs w:val="24"/>
        </w:rPr>
        <w:t xml:space="preserve">SUJETO OBLIGADO </w:t>
      </w:r>
      <w:r w:rsidR="000B1EFD" w:rsidRPr="000D260D">
        <w:rPr>
          <w:rFonts w:ascii="Palatino Linotype" w:eastAsia="Calibri" w:hAnsi="Palatino Linotype" w:cs="Arial"/>
          <w:sz w:val="24"/>
          <w:szCs w:val="24"/>
        </w:rPr>
        <w:t xml:space="preserve">y la interposición del recurso de revisión por el </w:t>
      </w:r>
      <w:r w:rsidR="000B1EFD" w:rsidRPr="000D260D">
        <w:rPr>
          <w:rFonts w:ascii="Palatino Linotype" w:eastAsia="Calibri" w:hAnsi="Palatino Linotype" w:cs="Arial"/>
          <w:b/>
          <w:sz w:val="24"/>
          <w:szCs w:val="24"/>
        </w:rPr>
        <w:t xml:space="preserve">RECURENTE, </w:t>
      </w:r>
      <w:r w:rsidR="000B1EFD" w:rsidRPr="000D260D">
        <w:rPr>
          <w:rFonts w:ascii="Palatino Linotype" w:eastAsia="Calibri" w:hAnsi="Palatino Linotype" w:cs="Arial"/>
          <w:sz w:val="24"/>
          <w:szCs w:val="24"/>
        </w:rPr>
        <w:t xml:space="preserve">se determinó que </w:t>
      </w:r>
      <w:r w:rsidR="000B1EFD" w:rsidRPr="000D260D">
        <w:rPr>
          <w:rFonts w:ascii="Palatino Linotype" w:hAnsi="Palatino Linotype" w:cs="Arial"/>
          <w:color w:val="000000" w:themeColor="text1"/>
          <w:sz w:val="24"/>
          <w:szCs w:val="24"/>
        </w:rPr>
        <w:t xml:space="preserve">se encuentran dentro de los márgenes temporales previstos en el artículo 178 de la </w:t>
      </w:r>
      <w:r w:rsidR="000B1EFD" w:rsidRPr="000D260D">
        <w:rPr>
          <w:rFonts w:ascii="Palatino Linotype" w:hAnsi="Palatino Linotype" w:cs="Arial"/>
          <w:b/>
          <w:color w:val="000000" w:themeColor="text1"/>
          <w:sz w:val="24"/>
          <w:szCs w:val="24"/>
        </w:rPr>
        <w:t>Ley de Transparencia y Acceso a la Información Pública del Estado de México y Municipios.</w:t>
      </w:r>
    </w:p>
    <w:p w14:paraId="1ADED1D9" w14:textId="77777777" w:rsidR="000D580E" w:rsidRPr="000D260D"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729E2634" w14:textId="58C16B24" w:rsidR="000D260D" w:rsidRPr="000D260D"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Times New Roman"/>
          <w:sz w:val="24"/>
          <w:szCs w:val="24"/>
          <w:lang w:val="es-ES" w:eastAsia="es-ES"/>
        </w:rPr>
        <w:t xml:space="preserve">De </w:t>
      </w:r>
      <w:r w:rsidRPr="000D260D">
        <w:rPr>
          <w:rFonts w:ascii="Palatino Linotype" w:eastAsia="Calibri" w:hAnsi="Palatino Linotype" w:cs="Times New Roman"/>
          <w:sz w:val="24"/>
          <w:szCs w:val="24"/>
          <w:lang w:val="es-ES"/>
        </w:rPr>
        <w:t xml:space="preserve">la revisión al expediente electrónico del SAIMEX se desprende que la parte solicitante en ejercicio de su derecho de acceso a la información pública en el expediente que se revisa, tanto en la solicitud de información como en el recurso de revisión </w:t>
      </w:r>
      <w:r w:rsidRPr="000D260D">
        <w:rPr>
          <w:rFonts w:ascii="Palatino Linotype" w:eastAsia="Calibri" w:hAnsi="Palatino Linotype" w:cs="Times New Roman"/>
          <w:b/>
          <w:sz w:val="24"/>
          <w:szCs w:val="24"/>
          <w:lang w:val="es-ES"/>
        </w:rPr>
        <w:t xml:space="preserve">no proporciona su nombre completo para que sea </w:t>
      </w:r>
      <w:r w:rsidRPr="000D260D">
        <w:rPr>
          <w:rFonts w:ascii="Palatino Linotype" w:eastAsia="Calibri" w:hAnsi="Palatino Linotype" w:cs="Times New Roman"/>
          <w:b/>
          <w:sz w:val="24"/>
          <w:szCs w:val="24"/>
          <w:u w:val="single"/>
          <w:lang w:val="es-ES"/>
        </w:rPr>
        <w:t>identificado</w:t>
      </w:r>
      <w:r w:rsidRPr="000D260D">
        <w:rPr>
          <w:rFonts w:ascii="Palatino Linotype" w:eastAsia="Calibri" w:hAnsi="Palatino Linotype" w:cs="Times New Roman"/>
          <w:b/>
          <w:sz w:val="24"/>
          <w:szCs w:val="24"/>
          <w:lang w:val="es-ES"/>
        </w:rPr>
        <w:t>,</w:t>
      </w:r>
      <w:r w:rsidRPr="000D260D">
        <w:rPr>
          <w:rFonts w:ascii="Palatino Linotype" w:eastAsia="Calibri" w:hAnsi="Palatino Linotype" w:cs="Times New Roman"/>
          <w:sz w:val="24"/>
          <w:szCs w:val="24"/>
          <w:lang w:val="es-ES"/>
        </w:rPr>
        <w:t xml:space="preserve"> ni se tiene la certeza sobre su identidad, sin embargo, es importante señalar también que </w:t>
      </w:r>
      <w:r w:rsidRPr="000D260D">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7732B72" w14:textId="77777777" w:rsidR="000D260D" w:rsidRPr="000D260D" w:rsidRDefault="000D260D" w:rsidP="000D260D">
      <w:pPr>
        <w:spacing w:before="240" w:after="240" w:line="360" w:lineRule="auto"/>
        <w:contextualSpacing/>
        <w:jc w:val="both"/>
        <w:rPr>
          <w:rFonts w:ascii="Palatino Linotype" w:eastAsia="Calibri" w:hAnsi="Palatino Linotype" w:cs="Times New Roman"/>
          <w:sz w:val="24"/>
          <w:szCs w:val="24"/>
          <w:lang w:val="es-ES" w:eastAsia="es-ES"/>
        </w:rPr>
      </w:pPr>
    </w:p>
    <w:p w14:paraId="0F3821BE" w14:textId="3124BDA7" w:rsidR="000D260D"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Times New Roman"/>
          <w:sz w:val="24"/>
          <w:szCs w:val="24"/>
          <w:lang w:val="es-ES" w:eastAsia="es-ES"/>
        </w:rPr>
        <w:lastRenderedPageBreak/>
        <w:t xml:space="preserve">Esto </w:t>
      </w:r>
      <w:r w:rsidRPr="000D260D">
        <w:rPr>
          <w:rFonts w:ascii="Palatino Linotype" w:eastAsia="Calibri" w:hAnsi="Palatino Linotype" w:cs="Times New Roman"/>
          <w:sz w:val="24"/>
          <w:szCs w:val="24"/>
          <w:lang w:val="es-ES"/>
        </w:rPr>
        <w:t xml:space="preserve">es así, ya que de conformidad con los artículos 6, Apartado A, fracciones III y IV de la Constitución Política de los Estados Unidos Mexicanos y 5 párrafos </w:t>
      </w:r>
      <w:r w:rsidRPr="000D260D">
        <w:rPr>
          <w:rFonts w:ascii="Palatino Linotype" w:eastAsia="Calibri" w:hAnsi="Palatino Linotype" w:cs="Times New Roman"/>
          <w:sz w:val="24"/>
          <w:szCs w:val="24"/>
        </w:rPr>
        <w:t xml:space="preserve">vigésimo, </w:t>
      </w:r>
      <w:r w:rsidRPr="000D260D">
        <w:rPr>
          <w:rFonts w:ascii="Palatino Linotype" w:hAnsi="Palatino Linotype" w:cs="Arial"/>
          <w:bCs/>
          <w:color w:val="222222"/>
          <w:sz w:val="24"/>
          <w:szCs w:val="24"/>
          <w:lang w:val="es-ES"/>
        </w:rPr>
        <w:t>segundo, vigésimo tercero y vigésimo cuarto</w:t>
      </w:r>
      <w:r w:rsidRPr="000D260D">
        <w:rPr>
          <w:rFonts w:ascii="Palatino Linotype" w:eastAsia="Calibri" w:hAnsi="Palatino Linotype" w:cs="Times New Roman"/>
          <w:sz w:val="24"/>
          <w:szCs w:val="24"/>
        </w:rPr>
        <w:t xml:space="preserve"> fracciones IV y V </w:t>
      </w:r>
      <w:r w:rsidRPr="000D260D">
        <w:rPr>
          <w:rFonts w:ascii="Palatino Linotype" w:eastAsia="Calibri" w:hAnsi="Palatino Linotype" w:cs="Times New Roman"/>
          <w:sz w:val="24"/>
          <w:szCs w:val="24"/>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w:t>
      </w:r>
      <w:r w:rsidR="007A016A">
        <w:rPr>
          <w:rFonts w:ascii="Palatino Linotype" w:eastAsia="Calibri" w:hAnsi="Palatino Linotype" w:cs="Times New Roman"/>
          <w:sz w:val="24"/>
          <w:szCs w:val="24"/>
          <w:lang w:val="es-ES"/>
        </w:rPr>
        <w:t>L</w:t>
      </w:r>
      <w:r w:rsidRPr="000D260D">
        <w:rPr>
          <w:rFonts w:ascii="Palatino Linotype" w:eastAsia="Calibri" w:hAnsi="Palatino Linotype" w:cs="Times New Roman"/>
          <w:sz w:val="24"/>
          <w:szCs w:val="24"/>
          <w:lang w:val="es-ES"/>
        </w:rPr>
        <w:t>ocal.</w:t>
      </w:r>
    </w:p>
    <w:p w14:paraId="16420BF5" w14:textId="77777777" w:rsidR="000D260D" w:rsidRPr="000D260D" w:rsidRDefault="000D260D" w:rsidP="000D260D">
      <w:pPr>
        <w:spacing w:before="240" w:after="240" w:line="360" w:lineRule="auto"/>
        <w:contextualSpacing/>
        <w:jc w:val="both"/>
        <w:rPr>
          <w:rFonts w:ascii="Palatino Linotype" w:eastAsia="Calibri" w:hAnsi="Palatino Linotype" w:cs="Times New Roman"/>
          <w:sz w:val="24"/>
          <w:szCs w:val="24"/>
          <w:lang w:val="es-ES" w:eastAsia="es-ES"/>
        </w:rPr>
      </w:pPr>
    </w:p>
    <w:p w14:paraId="776599C2" w14:textId="2707AE48" w:rsidR="000D260D"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Times New Roman"/>
          <w:sz w:val="24"/>
          <w:szCs w:val="24"/>
          <w:lang w:val="es-ES" w:eastAsia="es-ES"/>
        </w:rPr>
        <w:t xml:space="preserve">Por </w:t>
      </w:r>
      <w:r w:rsidRPr="000D260D">
        <w:rPr>
          <w:rFonts w:ascii="Palatino Linotype" w:eastAsia="Calibri" w:hAnsi="Palatino Linotype" w:cs="Times New Roman"/>
          <w:sz w:val="24"/>
          <w:szCs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D17038" w14:textId="77777777" w:rsidR="000D260D" w:rsidRPr="000D260D" w:rsidRDefault="000D260D" w:rsidP="000D260D">
      <w:pPr>
        <w:spacing w:before="240" w:after="240" w:line="360" w:lineRule="auto"/>
        <w:contextualSpacing/>
        <w:jc w:val="both"/>
        <w:rPr>
          <w:rFonts w:ascii="Palatino Linotype" w:eastAsia="Calibri" w:hAnsi="Palatino Linotype" w:cs="Times New Roman"/>
          <w:sz w:val="24"/>
          <w:szCs w:val="24"/>
          <w:lang w:val="es-ES" w:eastAsia="es-ES"/>
        </w:rPr>
      </w:pPr>
    </w:p>
    <w:p w14:paraId="6CB5B594" w14:textId="1D88038D" w:rsidR="000D260D"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Times New Roman"/>
          <w:sz w:val="24"/>
          <w:szCs w:val="24"/>
          <w:lang w:val="es-ES" w:eastAsia="es-ES"/>
        </w:rPr>
        <w:lastRenderedPageBreak/>
        <w:t xml:space="preserve">En </w:t>
      </w:r>
      <w:r w:rsidRPr="000D260D">
        <w:rPr>
          <w:rFonts w:ascii="Palatino Linotype" w:eastAsia="Calibri" w:hAnsi="Palatino Linotype" w:cs="Times New Roman"/>
          <w:sz w:val="24"/>
          <w:szCs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CB19B7" w14:textId="77777777" w:rsidR="000D260D" w:rsidRPr="000D260D" w:rsidRDefault="000D260D" w:rsidP="000D260D">
      <w:pPr>
        <w:spacing w:before="240" w:after="240" w:line="360" w:lineRule="auto"/>
        <w:contextualSpacing/>
        <w:jc w:val="both"/>
        <w:rPr>
          <w:rFonts w:ascii="Palatino Linotype" w:eastAsia="Calibri" w:hAnsi="Palatino Linotype" w:cs="Times New Roman"/>
          <w:sz w:val="24"/>
          <w:szCs w:val="24"/>
          <w:lang w:val="es-ES" w:eastAsia="es-ES"/>
        </w:rPr>
      </w:pPr>
    </w:p>
    <w:p w14:paraId="05FD058D" w14:textId="4D47FF23" w:rsidR="000D260D" w:rsidRPr="000D260D"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D260D">
        <w:rPr>
          <w:rFonts w:ascii="Palatino Linotype" w:eastAsia="Calibri" w:hAnsi="Palatino Linotype" w:cs="Times New Roman"/>
          <w:sz w:val="24"/>
          <w:szCs w:val="24"/>
          <w:lang w:val="es-ES" w:eastAsia="es-ES"/>
        </w:rPr>
        <w:t xml:space="preserve">Por </w:t>
      </w:r>
      <w:r w:rsidRPr="000D260D">
        <w:rPr>
          <w:rFonts w:ascii="Palatino Linotype" w:eastAsia="Times New Roman" w:hAnsi="Palatino Linotype" w:cs="Arial"/>
          <w:sz w:val="24"/>
          <w:szCs w:val="24"/>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B388339" w14:textId="73CF67E7" w:rsidR="00E45EFD" w:rsidRPr="000D260D" w:rsidRDefault="000D260D" w:rsidP="000D260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D260D">
        <w:rPr>
          <w:rFonts w:ascii="Palatino Linotype" w:eastAsia="Calibri" w:hAnsi="Palatino Linotype" w:cs="Times New Roman"/>
          <w:sz w:val="24"/>
          <w:szCs w:val="24"/>
          <w:lang w:val="es-ES" w:eastAsia="es-ES"/>
        </w:rPr>
        <w:t xml:space="preserve">Por </w:t>
      </w:r>
      <w:r w:rsidRPr="000D260D">
        <w:rPr>
          <w:rFonts w:ascii="Palatino Linotype" w:eastAsia="Calibri" w:hAnsi="Palatino Linotype" w:cs="Arial"/>
          <w:sz w:val="24"/>
          <w:szCs w:val="24"/>
        </w:rPr>
        <w:t>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2881747"/>
    </w:p>
    <w:p w14:paraId="320EF63A" w14:textId="77777777" w:rsidR="00E113EC" w:rsidRPr="00B0510D"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32430678"/>
      <w:r w:rsidRPr="00E113EC">
        <w:rPr>
          <w:rFonts w:ascii="Palatino Linotype" w:eastAsia="MS Mincho" w:hAnsi="Palatino Linotype" w:cstheme="majorBidi"/>
          <w:b/>
          <w:sz w:val="24"/>
          <w:szCs w:val="24"/>
          <w:lang w:val="es-ES_tradnl" w:eastAsia="es-ES"/>
        </w:rPr>
        <w:t xml:space="preserve">TERCERO. </w:t>
      </w:r>
      <w:r w:rsidRPr="00B0510D">
        <w:rPr>
          <w:rFonts w:ascii="Palatino Linotype" w:eastAsia="MS Mincho" w:hAnsi="Palatino Linotype" w:cstheme="majorBidi"/>
          <w:b/>
          <w:sz w:val="24"/>
          <w:szCs w:val="24"/>
          <w:lang w:val="es-ES_tradnl" w:eastAsia="es-ES"/>
        </w:rPr>
        <w:t>Del planteamiento de la Litis.</w:t>
      </w:r>
      <w:bookmarkEnd w:id="7"/>
      <w:bookmarkEnd w:id="8"/>
    </w:p>
    <w:p w14:paraId="135E018C" w14:textId="77777777" w:rsidR="00A22FC5" w:rsidRPr="00A22FC5" w:rsidRDefault="00A22FC5" w:rsidP="00A22FC5">
      <w:pPr>
        <w:spacing w:after="0" w:line="360" w:lineRule="auto"/>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2BE6D5EB" w14:textId="433EAD16" w:rsidR="00A22FC5" w:rsidRPr="001352F1" w:rsidRDefault="00A22FC5" w:rsidP="00A22FC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22FC5">
        <w:rPr>
          <w:rFonts w:ascii="Palatino Linotype" w:hAnsi="Palatino Linotype" w:cs="Arial"/>
          <w:sz w:val="24"/>
          <w:szCs w:val="24"/>
          <w:lang w:val="es-ES_tradnl"/>
        </w:rPr>
        <w:t xml:space="preserve">De </w:t>
      </w:r>
      <w:r w:rsidRPr="00A22FC5">
        <w:rPr>
          <w:rFonts w:ascii="Palatino Linotype" w:hAnsi="Palatino Linotype" w:cs="Arial"/>
          <w:sz w:val="24"/>
          <w:szCs w:val="24"/>
        </w:rPr>
        <w:t xml:space="preserve">las </w:t>
      </w:r>
      <w:r w:rsidR="00B06C8C">
        <w:rPr>
          <w:rFonts w:ascii="Palatino Linotype" w:hAnsi="Palatino Linotype" w:cs="Arial"/>
          <w:sz w:val="24"/>
          <w:szCs w:val="24"/>
        </w:rPr>
        <w:t xml:space="preserve">documentales que forman parte del expediente se aprecia que el particular pretendió acceder a la siguiente información: a) Vigencia de derrotero; b) a favor de quién esta autorizado el derrotero; c) con qué concesiones opera ese </w:t>
      </w:r>
      <w:r w:rsidR="00B06C8C">
        <w:rPr>
          <w:rFonts w:ascii="Palatino Linotype" w:hAnsi="Palatino Linotype" w:cs="Arial"/>
          <w:sz w:val="24"/>
          <w:szCs w:val="24"/>
        </w:rPr>
        <w:lastRenderedPageBreak/>
        <w:t xml:space="preserve">derrotero. Los tres aspectos correspondientes a seis rutas distintas descritas ya en el apartado de anetcedentes, los cuales fueron autorizados por oficio </w:t>
      </w:r>
      <w:r w:rsidR="001352F1">
        <w:rPr>
          <w:rFonts w:ascii="Palatino Linotype" w:hAnsi="Palatino Linotype" w:cs="Arial"/>
          <w:sz w:val="24"/>
          <w:szCs w:val="24"/>
        </w:rPr>
        <w:t xml:space="preserve">suscrito por el “Dr. Hector Luna de la Vega”. En todas sus respuestas, EL SUJETO OBLIGADO refirió: I.  que el Director General de Movilidad Zona IV informó que “en base a la información proporcionada por el Delegado Regional de Movilidad Nezahualcóyotl” (sic) que la vigencia de las autorizaciones de derroteros son complementarias de las concesiones otorgadas y está sujeta a la vigencia de las concesiones “y a la existencia de necesidad pública de transporte” (sic); II. Que de conformidad con el artículo 12 de la Ley de Transparencia no esta obligado a procesar información, y de conformidad con el artículo 24 de la misma ley sólo proporcionará la información pública que generen, administren o posean. En cinco de las seis respuestas señaló la autorización del derrotero se expidió a la persona moral FEDERACIÓN DE TAXISTAS DE CD. NEZAHUALCOYOTL Y ZONA ORIENTE A C. </w:t>
      </w:r>
    </w:p>
    <w:p w14:paraId="67636A9C" w14:textId="77777777" w:rsidR="001352F1" w:rsidRDefault="001352F1" w:rsidP="001352F1">
      <w:pPr>
        <w:spacing w:after="0" w:line="360" w:lineRule="auto"/>
        <w:contextualSpacing/>
        <w:jc w:val="both"/>
        <w:rPr>
          <w:rFonts w:ascii="Palatino Linotype" w:hAnsi="Palatino Linotype" w:cs="Arial"/>
          <w:sz w:val="24"/>
          <w:szCs w:val="24"/>
          <w:lang w:val="es-ES_tradnl"/>
        </w:rPr>
      </w:pPr>
    </w:p>
    <w:p w14:paraId="2913DD9F" w14:textId="1F8DDEBB" w:rsidR="00210820" w:rsidRPr="001352F1" w:rsidRDefault="00210820" w:rsidP="002051D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352F1">
        <w:rPr>
          <w:rFonts w:ascii="Palatino Linotype" w:hAnsi="Palatino Linotype" w:cs="Arial"/>
          <w:sz w:val="24"/>
          <w:szCs w:val="24"/>
          <w:lang w:val="es-ES_tradnl"/>
        </w:rPr>
        <w:t xml:space="preserve">El </w:t>
      </w:r>
      <w:r w:rsidRPr="001352F1">
        <w:rPr>
          <w:rFonts w:ascii="Palatino Linotype" w:hAnsi="Palatino Linotype" w:cs="Arial"/>
          <w:b/>
          <w:sz w:val="24"/>
          <w:szCs w:val="24"/>
        </w:rPr>
        <w:t xml:space="preserve">RECURRENTE </w:t>
      </w:r>
      <w:r w:rsidRPr="001352F1">
        <w:rPr>
          <w:rFonts w:ascii="Palatino Linotype" w:hAnsi="Palatino Linotype" w:cs="Arial"/>
          <w:sz w:val="24"/>
          <w:szCs w:val="24"/>
        </w:rPr>
        <w:t xml:space="preserve">inconforme con las respuestas, interpuso los recursos de revisión de mérito, en los que </w:t>
      </w:r>
      <w:r w:rsidR="001352F1" w:rsidRPr="001352F1">
        <w:rPr>
          <w:rFonts w:ascii="Palatino Linotype" w:hAnsi="Palatino Linotype" w:cs="Arial"/>
          <w:sz w:val="24"/>
          <w:szCs w:val="24"/>
        </w:rPr>
        <w:t xml:space="preserve">señaló como acto impugnado las respuestas del sujeto obligado y refirió </w:t>
      </w:r>
      <w:r w:rsidRPr="001352F1">
        <w:rPr>
          <w:rFonts w:ascii="Palatino Linotype" w:hAnsi="Palatino Linotype" w:cs="Arial"/>
          <w:sz w:val="24"/>
          <w:szCs w:val="24"/>
        </w:rPr>
        <w:t xml:space="preserve">como razones o motivos de inconformidad </w:t>
      </w:r>
      <w:r w:rsidR="001352F1" w:rsidRPr="001352F1">
        <w:rPr>
          <w:rFonts w:ascii="Palatino Linotype" w:hAnsi="Palatino Linotype" w:cs="Arial"/>
          <w:sz w:val="24"/>
          <w:szCs w:val="24"/>
        </w:rPr>
        <w:t xml:space="preserve">que se omitió entregar completa la información. </w:t>
      </w:r>
    </w:p>
    <w:p w14:paraId="20A67A3C" w14:textId="77777777" w:rsidR="001352F1" w:rsidRPr="001352F1" w:rsidRDefault="001352F1" w:rsidP="001352F1">
      <w:pPr>
        <w:spacing w:after="0" w:line="360" w:lineRule="auto"/>
        <w:contextualSpacing/>
        <w:jc w:val="both"/>
        <w:rPr>
          <w:rFonts w:ascii="Palatino Linotype" w:hAnsi="Palatino Linotype" w:cs="Arial"/>
          <w:sz w:val="24"/>
          <w:szCs w:val="24"/>
          <w:lang w:val="es-ES_tradnl"/>
        </w:rPr>
      </w:pPr>
    </w:p>
    <w:p w14:paraId="07B85945" w14:textId="662960CB" w:rsidR="00D15D38" w:rsidRPr="00B0510D" w:rsidRDefault="00210820" w:rsidP="009A100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0510D">
        <w:rPr>
          <w:rFonts w:ascii="Palatino Linotype" w:eastAsia="MS Mincho" w:hAnsi="Palatino Linotype" w:cs="Arial"/>
          <w:sz w:val="24"/>
          <w:szCs w:val="24"/>
          <w:lang w:val="es-ES_tradnl" w:eastAsia="es-ES"/>
        </w:rPr>
        <w:lastRenderedPageBreak/>
        <w:t xml:space="preserve">En </w:t>
      </w:r>
      <w:r w:rsidRPr="00B0510D">
        <w:rPr>
          <w:rFonts w:ascii="Palatino Linotype" w:hAnsi="Palatino Linotype" w:cs="Arial"/>
          <w:sz w:val="24"/>
          <w:szCs w:val="24"/>
          <w:lang w:eastAsia="es-MX"/>
        </w:rPr>
        <w:t>dichas</w:t>
      </w:r>
      <w:r w:rsidRPr="00B0510D">
        <w:rPr>
          <w:rFonts w:ascii="Palatino Linotype" w:eastAsia="Times New Roman" w:hAnsi="Palatino Linotype" w:cs="Arial"/>
          <w:sz w:val="24"/>
          <w:szCs w:val="24"/>
        </w:rPr>
        <w:t xml:space="preserve"> condiciones, la </w:t>
      </w:r>
      <w:r w:rsidRPr="00B0510D">
        <w:rPr>
          <w:rFonts w:ascii="Palatino Linotype" w:eastAsia="Times New Roman" w:hAnsi="Palatino Linotype" w:cs="Arial"/>
          <w:i/>
          <w:sz w:val="24"/>
          <w:szCs w:val="24"/>
        </w:rPr>
        <w:t>litis</w:t>
      </w:r>
      <w:r w:rsidRPr="00B0510D">
        <w:rPr>
          <w:rFonts w:ascii="Palatino Linotype" w:eastAsia="Times New Roman" w:hAnsi="Palatino Linotype" w:cs="Arial"/>
          <w:sz w:val="24"/>
          <w:szCs w:val="24"/>
        </w:rPr>
        <w:t xml:space="preserve"> a resolver en este recurso se circunscribe a determinar si </w:t>
      </w:r>
      <w:r w:rsidRPr="00B0510D">
        <w:rPr>
          <w:rFonts w:ascii="Palatino Linotype" w:eastAsia="MS Mincho" w:hAnsi="Palatino Linotype" w:cs="Arial"/>
          <w:sz w:val="24"/>
          <w:szCs w:val="24"/>
        </w:rPr>
        <w:t xml:space="preserve">se actualizan la causal de procedencia prevista en el artículo 179, </w:t>
      </w:r>
      <w:r w:rsidR="00B0510D">
        <w:rPr>
          <w:rFonts w:ascii="Palatino Linotype" w:eastAsia="MS Mincho" w:hAnsi="Palatino Linotype" w:cs="Arial"/>
          <w:sz w:val="24"/>
          <w:szCs w:val="24"/>
        </w:rPr>
        <w:t>fracción</w:t>
      </w:r>
      <w:r w:rsidRPr="00B0510D">
        <w:rPr>
          <w:rFonts w:ascii="Palatino Linotype" w:eastAsia="MS Mincho" w:hAnsi="Palatino Linotype" w:cs="Arial"/>
          <w:sz w:val="24"/>
          <w:szCs w:val="24"/>
        </w:rPr>
        <w:t xml:space="preserve"> V de la </w:t>
      </w:r>
      <w:r w:rsidRPr="00B0510D">
        <w:rPr>
          <w:rFonts w:ascii="Palatino Linotype" w:eastAsia="MS Mincho" w:hAnsi="Palatino Linotype" w:cs="Arial"/>
          <w:b/>
          <w:sz w:val="24"/>
          <w:szCs w:val="24"/>
        </w:rPr>
        <w:t>Ley de Transparencia y Acceso a la Información Pública del Estado de México y Municipios</w:t>
      </w:r>
      <w:r w:rsidRPr="00B0510D">
        <w:rPr>
          <w:rFonts w:ascii="Palatino Linotype" w:eastAsia="MS Mincho" w:hAnsi="Palatino Linotype" w:cs="Arial"/>
          <w:sz w:val="24"/>
          <w:szCs w:val="24"/>
        </w:rPr>
        <w:t xml:space="preserve">; </w:t>
      </w:r>
      <w:r w:rsidRPr="00B0510D">
        <w:rPr>
          <w:rFonts w:ascii="Palatino Linotype" w:eastAsia="Times New Roman" w:hAnsi="Palatino Linotype" w:cs="Arial"/>
          <w:color w:val="000000" w:themeColor="text1"/>
          <w:sz w:val="24"/>
          <w:szCs w:val="24"/>
          <w:lang w:val="es-ES" w:eastAsia="es-MX"/>
        </w:rPr>
        <w:t>fracci</w:t>
      </w:r>
      <w:r w:rsidR="00B0510D">
        <w:rPr>
          <w:rFonts w:ascii="Palatino Linotype" w:eastAsia="Times New Roman" w:hAnsi="Palatino Linotype" w:cs="Arial"/>
          <w:color w:val="000000" w:themeColor="text1"/>
          <w:sz w:val="24"/>
          <w:szCs w:val="24"/>
          <w:lang w:val="es-ES" w:eastAsia="es-MX"/>
        </w:rPr>
        <w:t xml:space="preserve">ón </w:t>
      </w:r>
      <w:r w:rsidRPr="00B0510D">
        <w:rPr>
          <w:rFonts w:ascii="Palatino Linotype" w:eastAsia="Times New Roman" w:hAnsi="Palatino Linotype" w:cs="Arial"/>
          <w:color w:val="000000" w:themeColor="text1"/>
          <w:sz w:val="24"/>
          <w:szCs w:val="24"/>
          <w:lang w:val="es-ES" w:eastAsia="es-MX"/>
        </w:rPr>
        <w:t xml:space="preserve">que determina la hipótesis jurídica relativas a la entrega de información incompleta; </w:t>
      </w:r>
      <w:r w:rsidRPr="00B0510D">
        <w:rPr>
          <w:rFonts w:ascii="Palatino Linotype" w:eastAsia="MS Mincho" w:hAnsi="Palatino Linotype" w:cs="Arial"/>
          <w:sz w:val="24"/>
          <w:szCs w:val="24"/>
        </w:rPr>
        <w:t xml:space="preserve">contexto del cual se dolió el </w:t>
      </w:r>
      <w:r w:rsidRPr="00B0510D">
        <w:rPr>
          <w:rFonts w:ascii="Palatino Linotype" w:eastAsia="MS Mincho" w:hAnsi="Palatino Linotype" w:cs="Arial"/>
          <w:b/>
          <w:sz w:val="24"/>
          <w:szCs w:val="24"/>
        </w:rPr>
        <w:t>RECURRENTE</w:t>
      </w:r>
      <w:r w:rsidRPr="00B0510D">
        <w:rPr>
          <w:rFonts w:ascii="Palatino Linotype" w:eastAsia="MS Mincho" w:hAnsi="Palatino Linotype" w:cs="Arial"/>
          <w:sz w:val="24"/>
          <w:szCs w:val="24"/>
        </w:rPr>
        <w:t xml:space="preserve"> al momento de interponer los recursos de revisión de mérito.</w:t>
      </w:r>
    </w:p>
    <w:p w14:paraId="287D2EB1" w14:textId="77777777" w:rsidR="00210820" w:rsidRPr="00B0510D" w:rsidRDefault="00210820" w:rsidP="00210820">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E113EC"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32430679"/>
      <w:r w:rsidRPr="00E2121E">
        <w:rPr>
          <w:rFonts w:ascii="Palatino Linotype" w:eastAsia="MS Gothic" w:hAnsi="Palatino Linotype" w:cstheme="majorBidi"/>
          <w:b/>
          <w:sz w:val="24"/>
          <w:szCs w:val="24"/>
          <w:highlight w:val="cyan"/>
          <w:lang w:val="es-ES_tradnl" w:eastAsia="es-ES"/>
        </w:rPr>
        <w:t>CUARTO. Del estudio y resolución del recurso de revisión.</w:t>
      </w:r>
      <w:bookmarkEnd w:id="17"/>
      <w:bookmarkEnd w:id="18"/>
    </w:p>
    <w:p w14:paraId="77CD439A" w14:textId="77777777" w:rsidR="00E113EC" w:rsidRPr="00E113EC" w:rsidRDefault="00E113EC" w:rsidP="0008753C">
      <w:pPr>
        <w:spacing w:line="360" w:lineRule="auto"/>
        <w:rPr>
          <w:lang w:val="es-ES_tradnl" w:eastAsia="es-ES"/>
        </w:rPr>
      </w:pPr>
    </w:p>
    <w:p w14:paraId="18A75532" w14:textId="77777777" w:rsidR="00E113EC" w:rsidRPr="00E113EC" w:rsidRDefault="00E113EC" w:rsidP="0008753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19" w:name="_Toc536726461"/>
      <w:bookmarkStart w:id="20" w:name="_Toc32430680"/>
      <w:r w:rsidRPr="00E113EC">
        <w:rPr>
          <w:rFonts w:ascii="Palatino Linotype" w:eastAsia="MS Gothic" w:hAnsi="Palatino Linotype" w:cstheme="majorBidi"/>
          <w:b/>
          <w:i/>
          <w:noProof/>
          <w:sz w:val="24"/>
          <w:szCs w:val="24"/>
        </w:rPr>
        <w:t>El derecho de acceso a la información publica</w:t>
      </w:r>
      <w:bookmarkEnd w:id="19"/>
      <w:r w:rsidRPr="00E113EC">
        <w:rPr>
          <w:rFonts w:ascii="Palatino Linotype" w:eastAsia="MS Mincho" w:hAnsi="Palatino Linotype" w:cs="Arial"/>
          <w:b/>
          <w:i/>
          <w:sz w:val="24"/>
          <w:szCs w:val="24"/>
          <w:lang w:val="es-ES_tradnl" w:eastAsia="es-MX"/>
        </w:rPr>
        <w:t>.</w:t>
      </w:r>
      <w:bookmarkEnd w:id="20"/>
    </w:p>
    <w:p w14:paraId="667C2884" w14:textId="77777777" w:rsidR="00E113EC" w:rsidRPr="00E113EC"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 xml:space="preserve">De </w:t>
      </w:r>
      <w:r w:rsidRPr="00E113EC">
        <w:rPr>
          <w:rFonts w:ascii="Palatino Linotype" w:eastAsia="Calibri" w:hAnsi="Palatino Linotype" w:cs="Arial"/>
          <w:sz w:val="24"/>
          <w:szCs w:val="24"/>
          <w:lang w:val="es-ES_tradnl" w:eastAsia="es-ES"/>
        </w:rPr>
        <w:t>acuerdo</w:t>
      </w:r>
      <w:r w:rsidRPr="00E113E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Pr>
          <w:rFonts w:ascii="Palatino Linotype" w:eastAsia="MS Mincho" w:hAnsi="Palatino Linotype" w:cs="Times New Roman"/>
          <w:sz w:val="24"/>
          <w:szCs w:val="24"/>
          <w:lang w:val="es-ES_tradnl" w:eastAsia="es-ES"/>
        </w:rPr>
        <w:t>r</w:t>
      </w:r>
      <w:r w:rsidRPr="00E113EC">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w:t>
      </w:r>
      <w:r w:rsidRPr="00E113EC">
        <w:rPr>
          <w:rFonts w:ascii="Palatino Linotype" w:eastAsia="MS Mincho" w:hAnsi="Palatino Linotype" w:cs="Times New Roman"/>
          <w:sz w:val="24"/>
          <w:szCs w:val="24"/>
          <w:lang w:val="es-ES_tradnl" w:eastAsia="es-ES"/>
        </w:rPr>
        <w:lastRenderedPageBreak/>
        <w:t xml:space="preserve">Municipios es la prerrogativa de las personas para buscar, difundir, investigar, recabar, recibir y solicitar información pública. </w:t>
      </w:r>
    </w:p>
    <w:p w14:paraId="4D152A56" w14:textId="77777777" w:rsidR="00E113EC" w:rsidRPr="00E113EC"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4005F784" w14:textId="2B60EE6B" w:rsidR="00E113EC" w:rsidRPr="00E113EC" w:rsidRDefault="0063739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w:t>
      </w:r>
      <w:r w:rsidR="00E113EC" w:rsidRPr="00E113EC">
        <w:rPr>
          <w:rFonts w:ascii="Palatino Linotype" w:eastAsia="MS Mincho" w:hAnsi="Palatino Linotype" w:cs="Times New Roman"/>
          <w:sz w:val="24"/>
          <w:szCs w:val="24"/>
          <w:lang w:val="es-ES_tradnl" w:eastAsia="es-ES"/>
        </w:rPr>
        <w:t>l derecho de acceso a la información pública es un derecho humano reconocido en el Pacto de Derechos Civiles y</w:t>
      </w:r>
      <w:r w:rsidR="00AC7345">
        <w:rPr>
          <w:rFonts w:ascii="Palatino Linotype" w:eastAsia="MS Mincho" w:hAnsi="Palatino Linotype" w:cs="Times New Roman"/>
          <w:sz w:val="24"/>
          <w:szCs w:val="24"/>
          <w:lang w:val="es-ES_tradnl" w:eastAsia="es-ES"/>
        </w:rPr>
        <w:t xml:space="preserve"> Políticos en su artículo 19.2; </w:t>
      </w:r>
      <w:r w:rsidR="00E113EC" w:rsidRPr="00E113EC">
        <w:rPr>
          <w:rFonts w:ascii="Palatino Linotype" w:eastAsia="MS Mincho" w:hAnsi="Palatino Linotype" w:cs="Times New Roman"/>
          <w:sz w:val="24"/>
          <w:szCs w:val="24"/>
          <w:lang w:val="es-ES_tradnl" w:eastAsia="es-ES"/>
        </w:rPr>
        <w:t>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E113EC"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77777777" w:rsidR="00E113EC" w:rsidRPr="00E113EC"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C6FA88" w14:textId="7BB7F2BE" w:rsidR="00E113EC"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64BFC930" w14:textId="77777777" w:rsidR="00C97012" w:rsidRDefault="0063739C" w:rsidP="00C970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Times New Roman"/>
          <w:sz w:val="24"/>
          <w:szCs w:val="24"/>
          <w:lang w:val="es-ES_tradnl" w:eastAsia="es-ES"/>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13EA063E" w14:textId="77777777" w:rsidR="00C97012" w:rsidRDefault="00C97012" w:rsidP="00C97012">
      <w:pPr>
        <w:spacing w:after="0" w:line="360" w:lineRule="auto"/>
        <w:ind w:right="34"/>
        <w:contextualSpacing/>
        <w:jc w:val="both"/>
        <w:rPr>
          <w:rFonts w:ascii="Palatino Linotype" w:eastAsia="MS Mincho" w:hAnsi="Palatino Linotype" w:cs="Arial"/>
          <w:sz w:val="24"/>
          <w:szCs w:val="24"/>
          <w:lang w:val="es-ES_tradnl" w:eastAsia="es-ES"/>
        </w:rPr>
      </w:pPr>
    </w:p>
    <w:p w14:paraId="5789958F" w14:textId="2C960FD4" w:rsidR="00C97012" w:rsidRPr="00C97012" w:rsidRDefault="00C97012" w:rsidP="00C97012">
      <w:pPr>
        <w:spacing w:after="0" w:line="360" w:lineRule="auto"/>
        <w:ind w:right="34"/>
        <w:contextualSpacing/>
        <w:jc w:val="both"/>
        <w:rPr>
          <w:rFonts w:ascii="Palatino Linotype" w:eastAsia="MS Mincho" w:hAnsi="Palatino Linotype" w:cs="Arial"/>
          <w:sz w:val="24"/>
          <w:szCs w:val="24"/>
          <w:lang w:val="es-ES_tradnl" w:eastAsia="es-ES"/>
        </w:rPr>
      </w:pPr>
      <w:r w:rsidRPr="00C97012">
        <w:rPr>
          <w:rFonts w:ascii="Palatino Linotype" w:eastAsia="MS Gothic" w:hAnsi="Palatino Linotype" w:cstheme="majorBidi"/>
          <w:b/>
          <w:i/>
          <w:noProof/>
          <w:sz w:val="24"/>
          <w:szCs w:val="24"/>
        </w:rPr>
        <w:t>II. Determinar si se entregó la información incompleta</w:t>
      </w:r>
    </w:p>
    <w:p w14:paraId="6E83D395" w14:textId="77777777" w:rsidR="0063739C" w:rsidRPr="00E113EC" w:rsidRDefault="0063739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5DB03F20" w14:textId="796FB7E1" w:rsidR="00E113EC" w:rsidRPr="0063739C" w:rsidRDefault="00E113EC" w:rsidP="0063739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Times New Roman"/>
          <w:sz w:val="24"/>
          <w:szCs w:val="24"/>
          <w:lang w:val="es-ES_tradnl" w:eastAsia="es-ES"/>
        </w:rPr>
        <w:t>Derivado</w:t>
      </w:r>
      <w:r w:rsidRPr="00E113EC">
        <w:rPr>
          <w:rFonts w:ascii="Palatino Linotype" w:eastAsia="MS Mincho" w:hAnsi="Palatino Linotype" w:cs="Arial"/>
          <w:sz w:val="24"/>
          <w:szCs w:val="24"/>
          <w:lang w:val="es-ES_tradnl" w:eastAsia="es-ES"/>
        </w:rPr>
        <w:t xml:space="preserve"> de lo anterior, se procede a analizar</w:t>
      </w:r>
      <w:r w:rsidR="0063739C">
        <w:rPr>
          <w:rFonts w:ascii="Palatino Linotype" w:eastAsia="MS Mincho" w:hAnsi="Palatino Linotype" w:cs="Arial"/>
          <w:sz w:val="24"/>
          <w:szCs w:val="24"/>
          <w:lang w:val="es-ES_tradnl" w:eastAsia="es-ES"/>
        </w:rPr>
        <w:t>, en primer lugar si al atender la solicitud de acceso a la información, garantía primaria del derecho según lo dispuesto por el artículo 150 de la Ley de Transparencia y Acceso a la Información Pública del Estado de México, EL SUJETO OBLIGADO cumplió con su deber de respetar y garantizar el derecho, entregando toda la información solicitada</w:t>
      </w:r>
      <w:r w:rsidR="00D15D38" w:rsidRPr="0063739C">
        <w:rPr>
          <w:rFonts w:ascii="Palatino Linotype" w:eastAsia="MS Mincho" w:hAnsi="Palatino Linotype" w:cstheme="majorBidi"/>
          <w:sz w:val="24"/>
          <w:szCs w:val="24"/>
          <w:lang w:val="es-ES_tradnl" w:eastAsia="es-ES"/>
        </w:rPr>
        <w:t xml:space="preserve">, para </w:t>
      </w:r>
      <w:r w:rsidR="007A016A">
        <w:rPr>
          <w:rFonts w:ascii="Palatino Linotype" w:eastAsia="MS Mincho" w:hAnsi="Palatino Linotype" w:cstheme="majorBidi"/>
          <w:sz w:val="24"/>
          <w:szCs w:val="24"/>
          <w:lang w:val="es-ES_tradnl" w:eastAsia="es-ES"/>
        </w:rPr>
        <w:t xml:space="preserve">valorar lo anterior, sirve de herramienta </w:t>
      </w:r>
      <w:r w:rsidR="00D15D38" w:rsidRPr="0063739C">
        <w:rPr>
          <w:rFonts w:ascii="Palatino Linotype" w:eastAsia="MS Mincho" w:hAnsi="Palatino Linotype" w:cstheme="majorBidi"/>
          <w:sz w:val="24"/>
          <w:szCs w:val="24"/>
          <w:lang w:val="es-ES_tradnl" w:eastAsia="es-ES"/>
        </w:rPr>
        <w:t>la siguiente tabla descriptiva.</w:t>
      </w:r>
    </w:p>
    <w:p w14:paraId="7884CCA7" w14:textId="77777777" w:rsidR="0064458A" w:rsidRDefault="0064458A"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926"/>
        <w:gridCol w:w="2926"/>
        <w:gridCol w:w="2927"/>
      </w:tblGrid>
      <w:tr w:rsidR="00D15D38" w14:paraId="4A900946" w14:textId="77777777" w:rsidTr="000B66F6">
        <w:tc>
          <w:tcPr>
            <w:tcW w:w="2926" w:type="dxa"/>
            <w:shd w:val="clear" w:color="auto" w:fill="D0CECE" w:themeFill="background2" w:themeFillShade="E6"/>
          </w:tcPr>
          <w:p w14:paraId="0841E8C4" w14:textId="3C0A5136" w:rsidR="00D15D38" w:rsidRPr="00D15D38" w:rsidRDefault="00D15D38" w:rsidP="0008753C">
            <w:pPr>
              <w:spacing w:line="360" w:lineRule="auto"/>
              <w:ind w:right="49"/>
              <w:contextualSpacing/>
              <w:jc w:val="center"/>
              <w:rPr>
                <w:rFonts w:ascii="Palatino Linotype" w:eastAsia="MS Mincho" w:hAnsi="Palatino Linotype" w:cstheme="majorBidi"/>
                <w:b/>
              </w:rPr>
            </w:pPr>
            <w:r w:rsidRPr="00D15D38">
              <w:rPr>
                <w:rFonts w:ascii="Palatino Linotype" w:eastAsia="MS Mincho" w:hAnsi="Palatino Linotype" w:cstheme="majorBidi"/>
                <w:b/>
              </w:rPr>
              <w:t>Solicitud</w:t>
            </w:r>
          </w:p>
        </w:tc>
        <w:tc>
          <w:tcPr>
            <w:tcW w:w="2926" w:type="dxa"/>
            <w:shd w:val="clear" w:color="auto" w:fill="D0CECE" w:themeFill="background2" w:themeFillShade="E6"/>
          </w:tcPr>
          <w:p w14:paraId="638B5AD4" w14:textId="72DA4C2C" w:rsidR="00D15D38" w:rsidRPr="00D15D38" w:rsidRDefault="00D15D38" w:rsidP="0008753C">
            <w:pPr>
              <w:spacing w:line="360" w:lineRule="auto"/>
              <w:ind w:right="49"/>
              <w:contextualSpacing/>
              <w:jc w:val="center"/>
              <w:rPr>
                <w:rFonts w:ascii="Palatino Linotype" w:eastAsia="MS Mincho" w:hAnsi="Palatino Linotype" w:cstheme="majorBidi"/>
                <w:b/>
              </w:rPr>
            </w:pPr>
            <w:r w:rsidRPr="00D15D38">
              <w:rPr>
                <w:rFonts w:ascii="Palatino Linotype" w:eastAsia="MS Mincho" w:hAnsi="Palatino Linotype" w:cstheme="majorBidi"/>
                <w:b/>
              </w:rPr>
              <w:t>Respuesta</w:t>
            </w:r>
          </w:p>
        </w:tc>
        <w:tc>
          <w:tcPr>
            <w:tcW w:w="2927" w:type="dxa"/>
            <w:shd w:val="clear" w:color="auto" w:fill="D0CECE" w:themeFill="background2" w:themeFillShade="E6"/>
          </w:tcPr>
          <w:p w14:paraId="7428569F" w14:textId="3BA91FBB" w:rsidR="00D15D38" w:rsidRPr="00D15D38" w:rsidRDefault="00D15D38" w:rsidP="0008753C">
            <w:pPr>
              <w:spacing w:line="360" w:lineRule="auto"/>
              <w:ind w:right="49"/>
              <w:contextualSpacing/>
              <w:jc w:val="center"/>
              <w:rPr>
                <w:rFonts w:ascii="Palatino Linotype" w:eastAsia="MS Mincho" w:hAnsi="Palatino Linotype" w:cstheme="majorBidi"/>
                <w:b/>
              </w:rPr>
            </w:pPr>
            <w:r w:rsidRPr="00D15D38">
              <w:rPr>
                <w:rFonts w:ascii="Palatino Linotype" w:eastAsia="MS Mincho" w:hAnsi="Palatino Linotype" w:cstheme="majorBidi"/>
                <w:b/>
              </w:rPr>
              <w:t>Cumplimiento</w:t>
            </w:r>
          </w:p>
        </w:tc>
      </w:tr>
      <w:tr w:rsidR="00D15D38" w14:paraId="0F0132E6" w14:textId="77777777" w:rsidTr="00D15D38">
        <w:tc>
          <w:tcPr>
            <w:tcW w:w="2926" w:type="dxa"/>
          </w:tcPr>
          <w:p w14:paraId="5BF813C0" w14:textId="3F432246" w:rsidR="00D15D38" w:rsidRPr="004620FD" w:rsidRDefault="0063739C" w:rsidP="0008753C">
            <w:pPr>
              <w:spacing w:line="360" w:lineRule="auto"/>
              <w:ind w:right="49"/>
              <w:contextualSpacing/>
              <w:jc w:val="both"/>
              <w:rPr>
                <w:rFonts w:ascii="Palatino Linotype" w:eastAsia="MS Mincho" w:hAnsi="Palatino Linotype" w:cstheme="majorBidi"/>
                <w:i/>
              </w:rPr>
            </w:pPr>
            <w:r>
              <w:rPr>
                <w:rFonts w:ascii="Palatino Linotype" w:eastAsia="MS Mincho" w:hAnsi="Palatino Linotype" w:cstheme="majorBidi"/>
                <w:i/>
              </w:rPr>
              <w:t>De seis rutas de transporte público se requirió:</w:t>
            </w:r>
          </w:p>
        </w:tc>
        <w:tc>
          <w:tcPr>
            <w:tcW w:w="2926" w:type="dxa"/>
          </w:tcPr>
          <w:p w14:paraId="571A8C65" w14:textId="18E9EA1D" w:rsidR="00D15D38" w:rsidRPr="00B12C54" w:rsidRDefault="00D15D38" w:rsidP="0008753C">
            <w:pPr>
              <w:spacing w:line="360" w:lineRule="auto"/>
              <w:ind w:right="49"/>
              <w:contextualSpacing/>
              <w:jc w:val="both"/>
              <w:rPr>
                <w:rFonts w:ascii="Palatino Linotype" w:eastAsia="MS Mincho" w:hAnsi="Palatino Linotype" w:cstheme="majorBidi"/>
              </w:rPr>
            </w:pPr>
          </w:p>
        </w:tc>
        <w:tc>
          <w:tcPr>
            <w:tcW w:w="2927" w:type="dxa"/>
          </w:tcPr>
          <w:p w14:paraId="3088E68B" w14:textId="60C71A39" w:rsidR="00D15D38" w:rsidRPr="00B12C54" w:rsidRDefault="00D15D38" w:rsidP="0008753C">
            <w:pPr>
              <w:spacing w:line="360" w:lineRule="auto"/>
              <w:ind w:right="49"/>
              <w:contextualSpacing/>
              <w:jc w:val="both"/>
              <w:rPr>
                <w:rFonts w:ascii="Palatino Linotype" w:eastAsia="MS Mincho" w:hAnsi="Palatino Linotype" w:cstheme="majorBidi"/>
              </w:rPr>
            </w:pPr>
          </w:p>
        </w:tc>
      </w:tr>
      <w:tr w:rsidR="0063739C" w14:paraId="0AA7120A" w14:textId="77777777" w:rsidTr="00D15D38">
        <w:tc>
          <w:tcPr>
            <w:tcW w:w="2926" w:type="dxa"/>
          </w:tcPr>
          <w:p w14:paraId="23B251D3" w14:textId="49123D96" w:rsidR="0063739C" w:rsidRDefault="0063739C" w:rsidP="0008753C">
            <w:pPr>
              <w:spacing w:line="360" w:lineRule="auto"/>
              <w:ind w:right="49"/>
              <w:contextualSpacing/>
              <w:jc w:val="both"/>
              <w:rPr>
                <w:rFonts w:ascii="Palatino Linotype" w:eastAsia="MS Mincho" w:hAnsi="Palatino Linotype" w:cstheme="majorBidi"/>
                <w:i/>
              </w:rPr>
            </w:pPr>
            <w:r>
              <w:rPr>
                <w:rFonts w:ascii="Palatino Linotype" w:eastAsia="MS Mincho" w:hAnsi="Palatino Linotype" w:cstheme="majorBidi"/>
                <w:i/>
              </w:rPr>
              <w:lastRenderedPageBreak/>
              <w:t>A) Vigencia del derrotero</w:t>
            </w:r>
          </w:p>
        </w:tc>
        <w:tc>
          <w:tcPr>
            <w:tcW w:w="2926" w:type="dxa"/>
          </w:tcPr>
          <w:p w14:paraId="0AF9C520" w14:textId="4933D3BA" w:rsidR="0063739C" w:rsidRPr="00B12C54" w:rsidRDefault="0063739C"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t xml:space="preserve">En todos los casos se respondió que </w:t>
            </w:r>
            <w:r>
              <w:rPr>
                <w:rFonts w:ascii="Palatino Linotype" w:hAnsi="Palatino Linotype" w:cs="Arial"/>
              </w:rPr>
              <w:t xml:space="preserve">“en base a la información proporcionada por el Delegado Regional de Movilidad Nezahualcóyotl” (sic) que </w:t>
            </w:r>
            <w:r w:rsidR="00E61F1C">
              <w:rPr>
                <w:rFonts w:ascii="Palatino Linotype" w:hAnsi="Palatino Linotype" w:cs="Arial"/>
              </w:rPr>
              <w:t>la vigencia de las autorizaciones de derroteros es</w:t>
            </w:r>
            <w:r>
              <w:rPr>
                <w:rFonts w:ascii="Palatino Linotype" w:hAnsi="Palatino Linotype" w:cs="Arial"/>
              </w:rPr>
              <w:t xml:space="preserve"> </w:t>
            </w:r>
            <w:r w:rsidR="00E61F1C">
              <w:rPr>
                <w:rFonts w:ascii="Palatino Linotype" w:hAnsi="Palatino Linotype" w:cs="Arial"/>
              </w:rPr>
              <w:t>complementaria</w:t>
            </w:r>
            <w:r>
              <w:rPr>
                <w:rFonts w:ascii="Palatino Linotype" w:hAnsi="Palatino Linotype" w:cs="Arial"/>
              </w:rPr>
              <w:t xml:space="preserve"> de las concesiones otorgadas y está sujeta a la vigencia de las concesiones “y a la existencia de necesidad pública de transporte” (sic);</w:t>
            </w:r>
          </w:p>
        </w:tc>
        <w:tc>
          <w:tcPr>
            <w:tcW w:w="2927" w:type="dxa"/>
          </w:tcPr>
          <w:p w14:paraId="2B0C1C51" w14:textId="00A0CDDE" w:rsidR="0063739C" w:rsidRPr="00B12C54" w:rsidRDefault="0063739C"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t>Por lo tanto, no se proporcionó la fecha precisa de vigencia del derrotero y tampoco de la concesión que, según la afirmación de la Titular de la Unidad de Transparencia son el asunto principal del que es complementaria la vigencia de la autorización del derrotero, por lo que esta información se tiene por no entregada.</w:t>
            </w:r>
          </w:p>
        </w:tc>
      </w:tr>
      <w:tr w:rsidR="0063739C" w14:paraId="4BBAB4FA" w14:textId="77777777" w:rsidTr="00D15D38">
        <w:tc>
          <w:tcPr>
            <w:tcW w:w="2926" w:type="dxa"/>
          </w:tcPr>
          <w:p w14:paraId="31C1AF6C" w14:textId="3E2672CB" w:rsidR="0063739C" w:rsidRDefault="00E61F1C" w:rsidP="0008753C">
            <w:pPr>
              <w:spacing w:line="360" w:lineRule="auto"/>
              <w:ind w:right="49"/>
              <w:contextualSpacing/>
              <w:jc w:val="both"/>
              <w:rPr>
                <w:rFonts w:ascii="Palatino Linotype" w:eastAsia="MS Mincho" w:hAnsi="Palatino Linotype" w:cstheme="majorBidi"/>
                <w:i/>
              </w:rPr>
            </w:pPr>
            <w:r>
              <w:rPr>
                <w:rFonts w:ascii="Palatino Linotype" w:eastAsia="MS Mincho" w:hAnsi="Palatino Linotype" w:cstheme="majorBidi"/>
                <w:i/>
              </w:rPr>
              <w:t>B) A</w:t>
            </w:r>
            <w:r w:rsidR="0063739C">
              <w:rPr>
                <w:rFonts w:ascii="Palatino Linotype" w:eastAsia="MS Mincho" w:hAnsi="Palatino Linotype" w:cstheme="majorBidi"/>
                <w:i/>
              </w:rPr>
              <w:t xml:space="preserve"> favor de quién esta el derrotero </w:t>
            </w:r>
          </w:p>
        </w:tc>
        <w:tc>
          <w:tcPr>
            <w:tcW w:w="2926" w:type="dxa"/>
          </w:tcPr>
          <w:p w14:paraId="6E739BFF" w14:textId="743F8A5D" w:rsidR="0063739C" w:rsidRPr="00B12C54" w:rsidRDefault="0063739C"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t>En cinco de los asuntos se preciso</w:t>
            </w:r>
            <w:r w:rsidR="00C97012">
              <w:rPr>
                <w:rFonts w:ascii="Palatino Linotype" w:eastAsia="MS Mincho" w:hAnsi="Palatino Linotype" w:cstheme="majorBidi"/>
              </w:rPr>
              <w:t xml:space="preserve"> que el titular es la persona moral FEDERACIÓN DE </w:t>
            </w:r>
            <w:r w:rsidR="00C97012">
              <w:rPr>
                <w:rFonts w:ascii="Palatino Linotype" w:eastAsia="MS Mincho" w:hAnsi="Palatino Linotype" w:cstheme="majorBidi"/>
              </w:rPr>
              <w:lastRenderedPageBreak/>
              <w:t>TAXISTAS DE CD. NEZAHUALCOYOTL Y ZONA ORIENTE”</w:t>
            </w:r>
          </w:p>
        </w:tc>
        <w:tc>
          <w:tcPr>
            <w:tcW w:w="2927" w:type="dxa"/>
          </w:tcPr>
          <w:p w14:paraId="643476B4" w14:textId="6E5723EA" w:rsidR="0063739C" w:rsidRPr="00B12C54" w:rsidRDefault="00C97012"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lastRenderedPageBreak/>
              <w:t xml:space="preserve">En cinco casos se entregó la información, en un caso la redacción de la respuesta se encuentra </w:t>
            </w:r>
            <w:r>
              <w:rPr>
                <w:rFonts w:ascii="Palatino Linotype" w:eastAsia="MS Mincho" w:hAnsi="Palatino Linotype" w:cstheme="majorBidi"/>
              </w:rPr>
              <w:lastRenderedPageBreak/>
              <w:t>interrumpida, por lo que en cinco casos se puede considerar como entregada la solicitud y en uno no.  No esta por demás señalar que la respuesta es consecuencia de un procesamiento o extracción de la información proporcionada ya que no se entregó el documento tal y como obra en sus archivos o en el estado en que se encuentre, ya que se incluyó en la respuesta generada para atender la solicitud.</w:t>
            </w:r>
          </w:p>
        </w:tc>
      </w:tr>
      <w:tr w:rsidR="0063739C" w14:paraId="700563EB" w14:textId="77777777" w:rsidTr="00D15D38">
        <w:tc>
          <w:tcPr>
            <w:tcW w:w="2926" w:type="dxa"/>
          </w:tcPr>
          <w:p w14:paraId="3EC98BA3" w14:textId="7BE22C6F" w:rsidR="0063739C" w:rsidRDefault="0063739C" w:rsidP="0008753C">
            <w:pPr>
              <w:spacing w:line="360" w:lineRule="auto"/>
              <w:ind w:right="49"/>
              <w:contextualSpacing/>
              <w:jc w:val="both"/>
              <w:rPr>
                <w:rFonts w:ascii="Palatino Linotype" w:eastAsia="MS Mincho" w:hAnsi="Palatino Linotype" w:cstheme="majorBidi"/>
                <w:i/>
              </w:rPr>
            </w:pPr>
            <w:r>
              <w:rPr>
                <w:rFonts w:ascii="Palatino Linotype" w:eastAsia="MS Mincho" w:hAnsi="Palatino Linotype" w:cstheme="majorBidi"/>
                <w:i/>
              </w:rPr>
              <w:lastRenderedPageBreak/>
              <w:t>C) Con qué concesionarios opera el derrotero</w:t>
            </w:r>
          </w:p>
        </w:tc>
        <w:tc>
          <w:tcPr>
            <w:tcW w:w="2926" w:type="dxa"/>
          </w:tcPr>
          <w:p w14:paraId="54FEB592" w14:textId="67B9F585" w:rsidR="0063739C" w:rsidRPr="00B12C54" w:rsidRDefault="00C97012"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t xml:space="preserve">Se refirió a los artículos 12 y 24 de la Ley de </w:t>
            </w:r>
            <w:r>
              <w:rPr>
                <w:rFonts w:ascii="Palatino Linotype" w:eastAsia="MS Mincho" w:hAnsi="Palatino Linotype" w:cstheme="majorBidi"/>
              </w:rPr>
              <w:lastRenderedPageBreak/>
              <w:t>Transparencia del estado para justificar que no esta obligado a procesar la información y sólo puede entregar la información que genere, administre o posea.</w:t>
            </w:r>
          </w:p>
        </w:tc>
        <w:tc>
          <w:tcPr>
            <w:tcW w:w="2927" w:type="dxa"/>
          </w:tcPr>
          <w:p w14:paraId="4A887536" w14:textId="6E510774" w:rsidR="0063739C" w:rsidRPr="00B12C54" w:rsidRDefault="00C97012" w:rsidP="0008753C">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lastRenderedPageBreak/>
              <w:t>Se tiene por no entregada la información.</w:t>
            </w:r>
          </w:p>
        </w:tc>
      </w:tr>
    </w:tbl>
    <w:p w14:paraId="4D728DC9" w14:textId="77777777" w:rsidR="00E113EC"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FD69171" w14:textId="3E4F111A" w:rsidR="00CF45A6" w:rsidRDefault="00C97012" w:rsidP="00B764D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97012">
        <w:rPr>
          <w:rFonts w:ascii="Palatino Linotype" w:eastAsia="MS Mincho" w:hAnsi="Palatino Linotype" w:cstheme="majorBidi"/>
          <w:sz w:val="24"/>
          <w:szCs w:val="24"/>
          <w:lang w:val="es-ES_tradnl" w:eastAsia="es-ES"/>
        </w:rPr>
        <w:t xml:space="preserve">Como puede apreciarse, de tres conceptos de información requerida, en el primero y el último, </w:t>
      </w:r>
      <w:r w:rsidR="00B12C54" w:rsidRPr="00C97012">
        <w:rPr>
          <w:rFonts w:ascii="Palatino Linotype" w:eastAsia="MS Mincho" w:hAnsi="Palatino Linotype" w:cstheme="majorBidi"/>
          <w:sz w:val="24"/>
          <w:szCs w:val="24"/>
          <w:lang w:val="es-ES_tradnl" w:eastAsia="es-ES"/>
        </w:rPr>
        <w:t xml:space="preserve">el </w:t>
      </w:r>
      <w:r w:rsidR="00B12C54" w:rsidRPr="00C97012">
        <w:rPr>
          <w:rFonts w:ascii="Palatino Linotype" w:eastAsia="MS Mincho" w:hAnsi="Palatino Linotype" w:cstheme="majorBidi"/>
          <w:b/>
          <w:sz w:val="24"/>
          <w:szCs w:val="24"/>
          <w:lang w:val="es-ES_tradnl" w:eastAsia="es-ES"/>
        </w:rPr>
        <w:t>SUJETO OBLIGADO</w:t>
      </w:r>
      <w:r w:rsidR="00906938" w:rsidRPr="00C97012">
        <w:rPr>
          <w:rFonts w:ascii="Palatino Linotype" w:eastAsia="MS Mincho" w:hAnsi="Palatino Linotype" w:cstheme="majorBidi"/>
          <w:sz w:val="24"/>
          <w:szCs w:val="24"/>
          <w:lang w:val="es-ES_tradnl" w:eastAsia="es-ES"/>
        </w:rPr>
        <w:t xml:space="preserve"> </w:t>
      </w:r>
      <w:r w:rsidRPr="00C97012">
        <w:rPr>
          <w:rFonts w:ascii="Palatino Linotype" w:eastAsia="MS Mincho" w:hAnsi="Palatino Linotype" w:cstheme="majorBidi"/>
          <w:sz w:val="24"/>
          <w:szCs w:val="24"/>
          <w:lang w:val="es-ES_tradnl" w:eastAsia="es-ES"/>
        </w:rPr>
        <w:t>no entregó la información; en el caso del segundo</w:t>
      </w:r>
      <w:r>
        <w:rPr>
          <w:rFonts w:ascii="Palatino Linotype" w:eastAsia="MS Mincho" w:hAnsi="Palatino Linotype" w:cstheme="majorBidi"/>
          <w:sz w:val="24"/>
          <w:szCs w:val="24"/>
          <w:lang w:val="es-ES_tradnl" w:eastAsia="es-ES"/>
        </w:rPr>
        <w:t xml:space="preserve"> concepto de información requerida</w:t>
      </w:r>
      <w:r w:rsidRPr="00C97012">
        <w:rPr>
          <w:rFonts w:ascii="Palatino Linotype" w:eastAsia="MS Mincho" w:hAnsi="Palatino Linotype" w:cstheme="majorBidi"/>
          <w:sz w:val="24"/>
          <w:szCs w:val="24"/>
          <w:lang w:val="es-ES_tradnl" w:eastAsia="es-ES"/>
        </w:rPr>
        <w:t>, en cinco solicitudes proporcionó información que proces</w:t>
      </w:r>
      <w:r>
        <w:rPr>
          <w:rFonts w:ascii="Palatino Linotype" w:eastAsia="MS Mincho" w:hAnsi="Palatino Linotype" w:cstheme="majorBidi"/>
          <w:sz w:val="24"/>
          <w:szCs w:val="24"/>
          <w:lang w:val="es-ES_tradnl" w:eastAsia="es-ES"/>
        </w:rPr>
        <w:t>ó</w:t>
      </w:r>
      <w:r w:rsidRPr="00C97012">
        <w:rPr>
          <w:rFonts w:ascii="Palatino Linotype" w:eastAsia="MS Mincho" w:hAnsi="Palatino Linotype" w:cstheme="majorBidi"/>
          <w:sz w:val="24"/>
          <w:szCs w:val="24"/>
          <w:lang w:val="es-ES_tradnl" w:eastAsia="es-ES"/>
        </w:rPr>
        <w:t xml:space="preserve"> o extraj</w:t>
      </w:r>
      <w:r>
        <w:rPr>
          <w:rFonts w:ascii="Palatino Linotype" w:eastAsia="MS Mincho" w:hAnsi="Palatino Linotype" w:cstheme="majorBidi"/>
          <w:sz w:val="24"/>
          <w:szCs w:val="24"/>
          <w:lang w:val="es-ES_tradnl" w:eastAsia="es-ES"/>
        </w:rPr>
        <w:t>ó</w:t>
      </w:r>
      <w:r w:rsidRPr="00C97012">
        <w:rPr>
          <w:rFonts w:ascii="Palatino Linotype" w:eastAsia="MS Mincho" w:hAnsi="Palatino Linotype" w:cstheme="majorBidi"/>
          <w:sz w:val="24"/>
          <w:szCs w:val="24"/>
          <w:lang w:val="es-ES_tradnl" w:eastAsia="es-ES"/>
        </w:rPr>
        <w:t xml:space="preserve"> de otras fuentes y que insertó en la respuesta generada para atender la solicitud</w:t>
      </w:r>
      <w:r>
        <w:rPr>
          <w:rFonts w:ascii="Palatino Linotype" w:eastAsia="MS Mincho" w:hAnsi="Palatino Linotype" w:cstheme="majorBidi"/>
          <w:sz w:val="24"/>
          <w:szCs w:val="24"/>
          <w:lang w:val="es-ES_tradnl" w:eastAsia="es-ES"/>
        </w:rPr>
        <w:t xml:space="preserve"> y no </w:t>
      </w:r>
      <w:r w:rsidR="007A016A">
        <w:rPr>
          <w:rFonts w:ascii="Palatino Linotype" w:eastAsia="MS Mincho" w:hAnsi="Palatino Linotype" w:cstheme="majorBidi"/>
          <w:sz w:val="24"/>
          <w:szCs w:val="24"/>
          <w:lang w:val="es-ES_tradnl" w:eastAsia="es-ES"/>
        </w:rPr>
        <w:t xml:space="preserve">a través </w:t>
      </w:r>
      <w:r>
        <w:rPr>
          <w:rFonts w:ascii="Palatino Linotype" w:eastAsia="MS Mincho" w:hAnsi="Palatino Linotype" w:cstheme="majorBidi"/>
          <w:sz w:val="24"/>
          <w:szCs w:val="24"/>
          <w:lang w:val="es-ES_tradnl" w:eastAsia="es-ES"/>
        </w:rPr>
        <w:t>de la entrega de la información como existe en sus archivos o en el estado en que se encuentre</w:t>
      </w:r>
      <w:r w:rsidRPr="00C97012">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En consecuencia, es fundado el motivo de inconformidad hecho valer por EL RECURRENTE al dolerse de que la información que le fue proporcionada no fue completa.</w:t>
      </w:r>
      <w:r w:rsidRPr="00C97012">
        <w:rPr>
          <w:rFonts w:ascii="Palatino Linotype" w:eastAsia="MS Mincho" w:hAnsi="Palatino Linotype" w:cstheme="majorBidi"/>
          <w:sz w:val="24"/>
          <w:szCs w:val="24"/>
          <w:lang w:val="es-ES_tradnl" w:eastAsia="es-ES"/>
        </w:rPr>
        <w:t xml:space="preserve"> </w:t>
      </w:r>
    </w:p>
    <w:p w14:paraId="65512938" w14:textId="77777777" w:rsidR="00C97012" w:rsidRDefault="00C97012" w:rsidP="00C97012">
      <w:pPr>
        <w:spacing w:after="0" w:line="360" w:lineRule="auto"/>
        <w:ind w:right="49"/>
        <w:contextualSpacing/>
        <w:jc w:val="both"/>
        <w:rPr>
          <w:rFonts w:ascii="Palatino Linotype" w:eastAsia="MS Mincho" w:hAnsi="Palatino Linotype" w:cstheme="majorBidi"/>
          <w:sz w:val="24"/>
          <w:szCs w:val="24"/>
          <w:lang w:val="es-ES_tradnl" w:eastAsia="es-ES"/>
        </w:rPr>
      </w:pPr>
    </w:p>
    <w:p w14:paraId="7CC5108E" w14:textId="05DBCC14" w:rsidR="009B56AF" w:rsidRDefault="00C97012" w:rsidP="00C9701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lo que ahora corresponde determinar si EL SUJETO OBLIGADO posee, administra o genera la información que no proporcionó. </w:t>
      </w:r>
    </w:p>
    <w:p w14:paraId="5C30CA18" w14:textId="13FE4447" w:rsidR="00C97012" w:rsidRDefault="00C97012" w:rsidP="00C97012">
      <w:pPr>
        <w:spacing w:after="0" w:line="360" w:lineRule="auto"/>
        <w:ind w:right="49"/>
        <w:contextualSpacing/>
        <w:jc w:val="both"/>
        <w:rPr>
          <w:rFonts w:ascii="Palatino Linotype" w:eastAsia="MS Mincho" w:hAnsi="Palatino Linotype" w:cstheme="majorBidi"/>
          <w:sz w:val="24"/>
          <w:szCs w:val="24"/>
          <w:lang w:val="es-ES_tradnl" w:eastAsia="es-ES"/>
        </w:rPr>
      </w:pPr>
    </w:p>
    <w:p w14:paraId="1C8E23C6" w14:textId="13FF1D74" w:rsidR="00C97012" w:rsidRDefault="00C97012" w:rsidP="00C97012">
      <w:pPr>
        <w:spacing w:after="0" w:line="360" w:lineRule="auto"/>
        <w:ind w:right="49"/>
        <w:contextualSpacing/>
        <w:jc w:val="both"/>
        <w:rPr>
          <w:rFonts w:ascii="Palatino Linotype" w:eastAsia="MS Mincho" w:hAnsi="Palatino Linotype" w:cstheme="majorBidi"/>
          <w:sz w:val="24"/>
          <w:szCs w:val="24"/>
          <w:lang w:val="es-ES_tradnl" w:eastAsia="es-ES"/>
        </w:rPr>
      </w:pPr>
    </w:p>
    <w:p w14:paraId="3D19994C" w14:textId="1A1ACE41" w:rsidR="00C97012" w:rsidRDefault="00C97012" w:rsidP="00C97012">
      <w:pPr>
        <w:spacing w:after="0" w:line="360" w:lineRule="auto"/>
        <w:ind w:right="49"/>
        <w:contextualSpacing/>
        <w:jc w:val="both"/>
        <w:rPr>
          <w:rFonts w:ascii="Palatino Linotype" w:eastAsia="MS Mincho" w:hAnsi="Palatino Linotype" w:cstheme="majorBidi"/>
          <w:sz w:val="24"/>
          <w:szCs w:val="24"/>
          <w:lang w:val="es-ES_tradnl" w:eastAsia="es-ES"/>
        </w:rPr>
      </w:pPr>
    </w:p>
    <w:p w14:paraId="11675EB2" w14:textId="2BD5BFF5" w:rsidR="00C97012" w:rsidRPr="007A016A" w:rsidRDefault="00C97012" w:rsidP="00C97012">
      <w:pPr>
        <w:spacing w:after="0" w:line="360" w:lineRule="auto"/>
        <w:ind w:right="49"/>
        <w:contextualSpacing/>
        <w:jc w:val="both"/>
        <w:rPr>
          <w:rFonts w:ascii="Palatino Linotype" w:eastAsia="MS Mincho" w:hAnsi="Palatino Linotype" w:cstheme="majorBidi"/>
          <w:b/>
          <w:bCs/>
          <w:sz w:val="24"/>
          <w:szCs w:val="24"/>
          <w:lang w:val="es-ES_tradnl" w:eastAsia="es-ES"/>
        </w:rPr>
      </w:pPr>
      <w:r w:rsidRPr="007A016A">
        <w:rPr>
          <w:rFonts w:ascii="Palatino Linotype" w:eastAsia="MS Mincho" w:hAnsi="Palatino Linotype" w:cstheme="majorBidi"/>
          <w:b/>
          <w:bCs/>
          <w:sz w:val="24"/>
          <w:szCs w:val="24"/>
          <w:lang w:val="es-ES_tradnl" w:eastAsia="es-ES"/>
        </w:rPr>
        <w:t>III. Sobre la generación, administración o posesión de la información que contenga la vigencia del derrotero.</w:t>
      </w:r>
    </w:p>
    <w:p w14:paraId="6BA03DDF" w14:textId="77777777" w:rsidR="00C97012" w:rsidRDefault="00C97012" w:rsidP="00C97012">
      <w:pPr>
        <w:spacing w:after="0" w:line="360" w:lineRule="auto"/>
        <w:ind w:right="49"/>
        <w:contextualSpacing/>
        <w:jc w:val="both"/>
        <w:rPr>
          <w:rFonts w:ascii="Palatino Linotype" w:eastAsia="MS Mincho" w:hAnsi="Palatino Linotype" w:cstheme="majorBidi"/>
          <w:sz w:val="24"/>
          <w:szCs w:val="24"/>
          <w:lang w:val="es-ES_tradnl" w:eastAsia="es-ES"/>
        </w:rPr>
      </w:pPr>
    </w:p>
    <w:p w14:paraId="4057791C" w14:textId="76CDFF23" w:rsidR="00D85649" w:rsidRDefault="00C97012"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sus respuestas, EL SUJETO OBLIGADO señaló que la </w:t>
      </w:r>
      <w:r w:rsidR="00D85649">
        <w:rPr>
          <w:rFonts w:ascii="Palatino Linotype" w:eastAsia="MS Mincho" w:hAnsi="Palatino Linotype" w:cstheme="majorBidi"/>
          <w:sz w:val="24"/>
          <w:szCs w:val="24"/>
          <w:lang w:val="es-ES_tradnl" w:eastAsia="es-ES"/>
        </w:rPr>
        <w:t>autorización</w:t>
      </w:r>
      <w:r>
        <w:rPr>
          <w:rFonts w:ascii="Palatino Linotype" w:eastAsia="MS Mincho" w:hAnsi="Palatino Linotype" w:cstheme="majorBidi"/>
          <w:sz w:val="24"/>
          <w:szCs w:val="24"/>
          <w:lang w:val="es-ES_tradnl" w:eastAsia="es-ES"/>
        </w:rPr>
        <w:t xml:space="preserve"> del derrotero es </w:t>
      </w:r>
      <w:r w:rsidR="00D85649">
        <w:rPr>
          <w:rFonts w:ascii="Palatino Linotype" w:eastAsia="MS Mincho" w:hAnsi="Palatino Linotype" w:cstheme="majorBidi"/>
          <w:sz w:val="24"/>
          <w:szCs w:val="24"/>
          <w:lang w:val="es-ES_tradnl" w:eastAsia="es-ES"/>
        </w:rPr>
        <w:t>complementaria de la concesión otorgada y que, por lo tanto, está sujeta a la vigencia de la propia concesión. De dicha afirmación pueden identificarse dos premisas claramente expresadas por el propio SUJETO OBLIGADO: la primera, que como tal, no hay un documento específico que contenga expresamente y tal como lo pide EL RECURRENTE, la vigencia del derrotero; la segunda, que sin embargo, la vigencia del derrotero es complemento de la concesión y esta sujeta a la vigencia de la misma. En consecuencia, la vigencia de la concesión es también la vigencia del derrotero.</w:t>
      </w:r>
    </w:p>
    <w:p w14:paraId="57C1D361" w14:textId="74D50E77" w:rsidR="00D85649" w:rsidRDefault="00D85649" w:rsidP="00D85649">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2C98DFBF" w14:textId="006B8EB3" w:rsidR="00D85649" w:rsidRDefault="00D85649"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Al respecto hay que señalar que EL RECURRENTE no tiene porque ser experto ni conocedor profundo y total del marco normativo que establece los principios y procedimientos que EL SUJETO OBLIGADO realiza, por esa razón, solo basta que exprese de la manera más clara posible la información a la que pretende acceder.</w:t>
      </w:r>
    </w:p>
    <w:p w14:paraId="394E16BC" w14:textId="1D455D0B" w:rsidR="00D85649" w:rsidRDefault="00D85649" w:rsidP="00D85649">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4D63B676" w14:textId="77777777" w:rsidR="007633B0" w:rsidRDefault="00D85649"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Por su parte, al SUJETO OBLIGADO no se le puede exigir que </w:t>
      </w:r>
      <w:r w:rsidR="007633B0">
        <w:rPr>
          <w:rFonts w:ascii="Palatino Linotype" w:eastAsia="MS Mincho" w:hAnsi="Palatino Linotype" w:cstheme="majorBidi"/>
          <w:sz w:val="24"/>
          <w:szCs w:val="24"/>
          <w:lang w:val="es-ES_tradnl" w:eastAsia="es-ES"/>
        </w:rPr>
        <w:t>procese la información o la presente conforme al interés del solicitante, por eso dice el artículo 12 previamente referido que no puede estar obligado a “generarla, resumirla, efectuar cálculos o practicar investigaciones”, pero si esta obligado, cuando menos a entregar, como refiere el último párrafo del artículo 24 de la misma ley, la información que genere, administre o posea en el ejercicio de sus atribuciones, dicho deber implica el entregar, según el primer enunciado del segundo párrafo del artículo 12 ya referido, “la información pública que se les requiera y que obre en sus archivos y en el estado en que ésta se encuentre”.</w:t>
      </w:r>
    </w:p>
    <w:p w14:paraId="6FCE532B" w14:textId="77777777" w:rsidR="007633B0" w:rsidRDefault="007633B0" w:rsidP="007633B0">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2E60FD27" w14:textId="154090A2" w:rsidR="007633B0" w:rsidRPr="007633B0" w:rsidRDefault="007633B0" w:rsidP="007633B0">
      <w:pPr>
        <w:numPr>
          <w:ilvl w:val="0"/>
          <w:numId w:val="2"/>
        </w:numPr>
        <w:spacing w:after="0" w:line="360" w:lineRule="auto"/>
        <w:ind w:left="0" w:right="49" w:firstLine="0"/>
        <w:contextualSpacing/>
        <w:jc w:val="both"/>
        <w:rPr>
          <w:rFonts w:ascii="Times New Roman" w:eastAsia="Times New Roman" w:hAnsi="Times New Roman" w:cs="Times New Roman"/>
          <w:i/>
          <w:iCs/>
          <w:sz w:val="24"/>
          <w:szCs w:val="24"/>
          <w:lang w:eastAsia="es-MX"/>
        </w:rPr>
      </w:pPr>
      <w:r>
        <w:rPr>
          <w:rFonts w:ascii="Palatino Linotype" w:eastAsia="MS Mincho" w:hAnsi="Palatino Linotype" w:cstheme="majorBidi"/>
          <w:sz w:val="24"/>
          <w:szCs w:val="24"/>
          <w:lang w:val="es-ES_tradnl" w:eastAsia="es-ES"/>
        </w:rPr>
        <w:t xml:space="preserve">No pasa desapercibido para este Órgano Garante que las disposiciones referidas determinan que no se puede obligar al recurrido a procesar la información; pero contrario a lo señalado, los principios que regulan la tutela del derecho de acceso a la información son un mandato de optimización que nos llama a hacer lo mejor que podamos para garantizar el derecho y, en este caso, la prohibición no es un impedimento para que si lo haga si su buena disposición lo conduce a eso. De hecho y como se aprecia en la valoración que se hace a la atención del segundo concepto de información requerido, en este caso EL SUJETO OBLIGADO no entregó un documento previamente elaborado, que obrara en sus archivos y en el estado en que se encontrara, contrario a ello, extrajo la información del titular de la concesión y la insertó en un documento generado para dar </w:t>
      </w:r>
      <w:r>
        <w:rPr>
          <w:rFonts w:ascii="Palatino Linotype" w:eastAsia="MS Mincho" w:hAnsi="Palatino Linotype" w:cstheme="majorBidi"/>
          <w:sz w:val="24"/>
          <w:szCs w:val="24"/>
          <w:lang w:val="es-ES_tradnl" w:eastAsia="es-ES"/>
        </w:rPr>
        <w:lastRenderedPageBreak/>
        <w:t xml:space="preserve">respuesta a la solicitud, esta es una buena práctica que decidió emprender en un caso pero que también decidió negar en los dos restantes conceptos de información requerido, con lo que el SUJETO OBLIGADO se aparta de aquel principio general de derecho que establece: </w:t>
      </w:r>
      <w:r w:rsidRPr="007633B0">
        <w:rPr>
          <w:rFonts w:ascii="Arial" w:eastAsia="Times New Roman" w:hAnsi="Arial" w:cs="Arial"/>
          <w:i/>
          <w:iCs/>
          <w:color w:val="222222"/>
          <w:sz w:val="24"/>
          <w:szCs w:val="24"/>
          <w:shd w:val="clear" w:color="auto" w:fill="FFFFFF"/>
          <w:lang w:eastAsia="es-MX"/>
        </w:rPr>
        <w:t>Ubi lex non distinguit, nec nos distinguere debemus</w:t>
      </w:r>
      <w:r>
        <w:rPr>
          <w:rFonts w:ascii="Arial" w:eastAsia="Times New Roman" w:hAnsi="Arial" w:cs="Arial"/>
          <w:i/>
          <w:iCs/>
          <w:color w:val="222222"/>
          <w:sz w:val="24"/>
          <w:szCs w:val="24"/>
          <w:shd w:val="clear" w:color="auto" w:fill="FFFFFF"/>
          <w:lang w:eastAsia="es-MX"/>
        </w:rPr>
        <w:t>.</w:t>
      </w:r>
    </w:p>
    <w:p w14:paraId="090F3EB9" w14:textId="24000BBD" w:rsidR="00D85649" w:rsidRDefault="007633B0" w:rsidP="007633B0">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30CF2163" w14:textId="6B1A12B0" w:rsidR="007633B0" w:rsidRDefault="005E0BFC"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No obstante lo anterior, para determinar en definitiva si EL SUJETO OBLIGADO cuenta con la información requerida en el primer concepto de información incluido en todas las solicitudes, debemos atenernos a lo siguiente: En sus respuestas “en base” (sic) a la información proporcionada por el Delegado Regional, debe considerarse que la vigencia de la concesión es, al mismo tiempo, la vigencia de la autorización del derrotero. </w:t>
      </w:r>
    </w:p>
    <w:p w14:paraId="624BDD40" w14:textId="5CDBB1D1" w:rsidR="005E0BFC" w:rsidRDefault="005E0BFC" w:rsidP="005E0BFC">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1F255CB2" w14:textId="48C992CD" w:rsidR="005E0BFC" w:rsidRDefault="005E0BFC" w:rsidP="005E0BF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El artículo 33 fracción VIII de la Ley Orgánica de la Administración Pública del Estado de México  establece que la Secretaría de Movilidad es la dependencia encargada de “</w:t>
      </w:r>
      <w:r w:rsidRPr="005E0BFC">
        <w:rPr>
          <w:rFonts w:ascii="Palatino Linotype" w:eastAsia="MS Mincho" w:hAnsi="Palatino Linotype" w:cstheme="majorBidi"/>
          <w:sz w:val="24"/>
          <w:szCs w:val="24"/>
          <w:lang w:val="es-ES_tradnl" w:eastAsia="es-ES"/>
        </w:rPr>
        <w:t xml:space="preserve">Otorgar, modificar, revocar, rescatar, sustituir o dar por terminadas las concesiones para la </w:t>
      </w:r>
      <w:r w:rsidR="00E61F1C" w:rsidRPr="005E0BFC">
        <w:rPr>
          <w:rFonts w:ascii="Palatino Linotype" w:eastAsia="MS Mincho" w:hAnsi="Palatino Linotype" w:cstheme="majorBidi"/>
          <w:sz w:val="24"/>
          <w:szCs w:val="24"/>
          <w:lang w:val="es-ES_tradnl" w:eastAsia="es-ES"/>
        </w:rPr>
        <w:t>prestación</w:t>
      </w:r>
      <w:r w:rsidRPr="005E0BFC">
        <w:rPr>
          <w:rFonts w:ascii="Palatino Linotype" w:eastAsia="MS Mincho" w:hAnsi="Palatino Linotype" w:cstheme="majorBidi"/>
          <w:sz w:val="24"/>
          <w:szCs w:val="24"/>
          <w:lang w:val="es-ES_tradnl" w:eastAsia="es-ES"/>
        </w:rPr>
        <w:t xml:space="preserve"> del servicio </w:t>
      </w:r>
      <w:r w:rsidR="00E61F1C" w:rsidRPr="005E0BFC">
        <w:rPr>
          <w:rFonts w:ascii="Palatino Linotype" w:eastAsia="MS Mincho" w:hAnsi="Palatino Linotype" w:cstheme="majorBidi"/>
          <w:sz w:val="24"/>
          <w:szCs w:val="24"/>
          <w:lang w:val="es-ES_tradnl" w:eastAsia="es-ES"/>
        </w:rPr>
        <w:t>público</w:t>
      </w:r>
      <w:r w:rsidRPr="005E0BFC">
        <w:rPr>
          <w:rFonts w:ascii="Palatino Linotype" w:eastAsia="MS Mincho" w:hAnsi="Palatino Linotype" w:cstheme="majorBidi"/>
          <w:sz w:val="24"/>
          <w:szCs w:val="24"/>
          <w:lang w:val="es-ES_tradnl" w:eastAsia="es-ES"/>
        </w:rPr>
        <w:t xml:space="preserve"> de pasajeros colectivo, individual, mixto, y el servicio de arrastre, salvamento, guarda, custodia y </w:t>
      </w:r>
      <w:r w:rsidR="00E61F1C" w:rsidRPr="005E0BFC">
        <w:rPr>
          <w:rFonts w:ascii="Palatino Linotype" w:eastAsia="MS Mincho" w:hAnsi="Palatino Linotype" w:cstheme="majorBidi"/>
          <w:sz w:val="24"/>
          <w:szCs w:val="24"/>
          <w:lang w:val="es-ES_tradnl" w:eastAsia="es-ES"/>
        </w:rPr>
        <w:t>depósito</w:t>
      </w:r>
      <w:r w:rsidRPr="005E0BFC">
        <w:rPr>
          <w:rFonts w:ascii="Palatino Linotype" w:eastAsia="MS Mincho" w:hAnsi="Palatino Linotype" w:cstheme="majorBidi"/>
          <w:sz w:val="24"/>
          <w:szCs w:val="24"/>
          <w:lang w:val="es-ES_tradnl" w:eastAsia="es-ES"/>
        </w:rPr>
        <w:t xml:space="preserve"> de </w:t>
      </w:r>
      <w:r w:rsidR="00E61F1C" w:rsidRPr="005E0BFC">
        <w:rPr>
          <w:rFonts w:ascii="Palatino Linotype" w:eastAsia="MS Mincho" w:hAnsi="Palatino Linotype" w:cstheme="majorBidi"/>
          <w:sz w:val="24"/>
          <w:szCs w:val="24"/>
          <w:lang w:val="es-ES_tradnl" w:eastAsia="es-ES"/>
        </w:rPr>
        <w:t>vehículos</w:t>
      </w:r>
      <w:r w:rsidRPr="005E0BFC">
        <w:rPr>
          <w:rFonts w:ascii="Palatino Linotype" w:eastAsia="MS Mincho" w:hAnsi="Palatino Linotype" w:cstheme="majorBidi"/>
          <w:sz w:val="24"/>
          <w:szCs w:val="24"/>
          <w:lang w:val="es-ES_tradnl" w:eastAsia="es-ES"/>
        </w:rPr>
        <w:t xml:space="preserve">, y fijar los requisitos mediante disposiciones de </w:t>
      </w:r>
      <w:r w:rsidR="00E61F1C" w:rsidRPr="005E0BFC">
        <w:rPr>
          <w:rFonts w:ascii="Palatino Linotype" w:eastAsia="MS Mincho" w:hAnsi="Palatino Linotype" w:cstheme="majorBidi"/>
          <w:sz w:val="24"/>
          <w:szCs w:val="24"/>
          <w:lang w:val="es-ES_tradnl" w:eastAsia="es-ES"/>
        </w:rPr>
        <w:t>carácter</w:t>
      </w:r>
      <w:r w:rsidRPr="005E0BFC">
        <w:rPr>
          <w:rFonts w:ascii="Palatino Linotype" w:eastAsia="MS Mincho" w:hAnsi="Palatino Linotype" w:cstheme="majorBidi"/>
          <w:sz w:val="24"/>
          <w:szCs w:val="24"/>
          <w:lang w:val="es-ES_tradnl" w:eastAsia="es-ES"/>
        </w:rPr>
        <w:t xml:space="preserve"> general para su otorgamiento, con </w:t>
      </w:r>
      <w:r w:rsidR="00E61F1C" w:rsidRPr="005E0BFC">
        <w:rPr>
          <w:rFonts w:ascii="Palatino Linotype" w:eastAsia="MS Mincho" w:hAnsi="Palatino Linotype" w:cstheme="majorBidi"/>
          <w:sz w:val="24"/>
          <w:szCs w:val="24"/>
          <w:lang w:val="es-ES_tradnl" w:eastAsia="es-ES"/>
        </w:rPr>
        <w:t>excepción</w:t>
      </w:r>
      <w:r w:rsidRPr="005E0BFC">
        <w:rPr>
          <w:rFonts w:ascii="Palatino Linotype" w:eastAsia="MS Mincho" w:hAnsi="Palatino Linotype" w:cstheme="majorBidi"/>
          <w:sz w:val="24"/>
          <w:szCs w:val="24"/>
          <w:lang w:val="es-ES_tradnl" w:eastAsia="es-ES"/>
        </w:rPr>
        <w:t xml:space="preserve"> del transporte masivo o de alta capacidad. El proceso de otorgamiento </w:t>
      </w:r>
      <w:r w:rsidR="00E61F1C" w:rsidRPr="005E0BFC">
        <w:rPr>
          <w:rFonts w:ascii="Palatino Linotype" w:eastAsia="MS Mincho" w:hAnsi="Palatino Linotype" w:cstheme="majorBidi"/>
          <w:sz w:val="24"/>
          <w:szCs w:val="24"/>
          <w:lang w:val="es-ES_tradnl" w:eastAsia="es-ES"/>
        </w:rPr>
        <w:t>será</w:t>
      </w:r>
      <w:r w:rsidRPr="005E0BFC">
        <w:rPr>
          <w:rFonts w:ascii="Palatino Linotype" w:eastAsia="MS Mincho" w:hAnsi="Palatino Linotype" w:cstheme="majorBidi"/>
          <w:sz w:val="24"/>
          <w:szCs w:val="24"/>
          <w:lang w:val="es-ES_tradnl" w:eastAsia="es-ES"/>
        </w:rPr>
        <w:t xml:space="preserve">́ inscrito en el Registro Estatal de Transporte y publicado en el </w:t>
      </w:r>
      <w:r w:rsidR="00E61F1C" w:rsidRPr="005E0BFC">
        <w:rPr>
          <w:rFonts w:ascii="Palatino Linotype" w:eastAsia="MS Mincho" w:hAnsi="Palatino Linotype" w:cstheme="majorBidi"/>
          <w:sz w:val="24"/>
          <w:szCs w:val="24"/>
          <w:lang w:val="es-ES_tradnl" w:eastAsia="es-ES"/>
        </w:rPr>
        <w:t>Periódico</w:t>
      </w:r>
      <w:r w:rsidRPr="005E0BFC">
        <w:rPr>
          <w:rFonts w:ascii="Palatino Linotype" w:eastAsia="MS Mincho" w:hAnsi="Palatino Linotype" w:cstheme="majorBidi"/>
          <w:sz w:val="24"/>
          <w:szCs w:val="24"/>
          <w:lang w:val="es-ES_tradnl" w:eastAsia="es-ES"/>
        </w:rPr>
        <w:t xml:space="preserve"> Oficial "Gaceta del Gobierno", mediante convocatoria, </w:t>
      </w:r>
      <w:r w:rsidR="00E61F1C" w:rsidRPr="005E0BFC">
        <w:rPr>
          <w:rFonts w:ascii="Palatino Linotype" w:eastAsia="MS Mincho" w:hAnsi="Palatino Linotype" w:cstheme="majorBidi"/>
          <w:sz w:val="24"/>
          <w:szCs w:val="24"/>
          <w:lang w:val="es-ES_tradnl" w:eastAsia="es-ES"/>
        </w:rPr>
        <w:lastRenderedPageBreak/>
        <w:t>señalando</w:t>
      </w:r>
      <w:r w:rsidRPr="005E0BFC">
        <w:rPr>
          <w:rFonts w:ascii="Palatino Linotype" w:eastAsia="MS Mincho" w:hAnsi="Palatino Linotype" w:cstheme="majorBidi"/>
          <w:sz w:val="24"/>
          <w:szCs w:val="24"/>
          <w:lang w:val="es-ES_tradnl" w:eastAsia="es-ES"/>
        </w:rPr>
        <w:t xml:space="preserve"> el procedimiento de </w:t>
      </w:r>
      <w:r w:rsidR="00E61F1C" w:rsidRPr="005E0BFC">
        <w:rPr>
          <w:rFonts w:ascii="Palatino Linotype" w:eastAsia="MS Mincho" w:hAnsi="Palatino Linotype" w:cstheme="majorBidi"/>
          <w:sz w:val="24"/>
          <w:szCs w:val="24"/>
          <w:lang w:val="es-ES_tradnl" w:eastAsia="es-ES"/>
        </w:rPr>
        <w:t>asignación</w:t>
      </w:r>
      <w:r w:rsidRPr="005E0BFC">
        <w:rPr>
          <w:rFonts w:ascii="Palatino Linotype" w:eastAsia="MS Mincho" w:hAnsi="Palatino Linotype" w:cstheme="majorBidi"/>
          <w:sz w:val="24"/>
          <w:szCs w:val="24"/>
          <w:lang w:val="es-ES_tradnl" w:eastAsia="es-ES"/>
        </w:rPr>
        <w:t xml:space="preserve"> y el resultado de la misma; con </w:t>
      </w:r>
      <w:r w:rsidR="00E61F1C" w:rsidRPr="005E0BFC">
        <w:rPr>
          <w:rFonts w:ascii="Palatino Linotype" w:eastAsia="MS Mincho" w:hAnsi="Palatino Linotype" w:cstheme="majorBidi"/>
          <w:sz w:val="24"/>
          <w:szCs w:val="24"/>
          <w:lang w:val="es-ES_tradnl" w:eastAsia="es-ES"/>
        </w:rPr>
        <w:t>excepción</w:t>
      </w:r>
      <w:r w:rsidRPr="005E0BFC">
        <w:rPr>
          <w:rFonts w:ascii="Palatino Linotype" w:eastAsia="MS Mincho" w:hAnsi="Palatino Linotype" w:cstheme="majorBidi"/>
          <w:sz w:val="24"/>
          <w:szCs w:val="24"/>
          <w:lang w:val="es-ES_tradnl" w:eastAsia="es-ES"/>
        </w:rPr>
        <w:t xml:space="preserve"> del transporte masivo o de alta capacidad</w:t>
      </w:r>
      <w:r>
        <w:rPr>
          <w:rFonts w:ascii="Palatino Linotype" w:eastAsia="MS Mincho" w:hAnsi="Palatino Linotype" w:cstheme="majorBidi"/>
          <w:sz w:val="24"/>
          <w:szCs w:val="24"/>
          <w:lang w:val="es-ES_tradnl" w:eastAsia="es-ES"/>
        </w:rPr>
        <w:t>”.</w:t>
      </w:r>
    </w:p>
    <w:p w14:paraId="0111AE07" w14:textId="2CED11A2" w:rsidR="005E0BFC" w:rsidRDefault="005E0BFC" w:rsidP="005E0BFC">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1F18221E" w14:textId="77777777" w:rsidR="005E0BFC" w:rsidRDefault="005E0BFC" w:rsidP="005E0BF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consecuencia y considerando lo dispuesto por el artículo 19 de la Ley de Transparencia y Acceso a la Información Pública del Estado de México, se presume la existencia de la información si se relaciona con alguna de las facultades, competencias y funciones que les otorgan los ordenamientos jurídicos. </w:t>
      </w:r>
    </w:p>
    <w:p w14:paraId="4B6BC601" w14:textId="77777777" w:rsidR="005E0BFC" w:rsidRDefault="005E0BFC" w:rsidP="005E0BFC">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1DCA402B" w14:textId="7C587A39" w:rsidR="005E0BFC" w:rsidRDefault="005E0BFC" w:rsidP="005E0BF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este caso, EL SUJETO OBLIGADO ha dicho que la vigencia del derrotero es complemento de la concesión y esta sujeta a la vigencia de la concesión, como se aprecia de </w:t>
      </w:r>
      <w:r w:rsidR="007A016A">
        <w:rPr>
          <w:rFonts w:ascii="Palatino Linotype" w:eastAsia="MS Mincho" w:hAnsi="Palatino Linotype" w:cstheme="majorBidi"/>
          <w:sz w:val="24"/>
          <w:szCs w:val="24"/>
          <w:lang w:val="es-ES_tradnl" w:eastAsia="es-ES"/>
        </w:rPr>
        <w:t>las disposiciones jurídicas citadas</w:t>
      </w:r>
      <w:r>
        <w:rPr>
          <w:rFonts w:ascii="Palatino Linotype" w:eastAsia="MS Mincho" w:hAnsi="Palatino Linotype" w:cstheme="majorBidi"/>
          <w:sz w:val="24"/>
          <w:szCs w:val="24"/>
          <w:lang w:val="es-ES_tradnl" w:eastAsia="es-ES"/>
        </w:rPr>
        <w:t>, es atribución del SUJETO OBLIGADO otorgar, modificar o revocar la concesión, por lo tanto se presume la existencia de la información.</w:t>
      </w:r>
    </w:p>
    <w:p w14:paraId="7192A3FD" w14:textId="1732625F" w:rsidR="005E0BFC" w:rsidRDefault="005E0BFC" w:rsidP="005E0BFC">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4F206B6B" w14:textId="77777777" w:rsidR="00E749F3" w:rsidRDefault="005E0BFC" w:rsidP="005E0BF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Y este Órgano Garante tiene mayor certeza de la existencia y posesión de esta información, por parte del SUJETO OBLIGADO, a partir de su propia respuesta, ya que en cinco de las solicitudes expresó incluso </w:t>
      </w:r>
      <w:r w:rsidR="00E749F3">
        <w:rPr>
          <w:rFonts w:ascii="Palatino Linotype" w:eastAsia="MS Mincho" w:hAnsi="Palatino Linotype" w:cstheme="majorBidi"/>
          <w:sz w:val="24"/>
          <w:szCs w:val="24"/>
          <w:lang w:val="es-ES_tradnl" w:eastAsia="es-ES"/>
        </w:rPr>
        <w:t>el nombre de la persona moral titular de la concesión.</w:t>
      </w:r>
    </w:p>
    <w:p w14:paraId="63DCA34F" w14:textId="77777777" w:rsidR="00E749F3" w:rsidRDefault="00E749F3" w:rsidP="00E749F3">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02F48D5D" w14:textId="1E8C82BF" w:rsidR="005E0BFC" w:rsidRDefault="00E749F3" w:rsidP="005E0BF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consecuencia, por lo que hace a la información relacionada con la vigencia del derrotero, deberá de entregar el documento o los documentos que obren en sus </w:t>
      </w:r>
      <w:r>
        <w:rPr>
          <w:rFonts w:ascii="Palatino Linotype" w:eastAsia="MS Mincho" w:hAnsi="Palatino Linotype" w:cstheme="majorBidi"/>
          <w:sz w:val="24"/>
          <w:szCs w:val="24"/>
          <w:lang w:val="es-ES_tradnl" w:eastAsia="es-ES"/>
        </w:rPr>
        <w:lastRenderedPageBreak/>
        <w:t>archivos y en el estado en que se encuentren y que contengan la vigencia de la concesión, ya sea en la autorización o en las modificaciones realizadas al título de concesión otorgado.</w:t>
      </w:r>
      <w:r w:rsidR="005E0BFC">
        <w:rPr>
          <w:rFonts w:ascii="Palatino Linotype" w:eastAsia="MS Mincho" w:hAnsi="Palatino Linotype" w:cstheme="majorBidi"/>
          <w:sz w:val="24"/>
          <w:szCs w:val="24"/>
          <w:lang w:val="es-ES_tradnl" w:eastAsia="es-ES"/>
        </w:rPr>
        <w:t xml:space="preserve"> </w:t>
      </w:r>
    </w:p>
    <w:p w14:paraId="272F290A" w14:textId="3F684B81" w:rsidR="005E0BFC" w:rsidRPr="005E0BFC" w:rsidRDefault="005E0BFC" w:rsidP="005E0BFC">
      <w:pPr>
        <w:spacing w:after="0" w:line="360" w:lineRule="auto"/>
        <w:ind w:right="49"/>
        <w:contextualSpacing/>
        <w:jc w:val="both"/>
        <w:rPr>
          <w:rFonts w:ascii="Palatino Linotype" w:eastAsia="MS Mincho" w:hAnsi="Palatino Linotype" w:cstheme="majorBidi"/>
          <w:sz w:val="24"/>
          <w:szCs w:val="24"/>
          <w:lang w:val="es-ES_tradnl" w:eastAsia="es-ES"/>
        </w:rPr>
      </w:pPr>
      <w:r w:rsidRPr="005E0BFC">
        <w:rPr>
          <w:rFonts w:ascii="Palatino Linotype" w:eastAsia="MS Mincho" w:hAnsi="Palatino Linotype" w:cstheme="majorBidi"/>
          <w:sz w:val="24"/>
          <w:szCs w:val="24"/>
          <w:lang w:val="es-ES_tradnl" w:eastAsia="es-ES"/>
        </w:rPr>
        <w:t xml:space="preserve"> </w:t>
      </w:r>
    </w:p>
    <w:p w14:paraId="4719254F" w14:textId="6FEF2096" w:rsidR="005E0BFC" w:rsidRPr="007A016A" w:rsidRDefault="00E749F3" w:rsidP="005E0BFC">
      <w:pPr>
        <w:spacing w:after="0" w:line="360" w:lineRule="auto"/>
        <w:ind w:right="49"/>
        <w:contextualSpacing/>
        <w:jc w:val="both"/>
        <w:rPr>
          <w:rFonts w:ascii="Palatino Linotype" w:eastAsia="MS Mincho" w:hAnsi="Palatino Linotype" w:cstheme="majorBidi"/>
          <w:b/>
          <w:bCs/>
          <w:sz w:val="24"/>
          <w:szCs w:val="24"/>
          <w:lang w:val="es-ES_tradnl" w:eastAsia="es-ES"/>
        </w:rPr>
      </w:pPr>
      <w:r w:rsidRPr="007A016A">
        <w:rPr>
          <w:rFonts w:ascii="Palatino Linotype" w:eastAsia="MS Mincho" w:hAnsi="Palatino Linotype" w:cstheme="majorBidi"/>
          <w:b/>
          <w:bCs/>
          <w:sz w:val="24"/>
          <w:szCs w:val="24"/>
          <w:lang w:val="es-ES_tradnl" w:eastAsia="es-ES"/>
        </w:rPr>
        <w:t xml:space="preserve">IV. Sobre el requerimiento de </w:t>
      </w:r>
      <w:r w:rsidR="007A016A">
        <w:rPr>
          <w:rFonts w:ascii="Palatino Linotype" w:eastAsia="MS Mincho" w:hAnsi="Palatino Linotype" w:cstheme="majorBidi"/>
          <w:b/>
          <w:bCs/>
          <w:sz w:val="24"/>
          <w:szCs w:val="24"/>
          <w:lang w:val="es-ES_tradnl" w:eastAsia="es-ES"/>
        </w:rPr>
        <w:t>“</w:t>
      </w:r>
      <w:r w:rsidRPr="007A016A">
        <w:rPr>
          <w:rFonts w:ascii="Palatino Linotype" w:eastAsia="MS Mincho" w:hAnsi="Palatino Linotype" w:cstheme="majorBidi"/>
          <w:b/>
          <w:bCs/>
          <w:sz w:val="24"/>
          <w:szCs w:val="24"/>
          <w:lang w:val="es-ES_tradnl" w:eastAsia="es-ES"/>
        </w:rPr>
        <w:t>a favor de quien esta el derrotero</w:t>
      </w:r>
      <w:r w:rsidR="007A016A">
        <w:rPr>
          <w:rFonts w:ascii="Palatino Linotype" w:eastAsia="MS Mincho" w:hAnsi="Palatino Linotype" w:cstheme="majorBidi"/>
          <w:b/>
          <w:bCs/>
          <w:sz w:val="24"/>
          <w:szCs w:val="24"/>
          <w:lang w:val="es-ES_tradnl" w:eastAsia="es-ES"/>
        </w:rPr>
        <w:t>”</w:t>
      </w:r>
      <w:r w:rsidRPr="007A016A">
        <w:rPr>
          <w:rFonts w:ascii="Palatino Linotype" w:eastAsia="MS Mincho" w:hAnsi="Palatino Linotype" w:cstheme="majorBidi"/>
          <w:b/>
          <w:bCs/>
          <w:sz w:val="24"/>
          <w:szCs w:val="24"/>
          <w:lang w:val="es-ES_tradnl" w:eastAsia="es-ES"/>
        </w:rPr>
        <w:t>.</w:t>
      </w:r>
    </w:p>
    <w:p w14:paraId="6E79F869" w14:textId="77777777" w:rsidR="00E749F3" w:rsidRDefault="00D85649" w:rsidP="00D85649">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69C35432" w14:textId="6B1DB834" w:rsidR="00E749F3" w:rsidRDefault="00E749F3" w:rsidP="00E749F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Como se expresó ya antes, de manera clara y precisa, en cinco de las seis respuestas, el SUJETO OBLIGADO, en el documento generado para responder a las solicitudes, identificó el nombre de la persona moral titular del derrotero, siendo el caso de la solicitud con número 00374/SM/IP/2019 correspondiente al derrotero: </w:t>
      </w:r>
      <w:r w:rsidR="007A016A">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Bordo de Xochiaca-Calz. Ignacio Zaragoza por Carmelo Pérez (metro Peñón)</w:t>
      </w:r>
      <w:r w:rsidR="007A016A">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que la respuesta es redactada de manera oscura e incomprensible al señalar: “La autorización del de Por todo lo anteriormente expuesto…”, cuando en esa parte, en las demás respuestas</w:t>
      </w:r>
      <w:r w:rsidR="007A016A">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se incluye de manera precisa el nombre del titular de la concesión.</w:t>
      </w:r>
    </w:p>
    <w:p w14:paraId="575EA97E" w14:textId="3ED29537" w:rsidR="00E749F3" w:rsidRDefault="00E749F3" w:rsidP="00E749F3">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2FB33C31" w14:textId="6B5C154F" w:rsidR="00E749F3" w:rsidRDefault="00E749F3" w:rsidP="00E749F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Como puede apreciarse estamos más ante un posible y comprensible error humano y no ante una afirmación clara y rotunda de que no se cuente con la información, lo que menos puede considerarse si, como se ha acreditado, el SUJETO OBLIGADO cuenta con facultades para generar dicha información, en consecuencia, se ordena que precise o entregue el documento que obre en sus </w:t>
      </w:r>
      <w:r>
        <w:rPr>
          <w:rFonts w:ascii="Palatino Linotype" w:eastAsia="MS Mincho" w:hAnsi="Palatino Linotype" w:cstheme="majorBidi"/>
          <w:sz w:val="24"/>
          <w:szCs w:val="24"/>
          <w:lang w:val="es-ES_tradnl" w:eastAsia="es-ES"/>
        </w:rPr>
        <w:lastRenderedPageBreak/>
        <w:t>archivos y en el estado en que se encuentre y que contenga el nombre del titular de la concesión que, como ha señalado, es el titular del derrotero.</w:t>
      </w:r>
    </w:p>
    <w:p w14:paraId="4CD94E5E" w14:textId="6DBF94FB" w:rsidR="00D85649" w:rsidRDefault="00E749F3" w:rsidP="00D85649">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r w:rsidR="00D85649">
        <w:rPr>
          <w:rFonts w:ascii="Palatino Linotype" w:eastAsia="MS Mincho" w:hAnsi="Palatino Linotype" w:cstheme="majorBidi"/>
          <w:sz w:val="24"/>
          <w:szCs w:val="24"/>
          <w:lang w:val="es-ES_tradnl" w:eastAsia="es-ES"/>
        </w:rPr>
        <w:t xml:space="preserve"> </w:t>
      </w:r>
    </w:p>
    <w:p w14:paraId="121A8973" w14:textId="1A216E52" w:rsidR="00E749F3" w:rsidRPr="007A016A" w:rsidRDefault="00E749F3" w:rsidP="00E749F3">
      <w:pPr>
        <w:spacing w:after="0" w:line="360" w:lineRule="auto"/>
        <w:ind w:right="49"/>
        <w:contextualSpacing/>
        <w:jc w:val="both"/>
        <w:rPr>
          <w:rFonts w:ascii="Palatino Linotype" w:eastAsia="MS Mincho" w:hAnsi="Palatino Linotype" w:cstheme="majorBidi"/>
          <w:b/>
          <w:bCs/>
          <w:sz w:val="24"/>
          <w:szCs w:val="24"/>
          <w:lang w:val="es-ES_tradnl" w:eastAsia="es-ES"/>
        </w:rPr>
      </w:pPr>
      <w:r w:rsidRPr="007A016A">
        <w:rPr>
          <w:rFonts w:ascii="Palatino Linotype" w:eastAsia="MS Mincho" w:hAnsi="Palatino Linotype" w:cstheme="majorBidi"/>
          <w:b/>
          <w:bCs/>
          <w:sz w:val="24"/>
          <w:szCs w:val="24"/>
          <w:lang w:val="es-ES_tradnl" w:eastAsia="es-ES"/>
        </w:rPr>
        <w:t xml:space="preserve">V. Sobre el requerimiento de </w:t>
      </w:r>
      <w:r w:rsidR="007A016A">
        <w:rPr>
          <w:rFonts w:ascii="Palatino Linotype" w:eastAsia="MS Mincho" w:hAnsi="Palatino Linotype" w:cstheme="majorBidi"/>
          <w:b/>
          <w:bCs/>
          <w:sz w:val="24"/>
          <w:szCs w:val="24"/>
          <w:lang w:val="es-ES_tradnl" w:eastAsia="es-ES"/>
        </w:rPr>
        <w:t>“</w:t>
      </w:r>
      <w:r w:rsidR="00AE2313" w:rsidRPr="007A016A">
        <w:rPr>
          <w:rFonts w:ascii="Palatino Linotype" w:eastAsia="MS Mincho" w:hAnsi="Palatino Linotype" w:cstheme="majorBidi"/>
          <w:b/>
          <w:bCs/>
          <w:sz w:val="24"/>
          <w:szCs w:val="24"/>
          <w:lang w:val="es-ES_tradnl" w:eastAsia="es-ES"/>
        </w:rPr>
        <w:t>qué concesiones operan</w:t>
      </w:r>
      <w:r w:rsidR="007A016A">
        <w:rPr>
          <w:rFonts w:ascii="Palatino Linotype" w:eastAsia="MS Mincho" w:hAnsi="Palatino Linotype" w:cstheme="majorBidi"/>
          <w:b/>
          <w:bCs/>
          <w:sz w:val="24"/>
          <w:szCs w:val="24"/>
          <w:lang w:val="es-ES_tradnl" w:eastAsia="es-ES"/>
        </w:rPr>
        <w:t>”</w:t>
      </w:r>
      <w:r w:rsidR="00AE2313" w:rsidRPr="007A016A">
        <w:rPr>
          <w:rFonts w:ascii="Palatino Linotype" w:eastAsia="MS Mincho" w:hAnsi="Palatino Linotype" w:cstheme="majorBidi"/>
          <w:b/>
          <w:bCs/>
          <w:sz w:val="24"/>
          <w:szCs w:val="24"/>
          <w:lang w:val="es-ES_tradnl" w:eastAsia="es-ES"/>
        </w:rPr>
        <w:t xml:space="preserve"> los seis derroteros.</w:t>
      </w:r>
    </w:p>
    <w:p w14:paraId="15567A62" w14:textId="77777777" w:rsidR="00D85649" w:rsidRDefault="00D85649" w:rsidP="00D85649">
      <w:pPr>
        <w:spacing w:after="0" w:line="360" w:lineRule="auto"/>
        <w:ind w:right="49"/>
        <w:contextualSpacing/>
        <w:jc w:val="both"/>
        <w:rPr>
          <w:rFonts w:ascii="Palatino Linotype" w:eastAsia="MS Mincho" w:hAnsi="Palatino Linotype" w:cstheme="majorBidi"/>
          <w:sz w:val="24"/>
          <w:szCs w:val="24"/>
          <w:lang w:val="es-ES_tradnl" w:eastAsia="es-ES"/>
        </w:rPr>
      </w:pPr>
    </w:p>
    <w:p w14:paraId="2F0147D5" w14:textId="77777777" w:rsidR="00AE2313" w:rsidRDefault="00AE2313"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Una vez más es necesario referir que, según el propio SUJETO OBLIGADO, el derrotero es un complemento de la concesión, razón que no se pone en tela de duda por el recurrente y que este órgano garante tiene, al ser un hecho no controvertido, como probado; en consecuencia, las concesiones contienen el derrotero para el cual se autoriza a determinadas personas a brindar los servicios de transporte público de pasajeros. Como se ha señalado, dentro de las atribuciones del SUJETO OBLIGADO se encuentra el autorizar o modificar dichas concesiones, por lo tanto es información cuya existencia se presume y se tiene certeza de que la genera, posee y administra el SUJETO OBLIGADO porque éste ya proporcionó, en cinco casos, incluso el nombre del titular de la concesión. </w:t>
      </w:r>
    </w:p>
    <w:p w14:paraId="66639CF2" w14:textId="102322F8" w:rsidR="00AE2313" w:rsidRDefault="00AE2313" w:rsidP="00AE2313">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r w:rsidR="00D85649">
        <w:rPr>
          <w:rFonts w:ascii="Palatino Linotype" w:eastAsia="MS Mincho" w:hAnsi="Palatino Linotype" w:cstheme="majorBidi"/>
          <w:sz w:val="24"/>
          <w:szCs w:val="24"/>
          <w:lang w:val="es-ES_tradnl" w:eastAsia="es-ES"/>
        </w:rPr>
        <w:t xml:space="preserve"> </w:t>
      </w:r>
    </w:p>
    <w:p w14:paraId="1E3CC2E7" w14:textId="4FE57B24" w:rsidR="00AE2313" w:rsidRDefault="00AE2313"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lo tanto es dable ordenársele que realice una búsqueda exhaustiva y razonable de las concesiones del servicio de transporte público que contengan como complemento en el apartado de derrotero, los diversos circuitos referidos en las solicitudes y, en su caso, entregue dicha información, ya sea en un documento </w:t>
      </w:r>
      <w:r>
        <w:rPr>
          <w:rFonts w:ascii="Palatino Linotype" w:eastAsia="MS Mincho" w:hAnsi="Palatino Linotype" w:cstheme="majorBidi"/>
          <w:sz w:val="24"/>
          <w:szCs w:val="24"/>
          <w:lang w:val="es-ES_tradnl" w:eastAsia="es-ES"/>
        </w:rPr>
        <w:lastRenderedPageBreak/>
        <w:t>que genere para tales efectos o bien entregando el título de concesión o sus modificaciones, según sus óptimas condiciones se lo permitan.</w:t>
      </w:r>
    </w:p>
    <w:p w14:paraId="1B655825" w14:textId="77777777" w:rsidR="00B12C54" w:rsidRPr="004B0D10" w:rsidRDefault="00B12C54" w:rsidP="0008753C">
      <w:pPr>
        <w:spacing w:line="360" w:lineRule="auto"/>
        <w:contextualSpacing/>
        <w:rPr>
          <w:rFonts w:ascii="Palatino Linotype" w:eastAsiaTheme="minorEastAsia" w:hAnsi="Palatino Linotype" w:cs="Arial"/>
          <w:sz w:val="24"/>
          <w:szCs w:val="24"/>
          <w:lang w:val="es-ES_tradnl" w:eastAsia="es-ES"/>
        </w:rPr>
      </w:pPr>
    </w:p>
    <w:p w14:paraId="19F3387E" w14:textId="109EF1F0" w:rsidR="00B12C54" w:rsidRPr="004B0D10" w:rsidRDefault="00B12C54"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1" w:name="_Toc26394553"/>
      <w:bookmarkStart w:id="22" w:name="_Toc32430686"/>
      <w:r w:rsidRPr="004B0D10">
        <w:rPr>
          <w:rFonts w:ascii="Palatino Linotype" w:eastAsia="MS Mincho" w:hAnsi="Palatino Linotype" w:cstheme="majorBidi"/>
          <w:b/>
          <w:sz w:val="24"/>
          <w:szCs w:val="24"/>
          <w:lang w:val="es-ES_tradnl" w:eastAsia="es-ES"/>
        </w:rPr>
        <w:t xml:space="preserve">QUINTO. De </w:t>
      </w:r>
      <w:r w:rsidR="00333032">
        <w:rPr>
          <w:rFonts w:ascii="Palatino Linotype" w:eastAsia="MS Mincho" w:hAnsi="Palatino Linotype" w:cstheme="majorBidi"/>
          <w:b/>
          <w:sz w:val="24"/>
          <w:szCs w:val="24"/>
          <w:lang w:val="es-ES_tradnl" w:eastAsia="es-ES"/>
        </w:rPr>
        <w:t xml:space="preserve">la </w:t>
      </w:r>
      <w:r w:rsidRPr="004B0D10">
        <w:rPr>
          <w:rFonts w:ascii="Palatino Linotype" w:eastAsia="MS Mincho" w:hAnsi="Palatino Linotype" w:cstheme="majorBidi"/>
          <w:b/>
          <w:sz w:val="24"/>
          <w:szCs w:val="24"/>
          <w:lang w:val="es-ES_tradnl" w:eastAsia="es-ES"/>
        </w:rPr>
        <w:t>versión pública.</w:t>
      </w:r>
      <w:bookmarkEnd w:id="21"/>
      <w:bookmarkEnd w:id="22"/>
      <w:r w:rsidRPr="004B0D10">
        <w:rPr>
          <w:rFonts w:ascii="Palatino Linotype" w:eastAsia="MS Mincho" w:hAnsi="Palatino Linotype" w:cstheme="majorBidi"/>
          <w:b/>
          <w:sz w:val="24"/>
          <w:szCs w:val="24"/>
          <w:lang w:val="es-ES_tradnl" w:eastAsia="es-ES"/>
        </w:rPr>
        <w:t xml:space="preserve">  </w:t>
      </w:r>
    </w:p>
    <w:p w14:paraId="22CB0454" w14:textId="77777777" w:rsidR="00B12C54" w:rsidRPr="004B0D10" w:rsidRDefault="00B12C54" w:rsidP="0008753C">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56060621" w14:textId="74068E98" w:rsidR="00267F42" w:rsidRDefault="00333032" w:rsidP="00E525AE">
      <w:pPr>
        <w:pStyle w:val="Prrafodelista"/>
        <w:numPr>
          <w:ilvl w:val="0"/>
          <w:numId w:val="2"/>
        </w:numPr>
        <w:spacing w:after="0" w:line="360" w:lineRule="auto"/>
        <w:ind w:left="0" w:firstLine="0"/>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 xml:space="preserve">De ser el caso que el SUJETO OBLIGADO </w:t>
      </w:r>
      <w:r w:rsidR="00E525AE">
        <w:rPr>
          <w:rFonts w:ascii="Palatino Linotype" w:eastAsia="MS Mincho" w:hAnsi="Palatino Linotype" w:cs="Arial"/>
          <w:color w:val="000000"/>
          <w:sz w:val="24"/>
          <w:szCs w:val="24"/>
          <w:lang w:val="es-ES_tradnl" w:eastAsia="es-ES"/>
        </w:rPr>
        <w:t xml:space="preserve">entregue el documento tal y como obra en sus archivos y en el estado en que se encuentre, y que estos correspondan a los títulos de concesión o sus modificaciones, dichos documentos deberán dejar visibles todos los datos del concesionario que refiere la fracción XXXII del artículo 92 de la Ley de Transparencia y Acceso a la Información Publica del Estado de México y Municipios, así como cualquier información relacionada con los 29 criterios que contemplan los Lineamientos Técnicos </w:t>
      </w:r>
      <w:r w:rsidR="00E525AE" w:rsidRPr="00E525AE">
        <w:rPr>
          <w:rFonts w:ascii="Palatino Linotype" w:eastAsia="MS Mincho" w:hAnsi="Palatino Linotype" w:cs="Arial"/>
          <w:color w:val="000000"/>
          <w:sz w:val="24"/>
          <w:szCs w:val="24"/>
          <w:lang w:val="es-ES_tradnl" w:eastAsia="es-ES"/>
        </w:rPr>
        <w:t xml:space="preserve">generales para la </w:t>
      </w:r>
      <w:r w:rsidR="00E61F1C" w:rsidRPr="00E525AE">
        <w:rPr>
          <w:rFonts w:ascii="Palatino Linotype" w:eastAsia="MS Mincho" w:hAnsi="Palatino Linotype" w:cs="Arial"/>
          <w:color w:val="000000"/>
          <w:sz w:val="24"/>
          <w:szCs w:val="24"/>
          <w:lang w:val="es-ES_tradnl" w:eastAsia="es-ES"/>
        </w:rPr>
        <w:t>publicación</w:t>
      </w:r>
      <w:r w:rsidR="00E525AE" w:rsidRPr="00E525AE">
        <w:rPr>
          <w:rFonts w:ascii="Palatino Linotype" w:eastAsia="MS Mincho" w:hAnsi="Palatino Linotype" w:cs="Arial"/>
          <w:color w:val="000000"/>
          <w:sz w:val="24"/>
          <w:szCs w:val="24"/>
          <w:lang w:val="es-ES_tradnl" w:eastAsia="es-ES"/>
        </w:rPr>
        <w:t xml:space="preserve">, </w:t>
      </w:r>
      <w:r w:rsidR="00E61F1C" w:rsidRPr="00E525AE">
        <w:rPr>
          <w:rFonts w:ascii="Palatino Linotype" w:eastAsia="MS Mincho" w:hAnsi="Palatino Linotype" w:cs="Arial"/>
          <w:color w:val="000000"/>
          <w:sz w:val="24"/>
          <w:szCs w:val="24"/>
          <w:lang w:val="es-ES_tradnl" w:eastAsia="es-ES"/>
        </w:rPr>
        <w:t>homologación</w:t>
      </w:r>
      <w:r w:rsidR="00E525AE" w:rsidRPr="00E525AE">
        <w:rPr>
          <w:rFonts w:ascii="Palatino Linotype" w:eastAsia="MS Mincho" w:hAnsi="Palatino Linotype" w:cs="Arial"/>
          <w:color w:val="000000"/>
          <w:sz w:val="24"/>
          <w:szCs w:val="24"/>
          <w:lang w:val="es-ES_tradnl" w:eastAsia="es-ES"/>
        </w:rPr>
        <w:t xml:space="preserve"> y </w:t>
      </w:r>
      <w:r w:rsidR="00E61F1C" w:rsidRPr="00E525AE">
        <w:rPr>
          <w:rFonts w:ascii="Palatino Linotype" w:eastAsia="MS Mincho" w:hAnsi="Palatino Linotype" w:cs="Arial"/>
          <w:color w:val="000000"/>
          <w:sz w:val="24"/>
          <w:szCs w:val="24"/>
          <w:lang w:val="es-ES_tradnl" w:eastAsia="es-ES"/>
        </w:rPr>
        <w:t>estandarización</w:t>
      </w:r>
      <w:r w:rsidR="00E525AE" w:rsidRPr="00E525AE">
        <w:rPr>
          <w:rFonts w:ascii="Palatino Linotype" w:eastAsia="MS Mincho" w:hAnsi="Palatino Linotype" w:cs="Arial"/>
          <w:color w:val="000000"/>
          <w:sz w:val="24"/>
          <w:szCs w:val="24"/>
          <w:lang w:val="es-ES_tradnl" w:eastAsia="es-ES"/>
        </w:rPr>
        <w:t xml:space="preserve"> de la </w:t>
      </w:r>
      <w:r w:rsidR="00E61F1C" w:rsidRPr="00E525AE">
        <w:rPr>
          <w:rFonts w:ascii="Palatino Linotype" w:eastAsia="MS Mincho" w:hAnsi="Palatino Linotype" w:cs="Arial"/>
          <w:color w:val="000000"/>
          <w:sz w:val="24"/>
          <w:szCs w:val="24"/>
          <w:lang w:val="es-ES_tradnl" w:eastAsia="es-ES"/>
        </w:rPr>
        <w:t>información</w:t>
      </w:r>
      <w:r w:rsidR="00E525AE" w:rsidRPr="00E525AE">
        <w:rPr>
          <w:rFonts w:ascii="Palatino Linotype" w:eastAsia="MS Mincho" w:hAnsi="Palatino Linotype" w:cs="Arial"/>
          <w:color w:val="000000"/>
          <w:sz w:val="24"/>
          <w:szCs w:val="24"/>
          <w:lang w:val="es-ES_tradnl" w:eastAsia="es-ES"/>
        </w:rPr>
        <w:t xml:space="preserve"> de las obligaciones establecidas en el </w:t>
      </w:r>
      <w:r w:rsidR="00E61F1C" w:rsidRPr="00E525AE">
        <w:rPr>
          <w:rFonts w:ascii="Palatino Linotype" w:eastAsia="MS Mincho" w:hAnsi="Palatino Linotype" w:cs="Arial"/>
          <w:color w:val="000000"/>
          <w:sz w:val="24"/>
          <w:szCs w:val="24"/>
          <w:lang w:val="es-ES_tradnl" w:eastAsia="es-ES"/>
        </w:rPr>
        <w:t>título</w:t>
      </w:r>
      <w:r w:rsidR="00E525AE" w:rsidRPr="00E525AE">
        <w:rPr>
          <w:rFonts w:ascii="Palatino Linotype" w:eastAsia="MS Mincho" w:hAnsi="Palatino Linotype" w:cs="Arial"/>
          <w:color w:val="000000"/>
          <w:sz w:val="24"/>
          <w:szCs w:val="24"/>
          <w:lang w:val="es-ES_tradnl" w:eastAsia="es-ES"/>
        </w:rPr>
        <w:t xml:space="preserve"> quinto y en la </w:t>
      </w:r>
      <w:r w:rsidR="00E61F1C" w:rsidRPr="00E525AE">
        <w:rPr>
          <w:rFonts w:ascii="Palatino Linotype" w:eastAsia="MS Mincho" w:hAnsi="Palatino Linotype" w:cs="Arial"/>
          <w:color w:val="000000"/>
          <w:sz w:val="24"/>
          <w:szCs w:val="24"/>
          <w:lang w:val="es-ES_tradnl" w:eastAsia="es-ES"/>
        </w:rPr>
        <w:t>fracción</w:t>
      </w:r>
      <w:r w:rsidR="00E525AE" w:rsidRPr="00E525AE">
        <w:rPr>
          <w:rFonts w:ascii="Palatino Linotype" w:eastAsia="MS Mincho" w:hAnsi="Palatino Linotype" w:cs="Arial"/>
          <w:color w:val="000000"/>
          <w:sz w:val="24"/>
          <w:szCs w:val="24"/>
          <w:lang w:val="es-ES_tradnl" w:eastAsia="es-ES"/>
        </w:rPr>
        <w:t xml:space="preserve"> IV del </w:t>
      </w:r>
      <w:r w:rsidR="00E61F1C" w:rsidRPr="00E525AE">
        <w:rPr>
          <w:rFonts w:ascii="Palatino Linotype" w:eastAsia="MS Mincho" w:hAnsi="Palatino Linotype" w:cs="Arial"/>
          <w:color w:val="000000"/>
          <w:sz w:val="24"/>
          <w:szCs w:val="24"/>
          <w:lang w:val="es-ES_tradnl" w:eastAsia="es-ES"/>
        </w:rPr>
        <w:t>artículo</w:t>
      </w:r>
      <w:r w:rsidR="00E525AE" w:rsidRPr="00E525AE">
        <w:rPr>
          <w:rFonts w:ascii="Palatino Linotype" w:eastAsia="MS Mincho" w:hAnsi="Palatino Linotype" w:cs="Arial"/>
          <w:color w:val="000000"/>
          <w:sz w:val="24"/>
          <w:szCs w:val="24"/>
          <w:lang w:val="es-ES_tradnl" w:eastAsia="es-ES"/>
        </w:rPr>
        <w:t xml:space="preserve"> 31 de la Ley General de Transparencia y Acceso a la </w:t>
      </w:r>
      <w:r w:rsidR="00E61F1C" w:rsidRPr="00E525AE">
        <w:rPr>
          <w:rFonts w:ascii="Palatino Linotype" w:eastAsia="MS Mincho" w:hAnsi="Palatino Linotype" w:cs="Arial"/>
          <w:color w:val="000000"/>
          <w:sz w:val="24"/>
          <w:szCs w:val="24"/>
          <w:lang w:val="es-ES_tradnl" w:eastAsia="es-ES"/>
        </w:rPr>
        <w:t>Información</w:t>
      </w:r>
      <w:r w:rsidR="00E525AE" w:rsidRPr="00E525AE">
        <w:rPr>
          <w:rFonts w:ascii="Palatino Linotype" w:eastAsia="MS Mincho" w:hAnsi="Palatino Linotype" w:cs="Arial"/>
          <w:color w:val="000000"/>
          <w:sz w:val="24"/>
          <w:szCs w:val="24"/>
          <w:lang w:val="es-ES_tradnl" w:eastAsia="es-ES"/>
        </w:rPr>
        <w:t xml:space="preserve"> </w:t>
      </w:r>
      <w:r w:rsidR="00E61F1C" w:rsidRPr="00E525AE">
        <w:rPr>
          <w:rFonts w:ascii="Palatino Linotype" w:eastAsia="MS Mincho" w:hAnsi="Palatino Linotype" w:cs="Arial"/>
          <w:color w:val="000000"/>
          <w:sz w:val="24"/>
          <w:szCs w:val="24"/>
          <w:lang w:val="es-ES_tradnl" w:eastAsia="es-ES"/>
        </w:rPr>
        <w:t>Pública</w:t>
      </w:r>
      <w:r w:rsidR="00E525AE" w:rsidRPr="00E525AE">
        <w:rPr>
          <w:rFonts w:ascii="Palatino Linotype" w:eastAsia="MS Mincho" w:hAnsi="Palatino Linotype" w:cs="Arial"/>
          <w:color w:val="000000"/>
          <w:sz w:val="24"/>
          <w:szCs w:val="24"/>
          <w:lang w:val="es-ES_tradnl" w:eastAsia="es-ES"/>
        </w:rPr>
        <w:t>, que deben de difundir los sujetos obligados en los portales de Internet y en la Plataforma Nacional de Transparencia</w:t>
      </w:r>
      <w:r w:rsidR="00E525AE">
        <w:rPr>
          <w:rFonts w:ascii="Palatino Linotype" w:eastAsia="MS Mincho" w:hAnsi="Palatino Linotype" w:cs="Arial"/>
          <w:color w:val="000000"/>
          <w:sz w:val="24"/>
          <w:szCs w:val="24"/>
          <w:lang w:val="es-ES_tradnl" w:eastAsia="es-ES"/>
        </w:rPr>
        <w:t xml:space="preserve">, referentes a la fracción XXVII del artículo 70 de la Ley General de Transparencia y Acceso a la Información Pública, </w:t>
      </w:r>
      <w:r w:rsidR="00267F42">
        <w:rPr>
          <w:rFonts w:ascii="Palatino Linotype" w:eastAsia="MS Mincho" w:hAnsi="Palatino Linotype" w:cs="Arial"/>
          <w:color w:val="000000"/>
          <w:sz w:val="24"/>
          <w:szCs w:val="24"/>
          <w:lang w:val="es-ES_tradnl" w:eastAsia="es-ES"/>
        </w:rPr>
        <w:t>así como el nombre del representante legal, domicilio legal y demás información comercial.</w:t>
      </w:r>
    </w:p>
    <w:p w14:paraId="4DBFAB7A" w14:textId="77777777" w:rsidR="00267F42" w:rsidRDefault="00267F42" w:rsidP="00267F42">
      <w:pPr>
        <w:pStyle w:val="Prrafodelista"/>
        <w:spacing w:after="0" w:line="360" w:lineRule="auto"/>
        <w:ind w:left="0"/>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 xml:space="preserve"> </w:t>
      </w:r>
    </w:p>
    <w:p w14:paraId="297316C6" w14:textId="127ED467" w:rsidR="00E525AE" w:rsidRDefault="00267F42" w:rsidP="00E525AE">
      <w:pPr>
        <w:pStyle w:val="Prrafodelista"/>
        <w:numPr>
          <w:ilvl w:val="0"/>
          <w:numId w:val="2"/>
        </w:numPr>
        <w:spacing w:after="0" w:line="360" w:lineRule="auto"/>
        <w:ind w:left="0" w:firstLine="0"/>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lastRenderedPageBreak/>
        <w:t xml:space="preserve">Siendo susceptible de protegerse cualquier dato personal no relacionado directamente con el otorgamiento de la concesión y que pudiera contenerse, de manera enunciativa más no limitativa se contemplan el Registro Federal de </w:t>
      </w:r>
      <w:r w:rsidR="00E525AE" w:rsidRPr="00E525AE">
        <w:rPr>
          <w:rFonts w:ascii="Palatino Linotype" w:eastAsia="MS Mincho" w:hAnsi="Palatino Linotype" w:cs="Arial"/>
          <w:color w:val="000000"/>
          <w:sz w:val="24"/>
          <w:szCs w:val="24"/>
          <w:lang w:val="es-ES_tradnl" w:eastAsia="es-ES"/>
        </w:rPr>
        <w:t xml:space="preserve"> </w:t>
      </w:r>
      <w:r>
        <w:rPr>
          <w:rFonts w:ascii="Palatino Linotype" w:eastAsia="MS Mincho" w:hAnsi="Palatino Linotype" w:cs="Arial"/>
          <w:color w:val="000000"/>
          <w:sz w:val="24"/>
          <w:szCs w:val="24"/>
          <w:lang w:val="es-ES_tradnl" w:eastAsia="es-ES"/>
        </w:rPr>
        <w:t xml:space="preserve">Contribuyentes o la Clave Única de Registro de Población de cualquiera de los socios que integran a las personas morales referidas, en cuyo caso deberá emitirse el acuerdo de clasificación respectivo, debidamente fundado y motivado, y generarse, de ser el caso, la versión pública. </w:t>
      </w:r>
    </w:p>
    <w:p w14:paraId="26A736EE" w14:textId="4380AC47" w:rsidR="00267F42" w:rsidRDefault="00267F42" w:rsidP="00267F42">
      <w:pPr>
        <w:pStyle w:val="Prrafodelista"/>
        <w:spacing w:after="0" w:line="360" w:lineRule="auto"/>
        <w:ind w:left="0"/>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 xml:space="preserve"> </w:t>
      </w:r>
    </w:p>
    <w:p w14:paraId="41081B7E" w14:textId="77777777" w:rsidR="00267F42" w:rsidRDefault="00267F42" w:rsidP="00267F4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El artículo 3 fracción XLV de la Ley de Transparencia y Acceso a la Información Pública del Estado de México y Municipios establece que la versión pública es aquel documento en el que se elimine, suprima o borre la información clasificada como reservada o confidencial para permitir su acceso. Por su parte, el artículo 122 de la misma norma refiere que la clasificación es el proceso mediante el cual el sujeto obligado determina que la información en su poder actualiza alguno de los supuestos de reserva o confidencialidad, de conformidad con lo que dispone el Título sexto de dicha norma.</w:t>
      </w:r>
    </w:p>
    <w:p w14:paraId="6F137AE0" w14:textId="77777777" w:rsidR="00267F42" w:rsidRDefault="00267F42" w:rsidP="00267F42">
      <w:pPr>
        <w:spacing w:after="0" w:line="360" w:lineRule="auto"/>
        <w:ind w:right="34"/>
        <w:contextualSpacing/>
        <w:jc w:val="both"/>
        <w:rPr>
          <w:rFonts w:ascii="Palatino Linotype" w:eastAsia="MS Mincho" w:hAnsi="Palatino Linotype" w:cs="Arial"/>
          <w:sz w:val="24"/>
          <w:szCs w:val="24"/>
          <w:lang w:val="es-ES_tradnl" w:eastAsia="es-ES"/>
        </w:rPr>
      </w:pPr>
    </w:p>
    <w:p w14:paraId="2CA6CE16" w14:textId="33BC1C73" w:rsidR="00267F42" w:rsidRPr="00267F42" w:rsidRDefault="00267F42" w:rsidP="00267F4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La clasificación de la información es una restricción al derecho humano que puede ser temporal, en el caso de la causal de reserva, o permanente, en el caso de la confidencialidad, pero por ser una restricción debe cumplir con una serie de formalidades, previo a la elaboración de la versión pública.</w:t>
      </w:r>
    </w:p>
    <w:p w14:paraId="163CF88A" w14:textId="77777777" w:rsidR="00267F42" w:rsidRPr="00906906" w:rsidRDefault="00267F42" w:rsidP="00267F42">
      <w:pPr>
        <w:spacing w:line="360" w:lineRule="auto"/>
        <w:rPr>
          <w:lang w:eastAsia="es-ES"/>
        </w:rPr>
      </w:pPr>
    </w:p>
    <w:p w14:paraId="3C1771BE" w14:textId="77777777" w:rsidR="00267F42" w:rsidRDefault="00267F42" w:rsidP="00267F42">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P</w:t>
      </w:r>
      <w:r w:rsidRPr="007156BF">
        <w:rPr>
          <w:rFonts w:ascii="Palatino Linotype" w:eastAsia="MS Mincho" w:hAnsi="Palatino Linotype" w:cs="Times New Roman"/>
          <w:sz w:val="24"/>
          <w:szCs w:val="24"/>
          <w:lang w:eastAsia="es-ES"/>
        </w:rPr>
        <w:t>ara realizar una versión pública de la información que será entregada a una persona que la esté solicitando, se deberá de verificar el tipo de información que se contiene y si la misma es susceptible de ser clasificada en alguna de las modalidades establecidas por la Ley y verificar que la información que se protegerá efectivamente encuadre en el supuesto y no simplemente eliminar la información sin justificar dicha acción</w:t>
      </w:r>
      <w:r w:rsidRPr="00002C8C">
        <w:rPr>
          <w:rFonts w:ascii="Palatino Linotype" w:eastAsia="MS Mincho" w:hAnsi="Palatino Linotype" w:cs="Times New Roman"/>
          <w:sz w:val="24"/>
          <w:szCs w:val="24"/>
          <w:lang w:eastAsia="es-ES"/>
        </w:rPr>
        <w:t>.</w:t>
      </w:r>
    </w:p>
    <w:p w14:paraId="0AEB965C" w14:textId="77777777" w:rsidR="00267F42" w:rsidRPr="004B0D10" w:rsidRDefault="00267F42" w:rsidP="00267F42">
      <w:pPr>
        <w:spacing w:after="0" w:line="360" w:lineRule="auto"/>
        <w:rPr>
          <w:rFonts w:ascii="Cambria" w:eastAsia="MS Mincho" w:hAnsi="Cambria" w:cs="Times New Roman"/>
          <w:noProof/>
          <w:sz w:val="24"/>
          <w:szCs w:val="24"/>
          <w:lang w:val="es-ES_tradnl"/>
        </w:rPr>
      </w:pPr>
    </w:p>
    <w:p w14:paraId="0AF40551" w14:textId="77777777" w:rsidR="00267F42" w:rsidRPr="004B0D10"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4B0D10">
        <w:rPr>
          <w:rFonts w:ascii="Palatino Linotype" w:eastAsia="MS Mincho" w:hAnsi="Palatino Linotype" w:cs="Arial"/>
          <w:sz w:val="24"/>
          <w:szCs w:val="24"/>
          <w:lang w:val="es-ES_tradnl" w:eastAsia="es-ES"/>
        </w:rPr>
        <w:t>Acceso</w:t>
      </w:r>
      <w:r w:rsidRPr="004B0D10">
        <w:rPr>
          <w:rFonts w:ascii="Palatino Linotype" w:eastAsia="Calibri" w:hAnsi="Palatino Linotype" w:cs="Arial"/>
          <w:sz w:val="24"/>
          <w:lang w:val="es-ES_tradnl" w:eastAsia="es-MX"/>
        </w:rPr>
        <w:t xml:space="preserve"> a la Información Pública del Estado de México y Municipios.</w:t>
      </w:r>
    </w:p>
    <w:p w14:paraId="4E7CA940" w14:textId="77777777" w:rsidR="00267F42" w:rsidRPr="004B0D10" w:rsidRDefault="00267F42" w:rsidP="00267F42">
      <w:pPr>
        <w:spacing w:after="0" w:line="360" w:lineRule="auto"/>
        <w:contextualSpacing/>
        <w:jc w:val="both"/>
        <w:rPr>
          <w:rFonts w:ascii="Palatino Linotype" w:eastAsia="Calibri" w:hAnsi="Palatino Linotype" w:cs="Arial"/>
          <w:sz w:val="24"/>
          <w:lang w:val="es-ES_tradnl" w:eastAsia="es-MX"/>
        </w:rPr>
      </w:pPr>
    </w:p>
    <w:p w14:paraId="1F75D844" w14:textId="77777777" w:rsidR="00267F42" w:rsidRPr="004B0D10" w:rsidRDefault="00267F42" w:rsidP="00267F42">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4B0D10">
        <w:rPr>
          <w:rFonts w:ascii="Palatino Linotype" w:eastAsia="MS Mincho" w:hAnsi="Palatino Linotype" w:cs="Arial"/>
          <w:b/>
          <w:bCs/>
          <w:i/>
          <w:szCs w:val="24"/>
          <w:lang w:val="es-ES_tradnl" w:eastAsia="es-ES"/>
        </w:rPr>
        <w:t xml:space="preserve">Artículo 3. </w:t>
      </w:r>
      <w:r w:rsidRPr="004B0D10">
        <w:rPr>
          <w:rFonts w:ascii="Palatino Linotype" w:eastAsia="MS Mincho" w:hAnsi="Palatino Linotype" w:cs="Arial"/>
          <w:i/>
          <w:szCs w:val="24"/>
          <w:lang w:val="es-ES_tradnl" w:eastAsia="es-ES"/>
        </w:rPr>
        <w:t>Para los efectos de la presente Ley se entenderá por:</w:t>
      </w:r>
    </w:p>
    <w:p w14:paraId="06F65E48"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 xml:space="preserve"> (…)</w:t>
      </w:r>
    </w:p>
    <w:p w14:paraId="348B9EC3"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6B5677ED"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6F43BE2C"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lastRenderedPageBreak/>
        <w:t>XX. Información clasificada: Aquella considerada por la presente Ley como reservada o confidencial;</w:t>
      </w:r>
    </w:p>
    <w:p w14:paraId="14E3A096"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94650B"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06F54CF0"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0B954312"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783ABFA2"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00D6AF9A"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471B6343"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0BBE3A7"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4319223C"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364323DA"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48C32F25"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lastRenderedPageBreak/>
        <w:t>La información confidencial no estará sujeta a temporalidad alguna y sólo podrán tener acceso a ella los titulares de la misma, sus representantes y los servidores públicos facultados para ello.</w:t>
      </w:r>
    </w:p>
    <w:p w14:paraId="02F48D31" w14:textId="77777777" w:rsidR="00267F42" w:rsidRPr="004B0D10" w:rsidRDefault="00267F42" w:rsidP="00267F42">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7AD92FBE" w14:textId="77777777" w:rsidR="00267F42" w:rsidRPr="004B0D10" w:rsidRDefault="00267F42" w:rsidP="00267F42">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79098CE6" w14:textId="77777777" w:rsidR="00267F42" w:rsidRPr="001164AB"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1164AB">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E6F54A7" w14:textId="77777777" w:rsidR="00267F42" w:rsidRPr="004B0D10" w:rsidRDefault="00267F42" w:rsidP="00267F42">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100F89AD" w14:textId="77777777" w:rsidR="00267F42" w:rsidRPr="004B0D10"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4B0D10">
        <w:rPr>
          <w:rFonts w:ascii="Palatino Linotype" w:eastAsia="MS Mincho" w:hAnsi="Palatino Linotype" w:cs="Arial"/>
          <w:sz w:val="24"/>
          <w:szCs w:val="24"/>
          <w:vertAlign w:val="superscript"/>
          <w:lang w:val="es-ES_tradnl" w:eastAsia="es-ES"/>
        </w:rPr>
        <w:footnoteReference w:id="2"/>
      </w:r>
      <w:r w:rsidRPr="004B0D10">
        <w:rPr>
          <w:rFonts w:ascii="Palatino Linotype" w:eastAsia="MS Mincho" w:hAnsi="Palatino Linotype" w:cs="Arial"/>
          <w:sz w:val="24"/>
          <w:szCs w:val="24"/>
          <w:lang w:val="es-ES_tradnl" w:eastAsia="es-ES"/>
        </w:rPr>
        <w:t xml:space="preserve"> para </w:t>
      </w:r>
      <w:r w:rsidRPr="004B0D10">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3F2160D4" w14:textId="77777777" w:rsidR="00267F42" w:rsidRPr="004B0D10" w:rsidRDefault="00267F42" w:rsidP="00267F42">
      <w:pPr>
        <w:spacing w:after="0" w:line="360" w:lineRule="auto"/>
        <w:contextualSpacing/>
        <w:rPr>
          <w:rFonts w:ascii="Palatino Linotype" w:eastAsia="Calibri" w:hAnsi="Palatino Linotype" w:cs="Arial"/>
          <w:sz w:val="24"/>
          <w:lang w:val="es-ES_tradnl" w:eastAsia="es-MX"/>
        </w:rPr>
      </w:pPr>
    </w:p>
    <w:p w14:paraId="7E8C7A95" w14:textId="77777777" w:rsidR="00267F42" w:rsidRPr="004B0D10"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Una vez hecho lo </w:t>
      </w:r>
      <w:r w:rsidRPr="004B0D10">
        <w:rPr>
          <w:rFonts w:ascii="Palatino Linotype" w:eastAsia="MS Mincho" w:hAnsi="Palatino Linotype" w:cs="Times New Roman"/>
          <w:sz w:val="24"/>
          <w:szCs w:val="24"/>
          <w:lang w:val="es-ES_tradnl" w:eastAsia="es-ES"/>
        </w:rPr>
        <w:t>anterior</w:t>
      </w:r>
      <w:r w:rsidRPr="004B0D1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6E479099" w14:textId="77777777" w:rsidR="00267F42" w:rsidRPr="004B0D10" w:rsidRDefault="00267F42" w:rsidP="00267F42">
      <w:pPr>
        <w:spacing w:line="360" w:lineRule="auto"/>
        <w:rPr>
          <w:rFonts w:ascii="Palatino Linotype" w:eastAsia="Calibri" w:hAnsi="Palatino Linotype" w:cs="Arial"/>
          <w:sz w:val="24"/>
          <w:lang w:val="es-ES_tradnl" w:eastAsia="es-MX"/>
        </w:rPr>
      </w:pPr>
    </w:p>
    <w:p w14:paraId="4A834221" w14:textId="77777777" w:rsidR="00267F42" w:rsidRPr="004B0D10"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4B0D1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4B0D10">
        <w:rPr>
          <w:rFonts w:ascii="Palatino Linotype" w:eastAsia="MS Mincho" w:hAnsi="Palatino Linotype" w:cs="Times New Roman"/>
          <w:sz w:val="24"/>
          <w:szCs w:val="24"/>
          <w:lang w:val="es-ES_tradnl" w:eastAsia="es-ES"/>
        </w:rPr>
        <w:t>Desclasificación</w:t>
      </w:r>
      <w:r w:rsidRPr="004B0D1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288CD244" w14:textId="77777777" w:rsidR="00267F42" w:rsidRPr="004B0D10" w:rsidRDefault="00267F42" w:rsidP="00267F42">
      <w:pPr>
        <w:spacing w:after="0" w:line="360" w:lineRule="auto"/>
        <w:ind w:right="616"/>
        <w:contextualSpacing/>
        <w:jc w:val="both"/>
        <w:rPr>
          <w:rFonts w:ascii="Palatino Linotype" w:eastAsia="Calibri" w:hAnsi="Palatino Linotype" w:cs="Arial"/>
          <w:sz w:val="24"/>
          <w:lang w:val="es-ES_tradnl" w:eastAsia="es-MX"/>
        </w:rPr>
      </w:pPr>
    </w:p>
    <w:p w14:paraId="3D6B5238" w14:textId="77777777" w:rsidR="00267F42" w:rsidRDefault="00267F42" w:rsidP="00267F42">
      <w:pPr>
        <w:autoSpaceDE w:val="0"/>
        <w:autoSpaceDN w:val="0"/>
        <w:adjustRightInd w:val="0"/>
        <w:spacing w:after="0" w:line="360" w:lineRule="auto"/>
        <w:ind w:left="567" w:right="567"/>
        <w:jc w:val="both"/>
        <w:rPr>
          <w:rFonts w:ascii="Palatino Linotype" w:eastAsia="MS Mincho" w:hAnsi="Palatino Linotype" w:cs="Bookman Old Style"/>
          <w:i/>
          <w:szCs w:val="20"/>
          <w:u w:val="single"/>
          <w:lang w:val="es-ES_tradnl" w:eastAsia="es-ES"/>
        </w:rPr>
      </w:pPr>
      <w:r w:rsidRPr="004B0D10">
        <w:rPr>
          <w:rFonts w:ascii="Palatino Linotype" w:eastAsia="MS Mincho" w:hAnsi="Palatino Linotype" w:cs="Bookman Old Style,Bold"/>
          <w:b/>
          <w:bCs/>
          <w:i/>
          <w:szCs w:val="20"/>
          <w:lang w:val="es-ES_tradnl" w:eastAsia="es-ES"/>
        </w:rPr>
        <w:t xml:space="preserve">Artículo 128. </w:t>
      </w:r>
      <w:r w:rsidRPr="004B0D1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4B0D10">
        <w:rPr>
          <w:rFonts w:ascii="Palatino Linotype" w:eastAsia="MS Mincho" w:hAnsi="Palatino Linotype" w:cs="Bookman Old Style"/>
          <w:i/>
          <w:szCs w:val="20"/>
          <w:u w:val="single"/>
          <w:lang w:val="es-ES_tradnl" w:eastAsia="es-ES"/>
        </w:rPr>
        <w:t>, el Comité de Transparencia deberá confirmar, modificar o revocar la decisión.</w:t>
      </w:r>
    </w:p>
    <w:p w14:paraId="593E0E2D" w14:textId="77777777" w:rsidR="00267F42" w:rsidRPr="004B0D10" w:rsidRDefault="00267F42" w:rsidP="00267F42">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Pr>
          <w:rFonts w:ascii="Palatino Linotype" w:eastAsia="MS Mincho" w:hAnsi="Palatino Linotype" w:cs="Bookman Old Style,Bold"/>
          <w:b/>
          <w:bCs/>
          <w:i/>
          <w:szCs w:val="20"/>
          <w:lang w:val="es-ES_tradnl" w:eastAsia="es-ES"/>
        </w:rPr>
        <w:lastRenderedPageBreak/>
        <w:t>…</w:t>
      </w:r>
    </w:p>
    <w:p w14:paraId="3CB2BA67" w14:textId="77777777" w:rsidR="00267F42"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t>Artículo 149</w:t>
      </w:r>
      <w:r w:rsidRPr="004B0D1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2FA5C408"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Pr>
          <w:rFonts w:ascii="Palatino Linotype" w:eastAsia="MS Mincho" w:hAnsi="Palatino Linotype" w:cs="Arial"/>
          <w:i/>
          <w:lang w:val="es-ES_tradnl"/>
        </w:rPr>
        <w:t>…</w:t>
      </w:r>
    </w:p>
    <w:p w14:paraId="055E2CBE" w14:textId="77777777" w:rsidR="00267F42" w:rsidRDefault="00267F42" w:rsidP="00267F42">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B0D10">
        <w:rPr>
          <w:rFonts w:ascii="Palatino Linotype" w:eastAsia="MS Mincho" w:hAnsi="Palatino Linotype" w:cs="Times New Roman"/>
          <w:b/>
          <w:i/>
          <w:szCs w:val="24"/>
          <w:lang w:val="es-ES_tradnl" w:eastAsia="es-ES"/>
        </w:rPr>
        <w:t>Segundo</w:t>
      </w:r>
      <w:r w:rsidRPr="004B0D10">
        <w:rPr>
          <w:rFonts w:ascii="Palatino Linotype" w:eastAsia="MS Mincho" w:hAnsi="Palatino Linotype" w:cs="Times New Roman"/>
          <w:i/>
          <w:szCs w:val="24"/>
          <w:lang w:val="es-ES_tradnl" w:eastAsia="es-ES"/>
        </w:rPr>
        <w:t>. Para efectos de los presentes Lineamientos Generales, se entenderá por:</w:t>
      </w:r>
    </w:p>
    <w:p w14:paraId="08E73398"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Pr>
          <w:rFonts w:ascii="Palatino Linotype" w:eastAsia="MS Mincho" w:hAnsi="Palatino Linotype" w:cs="Times New Roman"/>
          <w:i/>
          <w:szCs w:val="24"/>
          <w:lang w:val="es-ES_tradnl" w:eastAsia="es-ES"/>
        </w:rPr>
        <w:t>…</w:t>
      </w:r>
    </w:p>
    <w:p w14:paraId="28B2F509" w14:textId="77777777" w:rsidR="00267F42" w:rsidRDefault="00267F42" w:rsidP="00267F42">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B0D10">
        <w:rPr>
          <w:rFonts w:ascii="Palatino Linotype" w:eastAsia="MS Mincho" w:hAnsi="Palatino Linotype" w:cs="Times New Roman"/>
          <w:b/>
          <w:i/>
          <w:szCs w:val="24"/>
          <w:lang w:val="es-ES_tradnl" w:eastAsia="es-ES"/>
        </w:rPr>
        <w:t>IV. Comité de Transparencia</w:t>
      </w:r>
      <w:r w:rsidRPr="004B0D1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4B0D1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4B0D10">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746F1130"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sz w:val="20"/>
          <w:lang w:val="es-ES_tradnl"/>
        </w:rPr>
      </w:pPr>
      <w:r>
        <w:rPr>
          <w:rFonts w:ascii="Palatino Linotype" w:eastAsia="MS Mincho" w:hAnsi="Palatino Linotype" w:cs="Arial"/>
          <w:i/>
          <w:sz w:val="20"/>
          <w:lang w:val="es-ES_tradnl"/>
        </w:rPr>
        <w:t>…</w:t>
      </w:r>
    </w:p>
    <w:p w14:paraId="63F3641C" w14:textId="463520CB" w:rsidR="00267F42"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t>Quincuagésimo sexto</w:t>
      </w:r>
      <w:r w:rsidRPr="004B0D10">
        <w:rPr>
          <w:rFonts w:ascii="Palatino Linotype" w:eastAsia="MS Mincho" w:hAnsi="Palatino Linotype" w:cs="Arial"/>
          <w:i/>
          <w:lang w:val="es-ES_tradnl"/>
        </w:rPr>
        <w:t xml:space="preserve">. La versión pública del documento o expediente que contenga partes o secciones reservadas o </w:t>
      </w:r>
      <w:r w:rsidR="00E61F1C" w:rsidRPr="004B0D10">
        <w:rPr>
          <w:rFonts w:ascii="Palatino Linotype" w:eastAsia="MS Mincho" w:hAnsi="Palatino Linotype" w:cs="Arial"/>
          <w:b/>
          <w:i/>
          <w:lang w:val="es-ES_tradnl"/>
        </w:rPr>
        <w:t>confidenciales</w:t>
      </w:r>
      <w:r w:rsidRPr="004B0D10">
        <w:rPr>
          <w:rFonts w:ascii="Palatino Linotype" w:eastAsia="MS Mincho" w:hAnsi="Palatino Linotype" w:cs="Arial"/>
          <w:i/>
          <w:lang w:val="es-ES_tradnl"/>
        </w:rPr>
        <w:t xml:space="preserve"> será elaborada por los sujetos obligados, previo pago de los costos de reproducción, a través de sus áreas y deberá ser aprobada por su Comité de Transparencia.</w:t>
      </w:r>
    </w:p>
    <w:p w14:paraId="0B5461D0"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p>
    <w:p w14:paraId="3F3921A9"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t>Quincuagésimo séptimo</w:t>
      </w:r>
      <w:r w:rsidRPr="004B0D10">
        <w:rPr>
          <w:rFonts w:ascii="Palatino Linotype" w:eastAsia="MS Mincho" w:hAnsi="Palatino Linotype" w:cs="Arial"/>
          <w:i/>
          <w:lang w:val="es-ES_tradnl"/>
        </w:rPr>
        <w:t>. Se considera, en principio, como información pública y no podrá omitirse de las versiones públicas la siguiente:</w:t>
      </w:r>
    </w:p>
    <w:p w14:paraId="0DCD139C"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0F75F887"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i/>
          <w:lang w:val="es-ES_tradnl"/>
        </w:rPr>
        <w:lastRenderedPageBreak/>
        <w:t>II.       El nombre de los servidores públicos en los documentos, y sus firmas autógrafas, cuando sean utilizados en el ejercicio de las facultades conferidas para el desempeño del servicio público, y</w:t>
      </w:r>
    </w:p>
    <w:p w14:paraId="3BCC1701"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1F9B518A"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2493DC3F" w14:textId="77777777" w:rsidR="00267F42" w:rsidRDefault="00267F42" w:rsidP="00267F42">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b/>
          <w:i/>
          <w:lang w:val="es-ES_tradnl" w:eastAsia="es-ES"/>
        </w:rPr>
        <w:t>Quincuagésimo octavo.</w:t>
      </w:r>
      <w:r w:rsidRPr="004B0D1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577530CE" w14:textId="77777777" w:rsidR="00267F42" w:rsidRPr="004B0D10" w:rsidRDefault="00267F42" w:rsidP="00267F42">
      <w:pPr>
        <w:shd w:val="clear" w:color="auto" w:fill="FFFFFF"/>
        <w:spacing w:after="0" w:line="360" w:lineRule="auto"/>
        <w:ind w:left="567" w:right="567"/>
        <w:jc w:val="both"/>
        <w:rPr>
          <w:rFonts w:ascii="Palatino Linotype" w:eastAsia="MS Mincho" w:hAnsi="Palatino Linotype" w:cs="Arial"/>
          <w:i/>
          <w:lang w:val="es-ES_tradnl" w:eastAsia="es-ES"/>
        </w:rPr>
      </w:pPr>
    </w:p>
    <w:p w14:paraId="45DE3975" w14:textId="77777777" w:rsidR="00267F42" w:rsidRPr="004B0D10" w:rsidRDefault="00267F42" w:rsidP="00267F4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4B0D10">
        <w:rPr>
          <w:rFonts w:ascii="Palatino Linotype" w:eastAsia="MS Mincho" w:hAnsi="Palatino Linotype" w:cs="Arial"/>
          <w:sz w:val="24"/>
          <w:szCs w:val="24"/>
          <w:lang w:val="es-ES_tradnl" w:eastAsia="es-ES"/>
        </w:rPr>
        <w:lastRenderedPageBreak/>
        <w:t xml:space="preserve">sus </w:t>
      </w:r>
      <w:r w:rsidRPr="004B0D10">
        <w:rPr>
          <w:rFonts w:ascii="Palatino Linotype" w:eastAsia="MS Mincho" w:hAnsi="Palatino Linotype" w:cs="Times New Roman"/>
          <w:sz w:val="24"/>
          <w:szCs w:val="24"/>
          <w:lang w:val="es-ES_tradnl" w:eastAsia="es-ES"/>
        </w:rPr>
        <w:t>integrantes</w:t>
      </w:r>
      <w:r w:rsidRPr="004B0D1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794F298C" w14:textId="77777777" w:rsidR="00267F42" w:rsidRPr="004B0D10" w:rsidRDefault="00267F42" w:rsidP="00267F42">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22FFCD3D" w14:textId="1CF9CDFB" w:rsidR="00B12C54" w:rsidRPr="00267F42"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Como se ha señalado antes, al hacer el juicio de subsunción o encaje entre el </w:t>
      </w:r>
      <w:r w:rsidRPr="004B0D10">
        <w:rPr>
          <w:rFonts w:ascii="Palatino Linotype" w:eastAsia="Times New Roman" w:hAnsi="Palatino Linotype" w:cs="Arial"/>
          <w:sz w:val="24"/>
          <w:szCs w:val="24"/>
          <w:lang w:val="es-ES_tradnl" w:eastAsia="es-MX"/>
        </w:rPr>
        <w:t>supuesto</w:t>
      </w:r>
      <w:r w:rsidRPr="004B0D1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r w:rsidR="00E61F1C" w:rsidRPr="004B0D10">
        <w:rPr>
          <w:rFonts w:ascii="Palatino Linotype" w:eastAsia="MS Mincho" w:hAnsi="Palatino Linotype" w:cs="Arial"/>
          <w:sz w:val="24"/>
          <w:szCs w:val="24"/>
          <w:lang w:val="es-ES_tradnl" w:eastAsia="es-ES"/>
        </w:rPr>
        <w:t>la Ley</w:t>
      </w:r>
      <w:r w:rsidRPr="004B0D10">
        <w:rPr>
          <w:rFonts w:ascii="Palatino Linotype" w:eastAsia="MS Mincho" w:hAnsi="Palatino Linotype" w:cs="Arial"/>
          <w:sz w:val="24"/>
          <w:szCs w:val="24"/>
          <w:lang w:val="es-ES_tradnl" w:eastAsia="es-ES"/>
        </w:rPr>
        <w:t xml:space="preserve"> en materia.</w:t>
      </w:r>
    </w:p>
    <w:p w14:paraId="4E7FE83A" w14:textId="77777777" w:rsidR="00267F42" w:rsidRPr="000E3B73" w:rsidRDefault="00267F42"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p>
    <w:p w14:paraId="4A715AD3" w14:textId="77777777" w:rsidR="00B12C54" w:rsidRPr="004B0D10" w:rsidRDefault="00B12C54" w:rsidP="000E3B73">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4B0D10">
        <w:rPr>
          <w:rFonts w:ascii="Palatino Linotype" w:eastAsia="MS Mincho" w:hAnsi="Palatino Linotype" w:cs="Bookman Old Style,Bold"/>
          <w:b/>
          <w:bCs/>
          <w:i/>
          <w:szCs w:val="20"/>
          <w:lang w:val="es-ES_tradnl" w:eastAsia="es-ES"/>
        </w:rPr>
        <w:t xml:space="preserve">Artículo 131. </w:t>
      </w:r>
      <w:r w:rsidRPr="004B0D1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4B0D10">
        <w:rPr>
          <w:rFonts w:ascii="Palatino Linotype" w:eastAsia="MS Mincho" w:hAnsi="Palatino Linotype" w:cs="Bookman Old Style"/>
          <w:b/>
          <w:i/>
          <w:szCs w:val="20"/>
          <w:lang w:val="es-ES_tradnl" w:eastAsia="es-ES"/>
        </w:rPr>
        <w:t>en tal caso deberá fundar y motivar debidamente la clasificación de la información,</w:t>
      </w:r>
      <w:r w:rsidRPr="004B0D10">
        <w:rPr>
          <w:rFonts w:ascii="Palatino Linotype" w:eastAsia="MS Mincho" w:hAnsi="Palatino Linotype" w:cs="Bookman Old Style"/>
          <w:i/>
          <w:szCs w:val="20"/>
          <w:lang w:val="es-ES_tradnl" w:eastAsia="es-ES"/>
        </w:rPr>
        <w:t xml:space="preserve"> de conformidad con lo previsto en la presente Ley.</w:t>
      </w:r>
    </w:p>
    <w:p w14:paraId="79B63D4C" w14:textId="77777777" w:rsidR="00B12C54" w:rsidRPr="004B0D10" w:rsidRDefault="00B12C54" w:rsidP="0008753C">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Arial"/>
          <w:sz w:val="24"/>
          <w:szCs w:val="24"/>
          <w:lang w:val="es-ES_tradnl" w:eastAsia="es-ES"/>
        </w:rPr>
        <w:tab/>
      </w:r>
    </w:p>
    <w:p w14:paraId="5F5A74FC" w14:textId="13832D2C"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4B0D10">
        <w:rPr>
          <w:rFonts w:ascii="Palatino Linotype" w:eastAsia="Times New Roman" w:hAnsi="Palatino Linotype" w:cs="Arial"/>
          <w:sz w:val="24"/>
          <w:szCs w:val="24"/>
          <w:lang w:val="es-ES_tradnl" w:eastAsia="es-MX"/>
        </w:rPr>
        <w:t>la</w:t>
      </w:r>
      <w:r w:rsidRPr="004B0D10">
        <w:rPr>
          <w:rFonts w:ascii="Palatino Linotype" w:eastAsia="MS Mincho" w:hAnsi="Palatino Linotype" w:cs="Times New Roman"/>
          <w:sz w:val="24"/>
          <w:szCs w:val="24"/>
          <w:lang w:val="es-ES_tradnl" w:eastAsia="es-ES"/>
        </w:rPr>
        <w:t xml:space="preserve"> autoridad pronuncie en el ejercicio de sus </w:t>
      </w:r>
      <w:r w:rsidR="00E61F1C" w:rsidRPr="004B0D10">
        <w:rPr>
          <w:rFonts w:ascii="Palatino Linotype" w:eastAsia="MS Mincho" w:hAnsi="Palatino Linotype" w:cs="Times New Roman"/>
          <w:sz w:val="24"/>
          <w:szCs w:val="24"/>
          <w:lang w:val="es-ES_tradnl" w:eastAsia="es-ES"/>
        </w:rPr>
        <w:t>atribuciones</w:t>
      </w:r>
      <w:r w:rsidRPr="004B0D10">
        <w:rPr>
          <w:rFonts w:ascii="Palatino Linotype" w:eastAsia="MS Mincho" w:hAnsi="Palatino Linotype" w:cs="Times New Roman"/>
          <w:sz w:val="24"/>
          <w:szCs w:val="24"/>
          <w:lang w:val="es-ES_tradnl" w:eastAsia="es-ES"/>
        </w:rPr>
        <w:t xml:space="preserve"> debe expresar los fundamentos legales que le dieron origen y las razones por las que se deben aplicar al caso concreto.</w:t>
      </w:r>
    </w:p>
    <w:p w14:paraId="2C46C270" w14:textId="77777777" w:rsidR="00B12C54" w:rsidRPr="004B0D1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19E02D4"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15DF4514" w14:textId="77777777" w:rsidR="00B12C54" w:rsidRPr="004B0D10" w:rsidRDefault="00B12C54" w:rsidP="0008753C">
      <w:pPr>
        <w:spacing w:after="0" w:line="360" w:lineRule="auto"/>
        <w:ind w:right="616"/>
        <w:contextualSpacing/>
        <w:jc w:val="both"/>
        <w:rPr>
          <w:rFonts w:ascii="Palatino Linotype" w:eastAsia="Calibri" w:hAnsi="Palatino Linotype" w:cs="Arial"/>
          <w:sz w:val="24"/>
          <w:lang w:val="es-ES_tradnl" w:eastAsia="es-MX"/>
        </w:rPr>
      </w:pPr>
    </w:p>
    <w:p w14:paraId="3169BD60" w14:textId="0EBBAF0A"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b/>
          <w:i/>
          <w:lang w:val="es-ES_tradnl" w:eastAsia="es-ES"/>
        </w:rPr>
        <w:t>FUNDAMENTACIÓN Y MOTIVACIÓN.</w:t>
      </w:r>
      <w:r w:rsidRPr="004B0D10">
        <w:rPr>
          <w:rFonts w:ascii="Palatino Linotype" w:eastAsia="MS Mincho" w:hAnsi="Palatino Linotype" w:cs="Arial"/>
          <w:i/>
          <w:lang w:val="es-ES_tradnl" w:eastAsia="es-ES"/>
        </w:rPr>
        <w:t xml:space="preserve"> La </w:t>
      </w:r>
      <w:r w:rsidRPr="004B0D10">
        <w:rPr>
          <w:rFonts w:ascii="Palatino Linotype" w:eastAsia="MS Mincho" w:hAnsi="Palatino Linotype" w:cs="Arial"/>
          <w:i/>
          <w:u w:val="single"/>
          <w:lang w:val="es-ES_tradnl" w:eastAsia="es-ES"/>
        </w:rPr>
        <w:t xml:space="preserve">debida fundamentación y motivación </w:t>
      </w:r>
      <w:r w:rsidR="00E61F1C" w:rsidRPr="004B0D10">
        <w:rPr>
          <w:rFonts w:ascii="Palatino Linotype" w:eastAsia="MS Mincho" w:hAnsi="Palatino Linotype" w:cs="Arial"/>
          <w:i/>
          <w:u w:val="single"/>
          <w:lang w:val="es-ES_tradnl" w:eastAsia="es-ES"/>
        </w:rPr>
        <w:t>legal</w:t>
      </w:r>
      <w:r w:rsidRPr="004B0D10">
        <w:rPr>
          <w:rFonts w:ascii="Palatino Linotype" w:eastAsia="MS Mincho" w:hAnsi="Palatino Linotype" w:cs="Arial"/>
          <w:i/>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B0D10">
        <w:rPr>
          <w:rFonts w:ascii="Palatino Linotype" w:eastAsia="MS Mincho" w:hAnsi="Palatino Linotype" w:cs="Arial"/>
          <w:i/>
          <w:lang w:val="es-ES_tradnl" w:eastAsia="es-ES"/>
        </w:rPr>
        <w:t>.</w:t>
      </w:r>
    </w:p>
    <w:p w14:paraId="4092CCB0"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SEGUNDO TRIBUNAL COLEGIADO DEL SEXTO CIRCUITO.</w:t>
      </w:r>
    </w:p>
    <w:p w14:paraId="5AC35A59"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136DDD14"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78C70C72"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07357CDC"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2A03B8BF" w14:textId="77777777" w:rsidR="00B12C54"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14:paraId="5D08B54B" w14:textId="77777777" w:rsidR="00E22777" w:rsidRPr="004B0D10" w:rsidRDefault="00E22777" w:rsidP="0008753C">
      <w:pPr>
        <w:spacing w:after="0" w:line="360" w:lineRule="auto"/>
        <w:ind w:right="616"/>
        <w:contextualSpacing/>
        <w:jc w:val="both"/>
        <w:rPr>
          <w:rFonts w:ascii="Palatino Linotype" w:eastAsia="MS Mincho" w:hAnsi="Palatino Linotype" w:cs="Arial"/>
          <w:i/>
          <w:lang w:val="es-ES_tradnl" w:eastAsia="es-ES"/>
        </w:rPr>
      </w:pPr>
    </w:p>
    <w:p w14:paraId="6BD35365" w14:textId="77777777" w:rsidR="00B12C54" w:rsidRPr="004B0D10" w:rsidRDefault="00B12C54" w:rsidP="0008753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4B0D10">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FAD9E0" w14:textId="77777777" w:rsidR="00267F42" w:rsidRPr="00267F42" w:rsidRDefault="00267F42" w:rsidP="00267F42">
      <w:p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p>
    <w:p w14:paraId="4891B2C2" w14:textId="77777777" w:rsidR="00B12C54" w:rsidRPr="004B0D1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0D10">
        <w:rPr>
          <w:rFonts w:ascii="Palatino Linotype" w:eastAsia="MS Mincho" w:hAnsi="Palatino Linotype" w:cs="Arial"/>
          <w:sz w:val="24"/>
          <w:szCs w:val="24"/>
          <w:lang w:val="es-ES_tradnl" w:eastAsia="es-MX"/>
        </w:rPr>
        <w:t xml:space="preserve">Por cuanto hace al </w:t>
      </w:r>
      <w:r w:rsidRPr="004B0D10">
        <w:rPr>
          <w:rFonts w:ascii="Palatino Linotype" w:eastAsia="MS Mincho" w:hAnsi="Palatino Linotype" w:cs="Arial"/>
          <w:b/>
          <w:sz w:val="24"/>
          <w:szCs w:val="24"/>
          <w:lang w:val="es-ES_tradnl" w:eastAsia="es-MX"/>
        </w:rPr>
        <w:t>Registro Federal de Contribuyentes</w:t>
      </w:r>
      <w:r w:rsidRPr="004B0D10">
        <w:rPr>
          <w:rFonts w:ascii="Palatino Linotype" w:eastAsia="MS Mincho" w:hAnsi="Palatino Linotype" w:cs="Arial"/>
          <w:sz w:val="24"/>
          <w:szCs w:val="24"/>
          <w:lang w:val="es-ES_tradnl" w:eastAsia="es-MX"/>
        </w:rPr>
        <w:t xml:space="preserve"> </w:t>
      </w:r>
      <w:r w:rsidRPr="004B0D10">
        <w:rPr>
          <w:rFonts w:ascii="Palatino Linotype" w:eastAsia="MS Mincho" w:hAnsi="Palatino Linotype" w:cs="Arial"/>
          <w:b/>
          <w:sz w:val="24"/>
          <w:szCs w:val="24"/>
          <w:lang w:val="es-ES_tradnl" w:eastAsia="es-MX"/>
        </w:rPr>
        <w:t>de las personas físicas</w:t>
      </w:r>
      <w:r w:rsidRPr="004B0D1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B0D10">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14:paraId="188396D8" w14:textId="77777777" w:rsidR="00B12C54" w:rsidRPr="004B0D10" w:rsidRDefault="00B12C54" w:rsidP="0008753C">
      <w:pPr>
        <w:spacing w:after="0" w:line="360" w:lineRule="auto"/>
        <w:contextualSpacing/>
        <w:rPr>
          <w:rFonts w:ascii="Palatino Linotype" w:eastAsia="MS Mincho" w:hAnsi="Palatino Linotype" w:cs="Arial"/>
          <w:sz w:val="24"/>
          <w:szCs w:val="24"/>
          <w:lang w:val="es-ES_tradnl" w:eastAsia="es-MX"/>
        </w:rPr>
      </w:pPr>
    </w:p>
    <w:p w14:paraId="0B3E9232" w14:textId="77777777" w:rsidR="00B12C54" w:rsidRPr="004B0D1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0D10">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14:paraId="7A7B44B4" w14:textId="77777777" w:rsidR="00B12C54" w:rsidRPr="004B0D10" w:rsidRDefault="00B12C54" w:rsidP="0008753C">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6607A499"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
          <w:bCs/>
          <w:i/>
          <w:szCs w:val="24"/>
          <w:lang w:val="es-ES_tradnl" w:eastAsia="es-ES"/>
        </w:rPr>
        <w:t>Registro Federal de Contribuyentes (RFC) de personas físicas</w:t>
      </w:r>
      <w:r w:rsidRPr="004B0D10">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4E42817C"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Resoluciones:</w:t>
      </w:r>
    </w:p>
    <w:p w14:paraId="686E4E35"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Cs/>
          <w:i/>
          <w:szCs w:val="24"/>
          <w:lang w:val="es-ES_tradnl" w:eastAsia="es-ES"/>
        </w:rPr>
        <w:tab/>
        <w:t>RRA 0189/17. Morena. 08 de febrero de 2017. Por unanimidad. Comisionado Ponente Joel Salas Suárez.</w:t>
      </w:r>
    </w:p>
    <w:p w14:paraId="6ABB3120"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14:paraId="2A588BB7"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21F4C552" w14:textId="77777777" w:rsidR="00B12C54" w:rsidRPr="004B0D10" w:rsidRDefault="00B12C54" w:rsidP="00E5419E">
      <w:pPr>
        <w:spacing w:after="0" w:line="360" w:lineRule="auto"/>
        <w:ind w:left="567" w:right="567"/>
        <w:jc w:val="both"/>
        <w:rPr>
          <w:rFonts w:ascii="Palatino Linotype" w:eastAsia="MS Mincho" w:hAnsi="Palatino Linotype" w:cs="Arial"/>
          <w:bCs/>
          <w:szCs w:val="24"/>
          <w:lang w:val="es-ES_tradnl" w:eastAsia="es-ES"/>
        </w:rPr>
      </w:pPr>
      <w:r w:rsidRPr="004B0D10">
        <w:rPr>
          <w:rFonts w:ascii="Palatino Linotype" w:eastAsia="MS Mincho" w:hAnsi="Palatino Linotype" w:cs="Arial"/>
          <w:bCs/>
          <w:szCs w:val="24"/>
          <w:lang w:val="es-ES_tradnl" w:eastAsia="es-ES"/>
        </w:rPr>
        <w:t>(Énfasis añadido)</w:t>
      </w:r>
    </w:p>
    <w:p w14:paraId="4642AC76"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06DF0443"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w:t>
      </w:r>
      <w:r w:rsidRPr="004B0D10">
        <w:rPr>
          <w:rFonts w:ascii="Palatino Linotype" w:eastAsia="MS Mincho" w:hAnsi="Palatino Linotype" w:cs="Arial"/>
          <w:sz w:val="24"/>
          <w:szCs w:val="24"/>
          <w:lang w:val="es-ES_tradnl" w:eastAsia="es-MX"/>
        </w:rPr>
        <w:lastRenderedPageBreak/>
        <w:t xml:space="preserve">del Estado de México y Municipios y  </w:t>
      </w:r>
      <w:r w:rsidRPr="004B0D1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4B0D10">
        <w:rPr>
          <w:rFonts w:ascii="Palatino Linotype" w:eastAsia="MS Mincho" w:hAnsi="Palatino Linotype" w:cs="Arial"/>
          <w:sz w:val="24"/>
          <w:szCs w:val="24"/>
          <w:lang w:val="es-ES_tradnl" w:eastAsia="es-MX"/>
        </w:rPr>
        <w:t>.</w:t>
      </w:r>
    </w:p>
    <w:p w14:paraId="34B32634" w14:textId="77777777" w:rsidR="00B12C54" w:rsidRPr="004B0D1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57CD64A4"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Por cuanto hace a la </w:t>
      </w:r>
      <w:r w:rsidRPr="004B0D10">
        <w:rPr>
          <w:rFonts w:ascii="Palatino Linotype" w:eastAsia="MS Mincho" w:hAnsi="Palatino Linotype" w:cs="Arial"/>
          <w:b/>
          <w:sz w:val="24"/>
          <w:szCs w:val="24"/>
          <w:lang w:val="es-ES_tradnl" w:eastAsia="es-ES"/>
        </w:rPr>
        <w:t xml:space="preserve">Clave Única de Registro de Población, </w:t>
      </w:r>
      <w:r w:rsidRPr="004B0D1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D9AD9EA"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38A6ED41"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76E8AB34" w14:textId="77777777" w:rsidR="00B12C54" w:rsidRPr="004B0D10" w:rsidRDefault="00B12C54" w:rsidP="0008753C">
      <w:pPr>
        <w:spacing w:after="0" w:line="360" w:lineRule="auto"/>
        <w:ind w:right="616"/>
        <w:rPr>
          <w:rFonts w:ascii="Palatino Linotype" w:eastAsia="MS Mincho" w:hAnsi="Palatino Linotype" w:cs="Arial"/>
          <w:sz w:val="24"/>
          <w:szCs w:val="24"/>
          <w:lang w:val="es-ES_tradnl" w:eastAsia="es-MX"/>
        </w:rPr>
      </w:pPr>
    </w:p>
    <w:p w14:paraId="56FCECDD"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Bold"/>
          <w:b/>
          <w:bCs/>
          <w:i/>
          <w:szCs w:val="24"/>
          <w:lang w:val="es-ES_tradnl" w:eastAsia="es-MX"/>
        </w:rPr>
        <w:t xml:space="preserve">“Artículo 86. </w:t>
      </w:r>
      <w:r w:rsidRPr="004B0D1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4017C79B"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p>
    <w:p w14:paraId="2BD02593" w14:textId="708553D8" w:rsidR="00B12C54" w:rsidRDefault="00B12C54" w:rsidP="00C067A2">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Bold"/>
          <w:b/>
          <w:bCs/>
          <w:i/>
          <w:szCs w:val="24"/>
          <w:lang w:val="es-ES_tradnl" w:eastAsia="es-MX"/>
        </w:rPr>
        <w:t xml:space="preserve">Artículo 91. </w:t>
      </w:r>
      <w:r w:rsidRPr="004B0D1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45EE6DC5" w14:textId="77777777" w:rsidR="00267F42" w:rsidRPr="00C067A2" w:rsidRDefault="00267F42" w:rsidP="00C067A2">
      <w:pPr>
        <w:spacing w:after="0" w:line="360" w:lineRule="auto"/>
        <w:ind w:left="567" w:right="567"/>
        <w:jc w:val="both"/>
        <w:rPr>
          <w:rFonts w:ascii="Palatino Linotype" w:eastAsia="MS Mincho" w:hAnsi="Palatino Linotype" w:cs="Arial"/>
          <w:i/>
          <w:szCs w:val="24"/>
          <w:lang w:val="es-ES_tradnl" w:eastAsia="es-MX"/>
        </w:rPr>
      </w:pPr>
    </w:p>
    <w:p w14:paraId="6B3E3504" w14:textId="77777777" w:rsidR="00B12C54" w:rsidRPr="004B0D10" w:rsidRDefault="00B12C54" w:rsidP="0008753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4B0D10">
        <w:rPr>
          <w:rFonts w:ascii="Palatino Linotype" w:eastAsia="MS Mincho" w:hAnsi="Palatino Linotype" w:cs="Times New Roman"/>
          <w:sz w:val="24"/>
          <w:szCs w:val="24"/>
          <w:lang w:val="es-ES_tradnl" w:eastAsia="es-MX"/>
        </w:rPr>
        <w:t xml:space="preserve">Ahora bien, la Clave Única de Registro de Población, está integrada de 18 elementos representados por letras y números, que se generan a partir de los datos </w:t>
      </w:r>
      <w:r w:rsidRPr="004B0D10">
        <w:rPr>
          <w:rFonts w:ascii="Palatino Linotype" w:eastAsia="MS Mincho" w:hAnsi="Palatino Linotype" w:cs="Times New Roman"/>
          <w:sz w:val="24"/>
          <w:szCs w:val="24"/>
          <w:lang w:val="es-ES_tradnl" w:eastAsia="es-MX"/>
        </w:rPr>
        <w:lastRenderedPageBreak/>
        <w:t>contenidos en un documento probatorio de identidad (acta de nacimiento, carta de naturalización o documento migratorio), la cual se integra de</w:t>
      </w:r>
      <w:r w:rsidRPr="004B0D1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4B0D1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4C84D8A2" w14:textId="77777777" w:rsidR="00B12C54" w:rsidRPr="004B0D10" w:rsidRDefault="00B12C54" w:rsidP="0008753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1F779432"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497D17BB"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5F044B68"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
          <w:bCs/>
          <w:i/>
          <w:szCs w:val="24"/>
          <w:lang w:val="es-ES_tradnl" w:eastAsia="es-MX"/>
        </w:rPr>
        <w:t>Clave Única de Registro de Población (CURP)</w:t>
      </w:r>
      <w:r w:rsidRPr="004B0D1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2CDB2E4"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Resoluciones:</w:t>
      </w:r>
    </w:p>
    <w:p w14:paraId="6854B40F"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14:paraId="148C9E7C"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lastRenderedPageBreak/>
        <w:t>•</w:t>
      </w:r>
      <w:r w:rsidRPr="004B0D1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1A8B843"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4B0D10">
        <w:rPr>
          <w:rFonts w:ascii="Palatino Linotype" w:eastAsia="MS Mincho" w:hAnsi="Palatino Linotype" w:cs="Arial"/>
          <w:i/>
          <w:szCs w:val="24"/>
          <w:lang w:val="es-ES_tradnl" w:eastAsia="es-MX"/>
        </w:rPr>
        <w:t>” (SIC)</w:t>
      </w:r>
    </w:p>
    <w:p w14:paraId="70B1CB89" w14:textId="77777777" w:rsidR="00B12C54" w:rsidRPr="004B0D10" w:rsidRDefault="00B12C54" w:rsidP="0008753C">
      <w:pPr>
        <w:spacing w:after="0" w:line="360" w:lineRule="auto"/>
        <w:ind w:right="757"/>
        <w:jc w:val="both"/>
        <w:rPr>
          <w:rFonts w:ascii="Palatino Linotype" w:eastAsia="MS Mincho" w:hAnsi="Palatino Linotype" w:cs="Arial"/>
          <w:i/>
          <w:szCs w:val="24"/>
          <w:lang w:val="es-ES_tradnl" w:eastAsia="es-MX"/>
        </w:rPr>
      </w:pPr>
    </w:p>
    <w:p w14:paraId="6FDA47DE"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De lo anterior, se desprende que la </w:t>
      </w:r>
      <w:r w:rsidRPr="004B0D10">
        <w:rPr>
          <w:rFonts w:ascii="Palatino Linotype" w:eastAsia="MS Mincho" w:hAnsi="Palatino Linotype" w:cs="Times New Roman"/>
          <w:sz w:val="24"/>
          <w:szCs w:val="24"/>
          <w:lang w:val="es-ES_tradnl" w:eastAsia="es-MX"/>
        </w:rPr>
        <w:t xml:space="preserve">Clave Única de Registro de Población, </w:t>
      </w:r>
      <w:r w:rsidRPr="004B0D1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040EA7" w14:textId="77777777" w:rsidR="00B12C54" w:rsidRPr="004B0D1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62F7F805"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4B0D10">
        <w:rPr>
          <w:rFonts w:ascii="Palatino Linotype" w:eastAsia="MS Mincho" w:hAnsi="Palatino Linotype" w:cs="Arial"/>
          <w:sz w:val="24"/>
          <w:szCs w:val="24"/>
          <w:lang w:val="es-ES_tradnl" w:eastAsia="es-ES"/>
        </w:rPr>
        <w:t xml:space="preserve">Por ende, en el presente caso, </w:t>
      </w:r>
      <w:r w:rsidRPr="004B0D10">
        <w:rPr>
          <w:rFonts w:ascii="Palatino Linotype" w:eastAsia="MS Mincho" w:hAnsi="Palatino Linotype" w:cs="Arial"/>
          <w:b/>
          <w:sz w:val="24"/>
          <w:szCs w:val="24"/>
          <w:lang w:val="es-ES_tradnl" w:eastAsia="es-ES"/>
        </w:rPr>
        <w:t>EL SUJETO OBLIGADO</w:t>
      </w:r>
      <w:r w:rsidRPr="004B0D10">
        <w:rPr>
          <w:rFonts w:ascii="Palatino Linotype" w:eastAsia="MS Mincho" w:hAnsi="Palatino Linotype" w:cs="Arial"/>
          <w:sz w:val="24"/>
          <w:szCs w:val="24"/>
          <w:lang w:val="es-ES_tradnl" w:eastAsia="es-ES"/>
        </w:rPr>
        <w:t xml:space="preserve"> debe </w:t>
      </w:r>
      <w:r w:rsidRPr="004B0D1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B0D10">
        <w:rPr>
          <w:rFonts w:ascii="Palatino Linotype" w:eastAsia="MS Mincho" w:hAnsi="Palatino Linotype" w:cs="Arial"/>
          <w:b/>
          <w:sz w:val="24"/>
          <w:szCs w:val="24"/>
          <w:lang w:val="es-ES_tradnl" w:eastAsia="es-MX"/>
        </w:rPr>
        <w:t>EL SUJETO OBLIGADO</w:t>
      </w:r>
      <w:r w:rsidRPr="004B0D10">
        <w:rPr>
          <w:rFonts w:ascii="Palatino Linotype" w:eastAsia="MS Mincho" w:hAnsi="Palatino Linotype" w:cs="Arial"/>
          <w:sz w:val="24"/>
          <w:szCs w:val="24"/>
          <w:lang w:val="es-ES_tradnl" w:eastAsia="es-MX"/>
        </w:rPr>
        <w:t xml:space="preserve"> cuando clasifique un documento, ya sea en todo o en parte, debe atender lo dispuesto por </w:t>
      </w:r>
      <w:r w:rsidRPr="004B0D10">
        <w:rPr>
          <w:rFonts w:ascii="Palatino Linotype" w:eastAsia="MS Mincho" w:hAnsi="Palatino Linotype" w:cs="Arial"/>
          <w:sz w:val="24"/>
          <w:szCs w:val="24"/>
          <w:lang w:val="es-ES_tradnl" w:eastAsia="es-MX"/>
        </w:rPr>
        <w:lastRenderedPageBreak/>
        <w:t xml:space="preserve">la Ley de la materia, siendo que dicha clasificación es un trabajo en conjunto tanto de los Servidores Públicos Habilitados, de las Unidades de Transparencia y del Comité de Transparencia del </w:t>
      </w:r>
      <w:r w:rsidRPr="004B0D10">
        <w:rPr>
          <w:rFonts w:ascii="Palatino Linotype" w:eastAsia="MS Mincho" w:hAnsi="Palatino Linotype" w:cs="Arial"/>
          <w:b/>
          <w:sz w:val="24"/>
          <w:szCs w:val="24"/>
          <w:lang w:val="es-ES_tradnl" w:eastAsia="es-MX"/>
        </w:rPr>
        <w:t>SUJETO OBLIGADO</w:t>
      </w:r>
      <w:r w:rsidRPr="004B0D10">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4B0D10">
        <w:rPr>
          <w:rFonts w:ascii="Palatino Linotype" w:eastAsia="MS Mincho" w:hAnsi="Palatino Linotype" w:cs="Arial"/>
          <w:color w:val="FF0000"/>
          <w:sz w:val="24"/>
          <w:szCs w:val="24"/>
          <w:lang w:val="es-ES_tradnl" w:eastAsia="es-MX"/>
        </w:rPr>
        <w:t>.</w:t>
      </w:r>
    </w:p>
    <w:p w14:paraId="5DF2C296" w14:textId="77777777" w:rsidR="00B12C54" w:rsidRPr="004B0D10" w:rsidRDefault="00B12C54" w:rsidP="0008753C">
      <w:pPr>
        <w:spacing w:line="360" w:lineRule="auto"/>
        <w:contextualSpacing/>
        <w:rPr>
          <w:rFonts w:ascii="Palatino Linotype" w:eastAsia="MS Mincho" w:hAnsi="Palatino Linotype" w:cs="Arial"/>
          <w:color w:val="FF0000"/>
          <w:sz w:val="24"/>
          <w:szCs w:val="24"/>
          <w:lang w:val="es-ES_tradnl" w:eastAsia="es-ES"/>
        </w:rPr>
      </w:pPr>
    </w:p>
    <w:p w14:paraId="750C8D11" w14:textId="3B16DFA2" w:rsidR="00B12C54" w:rsidRPr="00E5419E"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B0D10">
        <w:rPr>
          <w:rFonts w:ascii="Palatino Linotype" w:eastAsia="Calibri" w:hAnsi="Palatino Linotype" w:cs="Arial"/>
          <w:bCs/>
          <w:sz w:val="24"/>
          <w:szCs w:val="24"/>
          <w:lang w:val="es-ES_tradnl" w:eastAsia="es-ES"/>
        </w:rPr>
        <w:t xml:space="preserve">Por lo tanto, </w:t>
      </w:r>
      <w:r w:rsidR="00267F42">
        <w:rPr>
          <w:rFonts w:ascii="Palatino Linotype" w:eastAsia="Calibri" w:hAnsi="Palatino Linotype" w:cs="Arial"/>
          <w:bCs/>
          <w:sz w:val="24"/>
          <w:szCs w:val="24"/>
          <w:lang w:val="es-ES_tradnl" w:eastAsia="es-ES"/>
        </w:rPr>
        <w:t xml:space="preserve">de ser el caso, </w:t>
      </w:r>
      <w:r w:rsidRPr="004B0D10">
        <w:rPr>
          <w:rFonts w:ascii="Palatino Linotype" w:eastAsia="Calibri" w:hAnsi="Palatino Linotype" w:cs="Arial"/>
          <w:bCs/>
          <w:sz w:val="24"/>
          <w:szCs w:val="24"/>
          <w:lang w:val="es-ES_tradnl" w:eastAsia="es-ES"/>
        </w:rPr>
        <w:t>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8CC1B4" w14:textId="35E2060B"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B0D10">
        <w:rPr>
          <w:rFonts w:ascii="Palatino Linotype" w:eastAsia="Calibri" w:hAnsi="Palatino Linotype" w:cs="Arial"/>
          <w:bCs/>
          <w:sz w:val="24"/>
          <w:szCs w:val="24"/>
          <w:lang w:val="es-ES_tradnl" w:eastAsia="es-ES"/>
        </w:rPr>
        <w:lastRenderedPageBreak/>
        <w:t xml:space="preserve">De estos dispositivos legales, se desprende que el derecho de acceso a la información pública tiene como limitante el respeto a la intimidad y a la vida privada de las personas, es por ello </w:t>
      </w:r>
      <w:r w:rsidR="00E61F1C" w:rsidRPr="004B0D10">
        <w:rPr>
          <w:rFonts w:ascii="Palatino Linotype" w:eastAsia="Calibri" w:hAnsi="Palatino Linotype" w:cs="Arial"/>
          <w:bCs/>
          <w:sz w:val="24"/>
          <w:szCs w:val="24"/>
          <w:lang w:val="es-ES_tradnl" w:eastAsia="es-ES"/>
        </w:rPr>
        <w:t>por lo que</w:t>
      </w:r>
      <w:r w:rsidRPr="004B0D10">
        <w:rPr>
          <w:rFonts w:ascii="Palatino Linotype" w:eastAsia="Calibri" w:hAnsi="Palatino Linotype" w:cs="Arial"/>
          <w:bCs/>
          <w:sz w:val="24"/>
          <w:szCs w:val="24"/>
          <w:lang w:val="es-ES_tradnl" w:eastAsia="es-ES"/>
        </w:rPr>
        <w:t xml:space="preserv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F01266" w14:textId="77777777" w:rsidR="00B12C54" w:rsidRPr="004B0D10" w:rsidRDefault="00B12C54" w:rsidP="0008753C">
      <w:pPr>
        <w:spacing w:after="0" w:line="360" w:lineRule="auto"/>
        <w:contextualSpacing/>
        <w:jc w:val="both"/>
        <w:rPr>
          <w:rFonts w:ascii="Palatino Linotype" w:eastAsia="Calibri" w:hAnsi="Palatino Linotype" w:cs="Arial"/>
          <w:bCs/>
          <w:sz w:val="24"/>
          <w:szCs w:val="24"/>
          <w:lang w:val="es-ES_tradnl" w:eastAsia="es-ES"/>
        </w:rPr>
      </w:pPr>
    </w:p>
    <w:p w14:paraId="63FE9E35" w14:textId="77777777" w:rsidR="00B12C54" w:rsidRPr="007E0F14"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3A454CE" w14:textId="109D3124" w:rsidR="00301F6D"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MX"/>
        </w:rPr>
      </w:pPr>
      <w:bookmarkStart w:id="23" w:name="_Toc454968928"/>
      <w:bookmarkStart w:id="24" w:name="_Toc455743517"/>
      <w:bookmarkStart w:id="25" w:name="_Toc458016386"/>
      <w:bookmarkStart w:id="26" w:name="_Toc461555893"/>
      <w:bookmarkStart w:id="27" w:name="_Toc462307690"/>
      <w:bookmarkStart w:id="28" w:name="_Toc475005143"/>
      <w:bookmarkStart w:id="29" w:name="_Toc499659080"/>
    </w:p>
    <w:p w14:paraId="7972EAA5" w14:textId="77777777" w:rsidR="00C94C4B" w:rsidRPr="00301F6D" w:rsidRDefault="00C94C4B"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F45A925" w14:textId="6236DD53" w:rsidR="00B12C54" w:rsidRPr="00301F6D"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2A2108">
        <w:rPr>
          <w:rFonts w:ascii="Palatino Linotype" w:eastAsia="MS Mincho" w:hAnsi="Palatino Linotype" w:cs="Times New Roman"/>
          <w:sz w:val="24"/>
          <w:szCs w:val="24"/>
          <w:lang w:val="es-ES_tradnl" w:eastAsia="es-ES"/>
        </w:rPr>
        <w:t>Consecuentemente</w:t>
      </w:r>
      <w:r w:rsidRPr="002A2108">
        <w:rPr>
          <w:rFonts w:ascii="Palatino Linotype" w:eastAsia="MS Mincho" w:hAnsi="Palatino Linotype" w:cs="Arial"/>
          <w:color w:val="000000"/>
          <w:sz w:val="24"/>
          <w:szCs w:val="24"/>
          <w:lang w:val="es-ES_tradnl" w:eastAsia="es-ES"/>
        </w:rPr>
        <w:t>, en términos del artículo 179 fracci</w:t>
      </w:r>
      <w:r w:rsidR="00C94C4B">
        <w:rPr>
          <w:rFonts w:ascii="Palatino Linotype" w:eastAsia="MS Mincho" w:hAnsi="Palatino Linotype" w:cs="Arial"/>
          <w:color w:val="000000"/>
          <w:sz w:val="24"/>
          <w:szCs w:val="24"/>
          <w:lang w:val="es-ES_tradnl" w:eastAsia="es-ES"/>
        </w:rPr>
        <w:t>ó</w:t>
      </w:r>
      <w:r w:rsidRPr="002A2108">
        <w:rPr>
          <w:rFonts w:ascii="Palatino Linotype" w:eastAsia="MS Mincho" w:hAnsi="Palatino Linotype" w:cs="Arial"/>
          <w:color w:val="000000"/>
          <w:sz w:val="24"/>
          <w:szCs w:val="24"/>
          <w:lang w:val="es-ES_tradnl" w:eastAsia="es-ES"/>
        </w:rPr>
        <w:t xml:space="preserve">n V </w:t>
      </w:r>
      <w:r w:rsidRPr="002A2108">
        <w:rPr>
          <w:rFonts w:ascii="Palatino Linotype" w:eastAsia="MS Mincho" w:hAnsi="Palatino Linotype" w:cs="Times New Roman"/>
          <w:sz w:val="24"/>
          <w:szCs w:val="24"/>
          <w:lang w:val="es-ES_tradnl" w:eastAsia="es-ES"/>
        </w:rPr>
        <w:t xml:space="preserve">resultan </w:t>
      </w:r>
      <w:r w:rsidRPr="002A2108">
        <w:rPr>
          <w:rFonts w:ascii="Palatino Linotype" w:eastAsia="Times New Roman" w:hAnsi="Palatino Linotype" w:cs="Arial"/>
          <w:sz w:val="24"/>
          <w:szCs w:val="24"/>
          <w:lang w:val="es-ES_tradnl" w:eastAsia="es-ES"/>
        </w:rPr>
        <w:t>fundadas las</w:t>
      </w:r>
      <w:r w:rsidRPr="002A2108">
        <w:rPr>
          <w:rFonts w:ascii="Palatino Linotype" w:eastAsia="Times New Roman" w:hAnsi="Palatino Linotype" w:cs="Arial"/>
          <w:b/>
          <w:sz w:val="24"/>
          <w:szCs w:val="24"/>
          <w:lang w:val="es-ES_tradnl" w:eastAsia="es-ES"/>
        </w:rPr>
        <w:t xml:space="preserve"> </w:t>
      </w:r>
      <w:r w:rsidRPr="002A2108">
        <w:rPr>
          <w:rFonts w:ascii="Palatino Linotype" w:eastAsia="Times New Roman" w:hAnsi="Palatino Linotype" w:cs="Arial"/>
          <w:sz w:val="24"/>
          <w:szCs w:val="24"/>
          <w:lang w:val="es-ES_tradnl" w:eastAsia="es-ES"/>
        </w:rPr>
        <w:t xml:space="preserve">razones o motivos de inconformidad hechos valer por el recurrente </w:t>
      </w:r>
      <w:r w:rsidRPr="002A2108">
        <w:rPr>
          <w:rFonts w:ascii="Palatino Linotype" w:eastAsia="Calibri" w:hAnsi="Palatino Linotype" w:cs="Arial"/>
          <w:sz w:val="24"/>
          <w:szCs w:val="24"/>
          <w:lang w:val="es-ES_tradnl" w:eastAsia="es-ES"/>
        </w:rPr>
        <w:t>en l</w:t>
      </w:r>
      <w:r w:rsidR="00C94C4B">
        <w:rPr>
          <w:rFonts w:ascii="Palatino Linotype" w:eastAsia="Calibri" w:hAnsi="Palatino Linotype" w:cs="Arial"/>
          <w:sz w:val="24"/>
          <w:szCs w:val="24"/>
          <w:lang w:val="es-ES_tradnl" w:eastAsia="es-ES"/>
        </w:rPr>
        <w:t>os</w:t>
      </w:r>
      <w:r w:rsidRPr="002A2108">
        <w:rPr>
          <w:rFonts w:ascii="Palatino Linotype" w:eastAsia="Calibri" w:hAnsi="Palatino Linotype" w:cs="Arial"/>
          <w:sz w:val="24"/>
          <w:szCs w:val="24"/>
          <w:lang w:val="es-ES_tradnl" w:eastAsia="es-ES"/>
        </w:rPr>
        <w:t xml:space="preserve"> recurso</w:t>
      </w:r>
      <w:r w:rsidR="00C94C4B">
        <w:rPr>
          <w:rFonts w:ascii="Palatino Linotype" w:eastAsia="Calibri" w:hAnsi="Palatino Linotype" w:cs="Arial"/>
          <w:sz w:val="24"/>
          <w:szCs w:val="24"/>
          <w:lang w:val="es-ES_tradnl" w:eastAsia="es-ES"/>
        </w:rPr>
        <w:t>s</w:t>
      </w:r>
      <w:r w:rsidRPr="002A2108">
        <w:rPr>
          <w:rFonts w:ascii="Palatino Linotype" w:eastAsia="Calibri" w:hAnsi="Palatino Linotype" w:cs="Arial"/>
          <w:sz w:val="24"/>
          <w:szCs w:val="24"/>
          <w:lang w:val="es-ES_tradnl" w:eastAsia="es-ES"/>
        </w:rPr>
        <w:t xml:space="preserve"> de revisión por la </w:t>
      </w:r>
      <w:r w:rsidR="00C94C4B">
        <w:rPr>
          <w:rFonts w:ascii="Palatino Linotype" w:eastAsia="Calibri" w:hAnsi="Palatino Linotype" w:cs="Arial"/>
          <w:sz w:val="24"/>
          <w:szCs w:val="24"/>
          <w:lang w:val="es-ES_tradnl" w:eastAsia="es-ES"/>
        </w:rPr>
        <w:t xml:space="preserve">entrega incompleta de la información. </w:t>
      </w:r>
    </w:p>
    <w:p w14:paraId="1740E023" w14:textId="77777777" w:rsidR="00301F6D"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95F95B" w14:textId="755F4CBE" w:rsidR="00301F6D" w:rsidRPr="00301F6D"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2A2108">
        <w:rPr>
          <w:rFonts w:ascii="Palatino Linotype" w:eastAsia="Times New Roman" w:hAnsi="Palatino Linotype" w:cs="Arial"/>
          <w:sz w:val="24"/>
          <w:szCs w:val="24"/>
          <w:lang w:val="es-ES_tradnl" w:eastAsia="es-ES"/>
        </w:rPr>
        <w:lastRenderedPageBreak/>
        <w:t>Finalmente</w:t>
      </w:r>
      <w:r w:rsidRPr="002A2108">
        <w:rPr>
          <w:rFonts w:ascii="Palatino Linotype" w:eastAsia="MS Mincho" w:hAnsi="Palatino Linotype" w:cs="Times New Roman"/>
          <w:sz w:val="24"/>
          <w:szCs w:val="24"/>
          <w:lang w:val="es-ES_tradnl" w:eastAsia="es-ES"/>
        </w:rPr>
        <w:t xml:space="preserve">, en términos del artículo 186 fracción III este Pleno determina </w:t>
      </w:r>
      <w:r w:rsidRPr="002A2108">
        <w:rPr>
          <w:rFonts w:ascii="Palatino Linotype" w:eastAsia="MS Mincho" w:hAnsi="Palatino Linotype" w:cs="Times New Roman"/>
          <w:b/>
          <w:sz w:val="24"/>
          <w:szCs w:val="24"/>
          <w:lang w:val="es-ES_tradnl" w:eastAsia="es-ES"/>
        </w:rPr>
        <w:t xml:space="preserve">MODIFICAR </w:t>
      </w:r>
      <w:r w:rsidRPr="002A2108">
        <w:rPr>
          <w:rFonts w:ascii="Palatino Linotype" w:eastAsia="MS Mincho" w:hAnsi="Palatino Linotype" w:cs="Times New Roman"/>
          <w:sz w:val="24"/>
          <w:szCs w:val="24"/>
          <w:lang w:val="es-ES_tradnl" w:eastAsia="es-ES"/>
        </w:rPr>
        <w:t>la</w:t>
      </w:r>
      <w:r w:rsidR="00C94C4B">
        <w:rPr>
          <w:rFonts w:ascii="Palatino Linotype" w:eastAsia="MS Mincho" w:hAnsi="Palatino Linotype" w:cs="Times New Roman"/>
          <w:sz w:val="24"/>
          <w:szCs w:val="24"/>
          <w:lang w:val="es-ES_tradnl" w:eastAsia="es-ES"/>
        </w:rPr>
        <w:t xml:space="preserve"> respuesta y ordenar la</w:t>
      </w:r>
      <w:r w:rsidRPr="002A2108">
        <w:rPr>
          <w:rFonts w:ascii="Palatino Linotype" w:eastAsia="MS Mincho" w:hAnsi="Palatino Linotype" w:cs="Times New Roman"/>
          <w:sz w:val="24"/>
          <w:szCs w:val="24"/>
          <w:lang w:val="es-ES_tradnl" w:eastAsia="es-ES"/>
        </w:rPr>
        <w:t xml:space="preserve"> entrega de la información </w:t>
      </w:r>
      <w:r w:rsidR="00C94C4B">
        <w:rPr>
          <w:rFonts w:ascii="Palatino Linotype" w:eastAsia="MS Mincho" w:hAnsi="Palatino Linotype" w:cs="Times New Roman"/>
          <w:sz w:val="24"/>
          <w:szCs w:val="24"/>
          <w:lang w:val="es-ES_tradnl" w:eastAsia="es-ES"/>
        </w:rPr>
        <w:t xml:space="preserve">faltante y </w:t>
      </w:r>
      <w:r w:rsidRPr="002A2108">
        <w:rPr>
          <w:rFonts w:ascii="Palatino Linotype" w:eastAsia="MS Mincho" w:hAnsi="Palatino Linotype" w:cs="Times New Roman"/>
          <w:sz w:val="24"/>
          <w:szCs w:val="24"/>
          <w:lang w:val="es-ES_tradnl" w:eastAsia="es-ES"/>
        </w:rPr>
        <w:t xml:space="preserve">que fue requerida en la solicitud, toda vez que hubo </w:t>
      </w:r>
      <w:r w:rsidR="00C94C4B">
        <w:rPr>
          <w:rFonts w:ascii="Palatino Linotype" w:eastAsia="MS Mincho" w:hAnsi="Palatino Linotype" w:cs="Times New Roman"/>
          <w:sz w:val="24"/>
          <w:szCs w:val="24"/>
          <w:lang w:val="es-ES_tradnl" w:eastAsia="es-ES"/>
        </w:rPr>
        <w:t xml:space="preserve">una </w:t>
      </w:r>
      <w:r w:rsidRPr="002A2108">
        <w:rPr>
          <w:rFonts w:ascii="Palatino Linotype" w:eastAsia="MS Mincho" w:hAnsi="Palatino Linotype" w:cs="Times New Roman"/>
          <w:sz w:val="24"/>
          <w:szCs w:val="24"/>
          <w:lang w:val="es-ES_tradnl" w:eastAsia="es-ES"/>
        </w:rPr>
        <w:t>afectación al derecho de acceso a la información pública establecido constitucional</w:t>
      </w:r>
      <w:r w:rsidR="00C94C4B">
        <w:rPr>
          <w:rFonts w:ascii="Palatino Linotype" w:eastAsia="MS Mincho" w:hAnsi="Palatino Linotype" w:cs="Times New Roman"/>
          <w:sz w:val="24"/>
          <w:szCs w:val="24"/>
          <w:lang w:val="es-ES_tradnl" w:eastAsia="es-ES"/>
        </w:rPr>
        <w:t xml:space="preserve"> y convencional</w:t>
      </w:r>
      <w:r w:rsidRPr="002A2108">
        <w:rPr>
          <w:rFonts w:ascii="Palatino Linotype" w:eastAsia="MS Mincho" w:hAnsi="Palatino Linotype" w:cs="Times New Roman"/>
          <w:sz w:val="24"/>
          <w:szCs w:val="24"/>
          <w:lang w:val="es-ES_tradnl" w:eastAsia="es-ES"/>
        </w:rPr>
        <w:t>mente</w:t>
      </w:r>
      <w:r w:rsidR="00C94C4B">
        <w:rPr>
          <w:rFonts w:ascii="Palatino Linotype" w:eastAsia="MS Mincho" w:hAnsi="Palatino Linotype" w:cs="Times New Roman"/>
          <w:sz w:val="24"/>
          <w:szCs w:val="24"/>
          <w:lang w:val="es-ES_tradnl" w:eastAsia="es-ES"/>
        </w:rPr>
        <w:t xml:space="preserve"> reconocido de</w:t>
      </w:r>
      <w:r w:rsidRPr="002A2108">
        <w:rPr>
          <w:rFonts w:ascii="Palatino Linotype" w:eastAsia="MS Mincho" w:hAnsi="Palatino Linotype" w:cs="Times New Roman"/>
          <w:sz w:val="24"/>
          <w:szCs w:val="24"/>
          <w:lang w:val="es-ES_tradnl" w:eastAsia="es-ES"/>
        </w:rPr>
        <w:t>l particular.</w:t>
      </w:r>
    </w:p>
    <w:p w14:paraId="003F9E30" w14:textId="77777777" w:rsidR="00301F6D" w:rsidRPr="00301F6D"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301F6D"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theme="majorBidi"/>
          <w:sz w:val="24"/>
          <w:szCs w:val="24"/>
          <w:lang w:val="es-ES_tradnl" w:eastAsia="es-ES"/>
        </w:rPr>
        <w:t xml:space="preserve">Por lo anteriormente expuesto y fundado este </w:t>
      </w:r>
      <w:r w:rsidRPr="004B0D10">
        <w:rPr>
          <w:rFonts w:ascii="Palatino Linotype" w:eastAsia="MS Mincho" w:hAnsi="Palatino Linotype" w:cstheme="majorBidi"/>
          <w:b/>
          <w:sz w:val="24"/>
          <w:szCs w:val="24"/>
          <w:lang w:val="es-ES_tradnl" w:eastAsia="es-ES"/>
        </w:rPr>
        <w:t>ÓRGANO GARANTE</w:t>
      </w:r>
      <w:r w:rsidRPr="004B0D10">
        <w:rPr>
          <w:rFonts w:ascii="Palatino Linotype" w:eastAsia="MS Mincho" w:hAnsi="Palatino Linotype" w:cstheme="majorBidi"/>
          <w:sz w:val="24"/>
          <w:szCs w:val="24"/>
          <w:lang w:val="es-ES_tradnl" w:eastAsia="es-ES"/>
        </w:rPr>
        <w:t xml:space="preserve"> emite los siguientes:</w:t>
      </w:r>
    </w:p>
    <w:p w14:paraId="023F2D89" w14:textId="336BE987" w:rsidR="00B12C54" w:rsidRDefault="00D414E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4DEAA3C7" wp14:editId="67A7D05A">
                <wp:simplePos x="0" y="0"/>
                <wp:positionH relativeFrom="column">
                  <wp:posOffset>56902</wp:posOffset>
                </wp:positionH>
                <wp:positionV relativeFrom="paragraph">
                  <wp:posOffset>156154</wp:posOffset>
                </wp:positionV>
                <wp:extent cx="5478448" cy="4603805"/>
                <wp:effectExtent l="0" t="0" r="27305" b="25400"/>
                <wp:wrapNone/>
                <wp:docPr id="1" name="Conector recto 1"/>
                <wp:cNvGraphicFramePr/>
                <a:graphic xmlns:a="http://schemas.openxmlformats.org/drawingml/2006/main">
                  <a:graphicData uri="http://schemas.microsoft.com/office/word/2010/wordprocessingShape">
                    <wps:wsp>
                      <wps:cNvCnPr/>
                      <wps:spPr>
                        <a:xfrm>
                          <a:off x="0" y="0"/>
                          <a:ext cx="5478448" cy="4603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6D8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3pt" to="435.85pt,3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" strokecolor="#5b9bd5 [3204]" strokeweight=".5pt">
                <v:stroke joinstyle="miter"/>
              </v:line>
            </w:pict>
          </mc:Fallback>
        </mc:AlternateContent>
      </w:r>
    </w:p>
    <w:p w14:paraId="394FB243" w14:textId="77777777" w:rsidR="003D72B0"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07E7AA8F"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7ABDBA88"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BA9E0E0"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1F24D9C1"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63C27590"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3624F4D9"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2D1F303"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0B648D30" w14:textId="77777777" w:rsidR="00290D65"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2B892EC6" w14:textId="77777777" w:rsidR="00290D65" w:rsidRPr="007E0F14" w:rsidRDefault="00290D6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4B0D10"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0" w:name="_Toc447183492"/>
      <w:bookmarkStart w:id="31" w:name="_Toc450120667"/>
      <w:bookmarkStart w:id="32" w:name="_Toc461555895"/>
      <w:bookmarkStart w:id="33" w:name="_Toc26394555"/>
      <w:bookmarkStart w:id="34" w:name="_Toc32430688"/>
      <w:bookmarkEnd w:id="23"/>
      <w:bookmarkEnd w:id="24"/>
      <w:bookmarkEnd w:id="25"/>
      <w:bookmarkEnd w:id="26"/>
      <w:bookmarkEnd w:id="27"/>
      <w:bookmarkEnd w:id="28"/>
      <w:bookmarkEnd w:id="29"/>
      <w:r w:rsidRPr="004B0D10">
        <w:rPr>
          <w:rFonts w:ascii="Palatino Linotype" w:eastAsia="Calibri" w:hAnsi="Palatino Linotype" w:cstheme="majorBidi"/>
          <w:b/>
          <w:sz w:val="24"/>
          <w:szCs w:val="24"/>
          <w:lang w:val="es-ES" w:eastAsia="es-ES"/>
        </w:rPr>
        <w:lastRenderedPageBreak/>
        <w:t>R E S O L U T I V O S</w:t>
      </w:r>
      <w:bookmarkEnd w:id="30"/>
      <w:bookmarkEnd w:id="31"/>
      <w:bookmarkEnd w:id="32"/>
      <w:bookmarkEnd w:id="33"/>
      <w:bookmarkEnd w:id="34"/>
    </w:p>
    <w:p w14:paraId="5ED2512A" w14:textId="1F7A6218" w:rsidR="00B12C54" w:rsidRPr="00C94C4B" w:rsidRDefault="00B12C54" w:rsidP="00290D65">
      <w:pPr>
        <w:spacing w:line="360" w:lineRule="auto"/>
        <w:jc w:val="both"/>
        <w:rPr>
          <w:rFonts w:ascii="Palatino Linotype" w:eastAsia="MS Mincho" w:hAnsi="Palatino Linotype" w:cs="Times New Roman"/>
          <w:b/>
          <w:bCs/>
          <w:color w:val="000000"/>
          <w:sz w:val="24"/>
          <w:szCs w:val="24"/>
          <w:lang w:val="es-ES_tradnl" w:eastAsia="es-ES"/>
        </w:rPr>
      </w:pPr>
      <w:r w:rsidRPr="004B0D10">
        <w:rPr>
          <w:rFonts w:ascii="Palatino Linotype" w:eastAsiaTheme="minorEastAsia" w:hAnsi="Palatino Linotype"/>
          <w:b/>
          <w:sz w:val="24"/>
          <w:szCs w:val="24"/>
          <w:lang w:val="es-ES_tradnl" w:eastAsia="es-ES"/>
        </w:rPr>
        <w:t>PRIMERO</w:t>
      </w:r>
      <w:r w:rsidRPr="004B0D10">
        <w:rPr>
          <w:rFonts w:ascii="Palatino Linotype" w:eastAsiaTheme="minorEastAsia" w:hAnsi="Palatino Linotype"/>
          <w:sz w:val="24"/>
          <w:szCs w:val="24"/>
          <w:lang w:val="es-ES_tradnl" w:eastAsia="es-ES"/>
        </w:rPr>
        <w:t xml:space="preserve">. Resultan fundadas las razones o motivos de </w:t>
      </w:r>
      <w:r>
        <w:rPr>
          <w:rFonts w:ascii="Palatino Linotype" w:eastAsiaTheme="minorEastAsia" w:hAnsi="Palatino Linotype"/>
          <w:sz w:val="24"/>
          <w:szCs w:val="24"/>
          <w:lang w:val="es-ES_tradnl" w:eastAsia="es-ES"/>
        </w:rPr>
        <w:t xml:space="preserve">inconformidad hechos valer en </w:t>
      </w:r>
      <w:r w:rsidR="002A2108">
        <w:rPr>
          <w:rFonts w:ascii="Palatino Linotype" w:eastAsiaTheme="minorEastAsia" w:hAnsi="Palatino Linotype"/>
          <w:sz w:val="24"/>
          <w:szCs w:val="24"/>
          <w:lang w:val="es-ES_tradnl" w:eastAsia="es-ES"/>
        </w:rPr>
        <w:t>el</w:t>
      </w:r>
      <w:r w:rsidRPr="004B0D10">
        <w:rPr>
          <w:rFonts w:ascii="Palatino Linotype" w:eastAsiaTheme="minorEastAsia" w:hAnsi="Palatino Linotype"/>
          <w:sz w:val="24"/>
          <w:szCs w:val="24"/>
          <w:lang w:val="es-ES_tradnl" w:eastAsia="es-ES"/>
        </w:rPr>
        <w:t xml:space="preserve"> recurso de revisión </w:t>
      </w:r>
      <w:r w:rsidR="00C94C4B" w:rsidRPr="00E52535">
        <w:rPr>
          <w:rFonts w:ascii="Palatino Linotype" w:eastAsia="MS Mincho" w:hAnsi="Palatino Linotype" w:cs="Times New Roman"/>
          <w:b/>
          <w:bCs/>
          <w:color w:val="000000"/>
          <w:sz w:val="24"/>
          <w:szCs w:val="24"/>
          <w:lang w:val="es-ES_tradnl" w:eastAsia="es-ES"/>
        </w:rPr>
        <w:t>0</w:t>
      </w:r>
      <w:r w:rsidR="00C94C4B">
        <w:rPr>
          <w:rFonts w:ascii="Palatino Linotype" w:eastAsia="MS Mincho" w:hAnsi="Palatino Linotype" w:cs="Times New Roman"/>
          <w:b/>
          <w:bCs/>
          <w:color w:val="000000"/>
          <w:sz w:val="24"/>
          <w:szCs w:val="24"/>
          <w:lang w:val="es-ES_tradnl" w:eastAsia="es-ES"/>
        </w:rPr>
        <w:t>0238</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20, 00241/</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 xml:space="preserve">20, </w:t>
      </w:r>
      <w:r w:rsidR="00C94C4B">
        <w:rPr>
          <w:rFonts w:ascii="Palatino Linotype" w:hAnsi="Palatino Linotype" w:cs="Arial"/>
          <w:b/>
          <w:sz w:val="24"/>
          <w:szCs w:val="20"/>
        </w:rPr>
        <w:t>00242</w:t>
      </w:r>
      <w:r w:rsidR="00C94C4B">
        <w:rPr>
          <w:rFonts w:ascii="Palatino Linotype" w:eastAsia="MS Mincho" w:hAnsi="Palatino Linotype" w:cs="Times New Roman"/>
          <w:b/>
          <w:bCs/>
          <w:color w:val="000000"/>
          <w:sz w:val="24"/>
          <w:szCs w:val="24"/>
          <w:lang w:val="es-ES_tradnl" w:eastAsia="es-ES"/>
        </w:rPr>
        <w:t>/</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20, 00243/</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20, 00244/</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20 y 00245/</w:t>
      </w:r>
      <w:r w:rsidR="00C94C4B" w:rsidRPr="00E52535">
        <w:rPr>
          <w:rFonts w:ascii="Palatino Linotype" w:eastAsia="MS Mincho" w:hAnsi="Palatino Linotype" w:cs="Times New Roman"/>
          <w:b/>
          <w:bCs/>
          <w:color w:val="000000"/>
          <w:sz w:val="24"/>
          <w:szCs w:val="24"/>
          <w:lang w:val="es-ES_tradnl" w:eastAsia="es-ES"/>
        </w:rPr>
        <w:t>INFOEM/IP/RR/20</w:t>
      </w:r>
      <w:r w:rsidR="00C94C4B">
        <w:rPr>
          <w:rFonts w:ascii="Palatino Linotype" w:eastAsia="MS Mincho" w:hAnsi="Palatino Linotype" w:cs="Times New Roman"/>
          <w:b/>
          <w:bCs/>
          <w:color w:val="000000"/>
          <w:sz w:val="24"/>
          <w:szCs w:val="24"/>
          <w:lang w:val="es-ES_tradnl" w:eastAsia="es-ES"/>
        </w:rPr>
        <w:t xml:space="preserve">20 </w:t>
      </w:r>
      <w:r w:rsidRPr="004B0D10">
        <w:rPr>
          <w:rFonts w:ascii="Palatino Linotype" w:eastAsiaTheme="minorEastAsia" w:hAnsi="Palatino Linotype"/>
          <w:sz w:val="24"/>
          <w:szCs w:val="24"/>
          <w:lang w:val="es-ES_tradnl" w:eastAsia="es-ES"/>
        </w:rPr>
        <w:t xml:space="preserve">en términos del </w:t>
      </w:r>
      <w:r w:rsidRPr="00AE6C8D">
        <w:rPr>
          <w:rFonts w:ascii="Palatino Linotype" w:eastAsiaTheme="minorEastAsia" w:hAnsi="Palatino Linotype"/>
          <w:b/>
          <w:sz w:val="24"/>
          <w:szCs w:val="24"/>
          <w:lang w:val="es-ES_tradnl" w:eastAsia="es-ES"/>
        </w:rPr>
        <w:t>Considerando CUARTO</w:t>
      </w:r>
      <w:r w:rsidRPr="00AE6C8D">
        <w:rPr>
          <w:rFonts w:ascii="Palatino Linotype" w:eastAsiaTheme="minorEastAsia" w:hAnsi="Palatino Linotype"/>
          <w:sz w:val="24"/>
          <w:szCs w:val="24"/>
          <w:lang w:val="es-ES_tradnl" w:eastAsia="es-ES"/>
        </w:rPr>
        <w:t xml:space="preserve"> </w:t>
      </w:r>
      <w:r w:rsidRPr="004B0D10">
        <w:rPr>
          <w:rFonts w:ascii="Palatino Linotype" w:eastAsiaTheme="minorEastAsia" w:hAnsi="Palatino Linotype"/>
          <w:sz w:val="24"/>
          <w:szCs w:val="24"/>
          <w:lang w:val="es-ES_tradnl" w:eastAsia="es-ES"/>
        </w:rPr>
        <w:t>de la presente resolución.</w:t>
      </w:r>
    </w:p>
    <w:p w14:paraId="4580A14F" w14:textId="4650B0B1" w:rsidR="00B12C54" w:rsidRPr="004B0D10" w:rsidRDefault="00B12C54"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SEGUNDO</w:t>
      </w:r>
      <w:r w:rsidRPr="004B0D10">
        <w:rPr>
          <w:rFonts w:ascii="Palatino Linotype" w:eastAsiaTheme="minorEastAsia" w:hAnsi="Palatino Linotype"/>
          <w:sz w:val="24"/>
          <w:szCs w:val="24"/>
          <w:lang w:val="es-ES_tradnl" w:eastAsia="es-ES"/>
        </w:rPr>
        <w:t xml:space="preserve">. </w:t>
      </w:r>
      <w:r w:rsidRPr="00046361">
        <w:rPr>
          <w:rFonts w:ascii="Palatino Linotype" w:eastAsiaTheme="minorEastAsia" w:hAnsi="Palatino Linotype"/>
          <w:sz w:val="24"/>
          <w:szCs w:val="24"/>
          <w:lang w:val="es-ES_tradnl" w:eastAsia="es-ES"/>
        </w:rPr>
        <w:t xml:space="preserve">Se </w:t>
      </w:r>
      <w:r w:rsidR="00046361" w:rsidRPr="00046361">
        <w:rPr>
          <w:rFonts w:ascii="Palatino Linotype" w:eastAsiaTheme="minorEastAsia" w:hAnsi="Palatino Linotype"/>
          <w:b/>
          <w:sz w:val="24"/>
          <w:szCs w:val="24"/>
          <w:lang w:val="es-ES_tradnl" w:eastAsia="es-ES"/>
        </w:rPr>
        <w:t>MODIFICA</w:t>
      </w:r>
      <w:r w:rsidR="00C94C4B">
        <w:rPr>
          <w:rFonts w:ascii="Palatino Linotype" w:eastAsiaTheme="minorEastAsia" w:hAnsi="Palatino Linotype"/>
          <w:b/>
          <w:sz w:val="24"/>
          <w:szCs w:val="24"/>
          <w:lang w:val="es-ES_tradnl" w:eastAsia="es-ES"/>
        </w:rPr>
        <w:t>N</w:t>
      </w:r>
      <w:r w:rsidRPr="00046361">
        <w:rPr>
          <w:rFonts w:ascii="Palatino Linotype" w:eastAsiaTheme="minorEastAsia" w:hAnsi="Palatino Linotype"/>
          <w:b/>
          <w:sz w:val="24"/>
          <w:szCs w:val="24"/>
          <w:lang w:val="es-ES_tradnl" w:eastAsia="es-ES"/>
        </w:rPr>
        <w:t xml:space="preserve"> </w:t>
      </w:r>
      <w:r w:rsidR="00046361" w:rsidRPr="00046361">
        <w:rPr>
          <w:rFonts w:ascii="Palatino Linotype" w:eastAsiaTheme="minorEastAsia" w:hAnsi="Palatino Linotype"/>
          <w:sz w:val="24"/>
          <w:szCs w:val="24"/>
          <w:lang w:val="es-ES_tradnl" w:eastAsia="es-ES"/>
        </w:rPr>
        <w:t>la</w:t>
      </w:r>
      <w:r w:rsidR="00C94C4B">
        <w:rPr>
          <w:rFonts w:ascii="Palatino Linotype" w:eastAsiaTheme="minorEastAsia" w:hAnsi="Palatino Linotype"/>
          <w:sz w:val="24"/>
          <w:szCs w:val="24"/>
          <w:lang w:val="es-ES_tradnl" w:eastAsia="es-ES"/>
        </w:rPr>
        <w:t>s</w:t>
      </w:r>
      <w:r w:rsidR="00046361" w:rsidRPr="00046361">
        <w:rPr>
          <w:rFonts w:ascii="Palatino Linotype" w:eastAsiaTheme="minorEastAsia" w:hAnsi="Palatino Linotype"/>
          <w:sz w:val="24"/>
          <w:szCs w:val="24"/>
          <w:lang w:val="es-ES_tradnl" w:eastAsia="es-ES"/>
        </w:rPr>
        <w:t xml:space="preserve"> respuesta</w:t>
      </w:r>
      <w:r w:rsidR="00C94C4B">
        <w:rPr>
          <w:rFonts w:ascii="Palatino Linotype" w:eastAsiaTheme="minorEastAsia" w:hAnsi="Palatino Linotype"/>
          <w:sz w:val="24"/>
          <w:szCs w:val="24"/>
          <w:lang w:val="es-ES_tradnl" w:eastAsia="es-ES"/>
        </w:rPr>
        <w:t>s</w:t>
      </w:r>
      <w:r w:rsidR="00046361">
        <w:rPr>
          <w:rFonts w:ascii="Palatino Linotype" w:eastAsiaTheme="minorEastAsia" w:hAnsi="Palatino Linotype"/>
          <w:sz w:val="24"/>
          <w:szCs w:val="24"/>
          <w:lang w:val="es-ES_tradnl" w:eastAsia="es-ES"/>
        </w:rPr>
        <w:t xml:space="preserve"> emitida</w:t>
      </w:r>
      <w:r w:rsidR="00C94C4B">
        <w:rPr>
          <w:rFonts w:ascii="Palatino Linotype" w:eastAsiaTheme="minorEastAsia" w:hAnsi="Palatino Linotype"/>
          <w:sz w:val="24"/>
          <w:szCs w:val="24"/>
          <w:lang w:val="es-ES_tradnl" w:eastAsia="es-ES"/>
        </w:rPr>
        <w:t>s</w:t>
      </w:r>
      <w:r>
        <w:rPr>
          <w:rFonts w:ascii="Palatino Linotype" w:eastAsiaTheme="minorEastAsia" w:hAnsi="Palatino Linotype"/>
          <w:sz w:val="24"/>
          <w:szCs w:val="24"/>
          <w:lang w:val="es-ES_tradnl" w:eastAsia="es-ES"/>
        </w:rPr>
        <w:t xml:space="preserve"> por l</w:t>
      </w:r>
      <w:r w:rsidR="00C94C4B">
        <w:rPr>
          <w:rFonts w:ascii="Palatino Linotype" w:eastAsiaTheme="minorEastAsia" w:hAnsi="Palatino Linotype"/>
          <w:sz w:val="24"/>
          <w:szCs w:val="24"/>
          <w:lang w:val="es-ES_tradnl" w:eastAsia="es-ES"/>
        </w:rPr>
        <w:t xml:space="preserve">a </w:t>
      </w:r>
      <w:r w:rsidR="00C94C4B" w:rsidRPr="00C94C4B">
        <w:rPr>
          <w:rFonts w:ascii="Palatino Linotype" w:eastAsiaTheme="minorEastAsia" w:hAnsi="Palatino Linotype"/>
          <w:b/>
          <w:bCs/>
          <w:sz w:val="24"/>
          <w:szCs w:val="24"/>
          <w:lang w:val="es-ES_tradnl" w:eastAsia="es-ES"/>
        </w:rPr>
        <w:t>Secretaría de Movilidad</w:t>
      </w:r>
      <w:r w:rsidRPr="004B0D10">
        <w:rPr>
          <w:rFonts w:ascii="Palatino Linotype" w:eastAsiaTheme="minorEastAsia" w:hAnsi="Palatino Linotype"/>
          <w:sz w:val="24"/>
          <w:szCs w:val="24"/>
          <w:lang w:val="es-ES_tradnl" w:eastAsia="es-ES"/>
        </w:rPr>
        <w:t xml:space="preserve">, </w:t>
      </w:r>
      <w:r w:rsidRPr="00F12633">
        <w:rPr>
          <w:rFonts w:ascii="Palatino Linotype" w:eastAsiaTheme="minorEastAsia" w:hAnsi="Palatino Linotype"/>
          <w:sz w:val="24"/>
          <w:szCs w:val="24"/>
          <w:lang w:val="es-ES_tradnl" w:eastAsia="es-ES"/>
        </w:rPr>
        <w:t xml:space="preserve">y se </w:t>
      </w:r>
      <w:r w:rsidRPr="00F12633">
        <w:rPr>
          <w:rFonts w:ascii="Palatino Linotype" w:eastAsiaTheme="minorEastAsia" w:hAnsi="Palatino Linotype"/>
          <w:b/>
          <w:sz w:val="24"/>
          <w:szCs w:val="24"/>
          <w:lang w:val="es-ES_tradnl" w:eastAsia="es-ES"/>
        </w:rPr>
        <w:t>ORDENA</w:t>
      </w:r>
      <w:r w:rsidRPr="00F12633">
        <w:rPr>
          <w:rFonts w:ascii="Palatino Linotype" w:eastAsiaTheme="minorEastAsia" w:hAnsi="Palatino Linotype"/>
          <w:sz w:val="24"/>
          <w:szCs w:val="24"/>
          <w:lang w:val="es-ES_tradnl" w:eastAsia="es-ES"/>
        </w:rPr>
        <w:t xml:space="preserve"> </w:t>
      </w:r>
      <w:r w:rsidRPr="004B0D10">
        <w:rPr>
          <w:rFonts w:ascii="Palatino Linotype" w:eastAsiaTheme="minorEastAsia" w:hAnsi="Palatino Linotype"/>
          <w:sz w:val="24"/>
          <w:szCs w:val="24"/>
          <w:lang w:val="es-ES_tradnl" w:eastAsia="es-ES"/>
        </w:rPr>
        <w:t>entregar vía Sistema de Acceso a la Información Mexiquense (</w:t>
      </w:r>
      <w:r w:rsidRPr="004B0D10">
        <w:rPr>
          <w:rFonts w:ascii="Palatino Linotype" w:eastAsiaTheme="minorEastAsia" w:hAnsi="Palatino Linotype"/>
          <w:b/>
          <w:sz w:val="24"/>
          <w:szCs w:val="24"/>
          <w:lang w:val="es-ES_tradnl" w:eastAsia="es-ES"/>
        </w:rPr>
        <w:t>SAIMEX</w:t>
      </w:r>
      <w:r w:rsidR="002445FA">
        <w:rPr>
          <w:rFonts w:ascii="Palatino Linotype" w:eastAsiaTheme="minorEastAsia" w:hAnsi="Palatino Linotype"/>
          <w:sz w:val="24"/>
          <w:szCs w:val="24"/>
          <w:lang w:val="es-ES_tradnl" w:eastAsia="es-ES"/>
        </w:rPr>
        <w:t xml:space="preserve">), </w:t>
      </w:r>
      <w:r w:rsidR="00C94C4B">
        <w:rPr>
          <w:rFonts w:ascii="Palatino Linotype" w:eastAsiaTheme="minorEastAsia" w:hAnsi="Palatino Linotype"/>
          <w:sz w:val="24"/>
          <w:szCs w:val="24"/>
          <w:lang w:val="es-ES_tradnl" w:eastAsia="es-ES"/>
        </w:rPr>
        <w:t xml:space="preserve">de ser el caso </w:t>
      </w:r>
      <w:r w:rsidRPr="004B0D10">
        <w:rPr>
          <w:rFonts w:ascii="Palatino Linotype" w:eastAsiaTheme="minorEastAsia" w:hAnsi="Palatino Linotype"/>
          <w:sz w:val="24"/>
          <w:szCs w:val="24"/>
          <w:lang w:val="es-ES_tradnl" w:eastAsia="es-ES"/>
        </w:rPr>
        <w:t xml:space="preserve">en versión pública, </w:t>
      </w:r>
      <w:r w:rsidR="00C94C4B">
        <w:rPr>
          <w:rFonts w:ascii="Palatino Linotype" w:eastAsiaTheme="minorEastAsia" w:hAnsi="Palatino Linotype"/>
          <w:sz w:val="24"/>
          <w:szCs w:val="24"/>
          <w:lang w:val="es-ES_tradnl" w:eastAsia="es-ES"/>
        </w:rPr>
        <w:t xml:space="preserve">los documentos donde conste </w:t>
      </w:r>
      <w:r w:rsidRPr="004B0D10">
        <w:rPr>
          <w:rFonts w:ascii="Palatino Linotype" w:eastAsiaTheme="minorEastAsia" w:hAnsi="Palatino Linotype"/>
          <w:sz w:val="24"/>
          <w:szCs w:val="24"/>
          <w:lang w:val="es-ES_tradnl" w:eastAsia="es-ES"/>
        </w:rPr>
        <w:t xml:space="preserve">la siguiente información: </w:t>
      </w:r>
    </w:p>
    <w:p w14:paraId="14EAF7F1" w14:textId="77777777" w:rsidR="008D59A6" w:rsidRPr="008D59A6" w:rsidRDefault="008D59A6" w:rsidP="008D59A6">
      <w:pPr>
        <w:pStyle w:val="Prrafodelista"/>
        <w:numPr>
          <w:ilvl w:val="0"/>
          <w:numId w:val="30"/>
        </w:numPr>
        <w:ind w:left="851" w:right="567"/>
        <w:jc w:val="both"/>
        <w:rPr>
          <w:rFonts w:ascii="Palatino Linotype" w:eastAsiaTheme="minorEastAsia" w:hAnsi="Palatino Linotype"/>
          <w:b/>
          <w:sz w:val="24"/>
          <w:szCs w:val="24"/>
          <w:lang w:val="es-ES_tradnl" w:eastAsia="es-ES"/>
        </w:rPr>
      </w:pPr>
      <w:r w:rsidRPr="008D59A6">
        <w:rPr>
          <w:rFonts w:ascii="Palatino Linotype" w:eastAsiaTheme="minorEastAsia" w:hAnsi="Palatino Linotype"/>
          <w:b/>
          <w:sz w:val="24"/>
          <w:szCs w:val="24"/>
          <w:lang w:val="es-ES_tradnl" w:eastAsia="es-ES"/>
        </w:rPr>
        <w:t>Vigencia de la concesión y el número de concesiones de transporte público de pasajeros que operan en las personas morales señaladas en las respectivas solicitudes de acceso a la información que generaron los recursos de revisión que se resuelven.</w:t>
      </w:r>
    </w:p>
    <w:p w14:paraId="57F23740" w14:textId="7E77E854" w:rsidR="00B12C54" w:rsidRPr="00D87D30" w:rsidRDefault="00C94C4B" w:rsidP="00290D65">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b) El titula</w:t>
      </w:r>
      <w:bookmarkStart w:id="35" w:name="_GoBack"/>
      <w:bookmarkEnd w:id="35"/>
      <w:r>
        <w:rPr>
          <w:rFonts w:ascii="Palatino Linotype" w:eastAsiaTheme="minorEastAsia" w:hAnsi="Palatino Linotype"/>
          <w:b/>
          <w:sz w:val="24"/>
          <w:szCs w:val="24"/>
          <w:lang w:val="es-ES_tradnl" w:eastAsia="es-ES"/>
        </w:rPr>
        <w:t xml:space="preserve">r de la concesión de transporte público de pasajeros que opera la ruta </w:t>
      </w:r>
      <w:r w:rsidRPr="00C94C4B">
        <w:rPr>
          <w:rFonts w:ascii="Palatino Linotype" w:eastAsiaTheme="minorEastAsia" w:hAnsi="Palatino Linotype"/>
          <w:b/>
          <w:sz w:val="24"/>
          <w:szCs w:val="24"/>
          <w:lang w:val="es-ES_tradnl" w:eastAsia="es-ES"/>
        </w:rPr>
        <w:t>Bordo de Xochiaca-Calzada Ignacio Zaragoza por Carmelo Pérez (Metro Peñón)</w:t>
      </w:r>
      <w:r w:rsidR="0093058F">
        <w:rPr>
          <w:rFonts w:ascii="Palatino Linotype" w:eastAsiaTheme="minorEastAsia" w:hAnsi="Palatino Linotype"/>
          <w:b/>
          <w:sz w:val="24"/>
          <w:szCs w:val="24"/>
          <w:lang w:val="es-ES_tradnl" w:eastAsia="es-ES"/>
        </w:rPr>
        <w:t>.</w:t>
      </w:r>
    </w:p>
    <w:p w14:paraId="023E6C05" w14:textId="2436F36E" w:rsidR="00B12C54" w:rsidRDefault="00B12C54"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sz w:val="24"/>
          <w:szCs w:val="24"/>
          <w:lang w:val="es-ES_tradnl" w:eastAsia="es-ES"/>
        </w:rPr>
        <w:t xml:space="preserve">Para efectos de lo anterior </w:t>
      </w:r>
      <w:r w:rsidR="00C94C4B">
        <w:rPr>
          <w:rFonts w:ascii="Palatino Linotype" w:eastAsiaTheme="minorEastAsia" w:hAnsi="Palatino Linotype"/>
          <w:sz w:val="24"/>
          <w:szCs w:val="24"/>
          <w:lang w:val="es-ES_tradnl" w:eastAsia="es-ES"/>
        </w:rPr>
        <w:t>y de ser el caso que sea necesari</w:t>
      </w:r>
      <w:r w:rsidR="00FB324D">
        <w:rPr>
          <w:rFonts w:ascii="Palatino Linotype" w:eastAsiaTheme="minorEastAsia" w:hAnsi="Palatino Linotype"/>
          <w:sz w:val="24"/>
          <w:szCs w:val="24"/>
          <w:lang w:val="es-ES_tradnl" w:eastAsia="es-ES"/>
        </w:rPr>
        <w:t>o</w:t>
      </w:r>
      <w:r w:rsidR="00C94C4B">
        <w:rPr>
          <w:rFonts w:ascii="Palatino Linotype" w:eastAsiaTheme="minorEastAsia" w:hAnsi="Palatino Linotype"/>
          <w:sz w:val="24"/>
          <w:szCs w:val="24"/>
          <w:lang w:val="es-ES_tradnl" w:eastAsia="es-ES"/>
        </w:rPr>
        <w:t xml:space="preserve"> elaborar la versión pública de la información que se entregue, </w:t>
      </w:r>
      <w:r w:rsidRPr="004B0D10">
        <w:rPr>
          <w:rFonts w:ascii="Palatino Linotype" w:eastAsiaTheme="minorEastAsia" w:hAnsi="Palatino Linotype"/>
          <w:sz w:val="24"/>
          <w:szCs w:val="24"/>
          <w:lang w:val="es-ES_tradnl" w:eastAsia="es-ES"/>
        </w:rPr>
        <w:t xml:space="preserve">se deberá emitir el Acuerdo del Comité </w:t>
      </w:r>
      <w:r w:rsidRPr="004B0D10">
        <w:rPr>
          <w:rFonts w:ascii="Palatino Linotype" w:eastAsiaTheme="minorEastAsia" w:hAnsi="Palatino Linotype"/>
          <w:sz w:val="24"/>
          <w:szCs w:val="24"/>
          <w:lang w:val="es-ES_tradnl" w:eastAsia="es-ES"/>
        </w:rPr>
        <w:lastRenderedPageBreak/>
        <w:t>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Pr>
          <w:rFonts w:ascii="Palatino Linotype" w:eastAsiaTheme="minorEastAsia" w:hAnsi="Palatino Linotype"/>
          <w:sz w:val="24"/>
          <w:szCs w:val="24"/>
          <w:lang w:val="es-ES_tradnl" w:eastAsia="es-ES"/>
        </w:rPr>
        <w:t>siones públicas que se formulen y se pongan a disposición del RECURRENTE.</w:t>
      </w:r>
    </w:p>
    <w:p w14:paraId="60B73247" w14:textId="36FC1E11" w:rsidR="008D59A6" w:rsidRPr="004B0D10" w:rsidRDefault="008D59A6"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D59A6">
        <w:rPr>
          <w:rFonts w:ascii="Palatino Linotype" w:eastAsiaTheme="minorEastAsia" w:hAnsi="Palatino Linotype"/>
          <w:sz w:val="24"/>
          <w:szCs w:val="24"/>
          <w:lang w:val="es-ES_tradnl" w:eastAsia="es-ES"/>
        </w:rPr>
        <w:t>En el caso de que no se cuente con la vigencia de la concesión manifieste expresando las razones que motiven esa falta de información.</w:t>
      </w:r>
    </w:p>
    <w:p w14:paraId="2FC2A028" w14:textId="2AE80C58" w:rsidR="00B12C54" w:rsidRPr="004B0D10" w:rsidRDefault="00B12C54"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TERCERO. Notifíquese</w:t>
      </w:r>
      <w:r w:rsidRPr="004B0D10">
        <w:rPr>
          <w:rFonts w:ascii="Palatino Linotype" w:eastAsiaTheme="minorEastAsia" w:hAnsi="Palatino Linotype"/>
          <w:sz w:val="24"/>
          <w:szCs w:val="24"/>
          <w:lang w:val="es-ES_tradnl" w:eastAsia="es-ES"/>
        </w:rPr>
        <w:t xml:space="preserve"> al Titular de la Unidad de Transparencia del </w:t>
      </w:r>
      <w:r w:rsidRPr="004B0D10">
        <w:rPr>
          <w:rFonts w:ascii="Palatino Linotype" w:eastAsiaTheme="minorEastAsia" w:hAnsi="Palatino Linotype"/>
          <w:b/>
          <w:sz w:val="24"/>
          <w:szCs w:val="24"/>
          <w:lang w:val="es-ES_tradnl" w:eastAsia="es-ES"/>
        </w:rPr>
        <w:t>SUJETO OBLIGADO</w:t>
      </w:r>
      <w:r w:rsidRPr="004B0D10">
        <w:rPr>
          <w:rFonts w:ascii="Palatino Linotype" w:eastAsiaTheme="minorEastAsia" w:hAnsi="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7C6431">
        <w:rPr>
          <w:rFonts w:ascii="Palatino Linotype" w:eastAsiaTheme="minorEastAsia" w:hAnsi="Palatino Linotype"/>
          <w:sz w:val="24"/>
          <w:szCs w:val="24"/>
          <w:lang w:val="es-ES_tradnl" w:eastAsia="es-ES"/>
        </w:rPr>
        <w:t xml:space="preserve">veinte </w:t>
      </w:r>
      <w:r w:rsidRPr="004B0D10">
        <w:rPr>
          <w:rFonts w:ascii="Palatino Linotype" w:eastAsiaTheme="minorEastAsia" w:hAnsi="Palatino Linotype"/>
          <w:sz w:val="24"/>
          <w:szCs w:val="24"/>
          <w:lang w:val="es-ES_tradnl" w:eastAsia="es-ES"/>
        </w:rPr>
        <w:t>días hábiles, debiendo rendir a este Instituto el informe de cumplimiento de la resolución en un plazo de tres días hábiles posteriores.</w:t>
      </w:r>
    </w:p>
    <w:p w14:paraId="5886FC0B" w14:textId="4CD7D902" w:rsidR="00B12C54" w:rsidRPr="004B0D10" w:rsidRDefault="00B12C54"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CUARTO. Notifíquese a</w:t>
      </w:r>
      <w:r>
        <w:rPr>
          <w:rFonts w:ascii="Palatino Linotype" w:eastAsiaTheme="minorEastAsia" w:hAnsi="Palatino Linotype"/>
          <w:b/>
          <w:sz w:val="24"/>
          <w:szCs w:val="24"/>
          <w:lang w:val="es-ES_tradnl" w:eastAsia="es-ES"/>
        </w:rPr>
        <w:t xml:space="preserve"> </w:t>
      </w:r>
      <w:r w:rsidR="00C94C4B">
        <w:rPr>
          <w:rFonts w:ascii="Palatino Linotype" w:eastAsiaTheme="minorEastAsia" w:hAnsi="Palatino Linotype"/>
          <w:b/>
          <w:sz w:val="24"/>
          <w:szCs w:val="24"/>
          <w:lang w:val="es-ES_tradnl" w:eastAsia="es-ES"/>
        </w:rPr>
        <w:t>EL RECURRENTE</w:t>
      </w:r>
      <w:r w:rsidR="0012473D">
        <w:rPr>
          <w:rFonts w:ascii="Palatino Linotype" w:eastAsiaTheme="minorEastAsia" w:hAnsi="Palatino Linotype"/>
          <w:sz w:val="24"/>
          <w:szCs w:val="24"/>
          <w:lang w:val="es-ES_tradnl" w:eastAsia="es-ES"/>
        </w:rPr>
        <w:t>, la presente resolución y su informe justificado.</w:t>
      </w:r>
    </w:p>
    <w:p w14:paraId="4D8016D9" w14:textId="2B10C7EC" w:rsidR="00B12C54" w:rsidRPr="004B0D10" w:rsidRDefault="00B12C54" w:rsidP="00290D6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QUINTO</w:t>
      </w:r>
      <w:r w:rsidRPr="004B0D10">
        <w:rPr>
          <w:rFonts w:ascii="Palatino Linotype" w:eastAsiaTheme="minorEastAsia" w:hAnsi="Palatino Linotype"/>
          <w:sz w:val="24"/>
          <w:szCs w:val="24"/>
          <w:lang w:val="es-ES_tradnl" w:eastAsia="es-ES"/>
        </w:rPr>
        <w:t xml:space="preserve">. Se hace del conocimiento </w:t>
      </w:r>
      <w:r>
        <w:rPr>
          <w:rFonts w:ascii="Palatino Linotype" w:eastAsiaTheme="minorEastAsia" w:hAnsi="Palatino Linotype"/>
          <w:sz w:val="24"/>
          <w:szCs w:val="24"/>
          <w:lang w:val="es-ES_tradnl" w:eastAsia="es-ES"/>
        </w:rPr>
        <w:t xml:space="preserve">de </w:t>
      </w:r>
      <w:r w:rsidR="00C94C4B">
        <w:rPr>
          <w:rFonts w:ascii="Palatino Linotype" w:eastAsiaTheme="minorEastAsia" w:hAnsi="Palatino Linotype"/>
          <w:b/>
          <w:sz w:val="24"/>
          <w:szCs w:val="24"/>
          <w:lang w:val="es-ES_tradnl" w:eastAsia="es-ES"/>
        </w:rPr>
        <w:t>EL RECURRENTE</w:t>
      </w:r>
      <w:r w:rsidR="007504A4" w:rsidRPr="004B0D10">
        <w:rPr>
          <w:rFonts w:ascii="Palatino Linotype" w:eastAsiaTheme="minorEastAsia" w:hAnsi="Palatino Linotype"/>
          <w:sz w:val="24"/>
          <w:szCs w:val="24"/>
          <w:lang w:val="es-ES_tradnl" w:eastAsia="es-ES"/>
        </w:rPr>
        <w:t xml:space="preserve"> </w:t>
      </w:r>
      <w:r w:rsidRPr="004B0D10">
        <w:rPr>
          <w:rFonts w:ascii="Palatino Linotype" w:eastAsiaTheme="minorEastAsia" w:hAnsi="Palatino Linotype"/>
          <w:sz w:val="24"/>
          <w:szCs w:val="24"/>
          <w:lang w:val="es-ES_tradnl" w:eastAsia="es-ES"/>
        </w:rPr>
        <w:t xml:space="preserve">que, de conformidad con lo establecido en el artículo 196 de la Ley de Transparencia y Acceso a la Información Pública del Estado de México y Municipios, en caso de que considere </w:t>
      </w:r>
      <w:r w:rsidRPr="004B0D10">
        <w:rPr>
          <w:rFonts w:ascii="Palatino Linotype" w:eastAsiaTheme="minorEastAsia" w:hAnsi="Palatino Linotype"/>
          <w:sz w:val="24"/>
          <w:szCs w:val="24"/>
          <w:lang w:val="es-ES_tradnl" w:eastAsia="es-ES"/>
        </w:rPr>
        <w:lastRenderedPageBreak/>
        <w:t>que la resolución le cause algún perjuicio podrá impugnarla vía juicio de amparo en los términos de las leyes aplicables.</w:t>
      </w:r>
    </w:p>
    <w:p w14:paraId="0D33A3D4" w14:textId="6A22C29F" w:rsidR="00B12C54"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14:anchorId="529145B9" wp14:editId="0896CBC4">
                <wp:simplePos x="0" y="0"/>
                <wp:positionH relativeFrom="column">
                  <wp:posOffset>33048</wp:posOffset>
                </wp:positionH>
                <wp:positionV relativeFrom="paragraph">
                  <wp:posOffset>2930884</wp:posOffset>
                </wp:positionV>
                <wp:extent cx="5550010" cy="3450866"/>
                <wp:effectExtent l="0" t="0" r="31750" b="35560"/>
                <wp:wrapNone/>
                <wp:docPr id="2" name="Conector recto 2"/>
                <wp:cNvGraphicFramePr/>
                <a:graphic xmlns:a="http://schemas.openxmlformats.org/drawingml/2006/main">
                  <a:graphicData uri="http://schemas.microsoft.com/office/word/2010/wordprocessingShape">
                    <wps:wsp>
                      <wps:cNvCnPr/>
                      <wps:spPr>
                        <a:xfrm>
                          <a:off x="0" y="0"/>
                          <a:ext cx="5550010" cy="34508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6922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pt,230.8pt" to="439.6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" strokecolor="#5b9bd5 [3204]" strokeweight=".5pt">
                <v:stroke joinstyle="miter"/>
              </v:line>
            </w:pict>
          </mc:Fallback>
        </mc:AlternateContent>
      </w:r>
      <w:r w:rsidR="00B12C54" w:rsidRPr="004B0D1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Pr="004B0D10">
        <w:rPr>
          <w:rFonts w:ascii="Palatino Linotype" w:eastAsiaTheme="minorEastAsia" w:hAnsi="Palatino Linotype"/>
          <w:sz w:val="24"/>
          <w:szCs w:val="24"/>
          <w:lang w:val="es-ES_tradnl" w:eastAsia="es-ES"/>
        </w:rPr>
        <w:t>MARTÍNEZ</w:t>
      </w:r>
      <w:r w:rsidR="00B12C54" w:rsidRPr="004B0D10">
        <w:rPr>
          <w:rFonts w:ascii="Palatino Linotype" w:eastAsiaTheme="minorEastAsia" w:hAnsi="Palatino Linotype"/>
          <w:sz w:val="24"/>
          <w:szCs w:val="24"/>
          <w:lang w:val="es-ES_tradnl" w:eastAsia="es-ES"/>
        </w:rPr>
        <w:t xml:space="preserve"> </w:t>
      </w:r>
      <w:r w:rsidRPr="004B0D10">
        <w:rPr>
          <w:rFonts w:ascii="Palatino Linotype" w:eastAsiaTheme="minorEastAsia" w:hAnsi="Palatino Linotype"/>
          <w:sz w:val="24"/>
          <w:szCs w:val="24"/>
          <w:lang w:val="es-ES_tradnl" w:eastAsia="es-ES"/>
        </w:rPr>
        <w:t>SÁNCHEZ</w:t>
      </w:r>
      <w:r w:rsidR="00B12C54" w:rsidRPr="004B0D10">
        <w:rPr>
          <w:rFonts w:ascii="Palatino Linotype" w:eastAsiaTheme="minorEastAsia" w:hAnsi="Palatino Linotype"/>
          <w:sz w:val="24"/>
          <w:szCs w:val="24"/>
          <w:lang w:val="es-ES_tradnl" w:eastAsia="es-ES"/>
        </w:rPr>
        <w:t>; EVA ABAID YAPUR; JOSÉ GUADALUPE LUNA HERNÁNDEZ; JAVIER MARTÍNEZ CRUZ Y LU</w:t>
      </w:r>
      <w:r>
        <w:rPr>
          <w:rFonts w:ascii="Palatino Linotype" w:eastAsiaTheme="minorEastAsia" w:hAnsi="Palatino Linotype"/>
          <w:sz w:val="24"/>
          <w:szCs w:val="24"/>
          <w:lang w:val="es-ES_tradnl" w:eastAsia="es-ES"/>
        </w:rPr>
        <w:t xml:space="preserve">IS GUSTAVO PARRA NORIEGA; EN LA DÉCIMA </w:t>
      </w:r>
      <w:r w:rsidR="00B12C54" w:rsidRPr="004B0D10">
        <w:rPr>
          <w:rFonts w:ascii="Palatino Linotype" w:eastAsiaTheme="minorEastAsia" w:hAnsi="Palatino Linotype"/>
          <w:sz w:val="24"/>
          <w:szCs w:val="24"/>
          <w:lang w:val="es-ES_tradnl" w:eastAsia="es-ES"/>
        </w:rPr>
        <w:t xml:space="preserve">SESIÓN ORDINARIA CELEBRADA EL </w:t>
      </w:r>
      <w:r>
        <w:rPr>
          <w:rFonts w:ascii="Palatino Linotype" w:eastAsiaTheme="minorEastAsia" w:hAnsi="Palatino Linotype"/>
          <w:sz w:val="24"/>
          <w:szCs w:val="24"/>
          <w:lang w:val="es-ES_tradnl" w:eastAsia="es-ES"/>
        </w:rPr>
        <w:t>DIECINUEVE</w:t>
      </w:r>
      <w:r w:rsidR="00046361">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00046361">
        <w:rPr>
          <w:rFonts w:ascii="Palatino Linotype" w:eastAsiaTheme="minorEastAsia" w:hAnsi="Palatino Linotype"/>
          <w:sz w:val="24"/>
          <w:szCs w:val="24"/>
          <w:lang w:val="es-ES_tradnl" w:eastAsia="es-ES"/>
        </w:rPr>
        <w:t xml:space="preserve"> DE </w:t>
      </w:r>
      <w:r>
        <w:rPr>
          <w:rFonts w:ascii="Palatino Linotype" w:eastAsiaTheme="minorEastAsia" w:hAnsi="Palatino Linotype"/>
          <w:sz w:val="24"/>
          <w:szCs w:val="24"/>
          <w:lang w:val="es-ES_tradnl" w:eastAsia="es-ES"/>
        </w:rPr>
        <w:t>MARZO</w:t>
      </w:r>
      <w:r w:rsidR="00B12C54" w:rsidRPr="004B0D10">
        <w:rPr>
          <w:rFonts w:ascii="Palatino Linotype" w:eastAsiaTheme="minorEastAsia" w:hAnsi="Palatino Linotype"/>
          <w:sz w:val="24"/>
          <w:szCs w:val="24"/>
          <w:lang w:val="es-ES_tradnl" w:eastAsia="es-ES"/>
        </w:rPr>
        <w:t xml:space="preserve"> DE DOS MIL </w:t>
      </w:r>
      <w:r w:rsidR="00046361">
        <w:rPr>
          <w:rFonts w:ascii="Palatino Linotype" w:eastAsiaTheme="minorEastAsia" w:hAnsi="Palatino Linotype"/>
          <w:sz w:val="24"/>
          <w:szCs w:val="24"/>
          <w:lang w:val="es-ES_tradnl" w:eastAsia="es-ES"/>
        </w:rPr>
        <w:t>VEINTE</w:t>
      </w:r>
      <w:r w:rsidR="00B12C54" w:rsidRPr="004B0D10">
        <w:rPr>
          <w:rFonts w:ascii="Palatino Linotype" w:eastAsiaTheme="minorEastAsia" w:hAnsi="Palatino Linotype"/>
          <w:sz w:val="24"/>
          <w:szCs w:val="24"/>
          <w:lang w:val="es-ES_tradnl" w:eastAsia="es-ES"/>
        </w:rPr>
        <w:t>, ANTE EL SECRETARIO TÉCNICO DEL PLENO ALEXIS TAPIA RAMÍREZ.</w:t>
      </w:r>
      <w:r w:rsidR="00B12C54" w:rsidRPr="004B0D10">
        <w:rPr>
          <w:rFonts w:ascii="Palatino Linotype" w:eastAsiaTheme="minorEastAsia" w:hAnsi="Palatino Linotype" w:cs="Arial"/>
          <w:sz w:val="24"/>
          <w:szCs w:val="24"/>
          <w:lang w:val="es-ES_tradnl" w:eastAsia="es-ES"/>
        </w:rPr>
        <w:t xml:space="preserve">  </w:t>
      </w:r>
    </w:p>
    <w:p w14:paraId="31844589" w14:textId="77777777" w:rsidR="00D414EC"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11A6F4F9" w14:textId="77777777" w:rsidR="00D414EC"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4D10B98A" w14:textId="77777777" w:rsidR="00D414EC"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15AACF1B" w14:textId="77777777" w:rsidR="00D414EC"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54D80ED5" w14:textId="77777777" w:rsidR="00D414EC"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7FBDDAEA" w14:textId="77777777" w:rsidR="00D414EC" w:rsidRPr="004B0D10" w:rsidRDefault="00D414EC"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4B0D10" w14:paraId="3A4CBA4B" w14:textId="77777777" w:rsidTr="00B4031B">
        <w:trPr>
          <w:trHeight w:val="1168"/>
        </w:trPr>
        <w:tc>
          <w:tcPr>
            <w:tcW w:w="8697" w:type="dxa"/>
            <w:gridSpan w:val="2"/>
            <w:vAlign w:val="center"/>
          </w:tcPr>
          <w:p w14:paraId="19C47D5F"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Zulema Martínez Sánchez</w:t>
            </w:r>
          </w:p>
          <w:p w14:paraId="220A66DA"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 Presidenta</w:t>
            </w:r>
          </w:p>
          <w:p w14:paraId="04187BA9"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7B6B50CF" w14:textId="77777777" w:rsidTr="00B4031B">
        <w:trPr>
          <w:trHeight w:val="1395"/>
        </w:trPr>
        <w:tc>
          <w:tcPr>
            <w:tcW w:w="4348" w:type="dxa"/>
            <w:vAlign w:val="center"/>
          </w:tcPr>
          <w:p w14:paraId="34F06384" w14:textId="77777777" w:rsidR="00B12C54" w:rsidRPr="004B0D10" w:rsidRDefault="00B12C54" w:rsidP="00D414EC">
            <w:pPr>
              <w:ind w:right="51"/>
              <w:rPr>
                <w:rFonts w:ascii="Palatino Linotype" w:eastAsiaTheme="minorEastAsia" w:hAnsi="Palatino Linotype" w:cs="Times New Roman"/>
                <w:b/>
              </w:rPr>
            </w:pPr>
          </w:p>
          <w:p w14:paraId="05267CEC" w14:textId="77777777" w:rsidR="00B12C54" w:rsidRDefault="00B12C54" w:rsidP="00D414EC">
            <w:pPr>
              <w:ind w:right="51"/>
              <w:jc w:val="center"/>
              <w:rPr>
                <w:rFonts w:ascii="Palatino Linotype" w:eastAsiaTheme="minorEastAsia" w:hAnsi="Palatino Linotype" w:cs="Times New Roman"/>
                <w:b/>
              </w:rPr>
            </w:pPr>
          </w:p>
          <w:p w14:paraId="5DC155B6" w14:textId="77777777" w:rsidR="00D414EC" w:rsidRDefault="00D414EC" w:rsidP="00D414EC">
            <w:pPr>
              <w:ind w:right="51"/>
              <w:jc w:val="center"/>
              <w:rPr>
                <w:rFonts w:ascii="Palatino Linotype" w:eastAsiaTheme="minorEastAsia" w:hAnsi="Palatino Linotype" w:cs="Times New Roman"/>
                <w:b/>
              </w:rPr>
            </w:pPr>
          </w:p>
          <w:p w14:paraId="646D8383" w14:textId="77777777" w:rsidR="00D414EC" w:rsidRDefault="00D414EC" w:rsidP="00D414EC">
            <w:pPr>
              <w:ind w:right="51"/>
              <w:jc w:val="center"/>
              <w:rPr>
                <w:rFonts w:ascii="Palatino Linotype" w:eastAsiaTheme="minorEastAsia" w:hAnsi="Palatino Linotype" w:cs="Times New Roman"/>
                <w:b/>
              </w:rPr>
            </w:pPr>
          </w:p>
          <w:p w14:paraId="30932587"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Eva Abaid Yapur</w:t>
            </w:r>
          </w:p>
          <w:p w14:paraId="181383F0"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w:t>
            </w:r>
          </w:p>
          <w:p w14:paraId="3FB94423"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2AAD43BE" w14:textId="77777777" w:rsidR="00B12C54" w:rsidRPr="004B0D10" w:rsidRDefault="00B12C54" w:rsidP="00D414EC">
            <w:pPr>
              <w:ind w:right="51"/>
              <w:rPr>
                <w:rFonts w:ascii="Palatino Linotype" w:eastAsiaTheme="minorEastAsia" w:hAnsi="Palatino Linotype" w:cs="Times New Roman"/>
                <w:b/>
              </w:rPr>
            </w:pPr>
          </w:p>
          <w:p w14:paraId="540CAA9C" w14:textId="77777777" w:rsidR="00B12C54" w:rsidRDefault="00B12C54" w:rsidP="00D414EC">
            <w:pPr>
              <w:ind w:right="51"/>
              <w:jc w:val="center"/>
              <w:rPr>
                <w:rFonts w:ascii="Palatino Linotype" w:eastAsiaTheme="minorEastAsia" w:hAnsi="Palatino Linotype" w:cs="Times New Roman"/>
                <w:b/>
              </w:rPr>
            </w:pPr>
          </w:p>
          <w:p w14:paraId="5D021569" w14:textId="77777777" w:rsidR="00D414EC" w:rsidRDefault="00D414EC" w:rsidP="00D414EC">
            <w:pPr>
              <w:ind w:right="51"/>
              <w:jc w:val="center"/>
              <w:rPr>
                <w:rFonts w:ascii="Palatino Linotype" w:eastAsiaTheme="minorEastAsia" w:hAnsi="Palatino Linotype" w:cs="Times New Roman"/>
                <w:b/>
              </w:rPr>
            </w:pPr>
          </w:p>
          <w:p w14:paraId="6FFE1A63" w14:textId="77777777" w:rsidR="00D414EC" w:rsidRDefault="00D414EC" w:rsidP="00D414EC">
            <w:pPr>
              <w:ind w:right="51"/>
              <w:jc w:val="center"/>
              <w:rPr>
                <w:rFonts w:ascii="Palatino Linotype" w:eastAsiaTheme="minorEastAsia" w:hAnsi="Palatino Linotype" w:cs="Times New Roman"/>
                <w:b/>
              </w:rPr>
            </w:pPr>
          </w:p>
          <w:p w14:paraId="04FA13AB"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José Guadalupe Luna Hernández</w:t>
            </w:r>
          </w:p>
          <w:p w14:paraId="08D1374E"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5D4356F1"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1C483E9" w14:textId="77777777" w:rsidTr="00B4031B">
        <w:trPr>
          <w:trHeight w:val="1451"/>
        </w:trPr>
        <w:tc>
          <w:tcPr>
            <w:tcW w:w="4348" w:type="dxa"/>
            <w:vAlign w:val="center"/>
          </w:tcPr>
          <w:p w14:paraId="55B3B05F" w14:textId="77777777" w:rsidR="00B12C54" w:rsidRPr="004B0D10" w:rsidRDefault="00B12C54" w:rsidP="00D414EC">
            <w:pPr>
              <w:ind w:right="51"/>
              <w:rPr>
                <w:rFonts w:ascii="Palatino Linotype" w:eastAsiaTheme="minorEastAsia" w:hAnsi="Palatino Linotype" w:cs="Times New Roman"/>
                <w:b/>
              </w:rPr>
            </w:pPr>
          </w:p>
          <w:p w14:paraId="698210C3" w14:textId="77777777" w:rsidR="00B12C54" w:rsidRDefault="00B12C54" w:rsidP="00D414EC">
            <w:pPr>
              <w:ind w:right="51"/>
              <w:jc w:val="center"/>
              <w:rPr>
                <w:rFonts w:ascii="Palatino Linotype" w:eastAsiaTheme="minorEastAsia" w:hAnsi="Palatino Linotype" w:cs="Times New Roman"/>
                <w:b/>
              </w:rPr>
            </w:pPr>
          </w:p>
          <w:p w14:paraId="7FFF5586" w14:textId="77777777" w:rsidR="00D414EC" w:rsidRDefault="00D414EC" w:rsidP="00D414EC">
            <w:pPr>
              <w:ind w:right="51"/>
              <w:jc w:val="center"/>
              <w:rPr>
                <w:rFonts w:ascii="Palatino Linotype" w:eastAsiaTheme="minorEastAsia" w:hAnsi="Palatino Linotype" w:cs="Times New Roman"/>
                <w:b/>
              </w:rPr>
            </w:pPr>
          </w:p>
          <w:p w14:paraId="4C7C9B4E" w14:textId="77777777" w:rsidR="00D414EC" w:rsidRDefault="00D414EC" w:rsidP="00D414EC">
            <w:pPr>
              <w:ind w:right="51"/>
              <w:jc w:val="center"/>
              <w:rPr>
                <w:rFonts w:ascii="Palatino Linotype" w:eastAsiaTheme="minorEastAsia" w:hAnsi="Palatino Linotype" w:cs="Times New Roman"/>
                <w:b/>
              </w:rPr>
            </w:pPr>
          </w:p>
          <w:p w14:paraId="1744DFAB" w14:textId="77777777" w:rsidR="00D414EC" w:rsidRPr="004B0D10" w:rsidRDefault="00D414EC" w:rsidP="00D414EC">
            <w:pPr>
              <w:ind w:right="51"/>
              <w:jc w:val="center"/>
              <w:rPr>
                <w:rFonts w:ascii="Palatino Linotype" w:eastAsiaTheme="minorEastAsia" w:hAnsi="Palatino Linotype" w:cs="Times New Roman"/>
                <w:b/>
              </w:rPr>
            </w:pPr>
          </w:p>
          <w:p w14:paraId="3DCA0A64"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Javier Martínez Cruz</w:t>
            </w:r>
          </w:p>
          <w:p w14:paraId="0AFD7A58"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394B378B"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02184253" w14:textId="77777777" w:rsidR="00B12C54" w:rsidRDefault="00B12C54" w:rsidP="00D414EC">
            <w:pPr>
              <w:ind w:right="51"/>
              <w:rPr>
                <w:rFonts w:ascii="Palatino Linotype" w:eastAsiaTheme="minorEastAsia" w:hAnsi="Palatino Linotype" w:cs="Times New Roman"/>
                <w:b/>
              </w:rPr>
            </w:pPr>
          </w:p>
          <w:p w14:paraId="02472FBF" w14:textId="77777777" w:rsidR="00D414EC" w:rsidRPr="004B0D10" w:rsidRDefault="00D414EC" w:rsidP="00D414EC">
            <w:pPr>
              <w:ind w:right="51"/>
              <w:rPr>
                <w:rFonts w:ascii="Palatino Linotype" w:eastAsiaTheme="minorEastAsia" w:hAnsi="Palatino Linotype" w:cs="Times New Roman"/>
                <w:b/>
              </w:rPr>
            </w:pPr>
          </w:p>
          <w:p w14:paraId="77B51C80" w14:textId="77777777" w:rsidR="00B12C54" w:rsidRDefault="00B12C54" w:rsidP="00D414EC">
            <w:pPr>
              <w:ind w:right="51"/>
              <w:jc w:val="center"/>
              <w:rPr>
                <w:rFonts w:ascii="Palatino Linotype" w:eastAsiaTheme="minorEastAsia" w:hAnsi="Palatino Linotype" w:cs="Times New Roman"/>
                <w:b/>
              </w:rPr>
            </w:pPr>
          </w:p>
          <w:p w14:paraId="48455014" w14:textId="77777777" w:rsidR="00D414EC" w:rsidRDefault="00D414EC" w:rsidP="00D414EC">
            <w:pPr>
              <w:ind w:right="51"/>
              <w:jc w:val="center"/>
              <w:rPr>
                <w:rFonts w:ascii="Palatino Linotype" w:eastAsiaTheme="minorEastAsia" w:hAnsi="Palatino Linotype" w:cs="Times New Roman"/>
                <w:b/>
              </w:rPr>
            </w:pPr>
          </w:p>
          <w:p w14:paraId="0180FD28" w14:textId="77777777" w:rsidR="00D414EC" w:rsidRPr="004B0D10" w:rsidRDefault="00D414EC" w:rsidP="00D414EC">
            <w:pPr>
              <w:ind w:right="51"/>
              <w:jc w:val="center"/>
              <w:rPr>
                <w:rFonts w:ascii="Palatino Linotype" w:eastAsiaTheme="minorEastAsia" w:hAnsi="Palatino Linotype" w:cs="Times New Roman"/>
                <w:b/>
              </w:rPr>
            </w:pPr>
          </w:p>
          <w:p w14:paraId="7A135D19"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Luis Gustavo Parra Noriega</w:t>
            </w:r>
          </w:p>
          <w:p w14:paraId="53E78FED"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75895D12"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E710B97" w14:textId="77777777" w:rsidTr="00B4031B">
        <w:trPr>
          <w:trHeight w:val="1263"/>
        </w:trPr>
        <w:tc>
          <w:tcPr>
            <w:tcW w:w="8697" w:type="dxa"/>
            <w:gridSpan w:val="2"/>
            <w:vAlign w:val="center"/>
          </w:tcPr>
          <w:p w14:paraId="1CC83C6A" w14:textId="77777777" w:rsidR="00B12C54" w:rsidRPr="004B0D10" w:rsidRDefault="00B12C54" w:rsidP="00D414EC">
            <w:pPr>
              <w:ind w:right="51"/>
              <w:rPr>
                <w:rFonts w:ascii="Palatino Linotype" w:eastAsiaTheme="minorEastAsia" w:hAnsi="Palatino Linotype" w:cs="Times New Roman"/>
                <w:b/>
              </w:rPr>
            </w:pPr>
          </w:p>
          <w:p w14:paraId="48C27A1C" w14:textId="77777777" w:rsidR="00B12C54" w:rsidRDefault="00B12C54" w:rsidP="00D414EC">
            <w:pPr>
              <w:ind w:right="51"/>
              <w:jc w:val="center"/>
              <w:rPr>
                <w:rFonts w:ascii="Palatino Linotype" w:eastAsiaTheme="minorEastAsia" w:hAnsi="Palatino Linotype" w:cs="Times New Roman"/>
                <w:b/>
              </w:rPr>
            </w:pPr>
          </w:p>
          <w:p w14:paraId="635EECE1" w14:textId="77777777" w:rsidR="00D414EC" w:rsidRDefault="00D414EC" w:rsidP="00D414EC">
            <w:pPr>
              <w:ind w:right="51"/>
              <w:jc w:val="center"/>
              <w:rPr>
                <w:rFonts w:ascii="Palatino Linotype" w:eastAsiaTheme="minorEastAsia" w:hAnsi="Palatino Linotype" w:cs="Times New Roman"/>
                <w:b/>
              </w:rPr>
            </w:pPr>
          </w:p>
          <w:p w14:paraId="4BB26E78" w14:textId="77777777" w:rsidR="00D414EC" w:rsidRPr="004B0D10" w:rsidRDefault="00D414EC" w:rsidP="00D414EC">
            <w:pPr>
              <w:ind w:right="51"/>
              <w:jc w:val="center"/>
              <w:rPr>
                <w:rFonts w:ascii="Palatino Linotype" w:eastAsiaTheme="minorEastAsia" w:hAnsi="Palatino Linotype" w:cs="Times New Roman"/>
                <w:b/>
              </w:rPr>
            </w:pPr>
          </w:p>
          <w:p w14:paraId="67D36893" w14:textId="77777777" w:rsidR="00B12C54" w:rsidRPr="004B0D10" w:rsidRDefault="00B12C54" w:rsidP="00D414EC">
            <w:pPr>
              <w:ind w:right="51"/>
              <w:jc w:val="center"/>
              <w:rPr>
                <w:rFonts w:ascii="Palatino Linotype" w:eastAsiaTheme="minorEastAsia" w:hAnsi="Palatino Linotype" w:cs="Times New Roman"/>
                <w:b/>
              </w:rPr>
            </w:pPr>
            <w:r w:rsidRPr="004B0D10">
              <w:rPr>
                <w:rFonts w:ascii="Palatino Linotype" w:eastAsiaTheme="minorEastAsia" w:hAnsi="Palatino Linotype" w:cs="Times New Roman"/>
                <w:b/>
              </w:rPr>
              <w:t>Alexis Tapia Ramírez</w:t>
            </w:r>
          </w:p>
          <w:p w14:paraId="345FB887" w14:textId="77777777" w:rsidR="00B12C54" w:rsidRPr="004B0D10" w:rsidRDefault="00B12C54" w:rsidP="00D414EC">
            <w:pPr>
              <w:ind w:right="51"/>
              <w:jc w:val="center"/>
              <w:rPr>
                <w:rFonts w:ascii="Palatino Linotype" w:eastAsiaTheme="minorEastAsia" w:hAnsi="Palatino Linotype" w:cs="Times New Roman"/>
              </w:rPr>
            </w:pPr>
            <w:r w:rsidRPr="004B0D10">
              <w:rPr>
                <w:rFonts w:ascii="Palatino Linotype" w:eastAsiaTheme="minorEastAsia" w:hAnsi="Palatino Linotype" w:cs="Times New Roman"/>
              </w:rPr>
              <w:t>Secretario Técnico del Pleno</w:t>
            </w:r>
          </w:p>
          <w:p w14:paraId="1F2DE32E" w14:textId="1C13C6F7" w:rsidR="00B12C54" w:rsidRPr="004B0D10" w:rsidRDefault="00046361" w:rsidP="00D414EC">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2A466343" w14:textId="3DBE5F81" w:rsidR="00B12C54" w:rsidRPr="00046361" w:rsidRDefault="00B12C54" w:rsidP="00046361">
      <w:pPr>
        <w:spacing w:before="240" w:after="240" w:line="360" w:lineRule="auto"/>
        <w:ind w:right="49"/>
        <w:jc w:val="both"/>
      </w:pPr>
      <w:r w:rsidRPr="00046361">
        <w:rPr>
          <w:rFonts w:ascii="Palatino Linotype" w:eastAsia="Times New Roman" w:hAnsi="Palatino Linotype" w:cs="Arial"/>
          <w:lang w:val="es-ES_tradnl" w:eastAsia="es-ES"/>
        </w:rPr>
        <w:t xml:space="preserve">Esta hoja corresponde a la resolución de fecha </w:t>
      </w:r>
      <w:r w:rsidR="00D414EC">
        <w:rPr>
          <w:rFonts w:ascii="Palatino Linotype" w:eastAsia="Times New Roman" w:hAnsi="Palatino Linotype" w:cs="Arial"/>
          <w:lang w:val="es-ES_tradnl" w:eastAsia="es-ES"/>
        </w:rPr>
        <w:t xml:space="preserve">diecinueve (19) de marzo </w:t>
      </w:r>
      <w:r w:rsidRPr="00046361">
        <w:rPr>
          <w:rFonts w:ascii="Palatino Linotype" w:eastAsia="Times New Roman" w:hAnsi="Palatino Linotype" w:cs="Arial"/>
          <w:lang w:val="es-ES_tradnl" w:eastAsia="es-ES"/>
        </w:rPr>
        <w:t xml:space="preserve">de dos mil </w:t>
      </w:r>
      <w:r w:rsidR="00D414EC">
        <w:rPr>
          <w:rFonts w:ascii="Palatino Linotype" w:eastAsia="Times New Roman" w:hAnsi="Palatino Linotype" w:cs="Arial"/>
          <w:lang w:val="es-ES_tradnl" w:eastAsia="es-ES"/>
        </w:rPr>
        <w:t>veinte,</w:t>
      </w:r>
      <w:r w:rsidRPr="00046361">
        <w:rPr>
          <w:rFonts w:ascii="Palatino Linotype" w:eastAsia="Times New Roman" w:hAnsi="Palatino Linotype" w:cs="Arial"/>
          <w:lang w:val="es-ES_tradnl" w:eastAsia="es-ES"/>
        </w:rPr>
        <w:t xml:space="preserve"> emitida en el recurso de revisión </w:t>
      </w:r>
      <w:r w:rsidR="003D72B0" w:rsidRPr="00046361">
        <w:rPr>
          <w:rFonts w:ascii="Palatino Linotype" w:eastAsia="Times New Roman" w:hAnsi="Palatino Linotype" w:cs="Arial"/>
          <w:b/>
          <w:lang w:val="es-ES_tradnl" w:eastAsia="es-ES"/>
        </w:rPr>
        <w:t>0</w:t>
      </w:r>
      <w:r w:rsidR="00C94C4B">
        <w:rPr>
          <w:rFonts w:ascii="Palatino Linotype" w:eastAsia="Times New Roman" w:hAnsi="Palatino Linotype" w:cs="Arial"/>
          <w:b/>
          <w:lang w:val="es-ES_tradnl" w:eastAsia="es-ES"/>
        </w:rPr>
        <w:t>0238</w:t>
      </w:r>
      <w:r w:rsidRPr="00046361">
        <w:rPr>
          <w:rFonts w:ascii="Palatino Linotype" w:eastAsia="Times New Roman" w:hAnsi="Palatino Linotype" w:cs="Arial"/>
          <w:b/>
          <w:lang w:val="es-ES_tradnl" w:eastAsia="es-ES"/>
        </w:rPr>
        <w:t>/INFOEM/IP</w:t>
      </w:r>
      <w:r w:rsidR="003D72B0" w:rsidRPr="00046361">
        <w:rPr>
          <w:rFonts w:ascii="Palatino Linotype" w:eastAsia="Times New Roman" w:hAnsi="Palatino Linotype" w:cs="Arial"/>
          <w:b/>
          <w:lang w:val="es-ES_tradnl" w:eastAsia="es-ES"/>
        </w:rPr>
        <w:t>/RR/20</w:t>
      </w:r>
      <w:r w:rsidR="00C94C4B">
        <w:rPr>
          <w:rFonts w:ascii="Palatino Linotype" w:eastAsia="Times New Roman" w:hAnsi="Palatino Linotype" w:cs="Arial"/>
          <w:b/>
          <w:lang w:val="es-ES_tradnl" w:eastAsia="es-ES"/>
        </w:rPr>
        <w:t>20 Y ACUM</w:t>
      </w:r>
      <w:r w:rsidR="00E33CBC">
        <w:rPr>
          <w:rFonts w:ascii="Palatino Linotype" w:eastAsia="Times New Roman" w:hAnsi="Palatino Linotype" w:cs="Arial"/>
          <w:b/>
          <w:lang w:val="es-ES_tradnl" w:eastAsia="es-ES"/>
        </w:rPr>
        <w:t>ULADOS</w:t>
      </w:r>
      <w:r w:rsidR="003D72B0" w:rsidRPr="00046361">
        <w:rPr>
          <w:rFonts w:ascii="Palatino Linotype" w:eastAsia="Times New Roman" w:hAnsi="Palatino Linotype" w:cs="Arial"/>
          <w:b/>
          <w:lang w:val="es-ES_tradnl" w:eastAsia="es-ES"/>
        </w:rPr>
        <w:t>.</w:t>
      </w:r>
      <w:bookmarkEnd w:id="9"/>
      <w:bookmarkEnd w:id="10"/>
      <w:bookmarkEnd w:id="11"/>
      <w:bookmarkEnd w:id="12"/>
      <w:bookmarkEnd w:id="13"/>
      <w:bookmarkEnd w:id="14"/>
      <w:bookmarkEnd w:id="15"/>
      <w:bookmarkEnd w:id="16"/>
    </w:p>
    <w:sectPr w:rsidR="00B12C54" w:rsidRPr="00046361" w:rsidSect="00E113EC">
      <w:headerReference w:type="even" r:id="rId8"/>
      <w:headerReference w:type="default" r:id="rId9"/>
      <w:footerReference w:type="even"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9F4AC" w14:textId="77777777" w:rsidR="000C5A64" w:rsidRDefault="000C5A64" w:rsidP="00E113EC">
      <w:pPr>
        <w:spacing w:after="0" w:line="240" w:lineRule="auto"/>
      </w:pPr>
      <w:r>
        <w:separator/>
      </w:r>
    </w:p>
  </w:endnote>
  <w:endnote w:type="continuationSeparator" w:id="0">
    <w:p w14:paraId="7B7B227A" w14:textId="77777777" w:rsidR="000C5A64" w:rsidRDefault="000C5A64"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0607E" w14:textId="77777777" w:rsidR="00ED7E78" w:rsidRDefault="00ED7E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6137C5CF" w:rsidR="009A100C" w:rsidRPr="00883450" w:rsidRDefault="009A100C">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D59A6">
              <w:rPr>
                <w:rFonts w:ascii="Palatino Linotype" w:hAnsi="Palatino Linotype"/>
                <w:b/>
                <w:bCs/>
                <w:noProof/>
                <w:szCs w:val="20"/>
              </w:rPr>
              <w:t>54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D59A6">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14:paraId="07765639" w14:textId="77777777" w:rsidR="009A100C" w:rsidRDefault="009A100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65BDEC9D" w:rsidR="009A100C" w:rsidRPr="00883450" w:rsidRDefault="009A100C"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D59A6" w:rsidRPr="008D59A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D59A6" w:rsidRPr="008D59A6">
      <w:rPr>
        <w:rFonts w:ascii="Palatino Linotype" w:hAnsi="Palatino Linotype"/>
        <w:noProof/>
        <w:lang w:val="es-ES"/>
      </w:rPr>
      <w:t>55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A52F3" w14:textId="77777777" w:rsidR="000C5A64" w:rsidRDefault="000C5A64" w:rsidP="00E113EC">
      <w:pPr>
        <w:spacing w:after="0" w:line="240" w:lineRule="auto"/>
      </w:pPr>
      <w:r>
        <w:separator/>
      </w:r>
    </w:p>
  </w:footnote>
  <w:footnote w:type="continuationSeparator" w:id="0">
    <w:p w14:paraId="137F265F" w14:textId="77777777" w:rsidR="000C5A64" w:rsidRDefault="000C5A64" w:rsidP="00E113EC">
      <w:pPr>
        <w:spacing w:after="0" w:line="240" w:lineRule="auto"/>
      </w:pPr>
      <w:r>
        <w:continuationSeparator/>
      </w:r>
    </w:p>
  </w:footnote>
  <w:footnote w:id="1">
    <w:p w14:paraId="6BACD014" w14:textId="77777777" w:rsidR="009A100C" w:rsidRPr="00F75272" w:rsidRDefault="009A100C" w:rsidP="003157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CF9DD36" w14:textId="77777777" w:rsidR="00267F42" w:rsidRPr="00394579" w:rsidRDefault="00267F42" w:rsidP="00267F42">
      <w:pPr>
        <w:pStyle w:val="ADB1"/>
        <w:jc w:val="both"/>
        <w:rPr>
          <w:lang w:val="es-ES"/>
        </w:rPr>
      </w:pPr>
      <w:r w:rsidRPr="00394579">
        <w:rPr>
          <w:rStyle w:val="Refdenotaalpie"/>
        </w:rPr>
        <w:footnoteRef/>
      </w:r>
      <w:r w:rsidRPr="00394579">
        <w:t xml:space="preserve"> </w:t>
      </w:r>
      <w:r w:rsidRPr="00394579">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8A85C79" w14:textId="77777777" w:rsidR="00267F42" w:rsidRPr="00394579" w:rsidRDefault="00267F42" w:rsidP="00267F42">
      <w:pPr>
        <w:pStyle w:val="ADB1"/>
        <w:jc w:val="both"/>
        <w:rPr>
          <w:lang w:val="es-ES"/>
        </w:rPr>
      </w:pPr>
      <w:r w:rsidRPr="00394579">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DF07189" w14:textId="77777777" w:rsidR="00267F42" w:rsidRPr="00394579" w:rsidRDefault="00267F42" w:rsidP="00267F42">
      <w:pPr>
        <w:pStyle w:val="ADB1"/>
        <w:jc w:val="both"/>
        <w:rPr>
          <w:lang w:val="es-ES"/>
        </w:rPr>
      </w:pPr>
      <w:r w:rsidRPr="00394579">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D073" w14:textId="4C21410F" w:rsidR="00ED7E78" w:rsidRDefault="000C5A64">
    <w:pPr>
      <w:pStyle w:val="Encabezado"/>
    </w:pPr>
    <w:r>
      <w:rPr>
        <w:noProof/>
        <w:lang w:eastAsia="es-MX"/>
      </w:rPr>
      <w:pict w14:anchorId="32C9B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25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00433C79" w:rsidR="009A100C" w:rsidRDefault="000C5A64">
    <w:pPr>
      <w:pStyle w:val="Encabezado"/>
    </w:pPr>
    <w:r>
      <w:rPr>
        <w:noProof/>
        <w:lang w:eastAsia="es-MX"/>
      </w:rPr>
      <w:pict w14:anchorId="2E739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258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14:paraId="3C642C6B" w14:textId="77777777" w:rsidR="009A100C" w:rsidRDefault="009A100C">
    <w:pPr>
      <w:pStyle w:val="Encabezado"/>
    </w:pPr>
  </w:p>
  <w:p w14:paraId="2B04E46E" w14:textId="77777777" w:rsidR="009A100C" w:rsidRDefault="009A100C">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9A100C" w:rsidRPr="00EF13C1" w14:paraId="2D33F594" w14:textId="77777777" w:rsidTr="00E113EC">
      <w:trPr>
        <w:gridAfter w:val="1"/>
        <w:wAfter w:w="425" w:type="dxa"/>
        <w:trHeight w:val="138"/>
      </w:trPr>
      <w:tc>
        <w:tcPr>
          <w:tcW w:w="2977" w:type="dxa"/>
          <w:vAlign w:val="center"/>
        </w:tcPr>
        <w:p w14:paraId="75BC2A06" w14:textId="77777777" w:rsidR="009A100C" w:rsidRPr="00EF13C1" w:rsidRDefault="009A100C"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2D70FAB3" w:rsidR="009A100C" w:rsidRPr="00EF13C1" w:rsidRDefault="009A100C" w:rsidP="007E7818">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00238/INFOEM/IP/RR/2020 y acumulados</w:t>
          </w:r>
        </w:p>
      </w:tc>
    </w:tr>
    <w:tr w:rsidR="009A100C" w:rsidRPr="00EF13C1" w14:paraId="5E164CB6" w14:textId="77777777" w:rsidTr="00E113EC">
      <w:trPr>
        <w:trHeight w:val="321"/>
      </w:trPr>
      <w:tc>
        <w:tcPr>
          <w:tcW w:w="2977" w:type="dxa"/>
          <w:vAlign w:val="center"/>
        </w:tcPr>
        <w:p w14:paraId="3D610515" w14:textId="77777777" w:rsidR="009A100C" w:rsidRPr="00290D65" w:rsidRDefault="009A100C" w:rsidP="0008753C">
          <w:pPr>
            <w:rPr>
              <w:rFonts w:ascii="Palatino Linotype" w:hAnsi="Palatino Linotype"/>
              <w:b/>
              <w:sz w:val="22"/>
              <w:szCs w:val="22"/>
            </w:rPr>
          </w:pPr>
          <w:r w:rsidRPr="00290D65">
            <w:rPr>
              <w:rFonts w:ascii="Palatino Linotype" w:hAnsi="Palatino Linotype"/>
              <w:b/>
              <w:sz w:val="22"/>
              <w:szCs w:val="22"/>
            </w:rPr>
            <w:t>Sujeto obligado:</w:t>
          </w:r>
        </w:p>
      </w:tc>
      <w:tc>
        <w:tcPr>
          <w:tcW w:w="3969" w:type="dxa"/>
          <w:gridSpan w:val="2"/>
          <w:vAlign w:val="center"/>
        </w:tcPr>
        <w:p w14:paraId="4E0CDA0F" w14:textId="51E6A38A" w:rsidR="009A100C" w:rsidRPr="00290D65" w:rsidRDefault="00290D65" w:rsidP="0008753C">
          <w:pPr>
            <w:pStyle w:val="Encabezado"/>
            <w:tabs>
              <w:tab w:val="clear" w:pos="4419"/>
              <w:tab w:val="center" w:pos="3328"/>
            </w:tabs>
            <w:ind w:right="-108"/>
            <w:jc w:val="both"/>
            <w:rPr>
              <w:rFonts w:ascii="Palatino Linotype" w:hAnsi="Palatino Linotype"/>
              <w:b/>
              <w:sz w:val="22"/>
              <w:szCs w:val="22"/>
            </w:rPr>
          </w:pPr>
          <w:r w:rsidRPr="00290D65">
            <w:rPr>
              <w:rFonts w:ascii="Palatino Linotype" w:hAnsi="Palatino Linotype"/>
              <w:b/>
              <w:sz w:val="22"/>
              <w:szCs w:val="22"/>
            </w:rPr>
            <w:t>Secretaría de Movilidad</w:t>
          </w:r>
        </w:p>
      </w:tc>
    </w:tr>
    <w:tr w:rsidR="009A100C" w:rsidRPr="00EF13C1" w14:paraId="5C1677E6" w14:textId="77777777" w:rsidTr="00E113EC">
      <w:trPr>
        <w:gridAfter w:val="1"/>
        <w:wAfter w:w="425" w:type="dxa"/>
        <w:trHeight w:val="321"/>
      </w:trPr>
      <w:tc>
        <w:tcPr>
          <w:tcW w:w="2977" w:type="dxa"/>
          <w:vAlign w:val="center"/>
        </w:tcPr>
        <w:p w14:paraId="1889C51A" w14:textId="77777777" w:rsidR="009A100C" w:rsidRPr="00EF13C1" w:rsidRDefault="009A100C"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9A100C" w:rsidRPr="00EF13C1" w:rsidRDefault="009A100C"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9A100C" w:rsidRDefault="009A100C"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8BE3ED4" w:rsidR="009A100C" w:rsidRDefault="000C5A64" w:rsidP="0008753C">
    <w:pPr>
      <w:pStyle w:val="Encabezado"/>
      <w:tabs>
        <w:tab w:val="left" w:pos="3103"/>
      </w:tabs>
    </w:pPr>
    <w:r>
      <w:rPr>
        <w:noProof/>
        <w:lang w:eastAsia="es-MX"/>
      </w:rPr>
      <w:pict w14:anchorId="257D1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625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9A100C">
      <w:tab/>
    </w:r>
    <w:r w:rsidR="009A100C">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9A100C" w:rsidRPr="00EF13C1" w14:paraId="64D9CFC0" w14:textId="77777777" w:rsidTr="00941B7B">
      <w:trPr>
        <w:trHeight w:val="138"/>
      </w:trPr>
      <w:tc>
        <w:tcPr>
          <w:tcW w:w="2977" w:type="dxa"/>
          <w:vAlign w:val="center"/>
        </w:tcPr>
        <w:p w14:paraId="3E369B4E" w14:textId="77777777" w:rsidR="009A100C" w:rsidRPr="00EF13C1" w:rsidRDefault="009A100C"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54E3423D" w:rsidR="009A100C" w:rsidRPr="00EF13C1" w:rsidRDefault="009A100C"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00238/INFOEM/IP/RR/2020 y acumulados</w:t>
          </w:r>
        </w:p>
      </w:tc>
    </w:tr>
    <w:tr w:rsidR="009A100C" w:rsidRPr="00EF13C1" w14:paraId="66DE6236" w14:textId="77777777" w:rsidTr="00941B7B">
      <w:trPr>
        <w:trHeight w:val="138"/>
      </w:trPr>
      <w:tc>
        <w:tcPr>
          <w:tcW w:w="2977" w:type="dxa"/>
          <w:vAlign w:val="center"/>
        </w:tcPr>
        <w:p w14:paraId="44532DAF" w14:textId="7C6A9A4A" w:rsidR="009A100C" w:rsidRPr="00EF13C1" w:rsidRDefault="009A100C" w:rsidP="008425E5">
          <w:pPr>
            <w:rPr>
              <w:rFonts w:ascii="Palatino Linotype" w:hAnsi="Palatino Linotype"/>
              <w:b/>
            </w:rPr>
          </w:pPr>
          <w:r>
            <w:rPr>
              <w:rFonts w:ascii="Palatino Linotype" w:hAnsi="Palatino Linotype"/>
              <w:b/>
            </w:rPr>
            <w:t>Recurrente:</w:t>
          </w:r>
        </w:p>
      </w:tc>
      <w:tc>
        <w:tcPr>
          <w:tcW w:w="3964" w:type="dxa"/>
          <w:vAlign w:val="center"/>
        </w:tcPr>
        <w:p w14:paraId="460C7481" w14:textId="0A415355" w:rsidR="009A100C" w:rsidRDefault="009A100C" w:rsidP="008425E5">
          <w:pPr>
            <w:pStyle w:val="Encabezado"/>
            <w:tabs>
              <w:tab w:val="clear" w:pos="4419"/>
              <w:tab w:val="center" w:pos="3328"/>
            </w:tabs>
            <w:jc w:val="both"/>
            <w:rPr>
              <w:rFonts w:ascii="Palatino Linotype" w:hAnsi="Palatino Linotype" w:cs="Arial"/>
              <w:b/>
              <w:bCs/>
              <w:lang w:eastAsia="es-MX"/>
            </w:rPr>
          </w:pPr>
        </w:p>
      </w:tc>
    </w:tr>
    <w:tr w:rsidR="009A100C" w:rsidRPr="00EF13C1" w14:paraId="1950E3D0" w14:textId="77777777" w:rsidTr="00941B7B">
      <w:trPr>
        <w:trHeight w:val="321"/>
      </w:trPr>
      <w:tc>
        <w:tcPr>
          <w:tcW w:w="2977" w:type="dxa"/>
          <w:vAlign w:val="center"/>
        </w:tcPr>
        <w:p w14:paraId="1303F549" w14:textId="77777777" w:rsidR="009A100C" w:rsidRPr="00A61802" w:rsidRDefault="009A100C"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38705FD0" w:rsidR="009A100C" w:rsidRPr="00A61802" w:rsidRDefault="009A100C"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Secretaría de Movilidad</w:t>
          </w:r>
        </w:p>
      </w:tc>
    </w:tr>
    <w:tr w:rsidR="009A100C" w:rsidRPr="00EF13C1" w14:paraId="3121D07B" w14:textId="77777777" w:rsidTr="00941B7B">
      <w:trPr>
        <w:trHeight w:val="321"/>
      </w:trPr>
      <w:tc>
        <w:tcPr>
          <w:tcW w:w="2977" w:type="dxa"/>
          <w:vAlign w:val="center"/>
        </w:tcPr>
        <w:p w14:paraId="4F405E6E" w14:textId="77777777" w:rsidR="009A100C" w:rsidRPr="00EF13C1" w:rsidRDefault="009A100C"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9A100C" w:rsidRPr="00EF13C1" w:rsidRDefault="009A100C"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9A100C" w:rsidRDefault="009A100C"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7A37781"/>
    <w:multiLevelType w:val="hybridMultilevel"/>
    <w:tmpl w:val="2ADA5BDE"/>
    <w:lvl w:ilvl="0" w:tplc="DFEAA52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DA3D84"/>
    <w:multiLevelType w:val="hybridMultilevel"/>
    <w:tmpl w:val="772E962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4CF51485"/>
    <w:multiLevelType w:val="hybridMultilevel"/>
    <w:tmpl w:val="648CBA88"/>
    <w:lvl w:ilvl="0" w:tplc="444A484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E95613F"/>
    <w:multiLevelType w:val="hybridMultilevel"/>
    <w:tmpl w:val="0234E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4C724F"/>
    <w:multiLevelType w:val="hybridMultilevel"/>
    <w:tmpl w:val="34226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C3A0705"/>
    <w:multiLevelType w:val="hybridMultilevel"/>
    <w:tmpl w:val="EF18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DC663F"/>
    <w:multiLevelType w:val="multilevel"/>
    <w:tmpl w:val="FF26F3D6"/>
    <w:lvl w:ilvl="0">
      <w:start w:val="1"/>
      <w:numFmt w:val="decimal"/>
      <w:lvlText w:val="%1."/>
      <w:lvlJc w:val="left"/>
      <w:pPr>
        <w:ind w:left="360" w:hanging="360"/>
      </w:pPr>
      <w:rPr>
        <w:rFonts w:ascii="Palatino Linotype" w:hAnsi="Palatino Linotype" w:hint="default"/>
        <w:b/>
        <w:i w:val="0"/>
        <w:color w:val="auto"/>
        <w:sz w:val="24"/>
      </w:rPr>
    </w:lvl>
    <w:lvl w:ilvl="1">
      <w:start w:val="1"/>
      <w:numFmt w:val="upperRoman"/>
      <w:lvlText w:val="%2."/>
      <w:lvlJc w:val="left"/>
      <w:pPr>
        <w:ind w:left="1800" w:hanging="720"/>
      </w:pPr>
      <w:rPr>
        <w:rFonts w:ascii="Palatino Linotype" w:eastAsiaTheme="minorEastAsia" w:hAnsi="Palatino Linotype"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14"/>
  </w:num>
  <w:num w:numId="4">
    <w:abstractNumId w:val="25"/>
  </w:num>
  <w:num w:numId="5">
    <w:abstractNumId w:val="17"/>
  </w:num>
  <w:num w:numId="6">
    <w:abstractNumId w:val="4"/>
  </w:num>
  <w:num w:numId="7">
    <w:abstractNumId w:val="15"/>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1"/>
  </w:num>
  <w:num w:numId="13">
    <w:abstractNumId w:val="10"/>
  </w:num>
  <w:num w:numId="14">
    <w:abstractNumId w:val="0"/>
  </w:num>
  <w:num w:numId="15">
    <w:abstractNumId w:val="26"/>
  </w:num>
  <w:num w:numId="16">
    <w:abstractNumId w:val="22"/>
  </w:num>
  <w:num w:numId="17">
    <w:abstractNumId w:val="12"/>
  </w:num>
  <w:num w:numId="18">
    <w:abstractNumId w:val="24"/>
  </w:num>
  <w:num w:numId="19">
    <w:abstractNumId w:val="13"/>
  </w:num>
  <w:num w:numId="20">
    <w:abstractNumId w:val="2"/>
  </w:num>
  <w:num w:numId="21">
    <w:abstractNumId w:val="27"/>
  </w:num>
  <w:num w:numId="22">
    <w:abstractNumId w:val="18"/>
  </w:num>
  <w:num w:numId="23">
    <w:abstractNumId w:val="7"/>
  </w:num>
  <w:num w:numId="24">
    <w:abstractNumId w:val="23"/>
  </w:num>
  <w:num w:numId="25">
    <w:abstractNumId w:val="20"/>
  </w:num>
  <w:num w:numId="26">
    <w:abstractNumId w:val="28"/>
  </w:num>
  <w:num w:numId="27">
    <w:abstractNumId w:val="5"/>
  </w:num>
  <w:num w:numId="28">
    <w:abstractNumId w:val="16"/>
  </w:num>
  <w:num w:numId="29">
    <w:abstractNumId w:val="29"/>
  </w:num>
  <w:num w:numId="30">
    <w:abstractNumId w:val="1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49AB"/>
    <w:rsid w:val="00046361"/>
    <w:rsid w:val="00063434"/>
    <w:rsid w:val="0008753C"/>
    <w:rsid w:val="0009361F"/>
    <w:rsid w:val="000A2268"/>
    <w:rsid w:val="000B1EFD"/>
    <w:rsid w:val="000B66F6"/>
    <w:rsid w:val="000C30F6"/>
    <w:rsid w:val="000C5A64"/>
    <w:rsid w:val="000D260D"/>
    <w:rsid w:val="000D580E"/>
    <w:rsid w:val="000E0969"/>
    <w:rsid w:val="000E3B73"/>
    <w:rsid w:val="000E6922"/>
    <w:rsid w:val="00100898"/>
    <w:rsid w:val="0010177C"/>
    <w:rsid w:val="00113325"/>
    <w:rsid w:val="001164AB"/>
    <w:rsid w:val="00120F87"/>
    <w:rsid w:val="0012473D"/>
    <w:rsid w:val="001352F1"/>
    <w:rsid w:val="00152227"/>
    <w:rsid w:val="0015457B"/>
    <w:rsid w:val="00192077"/>
    <w:rsid w:val="001A1C56"/>
    <w:rsid w:val="001A6BF6"/>
    <w:rsid w:val="001B4E32"/>
    <w:rsid w:val="001B5DED"/>
    <w:rsid w:val="001C5165"/>
    <w:rsid w:val="001C6A9E"/>
    <w:rsid w:val="001D5C87"/>
    <w:rsid w:val="00210820"/>
    <w:rsid w:val="00233DA0"/>
    <w:rsid w:val="002445FA"/>
    <w:rsid w:val="00253AB5"/>
    <w:rsid w:val="00267F42"/>
    <w:rsid w:val="00290D65"/>
    <w:rsid w:val="002927B4"/>
    <w:rsid w:val="002A20B3"/>
    <w:rsid w:val="002A2108"/>
    <w:rsid w:val="002A5275"/>
    <w:rsid w:val="002B20B1"/>
    <w:rsid w:val="002C5058"/>
    <w:rsid w:val="002C70BC"/>
    <w:rsid w:val="002F3E2A"/>
    <w:rsid w:val="00301F6D"/>
    <w:rsid w:val="00315798"/>
    <w:rsid w:val="00316768"/>
    <w:rsid w:val="00333032"/>
    <w:rsid w:val="0034633A"/>
    <w:rsid w:val="00364138"/>
    <w:rsid w:val="00393311"/>
    <w:rsid w:val="00396FF1"/>
    <w:rsid w:val="003D72B0"/>
    <w:rsid w:val="003D784F"/>
    <w:rsid w:val="003E7B16"/>
    <w:rsid w:val="003F0983"/>
    <w:rsid w:val="00400E9D"/>
    <w:rsid w:val="004020A9"/>
    <w:rsid w:val="00420997"/>
    <w:rsid w:val="004603D4"/>
    <w:rsid w:val="004620FD"/>
    <w:rsid w:val="00472171"/>
    <w:rsid w:val="00472478"/>
    <w:rsid w:val="00474D39"/>
    <w:rsid w:val="00487D73"/>
    <w:rsid w:val="00495F08"/>
    <w:rsid w:val="0049692B"/>
    <w:rsid w:val="004C400B"/>
    <w:rsid w:val="004E2CAF"/>
    <w:rsid w:val="004E6C00"/>
    <w:rsid w:val="00505288"/>
    <w:rsid w:val="00515463"/>
    <w:rsid w:val="00537643"/>
    <w:rsid w:val="00546E1A"/>
    <w:rsid w:val="00547A19"/>
    <w:rsid w:val="00554277"/>
    <w:rsid w:val="005604DB"/>
    <w:rsid w:val="00562094"/>
    <w:rsid w:val="00581516"/>
    <w:rsid w:val="005C7651"/>
    <w:rsid w:val="005E0BFC"/>
    <w:rsid w:val="00612BD6"/>
    <w:rsid w:val="00623C38"/>
    <w:rsid w:val="0063058C"/>
    <w:rsid w:val="0063739C"/>
    <w:rsid w:val="006442FE"/>
    <w:rsid w:val="0064458A"/>
    <w:rsid w:val="006A3769"/>
    <w:rsid w:val="006C045F"/>
    <w:rsid w:val="006D061D"/>
    <w:rsid w:val="006F155E"/>
    <w:rsid w:val="006F589C"/>
    <w:rsid w:val="006F7D6C"/>
    <w:rsid w:val="00700AD2"/>
    <w:rsid w:val="007123EE"/>
    <w:rsid w:val="00720A58"/>
    <w:rsid w:val="00721347"/>
    <w:rsid w:val="007504A4"/>
    <w:rsid w:val="007504CF"/>
    <w:rsid w:val="0076070F"/>
    <w:rsid w:val="007633B0"/>
    <w:rsid w:val="00764760"/>
    <w:rsid w:val="007775DB"/>
    <w:rsid w:val="00785862"/>
    <w:rsid w:val="00785BDC"/>
    <w:rsid w:val="00791FDA"/>
    <w:rsid w:val="007A016A"/>
    <w:rsid w:val="007A6573"/>
    <w:rsid w:val="007B705C"/>
    <w:rsid w:val="007C6431"/>
    <w:rsid w:val="007E7818"/>
    <w:rsid w:val="007F2AB8"/>
    <w:rsid w:val="00806A87"/>
    <w:rsid w:val="00816D1E"/>
    <w:rsid w:val="00835BC7"/>
    <w:rsid w:val="00835E2B"/>
    <w:rsid w:val="008369D5"/>
    <w:rsid w:val="00841D58"/>
    <w:rsid w:val="008425E5"/>
    <w:rsid w:val="0086776C"/>
    <w:rsid w:val="00877CCC"/>
    <w:rsid w:val="008C49A1"/>
    <w:rsid w:val="008D59A6"/>
    <w:rsid w:val="008D5A9A"/>
    <w:rsid w:val="00906938"/>
    <w:rsid w:val="009073E1"/>
    <w:rsid w:val="009074AB"/>
    <w:rsid w:val="00911B54"/>
    <w:rsid w:val="00916E2B"/>
    <w:rsid w:val="0093058F"/>
    <w:rsid w:val="00930FE2"/>
    <w:rsid w:val="009419D8"/>
    <w:rsid w:val="00941B7B"/>
    <w:rsid w:val="00944476"/>
    <w:rsid w:val="00951AE0"/>
    <w:rsid w:val="009538C8"/>
    <w:rsid w:val="009640E7"/>
    <w:rsid w:val="00965F4B"/>
    <w:rsid w:val="009A100C"/>
    <w:rsid w:val="009B095B"/>
    <w:rsid w:val="009B27AD"/>
    <w:rsid w:val="009B56AF"/>
    <w:rsid w:val="009C2A7A"/>
    <w:rsid w:val="009C5C23"/>
    <w:rsid w:val="009D0086"/>
    <w:rsid w:val="009D2910"/>
    <w:rsid w:val="009E749C"/>
    <w:rsid w:val="00A12E21"/>
    <w:rsid w:val="00A20CC3"/>
    <w:rsid w:val="00A22FC5"/>
    <w:rsid w:val="00A247D0"/>
    <w:rsid w:val="00A52CDA"/>
    <w:rsid w:val="00A61802"/>
    <w:rsid w:val="00A7336A"/>
    <w:rsid w:val="00A73A55"/>
    <w:rsid w:val="00A752AF"/>
    <w:rsid w:val="00A9072F"/>
    <w:rsid w:val="00AA1D26"/>
    <w:rsid w:val="00AC34D8"/>
    <w:rsid w:val="00AC7345"/>
    <w:rsid w:val="00AD0A82"/>
    <w:rsid w:val="00AE2313"/>
    <w:rsid w:val="00AE6C8D"/>
    <w:rsid w:val="00AF42CA"/>
    <w:rsid w:val="00B0510D"/>
    <w:rsid w:val="00B06C8C"/>
    <w:rsid w:val="00B12C54"/>
    <w:rsid w:val="00B3020C"/>
    <w:rsid w:val="00B4031B"/>
    <w:rsid w:val="00B427E2"/>
    <w:rsid w:val="00B6145E"/>
    <w:rsid w:val="00B61B3D"/>
    <w:rsid w:val="00B6689D"/>
    <w:rsid w:val="00B714F2"/>
    <w:rsid w:val="00B907A1"/>
    <w:rsid w:val="00BB3390"/>
    <w:rsid w:val="00BE114D"/>
    <w:rsid w:val="00BE5986"/>
    <w:rsid w:val="00BF4B5D"/>
    <w:rsid w:val="00BF60EF"/>
    <w:rsid w:val="00C067A2"/>
    <w:rsid w:val="00C15C95"/>
    <w:rsid w:val="00C346ED"/>
    <w:rsid w:val="00C358F3"/>
    <w:rsid w:val="00C40C11"/>
    <w:rsid w:val="00C460CA"/>
    <w:rsid w:val="00C61D9F"/>
    <w:rsid w:val="00C70525"/>
    <w:rsid w:val="00C73FF1"/>
    <w:rsid w:val="00C75187"/>
    <w:rsid w:val="00C94C4B"/>
    <w:rsid w:val="00C9538C"/>
    <w:rsid w:val="00C97012"/>
    <w:rsid w:val="00CA6964"/>
    <w:rsid w:val="00CB6C30"/>
    <w:rsid w:val="00CD5740"/>
    <w:rsid w:val="00CE48D0"/>
    <w:rsid w:val="00CF45A6"/>
    <w:rsid w:val="00D060A3"/>
    <w:rsid w:val="00D15D38"/>
    <w:rsid w:val="00D20350"/>
    <w:rsid w:val="00D34069"/>
    <w:rsid w:val="00D343E8"/>
    <w:rsid w:val="00D3469B"/>
    <w:rsid w:val="00D414EC"/>
    <w:rsid w:val="00D41DFC"/>
    <w:rsid w:val="00D43A9E"/>
    <w:rsid w:val="00D45B75"/>
    <w:rsid w:val="00D53DD3"/>
    <w:rsid w:val="00D613FF"/>
    <w:rsid w:val="00D61913"/>
    <w:rsid w:val="00D745B8"/>
    <w:rsid w:val="00D74E5B"/>
    <w:rsid w:val="00D85649"/>
    <w:rsid w:val="00D85AC9"/>
    <w:rsid w:val="00D87D30"/>
    <w:rsid w:val="00DA44C3"/>
    <w:rsid w:val="00DB655B"/>
    <w:rsid w:val="00DC1823"/>
    <w:rsid w:val="00DC558D"/>
    <w:rsid w:val="00DD18C7"/>
    <w:rsid w:val="00DE2822"/>
    <w:rsid w:val="00DE4BA1"/>
    <w:rsid w:val="00DE6A17"/>
    <w:rsid w:val="00DF2CBA"/>
    <w:rsid w:val="00E113EC"/>
    <w:rsid w:val="00E14DD4"/>
    <w:rsid w:val="00E1736A"/>
    <w:rsid w:val="00E2121E"/>
    <w:rsid w:val="00E2258F"/>
    <w:rsid w:val="00E22777"/>
    <w:rsid w:val="00E24B6C"/>
    <w:rsid w:val="00E26259"/>
    <w:rsid w:val="00E33CBC"/>
    <w:rsid w:val="00E33EAA"/>
    <w:rsid w:val="00E410AA"/>
    <w:rsid w:val="00E4321D"/>
    <w:rsid w:val="00E45EFD"/>
    <w:rsid w:val="00E525AE"/>
    <w:rsid w:val="00E5419E"/>
    <w:rsid w:val="00E61F1C"/>
    <w:rsid w:val="00E63601"/>
    <w:rsid w:val="00E749F3"/>
    <w:rsid w:val="00E818AF"/>
    <w:rsid w:val="00E85A7C"/>
    <w:rsid w:val="00E91684"/>
    <w:rsid w:val="00EC4F5B"/>
    <w:rsid w:val="00ED7E78"/>
    <w:rsid w:val="00EE2CE0"/>
    <w:rsid w:val="00EF7C5F"/>
    <w:rsid w:val="00F15DAB"/>
    <w:rsid w:val="00F234BF"/>
    <w:rsid w:val="00F254CE"/>
    <w:rsid w:val="00F40031"/>
    <w:rsid w:val="00F46A05"/>
    <w:rsid w:val="00F4754F"/>
    <w:rsid w:val="00F52D0A"/>
    <w:rsid w:val="00F55AE1"/>
    <w:rsid w:val="00F57D0B"/>
    <w:rsid w:val="00F80315"/>
    <w:rsid w:val="00F82244"/>
    <w:rsid w:val="00FB324D"/>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NormalWeb">
    <w:name w:val="Normal (Web)"/>
    <w:basedOn w:val="Normal"/>
    <w:uiPriority w:val="99"/>
    <w:semiHidden/>
    <w:unhideWhenUsed/>
    <w:rsid w:val="005E0BF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507">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05699886">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4544445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778">
          <w:marLeft w:val="0"/>
          <w:marRight w:val="0"/>
          <w:marTop w:val="0"/>
          <w:marBottom w:val="0"/>
          <w:divBdr>
            <w:top w:val="none" w:sz="0" w:space="0" w:color="auto"/>
            <w:left w:val="none" w:sz="0" w:space="0" w:color="auto"/>
            <w:bottom w:val="none" w:sz="0" w:space="0" w:color="auto"/>
            <w:right w:val="none" w:sz="0" w:space="0" w:color="auto"/>
          </w:divBdr>
          <w:divsChild>
            <w:div w:id="915356241">
              <w:marLeft w:val="0"/>
              <w:marRight w:val="0"/>
              <w:marTop w:val="0"/>
              <w:marBottom w:val="0"/>
              <w:divBdr>
                <w:top w:val="none" w:sz="0" w:space="0" w:color="auto"/>
                <w:left w:val="none" w:sz="0" w:space="0" w:color="auto"/>
                <w:bottom w:val="none" w:sz="0" w:space="0" w:color="auto"/>
                <w:right w:val="none" w:sz="0" w:space="0" w:color="auto"/>
              </w:divBdr>
              <w:divsChild>
                <w:div w:id="11813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7038">
      <w:bodyDiv w:val="1"/>
      <w:marLeft w:val="0"/>
      <w:marRight w:val="0"/>
      <w:marTop w:val="0"/>
      <w:marBottom w:val="0"/>
      <w:divBdr>
        <w:top w:val="none" w:sz="0" w:space="0" w:color="auto"/>
        <w:left w:val="none" w:sz="0" w:space="0" w:color="auto"/>
        <w:bottom w:val="none" w:sz="0" w:space="0" w:color="auto"/>
        <w:right w:val="none" w:sz="0" w:space="0" w:color="auto"/>
      </w:divBdr>
      <w:divsChild>
        <w:div w:id="99878624">
          <w:marLeft w:val="0"/>
          <w:marRight w:val="0"/>
          <w:marTop w:val="0"/>
          <w:marBottom w:val="0"/>
          <w:divBdr>
            <w:top w:val="none" w:sz="0" w:space="0" w:color="auto"/>
            <w:left w:val="none" w:sz="0" w:space="0" w:color="auto"/>
            <w:bottom w:val="none" w:sz="0" w:space="0" w:color="auto"/>
            <w:right w:val="none" w:sz="0" w:space="0" w:color="auto"/>
          </w:divBdr>
          <w:divsChild>
            <w:div w:id="1883861991">
              <w:marLeft w:val="0"/>
              <w:marRight w:val="0"/>
              <w:marTop w:val="0"/>
              <w:marBottom w:val="0"/>
              <w:divBdr>
                <w:top w:val="none" w:sz="0" w:space="0" w:color="auto"/>
                <w:left w:val="none" w:sz="0" w:space="0" w:color="auto"/>
                <w:bottom w:val="none" w:sz="0" w:space="0" w:color="auto"/>
                <w:right w:val="none" w:sz="0" w:space="0" w:color="auto"/>
              </w:divBdr>
              <w:divsChild>
                <w:div w:id="12513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855991787">
      <w:bodyDiv w:val="1"/>
      <w:marLeft w:val="0"/>
      <w:marRight w:val="0"/>
      <w:marTop w:val="0"/>
      <w:marBottom w:val="0"/>
      <w:divBdr>
        <w:top w:val="none" w:sz="0" w:space="0" w:color="auto"/>
        <w:left w:val="none" w:sz="0" w:space="0" w:color="auto"/>
        <w:bottom w:val="none" w:sz="0" w:space="0" w:color="auto"/>
        <w:right w:val="none" w:sz="0" w:space="0" w:color="auto"/>
      </w:divBdr>
      <w:divsChild>
        <w:div w:id="345064028">
          <w:marLeft w:val="0"/>
          <w:marRight w:val="0"/>
          <w:marTop w:val="0"/>
          <w:marBottom w:val="0"/>
          <w:divBdr>
            <w:top w:val="none" w:sz="0" w:space="0" w:color="auto"/>
            <w:left w:val="none" w:sz="0" w:space="0" w:color="auto"/>
            <w:bottom w:val="none" w:sz="0" w:space="0" w:color="auto"/>
            <w:right w:val="none" w:sz="0" w:space="0" w:color="auto"/>
          </w:divBdr>
          <w:divsChild>
            <w:div w:id="329604480">
              <w:marLeft w:val="0"/>
              <w:marRight w:val="0"/>
              <w:marTop w:val="0"/>
              <w:marBottom w:val="0"/>
              <w:divBdr>
                <w:top w:val="none" w:sz="0" w:space="0" w:color="auto"/>
                <w:left w:val="none" w:sz="0" w:space="0" w:color="auto"/>
                <w:bottom w:val="none" w:sz="0" w:space="0" w:color="auto"/>
                <w:right w:val="none" w:sz="0" w:space="0" w:color="auto"/>
              </w:divBdr>
              <w:divsChild>
                <w:div w:id="1850565226">
                  <w:marLeft w:val="0"/>
                  <w:marRight w:val="0"/>
                  <w:marTop w:val="0"/>
                  <w:marBottom w:val="0"/>
                  <w:divBdr>
                    <w:top w:val="none" w:sz="0" w:space="0" w:color="auto"/>
                    <w:left w:val="none" w:sz="0" w:space="0" w:color="auto"/>
                    <w:bottom w:val="none" w:sz="0" w:space="0" w:color="auto"/>
                    <w:right w:val="none" w:sz="0" w:space="0" w:color="auto"/>
                  </w:divBdr>
                  <w:divsChild>
                    <w:div w:id="9443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10209</Words>
  <Characters>56150</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2</cp:revision>
  <cp:lastPrinted>2020-02-10T19:24:00Z</cp:lastPrinted>
  <dcterms:created xsi:type="dcterms:W3CDTF">2020-07-14T17:53:00Z</dcterms:created>
  <dcterms:modified xsi:type="dcterms:W3CDTF">2020-07-14T17:53:00Z</dcterms:modified>
</cp:coreProperties>
</file>