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8DA" w:rsidRDefault="00F36447">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agosto de dos mil veinte.</w:t>
      </w:r>
    </w:p>
    <w:p w:rsidR="00ED48DA" w:rsidRDefault="00F36447">
      <w:pPr>
        <w:spacing w:beforeAutospacing="1" w:afterAutospacing="1" w:line="360" w:lineRule="auto"/>
        <w:jc w:val="both"/>
        <w:rPr>
          <w:rFonts w:ascii="Palatino Linotype" w:hAnsi="Palatino Linotype"/>
          <w:b/>
        </w:rPr>
      </w:pPr>
      <w:r>
        <w:rPr>
          <w:rFonts w:ascii="Palatino Linotype" w:hAnsi="Palatino Linotype"/>
          <w:b/>
        </w:rPr>
        <w:t>VISTO</w:t>
      </w:r>
      <w:r>
        <w:rPr>
          <w:rFonts w:ascii="Palatino Linotype" w:hAnsi="Palatino Linotype"/>
        </w:rPr>
        <w:t xml:space="preserve"> el expediente formado con motivo del recurso de revisión</w:t>
      </w:r>
      <w:r>
        <w:rPr>
          <w:rFonts w:ascii="Verdana" w:hAnsi="Verdana"/>
          <w:b/>
          <w:bCs/>
          <w:color w:val="FF0000"/>
        </w:rPr>
        <w:t xml:space="preserve"> </w:t>
      </w:r>
      <w:r>
        <w:rPr>
          <w:rFonts w:ascii="Palatino Linotype" w:hAnsi="Palatino Linotype"/>
          <w:b/>
          <w:bCs/>
        </w:rPr>
        <w:t>01057/INFOEM/IP/RR/2020</w:t>
      </w:r>
      <w:r>
        <w:rPr>
          <w:rFonts w:ascii="Palatino Linotype" w:hAnsi="Palatino Linotype"/>
        </w:rPr>
        <w:t>, promovido por el C.</w:t>
      </w:r>
      <w:r w:rsidR="001D131C">
        <w:rPr>
          <w:rFonts w:ascii="Palatino Linotype" w:hAnsi="Palatino Linotype"/>
          <w:b/>
          <w:lang w:val="es-ES_tradnl"/>
        </w:rPr>
        <w:t xml:space="preserve"> Xxxxx Xxxxxx Xxxxxxx</w:t>
      </w:r>
      <w:r>
        <w:rPr>
          <w:rFonts w:ascii="Palatino Linotype" w:hAnsi="Palatino Linotype" w:cs="Arial"/>
        </w:rPr>
        <w:t>, en lo sucesivo</w:t>
      </w:r>
      <w:r>
        <w:rPr>
          <w:rFonts w:ascii="Palatino Linotype" w:hAnsi="Palatino Linotype" w:cs="Arial"/>
          <w:b/>
        </w:rPr>
        <w:t xml:space="preserve"> EL RECURRENTE</w:t>
      </w:r>
      <w:r>
        <w:rPr>
          <w:rFonts w:ascii="Palatino Linotype" w:hAnsi="Palatino Linotype"/>
        </w:rPr>
        <w:t>, en contra de la respuesta emitida por el</w:t>
      </w:r>
      <w:r>
        <w:rPr>
          <w:rFonts w:ascii="Palatino Linotype" w:hAnsi="Palatino Linotype"/>
          <w:b/>
        </w:rPr>
        <w:t xml:space="preserve"> Ayuntamiento de Toluca,</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ED48DA" w:rsidRDefault="00F36447">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ED48DA" w:rsidRDefault="00F36447" w:rsidP="00396A3E">
      <w:pPr>
        <w:pStyle w:val="Prrafodelista"/>
        <w:numPr>
          <w:ilvl w:val="0"/>
          <w:numId w:val="2"/>
        </w:numPr>
        <w:tabs>
          <w:tab w:val="left" w:pos="426"/>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once de enero de dos mil veinte se presentó la solicitud de acceso a la información pública, misma que se registró con número 00024/TOLUCA/IP/2020, el día trece de enero de dos mil veinte, al ser el día hábil siguiente de la presentación, </w:t>
      </w:r>
      <w:r>
        <w:rPr>
          <w:rFonts w:ascii="Palatino Linotype" w:hAnsi="Palatino Linotype" w:cs="Arial"/>
        </w:rPr>
        <w:t>en la que se requirió</w:t>
      </w:r>
      <w:r>
        <w:rPr>
          <w:rFonts w:ascii="Palatino Linotype" w:hAnsi="Palatino Linotype"/>
        </w:rPr>
        <w:t xml:space="preserve">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lo siguiente:</w:t>
      </w:r>
    </w:p>
    <w:p w:rsidR="00ED48DA" w:rsidRDefault="00F36447">
      <w:pPr>
        <w:spacing w:beforeAutospacing="1" w:afterAutospacing="1"/>
        <w:ind w:left="709" w:right="709"/>
        <w:jc w:val="both"/>
        <w:rPr>
          <w:rFonts w:ascii="Palatino Linotype" w:hAnsi="Palatino Linotype"/>
          <w:sz w:val="22"/>
          <w:szCs w:val="22"/>
        </w:rPr>
      </w:pPr>
      <w:r>
        <w:rPr>
          <w:rFonts w:ascii="Palatino Linotype" w:hAnsi="Palatino Linotype" w:cs="Arial"/>
          <w:i/>
          <w:sz w:val="22"/>
          <w:szCs w:val="22"/>
        </w:rPr>
        <w:t xml:space="preserve">“1.- Copia del documento donde conste el costo para la obra mediante la cual se pintaron de blanco los portales de Toluca.(Durante la actual administración municipal). 2.- Copa del documento donde conste el contrato de la empresa que se encargo de la obra, así como facturas de todos los insumos o productos utilizados. 3.- Copia del documento donde conste que el Instituto Nacional de Antropología e Historia avaló que el color blanco es el idóneo para Los Portales de Toluca.” </w:t>
      </w:r>
      <w:r>
        <w:rPr>
          <w:rFonts w:ascii="Palatino Linotype" w:hAnsi="Palatino Linotype"/>
          <w:sz w:val="22"/>
          <w:szCs w:val="22"/>
        </w:rPr>
        <w:t>(Sic)</w:t>
      </w:r>
      <w:bookmarkStart w:id="0" w:name="_Ref531692384"/>
      <w:bookmarkStart w:id="1" w:name="_Ref516764469"/>
    </w:p>
    <w:bookmarkEnd w:id="0"/>
    <w:bookmarkEnd w:id="1"/>
    <w:p w:rsidR="00ED48DA" w:rsidRDefault="00ED48DA">
      <w:pPr>
        <w:jc w:val="both"/>
        <w:rPr>
          <w:rFonts w:ascii="Palatino Linotype" w:hAnsi="Palatino Linotype"/>
        </w:rPr>
      </w:pPr>
    </w:p>
    <w:p w:rsidR="00ED48DA" w:rsidRDefault="00F36447">
      <w:pPr>
        <w:pStyle w:val="Prrafodelista"/>
        <w:numPr>
          <w:ilvl w:val="0"/>
          <w:numId w:val="2"/>
        </w:numPr>
        <w:tabs>
          <w:tab w:val="left" w:pos="0"/>
        </w:tabs>
        <w:spacing w:line="360" w:lineRule="auto"/>
        <w:ind w:left="0" w:firstLine="0"/>
        <w:jc w:val="both"/>
        <w:rPr>
          <w:rFonts w:ascii="Palatino Linotype" w:hAnsi="Palatino Linotype" w:cs="Arial"/>
        </w:rPr>
      </w:pPr>
      <w:r>
        <w:rPr>
          <w:rFonts w:ascii="Palatino Linotype" w:hAnsi="Palatino Linotype" w:cs="Arial"/>
        </w:rPr>
        <w:lastRenderedPageBreak/>
        <w:t>En cumplimiento al artículo 162 de la Ley de Transparencia y Acceso a la Información Pública del Estado de México y Municipios, en fechas veintidós, veintiocho y treinta de enero de dos mil veinte y cuatro de febrero de dos mil veinte,</w:t>
      </w:r>
    </w:p>
    <w:p w:rsidR="00ED48DA" w:rsidRDefault="00F36447">
      <w:pPr>
        <w:pStyle w:val="Prrafodelista"/>
        <w:tabs>
          <w:tab w:val="left" w:pos="0"/>
        </w:tabs>
        <w:spacing w:line="360" w:lineRule="auto"/>
        <w:ind w:left="0"/>
        <w:jc w:val="both"/>
        <w:rPr>
          <w:rFonts w:ascii="Palatino Linotype" w:hAnsi="Palatino Linotype"/>
          <w:bCs/>
        </w:rPr>
      </w:pPr>
      <w:r>
        <w:rPr>
          <w:rFonts w:ascii="Palatino Linotype" w:hAnsi="Palatino Linotype" w:cs="Arial"/>
        </w:rPr>
        <w:t xml:space="preserve">La Titular de la Unidad de Transparencia del </w:t>
      </w:r>
      <w:r>
        <w:rPr>
          <w:rFonts w:ascii="Palatino Linotype" w:hAnsi="Palatino Linotype" w:cs="Arial"/>
          <w:b/>
        </w:rPr>
        <w:t>SUJETO OBLIGADO</w:t>
      </w:r>
      <w:r>
        <w:rPr>
          <w:rFonts w:ascii="Palatino Linotype" w:hAnsi="Palatino Linotype" w:cs="Arial"/>
        </w:rPr>
        <w:t xml:space="preserve">, mediante los folios números </w:t>
      </w:r>
      <w:r>
        <w:rPr>
          <w:rFonts w:ascii="Palatino Linotype" w:hAnsi="Palatino Linotype" w:cs="Arial"/>
          <w:b/>
        </w:rPr>
        <w:t>00024/TOLUCA/IP/2020/TSP/0001</w:t>
      </w:r>
      <w:r>
        <w:rPr>
          <w:rFonts w:ascii="Palatino Linotype" w:hAnsi="Palatino Linotype" w:cs="Arial"/>
        </w:rPr>
        <w:t>,</w:t>
      </w:r>
      <w:r>
        <w:rPr>
          <w:rFonts w:ascii="Palatino Linotype" w:hAnsi="Palatino Linotype" w:cs="Arial"/>
          <w:b/>
        </w:rPr>
        <w:t xml:space="preserve"> 00024/TOLUCA/IP/2020/TSP/0002, 00024/TOLUCA/IP/2020/TSP/0003, </w:t>
      </w:r>
      <w:r>
        <w:rPr>
          <w:rFonts w:ascii="Palatino Linotype" w:hAnsi="Palatino Linotype" w:cs="Arial"/>
        </w:rPr>
        <w:t xml:space="preserve"> </w:t>
      </w:r>
      <w:r>
        <w:rPr>
          <w:rFonts w:ascii="Palatino Linotype" w:hAnsi="Palatino Linotype" w:cs="Arial"/>
          <w:b/>
        </w:rPr>
        <w:t xml:space="preserve">00024/TOLUCA/IP/2020/TSP/0004, 00024/TOLUCA/IP/2020/TSP/0005, </w:t>
      </w:r>
      <w:r>
        <w:rPr>
          <w:rFonts w:ascii="Palatino Linotype" w:hAnsi="Palatino Linotype" w:cs="Arial"/>
        </w:rPr>
        <w:tab/>
      </w:r>
      <w:r>
        <w:rPr>
          <w:rFonts w:ascii="Palatino Linotype" w:hAnsi="Palatino Linotype" w:cs="Arial"/>
          <w:b/>
        </w:rPr>
        <w:t xml:space="preserve">00024/TOLUCA/IP/2020/TSP/0006 </w:t>
      </w:r>
      <w:r>
        <w:rPr>
          <w:rFonts w:ascii="Palatino Linotype" w:hAnsi="Palatino Linotype" w:cs="Arial"/>
        </w:rPr>
        <w:t xml:space="preserve">y </w:t>
      </w:r>
      <w:r>
        <w:rPr>
          <w:rFonts w:ascii="Palatino Linotype" w:hAnsi="Palatino Linotype" w:cs="Arial"/>
          <w:b/>
        </w:rPr>
        <w:t>00024/TOLUCA/IP/2020/TSP/0007</w:t>
      </w:r>
      <w:r>
        <w:rPr>
          <w:rFonts w:ascii="Palatino Linotype" w:hAnsi="Palatino Linotype" w:cs="Arial"/>
          <w:b/>
          <w:bCs/>
        </w:rPr>
        <w:t xml:space="preserve">, </w:t>
      </w:r>
      <w:r>
        <w:rPr>
          <w:rFonts w:ascii="Palatino Linotype" w:hAnsi="Palatino Linotype"/>
          <w:bCs/>
        </w:rPr>
        <w:t>turnó el requerimiento de información a los Servidores Públicos Habilitados de la Dirección General de Administración,  Dirección General de Servicios Públicos, Tesorería Municipal, Secretaría de Ayuntamiento,  y Dirección General de Desarrollo Urbano y Obra Pública, a fin de colmar la solicitud de acceso a la información; tal y como, se aprecia en la imagen siguiente:</w:t>
      </w:r>
    </w:p>
    <w:p w:rsidR="00ED48DA" w:rsidRDefault="00F36447">
      <w:pPr>
        <w:pStyle w:val="Prrafodelista"/>
        <w:tabs>
          <w:tab w:val="left" w:pos="709"/>
        </w:tabs>
        <w:spacing w:line="360" w:lineRule="auto"/>
        <w:ind w:left="0"/>
        <w:jc w:val="both"/>
        <w:rPr>
          <w:rFonts w:ascii="Palatino Linotype" w:hAnsi="Palatino Linotype" w:cs="Arial"/>
        </w:rPr>
      </w:pPr>
      <w:r>
        <w:rPr>
          <w:noProof/>
          <w:lang w:eastAsia="es-MX"/>
        </w:rPr>
        <w:drawing>
          <wp:inline distT="0" distB="0" distL="0" distR="0">
            <wp:extent cx="5743575" cy="2447925"/>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noChangeArrowheads="1"/>
                    </pic:cNvPicPr>
                  </pic:nvPicPr>
                  <pic:blipFill>
                    <a:blip r:embed="rId8"/>
                    <a:srcRect l="3126" t="32013" r="1491" b="25679"/>
                    <a:stretch>
                      <a:fillRect/>
                    </a:stretch>
                  </pic:blipFill>
                  <pic:spPr bwMode="auto">
                    <a:xfrm>
                      <a:off x="0" y="0"/>
                      <a:ext cx="5743575" cy="2447925"/>
                    </a:xfrm>
                    <a:prstGeom prst="rect">
                      <a:avLst/>
                    </a:prstGeom>
                  </pic:spPr>
                </pic:pic>
              </a:graphicData>
            </a:graphic>
          </wp:inline>
        </w:drawing>
      </w:r>
    </w:p>
    <w:p w:rsidR="00ED48DA" w:rsidRDefault="00ED48DA">
      <w:pPr>
        <w:pStyle w:val="Prrafodelista"/>
        <w:tabs>
          <w:tab w:val="left" w:pos="709"/>
        </w:tabs>
        <w:spacing w:line="360" w:lineRule="auto"/>
        <w:ind w:left="0"/>
        <w:jc w:val="both"/>
        <w:rPr>
          <w:rFonts w:ascii="Palatino Linotype" w:hAnsi="Palatino Linotype" w:cs="Arial"/>
        </w:rPr>
      </w:pPr>
    </w:p>
    <w:p w:rsidR="00ED48DA" w:rsidRDefault="00F36447">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lastRenderedPageBreak/>
        <w:t xml:space="preserve">De las constancias que obran en </w:t>
      </w:r>
      <w:r>
        <w:rPr>
          <w:rFonts w:ascii="Palatino Linotype" w:hAnsi="Palatino Linotype"/>
          <w:b/>
        </w:rPr>
        <w:t>EL SAIMEX,</w:t>
      </w:r>
      <w:r>
        <w:rPr>
          <w:rFonts w:ascii="Palatino Linotype" w:hAnsi="Palatino Linotype"/>
        </w:rPr>
        <w:t xml:space="preserve"> se advierte que en fecha cuatro de febrero de dos mil veinte, </w:t>
      </w:r>
      <w:r>
        <w:rPr>
          <w:rFonts w:ascii="Palatino Linotype" w:hAnsi="Palatino Linotype" w:cs="Arial"/>
          <w:lang w:val="es-ES_tradnl"/>
        </w:rPr>
        <w:t>la Titular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rsidR="00ED48DA" w:rsidRDefault="00ED48DA">
      <w:pPr>
        <w:ind w:left="851" w:right="899"/>
        <w:jc w:val="both"/>
        <w:rPr>
          <w:rFonts w:ascii="Palatino Linotype" w:hAnsi="Palatino Linotype" w:cs="Arial"/>
          <w:i/>
          <w:sz w:val="22"/>
          <w:szCs w:val="22"/>
        </w:rPr>
      </w:pPr>
    </w:p>
    <w:p w:rsidR="00ED48DA" w:rsidRDefault="00F36447">
      <w:pPr>
        <w:ind w:left="851" w:right="899"/>
        <w:jc w:val="both"/>
        <w:rPr>
          <w:rFonts w:ascii="Palatino Linotype" w:hAnsi="Palatino Linotype" w:cs="Arial"/>
          <w:i/>
          <w:sz w:val="22"/>
          <w:szCs w:val="22"/>
        </w:rPr>
      </w:pPr>
      <w:r>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D48DA" w:rsidRDefault="00ED48DA">
      <w:pPr>
        <w:ind w:left="851" w:right="899"/>
        <w:jc w:val="both"/>
        <w:rPr>
          <w:rFonts w:ascii="Palatino Linotype" w:hAnsi="Palatino Linotype" w:cs="Arial"/>
          <w:i/>
          <w:sz w:val="22"/>
          <w:szCs w:val="22"/>
        </w:rPr>
      </w:pPr>
    </w:p>
    <w:p w:rsidR="00ED48DA" w:rsidRDefault="00F36447">
      <w:pPr>
        <w:ind w:left="851" w:right="899"/>
        <w:jc w:val="both"/>
        <w:rPr>
          <w:rFonts w:ascii="Palatino Linotype" w:hAnsi="Palatino Linotype" w:cs="Arial"/>
          <w:i/>
          <w:sz w:val="22"/>
          <w:szCs w:val="22"/>
        </w:rPr>
      </w:pPr>
      <w:r>
        <w:rPr>
          <w:rFonts w:ascii="Palatino Linotype" w:hAnsi="Palatino Linotype" w:cs="Arial"/>
          <w:i/>
          <w:sz w:val="22"/>
          <w:szCs w:val="22"/>
        </w:rPr>
        <w:t>Con fundamento en los artículos 4, 7, 23 fracción lV, 53 fracciones ll, lV y V de la Ley de Transparencia y Acceso a la Información Pública del Estado de México y Municipios, y en atención a su solicitud 00024/TOLUCA/IP/2020 mediante la cual requiere: “1.- Copia del documento donde conste el costo para la obra mediante la cual se pintaron de blanco los portales de Toluca.(Durante la actual administración municipal). 2.- Copa del documento donde conste el contrato de la empresa que se encargo de la obra, así como facturas de todos los insumos o productos utilizados. 3 .- Copia del documento donde conste que el Instituto Nacional de Antropología e Historia avaló que el color blanco es el idóneo para Los Portales de Toluca.”Sic Al respecto, se adjunta respuesta emitida por la Dirección General de Administración y la Dirección General de Desarrollo Urbano y Obra Pública. Sin más por el momento reciba un cordial saludo.” (Sic)</w:t>
      </w:r>
    </w:p>
    <w:p w:rsidR="00ED48DA" w:rsidRDefault="00ED48DA">
      <w:pPr>
        <w:tabs>
          <w:tab w:val="left" w:pos="709"/>
        </w:tabs>
        <w:spacing w:line="360" w:lineRule="auto"/>
        <w:jc w:val="both"/>
        <w:rPr>
          <w:rFonts w:ascii="Palatino Linotype" w:hAnsi="Palatino Linotype" w:cs="Arial"/>
          <w:b/>
          <w:sz w:val="22"/>
          <w:szCs w:val="22"/>
        </w:rPr>
      </w:pPr>
    </w:p>
    <w:p w:rsidR="00ED48DA" w:rsidRDefault="00F36447">
      <w:pPr>
        <w:tabs>
          <w:tab w:val="left" w:pos="709"/>
        </w:tabs>
        <w:spacing w:line="360" w:lineRule="auto"/>
        <w:jc w:val="both"/>
        <w:rPr>
          <w:rFonts w:ascii="Palatino Linotype" w:hAnsi="Palatino Linotype" w:cs="Arial"/>
        </w:rPr>
      </w:pPr>
      <w:r>
        <w:rPr>
          <w:rFonts w:ascii="Palatino Linotype" w:hAnsi="Palatino Linotype" w:cs="Arial"/>
        </w:rPr>
        <w:t>Así mismo, adjuntó a la respuesta, los siguientes archivos electrónicos:</w:t>
      </w:r>
    </w:p>
    <w:p w:rsidR="00ED48DA" w:rsidRDefault="00ED48DA">
      <w:pPr>
        <w:tabs>
          <w:tab w:val="left" w:pos="709"/>
        </w:tabs>
        <w:spacing w:line="360" w:lineRule="auto"/>
        <w:jc w:val="both"/>
        <w:rPr>
          <w:rFonts w:ascii="Palatino Linotype" w:hAnsi="Palatino Linotype" w:cs="Arial"/>
        </w:rPr>
      </w:pPr>
    </w:p>
    <w:p w:rsidR="00ED48DA" w:rsidRDefault="00F36447">
      <w:pPr>
        <w:pStyle w:val="Prrafodelista"/>
        <w:numPr>
          <w:ilvl w:val="0"/>
          <w:numId w:val="4"/>
        </w:numPr>
        <w:tabs>
          <w:tab w:val="left" w:pos="709"/>
        </w:tabs>
        <w:spacing w:line="360" w:lineRule="auto"/>
        <w:jc w:val="both"/>
        <w:rPr>
          <w:rFonts w:ascii="Palatino Linotype" w:hAnsi="Palatino Linotype" w:cs="Arial"/>
        </w:rPr>
      </w:pPr>
      <w:r>
        <w:rPr>
          <w:rFonts w:ascii="Palatino Linotype" w:hAnsi="Palatino Linotype" w:cs="Arial"/>
          <w:b/>
          <w:i/>
        </w:rPr>
        <w:t xml:space="preserve">Respuesta al folio SAIMEX 00024.pdf; </w:t>
      </w:r>
      <w:r>
        <w:rPr>
          <w:rFonts w:ascii="Palatino Linotype" w:hAnsi="Palatino Linotype" w:cs="Arial"/>
        </w:rPr>
        <w:t>consistente en oficio de fecha treinta y uno de enero de dos mil veinte, mediante el cual el Director General de Desarrollo Urbano y Obra Pública, adjuntó la autorización No. 401.3S.1-2019/262F, de fecha tres de diciembre de dos mil diecinueve, emitida por el centro INAH Estado de México.</w:t>
      </w:r>
    </w:p>
    <w:p w:rsidR="00ED48DA" w:rsidRDefault="00F36447">
      <w:pPr>
        <w:pStyle w:val="Prrafodelista"/>
        <w:numPr>
          <w:ilvl w:val="0"/>
          <w:numId w:val="4"/>
        </w:numPr>
        <w:tabs>
          <w:tab w:val="left" w:pos="709"/>
        </w:tabs>
        <w:spacing w:line="360" w:lineRule="auto"/>
        <w:jc w:val="both"/>
        <w:rPr>
          <w:rFonts w:ascii="Palatino Linotype" w:hAnsi="Palatino Linotype" w:cs="Arial"/>
          <w:b/>
          <w:i/>
        </w:rPr>
      </w:pPr>
      <w:r>
        <w:rPr>
          <w:rFonts w:ascii="Palatino Linotype" w:hAnsi="Palatino Linotype" w:cs="Arial"/>
          <w:b/>
          <w:i/>
        </w:rPr>
        <w:t xml:space="preserve">Autorización..pdf; </w:t>
      </w:r>
      <w:r>
        <w:rPr>
          <w:rFonts w:ascii="Palatino Linotype" w:hAnsi="Palatino Linotype" w:cs="Arial"/>
        </w:rPr>
        <w:t xml:space="preserve">consistente en la autorización No. 401.3S.1-2019/262F, mediante el cual, el encargado de despacho del centro INAH Estado de México, </w:t>
      </w:r>
      <w:r>
        <w:rPr>
          <w:rFonts w:ascii="Palatino Linotype" w:hAnsi="Palatino Linotype" w:cs="Arial"/>
        </w:rPr>
        <w:lastRenderedPageBreak/>
        <w:t>autorizó el proyecto de los trabajos de reintegración de cromática del inmueble conocido como los portales de Toluca, Estado de México.</w:t>
      </w:r>
    </w:p>
    <w:p w:rsidR="00ED48DA" w:rsidRDefault="00F36447">
      <w:pPr>
        <w:pStyle w:val="Prrafodelista"/>
        <w:numPr>
          <w:ilvl w:val="0"/>
          <w:numId w:val="4"/>
        </w:numPr>
        <w:tabs>
          <w:tab w:val="left" w:pos="709"/>
        </w:tabs>
        <w:spacing w:line="360" w:lineRule="auto"/>
        <w:jc w:val="both"/>
        <w:rPr>
          <w:rFonts w:ascii="Palatino Linotype" w:hAnsi="Palatino Linotype" w:cs="Arial"/>
          <w:b/>
          <w:i/>
        </w:rPr>
      </w:pPr>
      <w:r>
        <w:rPr>
          <w:rFonts w:ascii="Palatino Linotype" w:hAnsi="Palatino Linotype" w:cs="Arial"/>
          <w:b/>
          <w:i/>
        </w:rPr>
        <w:t>saimex 024.pdf</w:t>
      </w:r>
      <w:r>
        <w:rPr>
          <w:rFonts w:ascii="Palatino Linotype" w:hAnsi="Palatino Linotype" w:cs="Arial"/>
        </w:rPr>
        <w:t>; consistente en el oficio de fecha cuatro de febrero de dos mil veinte, a través del cual, la Jefa de Departamento de Programación de Comités, señaló que después de una búsqueda exhaustiva y razonable, se identificó el procedimiento, AD/HAT/RP/19B/2019, por un monto de 1,411,481.62 (Un millón cuatrocientos once mil cuatrocientos ochenta y un mil pesos 00/100 M.N.), relativo a la Adquisición de materiales para el remozamiento de los portales del Centro Histórico.</w:t>
      </w:r>
    </w:p>
    <w:p w:rsidR="00ED48DA" w:rsidRDefault="00ED48DA">
      <w:pPr>
        <w:tabs>
          <w:tab w:val="left" w:pos="709"/>
        </w:tabs>
        <w:spacing w:line="360" w:lineRule="auto"/>
        <w:jc w:val="both"/>
        <w:rPr>
          <w:rFonts w:ascii="Palatino Linotype" w:hAnsi="Palatino Linotype" w:cs="Arial"/>
          <w:b/>
          <w:sz w:val="22"/>
          <w:szCs w:val="22"/>
        </w:rPr>
      </w:pPr>
    </w:p>
    <w:p w:rsidR="00ED48DA" w:rsidRDefault="00F36447">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Inconforme </w:t>
      </w:r>
      <w:r>
        <w:rPr>
          <w:rFonts w:ascii="Palatino Linotype" w:hAnsi="Palatino Linotype" w:cs="Arial"/>
        </w:rPr>
        <w:t>con</w:t>
      </w:r>
      <w:r>
        <w:rPr>
          <w:rFonts w:ascii="Palatino Linotype" w:hAnsi="Palatino Linotype"/>
        </w:rPr>
        <w:t xml:space="preserve"> la respuesta proporcionada por el </w:t>
      </w:r>
      <w:r>
        <w:rPr>
          <w:rFonts w:ascii="Palatino Linotype" w:hAnsi="Palatino Linotype"/>
          <w:b/>
        </w:rPr>
        <w:t>SUJETO OBLIGADO</w:t>
      </w:r>
      <w:r>
        <w:rPr>
          <w:rFonts w:ascii="Palatino Linotype" w:hAnsi="Palatino Linotype"/>
        </w:rPr>
        <w:t xml:space="preserve">, en fecha diecisiete de febrero de dos mil veinte, </w:t>
      </w:r>
      <w:r>
        <w:rPr>
          <w:rFonts w:ascii="Palatino Linotype" w:hAnsi="Palatino Linotype"/>
          <w:b/>
        </w:rPr>
        <w:t>EL RECURRENTE</w:t>
      </w:r>
      <w:r>
        <w:rPr>
          <w:rFonts w:ascii="Palatino Linotype" w:hAnsi="Palatino Linotype"/>
        </w:rPr>
        <w:t xml:space="preserve">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 xml:space="preserve">número </w:t>
      </w:r>
      <w:r>
        <w:rPr>
          <w:rFonts w:ascii="Palatino Linotype" w:hAnsi="Palatino Linotype" w:cs="Arial"/>
          <w:b/>
        </w:rPr>
        <w:t>01057/INFOEM/IP/RR/2020</w:t>
      </w:r>
      <w:r>
        <w:rPr>
          <w:rFonts w:ascii="Palatino Linotype" w:hAnsi="Palatino Linotype" w:cs="Arial"/>
        </w:rPr>
        <w:t>, en el que señaló como acto impugnado lo siguiente:</w:t>
      </w:r>
    </w:p>
    <w:p w:rsidR="00ED48DA" w:rsidRDefault="00F36447">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“Respuesta de la Unidad de Información.”</w:t>
      </w:r>
      <w:r>
        <w:rPr>
          <w:rFonts w:ascii="Palatino Linotype" w:hAnsi="Palatino Linotype" w:cs="Arial"/>
          <w:sz w:val="22"/>
          <w:szCs w:val="22"/>
          <w:lang w:eastAsia="es-MX"/>
        </w:rPr>
        <w:t xml:space="preserve"> (Sic)</w:t>
      </w:r>
    </w:p>
    <w:p w:rsidR="00ED48DA" w:rsidRDefault="00F36447">
      <w:pPr>
        <w:pStyle w:val="Prrafodelista"/>
        <w:tabs>
          <w:tab w:val="left" w:pos="709"/>
        </w:tabs>
        <w:spacing w:line="360" w:lineRule="auto"/>
        <w:ind w:left="0"/>
        <w:jc w:val="both"/>
        <w:rPr>
          <w:rFonts w:ascii="Palatino Linotype" w:hAnsi="Palatino Linotype" w:cs="Arial"/>
        </w:rPr>
      </w:pPr>
      <w:r>
        <w:rPr>
          <w:rFonts w:ascii="Palatino Linotype" w:hAnsi="Palatino Linotype" w:cs="Arial"/>
        </w:rPr>
        <w:t>Así como</w:t>
      </w:r>
      <w:r>
        <w:rPr>
          <w:rFonts w:ascii="Palatino Linotype" w:hAnsi="Palatino Linotype"/>
        </w:rPr>
        <w:t xml:space="preserve"> razones o motivos de inconformidad</w:t>
      </w:r>
      <w:r>
        <w:rPr>
          <w:rFonts w:ascii="Palatino Linotype" w:hAnsi="Palatino Linotype" w:cs="Arial"/>
        </w:rPr>
        <w:t>:</w:t>
      </w:r>
    </w:p>
    <w:p w:rsidR="00ED48DA" w:rsidRDefault="00F36447">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“No se entregó toda la información solicitada.”</w:t>
      </w:r>
      <w:r>
        <w:rPr>
          <w:rFonts w:ascii="Palatino Linotype" w:hAnsi="Palatino Linotype" w:cs="Arial"/>
          <w:sz w:val="22"/>
          <w:szCs w:val="22"/>
          <w:lang w:eastAsia="es-MX"/>
        </w:rPr>
        <w:t xml:space="preserve"> (Sic)</w:t>
      </w:r>
    </w:p>
    <w:p w:rsidR="00ED48DA" w:rsidRDefault="00F36447">
      <w:pPr>
        <w:widowControl w:val="0"/>
        <w:numPr>
          <w:ilvl w:val="0"/>
          <w:numId w:val="8"/>
        </w:numPr>
        <w:tabs>
          <w:tab w:val="left" w:pos="0"/>
        </w:tabs>
        <w:spacing w:before="240" w:after="240"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diecisiete de febrero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 xml:space="preserve">Ley de Transparencia y Acceso a la Información </w:t>
      </w:r>
      <w:r>
        <w:rPr>
          <w:rFonts w:ascii="Palatino Linotype" w:hAnsi="Palatino Linotype"/>
        </w:rPr>
        <w:lastRenderedPageBreak/>
        <w:t>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ED48DA" w:rsidRDefault="00F36447">
      <w:pPr>
        <w:widowControl w:val="0"/>
        <w:numPr>
          <w:ilvl w:val="0"/>
          <w:numId w:val="8"/>
        </w:numPr>
        <w:tabs>
          <w:tab w:val="left" w:pos="0"/>
        </w:tabs>
        <w:spacing w:before="240" w:after="240" w:line="360" w:lineRule="auto"/>
        <w:ind w:left="0" w:firstLine="0"/>
        <w:jc w:val="both"/>
        <w:rPr>
          <w:rFonts w:ascii="Palatino Linotype" w:hAnsi="Palatino Linotype" w:cs="Arial"/>
        </w:rPr>
      </w:pPr>
      <w:r>
        <w:rPr>
          <w:rFonts w:ascii="Palatino Linotype" w:hAnsi="Palatino Linotype" w:cs="Arial"/>
        </w:rPr>
        <w:t>En fecha</w:t>
      </w:r>
      <w:r>
        <w:rPr>
          <w:rFonts w:ascii="Palatino Linotype" w:hAnsi="Palatino Linotype"/>
        </w:rPr>
        <w:t xml:space="preserve"> veintiuno de febrero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ED48DA" w:rsidRDefault="00F36447">
      <w:pPr>
        <w:numPr>
          <w:ilvl w:val="0"/>
          <w:numId w:val="2"/>
        </w:numPr>
        <w:spacing w:before="240" w:after="240" w:line="360" w:lineRule="auto"/>
        <w:ind w:left="0" w:firstLine="0"/>
        <w:jc w:val="both"/>
        <w:rPr>
          <w:rFonts w:ascii="Palatino Linotype" w:hAnsi="Palatino Linotype"/>
        </w:rPr>
      </w:pPr>
      <w:r>
        <w:rPr>
          <w:rFonts w:ascii="Palatino Linotype" w:hAnsi="Palatino Linotype" w:cs="Arial"/>
          <w:lang w:val="es-ES"/>
        </w:rPr>
        <w:t>En cumplimiento a lo anterior, de las constancias del expediente electrónico del</w:t>
      </w:r>
      <w:r>
        <w:rPr>
          <w:rFonts w:ascii="Palatino Linotype" w:hAnsi="Palatino Linotype" w:cs="Arial"/>
          <w:b/>
          <w:lang w:val="es-ES"/>
        </w:rPr>
        <w:t xml:space="preserve"> SAIMEX</w:t>
      </w:r>
      <w:r>
        <w:rPr>
          <w:rFonts w:ascii="Palatino Linotype" w:hAnsi="Palatino Linotype" w:cs="Arial"/>
          <w:lang w:val="es-ES"/>
        </w:rPr>
        <w:t xml:space="preserve">, se observó que </w:t>
      </w:r>
      <w:r>
        <w:rPr>
          <w:rFonts w:ascii="Palatino Linotype" w:eastAsia="Arial Unicode MS" w:hAnsi="Palatino Linotype" w:cs="Arial"/>
        </w:rPr>
        <w:t xml:space="preserve">en fecha cuatro de marzo de dos mil veinte,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w:t>
      </w:r>
      <w:r>
        <w:rPr>
          <w:rFonts w:ascii="Palatino Linotype" w:hAnsi="Palatino Linotype"/>
          <w:lang w:val="es-ES_tradnl"/>
        </w:rPr>
        <w:t>rindió su Informe Justificado adjuntando los siguientes archivos electrónicos:</w:t>
      </w:r>
    </w:p>
    <w:p w:rsidR="00ED48DA" w:rsidRDefault="00F36447">
      <w:pPr>
        <w:pStyle w:val="Prrafodelista"/>
        <w:numPr>
          <w:ilvl w:val="0"/>
          <w:numId w:val="5"/>
        </w:numPr>
        <w:spacing w:before="240" w:after="240" w:line="360" w:lineRule="auto"/>
        <w:jc w:val="both"/>
        <w:rPr>
          <w:rFonts w:ascii="Palatino Linotype" w:hAnsi="Palatino Linotype"/>
          <w:b/>
        </w:rPr>
      </w:pPr>
      <w:r>
        <w:rPr>
          <w:rFonts w:ascii="Palatino Linotype" w:hAnsi="Palatino Linotype"/>
          <w:b/>
        </w:rPr>
        <w:t xml:space="preserve">INFORME JUSTIF DEL RR 01057.pdf; </w:t>
      </w:r>
      <w:r>
        <w:rPr>
          <w:rFonts w:ascii="Palatino Linotype" w:hAnsi="Palatino Linotype"/>
        </w:rPr>
        <w:t xml:space="preserve">consistente en el Informe Justificado, signado por la Titular de la Unidad de Transparencia, mediante el cual, señaló que se anexa oficio signado por el Director General de Administración donde se anexa la respuesta del Departamento de Programación de Comités, dependiente de la Dirección de Recursos Materiales y la información soporte en medio magnético constante en los archivos </w:t>
      </w:r>
      <w:r>
        <w:rPr>
          <w:rFonts w:ascii="Palatino Linotype" w:hAnsi="Palatino Linotype"/>
          <w:b/>
        </w:rPr>
        <w:t xml:space="preserve">FACTURA C114 NEXO 8 </w:t>
      </w:r>
      <w:r>
        <w:rPr>
          <w:rFonts w:ascii="Palatino Linotype" w:hAnsi="Palatino Linotype"/>
        </w:rPr>
        <w:t>y</w:t>
      </w:r>
      <w:r>
        <w:rPr>
          <w:rFonts w:ascii="Palatino Linotype" w:hAnsi="Palatino Linotype"/>
          <w:b/>
        </w:rPr>
        <w:t xml:space="preserve"> FALLO DE ADJUDICACIÓN AD-HAT-RP-19B-2019 ANEXO 9; </w:t>
      </w:r>
      <w:r>
        <w:rPr>
          <w:rFonts w:ascii="Palatino Linotype" w:hAnsi="Palatino Linotype"/>
        </w:rPr>
        <w:t xml:space="preserve">anexó también el oficio </w:t>
      </w:r>
      <w:r>
        <w:rPr>
          <w:rFonts w:ascii="Palatino Linotype" w:hAnsi="Palatino Linotype"/>
        </w:rPr>
        <w:lastRenderedPageBreak/>
        <w:t>de respuesta del Director General de Servicios Públicos, en el que se mencionó que en observancia al Código Reglamentario  Municipal de Toluca vigente, no corresponde alguna acción referente a lo solicitado, motivo por el cual ratificó su respuesta inicial; de igual forma, anexó el oficio de fecha diecinueve de febrero de dos mil veinte, donde el Tesorero Municipal ratificó su respuesta inicial; se anexo también, el oficio de fecha diecinueve de febrero de dos mil veinte, en el que, el Secretario del Ayuntamiento ratificó su respuesta inicial y refirió que lo solicitado por el particular, no se encuentra en el ámbito de sus atribuciones y finalmente anexó el oficio de fecha dieciocho de febrero de dos mil veinte, a través, del cual, el Director General de Desarrollo Urbano y Obra Pública, señaló que dio respuesta oportuna e informó al solicitante ser competente únicamente en lo que concierne al numeral 3, proporcionando la autorización de fecha tres de diciembre de dos mil diecinueve, emitida por el Centro INAH, Estado de México.</w:t>
      </w:r>
    </w:p>
    <w:p w:rsidR="00ED48DA" w:rsidRDefault="00F36447">
      <w:pPr>
        <w:pStyle w:val="Prrafodelista"/>
        <w:numPr>
          <w:ilvl w:val="0"/>
          <w:numId w:val="4"/>
        </w:numPr>
        <w:tabs>
          <w:tab w:val="left" w:pos="709"/>
        </w:tabs>
        <w:spacing w:line="360" w:lineRule="auto"/>
        <w:jc w:val="both"/>
        <w:rPr>
          <w:rFonts w:ascii="Palatino Linotype" w:hAnsi="Palatino Linotype" w:cs="Arial"/>
          <w:b/>
          <w:i/>
        </w:rPr>
      </w:pPr>
      <w:r>
        <w:rPr>
          <w:rFonts w:ascii="Palatino Linotype" w:hAnsi="Palatino Linotype"/>
          <w:b/>
        </w:rPr>
        <w:t>FACTURA C114 nexo 8.pdf,</w:t>
      </w:r>
      <w:r>
        <w:rPr>
          <w:rFonts w:ascii="Palatino Linotype" w:hAnsi="Palatino Linotype"/>
        </w:rPr>
        <w:t xml:space="preserve"> consistente en la factura emitida por la empresa CONSAGE S.A. DE C.V.  a favor del Municipio de Toluca, por la cantidad de </w:t>
      </w:r>
      <w:r>
        <w:rPr>
          <w:rFonts w:ascii="Palatino Linotype" w:hAnsi="Palatino Linotype" w:cs="Arial"/>
        </w:rPr>
        <w:t>1,411,481.62 (Un millón cuatrocientos once mil cuatrocientos ochenta y un mil pesos 00/100 M.N.), relativo a la Adquisición de materiales para el remozamiento de los portales del Centro Histórico.</w:t>
      </w:r>
    </w:p>
    <w:p w:rsidR="00ED48DA" w:rsidRDefault="00F36447">
      <w:pPr>
        <w:pStyle w:val="Prrafodelista"/>
        <w:numPr>
          <w:ilvl w:val="0"/>
          <w:numId w:val="5"/>
        </w:numPr>
        <w:spacing w:before="240" w:after="240" w:line="360" w:lineRule="auto"/>
        <w:jc w:val="both"/>
        <w:rPr>
          <w:rFonts w:ascii="Palatino Linotype" w:hAnsi="Palatino Linotype"/>
        </w:rPr>
      </w:pPr>
      <w:r>
        <w:rPr>
          <w:rFonts w:ascii="Palatino Linotype" w:hAnsi="Palatino Linotype"/>
          <w:b/>
        </w:rPr>
        <w:t xml:space="preserve">fallo de adjudicacion AD-HAT-RP-19B-2019 anexo 9.pdf, </w:t>
      </w:r>
      <w:r>
        <w:rPr>
          <w:rFonts w:ascii="Palatino Linotype" w:hAnsi="Palatino Linotype"/>
        </w:rPr>
        <w:t xml:space="preserve">consistente en el Fallo de Adjudicación Directa número AD-HAT-RP-19B-2019, referente a la Adquisición de materiales para el </w:t>
      </w:r>
      <w:r>
        <w:rPr>
          <w:rFonts w:ascii="Palatino Linotype" w:hAnsi="Palatino Linotype" w:cs="Arial"/>
        </w:rPr>
        <w:t xml:space="preserve">remozamiento de los Portales del Centro </w:t>
      </w:r>
      <w:r>
        <w:rPr>
          <w:rFonts w:ascii="Palatino Linotype" w:hAnsi="Palatino Linotype" w:cs="Arial"/>
        </w:rPr>
        <w:lastRenderedPageBreak/>
        <w:t>Histórico a favor de la empresa CONSAGE S.A. de C.V. por la cantidad de (Un millón cuatrocientos once mil cuatrocientos ochenta y un mil pesos 00/100 M.N.)</w:t>
      </w:r>
    </w:p>
    <w:p w:rsidR="00ED48DA" w:rsidRDefault="00F36447">
      <w:pPr>
        <w:pStyle w:val="Prrafodelista"/>
        <w:numPr>
          <w:ilvl w:val="0"/>
          <w:numId w:val="5"/>
        </w:numPr>
        <w:spacing w:before="240" w:after="240" w:line="360" w:lineRule="auto"/>
        <w:jc w:val="both"/>
        <w:rPr>
          <w:rFonts w:ascii="Palatino Linotype" w:hAnsi="Palatino Linotype"/>
        </w:rPr>
      </w:pPr>
      <w:r>
        <w:rPr>
          <w:rFonts w:ascii="Palatino Linotype" w:hAnsi="Palatino Linotype"/>
          <w:b/>
        </w:rPr>
        <w:t xml:space="preserve">ANEXOS DEL RR 01057 1.pdf; </w:t>
      </w:r>
      <w:r>
        <w:rPr>
          <w:rFonts w:ascii="Palatino Linotype" w:hAnsi="Palatino Linotype"/>
        </w:rPr>
        <w:t xml:space="preserve">consistentes en el oficio de fecha veinte de febrero de dos mil veinte, signado por la Jefa de Departamento de Programación de Comités, en el cual señaló que el responsable de pintar los portales fue el personal adscrito a la Dirección de Mantenimiento Urbano, adjuntó </w:t>
      </w:r>
      <w:r>
        <w:rPr>
          <w:rFonts w:ascii="Palatino Linotype" w:hAnsi="Palatino Linotype"/>
          <w:b/>
        </w:rPr>
        <w:t xml:space="preserve">FACTURA C114 NEXO 8 </w:t>
      </w:r>
      <w:r>
        <w:rPr>
          <w:rFonts w:ascii="Palatino Linotype" w:hAnsi="Palatino Linotype"/>
        </w:rPr>
        <w:t>y</w:t>
      </w:r>
      <w:r>
        <w:rPr>
          <w:rFonts w:ascii="Palatino Linotype" w:hAnsi="Palatino Linotype"/>
          <w:b/>
        </w:rPr>
        <w:t xml:space="preserve"> FALLO DE ADJUDICACIÓN AD-HAT-RP-19B-2019 ANEXO 9, </w:t>
      </w:r>
      <w:r>
        <w:rPr>
          <w:rFonts w:ascii="Palatino Linotype" w:hAnsi="Palatino Linotype"/>
        </w:rPr>
        <w:t xml:space="preserve">donde se desprende el nombre de la empresa a la cual se le adjudicó la compra de los insumos y costo de los mismos, así mismo informo, que lo que respecta al contrato de la compra de los insumos, se encuentra en proceso de firmas; también se observa el oficio de fecha dieciocho de febrero de dos mil veinte, a través del cual, el Director General de Servicios públicos, mencionó que la pintura del Portal se realizó por Administración y fueron solo trabajos de mantenimiento, no obra y lo que corresponde a costos y facturas se encontraba en la Dirección General de Administración, finalmente, expresó que el documento donde conste que el Instituto Nacional de Antropología e Historia avaló que el color blanco es idóneo para los Portales de Toluca, fue un trámite realizado por el Instituto Municipal de Planeación Urbana.   </w:t>
      </w:r>
    </w:p>
    <w:p w:rsidR="00ED48DA" w:rsidRDefault="00F36447">
      <w:pPr>
        <w:pStyle w:val="Prrafodelista"/>
        <w:numPr>
          <w:ilvl w:val="0"/>
          <w:numId w:val="5"/>
        </w:numPr>
        <w:spacing w:before="240" w:after="240" w:line="360" w:lineRule="auto"/>
        <w:jc w:val="both"/>
        <w:rPr>
          <w:rFonts w:ascii="Palatino Linotype" w:hAnsi="Palatino Linotype"/>
          <w:b/>
        </w:rPr>
      </w:pPr>
      <w:r>
        <w:rPr>
          <w:rFonts w:ascii="Palatino Linotype" w:hAnsi="Palatino Linotype"/>
          <w:b/>
        </w:rPr>
        <w:t xml:space="preserve">ANEXOS DEL RR 01057.pdf, </w:t>
      </w:r>
      <w:r>
        <w:rPr>
          <w:rFonts w:ascii="Palatino Linotype" w:hAnsi="Palatino Linotype"/>
        </w:rPr>
        <w:t xml:space="preserve">consistente en los oficios de requerimiento realizados por la Titular de la Unidad de Transparencia, para la atención del Informe Justificado </w:t>
      </w:r>
      <w:r>
        <w:rPr>
          <w:rFonts w:ascii="Palatino Linotype" w:hAnsi="Palatino Linotype"/>
          <w:bCs/>
        </w:rPr>
        <w:t xml:space="preserve">a los Servidores Públicos Habilitados de la Dirección General de Administración,  Dirección General de Servicios Públicos, Tesorería Municipal, Secretaría de Ayuntamiento y Dirección General de Desarrollo </w:t>
      </w:r>
      <w:r>
        <w:rPr>
          <w:rFonts w:ascii="Palatino Linotype" w:hAnsi="Palatino Linotype"/>
          <w:bCs/>
        </w:rPr>
        <w:lastRenderedPageBreak/>
        <w:t xml:space="preserve">Urbano y Obra Pública, así como los oficios de respuesta a dicho requerimiento de la Dirección General de Administración, Tesorería Municipal, Secretaría de Ayuntamiento y Dirección General de Desarrollo Urbano y Obra Pública; mismos que ya fueron descritos con anterioridad en el contenido del Informe Justificado. </w:t>
      </w:r>
    </w:p>
    <w:p w:rsidR="00ED48DA" w:rsidRDefault="00F36447">
      <w:pPr>
        <w:pStyle w:val="Prrafodelista"/>
        <w:widowControl w:val="0"/>
        <w:tabs>
          <w:tab w:val="left" w:pos="360"/>
        </w:tabs>
        <w:spacing w:line="360" w:lineRule="auto"/>
        <w:ind w:left="0"/>
        <w:jc w:val="both"/>
        <w:rPr>
          <w:rFonts w:ascii="Palatino Linotype" w:hAnsi="Palatino Linotype" w:cs="Arial"/>
          <w:b/>
        </w:rPr>
      </w:pPr>
      <w:r>
        <w:rPr>
          <w:rFonts w:ascii="Palatino Linotype" w:eastAsia="Arial Unicode MS" w:hAnsi="Palatino Linotype" w:cs="Arial"/>
        </w:rPr>
        <w:t>Atento a lo anterior y en razón a que</w:t>
      </w:r>
      <w:r>
        <w:rPr>
          <w:rFonts w:ascii="Palatino Linotype" w:eastAsia="Arial Unicode MS" w:hAnsi="Palatino Linotype" w:cs="Arial"/>
          <w:lang w:val="es-ES_tradnl"/>
        </w:rPr>
        <w:t xml:space="preserve"> se actualizó lo dispuesto por la fracción III del artículo 185 de la Ley de Transparencia y Acceso a la Información Pública de Estado de México, el Informe Justificado fue puesto a la vista del </w:t>
      </w:r>
      <w:r>
        <w:rPr>
          <w:rFonts w:ascii="Palatino Linotype" w:eastAsia="Arial Unicode MS" w:hAnsi="Palatino Linotype" w:cs="Arial"/>
          <w:b/>
          <w:lang w:val="es-ES_tradnl"/>
        </w:rPr>
        <w:t xml:space="preserve">RECURRENTE </w:t>
      </w:r>
      <w:r>
        <w:rPr>
          <w:rFonts w:ascii="Palatino Linotype" w:eastAsia="Arial Unicode MS" w:hAnsi="Palatino Linotype" w:cs="Arial"/>
          <w:lang w:val="es-ES_tradnl"/>
        </w:rPr>
        <w:t>el tres de agosto  de dos mil veinte; a efecto de que manifestara lo que a su derecho corresponda</w:t>
      </w:r>
      <w:r>
        <w:t xml:space="preserve"> y </w:t>
      </w:r>
      <w:r>
        <w:rPr>
          <w:rFonts w:ascii="Palatino Linotype" w:eastAsia="Arial Unicode MS" w:hAnsi="Palatino Linotype" w:cs="Arial"/>
          <w:lang w:val="es-ES_tradnl"/>
        </w:rPr>
        <w:t>presentará pruebas o alegatos, situación que no ocurrió, sirve de manera ilustrativa, la siguiente imagen:</w:t>
      </w:r>
    </w:p>
    <w:p w:rsidR="00ED48DA" w:rsidRDefault="00F36447">
      <w:pPr>
        <w:spacing w:before="240" w:after="240" w:line="360" w:lineRule="auto"/>
        <w:jc w:val="both"/>
        <w:rPr>
          <w:rFonts w:ascii="Palatino Linotype" w:hAnsi="Palatino Linotype"/>
        </w:rPr>
      </w:pPr>
      <w:r>
        <w:rPr>
          <w:noProof/>
          <w:lang w:eastAsia="es-MX"/>
        </w:rPr>
        <w:drawing>
          <wp:inline distT="0" distB="0" distL="0" distR="0">
            <wp:extent cx="5705475" cy="1905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9"/>
                    <a:srcRect l="15129" t="31580" r="15639" b="32475"/>
                    <a:stretch>
                      <a:fillRect/>
                    </a:stretch>
                  </pic:blipFill>
                  <pic:spPr bwMode="auto">
                    <a:xfrm>
                      <a:off x="0" y="0"/>
                      <a:ext cx="5705475" cy="1905000"/>
                    </a:xfrm>
                    <a:prstGeom prst="rect">
                      <a:avLst/>
                    </a:prstGeom>
                  </pic:spPr>
                </pic:pic>
              </a:graphicData>
            </a:graphic>
          </wp:inline>
        </w:drawing>
      </w:r>
    </w:p>
    <w:p w:rsidR="00ED48DA" w:rsidRDefault="00F36447">
      <w:pPr>
        <w:numPr>
          <w:ilvl w:val="0"/>
          <w:numId w:val="2"/>
        </w:numPr>
        <w:spacing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siete de agosto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 y</w:t>
      </w:r>
      <w:bookmarkStart w:id="2" w:name="_Ref507070922"/>
      <w:bookmarkEnd w:id="2"/>
    </w:p>
    <w:p w:rsidR="00ED48DA" w:rsidRDefault="00F36447">
      <w:pPr>
        <w:pStyle w:val="Prrafodelista"/>
        <w:tabs>
          <w:tab w:val="left" w:pos="709"/>
        </w:tabs>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lastRenderedPageBreak/>
        <w:t>CONSIDERANDO</w:t>
      </w:r>
    </w:p>
    <w:p w:rsidR="00ED48DA" w:rsidRDefault="00F36447">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ED48DA" w:rsidRDefault="00ED48DA">
      <w:pPr>
        <w:pStyle w:val="Prrafodelista"/>
        <w:widowControl w:val="0"/>
        <w:tabs>
          <w:tab w:val="left" w:pos="1701"/>
          <w:tab w:val="left" w:pos="1843"/>
        </w:tabs>
        <w:spacing w:line="360" w:lineRule="auto"/>
        <w:ind w:left="0"/>
        <w:jc w:val="both"/>
        <w:rPr>
          <w:rFonts w:ascii="Palatino Linotype" w:hAnsi="Palatino Linotype" w:cs="Arial"/>
        </w:rPr>
      </w:pPr>
    </w:p>
    <w:p w:rsidR="00ED48DA" w:rsidRDefault="00F36447">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lang w:val="es-ES_tradnl"/>
        </w:rPr>
      </w:pPr>
      <w:r>
        <w:rPr>
          <w:rFonts w:ascii="Palatino Linotype" w:hAnsi="Palatino Linotype" w:cs="Arial"/>
          <w:b/>
        </w:rPr>
        <w:t xml:space="preserve"> </w:t>
      </w:r>
      <w:r>
        <w:rPr>
          <w:rFonts w:ascii="Palatino Linotype" w:hAnsi="Palatino Linotype" w:cs="Arial"/>
          <w:b/>
          <w:color w:val="000000" w:themeColor="text1"/>
        </w:rPr>
        <w:t>Interés.</w:t>
      </w:r>
      <w:r>
        <w:rPr>
          <w:rFonts w:ascii="Palatino Linotype" w:hAnsi="Palatino Linotype" w:cs="Arial"/>
          <w:color w:val="000000" w:themeColor="text1"/>
        </w:rPr>
        <w:t xml:space="preserve"> El </w:t>
      </w:r>
      <w:r>
        <w:rPr>
          <w:rFonts w:ascii="Palatino Linotype" w:hAnsi="Palatino Linotype"/>
          <w:color w:val="000000" w:themeColor="text1"/>
        </w:rPr>
        <w:t>recurso</w:t>
      </w:r>
      <w:r>
        <w:rPr>
          <w:rFonts w:ascii="Palatino Linotype" w:hAnsi="Palatino Linotype" w:cs="Arial"/>
          <w:color w:val="000000" w:themeColor="text1"/>
        </w:rPr>
        <w:t xml:space="preserve"> de revisión fue </w:t>
      </w:r>
      <w:r>
        <w:rPr>
          <w:rFonts w:ascii="Palatino Linotype" w:hAnsi="Palatino Linotype"/>
          <w:color w:val="000000" w:themeColor="text1"/>
        </w:rPr>
        <w:t>interpuesto</w:t>
      </w:r>
      <w:r>
        <w:rPr>
          <w:rFonts w:ascii="Palatino Linotype" w:hAnsi="Palatino Linotype" w:cs="Arial"/>
          <w:color w:val="000000" w:themeColor="text1"/>
        </w:rPr>
        <w:t xml:space="preserve"> por parte legítima en atención a que fue </w:t>
      </w:r>
      <w:r>
        <w:rPr>
          <w:rFonts w:ascii="Palatino Linotype" w:hAnsi="Palatino Linotype"/>
          <w:color w:val="000000" w:themeColor="text1"/>
        </w:rPr>
        <w:t>presentado</w:t>
      </w:r>
      <w:r>
        <w:rPr>
          <w:rFonts w:ascii="Palatino Linotype" w:hAnsi="Palatino Linotype" w:cs="Arial"/>
          <w:color w:val="000000" w:themeColor="text1"/>
        </w:rPr>
        <w:t xml:space="preserve"> por </w:t>
      </w:r>
      <w:r>
        <w:rPr>
          <w:rFonts w:ascii="Palatino Linotype" w:hAnsi="Palatino Linotype" w:cs="Arial"/>
          <w:b/>
          <w:color w:val="000000" w:themeColor="text1"/>
        </w:rPr>
        <w:t>EL RECURRENTE</w:t>
      </w:r>
      <w:r>
        <w:rPr>
          <w:rFonts w:ascii="Palatino Linotype" w:hAnsi="Palatino Linotype" w:cs="Arial"/>
          <w:color w:val="000000" w:themeColor="text1"/>
        </w:rPr>
        <w:t xml:space="preserve">, quien </w:t>
      </w:r>
      <w:r>
        <w:rPr>
          <w:rFonts w:ascii="Palatino Linotype" w:hAnsi="Palatino Linotype"/>
          <w:color w:val="000000" w:themeColor="text1"/>
        </w:rPr>
        <w:t>formuló</w:t>
      </w:r>
      <w:r>
        <w:rPr>
          <w:rFonts w:ascii="Palatino Linotype" w:hAnsi="Palatino Linotype" w:cs="Arial"/>
          <w:color w:val="000000" w:themeColor="text1"/>
        </w:rPr>
        <w:t xml:space="preserve"> la solicitud de información pública </w:t>
      </w:r>
      <w:r>
        <w:rPr>
          <w:rFonts w:ascii="Palatino Linotype" w:hAnsi="Palatino Linotype"/>
          <w:color w:val="000000" w:themeColor="text1"/>
        </w:rPr>
        <w:t>número</w:t>
      </w:r>
      <w:r>
        <w:rPr>
          <w:rFonts w:ascii="Palatino Linotype" w:hAnsi="Palatino Linotype"/>
          <w:b/>
          <w:bCs/>
          <w:color w:val="FF0000"/>
        </w:rPr>
        <w:t xml:space="preserve"> </w:t>
      </w:r>
      <w:r>
        <w:rPr>
          <w:rFonts w:ascii="Palatino Linotype" w:hAnsi="Palatino Linotype"/>
          <w:b/>
          <w:bCs/>
          <w:color w:val="000000" w:themeColor="text1"/>
        </w:rPr>
        <w:t>00024/TOLUCA/IP/2020.</w:t>
      </w:r>
    </w:p>
    <w:p w:rsidR="00ED48DA" w:rsidRDefault="00ED48DA">
      <w:pPr>
        <w:pStyle w:val="Prrafodelista"/>
        <w:widowControl w:val="0"/>
        <w:tabs>
          <w:tab w:val="left" w:pos="1701"/>
          <w:tab w:val="left" w:pos="1843"/>
        </w:tabs>
        <w:spacing w:line="360" w:lineRule="auto"/>
        <w:ind w:left="0"/>
        <w:jc w:val="both"/>
        <w:rPr>
          <w:rFonts w:ascii="Palatino Linotype" w:hAnsi="Palatino Linotype" w:cs="Arial"/>
          <w:lang w:val="es-ES_tradnl"/>
        </w:rPr>
      </w:pPr>
    </w:p>
    <w:p w:rsidR="00ED48DA" w:rsidRDefault="00F36447">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ED48DA" w:rsidRDefault="00ED48DA">
      <w:pPr>
        <w:ind w:left="851" w:right="902"/>
        <w:jc w:val="both"/>
        <w:rPr>
          <w:rFonts w:ascii="Palatino Linotype" w:eastAsiaTheme="minorEastAsia" w:hAnsi="Palatino Linotype" w:cs="Arial"/>
          <w:szCs w:val="20"/>
          <w:lang w:val="es-ES_tradnl"/>
        </w:rPr>
      </w:pPr>
    </w:p>
    <w:p w:rsidR="00ED48DA" w:rsidRDefault="00F36447">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b/>
          <w:i/>
          <w:sz w:val="22"/>
          <w:szCs w:val="22"/>
          <w:lang w:val="es-ES_tradnl"/>
        </w:rPr>
        <w:lastRenderedPageBreak/>
        <w:t>“Artículo 178.</w:t>
      </w:r>
      <w:r>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D48DA" w:rsidRDefault="00F36447">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ED48DA" w:rsidRDefault="00F36447">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Pr>
          <w:rFonts w:ascii="Palatino Linotype" w:eastAsiaTheme="minorEastAsia" w:hAnsi="Palatino Linotype" w:cs="Arial"/>
          <w:b/>
          <w:i/>
          <w:sz w:val="22"/>
          <w:szCs w:val="22"/>
          <w:lang w:val="es-ES_tradnl"/>
        </w:rPr>
        <w:t>”</w:t>
      </w:r>
    </w:p>
    <w:p w:rsidR="00ED48DA" w:rsidRDefault="00ED48DA">
      <w:pPr>
        <w:ind w:left="851" w:right="902"/>
        <w:jc w:val="both"/>
        <w:rPr>
          <w:rFonts w:ascii="Palatino Linotype" w:eastAsiaTheme="minorEastAsia" w:hAnsi="Palatino Linotype" w:cs="Arial"/>
          <w:szCs w:val="20"/>
          <w:lang w:val="es-ES_tradnl"/>
        </w:rPr>
      </w:pPr>
    </w:p>
    <w:p w:rsidR="00ED48DA" w:rsidRDefault="00F36447">
      <w:pPr>
        <w:spacing w:line="360" w:lineRule="auto"/>
        <w:jc w:val="both"/>
        <w:rPr>
          <w:rFonts w:ascii="Palatino Linotype" w:hAnsi="Palatino Linotype" w:cs="Arial"/>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w:t>
      </w:r>
      <w:r>
        <w:rPr>
          <w:rFonts w:ascii="Palatino Linotype" w:eastAsiaTheme="minorEastAsia" w:hAnsi="Palatino Linotype" w:cs="Arial"/>
          <w:b/>
          <w:lang w:val="es-ES_tradnl"/>
        </w:rPr>
        <w:t xml:space="preserve"> cuatro de febrero de dos mil veinte; </w:t>
      </w:r>
      <w:r>
        <w:rPr>
          <w:rFonts w:ascii="Palatino Linotype" w:hAnsi="Palatino Linotype" w:cs="Arial"/>
        </w:rPr>
        <w:t xml:space="preserve">en consecuencia, el plazo de quince días hábiles que el artículo 178 de la ley de la materia otorga al </w:t>
      </w:r>
      <w:r>
        <w:rPr>
          <w:rFonts w:ascii="Palatino Linotype" w:hAnsi="Palatino Linotype" w:cs="Arial"/>
          <w:b/>
        </w:rPr>
        <w:t>RECURRENTE</w:t>
      </w:r>
      <w:r>
        <w:rPr>
          <w:rFonts w:ascii="Palatino Linotype" w:hAnsi="Palatino Linotype" w:cs="Arial"/>
        </w:rPr>
        <w:t xml:space="preserve"> para presentar el recurso de revisión, transcurrió del</w:t>
      </w:r>
      <w:r>
        <w:rPr>
          <w:rFonts w:ascii="Palatino Linotype" w:hAnsi="Palatino Linotype" w:cs="Arial"/>
          <w:b/>
        </w:rPr>
        <w:t xml:space="preserve"> cinco al veinticinco de febrero de dos mil veinte</w:t>
      </w:r>
      <w:r>
        <w:rPr>
          <w:rFonts w:ascii="Palatino Linotype" w:hAnsi="Palatino Linotype" w:cs="Arial"/>
        </w:rPr>
        <w:t xml:space="preserve">, sin contemplar en el cómputo los días ocho, nueve, quince, dieciséis, veintidós y veintitrés de febrero de dos mil veinte; por corresponder a sábados y domingos, considerados como días inhábiles; en términos del artículo 3, fracción X de la </w:t>
      </w:r>
      <w:r>
        <w:rPr>
          <w:rFonts w:ascii="Palatino Linotype" w:hAnsi="Palatino Linotype"/>
        </w:rPr>
        <w:t>Ley de Transparencia y Acceso a la Información Pública del Estado de México y Municipios</w:t>
      </w:r>
      <w:r>
        <w:rPr>
          <w:rFonts w:ascii="Palatino Linotype" w:hAnsi="Palatino Linotype" w:cs="Arial"/>
        </w:rPr>
        <w:t xml:space="preserve"> y de conformidad con el Calendario Oficial en Materia de Transparencia, Acceso a la Información Pública y Protección de Dato</w:t>
      </w:r>
      <w:bookmarkStart w:id="3" w:name="_GoBack"/>
      <w:bookmarkEnd w:id="3"/>
      <w:r>
        <w:rPr>
          <w:rFonts w:ascii="Palatino Linotype" w:hAnsi="Palatino Linotype" w:cs="Arial"/>
        </w:rPr>
        <w:t>s Personales del Estado de México y Municipios, para el año dos mil veinte y enero de dos mil veintiuno, publicado en el Periódico Oficial “Gaceta del Gobierno”, el diecinueve de diciembre de dos mil diecinueve.</w:t>
      </w:r>
    </w:p>
    <w:p w:rsidR="00ED48DA" w:rsidRDefault="00ED48DA">
      <w:pPr>
        <w:spacing w:line="360" w:lineRule="auto"/>
        <w:jc w:val="both"/>
        <w:rPr>
          <w:rFonts w:ascii="Palatino Linotype" w:hAnsi="Palatino Linotype"/>
        </w:rPr>
      </w:pPr>
    </w:p>
    <w:p w:rsidR="00ED48DA" w:rsidRDefault="00F36447">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lastRenderedPageBreak/>
        <w:t>En ese tenor, si el recurso de revisión que nos ocupa, se interpuso el</w:t>
      </w:r>
      <w:r>
        <w:rPr>
          <w:rFonts w:ascii="Palatino Linotype" w:eastAsiaTheme="minorEastAsia" w:hAnsi="Palatino Linotype" w:cs="Arial"/>
          <w:b/>
          <w:lang w:val="es-ES_tradnl"/>
        </w:rPr>
        <w:t xml:space="preserve"> diecisiete de febrero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ED48DA" w:rsidRDefault="00ED48DA">
      <w:pPr>
        <w:spacing w:line="360" w:lineRule="auto"/>
        <w:jc w:val="both"/>
        <w:rPr>
          <w:rFonts w:ascii="Palatino Linotype" w:eastAsiaTheme="minorEastAsia" w:hAnsi="Palatino Linotype" w:cs="Arial"/>
          <w:lang w:val="es-ES_tradnl"/>
        </w:rPr>
      </w:pPr>
    </w:p>
    <w:p w:rsidR="00ED48DA" w:rsidRDefault="00F36447">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szCs w:val="28"/>
        </w:rPr>
        <w:t xml:space="preserve">Procedibilidad. </w:t>
      </w:r>
      <w:r>
        <w:rPr>
          <w:rFonts w:ascii="Palatino Linotype" w:hAnsi="Palatino Linotype" w:cs="Arial"/>
        </w:rPr>
        <w:t>Del análisis efectuado, se advierte la procedibilidad del presente recurso de revisión, en razón de acreditación plena de todos y cada uno de los elementos formales exigidos por el artículo 180 de la Ley de Transparencia y Acceso a la Información Pública</w:t>
      </w:r>
      <w:r>
        <w:rPr>
          <w:rFonts w:ascii="Palatino Linotype" w:hAnsi="Palatino Linotype"/>
        </w:rPr>
        <w:t xml:space="preserve"> </w:t>
      </w:r>
      <w:r>
        <w:rPr>
          <w:rFonts w:ascii="Palatino Linotype" w:hAnsi="Palatino Linotype" w:cs="Arial"/>
        </w:rPr>
        <w:t>del</w:t>
      </w:r>
      <w:r>
        <w:rPr>
          <w:rFonts w:ascii="Palatino Linotype" w:hAnsi="Palatino Linotype"/>
        </w:rPr>
        <w:t xml:space="preserve"> </w:t>
      </w:r>
      <w:r>
        <w:rPr>
          <w:rFonts w:ascii="Palatino Linotype" w:hAnsi="Palatino Linotype" w:cs="Arial"/>
        </w:rPr>
        <w:t>Estado</w:t>
      </w:r>
      <w:r>
        <w:rPr>
          <w:rFonts w:ascii="Palatino Linotype" w:hAnsi="Palatino Linotype"/>
        </w:rPr>
        <w:t xml:space="preserve"> de México y Municipios, en atención a que fue presentado mediante el formato visible en </w:t>
      </w:r>
      <w:r>
        <w:rPr>
          <w:rFonts w:ascii="Palatino Linotype" w:hAnsi="Palatino Linotype"/>
          <w:b/>
        </w:rPr>
        <w:t>EL SAIMEX</w:t>
      </w:r>
      <w:r>
        <w:rPr>
          <w:rFonts w:ascii="Palatino Linotype" w:hAnsi="Palatino Linotype"/>
        </w:rPr>
        <w:t>.</w:t>
      </w:r>
    </w:p>
    <w:p w:rsidR="00ED48DA" w:rsidRDefault="00ED48DA">
      <w:pPr>
        <w:pStyle w:val="Prrafodelista"/>
        <w:widowControl w:val="0"/>
        <w:tabs>
          <w:tab w:val="left" w:pos="1701"/>
          <w:tab w:val="left" w:pos="1843"/>
        </w:tabs>
        <w:spacing w:line="360" w:lineRule="auto"/>
        <w:ind w:left="0"/>
        <w:jc w:val="both"/>
        <w:rPr>
          <w:rFonts w:ascii="Palatino Linotype" w:hAnsi="Palatino Linotype" w:cs="Arial"/>
        </w:rPr>
      </w:pPr>
    </w:p>
    <w:p w:rsidR="00ED48DA" w:rsidRDefault="00F36447">
      <w:pPr>
        <w:pStyle w:val="Prrafodelista"/>
        <w:widowControl w:val="0"/>
        <w:numPr>
          <w:ilvl w:val="0"/>
          <w:numId w:val="1"/>
        </w:numPr>
        <w:tabs>
          <w:tab w:val="left" w:pos="993"/>
        </w:tabs>
        <w:spacing w:line="360" w:lineRule="auto"/>
        <w:ind w:left="0" w:firstLine="0"/>
        <w:contextualSpacing/>
        <w:jc w:val="both"/>
        <w:rPr>
          <w:rFonts w:ascii="Palatino Linotype" w:hAnsi="Palatino Linotype" w:cs="Arial"/>
          <w:sz w:val="22"/>
          <w:szCs w:val="22"/>
          <w:lang w:eastAsia="es-MX"/>
        </w:rPr>
      </w:pPr>
      <w:bookmarkStart w:id="4" w:name="_Ref3465962"/>
      <w:r>
        <w:rPr>
          <w:rFonts w:ascii="Palatino Linotype" w:hAnsi="Palatino Linotype" w:cs="Arial"/>
          <w:b/>
        </w:rPr>
        <w:t>Estudio y resolución del asunto.</w:t>
      </w:r>
      <w:r>
        <w:rPr>
          <w:rFonts w:ascii="Palatino Linotype" w:hAnsi="Palatino Linotype" w:cs="Arial"/>
        </w:rPr>
        <w:t xml:space="preserve"> </w:t>
      </w:r>
      <w:bookmarkEnd w:id="4"/>
      <w:r>
        <w:rPr>
          <w:rFonts w:ascii="Palatino Linotype" w:hAnsi="Palatino Linotype" w:cs="Arial"/>
        </w:rPr>
        <w:t>Del análisis efectuado se advierte que el recurso de revisión de que se trata es procedente; toda vez, que se actualiza la hipótesis prevista en la fracción V del artículo 179 de la Ley de la materia, que a la letra indica:</w:t>
      </w:r>
    </w:p>
    <w:p w:rsidR="00ED48DA" w:rsidRDefault="00ED48DA">
      <w:pPr>
        <w:spacing w:line="276" w:lineRule="auto"/>
        <w:ind w:left="709" w:right="709"/>
        <w:jc w:val="both"/>
        <w:rPr>
          <w:rFonts w:ascii="Palatino Linotype" w:hAnsi="Palatino Linotype" w:cs="Arial"/>
          <w:bCs/>
          <w:i/>
          <w:sz w:val="22"/>
          <w:szCs w:val="22"/>
        </w:rPr>
      </w:pPr>
    </w:p>
    <w:p w:rsidR="00ED48DA" w:rsidRDefault="00F36447">
      <w:pPr>
        <w:spacing w:line="276" w:lineRule="auto"/>
        <w:ind w:left="709" w:right="709"/>
        <w:jc w:val="both"/>
        <w:rPr>
          <w:rFonts w:ascii="Palatino Linotype" w:hAnsi="Palatino Linotype" w:cs="Arial"/>
          <w:b/>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179.</w:t>
      </w:r>
      <w:r>
        <w:rPr>
          <w:rFonts w:ascii="Palatino Linotype" w:hAnsi="Palatino Linotype" w:cs="Arial"/>
          <w:bCs/>
          <w:i/>
          <w:sz w:val="22"/>
          <w:szCs w:val="22"/>
        </w:rPr>
        <w:t xml:space="preserve"> </w:t>
      </w:r>
      <w:r>
        <w:rPr>
          <w:rFonts w:ascii="Palatino Linotype" w:hAnsi="Palatino Linotype" w:cs="Arial"/>
          <w:b/>
          <w:i/>
          <w:sz w:val="22"/>
          <w:szCs w:val="22"/>
        </w:rPr>
        <w:t>El recurso de revisión</w:t>
      </w:r>
      <w:r>
        <w:rPr>
          <w:rFonts w:ascii="Palatino Linotype" w:hAnsi="Palatino Linotype" w:cs="Arial"/>
          <w:i/>
          <w:sz w:val="22"/>
          <w:szCs w:val="22"/>
        </w:rPr>
        <w:t xml:space="preserve"> es un medio de protección que la Ley otorga a los particulares, para hacer valer su derecho de acceso a la información pública, y </w:t>
      </w:r>
      <w:r>
        <w:rPr>
          <w:rFonts w:ascii="Palatino Linotype" w:hAnsi="Palatino Linotype" w:cs="Arial"/>
          <w:b/>
          <w:i/>
          <w:sz w:val="22"/>
          <w:szCs w:val="22"/>
        </w:rPr>
        <w:t>procederá en contra de las siguientes causas:</w:t>
      </w:r>
    </w:p>
    <w:p w:rsidR="00ED48DA" w:rsidRDefault="00F36447">
      <w:pPr>
        <w:spacing w:line="276" w:lineRule="auto"/>
        <w:ind w:left="709" w:right="709"/>
        <w:jc w:val="both"/>
        <w:rPr>
          <w:rFonts w:ascii="Palatino Linotype" w:hAnsi="Palatino Linotype" w:cs="Arial"/>
          <w:b/>
          <w:i/>
          <w:sz w:val="22"/>
          <w:szCs w:val="22"/>
        </w:rPr>
      </w:pPr>
      <w:r>
        <w:rPr>
          <w:rFonts w:ascii="Palatino Linotype" w:hAnsi="Palatino Linotype" w:cs="Arial"/>
          <w:bCs/>
          <w:i/>
          <w:sz w:val="22"/>
          <w:szCs w:val="22"/>
        </w:rPr>
        <w:t>. . .</w:t>
      </w:r>
    </w:p>
    <w:p w:rsidR="00ED48DA" w:rsidRDefault="00F36447">
      <w:pPr>
        <w:spacing w:line="276" w:lineRule="auto"/>
        <w:ind w:left="709" w:right="709"/>
        <w:jc w:val="both"/>
        <w:rPr>
          <w:rFonts w:ascii="Palatino Linotype" w:hAnsi="Palatino Linotype" w:cs="Arial"/>
          <w:b/>
          <w:bCs/>
          <w:i/>
          <w:sz w:val="22"/>
          <w:szCs w:val="22"/>
        </w:rPr>
      </w:pPr>
      <w:r>
        <w:rPr>
          <w:rFonts w:ascii="Palatino Linotype" w:hAnsi="Palatino Linotype" w:cs="Arial"/>
          <w:b/>
          <w:bCs/>
          <w:i/>
          <w:sz w:val="22"/>
          <w:szCs w:val="22"/>
        </w:rPr>
        <w:t>V. La entrega de información incompleta;”</w:t>
      </w:r>
    </w:p>
    <w:p w:rsidR="00ED48DA" w:rsidRDefault="00ED48DA">
      <w:pPr>
        <w:spacing w:line="276" w:lineRule="auto"/>
        <w:ind w:left="709" w:right="709"/>
        <w:jc w:val="both"/>
        <w:rPr>
          <w:rFonts w:ascii="Palatino Linotype" w:hAnsi="Palatino Linotype" w:cs="Arial"/>
          <w:b/>
          <w:bCs/>
          <w:i/>
          <w:sz w:val="22"/>
          <w:szCs w:val="22"/>
        </w:rPr>
      </w:pPr>
    </w:p>
    <w:p w:rsidR="00ED48DA" w:rsidRDefault="00F36447">
      <w:pPr>
        <w:spacing w:line="276" w:lineRule="auto"/>
        <w:ind w:left="709" w:right="709"/>
        <w:jc w:val="both"/>
        <w:rPr>
          <w:rFonts w:ascii="Palatino Linotype" w:hAnsi="Palatino Linotype" w:cs="Arial"/>
          <w:b/>
          <w:bCs/>
          <w:i/>
          <w:sz w:val="22"/>
          <w:szCs w:val="22"/>
        </w:rPr>
      </w:pPr>
      <w:r>
        <w:rPr>
          <w:rFonts w:ascii="Palatino Linotype" w:hAnsi="Palatino Linotype" w:cs="Arial"/>
          <w:b/>
          <w:bCs/>
          <w:i/>
          <w:sz w:val="22"/>
          <w:szCs w:val="22"/>
        </w:rPr>
        <w:t>(Énfasis añadido)</w:t>
      </w:r>
    </w:p>
    <w:p w:rsidR="00ED48DA" w:rsidRDefault="00ED48DA">
      <w:pPr>
        <w:pStyle w:val="Prrafodelista"/>
        <w:widowControl w:val="0"/>
        <w:spacing w:line="360" w:lineRule="auto"/>
        <w:ind w:left="0"/>
        <w:jc w:val="both"/>
        <w:rPr>
          <w:rFonts w:ascii="Palatino Linotype" w:hAnsi="Palatino Linotype" w:cs="Arial"/>
        </w:rPr>
      </w:pPr>
    </w:p>
    <w:p w:rsidR="00ED48DA" w:rsidRDefault="00F36447">
      <w:pPr>
        <w:pStyle w:val="Prrafodelista"/>
        <w:widowControl w:val="0"/>
        <w:spacing w:line="360" w:lineRule="auto"/>
        <w:ind w:left="0"/>
        <w:jc w:val="both"/>
        <w:rPr>
          <w:rFonts w:ascii="Palatino Linotype" w:hAnsi="Palatino Linotype" w:cs="Arial"/>
        </w:rPr>
      </w:pPr>
      <w:r>
        <w:rPr>
          <w:rFonts w:ascii="Palatino Linotype" w:hAnsi="Palatino Linotype" w:cs="Arial"/>
        </w:rPr>
        <w:t>El precepto legal antes citado, establece como supuesto de procedencia del recurso de revisión, la</w:t>
      </w:r>
      <w:r>
        <w:t xml:space="preserve"> </w:t>
      </w:r>
      <w:r>
        <w:rPr>
          <w:rFonts w:ascii="Palatino Linotype" w:hAnsi="Palatino Linotype" w:cs="Arial"/>
        </w:rPr>
        <w:t xml:space="preserve">entrega de información incompleta por parte del </w:t>
      </w:r>
      <w:r>
        <w:rPr>
          <w:rFonts w:ascii="Palatino Linotype" w:hAnsi="Palatino Linotype" w:cs="Arial"/>
          <w:b/>
        </w:rPr>
        <w:t>SUJETO OBLIGADO</w:t>
      </w:r>
      <w:r>
        <w:rPr>
          <w:rFonts w:ascii="Palatino Linotype" w:hAnsi="Palatino Linotype" w:cs="Arial"/>
        </w:rPr>
        <w:t xml:space="preserve">, situación que se actualiza en el presente caso, en razón a que mediante respuesta e Informe Justificado sólo proporcionó información parcial al particular, tal como se </w:t>
      </w:r>
      <w:r>
        <w:rPr>
          <w:rFonts w:ascii="Palatino Linotype" w:hAnsi="Palatino Linotype" w:cs="Arial"/>
        </w:rPr>
        <w:lastRenderedPageBreak/>
        <w:t xml:space="preserve">analizará más adelante. </w:t>
      </w:r>
    </w:p>
    <w:p w:rsidR="00ED48DA" w:rsidRDefault="00F36447">
      <w:pPr>
        <w:widowControl w:val="0"/>
        <w:spacing w:before="200" w:after="200" w:line="360" w:lineRule="auto"/>
        <w:jc w:val="both"/>
        <w:rPr>
          <w:rFonts w:ascii="Palatino Linotype" w:hAnsi="Palatino Linotype"/>
        </w:rPr>
      </w:pPr>
      <w:r>
        <w:rPr>
          <w:rFonts w:ascii="Palatino Linotype" w:hAnsi="Palatino Linotype" w:cs="Arial"/>
        </w:rPr>
        <w:t>Para ilustrar dicha actualización, debemos recordar que el hoy</w:t>
      </w:r>
      <w:r>
        <w:rPr>
          <w:rFonts w:ascii="Palatino Linotype" w:hAnsi="Palatino Linotype" w:cs="Arial"/>
          <w:b/>
        </w:rPr>
        <w:t xml:space="preserve"> RECURRENTE </w:t>
      </w:r>
      <w:r>
        <w:rPr>
          <w:rFonts w:ascii="Palatino Linotype" w:hAnsi="Palatino Linotype"/>
        </w:rPr>
        <w:t>en la solicitud de acceso a la información pública, requirió del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vía </w:t>
      </w:r>
      <w:r>
        <w:rPr>
          <w:rFonts w:ascii="Palatino Linotype" w:hAnsi="Palatino Linotype" w:cs="Arial"/>
          <w:b/>
        </w:rPr>
        <w:t>EL SAIMEX</w:t>
      </w:r>
      <w:r>
        <w:rPr>
          <w:rFonts w:ascii="Palatino Linotype" w:hAnsi="Palatino Linotype" w:cs="Arial"/>
        </w:rPr>
        <w:t>,</w:t>
      </w:r>
      <w:r>
        <w:t xml:space="preserve"> </w:t>
      </w:r>
      <w:r>
        <w:rPr>
          <w:rFonts w:ascii="Palatino Linotype" w:hAnsi="Palatino Linotype" w:cs="Arial"/>
        </w:rPr>
        <w:t>información generada durante la actual administración Municipal, consistente en</w:t>
      </w:r>
      <w:r>
        <w:rPr>
          <w:rFonts w:ascii="Palatino Linotype" w:hAnsi="Palatino Linotype"/>
        </w:rPr>
        <w:t>:</w:t>
      </w:r>
    </w:p>
    <w:p w:rsidR="00ED48DA" w:rsidRDefault="00F36447">
      <w:pPr>
        <w:pStyle w:val="Prrafodelista"/>
        <w:widowControl w:val="0"/>
        <w:numPr>
          <w:ilvl w:val="0"/>
          <w:numId w:val="6"/>
        </w:numPr>
        <w:spacing w:before="200" w:after="200" w:line="360" w:lineRule="auto"/>
        <w:jc w:val="both"/>
        <w:rPr>
          <w:rFonts w:ascii="Palatino Linotype" w:hAnsi="Palatino Linotype" w:cs="Arial"/>
          <w:b/>
        </w:rPr>
      </w:pPr>
      <w:r>
        <w:rPr>
          <w:rFonts w:ascii="Palatino Linotype" w:hAnsi="Palatino Linotype" w:cs="Arial"/>
          <w:b/>
        </w:rPr>
        <w:t xml:space="preserve">Copia del documento donde conste el costo para la obra mediante la cual se pintó de blanco los portales de Toluca. </w:t>
      </w:r>
    </w:p>
    <w:p w:rsidR="00ED48DA" w:rsidRDefault="00F36447">
      <w:pPr>
        <w:pStyle w:val="Prrafodelista"/>
        <w:widowControl w:val="0"/>
        <w:numPr>
          <w:ilvl w:val="0"/>
          <w:numId w:val="6"/>
        </w:numPr>
        <w:spacing w:before="200" w:after="200" w:line="360" w:lineRule="auto"/>
        <w:jc w:val="both"/>
        <w:rPr>
          <w:rFonts w:ascii="Palatino Linotype" w:hAnsi="Palatino Linotype" w:cs="Arial"/>
          <w:b/>
        </w:rPr>
      </w:pPr>
      <w:r>
        <w:rPr>
          <w:rFonts w:ascii="Palatino Linotype" w:hAnsi="Palatino Linotype" w:cs="Arial"/>
          <w:b/>
        </w:rPr>
        <w:t xml:space="preserve">Copa del documento donde conste el contrato de la empresa que se encargó de la obra, así como facturas de todos los insumos o productos utilizados. </w:t>
      </w:r>
    </w:p>
    <w:p w:rsidR="00ED48DA" w:rsidRDefault="00F36447">
      <w:pPr>
        <w:pStyle w:val="Prrafodelista"/>
        <w:widowControl w:val="0"/>
        <w:numPr>
          <w:ilvl w:val="0"/>
          <w:numId w:val="6"/>
        </w:numPr>
        <w:spacing w:before="200" w:after="200" w:line="360" w:lineRule="auto"/>
        <w:jc w:val="both"/>
        <w:rPr>
          <w:rFonts w:ascii="Palatino Linotype" w:hAnsi="Palatino Linotype" w:cs="Arial"/>
          <w:b/>
        </w:rPr>
      </w:pPr>
      <w:r>
        <w:rPr>
          <w:rFonts w:ascii="Palatino Linotype" w:hAnsi="Palatino Linotype" w:cs="Arial"/>
          <w:b/>
        </w:rPr>
        <w:t>Copia del documento donde conste que el Instituto Nacional de Antropología e Historia avaló que el color blanco es el idóneo para Los Portales de Toluca.</w:t>
      </w:r>
    </w:p>
    <w:p w:rsidR="00ED48DA" w:rsidRDefault="00F36447">
      <w:pPr>
        <w:widowControl w:val="0"/>
        <w:tabs>
          <w:tab w:val="left" w:pos="1701"/>
          <w:tab w:val="left" w:pos="1843"/>
        </w:tabs>
        <w:spacing w:beforeAutospacing="1" w:afterAutospacing="1" w:line="360" w:lineRule="auto"/>
        <w:contextualSpacing/>
        <w:jc w:val="both"/>
        <w:rPr>
          <w:rFonts w:ascii="Palatino Linotype" w:hAnsi="Palatino Linotype" w:cs="Arial"/>
        </w:rPr>
      </w:pPr>
      <w:r>
        <w:rPr>
          <w:rFonts w:ascii="Palatino Linotype" w:hAnsi="Palatino Linotype" w:cs="Arial"/>
        </w:rPr>
        <w:t xml:space="preserve">Ahora bien, </w:t>
      </w:r>
      <w:r>
        <w:rPr>
          <w:rFonts w:ascii="Palatino Linotype" w:hAnsi="Palatino Linotype" w:cs="Arial"/>
          <w:b/>
        </w:rPr>
        <w:t>EL SUJETO OBLIGADO</w:t>
      </w:r>
      <w:r>
        <w:rPr>
          <w:rFonts w:ascii="Palatino Linotype" w:hAnsi="Palatino Linotype" w:cs="Arial"/>
        </w:rPr>
        <w:t xml:space="preserve"> pretendió dar repuesta</w:t>
      </w:r>
      <w:r>
        <w:rPr>
          <w:rFonts w:ascii="Palatino Linotype" w:hAnsi="Palatino Linotype" w:cs="Arial"/>
          <w:b/>
        </w:rPr>
        <w:t xml:space="preserve"> </w:t>
      </w:r>
      <w:r>
        <w:rPr>
          <w:rFonts w:ascii="Palatino Linotype" w:hAnsi="Palatino Linotype" w:cs="Arial"/>
        </w:rPr>
        <w:t xml:space="preserve">a lo solicitado por el particular, adjuntando los documentos descritos en el Resultando </w:t>
      </w:r>
      <w:r>
        <w:rPr>
          <w:rFonts w:ascii="Palatino Linotype" w:hAnsi="Palatino Linotype" w:cs="Arial"/>
          <w:b/>
        </w:rPr>
        <w:t xml:space="preserve">III </w:t>
      </w:r>
      <w:r>
        <w:rPr>
          <w:rFonts w:ascii="Palatino Linotype" w:hAnsi="Palatino Linotype" w:cs="Arial"/>
        </w:rPr>
        <w:t>de la presente resolución.</w:t>
      </w:r>
    </w:p>
    <w:p w:rsidR="00ED48DA" w:rsidRDefault="00ED48DA">
      <w:pPr>
        <w:widowControl w:val="0"/>
        <w:tabs>
          <w:tab w:val="left" w:pos="1701"/>
          <w:tab w:val="left" w:pos="1843"/>
        </w:tabs>
        <w:spacing w:beforeAutospacing="1" w:afterAutospacing="1" w:line="360" w:lineRule="auto"/>
        <w:contextualSpacing/>
        <w:jc w:val="both"/>
        <w:rPr>
          <w:rFonts w:ascii="Palatino Linotype" w:hAnsi="Palatino Linotype" w:cs="Arial"/>
        </w:rPr>
      </w:pPr>
    </w:p>
    <w:p w:rsidR="00ED48DA" w:rsidRDefault="00F36447">
      <w:pPr>
        <w:widowControl w:val="0"/>
        <w:tabs>
          <w:tab w:val="left" w:pos="1701"/>
          <w:tab w:val="left" w:pos="1843"/>
        </w:tabs>
        <w:spacing w:beforeAutospacing="1" w:afterAutospacing="1" w:line="360" w:lineRule="auto"/>
        <w:contextualSpacing/>
        <w:jc w:val="both"/>
        <w:rPr>
          <w:rFonts w:ascii="Palatino Linotype" w:hAnsi="Palatino Linotype" w:cs="Arial"/>
        </w:rPr>
      </w:pPr>
      <w:r>
        <w:rPr>
          <w:rFonts w:ascii="Palatino Linotype" w:hAnsi="Palatino Linotype" w:cs="Arial"/>
        </w:rPr>
        <w:t xml:space="preserve">Inconforme con la respuesta, el ahora </w:t>
      </w:r>
      <w:r>
        <w:rPr>
          <w:rFonts w:ascii="Palatino Linotype" w:hAnsi="Palatino Linotype" w:cs="Arial"/>
          <w:b/>
        </w:rPr>
        <w:t>RECURRENTE</w:t>
      </w:r>
      <w:r>
        <w:rPr>
          <w:rFonts w:ascii="Palatino Linotype" w:hAnsi="Palatino Linotype" w:cs="Arial"/>
        </w:rPr>
        <w:t xml:space="preserve">, procedió a </w:t>
      </w:r>
      <w:r>
        <w:rPr>
          <w:rFonts w:ascii="Palatino Linotype" w:hAnsi="Palatino Linotype"/>
          <w:szCs w:val="21"/>
        </w:rPr>
        <w:t>interponer</w:t>
      </w:r>
      <w:r>
        <w:rPr>
          <w:rFonts w:ascii="Palatino Linotype" w:hAnsi="Palatino Linotype" w:cs="Arial"/>
        </w:rPr>
        <w:t xml:space="preserve"> el presente recurso de revisión, señalando tanto en acto impugnado, así como en sus razones o motivos de inconformidad, que no se entregó toda la información solicitada.</w:t>
      </w:r>
    </w:p>
    <w:p w:rsidR="00ED48DA" w:rsidRDefault="00ED48DA">
      <w:pPr>
        <w:widowControl w:val="0"/>
        <w:tabs>
          <w:tab w:val="left" w:pos="1701"/>
          <w:tab w:val="left" w:pos="1843"/>
        </w:tabs>
        <w:spacing w:beforeAutospacing="1" w:afterAutospacing="1" w:line="360" w:lineRule="auto"/>
        <w:contextualSpacing/>
        <w:jc w:val="both"/>
        <w:rPr>
          <w:rFonts w:ascii="Palatino Linotype" w:hAnsi="Palatino Linotype" w:cs="Arial"/>
        </w:rPr>
      </w:pPr>
    </w:p>
    <w:p w:rsidR="00ED48DA" w:rsidRDefault="00F36447">
      <w:pPr>
        <w:widowControl w:val="0"/>
        <w:tabs>
          <w:tab w:val="left" w:pos="1701"/>
          <w:tab w:val="left" w:pos="1843"/>
        </w:tabs>
        <w:spacing w:line="360" w:lineRule="auto"/>
        <w:contextualSpacing/>
        <w:jc w:val="both"/>
        <w:rPr>
          <w:rFonts w:ascii="Palatino Linotype" w:eastAsia="Calibri" w:hAnsi="Palatino Linotype" w:cs="Arial"/>
        </w:rPr>
      </w:pPr>
      <w:r>
        <w:rPr>
          <w:rFonts w:ascii="Palatino Linotype" w:hAnsi="Palatino Linotype" w:cs="Arial"/>
        </w:rPr>
        <w:t xml:space="preserve">Por otra parte, de las </w:t>
      </w:r>
      <w:r>
        <w:rPr>
          <w:rFonts w:ascii="Palatino Linotype" w:hAnsi="Palatino Linotype"/>
          <w:szCs w:val="21"/>
        </w:rPr>
        <w:t>constancias</w:t>
      </w:r>
      <w:r>
        <w:rPr>
          <w:rFonts w:ascii="Palatino Linotype" w:hAnsi="Palatino Linotype" w:cs="Arial"/>
        </w:rPr>
        <w:t xml:space="preserve">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exhibió el Informe Justificado </w:t>
      </w:r>
      <w:r>
        <w:rPr>
          <w:rFonts w:ascii="Palatino Linotype" w:hAnsi="Palatino Linotype"/>
          <w:szCs w:val="21"/>
        </w:rPr>
        <w:t>correspondiente</w:t>
      </w:r>
      <w:r>
        <w:rPr>
          <w:rFonts w:ascii="Palatino Linotype" w:hAnsi="Palatino Linotype" w:cs="Arial"/>
        </w:rPr>
        <w:t xml:space="preserve">, complementando su respuesta, toda vez que el particular solicitó conocer </w:t>
      </w:r>
      <w:r>
        <w:rPr>
          <w:rFonts w:ascii="Palatino Linotype" w:eastAsia="Calibri" w:hAnsi="Palatino Linotype" w:cs="Arial"/>
        </w:rPr>
        <w:t xml:space="preserve">diversa información relativa a la </w:t>
      </w:r>
      <w:r>
        <w:rPr>
          <w:rFonts w:ascii="Palatino Linotype" w:eastAsia="Calibri" w:hAnsi="Palatino Linotype" w:cs="Arial"/>
        </w:rPr>
        <w:lastRenderedPageBreak/>
        <w:t xml:space="preserve">obra mediante la cual se pintaron de blanco los Portales de Toluca; sin embargo, mediante respuesta únicamente se le otorgó la cantidad del costo total por los insumos adquiridos para la realización de dichos trabajos y la </w:t>
      </w:r>
      <w:r>
        <w:rPr>
          <w:rFonts w:ascii="Palatino Linotype" w:hAnsi="Palatino Linotype" w:cs="Arial"/>
        </w:rPr>
        <w:t>autorización No. 401.3S.1-2019/262F, mediante el cual, el encargado de despacho del centro INAH Estado de México, autorizó el proyecto de los trabajos de reintegración de cromática de los portales de Toluca, Estado de México; mientras que, a través de</w:t>
      </w:r>
      <w:r>
        <w:rPr>
          <w:rFonts w:ascii="Palatino Linotype" w:eastAsia="Calibri" w:hAnsi="Palatino Linotype" w:cs="Arial"/>
        </w:rPr>
        <w:t xml:space="preserve">l Informe Justificado </w:t>
      </w:r>
      <w:r>
        <w:rPr>
          <w:rFonts w:ascii="Palatino Linotype" w:eastAsia="Calibri" w:hAnsi="Palatino Linotype" w:cs="Arial"/>
          <w:b/>
        </w:rPr>
        <w:t>EL SUJETO OBLIGADO</w:t>
      </w:r>
      <w:r>
        <w:rPr>
          <w:rFonts w:ascii="Palatino Linotype" w:eastAsia="Calibri" w:hAnsi="Palatino Linotype" w:cs="Arial"/>
        </w:rPr>
        <w:t>, aclaró que los responsables de pintar los Portales fueron el personal adscrito a la Dirección de Mantenimiento Urbano y mencionó que los trabajos de pintura del Portal solo fueron de mantenimiento y no de obra pública, así mismo, adjuntó</w:t>
      </w:r>
      <w:r>
        <w:rPr>
          <w:rFonts w:ascii="Palatino Linotype" w:hAnsi="Palatino Linotype"/>
        </w:rPr>
        <w:t xml:space="preserve"> la </w:t>
      </w:r>
      <w:r>
        <w:rPr>
          <w:rFonts w:ascii="Palatino Linotype" w:hAnsi="Palatino Linotype"/>
          <w:b/>
        </w:rPr>
        <w:t xml:space="preserve">FACTURA C114 NEXO 8 </w:t>
      </w:r>
      <w:r>
        <w:rPr>
          <w:rFonts w:ascii="Palatino Linotype" w:hAnsi="Palatino Linotype"/>
        </w:rPr>
        <w:t>y</w:t>
      </w:r>
      <w:r>
        <w:rPr>
          <w:rFonts w:ascii="Palatino Linotype" w:hAnsi="Palatino Linotype"/>
          <w:b/>
        </w:rPr>
        <w:t xml:space="preserve"> FALLO DE ADJUDICACIÓN AD-HAT-RP-19B-2019 ANEXO 9, </w:t>
      </w:r>
      <w:r>
        <w:rPr>
          <w:rFonts w:ascii="Palatino Linotype" w:hAnsi="Palatino Linotype"/>
        </w:rPr>
        <w:t>donde se desprende el nombre de la empresa a la cual se le adjudicó la compra de los insumos y costo de los mismos, aclarando que el contrato que dio origen a dicha adjudicación se encontraba en proceso de firmas</w:t>
      </w:r>
      <w:r>
        <w:rPr>
          <w:rFonts w:ascii="Palatino Linotype" w:hAnsi="Palatino Linotype" w:cs="Arial"/>
        </w:rPr>
        <w:t xml:space="preserve">, razón por la cual, se dio vista al particular a efecto de que manifestara lo que a su derecho correspondiera; sin embargo, </w:t>
      </w:r>
      <w:r>
        <w:rPr>
          <w:rFonts w:ascii="Palatino Linotype" w:hAnsi="Palatino Linotype" w:cs="Arial"/>
          <w:b/>
        </w:rPr>
        <w:t>EL RECURRENTE</w:t>
      </w:r>
      <w:r>
        <w:rPr>
          <w:rFonts w:ascii="Palatino Linotype" w:hAnsi="Palatino Linotype" w:cs="Arial"/>
        </w:rPr>
        <w:t xml:space="preserve"> no realizó manifestaciones o alegatos, ni ofreció los medios de prueba que a su derecho conviniera.</w:t>
      </w:r>
    </w:p>
    <w:p w:rsidR="00ED48DA" w:rsidRDefault="00ED48DA">
      <w:pPr>
        <w:widowControl w:val="0"/>
        <w:tabs>
          <w:tab w:val="left" w:pos="1701"/>
          <w:tab w:val="left" w:pos="1843"/>
        </w:tabs>
        <w:spacing w:line="360" w:lineRule="auto"/>
        <w:jc w:val="both"/>
        <w:rPr>
          <w:rFonts w:ascii="Palatino Linotype" w:hAnsi="Palatino Linotype"/>
        </w:rPr>
      </w:pPr>
    </w:p>
    <w:p w:rsidR="00ED48DA" w:rsidRDefault="00F36447">
      <w:pPr>
        <w:widowControl w:val="0"/>
        <w:tabs>
          <w:tab w:val="left" w:pos="1701"/>
          <w:tab w:val="left" w:pos="1843"/>
        </w:tabs>
        <w:spacing w:line="360" w:lineRule="auto"/>
        <w:jc w:val="both"/>
        <w:rPr>
          <w:rFonts w:ascii="Palatino Linotype" w:hAnsi="Palatino Linotype" w:cs="Arial"/>
        </w:rPr>
      </w:pPr>
      <w:r>
        <w:rPr>
          <w:rFonts w:ascii="Palatino Linotype" w:hAnsi="Palatino Linotype"/>
        </w:rPr>
        <w:t xml:space="preserve">Bajo ese contexto, este Instituto analizó la totalidad de constancias que integran el expediente electrónico del </w:t>
      </w:r>
      <w:r>
        <w:rPr>
          <w:rFonts w:ascii="Palatino Linotype" w:hAnsi="Palatino Linotype"/>
          <w:b/>
        </w:rPr>
        <w:t>SAIMEX</w:t>
      </w:r>
      <w:r>
        <w:rPr>
          <w:rFonts w:ascii="Palatino Linotype" w:hAnsi="Palatino Linotype"/>
        </w:rPr>
        <w:t xml:space="preserve"> y advirtió que las razones o motivos de inconformidad hechos valer por </w:t>
      </w:r>
      <w:r>
        <w:rPr>
          <w:rFonts w:ascii="Palatino Linotype" w:hAnsi="Palatino Linotype"/>
          <w:b/>
        </w:rPr>
        <w:t>EL RECURRENTE</w:t>
      </w:r>
      <w:r>
        <w:rPr>
          <w:rFonts w:ascii="Palatino Linotype" w:hAnsi="Palatino Linotype"/>
        </w:rPr>
        <w:t xml:space="preserve"> devienen</w:t>
      </w:r>
      <w:r>
        <w:rPr>
          <w:rFonts w:ascii="Palatino Linotype" w:hAnsi="Palatino Linotype"/>
          <w:b/>
        </w:rPr>
        <w:t xml:space="preserve"> fundados</w:t>
      </w:r>
      <w:r>
        <w:rPr>
          <w:rFonts w:ascii="Palatino Linotype" w:hAnsi="Palatino Linotype"/>
        </w:rPr>
        <w:t xml:space="preserve">, </w:t>
      </w:r>
      <w:r>
        <w:rPr>
          <w:rFonts w:ascii="Palatino Linotype" w:hAnsi="Palatino Linotype" w:cs="Arial"/>
        </w:rPr>
        <w:t>de acuerdo a las consideraciones de hecho y de derecho que a continuación se desagregan.</w:t>
      </w:r>
    </w:p>
    <w:p w:rsidR="00ED48DA" w:rsidRDefault="00F36447">
      <w:pPr>
        <w:spacing w:beforeAutospacing="1" w:afterAutospacing="1" w:line="360" w:lineRule="auto"/>
        <w:jc w:val="both"/>
        <w:rPr>
          <w:rFonts w:ascii="Palatino Linotype" w:eastAsia="Calibri" w:hAnsi="Palatino Linotype" w:cs="Arial"/>
        </w:rPr>
      </w:pPr>
      <w:r>
        <w:rPr>
          <w:rFonts w:ascii="Palatino Linotype" w:hAnsi="Palatino Linotype" w:cs="Arial"/>
          <w:lang w:val="es-ES"/>
        </w:rPr>
        <w:t>Precisado ello,</w:t>
      </w:r>
      <w:r>
        <w:rPr>
          <w:rFonts w:ascii="Palatino Linotype" w:hAnsi="Palatino Linotype"/>
          <w:lang w:val="es-ES"/>
        </w:rPr>
        <w:t xml:space="preserve"> se obvia el análisis de la competencia por parte del </w:t>
      </w:r>
      <w:r>
        <w:rPr>
          <w:rFonts w:ascii="Palatino Linotype" w:hAnsi="Palatino Linotype"/>
          <w:b/>
          <w:lang w:val="es-ES"/>
        </w:rPr>
        <w:t>SUJETO OBLIGADO</w:t>
      </w:r>
      <w:r>
        <w:rPr>
          <w:rFonts w:ascii="Palatino Linotype" w:hAnsi="Palatino Linotype"/>
          <w:lang w:val="es-ES"/>
        </w:rPr>
        <w:t xml:space="preserve">, para generar, administrar o poseer la información solicitada en el recurso </w:t>
      </w:r>
      <w:r>
        <w:rPr>
          <w:rFonts w:ascii="Palatino Linotype" w:hAnsi="Palatino Linotype"/>
          <w:lang w:val="es-ES"/>
        </w:rPr>
        <w:lastRenderedPageBreak/>
        <w:t>que nos ocupa, dado que éste ha asumido la misma, mediante respuesta e Informe Justificado</w:t>
      </w:r>
      <w:r>
        <w:rPr>
          <w:rFonts w:ascii="Palatino Linotype" w:hAnsi="Palatino Linotype" w:cs="Arial"/>
          <w:b/>
          <w:color w:val="000000"/>
          <w:lang w:val="es-ES"/>
        </w:rPr>
        <w:t xml:space="preserve">; </w:t>
      </w:r>
      <w:r>
        <w:rPr>
          <w:rFonts w:ascii="Palatino Linotype" w:hAnsi="Palatino Linotype" w:cs="Arial"/>
          <w:color w:val="000000"/>
          <w:lang w:val="es-ES"/>
        </w:rPr>
        <w:t>por lo que</w:t>
      </w:r>
      <w:r>
        <w:rPr>
          <w:rFonts w:ascii="Palatino Linotype" w:hAnsi="Palatino Linotype" w:cs="Arial"/>
          <w:b/>
          <w:color w:val="000000"/>
          <w:lang w:val="es-ES"/>
        </w:rPr>
        <w:t xml:space="preserve">, </w:t>
      </w:r>
      <w:r>
        <w:rPr>
          <w:rFonts w:ascii="Palatino Linotype" w:hAnsi="Palatino Linotype" w:cs="Arial"/>
          <w:color w:val="000000"/>
          <w:lang w:val="es-ES"/>
        </w:rPr>
        <w:t>ante tales pronunciamientos se arriba a que genera, posee y administra la información requerida por el particular.</w:t>
      </w:r>
    </w:p>
    <w:p w:rsidR="00ED48DA" w:rsidRDefault="00F36447">
      <w:pPr>
        <w:spacing w:line="360" w:lineRule="auto"/>
        <w:jc w:val="both"/>
        <w:rPr>
          <w:rFonts w:ascii="Palatino Linotype" w:hAnsi="Palatino Linotype"/>
          <w:lang w:val="es-ES"/>
        </w:rPr>
      </w:pPr>
      <w:r>
        <w:rPr>
          <w:rFonts w:ascii="Palatino Linotype" w:hAnsi="Palatino Linotype"/>
          <w:lang w:val="es-ES"/>
        </w:rPr>
        <w:t xml:space="preserve">En este contexto, el hecho de que </w:t>
      </w:r>
      <w:r>
        <w:rPr>
          <w:rFonts w:ascii="Palatino Linotype" w:hAnsi="Palatino Linotype"/>
          <w:b/>
          <w:lang w:val="es-ES"/>
        </w:rPr>
        <w:t>EL SUJETO OBLIGADO</w:t>
      </w:r>
      <w:r>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rsidR="00ED48DA" w:rsidRDefault="00ED48DA">
      <w:pPr>
        <w:spacing w:line="360" w:lineRule="auto"/>
        <w:jc w:val="both"/>
        <w:rPr>
          <w:rFonts w:ascii="Palatino Linotype" w:hAnsi="Palatino Linotype"/>
          <w:lang w:val="es-ES"/>
        </w:rPr>
      </w:pPr>
    </w:p>
    <w:p w:rsidR="00ED48DA" w:rsidRDefault="00F36447">
      <w:pPr>
        <w:ind w:left="851" w:right="899"/>
        <w:jc w:val="both"/>
        <w:rPr>
          <w:rFonts w:ascii="Palatino Linotype" w:hAnsi="Palatino Linotype"/>
          <w:i/>
          <w:sz w:val="22"/>
          <w:szCs w:val="22"/>
          <w:lang w:val="es-ES"/>
        </w:rPr>
      </w:pPr>
      <w:r>
        <w:rPr>
          <w:rFonts w:ascii="Palatino Linotype" w:hAnsi="Palatino Linotype"/>
          <w:b/>
          <w:i/>
          <w:sz w:val="22"/>
          <w:szCs w:val="22"/>
          <w:lang w:val="es-ES"/>
        </w:rPr>
        <w:t>“Artículo 12</w:t>
      </w:r>
      <w:r>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rsidR="00ED48DA" w:rsidRDefault="00ED48DA">
      <w:pPr>
        <w:ind w:left="851" w:right="899"/>
        <w:jc w:val="both"/>
        <w:rPr>
          <w:rFonts w:ascii="Palatino Linotype" w:hAnsi="Palatino Linotype"/>
          <w:i/>
          <w:sz w:val="22"/>
          <w:szCs w:val="22"/>
          <w:lang w:val="es-ES"/>
        </w:rPr>
      </w:pPr>
    </w:p>
    <w:p w:rsidR="00ED48DA" w:rsidRDefault="00F36447">
      <w:pPr>
        <w:ind w:left="851" w:right="899"/>
        <w:jc w:val="both"/>
        <w:rPr>
          <w:rFonts w:ascii="Palatino Linotype" w:hAnsi="Palatino Linotype"/>
          <w:b/>
          <w:i/>
          <w:sz w:val="22"/>
          <w:szCs w:val="22"/>
          <w:lang w:val="es-ES"/>
        </w:rPr>
      </w:pPr>
      <w:r>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b/>
          <w:i/>
          <w:sz w:val="22"/>
          <w:szCs w:val="22"/>
          <w:lang w:val="es-ES"/>
        </w:rPr>
        <w:t>”</w:t>
      </w:r>
    </w:p>
    <w:p w:rsidR="00ED48DA" w:rsidRDefault="00ED48DA">
      <w:pPr>
        <w:spacing w:line="360" w:lineRule="auto"/>
        <w:ind w:left="851" w:right="899"/>
        <w:jc w:val="both"/>
        <w:rPr>
          <w:rFonts w:ascii="Palatino Linotype" w:hAnsi="Palatino Linotype"/>
          <w:i/>
          <w:sz w:val="22"/>
          <w:szCs w:val="22"/>
          <w:lang w:val="es-ES"/>
        </w:rPr>
      </w:pPr>
    </w:p>
    <w:p w:rsidR="00ED48DA" w:rsidRDefault="00F36447">
      <w:pPr>
        <w:spacing w:line="360" w:lineRule="auto"/>
        <w:jc w:val="both"/>
        <w:rPr>
          <w:rFonts w:ascii="Palatino Linotype" w:hAnsi="Palatino Linotype"/>
          <w:lang w:val="es-ES"/>
        </w:rPr>
      </w:pPr>
      <w:r>
        <w:rPr>
          <w:rFonts w:ascii="Palatino Linotype" w:hAnsi="Palatino Linotype"/>
          <w:lang w:val="es-ES"/>
        </w:rPr>
        <w:t xml:space="preserve">De hecho, el estudio de la naturaleza jurídica de la información pública solicitada, tiene por objeto determinar si ésta la genera, posee o administra </w:t>
      </w:r>
      <w:r>
        <w:rPr>
          <w:rFonts w:ascii="Palatino Linotype" w:hAnsi="Palatino Linotype"/>
          <w:b/>
          <w:lang w:val="es-ES"/>
        </w:rPr>
        <w:t>EL SUJETO OBLIGADO</w:t>
      </w:r>
      <w:r>
        <w:rPr>
          <w:rFonts w:ascii="Palatino Linotype" w:hAnsi="Palatino Linotype"/>
          <w:lang w:val="es-ES"/>
        </w:rPr>
        <w:t xml:space="preserve">;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w:t>
      </w:r>
      <w:r>
        <w:rPr>
          <w:rFonts w:ascii="Palatino Linotype" w:hAnsi="Palatino Linotype"/>
          <w:lang w:val="es-ES"/>
        </w:rPr>
        <w:lastRenderedPageBreak/>
        <w:t>supuesto jurídico, previsto en el artículo 12 de la Ley de la materia, anteriormente referido.</w:t>
      </w:r>
    </w:p>
    <w:p w:rsidR="00ED48DA" w:rsidRDefault="00ED48DA">
      <w:pPr>
        <w:spacing w:line="360" w:lineRule="auto"/>
        <w:jc w:val="both"/>
        <w:rPr>
          <w:rFonts w:ascii="Palatino Linotype" w:hAnsi="Palatino Linotype"/>
          <w:lang w:val="es-ES"/>
        </w:rPr>
      </w:pPr>
    </w:p>
    <w:p w:rsidR="00ED48DA" w:rsidRDefault="00F36447">
      <w:pPr>
        <w:spacing w:line="360" w:lineRule="auto"/>
        <w:jc w:val="both"/>
        <w:rPr>
          <w:rFonts w:ascii="Palatino Linotype" w:hAnsi="Palatino Linotype"/>
        </w:rPr>
      </w:pPr>
      <w:r>
        <w:rPr>
          <w:rFonts w:ascii="Palatino Linotype" w:hAnsi="Palatino Linotype"/>
        </w:rPr>
        <w:t xml:space="preserve">Asimismo, no se omite comentar que, al haber existido un pronunciamiento por parte del </w:t>
      </w:r>
      <w:r>
        <w:rPr>
          <w:rFonts w:ascii="Palatino Linotype" w:hAnsi="Palatino Linotype"/>
          <w:b/>
        </w:rPr>
        <w:t xml:space="preserve">SUJETO OBLIGADO </w:t>
      </w:r>
      <w:r>
        <w:rPr>
          <w:rFonts w:ascii="Palatino Linotype" w:hAnsi="Palatino Linotype"/>
        </w:rPr>
        <w:t>mediante respuesta e Informe Justificado, a fin de dar atención a la solicitud planteada, este Instituto no está facultado para manifestarse sobre la veracidad de la información proporcionada, conforme al artículo 36 de la Ley de la Materia.</w:t>
      </w:r>
    </w:p>
    <w:p w:rsidR="00ED48DA" w:rsidRDefault="00F36447">
      <w:pPr>
        <w:spacing w:beforeAutospacing="1" w:afterAutospacing="1" w:line="360" w:lineRule="auto"/>
        <w:jc w:val="both"/>
        <w:rPr>
          <w:rFonts w:ascii="Palatino Linotype" w:hAnsi="Palatino Linotype" w:cs="Arial"/>
        </w:rPr>
      </w:pPr>
      <w:r>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ED48DA" w:rsidRDefault="00F36447">
      <w:pPr>
        <w:ind w:left="709" w:right="760"/>
        <w:jc w:val="both"/>
        <w:rPr>
          <w:rFonts w:ascii="Palatino Linotype" w:hAnsi="Palatino Linotype" w:cs="Arial"/>
          <w:i/>
          <w:sz w:val="22"/>
        </w:rPr>
      </w:pPr>
      <w:r>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w:t>
      </w:r>
      <w:r>
        <w:rPr>
          <w:rFonts w:ascii="Palatino Linotype" w:hAnsi="Palatino Linotype" w:cs="Arial"/>
          <w:i/>
          <w:sz w:val="22"/>
        </w:rPr>
        <w:lastRenderedPageBreak/>
        <w:t xml:space="preserve">0837/10 Administración Portuaria Integral de Veracruz, S.A. de C.V. – María Marván Laborde </w:t>
      </w:r>
    </w:p>
    <w:p w:rsidR="00ED48DA" w:rsidRDefault="00F36447">
      <w:pPr>
        <w:ind w:left="709" w:right="757"/>
        <w:jc w:val="both"/>
        <w:rPr>
          <w:rFonts w:ascii="Palatino Linotype" w:hAnsi="Palatino Linotype" w:cs="Arial"/>
          <w:i/>
          <w:sz w:val="22"/>
        </w:rPr>
      </w:pPr>
      <w:r>
        <w:rPr>
          <w:rFonts w:ascii="Palatino Linotype" w:hAnsi="Palatino Linotype" w:cs="Arial"/>
          <w:i/>
          <w:sz w:val="22"/>
        </w:rPr>
        <w:t>Criterio 31/10</w:t>
      </w:r>
      <w:r>
        <w:rPr>
          <w:rFonts w:ascii="Palatino Linotype" w:hAnsi="Palatino Linotype" w:cs="Arial"/>
          <w:b/>
          <w:i/>
          <w:sz w:val="22"/>
        </w:rPr>
        <w:t>”</w:t>
      </w:r>
      <w:r>
        <w:rPr>
          <w:rFonts w:ascii="Palatino Linotype" w:hAnsi="Palatino Linotype" w:cs="Arial"/>
          <w:i/>
          <w:sz w:val="22"/>
        </w:rPr>
        <w:t xml:space="preserve"> (sic)</w:t>
      </w:r>
    </w:p>
    <w:p w:rsidR="00ED48DA" w:rsidRDefault="00ED48DA">
      <w:pPr>
        <w:spacing w:beforeAutospacing="1" w:afterAutospacing="1" w:line="360" w:lineRule="auto"/>
        <w:contextualSpacing/>
        <w:jc w:val="both"/>
        <w:rPr>
          <w:rFonts w:ascii="Palatino Linotype" w:eastAsia="Calibri" w:hAnsi="Palatino Linotype" w:cs="Arial"/>
        </w:rPr>
      </w:pPr>
    </w:p>
    <w:p w:rsidR="00ED48DA" w:rsidRDefault="00F36447">
      <w:pPr>
        <w:widowControl w:val="0"/>
        <w:tabs>
          <w:tab w:val="left" w:pos="1701"/>
          <w:tab w:val="left" w:pos="1843"/>
        </w:tabs>
        <w:spacing w:line="360" w:lineRule="auto"/>
        <w:jc w:val="both"/>
        <w:rPr>
          <w:i/>
        </w:rPr>
      </w:pPr>
      <w:r>
        <w:rPr>
          <w:rFonts w:ascii="Palatino Linotype" w:eastAsia="Calibri" w:hAnsi="Palatino Linotype" w:cstheme="minorBidi"/>
          <w:lang w:eastAsia="en-US"/>
        </w:rPr>
        <w:t>Ahora bien, es importante mencionar que el particular realizó sus requerimientos en forma de cuestionamiento; no obstante a ello, el hoy</w:t>
      </w:r>
      <w:r>
        <w:rPr>
          <w:rFonts w:ascii="Palatino Linotype" w:eastAsia="Calibri" w:hAnsi="Palatino Linotype" w:cstheme="minorBidi"/>
          <w:b/>
          <w:lang w:eastAsia="en-US"/>
        </w:rPr>
        <w:t xml:space="preserve"> RECURRENTE</w:t>
      </w:r>
      <w:r>
        <w:rPr>
          <w:rFonts w:ascii="Palatino Linotype" w:eastAsia="Calibri" w:hAnsi="Palatino Linotype" w:cstheme="minorBidi"/>
          <w:lang w:eastAsia="en-US"/>
        </w:rPr>
        <w:t xml:space="preserve">, no es experto en la materia de acceso a la información pública; por ello, ésta autoridad suple la deficiencia en que incurre de conformidad con los artículos </w:t>
      </w:r>
      <w:r>
        <w:rPr>
          <w:rFonts w:ascii="Palatino Linotype" w:eastAsia="Calibri" w:hAnsi="Palatino Linotype" w:cs="Arial"/>
          <w:lang w:eastAsia="en-US"/>
        </w:rPr>
        <w:t xml:space="preserve">13 y 181, cuarto párrafo de la Ley de Transparencia y Acceso a la Información del Estado de México y Municipios </w:t>
      </w:r>
      <w:r>
        <w:rPr>
          <w:rFonts w:ascii="Palatino Linotype" w:eastAsia="Calibri" w:hAnsi="Palatino Linotype" w:cstheme="minorBidi"/>
          <w:lang w:eastAsia="en-US"/>
        </w:rPr>
        <w:t>y refiere que debió entregarse al particular, la expresión documental que satisfaga el requerimiento de información, privilegiando en todo momento el principio de máxima publicidad.</w:t>
      </w:r>
    </w:p>
    <w:p w:rsidR="00ED48DA" w:rsidRDefault="00F36447">
      <w:pPr>
        <w:spacing w:before="240" w:after="240" w:line="360" w:lineRule="auto"/>
        <w:jc w:val="both"/>
        <w:rPr>
          <w:rFonts w:ascii="Palatino Linotype" w:eastAsiaTheme="minorHAnsi" w:hAnsi="Palatino Linotype" w:cs="Arial"/>
          <w:lang w:val="es-ES" w:eastAsia="en-US"/>
        </w:rPr>
      </w:pPr>
      <w:r>
        <w:rPr>
          <w:rFonts w:ascii="Palatino Linotype" w:eastAsiaTheme="minorHAnsi" w:hAnsi="Palatino Linotype" w:cstheme="minorBidi"/>
          <w:lang w:val="es-ES" w:eastAsia="en-US"/>
        </w:rPr>
        <w:t xml:space="preserve">Siendo necesario hacer hincapié que, </w:t>
      </w:r>
      <w:r>
        <w:rPr>
          <w:rFonts w:ascii="Palatino Linotype" w:eastAsiaTheme="minorHAnsi" w:hAnsi="Palatino Linotype" w:cs="Arial"/>
          <w:lang w:val="es-ES" w:eastAsia="en-U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Pr>
          <w:rFonts w:ascii="Palatino Linotype" w:eastAsiaTheme="minorHAnsi" w:hAnsi="Palatino Linotype" w:cs="Arial"/>
          <w:b/>
          <w:lang w:val="es-ES" w:eastAsia="en-US"/>
        </w:rPr>
        <w:t>expresión documental</w:t>
      </w:r>
      <w:r>
        <w:rPr>
          <w:rFonts w:ascii="Palatino Linotype" w:eastAsiaTheme="minorHAnsi" w:hAnsi="Palatino Linotype" w:cs="Arial"/>
          <w:lang w:val="es-ES" w:eastAsia="en-US"/>
        </w:rPr>
        <w:t>, deben atenderlas. Lo anterior, tiene apoyo en el criterio 16/17, emitido por el Pleno del INAI, el cual menciona lo siguiente:</w:t>
      </w:r>
    </w:p>
    <w:p w:rsidR="00ED48DA" w:rsidRDefault="00F36447">
      <w:pPr>
        <w:spacing w:before="120" w:after="120"/>
        <w:ind w:left="567" w:right="618"/>
        <w:jc w:val="both"/>
        <w:rPr>
          <w:rFonts w:ascii="Palatino Linotype" w:eastAsiaTheme="minorHAnsi" w:hAnsi="Palatino Linotype" w:cs="Arial"/>
          <w:i/>
          <w:sz w:val="22"/>
          <w:szCs w:val="22"/>
          <w:lang w:val="es-ES" w:eastAsia="en-US"/>
        </w:rPr>
      </w:pPr>
      <w:r>
        <w:rPr>
          <w:rFonts w:ascii="Palatino Linotype" w:eastAsiaTheme="minorHAnsi" w:hAnsi="Palatino Linotype" w:cs="Arial"/>
          <w:i/>
          <w:sz w:val="22"/>
          <w:szCs w:val="22"/>
          <w:lang w:val="es-ES" w:eastAsia="en-US"/>
        </w:rPr>
        <w:t>“</w:t>
      </w:r>
      <w:r>
        <w:rPr>
          <w:rFonts w:ascii="Palatino Linotype" w:eastAsiaTheme="minorHAnsi" w:hAnsi="Palatino Linotype" w:cs="Arial"/>
          <w:b/>
          <w:i/>
          <w:sz w:val="22"/>
          <w:szCs w:val="22"/>
          <w:lang w:val="es-ES" w:eastAsia="en-US"/>
        </w:rPr>
        <w:t xml:space="preserve">Expresión documental. </w:t>
      </w:r>
      <w:r>
        <w:rPr>
          <w:rFonts w:ascii="Palatino Linotype" w:eastAsiaTheme="minorHAnsi" w:hAnsi="Palatino Linotype" w:cs="Arial"/>
          <w:i/>
          <w:sz w:val="22"/>
          <w:szCs w:val="22"/>
          <w:lang w:val="es-ES" w:eastAsia="en-U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ED48DA" w:rsidRDefault="00F36447">
      <w:pPr>
        <w:spacing w:before="120" w:after="120"/>
        <w:ind w:left="567" w:right="618"/>
        <w:jc w:val="both"/>
        <w:rPr>
          <w:rFonts w:ascii="Palatino Linotype" w:eastAsiaTheme="minorHAnsi" w:hAnsi="Palatino Linotype" w:cs="Arial"/>
          <w:i/>
          <w:sz w:val="22"/>
          <w:szCs w:val="22"/>
          <w:lang w:val="es-ES" w:eastAsia="en-US"/>
        </w:rPr>
      </w:pPr>
      <w:r>
        <w:rPr>
          <w:rFonts w:ascii="Palatino Linotype" w:eastAsiaTheme="minorHAnsi" w:hAnsi="Palatino Linotype" w:cs="Arial"/>
          <w:i/>
          <w:sz w:val="22"/>
          <w:szCs w:val="22"/>
          <w:lang w:val="es-ES" w:eastAsia="en-US"/>
        </w:rPr>
        <w:t>Resoluciones:</w:t>
      </w:r>
    </w:p>
    <w:p w:rsidR="00ED48DA" w:rsidRDefault="00F36447">
      <w:pPr>
        <w:spacing w:before="120" w:after="120"/>
        <w:ind w:left="567" w:right="618"/>
        <w:jc w:val="both"/>
        <w:rPr>
          <w:rFonts w:ascii="Palatino Linotype" w:eastAsiaTheme="minorHAnsi" w:hAnsi="Palatino Linotype" w:cs="Arial"/>
          <w:i/>
          <w:sz w:val="22"/>
          <w:szCs w:val="22"/>
          <w:lang w:val="es-ES" w:eastAsia="en-US"/>
        </w:rPr>
      </w:pPr>
      <w:r>
        <w:rPr>
          <w:rFonts w:ascii="Palatino Linotype" w:eastAsiaTheme="minorHAnsi" w:hAnsi="Palatino Linotype" w:cs="Arial"/>
          <w:i/>
          <w:sz w:val="22"/>
          <w:szCs w:val="22"/>
          <w:lang w:val="es-ES" w:eastAsia="en-US"/>
        </w:rPr>
        <w:t>•</w:t>
      </w:r>
      <w:r>
        <w:rPr>
          <w:rFonts w:ascii="Palatino Linotype" w:eastAsiaTheme="minorHAnsi" w:hAnsi="Palatino Linotype" w:cs="Arial"/>
          <w:i/>
          <w:sz w:val="22"/>
          <w:szCs w:val="22"/>
          <w:lang w:val="es-ES" w:eastAsia="en-US"/>
        </w:rPr>
        <w:tab/>
        <w:t>RRA 0774/16. Secretaría de Salud. 31 de agosto de 2016. Por unanimidad. Comisionada Ponente María Patricia Kurczyn Villalobos.</w:t>
      </w:r>
    </w:p>
    <w:p w:rsidR="00ED48DA" w:rsidRDefault="00F36447">
      <w:pPr>
        <w:spacing w:before="120" w:after="120"/>
        <w:ind w:left="567" w:right="618"/>
        <w:jc w:val="both"/>
        <w:rPr>
          <w:rFonts w:ascii="Palatino Linotype" w:eastAsiaTheme="minorHAnsi" w:hAnsi="Palatino Linotype" w:cs="Arial"/>
          <w:i/>
          <w:sz w:val="22"/>
          <w:szCs w:val="22"/>
          <w:lang w:val="es-ES" w:eastAsia="en-US"/>
        </w:rPr>
      </w:pPr>
      <w:r>
        <w:rPr>
          <w:rFonts w:ascii="Palatino Linotype" w:eastAsiaTheme="minorHAnsi" w:hAnsi="Palatino Linotype" w:cs="Arial"/>
          <w:i/>
          <w:sz w:val="22"/>
          <w:szCs w:val="22"/>
          <w:lang w:val="es-ES" w:eastAsia="en-US"/>
        </w:rPr>
        <w:lastRenderedPageBreak/>
        <w:t>•</w:t>
      </w:r>
      <w:r>
        <w:rPr>
          <w:rFonts w:ascii="Palatino Linotype" w:eastAsiaTheme="minorHAnsi" w:hAnsi="Palatino Linotype" w:cs="Arial"/>
          <w:i/>
          <w:sz w:val="22"/>
          <w:szCs w:val="22"/>
          <w:lang w:val="es-ES" w:eastAsia="en-US"/>
        </w:rPr>
        <w:tab/>
        <w:t xml:space="preserve">RRA 0143/17. Universidad Autónoma Agraria Antonio Narro. 22 de febrero de 2017. Por unanimidad. Comisionado Ponente Oscar Mauricio Guerra Ford. </w:t>
      </w:r>
    </w:p>
    <w:p w:rsidR="00ED48DA" w:rsidRDefault="00F36447">
      <w:pPr>
        <w:spacing w:before="120" w:after="120"/>
        <w:ind w:left="567" w:right="618"/>
        <w:jc w:val="both"/>
        <w:rPr>
          <w:rFonts w:ascii="Palatino Linotype" w:eastAsiaTheme="minorHAnsi" w:hAnsi="Palatino Linotype" w:cs="Arial"/>
          <w:i/>
          <w:sz w:val="22"/>
          <w:szCs w:val="22"/>
          <w:lang w:val="es-ES" w:eastAsia="en-US"/>
        </w:rPr>
      </w:pPr>
      <w:r>
        <w:rPr>
          <w:rFonts w:ascii="Palatino Linotype" w:eastAsiaTheme="minorHAnsi" w:hAnsi="Palatino Linotype" w:cs="Arial"/>
          <w:i/>
          <w:sz w:val="22"/>
          <w:szCs w:val="22"/>
          <w:lang w:val="es-ES" w:eastAsia="en-US"/>
        </w:rPr>
        <w:t>•</w:t>
      </w:r>
      <w:r>
        <w:rPr>
          <w:rFonts w:ascii="Palatino Linotype" w:eastAsiaTheme="minorHAnsi" w:hAnsi="Palatino Linotype" w:cs="Arial"/>
          <w:i/>
          <w:sz w:val="22"/>
          <w:szCs w:val="22"/>
          <w:lang w:val="es-ES" w:eastAsia="en-US"/>
        </w:rPr>
        <w:tab/>
        <w:t>RRA 0540/17. Secretaría de Economía. 08 de marzo del 2017. Por unanimidad. Comisionado Ponente Francisco Javier Acuña Llamas.” (Sic)</w:t>
      </w:r>
    </w:p>
    <w:p w:rsidR="00ED48DA" w:rsidRDefault="00F36447">
      <w:pPr>
        <w:spacing w:before="120" w:after="120"/>
        <w:ind w:left="567" w:right="618"/>
        <w:jc w:val="both"/>
        <w:rPr>
          <w:rFonts w:ascii="Palatino Linotype" w:eastAsiaTheme="minorHAnsi" w:hAnsi="Palatino Linotype" w:cs="Arial"/>
          <w:sz w:val="22"/>
          <w:szCs w:val="22"/>
          <w:lang w:val="es-ES" w:eastAsia="en-US"/>
        </w:rPr>
      </w:pPr>
      <w:r>
        <w:rPr>
          <w:rFonts w:ascii="Palatino Linotype" w:eastAsiaTheme="minorHAnsi" w:hAnsi="Palatino Linotype" w:cs="Arial"/>
          <w:sz w:val="22"/>
          <w:szCs w:val="22"/>
          <w:lang w:val="es-ES" w:eastAsia="en-US"/>
        </w:rPr>
        <w:t>(Énfasis añadido)</w:t>
      </w:r>
    </w:p>
    <w:p w:rsidR="00ED48DA" w:rsidRDefault="00F36447">
      <w:pPr>
        <w:spacing w:beforeAutospacing="1" w:afterAutospacing="1" w:line="360" w:lineRule="auto"/>
        <w:jc w:val="both"/>
        <w:rPr>
          <w:rFonts w:ascii="Palatino Linotype" w:hAnsi="Palatino Linotype" w:cs="Arial"/>
        </w:rPr>
      </w:pPr>
      <w:r>
        <w:rPr>
          <w:rFonts w:ascii="Palatino Linotype" w:hAnsi="Palatino Linotype"/>
        </w:rPr>
        <w:t xml:space="preserve">Ahora bien, </w:t>
      </w:r>
      <w:r>
        <w:rPr>
          <w:rFonts w:ascii="Palatino Linotype" w:hAnsi="Palatino Linotype" w:cs="Arial"/>
        </w:rPr>
        <w:t xml:space="preserve">es importante resaltar que </w:t>
      </w:r>
      <w:r>
        <w:rPr>
          <w:rFonts w:ascii="Palatino Linotype" w:hAnsi="Palatino Linotype"/>
          <w:color w:val="212121"/>
        </w:rPr>
        <w:t>los Sujetos Obligados deben garantizar el derecho de acceso a la información de los particulares, proporcionando la información con la que cuentan, en el formato en que la misma obre en sus archivos; sin necesidad de elaborar documentos </w:t>
      </w:r>
      <w:r>
        <w:rPr>
          <w:rFonts w:ascii="Palatino Linotype" w:hAnsi="Palatino Linotype"/>
          <w:i/>
          <w:iCs/>
          <w:color w:val="212121"/>
        </w:rPr>
        <w:t>ad hoc </w:t>
      </w:r>
      <w:r>
        <w:rPr>
          <w:rFonts w:ascii="Palatino Linotype" w:hAnsi="Palatino Linotype"/>
          <w:color w:val="212121"/>
        </w:rPr>
        <w:t>para atender las solicitudes de información, argumento que se fortalece con el criterio número 03/17 emitido por el Instituto Nacional de Transparencia, Acceso a la Información y Protección de Datos Personales (INAI), cuyo contenido se inserta a continuación:</w:t>
      </w:r>
    </w:p>
    <w:p w:rsidR="00ED48DA" w:rsidRDefault="00F36447">
      <w:pPr>
        <w:ind w:left="851" w:right="902"/>
        <w:jc w:val="both"/>
        <w:rPr>
          <w:rFonts w:ascii="Palatino Linotype" w:hAnsi="Palatino Linotype"/>
          <w:i/>
          <w:iCs/>
          <w:color w:val="212121"/>
          <w:sz w:val="22"/>
          <w:szCs w:val="22"/>
          <w:lang w:val="es-ES" w:eastAsia="es-MX"/>
        </w:rPr>
      </w:pPr>
      <w:r>
        <w:rPr>
          <w:rFonts w:ascii="Palatino Linotype" w:hAnsi="Palatino Linotype"/>
          <w:b/>
          <w:bCs/>
          <w:i/>
          <w:iCs/>
          <w:color w:val="212121"/>
          <w:sz w:val="22"/>
          <w:szCs w:val="22"/>
          <w:lang w:val="es-ES" w:eastAsia="es-MX"/>
        </w:rPr>
        <w:t>“No existe obligación de elaborar </w:t>
      </w:r>
      <w:r>
        <w:rPr>
          <w:rFonts w:ascii="Palatino Linotype" w:hAnsi="Palatino Linotype"/>
          <w:b/>
          <w:bCs/>
          <w:i/>
          <w:iCs/>
          <w:color w:val="212121"/>
          <w:spacing w:val="-3"/>
          <w:sz w:val="22"/>
          <w:szCs w:val="22"/>
          <w:lang w:val="es-ES" w:eastAsia="es-MX"/>
        </w:rPr>
        <w:t>d</w:t>
      </w:r>
      <w:r>
        <w:rPr>
          <w:rFonts w:ascii="Palatino Linotype" w:hAnsi="Palatino Linotype"/>
          <w:b/>
          <w:bCs/>
          <w:i/>
          <w:iCs/>
          <w:color w:val="212121"/>
          <w:sz w:val="22"/>
          <w:szCs w:val="22"/>
          <w:lang w:val="es-ES" w:eastAsia="es-MX"/>
        </w:rPr>
        <w:t>ocum</w:t>
      </w:r>
      <w:r>
        <w:rPr>
          <w:rFonts w:ascii="Palatino Linotype" w:hAnsi="Palatino Linotype"/>
          <w:b/>
          <w:bCs/>
          <w:i/>
          <w:iCs/>
          <w:color w:val="212121"/>
          <w:spacing w:val="1"/>
          <w:sz w:val="22"/>
          <w:szCs w:val="22"/>
          <w:lang w:val="es-ES" w:eastAsia="es-MX"/>
        </w:rPr>
        <w:t>e</w:t>
      </w:r>
      <w:r>
        <w:rPr>
          <w:rFonts w:ascii="Palatino Linotype" w:hAnsi="Palatino Linotype"/>
          <w:b/>
          <w:bCs/>
          <w:i/>
          <w:iCs/>
          <w:color w:val="212121"/>
          <w:sz w:val="22"/>
          <w:szCs w:val="22"/>
          <w:lang w:val="es-ES" w:eastAsia="es-MX"/>
        </w:rPr>
        <w:t>n</w:t>
      </w:r>
      <w:r>
        <w:rPr>
          <w:rFonts w:ascii="Palatino Linotype" w:hAnsi="Palatino Linotype"/>
          <w:b/>
          <w:bCs/>
          <w:i/>
          <w:iCs/>
          <w:color w:val="212121"/>
          <w:spacing w:val="-1"/>
          <w:sz w:val="22"/>
          <w:szCs w:val="22"/>
          <w:lang w:val="es-ES" w:eastAsia="es-MX"/>
        </w:rPr>
        <w:t>t</w:t>
      </w:r>
      <w:r>
        <w:rPr>
          <w:rFonts w:ascii="Palatino Linotype" w:hAnsi="Palatino Linotype"/>
          <w:b/>
          <w:bCs/>
          <w:i/>
          <w:iCs/>
          <w:color w:val="212121"/>
          <w:sz w:val="22"/>
          <w:szCs w:val="22"/>
          <w:lang w:val="es-ES" w:eastAsia="es-MX"/>
        </w:rPr>
        <w:t>os</w:t>
      </w:r>
      <w:r>
        <w:rPr>
          <w:rFonts w:ascii="Palatino Linotype" w:hAnsi="Palatino Linotype"/>
          <w:b/>
          <w:bCs/>
          <w:i/>
          <w:iCs/>
          <w:color w:val="212121"/>
          <w:spacing w:val="14"/>
          <w:sz w:val="22"/>
          <w:szCs w:val="22"/>
          <w:lang w:val="es-ES" w:eastAsia="es-MX"/>
        </w:rPr>
        <w:t> </w:t>
      </w:r>
      <w:r>
        <w:rPr>
          <w:rFonts w:ascii="Palatino Linotype" w:hAnsi="Palatino Linotype"/>
          <w:b/>
          <w:bCs/>
          <w:i/>
          <w:iCs/>
          <w:color w:val="212121"/>
          <w:spacing w:val="-1"/>
          <w:sz w:val="22"/>
          <w:szCs w:val="22"/>
          <w:lang w:val="es-ES" w:eastAsia="es-MX"/>
        </w:rPr>
        <w:t>ad </w:t>
      </w:r>
      <w:r>
        <w:rPr>
          <w:rFonts w:ascii="Palatino Linotype" w:hAnsi="Palatino Linotype"/>
          <w:b/>
          <w:bCs/>
          <w:i/>
          <w:iCs/>
          <w:color w:val="212121"/>
          <w:sz w:val="22"/>
          <w:szCs w:val="22"/>
          <w:lang w:val="es-ES" w:eastAsia="es-MX"/>
        </w:rPr>
        <w:t>hoc</w:t>
      </w:r>
      <w:r>
        <w:rPr>
          <w:rFonts w:ascii="Palatino Linotype" w:hAnsi="Palatino Linotype"/>
          <w:b/>
          <w:bCs/>
          <w:i/>
          <w:iCs/>
          <w:color w:val="212121"/>
          <w:spacing w:val="11"/>
          <w:sz w:val="22"/>
          <w:szCs w:val="22"/>
          <w:lang w:val="es-ES" w:eastAsia="es-MX"/>
        </w:rPr>
        <w:t> </w:t>
      </w:r>
      <w:r>
        <w:rPr>
          <w:rFonts w:ascii="Palatino Linotype" w:hAnsi="Palatino Linotype"/>
          <w:b/>
          <w:bCs/>
          <w:i/>
          <w:iCs/>
          <w:color w:val="212121"/>
          <w:sz w:val="22"/>
          <w:szCs w:val="22"/>
          <w:lang w:val="es-ES" w:eastAsia="es-MX"/>
        </w:rPr>
        <w:t>para</w:t>
      </w:r>
      <w:r>
        <w:rPr>
          <w:rFonts w:ascii="Palatino Linotype" w:hAnsi="Palatino Linotype"/>
          <w:b/>
          <w:bCs/>
          <w:i/>
          <w:iCs/>
          <w:color w:val="212121"/>
          <w:spacing w:val="10"/>
          <w:sz w:val="22"/>
          <w:szCs w:val="22"/>
          <w:lang w:val="es-ES" w:eastAsia="es-MX"/>
        </w:rPr>
        <w:t> </w:t>
      </w:r>
      <w:r>
        <w:rPr>
          <w:rFonts w:ascii="Palatino Linotype" w:hAnsi="Palatino Linotype"/>
          <w:b/>
          <w:bCs/>
          <w:i/>
          <w:iCs/>
          <w:color w:val="212121"/>
          <w:sz w:val="22"/>
          <w:szCs w:val="22"/>
          <w:lang w:val="es-ES" w:eastAsia="es-MX"/>
        </w:rPr>
        <w:t>atender las sol</w:t>
      </w:r>
      <w:r>
        <w:rPr>
          <w:rFonts w:ascii="Palatino Linotype" w:hAnsi="Palatino Linotype"/>
          <w:b/>
          <w:bCs/>
          <w:i/>
          <w:iCs/>
          <w:color w:val="212121"/>
          <w:spacing w:val="-2"/>
          <w:sz w:val="22"/>
          <w:szCs w:val="22"/>
          <w:lang w:val="es-ES" w:eastAsia="es-MX"/>
        </w:rPr>
        <w:t>i</w:t>
      </w:r>
      <w:r>
        <w:rPr>
          <w:rFonts w:ascii="Palatino Linotype" w:hAnsi="Palatino Linotype"/>
          <w:b/>
          <w:bCs/>
          <w:i/>
          <w:iCs/>
          <w:color w:val="212121"/>
          <w:spacing w:val="1"/>
          <w:sz w:val="22"/>
          <w:szCs w:val="22"/>
          <w:lang w:val="es-ES" w:eastAsia="es-MX"/>
        </w:rPr>
        <w:t>c</w:t>
      </w:r>
      <w:r>
        <w:rPr>
          <w:rFonts w:ascii="Palatino Linotype" w:hAnsi="Palatino Linotype"/>
          <w:b/>
          <w:bCs/>
          <w:i/>
          <w:iCs/>
          <w:color w:val="212121"/>
          <w:sz w:val="22"/>
          <w:szCs w:val="22"/>
          <w:lang w:val="es-ES" w:eastAsia="es-MX"/>
        </w:rPr>
        <w:t>itudes</w:t>
      </w:r>
      <w:r>
        <w:rPr>
          <w:rFonts w:ascii="Palatino Linotype" w:hAnsi="Palatino Linotype"/>
          <w:b/>
          <w:bCs/>
          <w:i/>
          <w:iCs/>
          <w:color w:val="212121"/>
          <w:spacing w:val="10"/>
          <w:sz w:val="22"/>
          <w:szCs w:val="22"/>
          <w:lang w:val="es-ES" w:eastAsia="es-MX"/>
        </w:rPr>
        <w:t> </w:t>
      </w:r>
      <w:r>
        <w:rPr>
          <w:rFonts w:ascii="Palatino Linotype" w:hAnsi="Palatino Linotype"/>
          <w:b/>
          <w:bCs/>
          <w:i/>
          <w:iCs/>
          <w:color w:val="212121"/>
          <w:sz w:val="22"/>
          <w:szCs w:val="22"/>
          <w:lang w:val="es-ES" w:eastAsia="es-MX"/>
        </w:rPr>
        <w:t>de</w:t>
      </w:r>
      <w:r>
        <w:rPr>
          <w:rFonts w:ascii="Palatino Linotype" w:hAnsi="Palatino Linotype"/>
          <w:b/>
          <w:bCs/>
          <w:i/>
          <w:iCs/>
          <w:color w:val="212121"/>
          <w:spacing w:val="9"/>
          <w:sz w:val="22"/>
          <w:szCs w:val="22"/>
          <w:lang w:val="es-ES" w:eastAsia="es-MX"/>
        </w:rPr>
        <w:t> </w:t>
      </w:r>
      <w:r>
        <w:rPr>
          <w:rFonts w:ascii="Palatino Linotype" w:hAnsi="Palatino Linotype"/>
          <w:b/>
          <w:bCs/>
          <w:i/>
          <w:iCs/>
          <w:color w:val="212121"/>
          <w:spacing w:val="1"/>
          <w:sz w:val="22"/>
          <w:szCs w:val="22"/>
          <w:lang w:val="es-ES" w:eastAsia="es-MX"/>
        </w:rPr>
        <w:t>ac</w:t>
      </w:r>
      <w:r>
        <w:rPr>
          <w:rFonts w:ascii="Palatino Linotype" w:hAnsi="Palatino Linotype"/>
          <w:b/>
          <w:bCs/>
          <w:i/>
          <w:iCs/>
          <w:color w:val="212121"/>
          <w:spacing w:val="-1"/>
          <w:sz w:val="22"/>
          <w:szCs w:val="22"/>
          <w:lang w:val="es-ES" w:eastAsia="es-MX"/>
        </w:rPr>
        <w:t>c</w:t>
      </w:r>
      <w:r>
        <w:rPr>
          <w:rFonts w:ascii="Palatino Linotype" w:hAnsi="Palatino Linotype"/>
          <w:b/>
          <w:bCs/>
          <w:i/>
          <w:iCs/>
          <w:color w:val="212121"/>
          <w:spacing w:val="1"/>
          <w:sz w:val="22"/>
          <w:szCs w:val="22"/>
          <w:lang w:val="es-ES" w:eastAsia="es-MX"/>
        </w:rPr>
        <w:t>es</w:t>
      </w:r>
      <w:r>
        <w:rPr>
          <w:rFonts w:ascii="Palatino Linotype" w:hAnsi="Palatino Linotype"/>
          <w:b/>
          <w:bCs/>
          <w:i/>
          <w:iCs/>
          <w:color w:val="212121"/>
          <w:sz w:val="22"/>
          <w:szCs w:val="22"/>
          <w:lang w:val="es-ES" w:eastAsia="es-MX"/>
        </w:rPr>
        <w:t>o</w:t>
      </w:r>
      <w:r>
        <w:rPr>
          <w:rFonts w:ascii="Palatino Linotype" w:hAnsi="Palatino Linotype"/>
          <w:b/>
          <w:bCs/>
          <w:i/>
          <w:iCs/>
          <w:color w:val="212121"/>
          <w:spacing w:val="11"/>
          <w:sz w:val="22"/>
          <w:szCs w:val="22"/>
          <w:lang w:val="es-ES" w:eastAsia="es-MX"/>
        </w:rPr>
        <w:t> </w:t>
      </w:r>
      <w:r>
        <w:rPr>
          <w:rFonts w:ascii="Palatino Linotype" w:hAnsi="Palatino Linotype"/>
          <w:b/>
          <w:bCs/>
          <w:i/>
          <w:iCs/>
          <w:color w:val="212121"/>
          <w:sz w:val="22"/>
          <w:szCs w:val="22"/>
          <w:lang w:val="es-ES" w:eastAsia="es-MX"/>
        </w:rPr>
        <w:t>a</w:t>
      </w:r>
      <w:r>
        <w:rPr>
          <w:rFonts w:ascii="Palatino Linotype" w:hAnsi="Palatino Linotype"/>
          <w:b/>
          <w:bCs/>
          <w:i/>
          <w:iCs/>
          <w:color w:val="212121"/>
          <w:spacing w:val="9"/>
          <w:sz w:val="22"/>
          <w:szCs w:val="22"/>
          <w:lang w:val="es-ES" w:eastAsia="es-MX"/>
        </w:rPr>
        <w:t> </w:t>
      </w:r>
      <w:r>
        <w:rPr>
          <w:rFonts w:ascii="Palatino Linotype" w:hAnsi="Palatino Linotype"/>
          <w:b/>
          <w:bCs/>
          <w:i/>
          <w:iCs/>
          <w:color w:val="212121"/>
          <w:sz w:val="22"/>
          <w:szCs w:val="22"/>
          <w:lang w:val="es-ES" w:eastAsia="es-MX"/>
        </w:rPr>
        <w:t>la</w:t>
      </w:r>
      <w:r>
        <w:rPr>
          <w:rFonts w:ascii="Palatino Linotype" w:hAnsi="Palatino Linotype"/>
          <w:b/>
          <w:bCs/>
          <w:i/>
          <w:iCs/>
          <w:color w:val="212121"/>
          <w:spacing w:val="10"/>
          <w:sz w:val="22"/>
          <w:szCs w:val="22"/>
          <w:lang w:val="es-ES" w:eastAsia="es-MX"/>
        </w:rPr>
        <w:t> </w:t>
      </w:r>
      <w:r>
        <w:rPr>
          <w:rFonts w:ascii="Palatino Linotype" w:hAnsi="Palatino Linotype"/>
          <w:b/>
          <w:bCs/>
          <w:i/>
          <w:iCs/>
          <w:color w:val="212121"/>
          <w:sz w:val="22"/>
          <w:szCs w:val="22"/>
          <w:lang w:val="es-ES" w:eastAsia="es-MX"/>
        </w:rPr>
        <w:t>informa</w:t>
      </w:r>
      <w:r>
        <w:rPr>
          <w:rFonts w:ascii="Palatino Linotype" w:hAnsi="Palatino Linotype"/>
          <w:b/>
          <w:bCs/>
          <w:i/>
          <w:iCs/>
          <w:color w:val="212121"/>
          <w:spacing w:val="1"/>
          <w:sz w:val="22"/>
          <w:szCs w:val="22"/>
          <w:lang w:val="es-ES" w:eastAsia="es-MX"/>
        </w:rPr>
        <w:t>c</w:t>
      </w:r>
      <w:r>
        <w:rPr>
          <w:rFonts w:ascii="Palatino Linotype" w:hAnsi="Palatino Linotype"/>
          <w:b/>
          <w:bCs/>
          <w:i/>
          <w:iCs/>
          <w:color w:val="212121"/>
          <w:sz w:val="22"/>
          <w:szCs w:val="22"/>
          <w:lang w:val="es-ES" w:eastAsia="es-MX"/>
        </w:rPr>
        <w:t>ió</w:t>
      </w:r>
      <w:r>
        <w:rPr>
          <w:rFonts w:ascii="Palatino Linotype" w:hAnsi="Palatino Linotype"/>
          <w:b/>
          <w:bCs/>
          <w:i/>
          <w:iCs/>
          <w:color w:val="212121"/>
          <w:spacing w:val="-2"/>
          <w:sz w:val="22"/>
          <w:szCs w:val="22"/>
          <w:lang w:val="es-ES" w:eastAsia="es-MX"/>
        </w:rPr>
        <w:t>n</w:t>
      </w:r>
      <w:r>
        <w:rPr>
          <w:rFonts w:ascii="Palatino Linotype" w:hAnsi="Palatino Linotype"/>
          <w:b/>
          <w:bCs/>
          <w:i/>
          <w:iCs/>
          <w:color w:val="212121"/>
          <w:sz w:val="22"/>
          <w:szCs w:val="22"/>
          <w:lang w:val="es-ES" w:eastAsia="es-MX"/>
        </w:rPr>
        <w:t>.</w:t>
      </w:r>
      <w:r>
        <w:rPr>
          <w:rFonts w:ascii="Palatino Linotype" w:hAnsi="Palatino Linotype"/>
          <w:b/>
          <w:bCs/>
          <w:i/>
          <w:iCs/>
          <w:color w:val="212121"/>
          <w:spacing w:val="18"/>
          <w:sz w:val="22"/>
          <w:szCs w:val="22"/>
          <w:lang w:val="es-ES" w:eastAsia="es-MX"/>
        </w:rPr>
        <w:t> </w:t>
      </w:r>
      <w:r>
        <w:rPr>
          <w:rFonts w:ascii="Palatino Linotype" w:hAnsi="Palatino Linotype"/>
          <w:i/>
          <w:iCs/>
          <w:color w:val="212121"/>
          <w:spacing w:val="18"/>
          <w:sz w:val="22"/>
          <w:szCs w:val="22"/>
          <w:lang w:val="es-ES" w:eastAsia="es-MX"/>
        </w:rPr>
        <w:t>L</w:t>
      </w:r>
      <w:r>
        <w:rPr>
          <w:rFonts w:ascii="Palatino Linotype" w:hAnsi="Palatino Linotype"/>
          <w:i/>
          <w:iCs/>
          <w:color w:val="212121"/>
          <w:spacing w:val="-1"/>
          <w:sz w:val="22"/>
          <w:szCs w:val="22"/>
          <w:lang w:val="es-ES" w:eastAsia="es-MX"/>
        </w:rPr>
        <w:t>os </w:t>
      </w:r>
      <w:r>
        <w:rPr>
          <w:rFonts w:ascii="Palatino Linotype" w:hAnsi="Palatino Linotype"/>
          <w:i/>
          <w:iCs/>
          <w:color w:val="212121"/>
          <w:spacing w:val="1"/>
          <w:sz w:val="22"/>
          <w:szCs w:val="22"/>
          <w:lang w:val="es-ES" w:eastAsia="es-MX"/>
        </w:rPr>
        <w:t>a</w:t>
      </w:r>
      <w:r>
        <w:rPr>
          <w:rFonts w:ascii="Palatino Linotype" w:hAnsi="Palatino Linotype"/>
          <w:i/>
          <w:iCs/>
          <w:color w:val="212121"/>
          <w:sz w:val="22"/>
          <w:szCs w:val="22"/>
          <w:lang w:val="es-ES" w:eastAsia="es-MX"/>
        </w:rPr>
        <w:t>rt</w:t>
      </w:r>
      <w:r>
        <w:rPr>
          <w:rFonts w:ascii="Palatino Linotype" w:hAnsi="Palatino Linotype"/>
          <w:i/>
          <w:iCs/>
          <w:color w:val="212121"/>
          <w:spacing w:val="-2"/>
          <w:sz w:val="22"/>
          <w:szCs w:val="22"/>
          <w:lang w:val="es-ES" w:eastAsia="es-MX"/>
        </w:rPr>
        <w:t>í</w:t>
      </w:r>
      <w:r>
        <w:rPr>
          <w:rFonts w:ascii="Palatino Linotype" w:hAnsi="Palatino Linotype"/>
          <w:i/>
          <w:iCs/>
          <w:color w:val="212121"/>
          <w:sz w:val="22"/>
          <w:szCs w:val="22"/>
          <w:lang w:val="es-ES" w:eastAsia="es-MX"/>
        </w:rPr>
        <w:t>c</w:t>
      </w:r>
      <w:r>
        <w:rPr>
          <w:rFonts w:ascii="Palatino Linotype" w:hAnsi="Palatino Linotype"/>
          <w:i/>
          <w:iCs/>
          <w:color w:val="212121"/>
          <w:spacing w:val="1"/>
          <w:sz w:val="22"/>
          <w:szCs w:val="22"/>
          <w:lang w:val="es-ES" w:eastAsia="es-MX"/>
        </w:rPr>
        <w:t>u</w:t>
      </w:r>
      <w:r>
        <w:rPr>
          <w:rFonts w:ascii="Palatino Linotype" w:hAnsi="Palatino Linotype"/>
          <w:i/>
          <w:iCs/>
          <w:color w:val="212121"/>
          <w:sz w:val="22"/>
          <w:szCs w:val="22"/>
          <w:lang w:val="es-ES" w:eastAsia="es-MX"/>
        </w:rPr>
        <w:t>los</w:t>
      </w:r>
      <w:r>
        <w:rPr>
          <w:rFonts w:ascii="Palatino Linotype" w:hAnsi="Palatino Linotype"/>
          <w:i/>
          <w:iCs/>
          <w:color w:val="212121"/>
          <w:spacing w:val="8"/>
          <w:sz w:val="22"/>
          <w:szCs w:val="22"/>
          <w:lang w:val="es-ES" w:eastAsia="es-MX"/>
        </w:rPr>
        <w:t> 129 </w:t>
      </w:r>
      <w:r>
        <w:rPr>
          <w:rFonts w:ascii="Palatino Linotype" w:hAnsi="Palatino Linotype"/>
          <w:i/>
          <w:iCs/>
          <w:color w:val="212121"/>
          <w:spacing w:val="1"/>
          <w:sz w:val="22"/>
          <w:szCs w:val="22"/>
          <w:lang w:val="es-ES" w:eastAsia="es-MX"/>
        </w:rPr>
        <w:t>d</w:t>
      </w:r>
      <w:r>
        <w:rPr>
          <w:rFonts w:ascii="Palatino Linotype" w:hAnsi="Palatino Linotype"/>
          <w:i/>
          <w:iCs/>
          <w:color w:val="212121"/>
          <w:sz w:val="22"/>
          <w:szCs w:val="22"/>
          <w:lang w:val="es-ES" w:eastAsia="es-MX"/>
        </w:rPr>
        <w:t>e</w:t>
      </w:r>
      <w:r>
        <w:rPr>
          <w:rFonts w:ascii="Palatino Linotype" w:hAnsi="Palatino Linotype"/>
          <w:i/>
          <w:iCs/>
          <w:color w:val="212121"/>
          <w:spacing w:val="9"/>
          <w:sz w:val="22"/>
          <w:szCs w:val="22"/>
          <w:lang w:val="es-ES" w:eastAsia="es-MX"/>
        </w:rPr>
        <w:t> </w:t>
      </w:r>
      <w:r>
        <w:rPr>
          <w:rFonts w:ascii="Palatino Linotype" w:hAnsi="Palatino Linotype"/>
          <w:i/>
          <w:iCs/>
          <w:color w:val="212121"/>
          <w:sz w:val="22"/>
          <w:szCs w:val="22"/>
          <w:lang w:val="es-ES" w:eastAsia="es-MX"/>
        </w:rPr>
        <w:t>la</w:t>
      </w:r>
      <w:r>
        <w:rPr>
          <w:rFonts w:ascii="Palatino Linotype" w:hAnsi="Palatino Linotype"/>
          <w:i/>
          <w:iCs/>
          <w:color w:val="212121"/>
          <w:spacing w:val="10"/>
          <w:sz w:val="22"/>
          <w:szCs w:val="22"/>
          <w:lang w:val="es-ES" w:eastAsia="es-MX"/>
        </w:rPr>
        <w:t> </w:t>
      </w:r>
      <w:r>
        <w:rPr>
          <w:rFonts w:ascii="Palatino Linotype" w:hAnsi="Palatino Linotype"/>
          <w:i/>
          <w:iCs/>
          <w:color w:val="212121"/>
          <w:spacing w:val="-1"/>
          <w:sz w:val="22"/>
          <w:szCs w:val="22"/>
          <w:lang w:val="es-ES" w:eastAsia="es-MX"/>
        </w:rPr>
        <w:t>L</w:t>
      </w:r>
      <w:r>
        <w:rPr>
          <w:rFonts w:ascii="Palatino Linotype" w:hAnsi="Palatino Linotype"/>
          <w:i/>
          <w:iCs/>
          <w:color w:val="212121"/>
          <w:spacing w:val="1"/>
          <w:sz w:val="22"/>
          <w:szCs w:val="22"/>
          <w:lang w:val="es-ES" w:eastAsia="es-MX"/>
        </w:rPr>
        <w:t>e</w:t>
      </w:r>
      <w:r>
        <w:rPr>
          <w:rFonts w:ascii="Palatino Linotype" w:hAnsi="Palatino Linotype"/>
          <w:i/>
          <w:iCs/>
          <w:color w:val="212121"/>
          <w:sz w:val="22"/>
          <w:szCs w:val="22"/>
          <w:lang w:val="es-ES" w:eastAsia="es-MX"/>
        </w:rPr>
        <w:t>y</w:t>
      </w:r>
      <w:r>
        <w:rPr>
          <w:rFonts w:ascii="Palatino Linotype" w:hAnsi="Palatino Linotype"/>
          <w:i/>
          <w:iCs/>
          <w:color w:val="212121"/>
          <w:spacing w:val="8"/>
          <w:sz w:val="22"/>
          <w:szCs w:val="22"/>
          <w:lang w:val="es-ES" w:eastAsia="es-MX"/>
        </w:rPr>
        <w:t> </w:t>
      </w:r>
      <w:r>
        <w:rPr>
          <w:rFonts w:ascii="Palatino Linotype" w:hAnsi="Palatino Linotype"/>
          <w:i/>
          <w:iCs/>
          <w:color w:val="212121"/>
          <w:sz w:val="22"/>
          <w:szCs w:val="22"/>
          <w:lang w:val="es-ES" w:eastAsia="es-MX"/>
        </w:rPr>
        <w:t>General</w:t>
      </w:r>
      <w:r>
        <w:rPr>
          <w:rFonts w:ascii="Palatino Linotype" w:hAnsi="Palatino Linotype"/>
          <w:i/>
          <w:iCs/>
          <w:color w:val="212121"/>
          <w:spacing w:val="10"/>
          <w:sz w:val="22"/>
          <w:szCs w:val="22"/>
          <w:lang w:val="es-ES" w:eastAsia="es-MX"/>
        </w:rPr>
        <w:t> </w:t>
      </w:r>
      <w:r>
        <w:rPr>
          <w:rFonts w:ascii="Palatino Linotype" w:hAnsi="Palatino Linotype"/>
          <w:i/>
          <w:iCs/>
          <w:color w:val="212121"/>
          <w:spacing w:val="-1"/>
          <w:sz w:val="22"/>
          <w:szCs w:val="22"/>
          <w:lang w:val="es-ES" w:eastAsia="es-MX"/>
        </w:rPr>
        <w:t>d</w:t>
      </w:r>
      <w:r>
        <w:rPr>
          <w:rFonts w:ascii="Palatino Linotype" w:hAnsi="Palatino Linotype"/>
          <w:i/>
          <w:iCs/>
          <w:color w:val="212121"/>
          <w:sz w:val="22"/>
          <w:szCs w:val="22"/>
          <w:lang w:val="es-ES" w:eastAsia="es-MX"/>
        </w:rPr>
        <w:t>e</w:t>
      </w:r>
      <w:r>
        <w:rPr>
          <w:rFonts w:ascii="Palatino Linotype" w:hAnsi="Palatino Linotype"/>
          <w:i/>
          <w:iCs/>
          <w:color w:val="212121"/>
          <w:spacing w:val="9"/>
          <w:sz w:val="22"/>
          <w:szCs w:val="22"/>
          <w:lang w:val="es-ES" w:eastAsia="es-MX"/>
        </w:rPr>
        <w:t> </w:t>
      </w:r>
      <w:r>
        <w:rPr>
          <w:rFonts w:ascii="Palatino Linotype" w:hAnsi="Palatino Linotype"/>
          <w:i/>
          <w:iCs/>
          <w:color w:val="212121"/>
          <w:spacing w:val="2"/>
          <w:sz w:val="22"/>
          <w:szCs w:val="22"/>
          <w:lang w:val="es-ES" w:eastAsia="es-MX"/>
        </w:rPr>
        <w:t>T</w:t>
      </w:r>
      <w:r>
        <w:rPr>
          <w:rFonts w:ascii="Palatino Linotype" w:hAnsi="Palatino Linotype"/>
          <w:i/>
          <w:iCs/>
          <w:color w:val="212121"/>
          <w:sz w:val="22"/>
          <w:szCs w:val="22"/>
          <w:lang w:val="es-ES" w:eastAsia="es-MX"/>
        </w:rPr>
        <w:t>r</w:t>
      </w:r>
      <w:r>
        <w:rPr>
          <w:rFonts w:ascii="Palatino Linotype" w:hAnsi="Palatino Linotype"/>
          <w:i/>
          <w:iCs/>
          <w:color w:val="212121"/>
          <w:spacing w:val="-2"/>
          <w:sz w:val="22"/>
          <w:szCs w:val="22"/>
          <w:lang w:val="es-ES" w:eastAsia="es-MX"/>
        </w:rPr>
        <w:t>a</w:t>
      </w:r>
      <w:r>
        <w:rPr>
          <w:rFonts w:ascii="Palatino Linotype" w:hAnsi="Palatino Linotype"/>
          <w:i/>
          <w:iCs/>
          <w:color w:val="212121"/>
          <w:spacing w:val="1"/>
          <w:sz w:val="22"/>
          <w:szCs w:val="22"/>
          <w:lang w:val="es-ES" w:eastAsia="es-MX"/>
        </w:rPr>
        <w:t>n</w:t>
      </w:r>
      <w:r>
        <w:rPr>
          <w:rFonts w:ascii="Palatino Linotype" w:hAnsi="Palatino Linotype"/>
          <w:i/>
          <w:iCs/>
          <w:color w:val="212121"/>
          <w:sz w:val="22"/>
          <w:szCs w:val="22"/>
          <w:lang w:val="es-ES" w:eastAsia="es-MX"/>
        </w:rPr>
        <w:t>s</w:t>
      </w:r>
      <w:r>
        <w:rPr>
          <w:rFonts w:ascii="Palatino Linotype" w:hAnsi="Palatino Linotype"/>
          <w:i/>
          <w:iCs/>
          <w:color w:val="212121"/>
          <w:spacing w:val="1"/>
          <w:sz w:val="22"/>
          <w:szCs w:val="22"/>
          <w:lang w:val="es-ES" w:eastAsia="es-MX"/>
        </w:rPr>
        <w:t>pa</w:t>
      </w:r>
      <w:r>
        <w:rPr>
          <w:rFonts w:ascii="Palatino Linotype" w:hAnsi="Palatino Linotype"/>
          <w:i/>
          <w:iCs/>
          <w:color w:val="212121"/>
          <w:sz w:val="22"/>
          <w:szCs w:val="22"/>
          <w:lang w:val="es-ES" w:eastAsia="es-MX"/>
        </w:rPr>
        <w:t>r</w:t>
      </w:r>
      <w:r>
        <w:rPr>
          <w:rFonts w:ascii="Palatino Linotype" w:hAnsi="Palatino Linotype"/>
          <w:i/>
          <w:iCs/>
          <w:color w:val="212121"/>
          <w:spacing w:val="-2"/>
          <w:sz w:val="22"/>
          <w:szCs w:val="22"/>
          <w:lang w:val="es-ES" w:eastAsia="es-MX"/>
        </w:rPr>
        <w:t>e</w:t>
      </w:r>
      <w:r>
        <w:rPr>
          <w:rFonts w:ascii="Palatino Linotype" w:hAnsi="Palatino Linotype"/>
          <w:i/>
          <w:iCs/>
          <w:color w:val="212121"/>
          <w:spacing w:val="1"/>
          <w:sz w:val="22"/>
          <w:szCs w:val="22"/>
          <w:lang w:val="es-ES" w:eastAsia="es-MX"/>
        </w:rPr>
        <w:t>n</w:t>
      </w:r>
      <w:r>
        <w:rPr>
          <w:rFonts w:ascii="Palatino Linotype" w:hAnsi="Palatino Linotype"/>
          <w:i/>
          <w:iCs/>
          <w:color w:val="212121"/>
          <w:sz w:val="22"/>
          <w:szCs w:val="22"/>
          <w:lang w:val="es-ES" w:eastAsia="es-MX"/>
        </w:rPr>
        <w:t>cia y Acc</w:t>
      </w:r>
      <w:r>
        <w:rPr>
          <w:rFonts w:ascii="Palatino Linotype" w:hAnsi="Palatino Linotype"/>
          <w:i/>
          <w:iCs/>
          <w:color w:val="212121"/>
          <w:spacing w:val="1"/>
          <w:sz w:val="22"/>
          <w:szCs w:val="22"/>
          <w:lang w:val="es-ES" w:eastAsia="es-MX"/>
        </w:rPr>
        <w:t>e</w:t>
      </w:r>
      <w:r>
        <w:rPr>
          <w:rFonts w:ascii="Palatino Linotype" w:hAnsi="Palatino Linotype"/>
          <w:i/>
          <w:iCs/>
          <w:color w:val="212121"/>
          <w:sz w:val="22"/>
          <w:szCs w:val="22"/>
          <w:lang w:val="es-ES" w:eastAsia="es-MX"/>
        </w:rPr>
        <w:t>so</w:t>
      </w:r>
      <w:r>
        <w:rPr>
          <w:rFonts w:ascii="Palatino Linotype" w:hAnsi="Palatino Linotype"/>
          <w:i/>
          <w:iCs/>
          <w:color w:val="212121"/>
          <w:spacing w:val="3"/>
          <w:sz w:val="22"/>
          <w:szCs w:val="22"/>
          <w:lang w:val="es-ES" w:eastAsia="es-MX"/>
        </w:rPr>
        <w:t> </w:t>
      </w:r>
      <w:r>
        <w:rPr>
          <w:rFonts w:ascii="Palatino Linotype" w:hAnsi="Palatino Linotype"/>
          <w:i/>
          <w:iCs/>
          <w:color w:val="212121"/>
          <w:sz w:val="22"/>
          <w:szCs w:val="22"/>
          <w:lang w:val="es-ES" w:eastAsia="es-MX"/>
        </w:rPr>
        <w:t>a</w:t>
      </w:r>
      <w:r>
        <w:rPr>
          <w:rFonts w:ascii="Palatino Linotype" w:hAnsi="Palatino Linotype"/>
          <w:i/>
          <w:iCs/>
          <w:color w:val="212121"/>
          <w:spacing w:val="1"/>
          <w:sz w:val="22"/>
          <w:szCs w:val="22"/>
          <w:lang w:val="es-ES" w:eastAsia="es-MX"/>
        </w:rPr>
        <w:t> </w:t>
      </w:r>
      <w:r>
        <w:rPr>
          <w:rFonts w:ascii="Palatino Linotype" w:hAnsi="Palatino Linotype"/>
          <w:i/>
          <w:iCs/>
          <w:color w:val="212121"/>
          <w:sz w:val="22"/>
          <w:szCs w:val="22"/>
          <w:lang w:val="es-ES" w:eastAsia="es-MX"/>
        </w:rPr>
        <w:t>la I</w:t>
      </w:r>
      <w:r>
        <w:rPr>
          <w:rFonts w:ascii="Palatino Linotype" w:hAnsi="Palatino Linotype"/>
          <w:i/>
          <w:iCs/>
          <w:color w:val="212121"/>
          <w:spacing w:val="-1"/>
          <w:sz w:val="22"/>
          <w:szCs w:val="22"/>
          <w:lang w:val="es-ES" w:eastAsia="es-MX"/>
        </w:rPr>
        <w:t>n</w:t>
      </w:r>
      <w:r>
        <w:rPr>
          <w:rFonts w:ascii="Palatino Linotype" w:hAnsi="Palatino Linotype"/>
          <w:i/>
          <w:iCs/>
          <w:color w:val="212121"/>
          <w:sz w:val="22"/>
          <w:szCs w:val="22"/>
          <w:lang w:val="es-ES" w:eastAsia="es-MX"/>
        </w:rPr>
        <w:t>f</w:t>
      </w:r>
      <w:r>
        <w:rPr>
          <w:rFonts w:ascii="Palatino Linotype" w:hAnsi="Palatino Linotype"/>
          <w:i/>
          <w:iCs/>
          <w:color w:val="212121"/>
          <w:spacing w:val="1"/>
          <w:sz w:val="22"/>
          <w:szCs w:val="22"/>
          <w:lang w:val="es-ES" w:eastAsia="es-MX"/>
        </w:rPr>
        <w:t>o</w:t>
      </w:r>
      <w:r>
        <w:rPr>
          <w:rFonts w:ascii="Palatino Linotype" w:hAnsi="Palatino Linotype"/>
          <w:i/>
          <w:iCs/>
          <w:color w:val="212121"/>
          <w:spacing w:val="-3"/>
          <w:sz w:val="22"/>
          <w:szCs w:val="22"/>
          <w:lang w:val="es-ES" w:eastAsia="es-MX"/>
        </w:rPr>
        <w:t>r</w:t>
      </w:r>
      <w:r>
        <w:rPr>
          <w:rFonts w:ascii="Palatino Linotype" w:hAnsi="Palatino Linotype"/>
          <w:i/>
          <w:iCs/>
          <w:color w:val="212121"/>
          <w:spacing w:val="1"/>
          <w:sz w:val="22"/>
          <w:szCs w:val="22"/>
          <w:lang w:val="es-ES" w:eastAsia="es-MX"/>
        </w:rPr>
        <w:t>ma</w:t>
      </w:r>
      <w:r>
        <w:rPr>
          <w:rFonts w:ascii="Palatino Linotype" w:hAnsi="Palatino Linotype"/>
          <w:i/>
          <w:iCs/>
          <w:color w:val="212121"/>
          <w:sz w:val="22"/>
          <w:szCs w:val="22"/>
          <w:lang w:val="es-ES" w:eastAsia="es-MX"/>
        </w:rPr>
        <w:t>ci</w:t>
      </w:r>
      <w:r>
        <w:rPr>
          <w:rFonts w:ascii="Palatino Linotype" w:hAnsi="Palatino Linotype"/>
          <w:i/>
          <w:iCs/>
          <w:color w:val="212121"/>
          <w:spacing w:val="-2"/>
          <w:sz w:val="22"/>
          <w:szCs w:val="22"/>
          <w:lang w:val="es-ES" w:eastAsia="es-MX"/>
        </w:rPr>
        <w:t>ó</w:t>
      </w:r>
      <w:r>
        <w:rPr>
          <w:rFonts w:ascii="Palatino Linotype" w:hAnsi="Palatino Linotype"/>
          <w:i/>
          <w:iCs/>
          <w:color w:val="212121"/>
          <w:sz w:val="22"/>
          <w:szCs w:val="22"/>
          <w:lang w:val="es-ES" w:eastAsia="es-MX"/>
        </w:rPr>
        <w:t>n</w:t>
      </w:r>
      <w:r>
        <w:rPr>
          <w:rFonts w:ascii="Palatino Linotype" w:hAnsi="Palatino Linotype"/>
          <w:i/>
          <w:iCs/>
          <w:color w:val="212121"/>
          <w:spacing w:val="6"/>
          <w:sz w:val="22"/>
          <w:szCs w:val="22"/>
          <w:lang w:val="es-ES" w:eastAsia="es-MX"/>
        </w:rPr>
        <w:t> </w:t>
      </w:r>
      <w:r>
        <w:rPr>
          <w:rFonts w:ascii="Palatino Linotype" w:hAnsi="Palatino Linotype"/>
          <w:i/>
          <w:iCs/>
          <w:color w:val="212121"/>
          <w:spacing w:val="-2"/>
          <w:sz w:val="22"/>
          <w:szCs w:val="22"/>
          <w:lang w:val="es-ES" w:eastAsia="es-MX"/>
        </w:rPr>
        <w:t>P</w:t>
      </w:r>
      <w:r>
        <w:rPr>
          <w:rFonts w:ascii="Palatino Linotype" w:hAnsi="Palatino Linotype"/>
          <w:i/>
          <w:iCs/>
          <w:color w:val="212121"/>
          <w:spacing w:val="1"/>
          <w:sz w:val="22"/>
          <w:szCs w:val="22"/>
          <w:lang w:val="es-ES" w:eastAsia="es-MX"/>
        </w:rPr>
        <w:t>úb</w:t>
      </w:r>
      <w:r>
        <w:rPr>
          <w:rFonts w:ascii="Palatino Linotype" w:hAnsi="Palatino Linotype"/>
          <w:i/>
          <w:iCs/>
          <w:color w:val="212121"/>
          <w:sz w:val="22"/>
          <w:szCs w:val="22"/>
          <w:lang w:val="es-ES" w:eastAsia="es-MX"/>
        </w:rPr>
        <w:t>l</w:t>
      </w:r>
      <w:r>
        <w:rPr>
          <w:rFonts w:ascii="Palatino Linotype" w:hAnsi="Palatino Linotype"/>
          <w:i/>
          <w:iCs/>
          <w:color w:val="212121"/>
          <w:spacing w:val="-1"/>
          <w:sz w:val="22"/>
          <w:szCs w:val="22"/>
          <w:lang w:val="es-ES" w:eastAsia="es-MX"/>
        </w:rPr>
        <w:t>i</w:t>
      </w:r>
      <w:r>
        <w:rPr>
          <w:rFonts w:ascii="Palatino Linotype" w:hAnsi="Palatino Linotype"/>
          <w:i/>
          <w:iCs/>
          <w:color w:val="212121"/>
          <w:sz w:val="22"/>
          <w:szCs w:val="22"/>
          <w:lang w:val="es-ES" w:eastAsia="es-MX"/>
        </w:rPr>
        <w:t>ca y </w:t>
      </w:r>
      <w:r>
        <w:rPr>
          <w:rFonts w:ascii="Palatino Linotype" w:hAnsi="Palatino Linotype"/>
          <w:i/>
          <w:iCs/>
          <w:color w:val="212121"/>
          <w:spacing w:val="8"/>
          <w:sz w:val="22"/>
          <w:szCs w:val="22"/>
          <w:lang w:val="es-ES" w:eastAsia="es-MX"/>
        </w:rPr>
        <w:t>130, párrafo cuarto, </w:t>
      </w:r>
      <w:r>
        <w:rPr>
          <w:rFonts w:ascii="Palatino Linotype" w:hAnsi="Palatino Linotype"/>
          <w:i/>
          <w:iCs/>
          <w:color w:val="212121"/>
          <w:spacing w:val="1"/>
          <w:sz w:val="22"/>
          <w:szCs w:val="22"/>
          <w:lang w:val="es-ES" w:eastAsia="es-MX"/>
        </w:rPr>
        <w:t>d</w:t>
      </w:r>
      <w:r>
        <w:rPr>
          <w:rFonts w:ascii="Palatino Linotype" w:hAnsi="Palatino Linotype"/>
          <w:i/>
          <w:iCs/>
          <w:color w:val="212121"/>
          <w:sz w:val="22"/>
          <w:szCs w:val="22"/>
          <w:lang w:val="es-ES" w:eastAsia="es-MX"/>
        </w:rPr>
        <w:t>e</w:t>
      </w:r>
      <w:r>
        <w:rPr>
          <w:rFonts w:ascii="Palatino Linotype" w:hAnsi="Palatino Linotype"/>
          <w:i/>
          <w:iCs/>
          <w:color w:val="212121"/>
          <w:spacing w:val="9"/>
          <w:sz w:val="22"/>
          <w:szCs w:val="22"/>
          <w:lang w:val="es-ES" w:eastAsia="es-MX"/>
        </w:rPr>
        <w:t> </w:t>
      </w:r>
      <w:r>
        <w:rPr>
          <w:rFonts w:ascii="Palatino Linotype" w:hAnsi="Palatino Linotype"/>
          <w:i/>
          <w:iCs/>
          <w:color w:val="212121"/>
          <w:sz w:val="22"/>
          <w:szCs w:val="22"/>
          <w:lang w:val="es-ES" w:eastAsia="es-MX"/>
        </w:rPr>
        <w:t>la</w:t>
      </w:r>
      <w:r>
        <w:rPr>
          <w:rFonts w:ascii="Palatino Linotype" w:hAnsi="Palatino Linotype"/>
          <w:i/>
          <w:iCs/>
          <w:color w:val="212121"/>
          <w:spacing w:val="10"/>
          <w:sz w:val="22"/>
          <w:szCs w:val="22"/>
          <w:lang w:val="es-ES" w:eastAsia="es-MX"/>
        </w:rPr>
        <w:t> </w:t>
      </w:r>
      <w:r>
        <w:rPr>
          <w:rFonts w:ascii="Palatino Linotype" w:hAnsi="Palatino Linotype"/>
          <w:i/>
          <w:iCs/>
          <w:color w:val="212121"/>
          <w:spacing w:val="-1"/>
          <w:sz w:val="22"/>
          <w:szCs w:val="22"/>
          <w:lang w:val="es-ES" w:eastAsia="es-MX"/>
        </w:rPr>
        <w:t>L</w:t>
      </w:r>
      <w:r>
        <w:rPr>
          <w:rFonts w:ascii="Palatino Linotype" w:hAnsi="Palatino Linotype"/>
          <w:i/>
          <w:iCs/>
          <w:color w:val="212121"/>
          <w:spacing w:val="1"/>
          <w:sz w:val="22"/>
          <w:szCs w:val="22"/>
          <w:lang w:val="es-ES" w:eastAsia="es-MX"/>
        </w:rPr>
        <w:t>e</w:t>
      </w:r>
      <w:r>
        <w:rPr>
          <w:rFonts w:ascii="Palatino Linotype" w:hAnsi="Palatino Linotype"/>
          <w:i/>
          <w:iCs/>
          <w:color w:val="212121"/>
          <w:sz w:val="22"/>
          <w:szCs w:val="22"/>
          <w:lang w:val="es-ES" w:eastAsia="es-MX"/>
        </w:rPr>
        <w:t>y</w:t>
      </w:r>
      <w:r>
        <w:rPr>
          <w:rFonts w:ascii="Palatino Linotype" w:hAnsi="Palatino Linotype"/>
          <w:i/>
          <w:iCs/>
          <w:color w:val="212121"/>
          <w:spacing w:val="8"/>
          <w:sz w:val="22"/>
          <w:szCs w:val="22"/>
          <w:lang w:val="es-ES" w:eastAsia="es-MX"/>
        </w:rPr>
        <w:t> </w:t>
      </w:r>
      <w:r>
        <w:rPr>
          <w:rFonts w:ascii="Palatino Linotype" w:hAnsi="Palatino Linotype"/>
          <w:i/>
          <w:iCs/>
          <w:color w:val="212121"/>
          <w:sz w:val="22"/>
          <w:szCs w:val="22"/>
          <w:lang w:val="es-ES" w:eastAsia="es-MX"/>
        </w:rPr>
        <w:t>Fe</w:t>
      </w:r>
      <w:r>
        <w:rPr>
          <w:rFonts w:ascii="Palatino Linotype" w:hAnsi="Palatino Linotype"/>
          <w:i/>
          <w:iCs/>
          <w:color w:val="212121"/>
          <w:spacing w:val="1"/>
          <w:sz w:val="22"/>
          <w:szCs w:val="22"/>
          <w:lang w:val="es-ES" w:eastAsia="es-MX"/>
        </w:rPr>
        <w:t>de</w:t>
      </w:r>
      <w:r>
        <w:rPr>
          <w:rFonts w:ascii="Palatino Linotype" w:hAnsi="Palatino Linotype"/>
          <w:i/>
          <w:iCs/>
          <w:color w:val="212121"/>
          <w:sz w:val="22"/>
          <w:szCs w:val="22"/>
          <w:lang w:val="es-ES" w:eastAsia="es-MX"/>
        </w:rPr>
        <w:t>ral</w:t>
      </w:r>
      <w:r>
        <w:rPr>
          <w:rFonts w:ascii="Palatino Linotype" w:hAnsi="Palatino Linotype"/>
          <w:i/>
          <w:iCs/>
          <w:color w:val="212121"/>
          <w:spacing w:val="10"/>
          <w:sz w:val="22"/>
          <w:szCs w:val="22"/>
          <w:lang w:val="es-ES" w:eastAsia="es-MX"/>
        </w:rPr>
        <w:t> </w:t>
      </w:r>
      <w:r>
        <w:rPr>
          <w:rFonts w:ascii="Palatino Linotype" w:hAnsi="Palatino Linotype"/>
          <w:i/>
          <w:iCs/>
          <w:color w:val="212121"/>
          <w:spacing w:val="-1"/>
          <w:sz w:val="22"/>
          <w:szCs w:val="22"/>
          <w:lang w:val="es-ES" w:eastAsia="es-MX"/>
        </w:rPr>
        <w:t>d</w:t>
      </w:r>
      <w:r>
        <w:rPr>
          <w:rFonts w:ascii="Palatino Linotype" w:hAnsi="Palatino Linotype"/>
          <w:i/>
          <w:iCs/>
          <w:color w:val="212121"/>
          <w:sz w:val="22"/>
          <w:szCs w:val="22"/>
          <w:lang w:val="es-ES" w:eastAsia="es-MX"/>
        </w:rPr>
        <w:t>e</w:t>
      </w:r>
      <w:r>
        <w:rPr>
          <w:rFonts w:ascii="Palatino Linotype" w:hAnsi="Palatino Linotype"/>
          <w:i/>
          <w:iCs/>
          <w:color w:val="212121"/>
          <w:spacing w:val="9"/>
          <w:sz w:val="22"/>
          <w:szCs w:val="22"/>
          <w:lang w:val="es-ES" w:eastAsia="es-MX"/>
        </w:rPr>
        <w:t> </w:t>
      </w:r>
      <w:r>
        <w:rPr>
          <w:rFonts w:ascii="Palatino Linotype" w:hAnsi="Palatino Linotype"/>
          <w:i/>
          <w:iCs/>
          <w:color w:val="212121"/>
          <w:spacing w:val="2"/>
          <w:sz w:val="22"/>
          <w:szCs w:val="22"/>
          <w:lang w:val="es-ES" w:eastAsia="es-MX"/>
        </w:rPr>
        <w:t>T</w:t>
      </w:r>
      <w:r>
        <w:rPr>
          <w:rFonts w:ascii="Palatino Linotype" w:hAnsi="Palatino Linotype"/>
          <w:i/>
          <w:iCs/>
          <w:color w:val="212121"/>
          <w:sz w:val="22"/>
          <w:szCs w:val="22"/>
          <w:lang w:val="es-ES" w:eastAsia="es-MX"/>
        </w:rPr>
        <w:t>r</w:t>
      </w:r>
      <w:r>
        <w:rPr>
          <w:rFonts w:ascii="Palatino Linotype" w:hAnsi="Palatino Linotype"/>
          <w:i/>
          <w:iCs/>
          <w:color w:val="212121"/>
          <w:spacing w:val="-2"/>
          <w:sz w:val="22"/>
          <w:szCs w:val="22"/>
          <w:lang w:val="es-ES" w:eastAsia="es-MX"/>
        </w:rPr>
        <w:t>a</w:t>
      </w:r>
      <w:r>
        <w:rPr>
          <w:rFonts w:ascii="Palatino Linotype" w:hAnsi="Palatino Linotype"/>
          <w:i/>
          <w:iCs/>
          <w:color w:val="212121"/>
          <w:spacing w:val="1"/>
          <w:sz w:val="22"/>
          <w:szCs w:val="22"/>
          <w:lang w:val="es-ES" w:eastAsia="es-MX"/>
        </w:rPr>
        <w:t>n</w:t>
      </w:r>
      <w:r>
        <w:rPr>
          <w:rFonts w:ascii="Palatino Linotype" w:hAnsi="Palatino Linotype"/>
          <w:i/>
          <w:iCs/>
          <w:color w:val="212121"/>
          <w:sz w:val="22"/>
          <w:szCs w:val="22"/>
          <w:lang w:val="es-ES" w:eastAsia="es-MX"/>
        </w:rPr>
        <w:t>s</w:t>
      </w:r>
      <w:r>
        <w:rPr>
          <w:rFonts w:ascii="Palatino Linotype" w:hAnsi="Palatino Linotype"/>
          <w:i/>
          <w:iCs/>
          <w:color w:val="212121"/>
          <w:spacing w:val="1"/>
          <w:sz w:val="22"/>
          <w:szCs w:val="22"/>
          <w:lang w:val="es-ES" w:eastAsia="es-MX"/>
        </w:rPr>
        <w:t>pa</w:t>
      </w:r>
      <w:r>
        <w:rPr>
          <w:rFonts w:ascii="Palatino Linotype" w:hAnsi="Palatino Linotype"/>
          <w:i/>
          <w:iCs/>
          <w:color w:val="212121"/>
          <w:sz w:val="22"/>
          <w:szCs w:val="22"/>
          <w:lang w:val="es-ES" w:eastAsia="es-MX"/>
        </w:rPr>
        <w:t>r</w:t>
      </w:r>
      <w:r>
        <w:rPr>
          <w:rFonts w:ascii="Palatino Linotype" w:hAnsi="Palatino Linotype"/>
          <w:i/>
          <w:iCs/>
          <w:color w:val="212121"/>
          <w:spacing w:val="-2"/>
          <w:sz w:val="22"/>
          <w:szCs w:val="22"/>
          <w:lang w:val="es-ES" w:eastAsia="es-MX"/>
        </w:rPr>
        <w:t>e</w:t>
      </w:r>
      <w:r>
        <w:rPr>
          <w:rFonts w:ascii="Palatino Linotype" w:hAnsi="Palatino Linotype"/>
          <w:i/>
          <w:iCs/>
          <w:color w:val="212121"/>
          <w:spacing w:val="1"/>
          <w:sz w:val="22"/>
          <w:szCs w:val="22"/>
          <w:lang w:val="es-ES" w:eastAsia="es-MX"/>
        </w:rPr>
        <w:t>n</w:t>
      </w:r>
      <w:r>
        <w:rPr>
          <w:rFonts w:ascii="Palatino Linotype" w:hAnsi="Palatino Linotype"/>
          <w:i/>
          <w:iCs/>
          <w:color w:val="212121"/>
          <w:sz w:val="22"/>
          <w:szCs w:val="22"/>
          <w:lang w:val="es-ES" w:eastAsia="es-MX"/>
        </w:rPr>
        <w:t>cia y Acc</w:t>
      </w:r>
      <w:r>
        <w:rPr>
          <w:rFonts w:ascii="Palatino Linotype" w:hAnsi="Palatino Linotype"/>
          <w:i/>
          <w:iCs/>
          <w:color w:val="212121"/>
          <w:spacing w:val="1"/>
          <w:sz w:val="22"/>
          <w:szCs w:val="22"/>
          <w:lang w:val="es-ES" w:eastAsia="es-MX"/>
        </w:rPr>
        <w:t>e</w:t>
      </w:r>
      <w:r>
        <w:rPr>
          <w:rFonts w:ascii="Palatino Linotype" w:hAnsi="Palatino Linotype"/>
          <w:i/>
          <w:iCs/>
          <w:color w:val="212121"/>
          <w:sz w:val="22"/>
          <w:szCs w:val="22"/>
          <w:lang w:val="es-ES" w:eastAsia="es-MX"/>
        </w:rPr>
        <w:t>so</w:t>
      </w:r>
      <w:r>
        <w:rPr>
          <w:rFonts w:ascii="Palatino Linotype" w:hAnsi="Palatino Linotype"/>
          <w:i/>
          <w:iCs/>
          <w:color w:val="212121"/>
          <w:spacing w:val="3"/>
          <w:sz w:val="22"/>
          <w:szCs w:val="22"/>
          <w:lang w:val="es-ES" w:eastAsia="es-MX"/>
        </w:rPr>
        <w:t> </w:t>
      </w:r>
      <w:r>
        <w:rPr>
          <w:rFonts w:ascii="Palatino Linotype" w:hAnsi="Palatino Linotype"/>
          <w:i/>
          <w:iCs/>
          <w:color w:val="212121"/>
          <w:sz w:val="22"/>
          <w:szCs w:val="22"/>
          <w:lang w:val="es-ES" w:eastAsia="es-MX"/>
        </w:rPr>
        <w:t>a</w:t>
      </w:r>
      <w:r>
        <w:rPr>
          <w:rFonts w:ascii="Palatino Linotype" w:hAnsi="Palatino Linotype"/>
          <w:i/>
          <w:iCs/>
          <w:color w:val="212121"/>
          <w:spacing w:val="1"/>
          <w:sz w:val="22"/>
          <w:szCs w:val="22"/>
          <w:lang w:val="es-ES" w:eastAsia="es-MX"/>
        </w:rPr>
        <w:t> </w:t>
      </w:r>
      <w:r>
        <w:rPr>
          <w:rFonts w:ascii="Palatino Linotype" w:hAnsi="Palatino Linotype"/>
          <w:i/>
          <w:iCs/>
          <w:color w:val="212121"/>
          <w:sz w:val="22"/>
          <w:szCs w:val="22"/>
          <w:lang w:val="es-ES" w:eastAsia="es-MX"/>
        </w:rPr>
        <w:t>la I</w:t>
      </w:r>
      <w:r>
        <w:rPr>
          <w:rFonts w:ascii="Palatino Linotype" w:hAnsi="Palatino Linotype"/>
          <w:i/>
          <w:iCs/>
          <w:color w:val="212121"/>
          <w:spacing w:val="-1"/>
          <w:sz w:val="22"/>
          <w:szCs w:val="22"/>
          <w:lang w:val="es-ES" w:eastAsia="es-MX"/>
        </w:rPr>
        <w:t>n</w:t>
      </w:r>
      <w:r>
        <w:rPr>
          <w:rFonts w:ascii="Palatino Linotype" w:hAnsi="Palatino Linotype"/>
          <w:i/>
          <w:iCs/>
          <w:color w:val="212121"/>
          <w:sz w:val="22"/>
          <w:szCs w:val="22"/>
          <w:lang w:val="es-ES" w:eastAsia="es-MX"/>
        </w:rPr>
        <w:t>f</w:t>
      </w:r>
      <w:r>
        <w:rPr>
          <w:rFonts w:ascii="Palatino Linotype" w:hAnsi="Palatino Linotype"/>
          <w:i/>
          <w:iCs/>
          <w:color w:val="212121"/>
          <w:spacing w:val="1"/>
          <w:sz w:val="22"/>
          <w:szCs w:val="22"/>
          <w:lang w:val="es-ES" w:eastAsia="es-MX"/>
        </w:rPr>
        <w:t>o</w:t>
      </w:r>
      <w:r>
        <w:rPr>
          <w:rFonts w:ascii="Palatino Linotype" w:hAnsi="Palatino Linotype"/>
          <w:i/>
          <w:iCs/>
          <w:color w:val="212121"/>
          <w:spacing w:val="-3"/>
          <w:sz w:val="22"/>
          <w:szCs w:val="22"/>
          <w:lang w:val="es-ES" w:eastAsia="es-MX"/>
        </w:rPr>
        <w:t>r</w:t>
      </w:r>
      <w:r>
        <w:rPr>
          <w:rFonts w:ascii="Palatino Linotype" w:hAnsi="Palatino Linotype"/>
          <w:i/>
          <w:iCs/>
          <w:color w:val="212121"/>
          <w:spacing w:val="1"/>
          <w:sz w:val="22"/>
          <w:szCs w:val="22"/>
          <w:lang w:val="es-ES" w:eastAsia="es-MX"/>
        </w:rPr>
        <w:t>ma</w:t>
      </w:r>
      <w:r>
        <w:rPr>
          <w:rFonts w:ascii="Palatino Linotype" w:hAnsi="Palatino Linotype"/>
          <w:i/>
          <w:iCs/>
          <w:color w:val="212121"/>
          <w:sz w:val="22"/>
          <w:szCs w:val="22"/>
          <w:lang w:val="es-ES" w:eastAsia="es-MX"/>
        </w:rPr>
        <w:t>ci</w:t>
      </w:r>
      <w:r>
        <w:rPr>
          <w:rFonts w:ascii="Palatino Linotype" w:hAnsi="Palatino Linotype"/>
          <w:i/>
          <w:iCs/>
          <w:color w:val="212121"/>
          <w:spacing w:val="-2"/>
          <w:sz w:val="22"/>
          <w:szCs w:val="22"/>
          <w:lang w:val="es-ES" w:eastAsia="es-MX"/>
        </w:rPr>
        <w:t>ó</w:t>
      </w:r>
      <w:r>
        <w:rPr>
          <w:rFonts w:ascii="Palatino Linotype" w:hAnsi="Palatino Linotype"/>
          <w:i/>
          <w:iCs/>
          <w:color w:val="212121"/>
          <w:sz w:val="22"/>
          <w:szCs w:val="22"/>
          <w:lang w:val="es-ES" w:eastAsia="es-MX"/>
        </w:rPr>
        <w:t>n</w:t>
      </w:r>
      <w:r>
        <w:rPr>
          <w:rFonts w:ascii="Palatino Linotype" w:hAnsi="Palatino Linotype"/>
          <w:i/>
          <w:iCs/>
          <w:color w:val="212121"/>
          <w:spacing w:val="6"/>
          <w:sz w:val="22"/>
          <w:szCs w:val="22"/>
          <w:lang w:val="es-ES" w:eastAsia="es-MX"/>
        </w:rPr>
        <w:t> </w:t>
      </w:r>
      <w:r>
        <w:rPr>
          <w:rFonts w:ascii="Palatino Linotype" w:hAnsi="Palatino Linotype"/>
          <w:i/>
          <w:iCs/>
          <w:color w:val="212121"/>
          <w:spacing w:val="-2"/>
          <w:sz w:val="22"/>
          <w:szCs w:val="22"/>
          <w:lang w:val="es-ES" w:eastAsia="es-MX"/>
        </w:rPr>
        <w:t>P</w:t>
      </w:r>
      <w:r>
        <w:rPr>
          <w:rFonts w:ascii="Palatino Linotype" w:hAnsi="Palatino Linotype"/>
          <w:i/>
          <w:iCs/>
          <w:color w:val="212121"/>
          <w:spacing w:val="1"/>
          <w:sz w:val="22"/>
          <w:szCs w:val="22"/>
          <w:lang w:val="es-ES" w:eastAsia="es-MX"/>
        </w:rPr>
        <w:t>úb</w:t>
      </w:r>
      <w:r>
        <w:rPr>
          <w:rFonts w:ascii="Palatino Linotype" w:hAnsi="Palatino Linotype"/>
          <w:i/>
          <w:iCs/>
          <w:color w:val="212121"/>
          <w:sz w:val="22"/>
          <w:szCs w:val="22"/>
          <w:lang w:val="es-ES" w:eastAsia="es-MX"/>
        </w:rPr>
        <w:t>l</w:t>
      </w:r>
      <w:r>
        <w:rPr>
          <w:rFonts w:ascii="Palatino Linotype" w:hAnsi="Palatino Linotype"/>
          <w:i/>
          <w:iCs/>
          <w:color w:val="212121"/>
          <w:spacing w:val="-1"/>
          <w:sz w:val="22"/>
          <w:szCs w:val="22"/>
          <w:lang w:val="es-ES" w:eastAsia="es-MX"/>
        </w:rPr>
        <w:t>i</w:t>
      </w:r>
      <w:r>
        <w:rPr>
          <w:rFonts w:ascii="Palatino Linotype" w:hAnsi="Palatino Linotype"/>
          <w:i/>
          <w:iCs/>
          <w:color w:val="212121"/>
          <w:sz w:val="22"/>
          <w:szCs w:val="22"/>
          <w:lang w:val="es-ES" w:eastAsia="es-MX"/>
        </w:rPr>
        <w:t>ca, </w:t>
      </w:r>
      <w:r>
        <w:rPr>
          <w:rFonts w:ascii="Palatino Linotype" w:hAnsi="Palatino Linotype"/>
          <w:i/>
          <w:iCs/>
          <w:color w:val="212121"/>
          <w:spacing w:val="-1"/>
          <w:sz w:val="22"/>
          <w:szCs w:val="22"/>
          <w:lang w:val="es-ES" w:eastAsia="es-MX"/>
        </w:rPr>
        <w:t>señalan</w:t>
      </w:r>
      <w:r>
        <w:rPr>
          <w:rFonts w:ascii="Palatino Linotype" w:hAnsi="Palatino Linotype"/>
          <w:i/>
          <w:iCs/>
          <w:color w:val="212121"/>
          <w:spacing w:val="1"/>
          <w:sz w:val="22"/>
          <w:szCs w:val="22"/>
          <w:lang w:val="es-ES" w:eastAsia="es-MX"/>
        </w:rPr>
        <w:t> </w:t>
      </w:r>
      <w:r>
        <w:rPr>
          <w:rFonts w:ascii="Palatino Linotype" w:hAnsi="Palatino Linotype"/>
          <w:i/>
          <w:iCs/>
          <w:color w:val="212121"/>
          <w:spacing w:val="-1"/>
          <w:sz w:val="22"/>
          <w:szCs w:val="22"/>
          <w:lang w:val="es-ES" w:eastAsia="es-MX"/>
        </w:rPr>
        <w:t>q</w:t>
      </w:r>
      <w:r>
        <w:rPr>
          <w:rFonts w:ascii="Palatino Linotype" w:hAnsi="Palatino Linotype"/>
          <w:i/>
          <w:iCs/>
          <w:color w:val="212121"/>
          <w:spacing w:val="1"/>
          <w:sz w:val="22"/>
          <w:szCs w:val="22"/>
          <w:lang w:val="es-ES" w:eastAsia="es-MX"/>
        </w:rPr>
        <w:t>u</w:t>
      </w:r>
      <w:r>
        <w:rPr>
          <w:rFonts w:ascii="Palatino Linotype" w:hAnsi="Palatino Linotype"/>
          <w:i/>
          <w:iCs/>
          <w:color w:val="212121"/>
          <w:sz w:val="22"/>
          <w:szCs w:val="22"/>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ED48DA" w:rsidRDefault="00ED48DA">
      <w:pPr>
        <w:ind w:left="851" w:right="902"/>
        <w:jc w:val="both"/>
        <w:rPr>
          <w:rFonts w:ascii="Palatino Linotype" w:hAnsi="Palatino Linotype" w:cs="Arial"/>
          <w:i/>
          <w:color w:val="000000"/>
          <w:sz w:val="22"/>
          <w:szCs w:val="22"/>
        </w:rPr>
      </w:pPr>
    </w:p>
    <w:p w:rsidR="00ED48DA" w:rsidRDefault="00F36447">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ED48DA" w:rsidRDefault="00ED48DA">
      <w:pPr>
        <w:ind w:left="851" w:right="902"/>
        <w:jc w:val="both"/>
        <w:rPr>
          <w:rFonts w:ascii="Palatino Linotype" w:hAnsi="Palatino Linotype" w:cs="Arial"/>
          <w:i/>
          <w:color w:val="000000"/>
          <w:sz w:val="22"/>
          <w:szCs w:val="22"/>
        </w:rPr>
      </w:pPr>
    </w:p>
    <w:p w:rsidR="00ED48DA" w:rsidRDefault="00F36447">
      <w:pPr>
        <w:ind w:left="851" w:right="902"/>
        <w:jc w:val="both"/>
        <w:rPr>
          <w:rFonts w:ascii="Palatino Linotype" w:hAnsi="Palatino Linotype" w:cs="Arial"/>
          <w:i/>
          <w:color w:val="000000"/>
          <w:sz w:val="22"/>
          <w:szCs w:val="22"/>
        </w:rPr>
      </w:pPr>
      <w:r>
        <w:rPr>
          <w:rFonts w:ascii="Symbol" w:eastAsia="Symbol" w:hAnsi="Symbol" w:cs="Symbol"/>
          <w:i/>
          <w:color w:val="000000"/>
          <w:sz w:val="22"/>
          <w:szCs w:val="22"/>
        </w:rPr>
        <w:t></w:t>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ED48DA" w:rsidRDefault="00F36447">
      <w:pPr>
        <w:ind w:left="851" w:right="902"/>
        <w:jc w:val="both"/>
        <w:rPr>
          <w:rFonts w:ascii="Palatino Linotype" w:hAnsi="Palatino Linotype" w:cs="Arial"/>
          <w:i/>
          <w:color w:val="000000"/>
          <w:sz w:val="22"/>
          <w:szCs w:val="22"/>
        </w:rPr>
      </w:pPr>
      <w:r>
        <w:rPr>
          <w:rFonts w:ascii="Symbol" w:eastAsia="Symbol" w:hAnsi="Symbol" w:cs="Symbol"/>
          <w:i/>
          <w:color w:val="000000"/>
          <w:sz w:val="22"/>
          <w:szCs w:val="22"/>
        </w:rPr>
        <w:t></w:t>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ED48DA" w:rsidRDefault="00F36447">
      <w:pPr>
        <w:ind w:left="851" w:right="902"/>
        <w:jc w:val="both"/>
        <w:rPr>
          <w:rFonts w:ascii="Palatino Linotype" w:hAnsi="Palatino Linotype" w:cs="Arial"/>
          <w:i/>
          <w:color w:val="000000"/>
          <w:sz w:val="22"/>
          <w:szCs w:val="22"/>
        </w:rPr>
      </w:pPr>
      <w:r>
        <w:rPr>
          <w:rFonts w:ascii="Symbol" w:eastAsia="Symbol" w:hAnsi="Symbol" w:cs="Symbol"/>
          <w:i/>
          <w:color w:val="000000"/>
          <w:sz w:val="22"/>
          <w:szCs w:val="22"/>
        </w:rPr>
        <w:lastRenderedPageBreak/>
        <w:t></w:t>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 </w:t>
      </w:r>
    </w:p>
    <w:p w:rsidR="00ED48DA" w:rsidRDefault="00F36447">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(Sic)</w:t>
      </w:r>
    </w:p>
    <w:p w:rsidR="00ED48DA" w:rsidRDefault="00F36447">
      <w:pPr>
        <w:spacing w:beforeAutospacing="1" w:afterAutospacing="1" w:line="360" w:lineRule="auto"/>
        <w:jc w:val="both"/>
        <w:rPr>
          <w:rFonts w:ascii="Palatino Linotype" w:hAnsi="Palatino Linotype"/>
        </w:rPr>
      </w:pPr>
      <w:r>
        <w:rPr>
          <w:rFonts w:ascii="Palatino Linotype" w:hAnsi="Palatino Linotype"/>
        </w:rPr>
        <w:t xml:space="preserve">Así, los Sujetos Obligados, están constreñidos a entregar la información; tal y como, la generan y obra en sus archivos; por lo que, debe entregar aquella que contenga </w:t>
      </w:r>
      <w:r>
        <w:rPr>
          <w:rFonts w:ascii="Palatino Linotype" w:hAnsi="Palatino Linotype"/>
          <w:b/>
        </w:rPr>
        <w:t>el mayor grado de desagregación</w:t>
      </w:r>
      <w:r>
        <w:rPr>
          <w:rFonts w:ascii="Palatino Linotype" w:hAnsi="Palatino Linotype"/>
        </w:rPr>
        <w:t xml:space="preserve"> posible; sin que, dicha situación conlleve a la realización de un documento en específico, es decir, debe entregase la información tal como conste en sus archivos y en el estado en que se encuentren, salvo las excepciones de reserva y confidencialidad de la información. </w:t>
      </w:r>
    </w:p>
    <w:p w:rsidR="00ED48DA" w:rsidRDefault="00F36447">
      <w:pPr>
        <w:spacing w:beforeAutospacing="1" w:afterAutospacing="1" w:line="360" w:lineRule="auto"/>
        <w:contextualSpacing/>
        <w:jc w:val="both"/>
        <w:rPr>
          <w:rFonts w:ascii="Palatino Linotype" w:eastAsia="Calibri" w:hAnsi="Palatino Linotype" w:cs="Arial"/>
        </w:rPr>
      </w:pPr>
      <w:r>
        <w:rPr>
          <w:rFonts w:ascii="Palatino Linotype" w:eastAsia="Calibri" w:hAnsi="Palatino Linotype" w:cs="Arial"/>
        </w:rPr>
        <w:t xml:space="preserve">Ahora bien, es importante desglosar la información solicitada, con la remitida en respuesta e Informe Justificado, a efecto de verificar si </w:t>
      </w:r>
      <w:r>
        <w:rPr>
          <w:rFonts w:ascii="Palatino Linotype" w:eastAsia="Calibri" w:hAnsi="Palatino Linotype" w:cs="Arial"/>
          <w:b/>
        </w:rPr>
        <w:t xml:space="preserve">EL SUJETO OBLIGADO </w:t>
      </w:r>
      <w:r>
        <w:rPr>
          <w:rFonts w:ascii="Palatino Linotype" w:eastAsia="Calibri" w:hAnsi="Palatino Linotype" w:cs="Arial"/>
        </w:rPr>
        <w:t>satisfizo el derecho de acceso a la información del ahora</w:t>
      </w:r>
      <w:r>
        <w:rPr>
          <w:rFonts w:ascii="Palatino Linotype" w:eastAsia="Calibri" w:hAnsi="Palatino Linotype" w:cs="Arial"/>
          <w:b/>
        </w:rPr>
        <w:t xml:space="preserve"> RECURRENTE</w:t>
      </w:r>
      <w:r>
        <w:rPr>
          <w:rFonts w:ascii="Palatino Linotype" w:eastAsia="Calibri" w:hAnsi="Palatino Linotype" w:cs="Arial"/>
        </w:rPr>
        <w:t>.</w:t>
      </w:r>
    </w:p>
    <w:p w:rsidR="00ED48DA" w:rsidRDefault="00ED48DA">
      <w:pPr>
        <w:spacing w:beforeAutospacing="1" w:afterAutospacing="1" w:line="360" w:lineRule="auto"/>
        <w:contextualSpacing/>
        <w:jc w:val="both"/>
        <w:rPr>
          <w:rFonts w:ascii="Palatino Linotype" w:eastAsia="Calibri" w:hAnsi="Palatino Linotype" w:cs="Arial"/>
        </w:rPr>
      </w:pPr>
    </w:p>
    <w:tbl>
      <w:tblPr>
        <w:tblStyle w:val="Tablaconcuadrcula"/>
        <w:tblW w:w="9111" w:type="dxa"/>
        <w:tblLook w:val="04A0" w:firstRow="1" w:lastRow="0" w:firstColumn="1" w:lastColumn="0" w:noHBand="0" w:noVBand="1"/>
      </w:tblPr>
      <w:tblGrid>
        <w:gridCol w:w="2829"/>
        <w:gridCol w:w="3402"/>
        <w:gridCol w:w="2880"/>
      </w:tblGrid>
      <w:tr w:rsidR="00ED48DA">
        <w:tc>
          <w:tcPr>
            <w:tcW w:w="2829" w:type="dxa"/>
            <w:shd w:val="clear" w:color="auto" w:fill="000000" w:themeFill="text1"/>
          </w:tcPr>
          <w:p w:rsidR="00ED48DA" w:rsidRDefault="00F36447">
            <w:pPr>
              <w:spacing w:line="360" w:lineRule="auto"/>
              <w:jc w:val="center"/>
              <w:rPr>
                <w:rFonts w:ascii="Palatino Linotype" w:hAnsi="Palatino Linotype" w:cs="Arial"/>
              </w:rPr>
            </w:pPr>
            <w:r>
              <w:rPr>
                <w:rFonts w:ascii="Palatino Linotype" w:eastAsiaTheme="minorHAnsi" w:hAnsi="Palatino Linotype" w:cs="Arial"/>
              </w:rPr>
              <w:t>Solicitud</w:t>
            </w:r>
          </w:p>
        </w:tc>
        <w:tc>
          <w:tcPr>
            <w:tcW w:w="3402" w:type="dxa"/>
            <w:shd w:val="clear" w:color="auto" w:fill="000000" w:themeFill="text1"/>
          </w:tcPr>
          <w:p w:rsidR="00ED48DA" w:rsidRDefault="00F36447">
            <w:pPr>
              <w:spacing w:line="360" w:lineRule="auto"/>
              <w:jc w:val="both"/>
              <w:rPr>
                <w:rFonts w:ascii="Palatino Linotype" w:hAnsi="Palatino Linotype" w:cs="Arial"/>
              </w:rPr>
            </w:pPr>
            <w:r>
              <w:rPr>
                <w:rFonts w:ascii="Palatino Linotype" w:eastAsiaTheme="minorHAnsi" w:hAnsi="Palatino Linotype" w:cs="Arial"/>
              </w:rPr>
              <w:t>Respuesta</w:t>
            </w:r>
          </w:p>
        </w:tc>
        <w:tc>
          <w:tcPr>
            <w:tcW w:w="2880" w:type="dxa"/>
            <w:shd w:val="clear" w:color="auto" w:fill="000000" w:themeFill="text1"/>
          </w:tcPr>
          <w:p w:rsidR="00ED48DA" w:rsidRDefault="00F36447">
            <w:pPr>
              <w:spacing w:line="360" w:lineRule="auto"/>
              <w:jc w:val="both"/>
              <w:rPr>
                <w:rFonts w:ascii="Palatino Linotype" w:hAnsi="Palatino Linotype" w:cs="Arial"/>
              </w:rPr>
            </w:pPr>
            <w:r>
              <w:rPr>
                <w:rFonts w:ascii="Palatino Linotype" w:eastAsiaTheme="minorHAnsi" w:hAnsi="Palatino Linotype" w:cs="Arial"/>
              </w:rPr>
              <w:t>Colmó</w:t>
            </w:r>
          </w:p>
        </w:tc>
      </w:tr>
      <w:tr w:rsidR="00ED48DA">
        <w:tc>
          <w:tcPr>
            <w:tcW w:w="2829" w:type="dxa"/>
          </w:tcPr>
          <w:p w:rsidR="00ED48DA" w:rsidRDefault="00F36447">
            <w:pPr>
              <w:widowControl w:val="0"/>
              <w:tabs>
                <w:tab w:val="left" w:pos="1701"/>
                <w:tab w:val="left" w:pos="1843"/>
              </w:tabs>
              <w:spacing w:beforeAutospacing="1" w:afterAutospacing="1" w:line="360" w:lineRule="auto"/>
              <w:contextualSpacing/>
              <w:jc w:val="both"/>
              <w:rPr>
                <w:rFonts w:ascii="Palatino Linotype" w:hAnsi="Palatino Linotype"/>
                <w:sz w:val="20"/>
                <w:szCs w:val="20"/>
              </w:rPr>
            </w:pPr>
            <w:r>
              <w:rPr>
                <w:rFonts w:ascii="Palatino Linotype" w:eastAsiaTheme="minorHAnsi" w:hAnsi="Palatino Linotype"/>
                <w:sz w:val="20"/>
                <w:szCs w:val="20"/>
              </w:rPr>
              <w:t xml:space="preserve">1. Copia del documento donde conste el costo para la obra mediante la cual se pintó de blanco los portales de Toluca. </w:t>
            </w:r>
          </w:p>
          <w:p w:rsidR="00ED48DA" w:rsidRDefault="00ED48DA">
            <w:pPr>
              <w:widowControl w:val="0"/>
              <w:tabs>
                <w:tab w:val="left" w:pos="1701"/>
                <w:tab w:val="left" w:pos="1843"/>
              </w:tabs>
              <w:spacing w:beforeAutospacing="1" w:line="360" w:lineRule="auto"/>
              <w:contextualSpacing/>
              <w:jc w:val="both"/>
              <w:rPr>
                <w:rFonts w:ascii="Palatino Linotype" w:hAnsi="Palatino Linotype" w:cs="Arial"/>
                <w:sz w:val="20"/>
                <w:szCs w:val="20"/>
              </w:rPr>
            </w:pPr>
          </w:p>
        </w:tc>
        <w:tc>
          <w:tcPr>
            <w:tcW w:w="3402" w:type="dxa"/>
          </w:tcPr>
          <w:p w:rsidR="00ED48DA" w:rsidRDefault="00F36447">
            <w:pPr>
              <w:spacing w:line="360" w:lineRule="auto"/>
              <w:jc w:val="both"/>
              <w:rPr>
                <w:rFonts w:ascii="Palatino Linotype" w:hAnsi="Palatino Linotype" w:cs="Arial"/>
                <w:sz w:val="20"/>
                <w:szCs w:val="20"/>
              </w:rPr>
            </w:pPr>
            <w:r>
              <w:rPr>
                <w:rFonts w:ascii="Palatino Linotype" w:eastAsiaTheme="minorHAnsi" w:hAnsi="Palatino Linotype" w:cs="Arial"/>
                <w:sz w:val="20"/>
                <w:szCs w:val="20"/>
              </w:rPr>
              <w:t xml:space="preserve">Mediante respuesta e Informe Justificado </w:t>
            </w:r>
            <w:r>
              <w:rPr>
                <w:rFonts w:ascii="Palatino Linotype" w:eastAsiaTheme="minorHAnsi" w:hAnsi="Palatino Linotype" w:cs="Arial"/>
                <w:b/>
                <w:sz w:val="20"/>
                <w:szCs w:val="20"/>
              </w:rPr>
              <w:t>EL SUJETO OBLIGADO</w:t>
            </w:r>
            <w:r>
              <w:rPr>
                <w:rFonts w:ascii="Palatino Linotype" w:eastAsiaTheme="minorHAnsi" w:hAnsi="Palatino Linotype" w:cs="Arial"/>
                <w:sz w:val="20"/>
                <w:szCs w:val="20"/>
              </w:rPr>
              <w:t xml:space="preserve">, señaló a través de Jefa de Departamento de Programación de Comités, que después de una búsqueda exhaustiva y razonable, se identificó el procedimiento, AD/HAT/RP/19B/2019, por un monto de 1,411,481.62 (Un millón cuatrocientos once mil cuatrocientos ochenta y un mil pesos 00/100 </w:t>
            </w:r>
            <w:r>
              <w:rPr>
                <w:rFonts w:ascii="Palatino Linotype" w:eastAsiaTheme="minorHAnsi" w:hAnsi="Palatino Linotype" w:cs="Arial"/>
                <w:sz w:val="20"/>
                <w:szCs w:val="20"/>
              </w:rPr>
              <w:lastRenderedPageBreak/>
              <w:t>M.N.), relativo a la Adquisición de materiales para el remozamiento de los portales del Centro Histórico, aclarando que el responsable de pintar los portales fue el personal adscrito a la Dirección de Mantenimiento Urbano y el Director General de Servicios Públicos, mencionó que la pintura del Portal solo fueron trabajos de mantenimiento y no de obra pública.</w:t>
            </w:r>
          </w:p>
        </w:tc>
        <w:tc>
          <w:tcPr>
            <w:tcW w:w="2880" w:type="dxa"/>
          </w:tcPr>
          <w:p w:rsidR="00ED48DA" w:rsidRDefault="00F36447">
            <w:pPr>
              <w:spacing w:line="360" w:lineRule="auto"/>
              <w:jc w:val="both"/>
              <w:rPr>
                <w:rFonts w:ascii="Palatino Linotype" w:hAnsi="Palatino Linotype" w:cs="Arial"/>
                <w:b/>
                <w:sz w:val="20"/>
                <w:szCs w:val="20"/>
              </w:rPr>
            </w:pPr>
            <w:r>
              <w:rPr>
                <w:rFonts w:ascii="Palatino Linotype" w:eastAsiaTheme="minorHAnsi" w:hAnsi="Palatino Linotype" w:cs="Arial"/>
                <w:b/>
                <w:sz w:val="20"/>
                <w:szCs w:val="20"/>
              </w:rPr>
              <w:lastRenderedPageBreak/>
              <w:t>Colmó</w:t>
            </w:r>
          </w:p>
          <w:p w:rsidR="00ED48DA" w:rsidRDefault="00ED48DA">
            <w:pPr>
              <w:spacing w:line="360" w:lineRule="auto"/>
              <w:jc w:val="both"/>
              <w:rPr>
                <w:rFonts w:ascii="Palatino Linotype" w:hAnsi="Palatino Linotype" w:cs="Arial"/>
              </w:rPr>
            </w:pPr>
          </w:p>
        </w:tc>
      </w:tr>
      <w:tr w:rsidR="00ED48DA">
        <w:tc>
          <w:tcPr>
            <w:tcW w:w="2829" w:type="dxa"/>
          </w:tcPr>
          <w:p w:rsidR="00ED48DA" w:rsidRDefault="00F36447">
            <w:pPr>
              <w:widowControl w:val="0"/>
              <w:tabs>
                <w:tab w:val="left" w:pos="1701"/>
                <w:tab w:val="left" w:pos="1843"/>
              </w:tabs>
              <w:spacing w:beforeAutospacing="1" w:afterAutospacing="1" w:line="360" w:lineRule="auto"/>
              <w:contextualSpacing/>
              <w:jc w:val="both"/>
              <w:rPr>
                <w:rFonts w:ascii="Palatino Linotype" w:hAnsi="Palatino Linotype"/>
                <w:sz w:val="20"/>
                <w:szCs w:val="20"/>
              </w:rPr>
            </w:pPr>
            <w:r>
              <w:rPr>
                <w:rFonts w:ascii="Palatino Linotype" w:eastAsiaTheme="minorHAnsi" w:hAnsi="Palatino Linotype"/>
                <w:sz w:val="20"/>
                <w:szCs w:val="20"/>
              </w:rPr>
              <w:t xml:space="preserve">2. Copia del documento donde conste el contrato de la empresa que se encargó de la obra, así como facturas de todos los insumos o productos utilizados. </w:t>
            </w:r>
          </w:p>
          <w:p w:rsidR="00ED48DA" w:rsidRDefault="00ED48DA">
            <w:pPr>
              <w:spacing w:line="360" w:lineRule="auto"/>
              <w:jc w:val="both"/>
              <w:rPr>
                <w:rFonts w:ascii="Palatino Linotype" w:hAnsi="Palatino Linotype"/>
                <w:sz w:val="20"/>
                <w:szCs w:val="20"/>
              </w:rPr>
            </w:pPr>
          </w:p>
        </w:tc>
        <w:tc>
          <w:tcPr>
            <w:tcW w:w="3402" w:type="dxa"/>
          </w:tcPr>
          <w:p w:rsidR="00ED48DA" w:rsidRDefault="00F36447">
            <w:pPr>
              <w:spacing w:line="360" w:lineRule="auto"/>
              <w:jc w:val="both"/>
              <w:rPr>
                <w:rFonts w:ascii="Palatino Linotype" w:hAnsi="Palatino Linotype" w:cs="Arial"/>
                <w:sz w:val="20"/>
                <w:szCs w:val="20"/>
              </w:rPr>
            </w:pPr>
            <w:r>
              <w:rPr>
                <w:rFonts w:ascii="Palatino Linotype" w:eastAsiaTheme="minorHAnsi" w:hAnsi="Palatino Linotype" w:cs="Arial"/>
                <w:sz w:val="20"/>
                <w:szCs w:val="20"/>
              </w:rPr>
              <w:t xml:space="preserve">Mediante Informe Justificado, </w:t>
            </w:r>
            <w:r>
              <w:rPr>
                <w:rFonts w:ascii="Palatino Linotype" w:eastAsiaTheme="minorHAnsi" w:hAnsi="Palatino Linotype" w:cs="Arial"/>
                <w:b/>
                <w:sz w:val="20"/>
                <w:szCs w:val="20"/>
              </w:rPr>
              <w:t>EL SUJETO OBLIGADO</w:t>
            </w:r>
            <w:r>
              <w:rPr>
                <w:rFonts w:ascii="Palatino Linotype" w:eastAsiaTheme="minorHAnsi" w:hAnsi="Palatino Linotype" w:cs="Arial"/>
                <w:sz w:val="20"/>
                <w:szCs w:val="20"/>
              </w:rPr>
              <w:t xml:space="preserve">, remitió el archivo </w:t>
            </w:r>
            <w:r>
              <w:rPr>
                <w:rFonts w:ascii="Palatino Linotype" w:eastAsiaTheme="minorHAnsi" w:hAnsi="Palatino Linotype" w:cs="Arial"/>
                <w:b/>
                <w:i/>
                <w:sz w:val="20"/>
                <w:szCs w:val="20"/>
              </w:rPr>
              <w:t>FACTURA C114 nexo 8.pdf</w:t>
            </w:r>
            <w:r>
              <w:rPr>
                <w:rFonts w:ascii="Palatino Linotype" w:eastAsiaTheme="minorHAnsi" w:hAnsi="Palatino Linotype" w:cs="Arial"/>
                <w:i/>
                <w:sz w:val="20"/>
                <w:szCs w:val="20"/>
              </w:rPr>
              <w:t>,</w:t>
            </w:r>
            <w:r>
              <w:rPr>
                <w:rFonts w:ascii="Palatino Linotype" w:eastAsiaTheme="minorHAnsi" w:hAnsi="Palatino Linotype" w:cs="Arial"/>
                <w:sz w:val="20"/>
                <w:szCs w:val="20"/>
              </w:rPr>
              <w:t xml:space="preserve"> consistente en la factura emitida por la empresa CONSAGE S.A. DE C.V. a favor del Municipio de Toluca, por la cantidad de 1,411,481.62 (Un millón cuatrocientos once mil cuatrocientos ochenta y un mil pesos 00/100 M.N.), relativo a la Adquisición de materiales para el remozamiento de los portales del Centro Histórico, así como el archivo electrónico, </w:t>
            </w:r>
            <w:r>
              <w:rPr>
                <w:rFonts w:ascii="Palatino Linotype" w:eastAsiaTheme="minorHAnsi" w:hAnsi="Palatino Linotype" w:cs="Arial"/>
                <w:b/>
                <w:i/>
                <w:sz w:val="20"/>
                <w:szCs w:val="20"/>
              </w:rPr>
              <w:t>fallo de adjudicacion AD-HAT-RP-19B-2019</w:t>
            </w:r>
            <w:r>
              <w:rPr>
                <w:rFonts w:ascii="Palatino Linotype" w:eastAsiaTheme="minorHAnsi" w:hAnsi="Palatino Linotype" w:cs="Arial"/>
                <w:sz w:val="20"/>
                <w:szCs w:val="20"/>
              </w:rPr>
              <w:t xml:space="preserve"> </w:t>
            </w:r>
            <w:r>
              <w:rPr>
                <w:rFonts w:ascii="Palatino Linotype" w:eastAsiaTheme="minorHAnsi" w:hAnsi="Palatino Linotype" w:cs="Arial"/>
                <w:b/>
                <w:i/>
                <w:sz w:val="20"/>
                <w:szCs w:val="20"/>
              </w:rPr>
              <w:t>anexo 9.pdf</w:t>
            </w:r>
            <w:r>
              <w:rPr>
                <w:rFonts w:ascii="Palatino Linotype" w:eastAsiaTheme="minorHAnsi" w:hAnsi="Palatino Linotype" w:cs="Arial"/>
                <w:sz w:val="20"/>
                <w:szCs w:val="20"/>
              </w:rPr>
              <w:t xml:space="preserve">, consistente en el </w:t>
            </w:r>
            <w:r>
              <w:rPr>
                <w:rFonts w:ascii="Palatino Linotype" w:eastAsiaTheme="minorHAnsi" w:hAnsi="Palatino Linotype" w:cs="Arial"/>
                <w:sz w:val="20"/>
                <w:szCs w:val="20"/>
              </w:rPr>
              <w:lastRenderedPageBreak/>
              <w:t>Fallo de Adjudicación Directa número AD-HAT-RP-19B-2019, referente a la Adquisición de materiales para el remozamiento de los Portales del Centro Histórico a favor de la empresa CONSAGE S.A. de C.V. por la cantidad de (Un millón cuatrocientos once mil cuatrocientos ochenta y un mil pesos 00/100 M.N.), también señaló que, lo que respecta al contrato de la compra de los insumos, se encuentra en proceso de firmas.</w:t>
            </w:r>
          </w:p>
        </w:tc>
        <w:tc>
          <w:tcPr>
            <w:tcW w:w="2880" w:type="dxa"/>
          </w:tcPr>
          <w:p w:rsidR="00ED48DA" w:rsidRDefault="00F36447">
            <w:pPr>
              <w:spacing w:line="360" w:lineRule="auto"/>
              <w:jc w:val="both"/>
              <w:rPr>
                <w:rFonts w:ascii="Palatino Linotype" w:hAnsi="Palatino Linotype" w:cs="Arial"/>
                <w:b/>
                <w:sz w:val="20"/>
                <w:szCs w:val="20"/>
              </w:rPr>
            </w:pPr>
            <w:r>
              <w:rPr>
                <w:rFonts w:ascii="Palatino Linotype" w:eastAsiaTheme="minorHAnsi" w:hAnsi="Palatino Linotype" w:cs="Arial"/>
                <w:b/>
                <w:sz w:val="20"/>
                <w:szCs w:val="20"/>
              </w:rPr>
              <w:lastRenderedPageBreak/>
              <w:t>Parcialmente</w:t>
            </w:r>
          </w:p>
          <w:p w:rsidR="00ED48DA" w:rsidRDefault="00F36447">
            <w:pPr>
              <w:spacing w:line="360" w:lineRule="auto"/>
              <w:jc w:val="both"/>
              <w:rPr>
                <w:rFonts w:ascii="Palatino Linotype" w:hAnsi="Palatino Linotype" w:cs="Arial"/>
                <w:sz w:val="20"/>
                <w:szCs w:val="20"/>
              </w:rPr>
            </w:pPr>
            <w:r>
              <w:rPr>
                <w:rFonts w:ascii="Palatino Linotype" w:eastAsiaTheme="minorHAnsi" w:hAnsi="Palatino Linotype" w:cs="Arial"/>
                <w:sz w:val="20"/>
                <w:szCs w:val="20"/>
              </w:rPr>
              <w:t>Omitió la entrega del contrato celebrado con la empresa CONSAGE S.A. DE C.V. para la Adquisición de materiales para el remozamiento de los portales del Centro Histórico.</w:t>
            </w:r>
          </w:p>
          <w:p w:rsidR="00ED48DA" w:rsidRDefault="00ED48DA">
            <w:pPr>
              <w:spacing w:line="360" w:lineRule="auto"/>
              <w:jc w:val="both"/>
              <w:rPr>
                <w:rFonts w:ascii="Palatino Linotype" w:hAnsi="Palatino Linotype" w:cs="Arial"/>
                <w:sz w:val="20"/>
                <w:szCs w:val="20"/>
              </w:rPr>
            </w:pPr>
          </w:p>
        </w:tc>
      </w:tr>
      <w:tr w:rsidR="00ED48DA">
        <w:tc>
          <w:tcPr>
            <w:tcW w:w="2829" w:type="dxa"/>
          </w:tcPr>
          <w:p w:rsidR="00ED48DA" w:rsidRDefault="00F36447">
            <w:pPr>
              <w:widowControl w:val="0"/>
              <w:tabs>
                <w:tab w:val="left" w:pos="1701"/>
                <w:tab w:val="left" w:pos="1843"/>
              </w:tabs>
              <w:spacing w:beforeAutospacing="1" w:line="360" w:lineRule="auto"/>
              <w:contextualSpacing/>
              <w:jc w:val="both"/>
              <w:rPr>
                <w:rFonts w:ascii="Palatino Linotype" w:hAnsi="Palatino Linotype"/>
                <w:sz w:val="20"/>
                <w:szCs w:val="20"/>
              </w:rPr>
            </w:pPr>
            <w:r>
              <w:rPr>
                <w:rFonts w:ascii="Palatino Linotype" w:eastAsiaTheme="minorHAnsi" w:hAnsi="Palatino Linotype"/>
                <w:sz w:val="20"/>
                <w:szCs w:val="20"/>
              </w:rPr>
              <w:t>3. Copia del documento donde conste que el Instituto Nacional de Antropología e Historia avaló que el color blanco es el idóneo para Los Portales de Toluca.</w:t>
            </w:r>
          </w:p>
        </w:tc>
        <w:tc>
          <w:tcPr>
            <w:tcW w:w="3402" w:type="dxa"/>
          </w:tcPr>
          <w:p w:rsidR="00ED48DA" w:rsidRDefault="00F36447">
            <w:pPr>
              <w:spacing w:line="360" w:lineRule="auto"/>
              <w:jc w:val="both"/>
              <w:rPr>
                <w:rFonts w:ascii="Palatino Linotype" w:hAnsi="Palatino Linotype" w:cs="Arial"/>
                <w:sz w:val="20"/>
                <w:szCs w:val="20"/>
              </w:rPr>
            </w:pPr>
            <w:r>
              <w:rPr>
                <w:rFonts w:ascii="Palatino Linotype" w:eastAsiaTheme="minorHAnsi" w:hAnsi="Palatino Linotype" w:cs="Arial"/>
                <w:sz w:val="20"/>
                <w:szCs w:val="20"/>
              </w:rPr>
              <w:t xml:space="preserve">A través de la Dirección General de Desarrollo Urbano y Obra Pública, se remitió en respuesta la autorización No. 401.3S.1-2019/262F, de fecha tres de diciembre de dos mil diecinueve, emitida por el centro INAH Estado de México, mediante el cual, el encargado de despacho del centro INAH Estado de México, autorizó el proyecto de los trabajos de reintegración de cromática del inmueble conocido como los portales de Toluca, Estado de México, donde se señala que la </w:t>
            </w:r>
            <w:r>
              <w:rPr>
                <w:rFonts w:ascii="Palatino Linotype" w:eastAsiaTheme="minorHAnsi" w:hAnsi="Palatino Linotype" w:cs="Arial"/>
                <w:sz w:val="20"/>
                <w:szCs w:val="20"/>
              </w:rPr>
              <w:lastRenderedPageBreak/>
              <w:t>integración cromática tomara como referente histórico la litografía del siglo XIX del maestro Luis Coto, cuyos tonos de la gama cromática son, gris ártico, coco T5-02 y ceniza 314-03 de acuerdo a la gama comercial de comex, los cuales deberán de respetarse e igualarse.</w:t>
            </w:r>
          </w:p>
        </w:tc>
        <w:tc>
          <w:tcPr>
            <w:tcW w:w="2880" w:type="dxa"/>
          </w:tcPr>
          <w:p w:rsidR="00ED48DA" w:rsidRDefault="00F36447">
            <w:pPr>
              <w:spacing w:line="360" w:lineRule="auto"/>
              <w:jc w:val="both"/>
              <w:rPr>
                <w:rFonts w:ascii="Palatino Linotype" w:hAnsi="Palatino Linotype" w:cs="Arial"/>
                <w:b/>
                <w:sz w:val="20"/>
                <w:szCs w:val="20"/>
              </w:rPr>
            </w:pPr>
            <w:r>
              <w:rPr>
                <w:rFonts w:ascii="Palatino Linotype" w:eastAsiaTheme="minorHAnsi" w:hAnsi="Palatino Linotype" w:cs="Arial"/>
                <w:b/>
                <w:sz w:val="20"/>
                <w:szCs w:val="20"/>
              </w:rPr>
              <w:lastRenderedPageBreak/>
              <w:t>Colmó</w:t>
            </w:r>
          </w:p>
          <w:p w:rsidR="00ED48DA" w:rsidRDefault="00F36447">
            <w:pPr>
              <w:spacing w:line="360" w:lineRule="auto"/>
              <w:jc w:val="both"/>
              <w:rPr>
                <w:rFonts w:ascii="Palatino Linotype" w:hAnsi="Palatino Linotype" w:cs="Arial"/>
                <w:b/>
                <w:sz w:val="20"/>
                <w:szCs w:val="20"/>
              </w:rPr>
            </w:pPr>
            <w:r>
              <w:rPr>
                <w:rFonts w:ascii="Palatino Linotype" w:eastAsiaTheme="minorHAnsi" w:hAnsi="Palatino Linotype" w:cs="Arial"/>
                <w:sz w:val="20"/>
                <w:szCs w:val="20"/>
              </w:rPr>
              <w:t>De la autorización proporcionada por el</w:t>
            </w:r>
            <w:r>
              <w:rPr>
                <w:rFonts w:ascii="Palatino Linotype" w:eastAsiaTheme="minorHAnsi" w:hAnsi="Palatino Linotype" w:cs="Arial"/>
                <w:b/>
                <w:sz w:val="20"/>
                <w:szCs w:val="20"/>
              </w:rPr>
              <w:t xml:space="preserve"> SUJETO OBLIGADO,  </w:t>
            </w:r>
            <w:r>
              <w:rPr>
                <w:rFonts w:ascii="Palatino Linotype" w:eastAsiaTheme="minorHAnsi" w:hAnsi="Palatino Linotype" w:cs="Arial"/>
                <w:sz w:val="20"/>
                <w:szCs w:val="20"/>
              </w:rPr>
              <w:t>se advierte que los colores autorizados para el</w:t>
            </w:r>
            <w:r>
              <w:rPr>
                <w:rFonts w:ascii="Palatino Linotype" w:eastAsiaTheme="minorHAnsi" w:hAnsi="Palatino Linotype" w:cs="Arial"/>
                <w:b/>
                <w:sz w:val="20"/>
                <w:szCs w:val="20"/>
              </w:rPr>
              <w:t xml:space="preserve"> </w:t>
            </w:r>
            <w:r>
              <w:rPr>
                <w:rFonts w:ascii="Palatino Linotype" w:eastAsiaTheme="minorHAnsi" w:hAnsi="Palatino Linotype" w:cs="Arial"/>
                <w:sz w:val="20"/>
                <w:szCs w:val="20"/>
              </w:rPr>
              <w:t xml:space="preserve">remozamiento de los portales del Centro Histórico, son el gris ártico, coco T5-02 y ceniza 314-03 de acuerdo a la gama comercial de comex, dentro de los cuales no se encuentra el color blanco, y conforme a la factura emitida por la empresa CONSAGE S.A. DE C.V. a favor del Municipio de </w:t>
            </w:r>
            <w:r>
              <w:rPr>
                <w:rFonts w:ascii="Palatino Linotype" w:eastAsiaTheme="minorHAnsi" w:hAnsi="Palatino Linotype" w:cs="Arial"/>
                <w:sz w:val="20"/>
                <w:szCs w:val="20"/>
              </w:rPr>
              <w:lastRenderedPageBreak/>
              <w:t>Toluca, se deduce que la pintura utilizada en su mayoría para el  remozamiento de los portales del Centro Histórico, es el 32054/T5-02 Coco.</w:t>
            </w:r>
          </w:p>
        </w:tc>
      </w:tr>
    </w:tbl>
    <w:p w:rsidR="00ED48DA" w:rsidRDefault="00ED48DA">
      <w:pPr>
        <w:spacing w:beforeAutospacing="1" w:afterAutospacing="1" w:line="360" w:lineRule="auto"/>
        <w:contextualSpacing/>
        <w:jc w:val="both"/>
        <w:rPr>
          <w:rFonts w:ascii="Palatino Linotype" w:hAnsi="Palatino Linotype" w:cs="Arial"/>
        </w:rPr>
      </w:pPr>
    </w:p>
    <w:p w:rsidR="00ED48DA" w:rsidRDefault="00F36447">
      <w:pPr>
        <w:spacing w:line="360" w:lineRule="auto"/>
        <w:ind w:right="51"/>
        <w:jc w:val="both"/>
        <w:rPr>
          <w:rFonts w:ascii="Palatino Linotype" w:eastAsia="Arial Unicode MS" w:hAnsi="Palatino Linotype" w:cs="Arial"/>
          <w:szCs w:val="22"/>
        </w:rPr>
      </w:pPr>
      <w:r>
        <w:rPr>
          <w:rFonts w:ascii="Palatino Linotype" w:eastAsia="Calibri" w:hAnsi="Palatino Linotype" w:cs="Arial"/>
        </w:rPr>
        <w:t xml:space="preserve">En mérito de lo anterior, es importante recordar que el particular solicitó conocer diversa información relativa a la obra mediante la cual se pintaron de blanco los Portales de Toluca; sin embargo, mediante Informe Justificado </w:t>
      </w:r>
      <w:r>
        <w:rPr>
          <w:rFonts w:ascii="Palatino Linotype" w:eastAsia="Calibri" w:hAnsi="Palatino Linotype" w:cs="Arial"/>
          <w:b/>
        </w:rPr>
        <w:t>EL SUJETO OBLIGADO</w:t>
      </w:r>
      <w:r>
        <w:rPr>
          <w:rFonts w:ascii="Palatino Linotype" w:eastAsia="Calibri" w:hAnsi="Palatino Linotype" w:cs="Arial"/>
        </w:rPr>
        <w:t xml:space="preserve">, aclaró que los responsables de pintar los Portales fue el personal adscrito a la Dirección de Mantenimiento Urbano y mencionó que los trabajos de pintura del Portal solo fueron de mantenimiento y no de obra pública, </w:t>
      </w:r>
      <w:r>
        <w:rPr>
          <w:rFonts w:ascii="Palatino Linotype" w:hAnsi="Palatino Linotype"/>
          <w:lang w:eastAsia="es-MX"/>
        </w:rPr>
        <w:t>en consecuencia, estamos en presencia de un hecho negativo</w:t>
      </w:r>
      <w:r>
        <w:rPr>
          <w:rFonts w:ascii="Palatino Linotype" w:eastAsia="Arial Unicode MS" w:hAnsi="Palatino Linotype" w:cs="Arial"/>
          <w:szCs w:val="22"/>
        </w:rPr>
        <w:t xml:space="preserve"> que no puede probarse por ser lógica y materialmente imposible, destacando un extracto de la tesis que a continuación se transcribe, que para el caso en particular dicta:</w:t>
      </w:r>
    </w:p>
    <w:p w:rsidR="00ED48DA" w:rsidRDefault="00ED48DA">
      <w:pPr>
        <w:spacing w:line="360" w:lineRule="auto"/>
        <w:ind w:right="51"/>
        <w:jc w:val="both"/>
        <w:rPr>
          <w:rFonts w:ascii="Palatino Linotype" w:eastAsia="Arial Unicode MS" w:hAnsi="Palatino Linotype" w:cs="Arial"/>
          <w:szCs w:val="22"/>
        </w:rPr>
      </w:pPr>
    </w:p>
    <w:p w:rsidR="00ED48DA" w:rsidRDefault="00F36447">
      <w:pPr>
        <w:ind w:left="709" w:right="757"/>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w:t>
      </w:r>
      <w:r>
        <w:rPr>
          <w:rFonts w:ascii="Palatino Linotype" w:eastAsia="Arial Unicode MS" w:hAnsi="Palatino Linotype" w:cs="Arial"/>
          <w:b/>
          <w:i/>
          <w:sz w:val="22"/>
          <w:szCs w:val="22"/>
        </w:rPr>
        <w:t>HECHOS NEGATIVOS. FORMA EN QUE DEBEN DEMOSTRARSE POR LA PARTE QUE LOS FORMULA CUANDO CON BASE EN ELLOS SUSTENTA UNA ACCIÓN DE INCUMPLIMIENTO (INTERPRETACIÓN DE LA FRACCIÓN IV DEL ARTÍCULO 282 DEL CÓDIGO DE PROCEDIMIENTOS CIVILES PARA EL DISTRITO FEDERAL)</w:t>
      </w:r>
      <w:r>
        <w:rPr>
          <w:rFonts w:ascii="Palatino Linotype" w:eastAsia="Arial Unicode MS" w:hAnsi="Palatino Linotype" w:cs="Arial"/>
          <w:i/>
          <w:sz w:val="22"/>
          <w:szCs w:val="22"/>
        </w:rPr>
        <w:t xml:space="preserve">. El artículo 282 fracción IV del Código de Procedimientos Civiles para el Distrito Federal, establece que el que niega está obligado a probar cuando su negativa constituya un elemento constitutivo de su acción; esta regla no puede interpretarse literalmente, sino que </w:t>
      </w:r>
      <w:r>
        <w:rPr>
          <w:rFonts w:ascii="Palatino Linotype" w:eastAsia="Arial Unicode MS" w:hAnsi="Palatino Linotype" w:cs="Arial"/>
          <w:b/>
          <w:i/>
          <w:sz w:val="22"/>
          <w:szCs w:val="22"/>
        </w:rPr>
        <w:t xml:space="preserve">debe tomarse en consideración la naturaleza tanto de la acción como de los hechos en que se funda, toda vez que sólo puede ser demostrado aquello que existe (hecho </w:t>
      </w:r>
      <w:r>
        <w:rPr>
          <w:rFonts w:ascii="Palatino Linotype" w:eastAsia="Arial Unicode MS" w:hAnsi="Palatino Linotype" w:cs="Arial"/>
          <w:b/>
          <w:i/>
          <w:sz w:val="22"/>
          <w:szCs w:val="22"/>
        </w:rPr>
        <w:lastRenderedPageBreak/>
        <w:t>positivo), mas no así algo que no existe (hecho negativo sustancial)</w:t>
      </w:r>
      <w:r>
        <w:rPr>
          <w:rFonts w:ascii="Palatino Linotype" w:eastAsia="Arial Unicode MS" w:hAnsi="Palatino Linotype" w:cs="Arial"/>
          <w:i/>
          <w:sz w:val="22"/>
          <w:szCs w:val="22"/>
        </w:rPr>
        <w:t xml:space="preserve">. En este orden de ideas, la hipótesis normativa que nos ocupa atiende a la circunstancia de que no puede pretender obtener sentencia favorable quien sólo demanda con hechos negativos y pretende acreditar los mismos con su dicho, para así arrojar la carga de la prueba a la parte demandada; sino </w:t>
      </w:r>
      <w:r>
        <w:rPr>
          <w:rFonts w:ascii="Palatino Linotype" w:eastAsia="Arial Unicode MS" w:hAnsi="Palatino Linotype" w:cs="Arial"/>
          <w:b/>
          <w:i/>
          <w:sz w:val="22"/>
          <w:szCs w:val="22"/>
        </w:rPr>
        <w:t>sólo aquel que, en todo caso, demuestra el hecho positivo que da origen al hecho negativo que se reclama</w:t>
      </w:r>
      <w:r>
        <w:rPr>
          <w:rFonts w:ascii="Palatino Linotype" w:eastAsia="Arial Unicode MS" w:hAnsi="Palatino Linotype" w:cs="Arial"/>
          <w:i/>
          <w:sz w:val="22"/>
          <w:szCs w:val="22"/>
        </w:rPr>
        <w:t xml:space="preserve">. En consecuencia, </w:t>
      </w:r>
      <w:r>
        <w:rPr>
          <w:rFonts w:ascii="Palatino Linotype" w:eastAsia="Arial Unicode MS" w:hAnsi="Palatino Linotype" w:cs="Arial"/>
          <w:b/>
          <w:i/>
          <w:sz w:val="22"/>
          <w:szCs w:val="22"/>
        </w:rPr>
        <w:t>cuando se demanda el incumplimiento de una obligación (aspecto negativo del cumplimiento), el actor tiene el deber procesal de acreditar la existencia de dicha obligación a efecto de demostrar que su incumplimiento es susceptible de actualizarse, mas no así la carga probatoria respecto del incumplimiento en cuestión, ya que éste constituye un hecho negativo sustancial que no es susceptible de ser demostrado</w:t>
      </w:r>
      <w:r>
        <w:rPr>
          <w:rFonts w:ascii="Palatino Linotype" w:eastAsia="Arial Unicode MS" w:hAnsi="Palatino Linotype" w:cs="Arial"/>
          <w:i/>
          <w:sz w:val="22"/>
          <w:szCs w:val="22"/>
        </w:rPr>
        <w:t>. Más aún si se toma en consideración que el cumplimiento de una obligación se traduce en un hecho positivo, que debe ser demostrado por la parte demandada, ya que es ésta quien tiene la necesidad y facilidad lógica de acreditar esa situación a efecto de desvirtuar la acción ejercitada en su contra.</w:t>
      </w:r>
    </w:p>
    <w:p w:rsidR="00ED48DA" w:rsidRDefault="00F36447">
      <w:pPr>
        <w:ind w:left="709" w:right="757"/>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TERCER TRIBUNAL COLEGIADO EN MATERIA CIVIL DEL PRIMER CIRCUITO.</w:t>
      </w:r>
    </w:p>
    <w:p w:rsidR="00ED48DA" w:rsidRDefault="00F36447">
      <w:pPr>
        <w:ind w:left="709" w:right="757"/>
        <w:jc w:val="both"/>
        <w:rPr>
          <w:rFonts w:ascii="Palatino Linotype" w:eastAsia="Arial Unicode MS" w:hAnsi="Palatino Linotype" w:cs="Arial"/>
          <w:szCs w:val="22"/>
        </w:rPr>
      </w:pPr>
      <w:r>
        <w:rPr>
          <w:rFonts w:ascii="Palatino Linotype" w:eastAsia="Arial Unicode MS" w:hAnsi="Palatino Linotype" w:cs="Arial"/>
          <w:i/>
          <w:sz w:val="22"/>
          <w:szCs w:val="22"/>
        </w:rPr>
        <w:t>Amparo directo 287/2007. Alejandro Vargas Martínez. 6 de septiembre de 2007. Mayoría de votos. Disidente: Neófito López Ramos. Ponente: Víctor Francisco Mota Cienfuegos. Secretario: Salvador Andrés González Bárcena.”</w:t>
      </w:r>
    </w:p>
    <w:p w:rsidR="00ED48DA" w:rsidRDefault="00ED48DA">
      <w:pPr>
        <w:spacing w:beforeAutospacing="1" w:afterAutospacing="1" w:line="360" w:lineRule="auto"/>
        <w:contextualSpacing/>
        <w:jc w:val="both"/>
        <w:rPr>
          <w:rFonts w:ascii="Palatino Linotype" w:hAnsi="Palatino Linotype"/>
          <w:lang w:eastAsia="es-MX"/>
        </w:rPr>
      </w:pPr>
    </w:p>
    <w:p w:rsidR="00ED48DA" w:rsidRDefault="00F36447">
      <w:pPr>
        <w:spacing w:line="360" w:lineRule="auto"/>
        <w:contextualSpacing/>
        <w:jc w:val="both"/>
        <w:rPr>
          <w:rFonts w:ascii="Palatino Linotype" w:hAnsi="Palatino Linotype"/>
          <w:lang w:eastAsia="es-MX"/>
        </w:rPr>
      </w:pPr>
      <w:r>
        <w:rPr>
          <w:rFonts w:ascii="Palatino Linotype" w:hAnsi="Palatino Linotype"/>
          <w:lang w:eastAsia="es-MX"/>
        </w:rPr>
        <w:t xml:space="preserve">No osbtante a lo anterior, mediante respuesta e Informe Justificado, </w:t>
      </w:r>
      <w:r>
        <w:rPr>
          <w:rFonts w:ascii="Palatino Linotype" w:hAnsi="Palatino Linotype"/>
          <w:b/>
          <w:lang w:eastAsia="es-MX"/>
        </w:rPr>
        <w:t xml:space="preserve">EL SUJETO OBLIGADO </w:t>
      </w:r>
      <w:r>
        <w:rPr>
          <w:rFonts w:ascii="Palatino Linotype" w:hAnsi="Palatino Linotype"/>
          <w:lang w:eastAsia="es-MX"/>
        </w:rPr>
        <w:t>señaló</w:t>
      </w:r>
      <w:r>
        <w:rPr>
          <w:rFonts w:ascii="Palatino Linotype" w:hAnsi="Palatino Linotype"/>
        </w:rPr>
        <w:t xml:space="preserve">, que </w:t>
      </w:r>
      <w:r>
        <w:rPr>
          <w:rFonts w:ascii="Palatino Linotype" w:hAnsi="Palatino Linotype"/>
          <w:lang w:eastAsia="es-MX"/>
        </w:rPr>
        <w:t xml:space="preserve">después de una búsqueda exhaustiva y razonable, se identificó el procedimiento, AD/HAT/RP/19B/2019, relativo a la Adquisición de materiales para el remozamiento de los Portales del Centro Histórico y remitió el archivo electronico </w:t>
      </w:r>
      <w:r>
        <w:rPr>
          <w:rFonts w:ascii="Palatino Linotype" w:hAnsi="Palatino Linotype"/>
          <w:b/>
          <w:i/>
          <w:lang w:eastAsia="es-MX"/>
        </w:rPr>
        <w:t>FACTURA C114 nexo 8.pdf</w:t>
      </w:r>
      <w:r>
        <w:rPr>
          <w:rFonts w:ascii="Palatino Linotype" w:hAnsi="Palatino Linotype"/>
          <w:i/>
          <w:lang w:eastAsia="es-MX"/>
        </w:rPr>
        <w:t>,</w:t>
      </w:r>
      <w:r>
        <w:rPr>
          <w:rFonts w:ascii="Palatino Linotype" w:hAnsi="Palatino Linotype"/>
          <w:lang w:eastAsia="es-MX"/>
        </w:rPr>
        <w:t xml:space="preserve"> consistente en la factura emitida por la empresa CONSAGE S.A. DE C.V. a favor del Municipio de Toluca, por la cantidad de 1,411,481.62 (Un millón cuatrocientos once mil cuatrocientos ochenta y un mil pesos 00/100 M.N.), para la Adquisición de materiales para el remozamiento de los portales del Centro Histórico, así como el archivo electrónico, </w:t>
      </w:r>
      <w:r>
        <w:rPr>
          <w:rFonts w:ascii="Palatino Linotype" w:hAnsi="Palatino Linotype"/>
          <w:b/>
          <w:i/>
          <w:lang w:eastAsia="es-MX"/>
        </w:rPr>
        <w:t>fallo de adjudicacion AD-HAT-RP-19B-2019</w:t>
      </w:r>
      <w:r>
        <w:rPr>
          <w:rFonts w:ascii="Palatino Linotype" w:hAnsi="Palatino Linotype"/>
          <w:lang w:eastAsia="es-MX"/>
        </w:rPr>
        <w:t xml:space="preserve"> </w:t>
      </w:r>
      <w:r>
        <w:rPr>
          <w:rFonts w:ascii="Palatino Linotype" w:hAnsi="Palatino Linotype"/>
          <w:b/>
          <w:i/>
          <w:lang w:eastAsia="es-MX"/>
        </w:rPr>
        <w:t>anexo 9.pdf</w:t>
      </w:r>
      <w:r>
        <w:rPr>
          <w:rFonts w:ascii="Palatino Linotype" w:hAnsi="Palatino Linotype"/>
          <w:lang w:eastAsia="es-MX"/>
        </w:rPr>
        <w:t xml:space="preserve">, consistente en el Fallo de Adjudicación Directa número AD-HAT-RP-19B-2019, referente a la Adquisición de materiales para el remozamiento de </w:t>
      </w:r>
      <w:r>
        <w:rPr>
          <w:rFonts w:ascii="Palatino Linotype" w:hAnsi="Palatino Linotype"/>
          <w:lang w:eastAsia="es-MX"/>
        </w:rPr>
        <w:lastRenderedPageBreak/>
        <w:t>los Portales del Centro Histórico a favor de la empresa CONSAGE S.A. de C.V. por la cantidad de (Un millón cuatrocientos once mil cuatrocientos ochenta y un mil pesos 00/100 M.N.), también señaló que, lo que respecta al contrato de la compra de los insumos, se encuentra en proceso de firmas.</w:t>
      </w:r>
    </w:p>
    <w:p w:rsidR="00ED48DA" w:rsidRDefault="00ED48DA">
      <w:pPr>
        <w:spacing w:line="360" w:lineRule="auto"/>
        <w:contextualSpacing/>
        <w:jc w:val="both"/>
        <w:rPr>
          <w:rFonts w:ascii="Palatino Linotype" w:hAnsi="Palatino Linotype"/>
          <w:lang w:eastAsia="es-MX"/>
        </w:rPr>
      </w:pPr>
    </w:p>
    <w:p w:rsidR="00ED48DA" w:rsidRDefault="00F36447">
      <w:pPr>
        <w:spacing w:line="360" w:lineRule="auto"/>
        <w:contextualSpacing/>
        <w:jc w:val="both"/>
        <w:rPr>
          <w:rFonts w:ascii="Palatino Linotype" w:hAnsi="Palatino Linotype"/>
          <w:lang w:eastAsia="es-MX"/>
        </w:rPr>
      </w:pPr>
      <w:r>
        <w:rPr>
          <w:rFonts w:ascii="Palatino Linotype" w:hAnsi="Palatino Linotype"/>
          <w:lang w:eastAsia="es-MX"/>
        </w:rPr>
        <w:t>Ahora bien, es importante taer a contexto lo señalado en el Resolutivo segundo del fallo de adjudicación, antes mencionado, que se muestra a continuación:</w:t>
      </w:r>
    </w:p>
    <w:p w:rsidR="00ED48DA" w:rsidRDefault="00F36447">
      <w:pPr>
        <w:spacing w:beforeAutospacing="1" w:afterAutospacing="1" w:line="360" w:lineRule="auto"/>
        <w:contextualSpacing/>
        <w:jc w:val="both"/>
        <w:rPr>
          <w:rFonts w:ascii="Palatino Linotype" w:hAnsi="Palatino Linotype" w:cs="Arial"/>
        </w:rPr>
      </w:pPr>
      <w:r>
        <w:rPr>
          <w:noProof/>
          <w:lang w:eastAsia="es-MX"/>
        </w:rPr>
        <w:drawing>
          <wp:inline distT="0" distB="0" distL="0" distR="0">
            <wp:extent cx="5772150" cy="1066800"/>
            <wp:effectExtent l="0" t="0" r="0" b="0"/>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pic:cNvPicPr>
                      <a:picLocks noChangeAspect="1" noChangeArrowheads="1"/>
                    </pic:cNvPicPr>
                  </pic:nvPicPr>
                  <pic:blipFill>
                    <a:blip r:embed="rId10"/>
                    <a:srcRect l="19075" t="44080" r="19584" b="39488"/>
                    <a:stretch>
                      <a:fillRect/>
                    </a:stretch>
                  </pic:blipFill>
                  <pic:spPr bwMode="auto">
                    <a:xfrm>
                      <a:off x="0" y="0"/>
                      <a:ext cx="5772150" cy="1066800"/>
                    </a:xfrm>
                    <a:prstGeom prst="rect">
                      <a:avLst/>
                    </a:prstGeom>
                  </pic:spPr>
                </pic:pic>
              </a:graphicData>
            </a:graphic>
          </wp:inline>
        </w:drawing>
      </w:r>
    </w:p>
    <w:p w:rsidR="00ED48DA" w:rsidRDefault="00F36447">
      <w:pPr>
        <w:spacing w:beforeAutospacing="1" w:afterAutospacing="1" w:line="360" w:lineRule="auto"/>
        <w:contextualSpacing/>
        <w:jc w:val="both"/>
        <w:rPr>
          <w:rFonts w:ascii="Palatino Linotype" w:hAnsi="Palatino Linotype" w:cs="Arial"/>
        </w:rPr>
      </w:pPr>
      <w:r>
        <w:rPr>
          <w:rFonts w:ascii="Palatino Linotype" w:hAnsi="Palatino Linotype"/>
          <w:lang w:eastAsia="es-MX"/>
        </w:rPr>
        <w:t xml:space="preserve">De lo anterior, se observa que el contrato o contratos para Adquisición de materiales para el remozamiento de los Portales del Centro Histórico a favor de la empresa CONSAGE S.A. de C.V., debería celebrarse con </w:t>
      </w:r>
      <w:r>
        <w:rPr>
          <w:rFonts w:ascii="Palatino Linotype" w:hAnsi="Palatino Linotype"/>
          <w:b/>
          <w:lang w:eastAsia="es-MX"/>
        </w:rPr>
        <w:t xml:space="preserve">EL SUJETO OBLIGADO, </w:t>
      </w:r>
      <w:r>
        <w:rPr>
          <w:rFonts w:ascii="Palatino Linotype" w:hAnsi="Palatino Linotype"/>
          <w:lang w:eastAsia="es-MX"/>
        </w:rPr>
        <w:t>dentro de los 10 dias siguientes a la notificación del fallo al oferente adjudicado,</w:t>
      </w:r>
      <w:r>
        <w:rPr>
          <w:rFonts w:ascii="Palatino Linotype" w:hAnsi="Palatino Linotype"/>
          <w:b/>
          <w:lang w:eastAsia="es-MX"/>
        </w:rPr>
        <w:t xml:space="preserve"> </w:t>
      </w:r>
      <w:r>
        <w:rPr>
          <w:rFonts w:ascii="Palatino Linotype" w:hAnsi="Palatino Linotype"/>
          <w:lang w:eastAsia="es-MX"/>
        </w:rPr>
        <w:t xml:space="preserve">esto es, si el fallo fue notificado a la empresa señalada el dieciseis de diciembre de dos mil diecinueve, los diez dias que se contemplaron para la firma del referido contrato a la fecha de la respuesta, habia fenecio en exceso y </w:t>
      </w:r>
      <w:r>
        <w:rPr>
          <w:rFonts w:ascii="Palatino Linotype" w:hAnsi="Palatino Linotype"/>
        </w:rPr>
        <w:t xml:space="preserve">bajo el amparo del principio de máxima publicidad y pro persona </w:t>
      </w:r>
      <w:r>
        <w:rPr>
          <w:rFonts w:ascii="Palatino Linotype" w:hAnsi="Palatino Linotype"/>
          <w:b/>
        </w:rPr>
        <w:t>EL SUJETO OBLIGADO</w:t>
      </w:r>
      <w:r>
        <w:rPr>
          <w:rFonts w:ascii="Palatino Linotype" w:hAnsi="Palatino Linotype"/>
        </w:rPr>
        <w:t xml:space="preserve"> debió haber entregado al particular el contrato multicitado, sirviendo de sustento lo establecido en el numeral </w:t>
      </w:r>
      <w:r>
        <w:rPr>
          <w:rFonts w:ascii="Palatino Linotype" w:hAnsi="Palatino Linotype" w:cs="Arial"/>
          <w:lang w:eastAsia="es-MX"/>
        </w:rPr>
        <w:t>8 de la Ley de Transparencia y Acceso a la Información Pública del Estado de México y Municipios, que es del tenor literal siguiente:</w:t>
      </w:r>
    </w:p>
    <w:p w:rsidR="00ED48DA" w:rsidRDefault="00ED48DA">
      <w:pPr>
        <w:jc w:val="both"/>
        <w:rPr>
          <w:rFonts w:ascii="Palatino Linotype" w:hAnsi="Palatino Linotype" w:cs="Arial"/>
          <w:lang w:eastAsia="es-MX"/>
        </w:rPr>
      </w:pPr>
    </w:p>
    <w:p w:rsidR="00ED48DA" w:rsidRDefault="00F36447">
      <w:pPr>
        <w:ind w:left="851" w:right="901"/>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Artículo 8</w:t>
      </w:r>
      <w:r>
        <w:rPr>
          <w:rFonts w:ascii="Palatino Linotype" w:hAnsi="Palatino Linotype" w:cs="Arial"/>
          <w:i/>
          <w:sz w:val="22"/>
          <w:lang w:eastAsia="es-MX"/>
        </w:rPr>
        <w:t xml:space="preserve">. El derecho de acceso a la información o la clasificación de la información se interpretarán conforme a los principios establecidos en la Constitución Federal, </w:t>
      </w:r>
      <w:r>
        <w:rPr>
          <w:rFonts w:ascii="Palatino Linotype" w:hAnsi="Palatino Linotype" w:cs="Arial"/>
          <w:i/>
          <w:sz w:val="22"/>
          <w:lang w:eastAsia="es-MX"/>
        </w:rPr>
        <w:lastRenderedPageBreak/>
        <w:t>los tratados internacionales de los que el Estado mexicano sea parte, la Ley General, la Constitución Local y la presente Ley.</w:t>
      </w:r>
    </w:p>
    <w:p w:rsidR="00ED48DA" w:rsidRDefault="00ED48DA">
      <w:pPr>
        <w:ind w:left="709" w:right="757"/>
        <w:jc w:val="both"/>
        <w:rPr>
          <w:rFonts w:ascii="Palatino Linotype" w:hAnsi="Palatino Linotype" w:cs="Arial"/>
          <w:i/>
          <w:sz w:val="22"/>
          <w:lang w:eastAsia="es-MX"/>
        </w:rPr>
      </w:pPr>
    </w:p>
    <w:p w:rsidR="00ED48DA" w:rsidRDefault="00F36447">
      <w:pPr>
        <w:ind w:left="851" w:right="901"/>
        <w:jc w:val="both"/>
        <w:rPr>
          <w:rFonts w:ascii="Palatino Linotype" w:hAnsi="Palatino Linotype" w:cs="Arial"/>
          <w:i/>
          <w:sz w:val="22"/>
          <w:lang w:eastAsia="es-MX"/>
        </w:rPr>
      </w:pPr>
      <w:r>
        <w:rPr>
          <w:rFonts w:ascii="Palatino Linotype" w:hAnsi="Palatino Linotype" w:cs="Arial"/>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ED48DA" w:rsidRDefault="00ED48DA">
      <w:pPr>
        <w:jc w:val="both"/>
        <w:rPr>
          <w:rFonts w:ascii="Palatino Linotype" w:hAnsi="Palatino Linotype" w:cs="Arial"/>
          <w:lang w:eastAsia="es-MX"/>
        </w:rPr>
      </w:pPr>
    </w:p>
    <w:p w:rsidR="00ED48DA" w:rsidRDefault="00F36447">
      <w:pPr>
        <w:spacing w:line="360" w:lineRule="auto"/>
        <w:jc w:val="both"/>
        <w:rPr>
          <w:rFonts w:ascii="Palatino Linotype" w:hAnsi="Palatino Linotype" w:cs="Arial"/>
          <w:lang w:eastAsia="es-MX"/>
        </w:rPr>
      </w:pPr>
      <w:r>
        <w:rPr>
          <w:rFonts w:ascii="Palatino Linotype" w:hAnsi="Palatino Linotype" w:cs="Arial"/>
          <w:lang w:eastAsia="es-MX"/>
        </w:rPr>
        <w:t>En este sentido, es conveniente invocar la tesis 1a. CCCXXVII/2014 (10a.) emitida por la Primera Sala de la Suprema Corte de Justicia de la Nación, cuyo sentido es el siguiente:</w:t>
      </w:r>
    </w:p>
    <w:p w:rsidR="00ED48DA" w:rsidRDefault="00ED48DA">
      <w:pPr>
        <w:jc w:val="both"/>
        <w:rPr>
          <w:rFonts w:ascii="Palatino Linotype" w:hAnsi="Palatino Linotype" w:cs="Arial"/>
          <w:lang w:eastAsia="es-MX"/>
        </w:rPr>
      </w:pPr>
    </w:p>
    <w:p w:rsidR="00ED48DA" w:rsidRPr="00396A3E" w:rsidRDefault="00F36447">
      <w:pPr>
        <w:ind w:left="851" w:right="901"/>
        <w:jc w:val="both"/>
        <w:rPr>
          <w:rFonts w:ascii="Palatino Linotype" w:hAnsi="Palatino Linotype" w:cs="Arial"/>
          <w:i/>
          <w:sz w:val="22"/>
          <w:lang w:val="pt-BR" w:eastAsia="es-MX"/>
        </w:rPr>
      </w:pPr>
      <w:r w:rsidRPr="00396A3E">
        <w:rPr>
          <w:rFonts w:ascii="Palatino Linotype" w:hAnsi="Palatino Linotype" w:cs="Arial"/>
          <w:i/>
          <w:sz w:val="22"/>
          <w:lang w:val="pt-BR" w:eastAsia="es-MX"/>
        </w:rPr>
        <w:t xml:space="preserve">Época: Décima Época </w:t>
      </w:r>
    </w:p>
    <w:p w:rsidR="00ED48DA" w:rsidRPr="00396A3E" w:rsidRDefault="00F36447">
      <w:pPr>
        <w:ind w:left="851" w:right="901"/>
        <w:jc w:val="both"/>
        <w:rPr>
          <w:rFonts w:ascii="Palatino Linotype" w:hAnsi="Palatino Linotype" w:cs="Arial"/>
          <w:i/>
          <w:sz w:val="22"/>
          <w:lang w:val="pt-BR" w:eastAsia="es-MX"/>
        </w:rPr>
      </w:pPr>
      <w:r w:rsidRPr="00396A3E">
        <w:rPr>
          <w:rFonts w:ascii="Palatino Linotype" w:hAnsi="Palatino Linotype" w:cs="Arial"/>
          <w:i/>
          <w:sz w:val="22"/>
          <w:lang w:val="pt-BR" w:eastAsia="es-MX"/>
        </w:rPr>
        <w:t xml:space="preserve">Registro: 2007561 </w:t>
      </w:r>
    </w:p>
    <w:p w:rsidR="00ED48DA" w:rsidRPr="00396A3E" w:rsidRDefault="00F36447">
      <w:pPr>
        <w:ind w:left="851" w:right="901"/>
        <w:jc w:val="both"/>
        <w:rPr>
          <w:rFonts w:ascii="Palatino Linotype" w:hAnsi="Palatino Linotype" w:cs="Arial"/>
          <w:i/>
          <w:sz w:val="22"/>
          <w:lang w:val="pt-BR" w:eastAsia="es-MX"/>
        </w:rPr>
      </w:pPr>
      <w:r w:rsidRPr="00396A3E">
        <w:rPr>
          <w:rFonts w:ascii="Palatino Linotype" w:hAnsi="Palatino Linotype" w:cs="Arial"/>
          <w:i/>
          <w:sz w:val="22"/>
          <w:lang w:val="pt-BR" w:eastAsia="es-MX"/>
        </w:rPr>
        <w:t xml:space="preserve">Instancia: Primera Sala </w:t>
      </w:r>
    </w:p>
    <w:p w:rsidR="00ED48DA" w:rsidRDefault="00F36447">
      <w:pPr>
        <w:ind w:left="851" w:right="901"/>
        <w:jc w:val="both"/>
        <w:rPr>
          <w:rFonts w:ascii="Palatino Linotype" w:hAnsi="Palatino Linotype" w:cs="Arial"/>
          <w:i/>
          <w:sz w:val="22"/>
          <w:lang w:eastAsia="es-MX"/>
        </w:rPr>
      </w:pPr>
      <w:r>
        <w:rPr>
          <w:rFonts w:ascii="Palatino Linotype" w:hAnsi="Palatino Linotype" w:cs="Arial"/>
          <w:i/>
          <w:sz w:val="22"/>
          <w:lang w:eastAsia="es-MX"/>
        </w:rPr>
        <w:t xml:space="preserve">Tipo de Tesis: Aislada </w:t>
      </w:r>
    </w:p>
    <w:p w:rsidR="00ED48DA" w:rsidRDefault="00F36447">
      <w:pPr>
        <w:ind w:left="851" w:right="901"/>
        <w:jc w:val="both"/>
        <w:rPr>
          <w:rFonts w:ascii="Palatino Linotype" w:hAnsi="Palatino Linotype" w:cs="Arial"/>
          <w:i/>
          <w:sz w:val="22"/>
          <w:lang w:eastAsia="es-MX"/>
        </w:rPr>
      </w:pPr>
      <w:r>
        <w:rPr>
          <w:rFonts w:ascii="Palatino Linotype" w:hAnsi="Palatino Linotype" w:cs="Arial"/>
          <w:i/>
          <w:sz w:val="22"/>
          <w:lang w:eastAsia="es-MX"/>
        </w:rPr>
        <w:t xml:space="preserve">Fuente: Gaceta del Semanario Judicial de la Federación </w:t>
      </w:r>
    </w:p>
    <w:p w:rsidR="00ED48DA" w:rsidRDefault="00F36447">
      <w:pPr>
        <w:ind w:left="851" w:right="901"/>
        <w:jc w:val="both"/>
        <w:rPr>
          <w:rFonts w:ascii="Palatino Linotype" w:hAnsi="Palatino Linotype" w:cs="Arial"/>
          <w:i/>
          <w:sz w:val="22"/>
          <w:lang w:eastAsia="es-MX"/>
        </w:rPr>
      </w:pPr>
      <w:r>
        <w:rPr>
          <w:rFonts w:ascii="Palatino Linotype" w:hAnsi="Palatino Linotype" w:cs="Arial"/>
          <w:i/>
          <w:sz w:val="22"/>
          <w:lang w:eastAsia="es-MX"/>
        </w:rPr>
        <w:t xml:space="preserve">Libro 11, Octubre de 2014, Tomo I </w:t>
      </w:r>
    </w:p>
    <w:p w:rsidR="00ED48DA" w:rsidRDefault="00F36447">
      <w:pPr>
        <w:ind w:left="851" w:right="901"/>
        <w:jc w:val="both"/>
        <w:rPr>
          <w:rFonts w:ascii="Palatino Linotype" w:hAnsi="Palatino Linotype" w:cs="Arial"/>
          <w:i/>
          <w:sz w:val="22"/>
          <w:lang w:eastAsia="es-MX"/>
        </w:rPr>
      </w:pPr>
      <w:r>
        <w:rPr>
          <w:rFonts w:ascii="Palatino Linotype" w:hAnsi="Palatino Linotype" w:cs="Arial"/>
          <w:i/>
          <w:sz w:val="22"/>
          <w:lang w:eastAsia="es-MX"/>
        </w:rPr>
        <w:t xml:space="preserve">Materia(s): Constitucional, Común </w:t>
      </w:r>
    </w:p>
    <w:p w:rsidR="00ED48DA" w:rsidRDefault="00F36447">
      <w:pPr>
        <w:ind w:left="851" w:right="901"/>
        <w:jc w:val="both"/>
        <w:rPr>
          <w:rFonts w:ascii="Palatino Linotype" w:hAnsi="Palatino Linotype" w:cs="Arial"/>
          <w:i/>
          <w:sz w:val="22"/>
          <w:lang w:eastAsia="es-MX"/>
        </w:rPr>
      </w:pPr>
      <w:r>
        <w:rPr>
          <w:rFonts w:ascii="Palatino Linotype" w:hAnsi="Palatino Linotype" w:cs="Arial"/>
          <w:i/>
          <w:sz w:val="22"/>
          <w:lang w:eastAsia="es-MX"/>
        </w:rPr>
        <w:t xml:space="preserve">Tesis: 1a. CCCXXVII/2014 (10a.) </w:t>
      </w:r>
    </w:p>
    <w:p w:rsidR="00ED48DA" w:rsidRDefault="00F36447">
      <w:pPr>
        <w:ind w:left="851" w:right="901"/>
        <w:jc w:val="both"/>
        <w:rPr>
          <w:rFonts w:ascii="Palatino Linotype" w:hAnsi="Palatino Linotype" w:cs="Arial"/>
          <w:i/>
          <w:sz w:val="22"/>
          <w:lang w:eastAsia="es-MX"/>
        </w:rPr>
      </w:pPr>
      <w:r>
        <w:rPr>
          <w:rFonts w:ascii="Palatino Linotype" w:hAnsi="Palatino Linotype" w:cs="Arial"/>
          <w:i/>
          <w:sz w:val="22"/>
          <w:lang w:eastAsia="es-MX"/>
        </w:rPr>
        <w:t xml:space="preserve">Página: 613 </w:t>
      </w:r>
    </w:p>
    <w:p w:rsidR="00ED48DA" w:rsidRDefault="00ED48DA">
      <w:pPr>
        <w:ind w:left="709" w:right="757"/>
        <w:jc w:val="both"/>
        <w:rPr>
          <w:rFonts w:ascii="Palatino Linotype" w:hAnsi="Palatino Linotype" w:cs="Arial"/>
          <w:i/>
          <w:sz w:val="22"/>
          <w:lang w:eastAsia="es-MX"/>
        </w:rPr>
      </w:pPr>
    </w:p>
    <w:p w:rsidR="00ED48DA" w:rsidRDefault="00F36447">
      <w:pPr>
        <w:ind w:left="851" w:right="901"/>
        <w:jc w:val="both"/>
        <w:rPr>
          <w:rFonts w:ascii="Palatino Linotype" w:hAnsi="Palatino Linotype" w:cs="Arial"/>
          <w:b/>
          <w:i/>
          <w:sz w:val="22"/>
          <w:lang w:eastAsia="es-MX"/>
        </w:rPr>
      </w:pPr>
      <w:r>
        <w:rPr>
          <w:rFonts w:ascii="Palatino Linotype" w:hAnsi="Palatino Linotype" w:cs="Arial"/>
          <w:b/>
          <w:i/>
          <w:sz w:val="22"/>
          <w:lang w:eastAsia="es-MX"/>
        </w:rPr>
        <w:t>PRINCIPIO PRO PERSONA. REQUISITOS MÍNIMOS PARA QUE SE ATIENDA EL FONDO DE LA SOLICITUD DE SU APLICACIÓN, O LA IMPUGNACIÓN DE SU OMISIÓN POR LA AUTORIDAD RESPONSABLE.</w:t>
      </w:r>
    </w:p>
    <w:p w:rsidR="00ED48DA" w:rsidRDefault="00ED48DA">
      <w:pPr>
        <w:ind w:left="709" w:right="757"/>
        <w:jc w:val="both"/>
        <w:rPr>
          <w:rFonts w:ascii="Palatino Linotype" w:hAnsi="Palatino Linotype" w:cs="Arial"/>
          <w:i/>
          <w:sz w:val="22"/>
          <w:lang w:eastAsia="es-MX"/>
        </w:rPr>
      </w:pPr>
    </w:p>
    <w:p w:rsidR="00ED48DA" w:rsidRDefault="00F36447">
      <w:pPr>
        <w:ind w:left="851" w:right="901"/>
        <w:jc w:val="both"/>
        <w:rPr>
          <w:rFonts w:ascii="Palatino Linotype" w:hAnsi="Palatino Linotype" w:cs="Arial"/>
          <w:i/>
          <w:sz w:val="22"/>
          <w:lang w:eastAsia="es-MX"/>
        </w:rPr>
      </w:pPr>
      <w:r>
        <w:rPr>
          <w:rFonts w:ascii="Palatino Linotype" w:hAnsi="Palatino Linotype" w:cs="Arial"/>
          <w:i/>
          <w:sz w:val="22"/>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w:t>
      </w:r>
      <w:r>
        <w:rPr>
          <w:rFonts w:ascii="Palatino Linotype" w:hAnsi="Palatino Linotype" w:cs="Arial"/>
          <w:i/>
          <w:sz w:val="22"/>
          <w:lang w:eastAsia="es-MX"/>
        </w:rPr>
        <w:lastRenderedPageBreak/>
        <w:t>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ED48DA" w:rsidRDefault="00ED48DA">
      <w:pPr>
        <w:jc w:val="both"/>
        <w:rPr>
          <w:rFonts w:ascii="Palatino Linotype" w:hAnsi="Palatino Linotype" w:cs="Arial"/>
        </w:rPr>
      </w:pPr>
    </w:p>
    <w:p w:rsidR="00ED48DA" w:rsidRDefault="00F36447">
      <w:pPr>
        <w:spacing w:line="360" w:lineRule="auto"/>
        <w:ind w:right="50"/>
        <w:jc w:val="both"/>
        <w:rPr>
          <w:rFonts w:ascii="Palatino Linotype" w:hAnsi="Palatino Linotype"/>
          <w:lang w:val="es-ES"/>
        </w:rPr>
      </w:pPr>
      <w:r>
        <w:rPr>
          <w:rFonts w:ascii="Palatino Linotype" w:hAnsi="Palatino Linotype" w:cs="Arial"/>
        </w:rPr>
        <w:t>Atento a lo anterior,</w:t>
      </w:r>
      <w:r>
        <w:rPr>
          <w:rFonts w:ascii="Palatino Linotype" w:eastAsia="Arial Unicode MS" w:hAnsi="Palatino Linotype" w:cs="Arial"/>
        </w:rPr>
        <w:t xml:space="preserve"> es de señalar que en aras de privilegiar el principio de máxima publicidad y con el objeto de satisfacer la pretensión del</w:t>
      </w:r>
      <w:r>
        <w:rPr>
          <w:rFonts w:ascii="Palatino Linotype" w:eastAsia="Arial Unicode MS" w:hAnsi="Palatino Linotype" w:cs="Arial"/>
          <w:b/>
          <w:color w:val="000000"/>
        </w:rPr>
        <w:t xml:space="preserve"> </w:t>
      </w:r>
      <w:r>
        <w:rPr>
          <w:rFonts w:ascii="Palatino Linotype" w:eastAsia="Arial Unicode MS" w:hAnsi="Palatino Linotype" w:cs="Arial"/>
          <w:color w:val="000000"/>
        </w:rPr>
        <w:t>particular,</w:t>
      </w:r>
      <w:r>
        <w:rPr>
          <w:rFonts w:ascii="Palatino Linotype" w:eastAsia="Arial Unicode MS" w:hAnsi="Palatino Linotype" w:cs="Arial"/>
        </w:rPr>
        <w:t xml:space="preserve"> </w:t>
      </w:r>
      <w:r>
        <w:rPr>
          <w:rFonts w:ascii="Palatino Linotype" w:eastAsia="Arial Unicode MS" w:hAnsi="Palatino Linotype" w:cs="Arial"/>
          <w:b/>
          <w:color w:val="000000"/>
        </w:rPr>
        <w:t xml:space="preserve">EL SUJETO OBLIGADO </w:t>
      </w:r>
      <w:r>
        <w:rPr>
          <w:rFonts w:ascii="Palatino Linotype" w:eastAsia="Arial Unicode MS" w:hAnsi="Palatino Linotype" w:cs="Arial"/>
          <w:color w:val="000000"/>
        </w:rPr>
        <w:t>deberá hacer entrega del contrato o contratos</w:t>
      </w:r>
      <w:r>
        <w:t xml:space="preserve"> </w:t>
      </w:r>
      <w:r>
        <w:rPr>
          <w:rFonts w:ascii="Palatino Linotype" w:eastAsia="Arial Unicode MS" w:hAnsi="Palatino Linotype" w:cs="Arial"/>
          <w:color w:val="000000"/>
        </w:rPr>
        <w:t xml:space="preserve">celebrado con la empresa CONSAGE S.A. DE C.V. para la Adquisición de materiales para el remozamiento de los Portales del Centro Histórico, en </w:t>
      </w:r>
      <w:r>
        <w:rPr>
          <w:rFonts w:ascii="Palatino Linotype" w:eastAsia="Arial Unicode MS" w:hAnsi="Palatino Linotype" w:cs="Arial"/>
          <w:b/>
          <w:color w:val="000000"/>
        </w:rPr>
        <w:t>versión pública</w:t>
      </w:r>
      <w:r>
        <w:rPr>
          <w:rFonts w:ascii="Palatino Linotype" w:eastAsia="Arial Unicode MS" w:hAnsi="Palatino Linotype" w:cs="Arial"/>
          <w:color w:val="000000"/>
        </w:rPr>
        <w:t xml:space="preserve">, </w:t>
      </w:r>
      <w:r>
        <w:rPr>
          <w:rFonts w:ascii="Palatino Linotype" w:hAnsi="Palatino Linotype"/>
          <w:lang w:val="es-ES"/>
        </w:rPr>
        <w:t xml:space="preserve">lo cual es de señalar, que no opera con la simple supresión de datos que se haga en los documentos de que se trate o con la simple decisión que tome el Servidor Público Habilitado o el Responsable de la Unidad de Transparencia del </w:t>
      </w:r>
      <w:r>
        <w:rPr>
          <w:rFonts w:ascii="Palatino Linotype" w:hAnsi="Palatino Linotype"/>
          <w:b/>
          <w:lang w:val="es-ES"/>
        </w:rPr>
        <w:t>SUJETO OBLIGADO</w:t>
      </w:r>
      <w:r>
        <w:rPr>
          <w:rFonts w:ascii="Palatino Linotype" w:hAnsi="Palatino Linotype"/>
          <w:lang w:val="es-ES"/>
        </w:rPr>
        <w:t xml:space="preserve">, sino que ello se deberá </w:t>
      </w:r>
      <w:r>
        <w:rPr>
          <w:rFonts w:ascii="Palatino Linotype" w:hAnsi="Palatino Linotype"/>
          <w:lang w:val="es-ES"/>
        </w:rPr>
        <w:lastRenderedPageBreak/>
        <w:t>realizarse en términos de lo que disponen los artículos 3, fracciones IX, XX, XXI, XXXII, XLV; 6, 49 fracción VIII, 53, fracción X, 59, fracción V, 137, 143 fracción I, de la Ley de Transparencia y Acceso a la Información Pública del Estado de México y Municipios vigente, que son del tenor literal siguiente:</w:t>
      </w:r>
    </w:p>
    <w:p w:rsidR="00ED48DA" w:rsidRDefault="00ED48DA">
      <w:pPr>
        <w:ind w:right="50"/>
        <w:jc w:val="both"/>
        <w:rPr>
          <w:rFonts w:ascii="Palatino Linotype" w:hAnsi="Palatino Linotype"/>
          <w:lang w:val="es-ES"/>
        </w:rPr>
      </w:pPr>
    </w:p>
    <w:p w:rsidR="00ED48DA" w:rsidRDefault="00F36447">
      <w:pPr>
        <w:ind w:left="851" w:right="902"/>
        <w:jc w:val="both"/>
        <w:rPr>
          <w:rFonts w:ascii="Palatino Linotype" w:hAnsi="Palatino Linotype"/>
          <w:i/>
          <w:sz w:val="22"/>
          <w:szCs w:val="22"/>
          <w:lang w:val="es-ES"/>
        </w:rPr>
      </w:pPr>
      <w:r>
        <w:rPr>
          <w:rFonts w:ascii="Palatino Linotype" w:hAnsi="Palatino Linotype"/>
          <w:b/>
          <w:i/>
          <w:sz w:val="22"/>
          <w:szCs w:val="22"/>
          <w:lang w:val="es-ES"/>
        </w:rPr>
        <w:t>“Artículo 3.</w:t>
      </w:r>
      <w:r>
        <w:rPr>
          <w:rFonts w:ascii="Palatino Linotype" w:hAnsi="Palatino Linotype"/>
          <w:i/>
          <w:sz w:val="22"/>
          <w:szCs w:val="22"/>
          <w:lang w:val="es-ES"/>
        </w:rPr>
        <w:t xml:space="preserve"> Para los efectos de la presente Ley se entenderá por:</w:t>
      </w:r>
    </w:p>
    <w:p w:rsidR="00ED48DA" w:rsidRDefault="00F36447">
      <w:pPr>
        <w:ind w:left="851" w:right="902"/>
        <w:jc w:val="both"/>
        <w:rPr>
          <w:rFonts w:ascii="Palatino Linotype" w:hAnsi="Palatino Linotype"/>
          <w:i/>
          <w:sz w:val="22"/>
          <w:szCs w:val="22"/>
          <w:lang w:val="es-ES"/>
        </w:rPr>
      </w:pPr>
      <w:r>
        <w:rPr>
          <w:rFonts w:ascii="Palatino Linotype" w:hAnsi="Palatino Linotype"/>
          <w:b/>
          <w:i/>
          <w:sz w:val="22"/>
          <w:szCs w:val="22"/>
          <w:lang w:val="es-ES"/>
        </w:rPr>
        <w:t>IX. Datos personales:</w:t>
      </w:r>
      <w:r>
        <w:rPr>
          <w:rFonts w:ascii="Palatino Linotype" w:hAnsi="Palatino Linotype"/>
          <w:i/>
          <w:sz w:val="22"/>
          <w:szCs w:val="22"/>
          <w:lang w:val="es-ES"/>
        </w:rPr>
        <w:t xml:space="preserve"> La información concerniente a una persona, identificada o identificable según lo dispuesto por la Ley de Protección de Datos Personales del Estado de México;</w:t>
      </w:r>
    </w:p>
    <w:p w:rsidR="00ED48DA" w:rsidRDefault="00F36447">
      <w:pPr>
        <w:ind w:left="851" w:right="902"/>
        <w:jc w:val="both"/>
        <w:rPr>
          <w:rFonts w:ascii="Palatino Linotype" w:hAnsi="Palatino Linotype"/>
          <w:i/>
          <w:sz w:val="22"/>
          <w:szCs w:val="22"/>
          <w:lang w:val="es-ES"/>
        </w:rPr>
      </w:pPr>
      <w:r>
        <w:rPr>
          <w:rFonts w:ascii="Palatino Linotype" w:hAnsi="Palatino Linotype"/>
          <w:b/>
          <w:i/>
          <w:sz w:val="22"/>
          <w:szCs w:val="22"/>
          <w:lang w:val="es-ES"/>
        </w:rPr>
        <w:t>XX. Información clasificada:</w:t>
      </w:r>
      <w:r>
        <w:rPr>
          <w:rFonts w:ascii="Palatino Linotype" w:hAnsi="Palatino Linotype"/>
          <w:i/>
          <w:sz w:val="22"/>
          <w:szCs w:val="22"/>
          <w:lang w:val="es-ES"/>
        </w:rPr>
        <w:t xml:space="preserve"> Aquella considerada por la presente Ley como reservada o confidencial;</w:t>
      </w:r>
    </w:p>
    <w:p w:rsidR="00ED48DA" w:rsidRDefault="00F36447">
      <w:pPr>
        <w:ind w:left="851" w:right="902"/>
        <w:jc w:val="both"/>
        <w:rPr>
          <w:rFonts w:ascii="Palatino Linotype" w:hAnsi="Palatino Linotype"/>
          <w:i/>
          <w:sz w:val="22"/>
          <w:szCs w:val="22"/>
          <w:lang w:val="es-ES"/>
        </w:rPr>
      </w:pPr>
      <w:r>
        <w:rPr>
          <w:rFonts w:ascii="Palatino Linotype" w:hAnsi="Palatino Linotype"/>
          <w:b/>
          <w:i/>
          <w:sz w:val="22"/>
          <w:szCs w:val="22"/>
          <w:lang w:val="es-ES"/>
        </w:rPr>
        <w:t xml:space="preserve">XXI. Información confidencial: </w:t>
      </w:r>
      <w:r>
        <w:rPr>
          <w:rFonts w:ascii="Palatino Linotype" w:hAnsi="Palatino Linotype"/>
          <w:i/>
          <w:sz w:val="22"/>
          <w:szCs w:val="22"/>
          <w:lang w:val="es-ES"/>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D48DA" w:rsidRDefault="00F36447">
      <w:pPr>
        <w:ind w:left="851" w:right="902"/>
        <w:jc w:val="both"/>
        <w:rPr>
          <w:rFonts w:ascii="Palatino Linotype" w:hAnsi="Palatino Linotype"/>
          <w:i/>
          <w:sz w:val="22"/>
          <w:szCs w:val="22"/>
          <w:lang w:val="es-ES"/>
        </w:rPr>
      </w:pPr>
      <w:r>
        <w:rPr>
          <w:rFonts w:ascii="Palatino Linotype" w:hAnsi="Palatino Linotype"/>
          <w:b/>
          <w:i/>
          <w:sz w:val="22"/>
          <w:szCs w:val="22"/>
          <w:lang w:val="es-ES"/>
        </w:rPr>
        <w:t>XXXII. Protección de Datos Personales:</w:t>
      </w:r>
      <w:r>
        <w:rPr>
          <w:rFonts w:ascii="Palatino Linotype" w:hAnsi="Palatino Linotype"/>
          <w:i/>
          <w:sz w:val="22"/>
          <w:szCs w:val="22"/>
          <w:lang w:val="es-ES"/>
        </w:rPr>
        <w:t xml:space="preserve"> Derecho humano que tutela la privacidad de datos personales en poder de los sujetos obligados y sujetos particulares;</w:t>
      </w:r>
    </w:p>
    <w:p w:rsidR="00ED48DA" w:rsidRDefault="00F36447">
      <w:pPr>
        <w:ind w:left="851" w:right="902"/>
        <w:jc w:val="both"/>
        <w:rPr>
          <w:rFonts w:ascii="Palatino Linotype" w:hAnsi="Palatino Linotype"/>
          <w:i/>
          <w:sz w:val="22"/>
          <w:szCs w:val="22"/>
          <w:lang w:val="es-ES"/>
        </w:rPr>
      </w:pPr>
      <w:r>
        <w:rPr>
          <w:rFonts w:ascii="Palatino Linotype" w:hAnsi="Palatino Linotype"/>
          <w:b/>
          <w:i/>
          <w:sz w:val="22"/>
          <w:szCs w:val="22"/>
          <w:lang w:val="es-ES"/>
        </w:rPr>
        <w:t>XLV. Versión pública:</w:t>
      </w:r>
      <w:r>
        <w:rPr>
          <w:rFonts w:ascii="Palatino Linotype" w:hAnsi="Palatino Linotype"/>
          <w:i/>
          <w:sz w:val="22"/>
          <w:szCs w:val="22"/>
          <w:lang w:val="es-ES"/>
        </w:rPr>
        <w:t xml:space="preserve"> Documento en el que se elimine, suprime o borra la información clasificada como reservada o confidencial para permitir su acceso.</w:t>
      </w:r>
    </w:p>
    <w:p w:rsidR="00ED48DA" w:rsidRDefault="00F36447">
      <w:pPr>
        <w:ind w:left="851" w:right="902"/>
        <w:jc w:val="both"/>
        <w:rPr>
          <w:rFonts w:ascii="Palatino Linotype" w:hAnsi="Palatino Linotype"/>
          <w:i/>
          <w:sz w:val="22"/>
          <w:szCs w:val="22"/>
          <w:lang w:val="es-ES"/>
        </w:rPr>
      </w:pPr>
      <w:r>
        <w:rPr>
          <w:rFonts w:ascii="Palatino Linotype" w:hAnsi="Palatino Linotype"/>
          <w:b/>
          <w:i/>
          <w:sz w:val="22"/>
          <w:szCs w:val="22"/>
          <w:lang w:val="es-ES"/>
        </w:rPr>
        <w:t>Artículo 6.</w:t>
      </w:r>
      <w:r>
        <w:rPr>
          <w:rFonts w:ascii="Palatino Linotype" w:hAnsi="Palatino Linotype"/>
          <w:i/>
          <w:sz w:val="22"/>
          <w:szCs w:val="22"/>
          <w:lang w:val="es-ES"/>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ED48DA" w:rsidRDefault="00F36447">
      <w:pPr>
        <w:ind w:left="851" w:right="902"/>
        <w:jc w:val="both"/>
        <w:rPr>
          <w:rFonts w:ascii="Palatino Linotype" w:hAnsi="Palatino Linotype"/>
          <w:i/>
          <w:sz w:val="22"/>
          <w:szCs w:val="22"/>
          <w:lang w:val="es-ES"/>
        </w:rPr>
      </w:pPr>
      <w:r>
        <w:rPr>
          <w:rFonts w:ascii="Palatino Linotype" w:hAnsi="Palatino Linotype"/>
          <w:b/>
          <w:i/>
          <w:sz w:val="22"/>
          <w:szCs w:val="22"/>
          <w:lang w:val="es-ES"/>
        </w:rPr>
        <w:t>Artículo 49.</w:t>
      </w:r>
      <w:r>
        <w:rPr>
          <w:rFonts w:ascii="Palatino Linotype" w:hAnsi="Palatino Linotype"/>
          <w:i/>
          <w:sz w:val="22"/>
          <w:szCs w:val="22"/>
          <w:lang w:val="es-ES"/>
        </w:rPr>
        <w:t xml:space="preserve"> Los Comités de Transparencia tendrán las siguientes atribuciones:</w:t>
      </w:r>
    </w:p>
    <w:p w:rsidR="00ED48DA" w:rsidRDefault="00F36447">
      <w:pPr>
        <w:ind w:left="851" w:right="902"/>
        <w:jc w:val="both"/>
        <w:rPr>
          <w:rFonts w:ascii="Palatino Linotype" w:hAnsi="Palatino Linotype"/>
          <w:i/>
          <w:sz w:val="22"/>
          <w:szCs w:val="22"/>
          <w:lang w:val="es-ES"/>
        </w:rPr>
      </w:pPr>
      <w:r>
        <w:rPr>
          <w:rFonts w:ascii="Palatino Linotype" w:hAnsi="Palatino Linotype"/>
          <w:b/>
          <w:i/>
          <w:sz w:val="22"/>
          <w:szCs w:val="22"/>
          <w:lang w:val="es-ES"/>
        </w:rPr>
        <w:t>VIII.</w:t>
      </w:r>
      <w:r>
        <w:rPr>
          <w:rFonts w:ascii="Palatino Linotype" w:hAnsi="Palatino Linotype"/>
          <w:i/>
          <w:sz w:val="22"/>
          <w:szCs w:val="22"/>
          <w:lang w:val="es-ES"/>
        </w:rPr>
        <w:t xml:space="preserve"> Aprobar, modificar o revocar la clasificación de la información…”</w:t>
      </w:r>
    </w:p>
    <w:p w:rsidR="00ED48DA" w:rsidRDefault="00F36447">
      <w:pPr>
        <w:ind w:left="851" w:right="902"/>
        <w:jc w:val="both"/>
        <w:rPr>
          <w:rFonts w:ascii="Palatino Linotype" w:hAnsi="Palatino Linotype"/>
          <w:i/>
          <w:sz w:val="22"/>
          <w:szCs w:val="22"/>
          <w:lang w:val="es-ES"/>
        </w:rPr>
      </w:pPr>
      <w:r>
        <w:rPr>
          <w:rFonts w:ascii="Palatino Linotype" w:hAnsi="Palatino Linotype"/>
          <w:b/>
          <w:i/>
          <w:sz w:val="22"/>
          <w:szCs w:val="22"/>
          <w:lang w:val="es-ES"/>
        </w:rPr>
        <w:t>Artículo 53.</w:t>
      </w:r>
      <w:r>
        <w:rPr>
          <w:rFonts w:ascii="Palatino Linotype" w:hAnsi="Palatino Linotype"/>
          <w:i/>
          <w:sz w:val="22"/>
          <w:szCs w:val="22"/>
          <w:lang w:val="es-ES"/>
        </w:rPr>
        <w:t xml:space="preserve"> Las Unidades de Transparencia tendrán las siguientes funciones:</w:t>
      </w:r>
    </w:p>
    <w:p w:rsidR="00ED48DA" w:rsidRDefault="00F36447">
      <w:pPr>
        <w:ind w:left="851" w:right="902"/>
        <w:jc w:val="both"/>
        <w:rPr>
          <w:rFonts w:ascii="Palatino Linotype" w:hAnsi="Palatino Linotype"/>
          <w:i/>
          <w:sz w:val="22"/>
          <w:szCs w:val="22"/>
          <w:lang w:val="es-ES"/>
        </w:rPr>
      </w:pPr>
      <w:r>
        <w:rPr>
          <w:rFonts w:ascii="Palatino Linotype" w:hAnsi="Palatino Linotype"/>
          <w:b/>
          <w:i/>
          <w:sz w:val="22"/>
          <w:szCs w:val="22"/>
          <w:lang w:val="es-ES"/>
        </w:rPr>
        <w:t>X.</w:t>
      </w:r>
      <w:r>
        <w:rPr>
          <w:rFonts w:ascii="Palatino Linotype" w:hAnsi="Palatino Linotype"/>
          <w:i/>
          <w:sz w:val="22"/>
          <w:szCs w:val="22"/>
          <w:lang w:val="es-ES"/>
        </w:rPr>
        <w:t xml:space="preserve"> Presentar ante el Comité, el proyecto de clasificación de información…” </w:t>
      </w:r>
    </w:p>
    <w:p w:rsidR="00ED48DA" w:rsidRDefault="00F36447">
      <w:pPr>
        <w:ind w:left="851" w:right="902"/>
        <w:jc w:val="both"/>
        <w:rPr>
          <w:rFonts w:ascii="Palatino Linotype" w:hAnsi="Palatino Linotype"/>
          <w:i/>
          <w:sz w:val="22"/>
          <w:szCs w:val="22"/>
          <w:lang w:val="es-ES"/>
        </w:rPr>
      </w:pPr>
      <w:r>
        <w:rPr>
          <w:rFonts w:ascii="Palatino Linotype" w:hAnsi="Palatino Linotype"/>
          <w:b/>
          <w:i/>
          <w:sz w:val="22"/>
          <w:szCs w:val="22"/>
          <w:lang w:val="es-ES"/>
        </w:rPr>
        <w:t>Artículo 59.</w:t>
      </w:r>
      <w:r>
        <w:rPr>
          <w:rFonts w:ascii="Palatino Linotype" w:hAnsi="Palatino Linotype"/>
          <w:i/>
          <w:sz w:val="22"/>
          <w:szCs w:val="22"/>
          <w:lang w:val="es-ES"/>
        </w:rPr>
        <w:t xml:space="preserve"> Los servidores públicos habilitados tendrán las funciones siguientes:</w:t>
      </w:r>
    </w:p>
    <w:p w:rsidR="00ED48DA" w:rsidRDefault="00F36447">
      <w:pPr>
        <w:ind w:left="851" w:right="902"/>
        <w:jc w:val="both"/>
        <w:rPr>
          <w:rFonts w:ascii="Palatino Linotype" w:hAnsi="Palatino Linotype"/>
          <w:i/>
          <w:sz w:val="22"/>
          <w:szCs w:val="22"/>
          <w:lang w:val="es-ES"/>
        </w:rPr>
      </w:pPr>
      <w:r>
        <w:rPr>
          <w:rFonts w:ascii="Palatino Linotype" w:hAnsi="Palatino Linotype"/>
          <w:b/>
          <w:i/>
          <w:sz w:val="22"/>
          <w:szCs w:val="22"/>
          <w:lang w:val="es-ES"/>
        </w:rPr>
        <w:t>V.</w:t>
      </w:r>
      <w:r>
        <w:rPr>
          <w:rFonts w:ascii="Palatino Linotype" w:hAnsi="Palatino Linotype"/>
          <w:i/>
          <w:sz w:val="22"/>
          <w:szCs w:val="22"/>
          <w:lang w:val="es-ES"/>
        </w:rPr>
        <w:t xml:space="preserve"> Integrar y presentar al responsable de la Unidad de Transparencia la propuesta de clasificación de información, la cual tendrá los fundamentos y argumentos en que se basa dicha propuesta…”</w:t>
      </w:r>
    </w:p>
    <w:p w:rsidR="00ED48DA" w:rsidRDefault="00F36447">
      <w:pPr>
        <w:ind w:left="851" w:right="902"/>
        <w:jc w:val="both"/>
        <w:rPr>
          <w:rFonts w:ascii="Palatino Linotype" w:hAnsi="Palatino Linotype"/>
          <w:i/>
          <w:sz w:val="22"/>
          <w:szCs w:val="22"/>
          <w:lang w:val="es-ES"/>
        </w:rPr>
      </w:pPr>
      <w:r>
        <w:rPr>
          <w:rFonts w:ascii="Palatino Linotype" w:hAnsi="Palatino Linotype"/>
          <w:b/>
          <w:i/>
          <w:sz w:val="22"/>
          <w:szCs w:val="22"/>
          <w:lang w:val="es-ES"/>
        </w:rPr>
        <w:lastRenderedPageBreak/>
        <w:t>Artículo 137.</w:t>
      </w:r>
      <w:r>
        <w:rPr>
          <w:rFonts w:ascii="Palatino Linotype" w:hAnsi="Palatino Linotype"/>
          <w:i/>
          <w:sz w:val="22"/>
          <w:szCs w:val="22"/>
          <w:lang w:val="es-E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D48DA" w:rsidRDefault="00F36447">
      <w:pPr>
        <w:ind w:left="851" w:right="902"/>
        <w:jc w:val="both"/>
        <w:rPr>
          <w:rFonts w:ascii="Palatino Linotype" w:hAnsi="Palatino Linotype"/>
          <w:i/>
          <w:sz w:val="22"/>
          <w:szCs w:val="22"/>
          <w:lang w:val="es-ES"/>
        </w:rPr>
      </w:pPr>
      <w:r>
        <w:rPr>
          <w:rFonts w:ascii="Palatino Linotype" w:hAnsi="Palatino Linotype"/>
          <w:b/>
          <w:i/>
          <w:sz w:val="22"/>
          <w:szCs w:val="22"/>
          <w:lang w:val="es-ES"/>
        </w:rPr>
        <w:t>Artículo 143.</w:t>
      </w:r>
      <w:r>
        <w:rPr>
          <w:rFonts w:ascii="Palatino Linotype" w:hAnsi="Palatino Linotype"/>
          <w:i/>
          <w:sz w:val="22"/>
          <w:szCs w:val="22"/>
          <w:lang w:val="es-ES"/>
        </w:rPr>
        <w:t xml:space="preserve"> Para los efectos de esta Ley se considera información confidencial, la clasificada como tal, de manera permanente, por su naturaleza, cuando:</w:t>
      </w:r>
    </w:p>
    <w:p w:rsidR="00ED48DA" w:rsidRDefault="00F36447">
      <w:pPr>
        <w:ind w:left="851" w:right="902"/>
        <w:jc w:val="both"/>
        <w:rPr>
          <w:rFonts w:ascii="Palatino Linotype" w:hAnsi="Palatino Linotype"/>
          <w:b/>
          <w:i/>
          <w:sz w:val="22"/>
          <w:szCs w:val="22"/>
          <w:lang w:val="es-ES"/>
        </w:rPr>
      </w:pPr>
      <w:r>
        <w:rPr>
          <w:rFonts w:ascii="Palatino Linotype" w:hAnsi="Palatino Linotype"/>
          <w:b/>
          <w:i/>
          <w:sz w:val="22"/>
          <w:szCs w:val="22"/>
          <w:lang w:val="es-ES"/>
        </w:rPr>
        <w:t>I.</w:t>
      </w:r>
      <w:r>
        <w:rPr>
          <w:rFonts w:ascii="Palatino Linotype" w:hAnsi="Palatino Linotype"/>
          <w:i/>
          <w:sz w:val="22"/>
          <w:szCs w:val="22"/>
          <w:lang w:val="es-ES"/>
        </w:rPr>
        <w:t xml:space="preserve"> Se refiera a la información privada y los datos personales concernientes a una persona física o jurídico colectiva identificada o identificable…</w:t>
      </w:r>
      <w:r>
        <w:rPr>
          <w:rFonts w:ascii="Palatino Linotype" w:hAnsi="Palatino Linotype"/>
          <w:b/>
          <w:i/>
          <w:sz w:val="22"/>
          <w:szCs w:val="22"/>
          <w:lang w:val="es-ES"/>
        </w:rPr>
        <w:t>”</w:t>
      </w:r>
    </w:p>
    <w:p w:rsidR="00ED48DA" w:rsidRDefault="00F36447">
      <w:pPr>
        <w:ind w:left="851" w:right="902"/>
        <w:jc w:val="both"/>
        <w:rPr>
          <w:rFonts w:ascii="Palatino Linotype" w:hAnsi="Palatino Linotype"/>
          <w:i/>
          <w:sz w:val="22"/>
          <w:szCs w:val="22"/>
          <w:lang w:val="es-ES"/>
        </w:rPr>
      </w:pPr>
      <w:r>
        <w:rPr>
          <w:rFonts w:ascii="Palatino Linotype" w:hAnsi="Palatino Linotype"/>
          <w:i/>
          <w:sz w:val="22"/>
          <w:szCs w:val="22"/>
          <w:lang w:val="es-ES"/>
        </w:rPr>
        <w:t>(Énfasis añadido)</w:t>
      </w:r>
    </w:p>
    <w:p w:rsidR="00ED48DA" w:rsidRDefault="00ED48DA">
      <w:pPr>
        <w:ind w:left="851" w:right="902"/>
        <w:jc w:val="both"/>
        <w:rPr>
          <w:rFonts w:ascii="Palatino Linotype" w:hAnsi="Palatino Linotype"/>
          <w:i/>
          <w:sz w:val="22"/>
          <w:szCs w:val="22"/>
          <w:lang w:val="es-ES"/>
        </w:rPr>
      </w:pPr>
    </w:p>
    <w:p w:rsidR="00ED48DA" w:rsidRDefault="00F36447">
      <w:pPr>
        <w:spacing w:line="360" w:lineRule="auto"/>
        <w:ind w:right="50"/>
        <w:jc w:val="both"/>
        <w:rPr>
          <w:rFonts w:ascii="Palatino Linotype" w:hAnsi="Palatino Linotype"/>
          <w:lang w:val="es-ES"/>
        </w:rPr>
      </w:pPr>
      <w:r>
        <w:rPr>
          <w:rFonts w:ascii="Palatino Linotype" w:hAnsi="Palatino Linotype"/>
          <w:lang w:val="es-ES"/>
        </w:rPr>
        <w:t xml:space="preserve">De los citados elementos normativos se denota que el determinar la clasificación de la información que sea peticionada vía acceso a la información pública, es un trabajo en conjunto tanto de los Servidores Públicos Habilitados, como de las Unidades de Transparencia y del Comité de Transparencia del </w:t>
      </w:r>
      <w:r>
        <w:rPr>
          <w:rFonts w:ascii="Palatino Linotype" w:hAnsi="Palatino Linotype"/>
          <w:b/>
          <w:lang w:val="es-ES"/>
        </w:rPr>
        <w:t>SUJETO OBLIGADO</w:t>
      </w:r>
      <w:r>
        <w:rPr>
          <w:rFonts w:ascii="Palatino Linotype" w:hAnsi="Palatino Linotype"/>
          <w:lang w:val="es-ES"/>
        </w:rPr>
        <w:t>, teniendo el deber los primeros de ellos de presentar ante la Unidad de Transparencia la propuesta de la clasificación de la información, para que luego, ésta la presente ante al Comité de Transparencia, de así resultar procedente el proyecto de clasificación de la información y finalmente sea éste último quien apruebe, modifique o revoque la clasificación de la información solicitada.</w:t>
      </w:r>
    </w:p>
    <w:p w:rsidR="00ED48DA" w:rsidRDefault="00ED48DA">
      <w:pPr>
        <w:spacing w:line="360" w:lineRule="auto"/>
        <w:ind w:right="50"/>
        <w:jc w:val="both"/>
        <w:rPr>
          <w:rFonts w:ascii="Palatino Linotype" w:hAnsi="Palatino Linotype"/>
          <w:lang w:val="es-ES"/>
        </w:rPr>
      </w:pPr>
    </w:p>
    <w:p w:rsidR="00ED48DA" w:rsidRDefault="00F36447">
      <w:pPr>
        <w:spacing w:line="360" w:lineRule="auto"/>
        <w:ind w:right="50"/>
        <w:jc w:val="both"/>
        <w:rPr>
          <w:rFonts w:ascii="Palatino Linotype" w:hAnsi="Palatino Linotype"/>
          <w:lang w:val="es-ES"/>
        </w:rPr>
      </w:pPr>
      <w:r>
        <w:rPr>
          <w:rFonts w:ascii="Palatino Linotype" w:hAnsi="Palatino Linotype"/>
          <w:lang w:val="es-ES"/>
        </w:rPr>
        <w:t>Para lo cual, a su vez en el caso de información de carácter confidencial se debe atender a lo que señala el artículo 149 de la Ley de Transparencia Local vigente, cuyo contenido es de la literalidad siguiente:</w:t>
      </w:r>
    </w:p>
    <w:p w:rsidR="00ED48DA" w:rsidRDefault="00ED48DA">
      <w:pPr>
        <w:ind w:right="50"/>
        <w:jc w:val="both"/>
        <w:rPr>
          <w:rFonts w:ascii="Palatino Linotype" w:hAnsi="Palatino Linotype"/>
          <w:lang w:val="es-ES"/>
        </w:rPr>
      </w:pPr>
    </w:p>
    <w:p w:rsidR="00ED48DA" w:rsidRDefault="00F36447">
      <w:pPr>
        <w:ind w:left="851" w:right="899"/>
        <w:jc w:val="both"/>
        <w:rPr>
          <w:rFonts w:ascii="Palatino Linotype" w:hAnsi="Palatino Linotype"/>
          <w:b/>
          <w:i/>
          <w:sz w:val="22"/>
          <w:szCs w:val="22"/>
          <w:lang w:val="es-ES"/>
        </w:rPr>
      </w:pPr>
      <w:r>
        <w:rPr>
          <w:rFonts w:ascii="Palatino Linotype" w:hAnsi="Palatino Linotype"/>
          <w:b/>
          <w:i/>
          <w:sz w:val="22"/>
          <w:szCs w:val="22"/>
          <w:lang w:val="es-ES"/>
        </w:rPr>
        <w:t>“Artículo 149.</w:t>
      </w:r>
      <w:r>
        <w:rPr>
          <w:rFonts w:ascii="Palatino Linotype" w:hAnsi="Palatino Linotype"/>
          <w:i/>
          <w:sz w:val="22"/>
          <w:szCs w:val="22"/>
          <w:lang w:val="es-ES"/>
        </w:rPr>
        <w:t xml:space="preserve"> El acuerdo que clasifique la información como confidencial deberá contener un razonamiento lógico en el que demuestre que la información se encuentra en alguna o algunas de las hipótesis previstas en la presente Ley.</w:t>
      </w:r>
      <w:r>
        <w:rPr>
          <w:rFonts w:ascii="Palatino Linotype" w:hAnsi="Palatino Linotype"/>
          <w:b/>
          <w:i/>
          <w:sz w:val="22"/>
          <w:szCs w:val="22"/>
          <w:lang w:val="es-ES"/>
        </w:rPr>
        <w:t>”</w:t>
      </w:r>
    </w:p>
    <w:p w:rsidR="00ED48DA" w:rsidRDefault="00ED48DA">
      <w:pPr>
        <w:ind w:left="851" w:right="899"/>
        <w:jc w:val="both"/>
        <w:rPr>
          <w:rFonts w:ascii="Palatino Linotype" w:hAnsi="Palatino Linotype"/>
          <w:i/>
          <w:sz w:val="22"/>
          <w:szCs w:val="22"/>
          <w:lang w:val="es-ES"/>
        </w:rPr>
      </w:pPr>
    </w:p>
    <w:p w:rsidR="00ED48DA" w:rsidRDefault="00F36447">
      <w:pPr>
        <w:spacing w:line="360" w:lineRule="auto"/>
        <w:ind w:right="50"/>
        <w:jc w:val="both"/>
        <w:rPr>
          <w:rFonts w:ascii="Palatino Linotype" w:hAnsi="Palatino Linotype"/>
          <w:lang w:val="es-ES"/>
        </w:rPr>
      </w:pPr>
      <w:r>
        <w:rPr>
          <w:rFonts w:ascii="Palatino Linotype" w:hAnsi="Palatino Linotype"/>
          <w:lang w:val="es-ES"/>
        </w:rPr>
        <w:lastRenderedPageBreak/>
        <w:t xml:space="preserve">Es decir, </w:t>
      </w:r>
      <w:r>
        <w:rPr>
          <w:rFonts w:ascii="Palatino Linotype" w:hAnsi="Palatino Linotype"/>
          <w:b/>
          <w:lang w:val="es-ES"/>
        </w:rPr>
        <w:t>EL SUJETO OBLIGADO</w:t>
      </w:r>
      <w:r>
        <w:rPr>
          <w:rFonts w:ascii="Palatino Linotype" w:hAnsi="Palatino Linotype"/>
          <w:lang w:val="es-ES"/>
        </w:rPr>
        <w:t xml:space="preserve"> a través de su Comité de Transparencia, para la entrega de la información materia del presente recurso;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transgrediendo el derecho de acceso a la información del solicitante.</w:t>
      </w:r>
    </w:p>
    <w:p w:rsidR="00ED48DA" w:rsidRDefault="00ED48DA">
      <w:pPr>
        <w:spacing w:line="360" w:lineRule="auto"/>
        <w:ind w:right="50"/>
        <w:jc w:val="both"/>
        <w:rPr>
          <w:rFonts w:ascii="Palatino Linotype" w:hAnsi="Palatino Linotype"/>
          <w:lang w:val="es-ES"/>
        </w:rPr>
      </w:pPr>
    </w:p>
    <w:p w:rsidR="00ED48DA" w:rsidRDefault="00F36447">
      <w:pPr>
        <w:spacing w:line="360" w:lineRule="auto"/>
        <w:ind w:right="50"/>
        <w:jc w:val="both"/>
        <w:rPr>
          <w:rFonts w:ascii="Palatino Linotype" w:hAnsi="Palatino Linotype"/>
          <w:lang w:val="es-ES"/>
        </w:rPr>
      </w:pPr>
      <w:r>
        <w:rPr>
          <w:rFonts w:ascii="Palatino Linotype" w:hAnsi="Palatino Linotype"/>
          <w:lang w:val="es-ES"/>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como pudieran ser de manera enunciativa más no limitativa, números identificación oficial, número de pasaporte, números de Cuenta Bancarios o cualquier otro dato concerniente a particulares.</w:t>
      </w:r>
    </w:p>
    <w:p w:rsidR="00ED48DA" w:rsidRDefault="00F36447">
      <w:pPr>
        <w:widowControl w:val="0"/>
        <w:spacing w:beforeAutospacing="1" w:afterAutospacing="1" w:line="360" w:lineRule="auto"/>
        <w:ind w:right="51"/>
        <w:jc w:val="both"/>
        <w:rPr>
          <w:rFonts w:ascii="Palatino Linotype" w:eastAsia="Arial Unicode MS" w:hAnsi="Palatino Linotype" w:cs="Arial"/>
          <w:szCs w:val="22"/>
        </w:rPr>
      </w:pPr>
      <w:r>
        <w:rPr>
          <w:rFonts w:ascii="Palatino Linotype" w:eastAsia="Arial Unicode MS" w:hAnsi="Palatino Linotype" w:cs="Arial"/>
          <w:szCs w:val="22"/>
        </w:rPr>
        <w:t xml:space="preserve">Así, los dados de identificación de los particulares, como son los números de identificaciones oficiales o de pasaporte, guardan registro con la nacionalidad de su titular, su fecha de nacimiento o la edad, su nombre y fotografía que los identifica como </w:t>
      </w:r>
      <w:r>
        <w:rPr>
          <w:rFonts w:ascii="Palatino Linotype" w:eastAsia="Arial Unicode MS" w:hAnsi="Palatino Linotype" w:cs="Arial"/>
          <w:szCs w:val="22"/>
        </w:rPr>
        <w:lastRenderedPageBreak/>
        <w:t xml:space="preserve">ciudadano mexicano que ha alcanzado la mayoría de edad y que los hace identificable de la colectividad.  </w:t>
      </w:r>
    </w:p>
    <w:p w:rsidR="00ED48DA" w:rsidRDefault="00F36447">
      <w:pPr>
        <w:spacing w:line="360" w:lineRule="auto"/>
        <w:ind w:right="50"/>
        <w:jc w:val="both"/>
        <w:rPr>
          <w:rFonts w:ascii="Palatino Linotype" w:hAnsi="Palatino Linotype"/>
          <w:lang w:val="es-ES"/>
        </w:rPr>
      </w:pPr>
      <w:r>
        <w:rPr>
          <w:rFonts w:ascii="Palatino Linotype" w:hAnsi="Palatino Linotype"/>
          <w:lang w:val="es-E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ED48DA" w:rsidRDefault="00ED48DA">
      <w:pPr>
        <w:spacing w:line="360" w:lineRule="auto"/>
        <w:ind w:right="50"/>
        <w:jc w:val="both"/>
        <w:rPr>
          <w:rFonts w:ascii="Palatino Linotype" w:hAnsi="Palatino Linotype"/>
          <w:lang w:val="es-ES"/>
        </w:rPr>
      </w:pPr>
    </w:p>
    <w:p w:rsidR="00ED48DA" w:rsidRDefault="00F36447">
      <w:pPr>
        <w:spacing w:line="360" w:lineRule="auto"/>
        <w:ind w:right="50"/>
        <w:jc w:val="both"/>
        <w:rPr>
          <w:rFonts w:ascii="Palatino Linotype" w:hAnsi="Palatino Linotype"/>
          <w:lang w:val="es-ES"/>
        </w:rPr>
      </w:pPr>
      <w:r>
        <w:rPr>
          <w:rFonts w:ascii="Palatino Linotype" w:hAnsi="Palatino Linotype"/>
          <w:lang w:val="es-E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ED48DA" w:rsidRDefault="00ED48DA">
      <w:pPr>
        <w:spacing w:line="360" w:lineRule="auto"/>
        <w:ind w:right="50"/>
        <w:jc w:val="both"/>
        <w:rPr>
          <w:rFonts w:ascii="Palatino Linotype" w:hAnsi="Palatino Linotype"/>
          <w:lang w:val="es-ES"/>
        </w:rPr>
      </w:pPr>
    </w:p>
    <w:p w:rsidR="00ED48DA" w:rsidRDefault="00F36447">
      <w:pPr>
        <w:spacing w:line="360" w:lineRule="auto"/>
        <w:ind w:right="51"/>
        <w:jc w:val="both"/>
        <w:rPr>
          <w:rFonts w:ascii="Palatino Linotype" w:hAnsi="Palatino Linotype"/>
          <w:lang w:val="es-ES"/>
        </w:rPr>
      </w:pPr>
      <w:r>
        <w:rPr>
          <w:rFonts w:ascii="Palatino Linotype" w:hAnsi="Palatino Linotype"/>
          <w:lang w:val="es-ES"/>
        </w:rPr>
        <w:t>Lo anterior encuentra sustento a su vez en lo señalado en el criterio 10/13 emitido por el entonces IFAI ahora Instituto Nacional de Transparencia y Acceso a la Información Pública del Estado de México y Municipios, así como en el diverso criterio 11/2017, que a la letra dicen:</w:t>
      </w:r>
    </w:p>
    <w:p w:rsidR="00ED48DA" w:rsidRDefault="00ED48DA">
      <w:pPr>
        <w:ind w:right="51"/>
        <w:jc w:val="both"/>
        <w:rPr>
          <w:rFonts w:ascii="Palatino Linotype" w:eastAsia="Arial Unicode MS" w:hAnsi="Palatino Linotype" w:cs="Arial"/>
          <w:lang w:val="es-ES"/>
        </w:rPr>
      </w:pPr>
    </w:p>
    <w:p w:rsidR="00ED48DA" w:rsidRDefault="00F36447">
      <w:pPr>
        <w:ind w:left="851" w:right="899"/>
        <w:jc w:val="center"/>
        <w:rPr>
          <w:rFonts w:ascii="Palatino Linotype" w:hAnsi="Palatino Linotype"/>
          <w:b/>
          <w:i/>
          <w:sz w:val="22"/>
          <w:szCs w:val="22"/>
          <w:lang w:val="es-ES"/>
        </w:rPr>
      </w:pPr>
      <w:r>
        <w:rPr>
          <w:rFonts w:ascii="Palatino Linotype" w:hAnsi="Palatino Linotype"/>
          <w:b/>
          <w:i/>
          <w:sz w:val="22"/>
          <w:szCs w:val="22"/>
          <w:lang w:val="es-ES"/>
        </w:rPr>
        <w:t>“CRITERIO 10/13</w:t>
      </w:r>
    </w:p>
    <w:p w:rsidR="00ED48DA" w:rsidRDefault="00F36447">
      <w:pPr>
        <w:ind w:left="851" w:right="899"/>
        <w:jc w:val="both"/>
        <w:rPr>
          <w:rFonts w:ascii="Palatino Linotype" w:hAnsi="Palatino Linotype"/>
          <w:i/>
          <w:sz w:val="22"/>
          <w:szCs w:val="22"/>
          <w:lang w:val="es-ES"/>
        </w:rPr>
      </w:pPr>
      <w:r>
        <w:rPr>
          <w:rFonts w:ascii="Palatino Linotype" w:hAnsi="Palatino Linotype"/>
          <w:b/>
          <w:i/>
          <w:sz w:val="22"/>
          <w:szCs w:val="22"/>
          <w:lang w:val="es-ES"/>
        </w:rPr>
        <w:lastRenderedPageBreak/>
        <w:t>Número de cuenta bancaria de particulares, personas físicas y morales, constituye información confidencial.</w:t>
      </w:r>
      <w:r>
        <w:rPr>
          <w:rFonts w:ascii="Palatino Linotype" w:hAnsi="Palatino Linotype"/>
          <w:i/>
          <w:sz w:val="22"/>
          <w:szCs w:val="22"/>
          <w:lang w:val="es-ES"/>
        </w:rPr>
        <w:t xml:space="preserve"> De conformidad con lo dispuesto en el artículo 18, fracciones I (personas morales) y II (personas físicas) de la Ley Federal de Transparencia y Acceso a la Información Pública Gubernamental, el número de cuenta bancaria de los particulares es información confidencial por referirse a su patrimonio. A través de dicho número, el cliente puede acceder a la información relacionada con su patrimonio, contenida en las bases de datos de las instituciones bancarias y financieras, en donde se pueden realizar diversas transacciones como son movimientos y consulta de saldos. Por lo anterior, en los casos en que el acceso a documentos conlleve la revelación del número de cuenta bancaria de un particular, deberán elaborarse versiones públicas en las que deberá testarse dicho dato, por tratarse de información</w:t>
      </w:r>
      <w:r>
        <w:rPr>
          <w:rFonts w:ascii="Palatino Linotype" w:hAnsi="Palatino Linotype"/>
          <w:b/>
          <w:i/>
          <w:sz w:val="22"/>
          <w:szCs w:val="22"/>
          <w:lang w:val="es-ES"/>
        </w:rPr>
        <w:t>”</w:t>
      </w:r>
    </w:p>
    <w:p w:rsidR="00ED48DA" w:rsidRDefault="00ED48DA">
      <w:pPr>
        <w:ind w:left="851" w:right="899"/>
        <w:jc w:val="center"/>
        <w:rPr>
          <w:rFonts w:ascii="Palatino Linotype" w:hAnsi="Palatino Linotype"/>
          <w:b/>
          <w:i/>
          <w:sz w:val="22"/>
          <w:szCs w:val="22"/>
          <w:lang w:val="es-ES"/>
        </w:rPr>
      </w:pPr>
    </w:p>
    <w:p w:rsidR="00ED48DA" w:rsidRDefault="00F36447">
      <w:pPr>
        <w:ind w:left="851" w:right="899"/>
        <w:jc w:val="center"/>
        <w:rPr>
          <w:rFonts w:ascii="Palatino Linotype" w:hAnsi="Palatino Linotype"/>
          <w:b/>
          <w:i/>
          <w:sz w:val="22"/>
          <w:szCs w:val="22"/>
          <w:lang w:val="es-ES"/>
        </w:rPr>
      </w:pPr>
      <w:r>
        <w:rPr>
          <w:rFonts w:ascii="Palatino Linotype" w:hAnsi="Palatino Linotype"/>
          <w:b/>
          <w:i/>
          <w:sz w:val="22"/>
          <w:szCs w:val="22"/>
          <w:lang w:val="es-ES"/>
        </w:rPr>
        <w:t>“Criterio 11/2017</w:t>
      </w:r>
    </w:p>
    <w:p w:rsidR="00ED48DA" w:rsidRDefault="00F36447">
      <w:pPr>
        <w:ind w:left="851" w:right="899"/>
        <w:jc w:val="both"/>
        <w:rPr>
          <w:rFonts w:ascii="Palatino Linotype" w:hAnsi="Palatino Linotype"/>
          <w:i/>
          <w:sz w:val="22"/>
          <w:szCs w:val="22"/>
          <w:lang w:val="es-ES"/>
        </w:rPr>
      </w:pPr>
      <w:r>
        <w:rPr>
          <w:rFonts w:ascii="Palatino Linotype" w:hAnsi="Palatino Linotype"/>
          <w:b/>
          <w:i/>
          <w:sz w:val="22"/>
          <w:szCs w:val="22"/>
          <w:lang w:val="es-ES"/>
        </w:rPr>
        <w:t>Cuentas bancarias y/o CLABE interbancaria de sujetos obligados que reciben y/o transfieren recursos públicos, son información pública.</w:t>
      </w:r>
      <w:r>
        <w:rPr>
          <w:rFonts w:ascii="Palatino Linotype" w:hAnsi="Palatino Linotype"/>
          <w:i/>
          <w:sz w:val="22"/>
          <w:szCs w:val="22"/>
          <w:lang w:val="es-E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ED48DA" w:rsidRDefault="00ED48DA">
      <w:pPr>
        <w:ind w:left="851" w:right="899"/>
        <w:jc w:val="both"/>
        <w:rPr>
          <w:rFonts w:ascii="Palatino Linotype" w:hAnsi="Palatino Linotype"/>
          <w:i/>
          <w:sz w:val="22"/>
          <w:szCs w:val="22"/>
          <w:lang w:val="es-ES"/>
        </w:rPr>
      </w:pPr>
    </w:p>
    <w:p w:rsidR="00ED48DA" w:rsidRDefault="00F36447">
      <w:pPr>
        <w:ind w:left="851" w:right="899"/>
        <w:jc w:val="both"/>
        <w:rPr>
          <w:rFonts w:ascii="Palatino Linotype" w:hAnsi="Palatino Linotype"/>
          <w:i/>
          <w:sz w:val="22"/>
          <w:szCs w:val="22"/>
          <w:lang w:val="es-ES"/>
        </w:rPr>
      </w:pPr>
      <w:r>
        <w:rPr>
          <w:rFonts w:ascii="Palatino Linotype" w:hAnsi="Palatino Linotype"/>
          <w:i/>
          <w:sz w:val="22"/>
          <w:szCs w:val="22"/>
          <w:lang w:val="es-ES"/>
        </w:rPr>
        <w:t>Resoluciones:</w:t>
      </w:r>
    </w:p>
    <w:p w:rsidR="00ED48DA" w:rsidRDefault="00ED48DA">
      <w:pPr>
        <w:ind w:left="851" w:right="899"/>
        <w:jc w:val="both"/>
        <w:rPr>
          <w:rFonts w:ascii="Palatino Linotype" w:hAnsi="Palatino Linotype"/>
          <w:i/>
          <w:sz w:val="22"/>
          <w:szCs w:val="22"/>
          <w:lang w:val="es-ES"/>
        </w:rPr>
      </w:pPr>
    </w:p>
    <w:p w:rsidR="00ED48DA" w:rsidRDefault="00F36447">
      <w:pPr>
        <w:ind w:left="851" w:right="899"/>
        <w:jc w:val="both"/>
        <w:rPr>
          <w:rFonts w:ascii="Palatino Linotype" w:hAnsi="Palatino Linotype"/>
          <w:i/>
          <w:sz w:val="22"/>
          <w:szCs w:val="22"/>
          <w:lang w:val="es-ES"/>
        </w:rPr>
      </w:pPr>
      <w:r>
        <w:rPr>
          <w:rFonts w:ascii="Palatino Linotype" w:eastAsia="Palatino Linotype" w:hAnsi="Palatino Linotype" w:cs="Palatino Linotype"/>
          <w:i/>
          <w:sz w:val="22"/>
          <w:szCs w:val="22"/>
          <w:lang w:val="es-ES"/>
        </w:rPr>
        <w:t></w:t>
      </w:r>
      <w:r>
        <w:rPr>
          <w:rFonts w:ascii="Palatino Linotype" w:hAnsi="Palatino Linotype"/>
          <w:i/>
          <w:sz w:val="22"/>
          <w:szCs w:val="22"/>
          <w:lang w:val="es-ES"/>
        </w:rPr>
        <w:t xml:space="preserve"> RRA 0448/16. NOTIMEX, Agencia de Noticias del Estado Mexicano. 24 de agosto de 2016. Por unanimidad. Comisionado Ponente Joel Salas Suárez.</w:t>
      </w:r>
    </w:p>
    <w:p w:rsidR="00ED48DA" w:rsidRDefault="00F36447">
      <w:pPr>
        <w:ind w:left="851" w:right="899"/>
        <w:jc w:val="both"/>
        <w:rPr>
          <w:rFonts w:ascii="Palatino Linotype" w:hAnsi="Palatino Linotype"/>
          <w:i/>
          <w:sz w:val="22"/>
          <w:szCs w:val="22"/>
          <w:lang w:val="es-ES"/>
        </w:rPr>
      </w:pPr>
      <w:r>
        <w:rPr>
          <w:rFonts w:ascii="Palatino Linotype" w:eastAsia="Palatino Linotype" w:hAnsi="Palatino Linotype" w:cs="Palatino Linotype"/>
          <w:i/>
          <w:sz w:val="22"/>
          <w:szCs w:val="22"/>
          <w:lang w:val="es-ES"/>
        </w:rPr>
        <w:t></w:t>
      </w:r>
      <w:r>
        <w:rPr>
          <w:rFonts w:ascii="Palatino Linotype" w:hAnsi="Palatino Linotype"/>
          <w:i/>
          <w:sz w:val="22"/>
          <w:szCs w:val="22"/>
          <w:lang w:val="es-ES"/>
        </w:rPr>
        <w:t xml:space="preserve"> RRA 2787/16. Colegio de Postgraduados. 01 de noviembre de 2016. Por unanimidad. Comisionado Ponente Francisco Javier Acuña Llamas.</w:t>
      </w:r>
    </w:p>
    <w:p w:rsidR="00ED48DA" w:rsidRDefault="00F36447">
      <w:pPr>
        <w:ind w:left="851" w:right="899"/>
        <w:jc w:val="both"/>
        <w:rPr>
          <w:rFonts w:ascii="Palatino Linotype" w:hAnsi="Palatino Linotype"/>
          <w:i/>
          <w:sz w:val="22"/>
          <w:szCs w:val="22"/>
          <w:lang w:val="es-ES"/>
        </w:rPr>
      </w:pPr>
      <w:r>
        <w:rPr>
          <w:rFonts w:ascii="Palatino Linotype" w:eastAsia="Palatino Linotype" w:hAnsi="Palatino Linotype" w:cs="Palatino Linotype"/>
          <w:i/>
          <w:sz w:val="22"/>
          <w:szCs w:val="22"/>
          <w:lang w:val="es-ES"/>
        </w:rPr>
        <w:t></w:t>
      </w:r>
      <w:r>
        <w:rPr>
          <w:rFonts w:ascii="Palatino Linotype" w:hAnsi="Palatino Linotype"/>
          <w:i/>
          <w:sz w:val="22"/>
          <w:szCs w:val="22"/>
          <w:lang w:val="es-ES"/>
        </w:rPr>
        <w:t xml:space="preserve"> RRA 4756/16. Instituto Mexicano del Seguro Social. 08 de febrero de 2017. Por unanimidad. Comisionado Ponente Oscar Mauricio Guerra Ford.”</w:t>
      </w:r>
    </w:p>
    <w:p w:rsidR="00ED48DA" w:rsidRDefault="00F36447">
      <w:pPr>
        <w:spacing w:beforeAutospacing="1" w:afterAutospacing="1" w:line="360" w:lineRule="auto"/>
        <w:jc w:val="both"/>
        <w:rPr>
          <w:rFonts w:ascii="Palatino Linotype" w:hAnsi="Palatino Linotype" w:cs="Arial"/>
          <w:bCs/>
          <w:color w:val="000000"/>
        </w:rPr>
      </w:pPr>
      <w:r>
        <w:rPr>
          <w:rFonts w:ascii="Palatino Linotype" w:hAnsi="Palatino Linotype" w:cs="Arial"/>
          <w:bCs/>
          <w:color w:val="000000"/>
        </w:rPr>
        <w:t xml:space="preserve">Consecuentemente, se destaca que la versión pública que elabore </w:t>
      </w:r>
      <w:r>
        <w:rPr>
          <w:rFonts w:ascii="Palatino Linotype" w:hAnsi="Palatino Linotype" w:cs="Arial"/>
          <w:b/>
          <w:bCs/>
          <w:color w:val="000000"/>
        </w:rPr>
        <w:t>EL SUJETO OBLIGADO</w:t>
      </w:r>
      <w:r>
        <w:rPr>
          <w:rFonts w:ascii="Palatino Linotype" w:hAnsi="Palatino Linotype" w:cs="Arial"/>
          <w:bCs/>
          <w:color w:val="000000"/>
        </w:rPr>
        <w:t xml:space="preserve"> debe cumplir con las formalidades exigidas en la Ley, por lo que para tal efecto emitirá el Acuerdo del Comité de Transparencia en términos de los artículos 122 y 124 de la Ley de Transparencia y Acceso a la Información Pública del Estado de </w:t>
      </w:r>
      <w:r>
        <w:rPr>
          <w:rFonts w:ascii="Palatino Linotype" w:hAnsi="Palatino Linotype" w:cs="Arial"/>
          <w:bCs/>
          <w:color w:val="000000"/>
        </w:rPr>
        <w:lastRenderedPageBreak/>
        <w:t>México y Municipios, con el cual sustentara la clasificación de datos y con ello la "versión pública" de los documentos materia de la solicitud.</w:t>
      </w:r>
    </w:p>
    <w:p w:rsidR="00ED48DA" w:rsidRDefault="00F36447">
      <w:pPr>
        <w:spacing w:beforeAutospacing="1" w:afterAutospacing="1" w:line="360" w:lineRule="auto"/>
        <w:jc w:val="both"/>
        <w:rPr>
          <w:rFonts w:ascii="Palatino Linotype" w:hAnsi="Palatino Linotype" w:cs="Arial"/>
          <w:bCs/>
          <w:color w:val="000000"/>
        </w:rPr>
      </w:pPr>
      <w:r>
        <w:rPr>
          <w:rFonts w:ascii="Palatino Linotype" w:hAnsi="Palatino Linotype" w:cs="Arial"/>
          <w:bCs/>
          <w:color w:val="000000"/>
        </w:rPr>
        <w:t xml:space="preserve">Efectivamente, cuando se clasifica información como confidencial o reservada es importante someterlo al Comité de Transparencia del </w:t>
      </w:r>
      <w:r>
        <w:rPr>
          <w:rFonts w:ascii="Palatino Linotype" w:hAnsi="Palatino Linotype" w:cs="Arial"/>
          <w:b/>
          <w:bCs/>
          <w:color w:val="000000"/>
        </w:rPr>
        <w:t>SUJETO OBLIGADO</w:t>
      </w:r>
      <w:r>
        <w:rPr>
          <w:rFonts w:ascii="Palatino Linotype" w:hAnsi="Palatino Linotype" w:cs="Arial"/>
          <w:bCs/>
          <w:color w:val="000000"/>
        </w:rPr>
        <w:t>, quien debe confirmar, modificar o revocar la clasificación.</w:t>
      </w:r>
    </w:p>
    <w:p w:rsidR="00ED48DA" w:rsidRDefault="00F36447">
      <w:pPr>
        <w:shd w:val="clear" w:color="auto" w:fill="FFFFFF"/>
        <w:spacing w:beforeAutospacing="1" w:afterAutospacing="1" w:line="360" w:lineRule="auto"/>
        <w:jc w:val="both"/>
        <w:rPr>
          <w:rFonts w:ascii="Palatino Linotype" w:eastAsia="Calibri" w:hAnsi="Palatino Linotype" w:cs="Bookman Old Style"/>
          <w:szCs w:val="20"/>
          <w:lang w:eastAsia="en-US"/>
        </w:rPr>
      </w:pPr>
      <w:r>
        <w:rPr>
          <w:rFonts w:ascii="Palatino Linotype" w:hAnsi="Palatino Linotype" w:cs="Arial"/>
          <w:lang w:val="es-ES"/>
        </w:rPr>
        <w:t xml:space="preserve">Finalmente, no se omite mencionar que, para el caso de que </w:t>
      </w:r>
      <w:r>
        <w:rPr>
          <w:rFonts w:ascii="Palatino Linotype" w:hAnsi="Palatino Linotype" w:cs="Arial"/>
          <w:b/>
          <w:lang w:val="es-ES"/>
        </w:rPr>
        <w:t>EL SUJETO OBLIGADO</w:t>
      </w:r>
      <w:r>
        <w:rPr>
          <w:rFonts w:ascii="Palatino Linotype" w:hAnsi="Palatino Linotype" w:cs="Arial"/>
          <w:lang w:val="es-ES"/>
        </w:rPr>
        <w:t xml:space="preserve"> no cuente con el contrato celebrado con la empresa CONSAGE S.A. DE C.V. para la Adquisición de materiales para el remozamiento de los Portales del Centro Histórico, </w:t>
      </w:r>
      <w:r>
        <w:rPr>
          <w:rFonts w:ascii="Palatino Linotype" w:eastAsia="Calibri" w:hAnsi="Palatino Linotype" w:cs="Bookman Old Style"/>
          <w:szCs w:val="20"/>
          <w:lang w:eastAsia="en-US"/>
        </w:rPr>
        <w:t>deberá entregar el Acuerdo del Comité de Transparencia, en donde conste la declaratoria de inexistencia de la misma.</w:t>
      </w:r>
    </w:p>
    <w:p w:rsidR="00ED48DA" w:rsidRDefault="00F36447">
      <w:pPr>
        <w:shd w:val="clear" w:color="auto" w:fill="FFFFFF"/>
        <w:spacing w:beforeAutospacing="1" w:afterAutospacing="1" w:line="360" w:lineRule="auto"/>
        <w:jc w:val="both"/>
        <w:rPr>
          <w:rFonts w:ascii="Georgia" w:hAnsi="Georgia"/>
          <w:lang w:eastAsia="es-MX"/>
        </w:rPr>
      </w:pPr>
      <w:r>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ED48DA" w:rsidRDefault="00F36447">
      <w:pPr>
        <w:shd w:val="clear" w:color="auto" w:fill="FFFFFF"/>
        <w:ind w:left="851" w:right="902"/>
        <w:jc w:val="both"/>
        <w:rPr>
          <w:rFonts w:ascii="Georgia" w:hAnsi="Georgia"/>
          <w:sz w:val="22"/>
          <w:szCs w:val="22"/>
          <w:lang w:eastAsia="es-MX"/>
        </w:rPr>
      </w:pPr>
      <w:r>
        <w:rPr>
          <w:rFonts w:ascii="Palatino Linotype" w:hAnsi="Palatino Linotype"/>
          <w:b/>
          <w:bCs/>
          <w:i/>
          <w:iCs/>
          <w:sz w:val="22"/>
          <w:szCs w:val="22"/>
          <w:lang w:val="es-ES" w:eastAsia="es-MX"/>
        </w:rPr>
        <w:t>“Artículo 49.</w:t>
      </w:r>
      <w:r>
        <w:rPr>
          <w:rFonts w:ascii="Palatino Linotype" w:hAnsi="Palatino Linotype"/>
          <w:i/>
          <w:iCs/>
          <w:sz w:val="22"/>
          <w:szCs w:val="22"/>
          <w:lang w:val="es-ES" w:eastAsia="es-MX"/>
        </w:rPr>
        <w:t xml:space="preserve"> </w:t>
      </w:r>
      <w:r>
        <w:rPr>
          <w:rFonts w:ascii="Palatino Linotype" w:hAnsi="Palatino Linotype"/>
          <w:b/>
          <w:i/>
          <w:iCs/>
          <w:sz w:val="22"/>
          <w:szCs w:val="22"/>
          <w:lang w:val="es-ES" w:eastAsia="es-MX"/>
        </w:rPr>
        <w:t>Los</w:t>
      </w:r>
      <w:r>
        <w:rPr>
          <w:rFonts w:ascii="Palatino Linotype" w:hAnsi="Palatino Linotype"/>
          <w:i/>
          <w:iCs/>
          <w:sz w:val="22"/>
          <w:szCs w:val="22"/>
          <w:lang w:val="es-ES" w:eastAsia="es-MX"/>
        </w:rPr>
        <w:t xml:space="preserve"> </w:t>
      </w:r>
      <w:r>
        <w:rPr>
          <w:rFonts w:ascii="Palatino Linotype" w:hAnsi="Palatino Linotype"/>
          <w:b/>
          <w:i/>
          <w:iCs/>
          <w:sz w:val="22"/>
          <w:szCs w:val="22"/>
          <w:lang w:val="es-ES" w:eastAsia="es-MX"/>
        </w:rPr>
        <w:t>Comités de Transparencia tendrán las siguientes atribuciones</w:t>
      </w:r>
      <w:r>
        <w:rPr>
          <w:rFonts w:ascii="Palatino Linotype" w:hAnsi="Palatino Linotype"/>
          <w:i/>
          <w:iCs/>
          <w:sz w:val="22"/>
          <w:szCs w:val="22"/>
          <w:lang w:val="es-ES" w:eastAsia="es-MX"/>
        </w:rPr>
        <w:t>:</w:t>
      </w:r>
    </w:p>
    <w:p w:rsidR="00ED48DA" w:rsidRDefault="00F36447">
      <w:pPr>
        <w:shd w:val="clear" w:color="auto" w:fill="FFFFFF"/>
        <w:ind w:left="851" w:right="902"/>
        <w:jc w:val="both"/>
        <w:rPr>
          <w:rFonts w:ascii="Georgia" w:hAnsi="Georgia"/>
          <w:sz w:val="22"/>
          <w:szCs w:val="22"/>
          <w:lang w:eastAsia="es-MX"/>
        </w:rPr>
      </w:pPr>
      <w:r>
        <w:rPr>
          <w:rFonts w:ascii="Palatino Linotype" w:hAnsi="Palatino Linotype"/>
          <w:i/>
          <w:iCs/>
          <w:sz w:val="22"/>
          <w:szCs w:val="22"/>
          <w:lang w:val="es-ES" w:eastAsia="es-MX"/>
        </w:rPr>
        <w:t>…</w:t>
      </w:r>
    </w:p>
    <w:p w:rsidR="00ED48DA" w:rsidRDefault="00F36447">
      <w:pPr>
        <w:shd w:val="clear" w:color="auto" w:fill="FFFFFF"/>
        <w:ind w:left="851" w:right="902"/>
        <w:jc w:val="both"/>
        <w:rPr>
          <w:rFonts w:ascii="Georgia" w:hAnsi="Georgia"/>
          <w:b/>
          <w:sz w:val="22"/>
          <w:szCs w:val="22"/>
          <w:lang w:eastAsia="es-MX"/>
        </w:rPr>
      </w:pPr>
      <w:r>
        <w:rPr>
          <w:rFonts w:ascii="Palatino Linotype" w:hAnsi="Palatino Linotype"/>
          <w:b/>
          <w:bCs/>
          <w:i/>
          <w:iCs/>
          <w:sz w:val="22"/>
          <w:szCs w:val="22"/>
          <w:lang w:val="es-ES" w:eastAsia="es-MX"/>
        </w:rPr>
        <w:t>II.</w:t>
      </w:r>
      <w:r>
        <w:rPr>
          <w:rFonts w:ascii="Palatino Linotype" w:hAnsi="Palatino Linotype"/>
          <w:i/>
          <w:iCs/>
          <w:sz w:val="22"/>
          <w:szCs w:val="22"/>
          <w:lang w:val="es-ES" w:eastAsia="es-MX"/>
        </w:rPr>
        <w:t xml:space="preserve"> </w:t>
      </w:r>
      <w:r>
        <w:rPr>
          <w:rFonts w:ascii="Palatino Linotype" w:hAnsi="Palatino Linotype"/>
          <w:b/>
          <w:i/>
          <w:iCs/>
          <w:sz w:val="22"/>
          <w:szCs w:val="22"/>
          <w:lang w:val="es-ES" w:eastAsia="es-MX"/>
        </w:rPr>
        <w:t>Confirmar, modificar o revocar las determinaciones</w:t>
      </w:r>
      <w:r>
        <w:rPr>
          <w:rFonts w:ascii="Palatino Linotype" w:hAnsi="Palatino Linotype"/>
          <w:i/>
          <w:iCs/>
          <w:sz w:val="22"/>
          <w:szCs w:val="22"/>
          <w:lang w:val="es-ES" w:eastAsia="es-MX"/>
        </w:rPr>
        <w:t xml:space="preserve"> </w:t>
      </w:r>
      <w:r>
        <w:rPr>
          <w:rFonts w:ascii="Palatino Linotype" w:hAnsi="Palatino Linotype"/>
          <w:b/>
          <w:i/>
          <w:iCs/>
          <w:sz w:val="22"/>
          <w:szCs w:val="22"/>
          <w:lang w:val="es-ES" w:eastAsia="es-MX"/>
        </w:rPr>
        <w:t>que</w:t>
      </w:r>
      <w:r>
        <w:rPr>
          <w:rFonts w:ascii="Palatino Linotype" w:hAnsi="Palatino Linotype"/>
          <w:i/>
          <w:iCs/>
          <w:sz w:val="22"/>
          <w:szCs w:val="22"/>
          <w:lang w:val="es-ES" w:eastAsia="es-MX"/>
        </w:rPr>
        <w:t xml:space="preserve"> en materia de ampliación del plazo de respuesta, clasificación de la información y </w:t>
      </w:r>
      <w:r>
        <w:rPr>
          <w:rFonts w:ascii="Palatino Linotype" w:hAnsi="Palatino Linotype"/>
          <w:b/>
          <w:i/>
          <w:iCs/>
          <w:sz w:val="22"/>
          <w:szCs w:val="22"/>
          <w:lang w:val="es-ES" w:eastAsia="es-MX"/>
        </w:rPr>
        <w:t>declaración de inexistencia</w:t>
      </w:r>
      <w:r>
        <w:rPr>
          <w:rFonts w:ascii="Palatino Linotype" w:hAnsi="Palatino Linotype"/>
          <w:i/>
          <w:iCs/>
          <w:sz w:val="22"/>
          <w:szCs w:val="22"/>
          <w:lang w:val="es-ES" w:eastAsia="es-MX"/>
        </w:rPr>
        <w:t xml:space="preserve"> o de incompetencia </w:t>
      </w:r>
      <w:r>
        <w:rPr>
          <w:rFonts w:ascii="Palatino Linotype" w:hAnsi="Palatino Linotype"/>
          <w:b/>
          <w:i/>
          <w:iCs/>
          <w:sz w:val="22"/>
          <w:szCs w:val="22"/>
          <w:lang w:val="es-ES" w:eastAsia="es-MX"/>
        </w:rPr>
        <w:t>realicen los titulares de las áreas de los sujetos obligados;</w:t>
      </w:r>
    </w:p>
    <w:p w:rsidR="00ED48DA" w:rsidRDefault="00F36447">
      <w:pPr>
        <w:shd w:val="clear" w:color="auto" w:fill="FFFFFF"/>
        <w:ind w:left="851" w:right="902"/>
        <w:jc w:val="both"/>
        <w:rPr>
          <w:rFonts w:ascii="Georgia" w:hAnsi="Georgia"/>
          <w:sz w:val="22"/>
          <w:szCs w:val="22"/>
          <w:lang w:eastAsia="es-MX"/>
        </w:rPr>
      </w:pPr>
      <w:r>
        <w:rPr>
          <w:rFonts w:ascii="Palatino Linotype" w:hAnsi="Palatino Linotype"/>
          <w:i/>
          <w:iCs/>
          <w:sz w:val="22"/>
          <w:szCs w:val="22"/>
          <w:lang w:val="es-ES" w:eastAsia="es-MX"/>
        </w:rPr>
        <w:t>…</w:t>
      </w:r>
    </w:p>
    <w:p w:rsidR="00ED48DA" w:rsidRDefault="00F36447">
      <w:pPr>
        <w:shd w:val="clear" w:color="auto" w:fill="FFFFFF"/>
        <w:ind w:left="851" w:right="902"/>
        <w:jc w:val="both"/>
        <w:rPr>
          <w:rFonts w:ascii="Georgia" w:hAnsi="Georgia"/>
          <w:b/>
          <w:sz w:val="22"/>
          <w:szCs w:val="22"/>
          <w:lang w:eastAsia="es-MX"/>
        </w:rPr>
      </w:pPr>
      <w:r>
        <w:rPr>
          <w:rFonts w:ascii="Palatino Linotype" w:hAnsi="Palatino Linotype"/>
          <w:b/>
          <w:bCs/>
          <w:i/>
          <w:iCs/>
          <w:sz w:val="22"/>
          <w:szCs w:val="22"/>
          <w:lang w:val="es-ES" w:eastAsia="es-MX"/>
        </w:rPr>
        <w:t>XIII.</w:t>
      </w:r>
      <w:r>
        <w:rPr>
          <w:rFonts w:ascii="Palatino Linotype" w:hAnsi="Palatino Linotype"/>
          <w:i/>
          <w:iCs/>
          <w:sz w:val="22"/>
          <w:szCs w:val="22"/>
          <w:lang w:val="es-ES" w:eastAsia="es-MX"/>
        </w:rPr>
        <w:t xml:space="preserve"> </w:t>
      </w:r>
      <w:r>
        <w:rPr>
          <w:rFonts w:ascii="Palatino Linotype" w:hAnsi="Palatino Linotype"/>
          <w:b/>
          <w:i/>
          <w:iCs/>
          <w:sz w:val="22"/>
          <w:szCs w:val="22"/>
          <w:lang w:val="es-ES" w:eastAsia="es-MX"/>
        </w:rPr>
        <w:t>Dictaminar las declaratorias de inexistencia de la información que les remitan las unidades administrativas y resolver en consecuencia;</w:t>
      </w:r>
    </w:p>
    <w:p w:rsidR="00ED48DA" w:rsidRDefault="00F36447">
      <w:pPr>
        <w:shd w:val="clear" w:color="auto" w:fill="FFFFFF"/>
        <w:ind w:left="851" w:right="902"/>
        <w:jc w:val="both"/>
        <w:rPr>
          <w:rFonts w:ascii="Georgia" w:hAnsi="Georgia"/>
          <w:sz w:val="22"/>
          <w:szCs w:val="22"/>
          <w:lang w:eastAsia="es-MX"/>
        </w:rPr>
      </w:pPr>
      <w:r>
        <w:rPr>
          <w:rFonts w:ascii="Palatino Linotype" w:hAnsi="Palatino Linotype"/>
          <w:b/>
          <w:bCs/>
          <w:i/>
          <w:iCs/>
          <w:sz w:val="22"/>
          <w:szCs w:val="22"/>
          <w:lang w:val="es-ES" w:eastAsia="es-MX"/>
        </w:rPr>
        <w:lastRenderedPageBreak/>
        <w:t>…</w:t>
      </w:r>
    </w:p>
    <w:p w:rsidR="00ED48DA" w:rsidRDefault="00F36447">
      <w:pPr>
        <w:shd w:val="clear" w:color="auto" w:fill="FFFFFF"/>
        <w:ind w:left="851" w:right="902"/>
        <w:jc w:val="both"/>
        <w:rPr>
          <w:rFonts w:ascii="Palatino Linotype" w:hAnsi="Palatino Linotype"/>
          <w:b/>
          <w:i/>
          <w:iCs/>
          <w:sz w:val="22"/>
          <w:szCs w:val="22"/>
          <w:lang w:val="es-ES" w:eastAsia="es-MX"/>
        </w:rPr>
      </w:pPr>
      <w:r>
        <w:rPr>
          <w:rFonts w:ascii="Palatino Linotype" w:hAnsi="Palatino Linotype"/>
          <w:b/>
          <w:bCs/>
          <w:i/>
          <w:iCs/>
          <w:sz w:val="22"/>
          <w:szCs w:val="22"/>
          <w:lang w:val="es-ES" w:eastAsia="es-MX"/>
        </w:rPr>
        <w:t>Artículo 169.</w:t>
      </w:r>
      <w:r>
        <w:rPr>
          <w:rFonts w:ascii="Palatino Linotype" w:hAnsi="Palatino Linotype"/>
          <w:i/>
          <w:iCs/>
          <w:sz w:val="22"/>
          <w:szCs w:val="22"/>
          <w:lang w:val="es-ES" w:eastAsia="es-MX"/>
        </w:rPr>
        <w:t xml:space="preserve"> Cuando la información no se encuentre en los archivos del sujeto obligado, </w:t>
      </w:r>
      <w:r>
        <w:rPr>
          <w:rFonts w:ascii="Palatino Linotype" w:hAnsi="Palatino Linotype"/>
          <w:b/>
          <w:i/>
          <w:iCs/>
          <w:sz w:val="22"/>
          <w:szCs w:val="22"/>
          <w:lang w:val="es-ES" w:eastAsia="es-MX"/>
        </w:rPr>
        <w:t xml:space="preserve">el Comité de Transparencia: </w:t>
      </w:r>
    </w:p>
    <w:p w:rsidR="00ED48DA" w:rsidRDefault="00F36447">
      <w:pPr>
        <w:shd w:val="clear" w:color="auto" w:fill="FFFFFF"/>
        <w:ind w:left="851" w:right="902"/>
        <w:jc w:val="both"/>
        <w:rPr>
          <w:rFonts w:ascii="Palatino Linotype" w:hAnsi="Palatino Linotype"/>
          <w:i/>
          <w:iCs/>
          <w:sz w:val="22"/>
          <w:szCs w:val="22"/>
          <w:lang w:val="es-ES" w:eastAsia="es-MX"/>
        </w:rPr>
      </w:pPr>
      <w:r>
        <w:rPr>
          <w:rFonts w:ascii="Palatino Linotype" w:hAnsi="Palatino Linotype"/>
          <w:b/>
          <w:i/>
          <w:iCs/>
          <w:sz w:val="22"/>
          <w:szCs w:val="22"/>
          <w:lang w:val="es-ES" w:eastAsia="es-MX"/>
        </w:rPr>
        <w:t>I.</w:t>
      </w:r>
      <w:r>
        <w:rPr>
          <w:rFonts w:ascii="Palatino Linotype" w:hAnsi="Palatino Linotype"/>
          <w:i/>
          <w:iCs/>
          <w:sz w:val="22"/>
          <w:szCs w:val="22"/>
          <w:lang w:val="es-ES" w:eastAsia="es-MX"/>
        </w:rPr>
        <w:t xml:space="preserve"> Analizará el caso y tomará las medidas necesarias para localizar la información;</w:t>
      </w:r>
    </w:p>
    <w:p w:rsidR="00ED48DA" w:rsidRDefault="00F36447">
      <w:pPr>
        <w:shd w:val="clear" w:color="auto" w:fill="FFFFFF"/>
        <w:ind w:left="851" w:right="902"/>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II.</w:t>
      </w:r>
      <w:r>
        <w:rPr>
          <w:rFonts w:ascii="Palatino Linotype" w:hAnsi="Palatino Linotype"/>
          <w:i/>
          <w:iCs/>
          <w:sz w:val="22"/>
          <w:szCs w:val="22"/>
          <w:lang w:val="es-ES" w:eastAsia="es-MX"/>
        </w:rPr>
        <w:t xml:space="preserve"> </w:t>
      </w:r>
      <w:r>
        <w:rPr>
          <w:rFonts w:ascii="Palatino Linotype" w:hAnsi="Palatino Linotype"/>
          <w:b/>
          <w:i/>
          <w:iCs/>
          <w:sz w:val="22"/>
          <w:szCs w:val="22"/>
          <w:lang w:val="es-ES" w:eastAsia="es-MX"/>
        </w:rPr>
        <w:t>Expedirá una resolución que confirme la inexistencia del documento;</w:t>
      </w:r>
    </w:p>
    <w:p w:rsidR="00ED48DA" w:rsidRDefault="00F36447">
      <w:pPr>
        <w:shd w:val="clear" w:color="auto" w:fill="FFFFFF"/>
        <w:ind w:left="851" w:right="902"/>
        <w:jc w:val="both"/>
        <w:rPr>
          <w:rFonts w:ascii="Palatino Linotype" w:hAnsi="Palatino Linotype"/>
          <w:i/>
          <w:iCs/>
          <w:sz w:val="22"/>
          <w:szCs w:val="22"/>
          <w:lang w:val="es-ES" w:eastAsia="es-MX"/>
        </w:rPr>
      </w:pPr>
      <w:r>
        <w:rPr>
          <w:rFonts w:ascii="Palatino Linotype" w:hAnsi="Palatino Linotype"/>
          <w:b/>
          <w:i/>
          <w:iCs/>
          <w:sz w:val="22"/>
          <w:szCs w:val="22"/>
          <w:lang w:val="es-ES" w:eastAsia="es-MX"/>
        </w:rPr>
        <w:t>III.</w:t>
      </w:r>
      <w:r>
        <w:rPr>
          <w:rFonts w:ascii="Palatino Linotype" w:hAnsi="Palatino Linotype"/>
          <w:i/>
          <w:iCs/>
          <w:sz w:val="22"/>
          <w:szCs w:val="22"/>
          <w:lang w:val="es-ES"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ED48DA" w:rsidRDefault="00F36447">
      <w:pPr>
        <w:shd w:val="clear" w:color="auto" w:fill="FFFFFF"/>
        <w:ind w:left="851" w:right="902"/>
        <w:jc w:val="both"/>
        <w:rPr>
          <w:rFonts w:ascii="Palatino Linotype" w:hAnsi="Palatino Linotype"/>
          <w:i/>
          <w:iCs/>
          <w:sz w:val="22"/>
          <w:szCs w:val="22"/>
          <w:lang w:val="es-ES" w:eastAsia="es-MX"/>
        </w:rPr>
      </w:pPr>
      <w:r>
        <w:rPr>
          <w:rFonts w:ascii="Palatino Linotype" w:hAnsi="Palatino Linotype"/>
          <w:b/>
          <w:i/>
          <w:iCs/>
          <w:sz w:val="22"/>
          <w:szCs w:val="22"/>
          <w:lang w:val="es-ES" w:eastAsia="es-MX"/>
        </w:rPr>
        <w:t>IV.</w:t>
      </w:r>
      <w:r>
        <w:rPr>
          <w:rFonts w:ascii="Palatino Linotype" w:hAnsi="Palatino Linotype"/>
          <w:i/>
          <w:iCs/>
          <w:sz w:val="22"/>
          <w:szCs w:val="22"/>
          <w:lang w:val="es-ES" w:eastAsia="es-MX"/>
        </w:rPr>
        <w:t xml:space="preserve"> Notificará al órgano interno de control o equivalente del sujeto obligado quien, en su caso, deberá iniciar el procedimiento de responsabilidad administrativa que corresponda.</w:t>
      </w:r>
    </w:p>
    <w:p w:rsidR="00ED48DA" w:rsidRDefault="00F36447">
      <w:pPr>
        <w:shd w:val="clear" w:color="auto" w:fill="FFFFFF"/>
        <w:ind w:left="851" w:right="902"/>
        <w:jc w:val="both"/>
        <w:rPr>
          <w:rFonts w:ascii="Palatino Linotype" w:hAnsi="Palatino Linotype"/>
          <w:i/>
          <w:iCs/>
          <w:sz w:val="22"/>
          <w:szCs w:val="22"/>
          <w:lang w:val="es-ES" w:eastAsia="es-MX"/>
        </w:rPr>
      </w:pPr>
      <w:r>
        <w:rPr>
          <w:rFonts w:ascii="Palatino Linotype" w:hAnsi="Palatino Linotype"/>
          <w:i/>
          <w:iCs/>
          <w:sz w:val="22"/>
          <w:szCs w:val="22"/>
          <w:lang w:val="es-ES" w:eastAsia="es-MX"/>
        </w:rPr>
        <w:t>La Unidad de Transparencia deberá notificarlo al solicitante por escrito, en un plazo que no exceda de quince días hábiles contados a partir del día siguiente a la presentación de la solicitud.</w:t>
      </w:r>
    </w:p>
    <w:p w:rsidR="00ED48DA" w:rsidRDefault="00F36447">
      <w:pPr>
        <w:shd w:val="clear" w:color="auto" w:fill="FFFFFF"/>
        <w:ind w:left="851" w:right="902"/>
        <w:jc w:val="both"/>
        <w:rPr>
          <w:rFonts w:ascii="Palatino Linotype" w:hAnsi="Palatino Linotype"/>
          <w:i/>
          <w:iCs/>
          <w:sz w:val="22"/>
          <w:szCs w:val="22"/>
          <w:lang w:val="es-ES" w:eastAsia="es-MX"/>
        </w:rPr>
      </w:pPr>
      <w:r>
        <w:rPr>
          <w:rFonts w:ascii="Palatino Linotype" w:hAnsi="Palatino Linotype"/>
          <w:i/>
          <w:iCs/>
          <w:sz w:val="22"/>
          <w:szCs w:val="22"/>
          <w:lang w:val="es-ES" w:eastAsia="es-MX"/>
        </w:rPr>
        <w:t>Este plazo podrá ampliarse hasta por otros siete días hábiles, siempre que existan razones para ello, debiendo notificarse por escrito al solicitante.</w:t>
      </w:r>
    </w:p>
    <w:p w:rsidR="00ED48DA" w:rsidRDefault="00F36447">
      <w:pPr>
        <w:shd w:val="clear" w:color="auto" w:fill="FFFFFF"/>
        <w:ind w:left="851" w:right="902"/>
        <w:jc w:val="both"/>
        <w:rPr>
          <w:rFonts w:ascii="Palatino Linotype" w:hAnsi="Palatino Linotype"/>
          <w:b/>
          <w:i/>
          <w:iCs/>
          <w:sz w:val="22"/>
          <w:szCs w:val="22"/>
          <w:lang w:val="es-ES" w:eastAsia="es-MX"/>
        </w:rPr>
      </w:pPr>
      <w:r>
        <w:rPr>
          <w:rFonts w:ascii="Palatino Linotype" w:hAnsi="Palatino Linotype"/>
          <w:b/>
          <w:bCs/>
          <w:i/>
          <w:iCs/>
          <w:sz w:val="22"/>
          <w:szCs w:val="22"/>
          <w:lang w:val="es-ES" w:eastAsia="es-MX"/>
        </w:rPr>
        <w:t>Artículo 170.</w:t>
      </w:r>
      <w:r>
        <w:rPr>
          <w:rFonts w:ascii="Palatino Linotype" w:hAnsi="Palatino Linotype"/>
          <w:i/>
          <w:iCs/>
          <w:sz w:val="22"/>
          <w:szCs w:val="22"/>
          <w:lang w:val="es-ES" w:eastAsia="es-MX"/>
        </w:rPr>
        <w:t xml:space="preserve"> </w:t>
      </w:r>
      <w:r>
        <w:rPr>
          <w:rFonts w:ascii="Palatino Linotype" w:hAnsi="Palatino Linotype"/>
          <w:b/>
          <w:i/>
          <w:iCs/>
          <w:sz w:val="22"/>
          <w:szCs w:val="22"/>
          <w:lang w:val="es-ES" w:eastAsia="es-MX"/>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Pr>
          <w:rFonts w:ascii="Palatino Linotype" w:hAnsi="Palatino Linotype"/>
          <w:i/>
          <w:iCs/>
          <w:sz w:val="22"/>
          <w:szCs w:val="22"/>
          <w:lang w:val="es-ES" w:eastAsia="es-MX"/>
        </w:rPr>
        <w:t>.</w:t>
      </w:r>
      <w:r>
        <w:rPr>
          <w:rFonts w:ascii="Palatino Linotype" w:hAnsi="Palatino Linotype"/>
          <w:b/>
          <w:i/>
          <w:iCs/>
          <w:sz w:val="22"/>
          <w:szCs w:val="22"/>
          <w:lang w:val="es-ES" w:eastAsia="es-MX"/>
        </w:rPr>
        <w:t>”</w:t>
      </w:r>
    </w:p>
    <w:p w:rsidR="00ED48DA" w:rsidRDefault="00F36447">
      <w:pPr>
        <w:shd w:val="clear" w:color="auto" w:fill="FFFFFF"/>
        <w:ind w:left="851" w:right="902"/>
        <w:jc w:val="both"/>
        <w:rPr>
          <w:rFonts w:ascii="Georgia" w:hAnsi="Georgia"/>
          <w:sz w:val="22"/>
          <w:szCs w:val="22"/>
          <w:lang w:eastAsia="es-MX"/>
        </w:rPr>
      </w:pPr>
      <w:r>
        <w:rPr>
          <w:rFonts w:ascii="Palatino Linotype" w:hAnsi="Palatino Linotype"/>
          <w:sz w:val="22"/>
          <w:szCs w:val="22"/>
          <w:lang w:val="es-ES" w:eastAsia="es-MX"/>
        </w:rPr>
        <w:t>(Énfasis añadido)</w:t>
      </w:r>
    </w:p>
    <w:p w:rsidR="00ED48DA" w:rsidRDefault="00F36447">
      <w:pPr>
        <w:shd w:val="clear" w:color="auto" w:fill="FFFFFF"/>
        <w:spacing w:beforeAutospacing="1" w:afterAutospacing="1" w:line="360" w:lineRule="auto"/>
        <w:jc w:val="both"/>
        <w:rPr>
          <w:rFonts w:ascii="Palatino Linotype" w:hAnsi="Palatino Linotype"/>
          <w:lang w:val="es-ES" w:eastAsia="es-MX"/>
        </w:rPr>
      </w:pPr>
      <w:r>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ED48DA" w:rsidRDefault="00F36447">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
          <w:bCs/>
          <w:i/>
          <w:iCs/>
          <w:sz w:val="22"/>
          <w:szCs w:val="22"/>
          <w:lang w:val="es-ES" w:eastAsia="es-MX"/>
        </w:rPr>
        <w:t xml:space="preserve">“INEXISTENCIA DE LA INFORMACIÓN. SUPUESTOS PARA EMITIR LA RESOLUCIÓN DE LA. </w:t>
      </w:r>
      <w:r>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w:t>
      </w:r>
      <w:r>
        <w:rPr>
          <w:rFonts w:ascii="Palatino Linotype" w:hAnsi="Palatino Linotype"/>
          <w:bCs/>
          <w:i/>
          <w:iCs/>
          <w:sz w:val="22"/>
          <w:szCs w:val="22"/>
          <w:lang w:val="es-ES" w:eastAsia="es-MX"/>
        </w:rPr>
        <w:lastRenderedPageBreak/>
        <w:t>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ED48DA" w:rsidRDefault="00F36447">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 xml:space="preserve">Precedentes: </w:t>
      </w:r>
    </w:p>
    <w:p w:rsidR="00ED48DA" w:rsidRDefault="00F36447">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ED48DA" w:rsidRDefault="00F36447">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ED48DA" w:rsidRDefault="00F36447">
      <w:pPr>
        <w:shd w:val="clear" w:color="auto" w:fill="FFFFFF"/>
        <w:ind w:left="851" w:right="902"/>
        <w:jc w:val="both"/>
        <w:rPr>
          <w:rFonts w:ascii="Georgia" w:hAnsi="Georgia"/>
          <w:b/>
          <w:i/>
          <w:sz w:val="22"/>
          <w:szCs w:val="22"/>
          <w:lang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hAnsi="Palatino Linotype"/>
          <w:b/>
          <w:bCs/>
          <w:i/>
          <w:iCs/>
          <w:sz w:val="22"/>
          <w:szCs w:val="22"/>
          <w:lang w:val="es-ES" w:eastAsia="es-MX"/>
        </w:rPr>
        <w:t>.</w:t>
      </w:r>
      <w:r>
        <w:rPr>
          <w:rFonts w:ascii="Palatino Linotype" w:hAnsi="Palatino Linotype"/>
          <w:b/>
          <w:i/>
          <w:iCs/>
          <w:sz w:val="22"/>
          <w:szCs w:val="22"/>
          <w:lang w:val="es-ES" w:eastAsia="es-MX"/>
        </w:rPr>
        <w:t>”</w:t>
      </w:r>
    </w:p>
    <w:p w:rsidR="00ED48DA" w:rsidRDefault="00F36447">
      <w:pPr>
        <w:shd w:val="clear" w:color="auto" w:fill="FFFFFF"/>
        <w:ind w:right="902" w:firstLine="851"/>
        <w:jc w:val="both"/>
        <w:rPr>
          <w:rFonts w:ascii="Georgia" w:hAnsi="Georgia"/>
          <w:sz w:val="22"/>
          <w:szCs w:val="22"/>
          <w:lang w:eastAsia="es-MX"/>
        </w:rPr>
      </w:pPr>
      <w:r>
        <w:rPr>
          <w:rFonts w:ascii="Palatino Linotype" w:hAnsi="Palatino Linotype"/>
          <w:sz w:val="22"/>
          <w:szCs w:val="22"/>
          <w:lang w:val="es-ES" w:eastAsia="es-MX"/>
        </w:rPr>
        <w:t>(Énfasis añadido)</w:t>
      </w:r>
    </w:p>
    <w:p w:rsidR="00ED48DA" w:rsidRDefault="00F36447">
      <w:pPr>
        <w:spacing w:line="360" w:lineRule="auto"/>
        <w:jc w:val="both"/>
        <w:rPr>
          <w:rFonts w:ascii="Palatino Linotype" w:eastAsia="Calibri" w:hAnsi="Palatino Linotype" w:cs="Arial"/>
        </w:rPr>
      </w:pPr>
      <w:r>
        <w:rPr>
          <w:rFonts w:ascii="Palatino Linotype" w:hAnsi="Palatino Linotype" w:cs="Arial"/>
          <w:lang w:eastAsia="es-MX"/>
        </w:rPr>
        <w:t xml:space="preserve">Por consiguiente, las razones y motivos de inconformidad señalados por </w:t>
      </w:r>
      <w:r>
        <w:rPr>
          <w:rFonts w:ascii="Palatino Linotype" w:hAnsi="Palatino Linotype" w:cs="Arial"/>
          <w:b/>
          <w:lang w:eastAsia="es-MX"/>
        </w:rPr>
        <w:t>EL RECURRENTE</w:t>
      </w:r>
      <w:r>
        <w:rPr>
          <w:rFonts w:ascii="Palatino Linotype" w:hAnsi="Palatino Linotype" w:cs="Arial"/>
          <w:lang w:eastAsia="es-MX"/>
        </w:rPr>
        <w:t>, resultan</w:t>
      </w:r>
      <w:r>
        <w:rPr>
          <w:rFonts w:ascii="Palatino Linotype" w:hAnsi="Palatino Linotype" w:cs="Arial"/>
          <w:b/>
          <w:lang w:eastAsia="es-MX"/>
        </w:rPr>
        <w:t xml:space="preserve"> fundadas</w:t>
      </w:r>
      <w:r>
        <w:rPr>
          <w:rFonts w:ascii="Palatino Linotype" w:hAnsi="Palatino Linotype" w:cs="Arial"/>
          <w:lang w:eastAsia="es-MX"/>
        </w:rPr>
        <w:t xml:space="preserve">; </w:t>
      </w:r>
      <w:r>
        <w:rPr>
          <w:rFonts w:ascii="Palatino Linotype" w:eastAsia="Calibri" w:hAnsi="Palatino Linotype" w:cs="Arial"/>
        </w:rPr>
        <w:t xml:space="preserve">por lo que, lo procedente es </w:t>
      </w:r>
      <w:r>
        <w:rPr>
          <w:rFonts w:ascii="Palatino Linotype" w:eastAsia="Calibri" w:hAnsi="Palatino Linotype" w:cs="Arial"/>
          <w:b/>
        </w:rPr>
        <w:t xml:space="preserve">modificar </w:t>
      </w:r>
      <w:r>
        <w:rPr>
          <w:rFonts w:ascii="Palatino Linotype" w:eastAsia="Calibri" w:hAnsi="Palatino Linotype" w:cs="Arial"/>
        </w:rPr>
        <w:t xml:space="preserve">la respuesta otorgada por el </w:t>
      </w:r>
      <w:r>
        <w:rPr>
          <w:rFonts w:ascii="Palatino Linotype" w:eastAsia="Calibri" w:hAnsi="Palatino Linotype" w:cs="Arial"/>
          <w:b/>
        </w:rPr>
        <w:t>SUJETO OBLIGADO</w:t>
      </w:r>
      <w:r>
        <w:rPr>
          <w:rFonts w:ascii="Palatino Linotype" w:eastAsia="Calibri" w:hAnsi="Palatino Linotype" w:cs="Arial"/>
        </w:rPr>
        <w:t xml:space="preserve"> y ordenar haga entrega del contrato o contratos celebrados con la empresa CONSAGE S.A. DE C.V. para la Adquisición de materiales para el remozamiento de los Portales del Centro Histórico, en </w:t>
      </w:r>
      <w:r>
        <w:rPr>
          <w:rFonts w:ascii="Palatino Linotype" w:eastAsia="Calibri" w:hAnsi="Palatino Linotype" w:cs="Arial"/>
          <w:b/>
        </w:rPr>
        <w:t>versión pública</w:t>
      </w:r>
      <w:r>
        <w:rPr>
          <w:rFonts w:ascii="Palatino Linotype" w:eastAsia="Calibri" w:hAnsi="Palatino Linotype" w:cs="Arial"/>
        </w:rPr>
        <w:t xml:space="preserve">. </w:t>
      </w:r>
    </w:p>
    <w:p w:rsidR="00ED48DA" w:rsidRDefault="00F36447">
      <w:pPr>
        <w:widowControl w:val="0"/>
        <w:spacing w:beforeAutospacing="1" w:afterAutospacing="1" w:line="360" w:lineRule="auto"/>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párrafos vigésimo segundo, </w:t>
      </w:r>
      <w:r>
        <w:rPr>
          <w:rFonts w:ascii="Palatino Linotype" w:eastAsia="Calibri" w:hAnsi="Palatino Linotype" w:cs="Arial"/>
        </w:rPr>
        <w:lastRenderedPageBreak/>
        <w:t xml:space="preserve">vigésimo tercero y vigésimo cuarto de la Constitución Política del Estado Libre y Soberano de México; </w:t>
      </w:r>
      <w:r>
        <w:rPr>
          <w:rFonts w:ascii="Palatino Linotype" w:hAnsi="Palatino Linotype"/>
        </w:rPr>
        <w:t>2, fracción II, 19, 29, 36, fracciones I y II, 176, 178, 179, 181, 185, fracción I, 186 y 188</w:t>
      </w:r>
      <w:r>
        <w:rPr>
          <w:rFonts w:ascii="Palatino Linotype" w:eastAsia="Calibri" w:hAnsi="Palatino Linotype" w:cs="Arial"/>
        </w:rPr>
        <w:t xml:space="preserve"> de la Ley de Transparencia y Acceso a la Información Pública del Estado de México y Municipios, este Pleno:</w:t>
      </w:r>
    </w:p>
    <w:p w:rsidR="00ED48DA" w:rsidRPr="00396A3E" w:rsidRDefault="00F36447">
      <w:pPr>
        <w:spacing w:before="240" w:after="240" w:line="360" w:lineRule="auto"/>
        <w:jc w:val="center"/>
        <w:rPr>
          <w:rFonts w:ascii="Palatino Linotype" w:hAnsi="Palatino Linotype"/>
          <w:b/>
          <w:sz w:val="28"/>
          <w:lang w:val="pt-BR"/>
        </w:rPr>
      </w:pPr>
      <w:r w:rsidRPr="00396A3E">
        <w:rPr>
          <w:rFonts w:ascii="Palatino Linotype" w:hAnsi="Palatino Linotype"/>
          <w:b/>
          <w:sz w:val="28"/>
          <w:lang w:val="pt-BR"/>
        </w:rPr>
        <w:t>R E S U E L V E</w:t>
      </w:r>
    </w:p>
    <w:p w:rsidR="00ED48DA" w:rsidRDefault="00F36447">
      <w:pPr>
        <w:spacing w:beforeAutospacing="1" w:afterAutospacing="1" w:line="360" w:lineRule="auto"/>
        <w:jc w:val="both"/>
        <w:rPr>
          <w:rFonts w:ascii="Palatino Linotype" w:eastAsia="Calibri" w:hAnsi="Palatino Linotype" w:cs="Arial"/>
        </w:rPr>
      </w:pPr>
      <w:r w:rsidRPr="00396A3E">
        <w:rPr>
          <w:rFonts w:ascii="Palatino Linotype" w:eastAsia="Calibri" w:hAnsi="Palatino Linotype" w:cs="Arial"/>
          <w:b/>
          <w:sz w:val="28"/>
          <w:lang w:val="pt-BR"/>
        </w:rPr>
        <w:t>PRIMERO</w:t>
      </w:r>
      <w:r w:rsidRPr="00396A3E">
        <w:rPr>
          <w:rFonts w:ascii="Palatino Linotype" w:eastAsia="Calibri" w:hAnsi="Palatino Linotype" w:cs="Arial"/>
          <w:lang w:val="pt-BR"/>
        </w:rPr>
        <w:t xml:space="preserve">. </w:t>
      </w:r>
      <w:r>
        <w:rPr>
          <w:rFonts w:ascii="Palatino Linotype" w:eastAsia="Calibri" w:hAnsi="Palatino Linotype" w:cs="Arial"/>
        </w:rPr>
        <w:t xml:space="preserve">Resultan </w:t>
      </w:r>
      <w:r>
        <w:rPr>
          <w:rFonts w:ascii="Palatino Linotype" w:eastAsia="Calibri" w:hAnsi="Palatino Linotype" w:cs="Arial"/>
          <w:b/>
        </w:rPr>
        <w:t xml:space="preserve">fundadas </w:t>
      </w:r>
      <w:r>
        <w:rPr>
          <w:rFonts w:ascii="Palatino Linotype" w:eastAsia="Calibri" w:hAnsi="Palatino Linotype" w:cs="Arial"/>
        </w:rPr>
        <w:t xml:space="preserve">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ED48DA" w:rsidRDefault="00F36447">
      <w:pPr>
        <w:spacing w:beforeAutospacing="1" w:afterAutospacing="1" w:line="360" w:lineRule="auto"/>
        <w:jc w:val="both"/>
        <w:rPr>
          <w:rFonts w:ascii="Palatino Linotype" w:eastAsia="Calibri" w:hAnsi="Palatino Linotype" w:cs="Arial"/>
        </w:rPr>
      </w:pPr>
      <w:r>
        <w:rPr>
          <w:rFonts w:ascii="Palatino Linotype" w:eastAsia="Calibri" w:hAnsi="Palatino Linotype" w:cs="Arial"/>
          <w:b/>
          <w:sz w:val="28"/>
        </w:rPr>
        <w:t>SEGUNDO</w:t>
      </w:r>
      <w:r>
        <w:rPr>
          <w:rFonts w:ascii="Palatino Linotype" w:eastAsia="Calibri" w:hAnsi="Palatino Linotype" w:cs="Arial"/>
        </w:rPr>
        <w:t xml:space="preserve">. Se </w:t>
      </w:r>
      <w:r>
        <w:rPr>
          <w:rFonts w:ascii="Palatino Linotype" w:eastAsia="Calibri" w:hAnsi="Palatino Linotype" w:cs="Arial"/>
          <w:b/>
        </w:rPr>
        <w:t xml:space="preserve">MODIFICA </w:t>
      </w:r>
      <w:r>
        <w:rPr>
          <w:rFonts w:ascii="Palatino Linotype" w:eastAsia="Calibri" w:hAnsi="Palatino Linotype" w:cs="Arial"/>
        </w:rPr>
        <w:t xml:space="preserve">la respuesta otorgada por </w:t>
      </w:r>
      <w:r>
        <w:rPr>
          <w:rFonts w:ascii="Palatino Linotype" w:eastAsia="Calibri" w:hAnsi="Palatino Linotype" w:cs="Arial"/>
          <w:b/>
        </w:rPr>
        <w:t>EL SUJETO OBLIGADO</w:t>
      </w:r>
      <w:r>
        <w:rPr>
          <w:rFonts w:ascii="Palatino Linotype" w:eastAsia="Calibri" w:hAnsi="Palatino Linotype" w:cs="Arial"/>
        </w:rPr>
        <w:t xml:space="preserve"> a la solicitud de información motivo del recurso de revisión </w:t>
      </w:r>
      <w:r>
        <w:rPr>
          <w:rFonts w:ascii="Palatino Linotype" w:eastAsia="Calibri" w:hAnsi="Palatino Linotype" w:cs="Arial"/>
          <w:b/>
        </w:rPr>
        <w:t>01057/INFOEM/IP/RR/2020</w:t>
      </w:r>
      <w:r>
        <w:rPr>
          <w:rFonts w:ascii="Palatino Linotype" w:eastAsia="Calibri" w:hAnsi="Palatino Linotype" w:cs="Arial"/>
        </w:rPr>
        <w:t xml:space="preserve"> y se le ordena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 entregue al </w:t>
      </w:r>
      <w:r>
        <w:rPr>
          <w:rFonts w:ascii="Palatino Linotype" w:eastAsia="Calibri" w:hAnsi="Palatino Linotype" w:cs="Arial"/>
          <w:b/>
        </w:rPr>
        <w:t>RECURRENTE</w:t>
      </w:r>
      <w:r>
        <w:rPr>
          <w:rFonts w:ascii="Palatino Linotype" w:eastAsia="Calibri" w:hAnsi="Palatino Linotype" w:cs="Arial"/>
        </w:rPr>
        <w:t xml:space="preserve">, vía </w:t>
      </w:r>
      <w:r>
        <w:rPr>
          <w:rFonts w:ascii="Palatino Linotype" w:eastAsia="Calibri" w:hAnsi="Palatino Linotype" w:cs="Arial"/>
          <w:b/>
        </w:rPr>
        <w:t>SAIMEX</w:t>
      </w:r>
      <w:r>
        <w:rPr>
          <w:rFonts w:ascii="Palatino Linotype" w:eastAsia="Calibri" w:hAnsi="Palatino Linotype" w:cs="Arial"/>
        </w:rPr>
        <w:t xml:space="preserve">, en </w:t>
      </w:r>
      <w:r>
        <w:rPr>
          <w:rFonts w:ascii="Palatino Linotype" w:eastAsia="Calibri" w:hAnsi="Palatino Linotype" w:cs="Arial"/>
          <w:b/>
        </w:rPr>
        <w:t>versión pública</w:t>
      </w:r>
      <w:r>
        <w:rPr>
          <w:rFonts w:ascii="Palatino Linotype" w:eastAsia="Calibri" w:hAnsi="Palatino Linotype" w:cs="Arial"/>
        </w:rPr>
        <w:t>, lo siguiente:</w:t>
      </w:r>
    </w:p>
    <w:p w:rsidR="00ED48DA" w:rsidRDefault="00F36447">
      <w:pPr>
        <w:ind w:left="709" w:right="902"/>
        <w:jc w:val="both"/>
        <w:rPr>
          <w:rFonts w:ascii="Palatino Linotype" w:hAnsi="Palatino Linotype"/>
          <w:i/>
          <w:iCs/>
          <w:color w:val="222222"/>
          <w:sz w:val="22"/>
          <w:szCs w:val="22"/>
          <w:lang w:eastAsia="es-MX"/>
        </w:rPr>
      </w:pPr>
      <w:r>
        <w:rPr>
          <w:rFonts w:ascii="Palatino Linotype" w:eastAsia="Calibri" w:hAnsi="Palatino Linotype" w:cs="Arial"/>
          <w:i/>
          <w:sz w:val="22"/>
          <w:szCs w:val="22"/>
        </w:rPr>
        <w:t>”</w:t>
      </w:r>
      <w:r>
        <w:rPr>
          <w:rFonts w:ascii="Palatino Linotype" w:hAnsi="Palatino Linotype"/>
          <w:i/>
          <w:sz w:val="22"/>
          <w:szCs w:val="22"/>
        </w:rPr>
        <w:t xml:space="preserve"> El </w:t>
      </w:r>
      <w:r>
        <w:rPr>
          <w:rFonts w:ascii="Palatino Linotype" w:eastAsia="Calibri" w:hAnsi="Palatino Linotype" w:cs="Arial"/>
          <w:i/>
          <w:sz w:val="22"/>
          <w:szCs w:val="22"/>
        </w:rPr>
        <w:t>contrato celebrado con la empresa CONSAGE S.A. DE C.V. para la Adquisición de materiales para el remozamiento de los Portales del Centro Histórico en la administración Municipal 2019-2021.</w:t>
      </w:r>
    </w:p>
    <w:p w:rsidR="00ED48DA" w:rsidRDefault="00ED48DA">
      <w:pPr>
        <w:ind w:left="709" w:right="902"/>
        <w:jc w:val="both"/>
        <w:rPr>
          <w:rFonts w:ascii="Palatino Linotype" w:hAnsi="Palatino Linotype"/>
          <w:i/>
          <w:iCs/>
          <w:color w:val="222222"/>
          <w:sz w:val="22"/>
          <w:szCs w:val="22"/>
          <w:lang w:eastAsia="es-MX"/>
        </w:rPr>
      </w:pPr>
    </w:p>
    <w:p w:rsidR="00ED48DA" w:rsidRDefault="00F36447">
      <w:pPr>
        <w:ind w:left="709" w:right="902"/>
        <w:jc w:val="both"/>
        <w:rPr>
          <w:rFonts w:ascii="Palatino Linotype" w:hAnsi="Palatino Linotype"/>
          <w:i/>
          <w:iCs/>
          <w:color w:val="222222"/>
          <w:sz w:val="22"/>
          <w:szCs w:val="22"/>
          <w:lang w:eastAsia="es-MX"/>
        </w:rPr>
      </w:pPr>
      <w:r>
        <w:rPr>
          <w:rFonts w:ascii="Palatino Linotype" w:hAnsi="Palatino Linotype"/>
          <w:i/>
          <w:iCs/>
          <w:color w:val="222222"/>
          <w:sz w:val="22"/>
          <w:szCs w:val="22"/>
          <w:lang w:eastAsia="es-MX"/>
        </w:rPr>
        <w:t xml:space="preserve">Debiendo notificar al </w:t>
      </w:r>
      <w:r>
        <w:rPr>
          <w:rFonts w:ascii="Palatino Linotype" w:hAnsi="Palatino Linotype"/>
          <w:b/>
          <w:i/>
          <w:iCs/>
          <w:color w:val="222222"/>
          <w:sz w:val="22"/>
          <w:szCs w:val="22"/>
          <w:lang w:eastAsia="es-MX"/>
        </w:rPr>
        <w:t>RECURRENTE</w:t>
      </w:r>
      <w:r>
        <w:rPr>
          <w:rFonts w:ascii="Palatino Linotype" w:hAnsi="Palatino Linotype"/>
          <w:i/>
          <w:iCs/>
          <w:color w:val="222222"/>
          <w:sz w:val="22"/>
          <w:szCs w:val="22"/>
          <w:lang w:eastAsia="es-MX"/>
        </w:rPr>
        <w:t xml:space="preserve"> el Acuerdo de Clasificación de la información que emita el Comité de Transparencia con motivo de las versiones públicas.</w:t>
      </w:r>
    </w:p>
    <w:p w:rsidR="00ED48DA" w:rsidRDefault="00ED48DA">
      <w:pPr>
        <w:ind w:left="709" w:right="902"/>
        <w:jc w:val="both"/>
        <w:rPr>
          <w:rFonts w:ascii="Palatino Linotype" w:hAnsi="Palatino Linotype"/>
          <w:i/>
          <w:iCs/>
          <w:color w:val="222222"/>
          <w:sz w:val="22"/>
          <w:szCs w:val="22"/>
          <w:lang w:eastAsia="es-MX"/>
        </w:rPr>
      </w:pPr>
    </w:p>
    <w:p w:rsidR="00ED48DA" w:rsidRDefault="00F36447">
      <w:pPr>
        <w:ind w:left="709" w:right="902"/>
        <w:jc w:val="both"/>
        <w:rPr>
          <w:rFonts w:ascii="Palatino Linotype" w:hAnsi="Palatino Linotype"/>
          <w:i/>
          <w:iCs/>
          <w:color w:val="222222"/>
          <w:sz w:val="22"/>
          <w:szCs w:val="22"/>
          <w:lang w:eastAsia="es-MX"/>
        </w:rPr>
      </w:pPr>
      <w:r>
        <w:rPr>
          <w:rFonts w:ascii="Palatino Linotype" w:hAnsi="Palatino Linotype"/>
          <w:i/>
          <w:iCs/>
          <w:color w:val="000000" w:themeColor="text1"/>
          <w:sz w:val="22"/>
          <w:szCs w:val="22"/>
          <w:lang w:eastAsia="es-MX"/>
        </w:rPr>
        <w:t xml:space="preserve">En caso de no contar con el contrato que se ordena, el Comité de Transparencia deberá emitir el Acuerdo de Inexistencia, en términos de los artículos 49, fracciones II y XIII, 169 y 170 de la Ley de Transparencia y Acceso a la Información Pública del Estado de México y Municipios, debiendo notificarlo al </w:t>
      </w:r>
      <w:r>
        <w:rPr>
          <w:rFonts w:ascii="Palatino Linotype" w:hAnsi="Palatino Linotype"/>
          <w:b/>
          <w:i/>
          <w:iCs/>
          <w:color w:val="000000" w:themeColor="text1"/>
          <w:sz w:val="22"/>
          <w:szCs w:val="22"/>
          <w:lang w:eastAsia="es-MX"/>
        </w:rPr>
        <w:t>RECURRENTE</w:t>
      </w:r>
      <w:r>
        <w:rPr>
          <w:rFonts w:ascii="Palatino Linotype" w:hAnsi="Palatino Linotype"/>
          <w:i/>
          <w:iCs/>
          <w:color w:val="000000" w:themeColor="text1"/>
          <w:sz w:val="22"/>
          <w:szCs w:val="22"/>
          <w:lang w:eastAsia="es-MX"/>
        </w:rPr>
        <w:t xml:space="preserve"> al momento de dar cumplimiento a la presente resolución.</w:t>
      </w:r>
      <w:r>
        <w:rPr>
          <w:rFonts w:ascii="Palatino Linotype" w:hAnsi="Palatino Linotype"/>
          <w:i/>
          <w:iCs/>
          <w:color w:val="222222"/>
          <w:sz w:val="22"/>
          <w:szCs w:val="22"/>
          <w:lang w:eastAsia="es-MX"/>
        </w:rPr>
        <w:t>”</w:t>
      </w:r>
    </w:p>
    <w:p w:rsidR="00ED48DA" w:rsidRDefault="00ED48DA">
      <w:pPr>
        <w:ind w:right="899"/>
        <w:jc w:val="both"/>
        <w:rPr>
          <w:rFonts w:ascii="Palatino Linotype" w:eastAsia="Arial Unicode MS" w:hAnsi="Palatino Linotype" w:cs="Arial"/>
          <w:i/>
          <w:sz w:val="22"/>
          <w:szCs w:val="22"/>
        </w:rPr>
      </w:pPr>
    </w:p>
    <w:p w:rsidR="00ED48DA" w:rsidRDefault="00F36447">
      <w:pPr>
        <w:spacing w:beforeAutospacing="1" w:afterAutospacing="1" w:line="360" w:lineRule="auto"/>
        <w:jc w:val="both"/>
        <w:rPr>
          <w:rFonts w:ascii="Palatino Linotype" w:eastAsia="Calibri" w:hAnsi="Palatino Linotype" w:cs="Arial"/>
        </w:rPr>
      </w:pPr>
      <w:r>
        <w:rPr>
          <w:rFonts w:ascii="Palatino Linotype" w:eastAsia="Calibri" w:hAnsi="Palatino Linotype" w:cs="Arial"/>
          <w:b/>
          <w:sz w:val="28"/>
        </w:rPr>
        <w:lastRenderedPageBreak/>
        <w:t>TERCERO</w:t>
      </w:r>
      <w:r>
        <w:rPr>
          <w:rFonts w:ascii="Palatino Linotype" w:eastAsia="Calibri" w:hAnsi="Palatino Linotype" w:cs="Arial"/>
        </w:rPr>
        <w:t xml:space="preserve">. Notifíquese a la Titular de la Unidad de Transparencia del </w:t>
      </w:r>
      <w:r>
        <w:rPr>
          <w:rFonts w:ascii="Palatino Linotype" w:eastAsia="Calibri" w:hAnsi="Palatino Linotype" w:cs="Arial"/>
          <w:b/>
        </w:rPr>
        <w:t>SUJETO OBLIGADO</w:t>
      </w:r>
      <w:r>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D48DA" w:rsidRDefault="00F36447">
      <w:pPr>
        <w:spacing w:beforeAutospacing="1" w:afterAutospacing="1" w:line="360" w:lineRule="auto"/>
        <w:jc w:val="both"/>
        <w:rPr>
          <w:rFonts w:ascii="Palatino Linotype" w:eastAsia="Calibri" w:hAnsi="Palatino Linotype" w:cs="Arial"/>
        </w:rPr>
      </w:pPr>
      <w:r>
        <w:rPr>
          <w:rFonts w:ascii="Palatino Linotype" w:eastAsia="Calibri" w:hAnsi="Palatino Linotype" w:cs="Arial"/>
          <w:b/>
          <w:sz w:val="28"/>
        </w:rPr>
        <w:t>CUARTO</w:t>
      </w:r>
      <w:r>
        <w:rPr>
          <w:rFonts w:ascii="Palatino Linotype" w:eastAsia="Calibri" w:hAnsi="Palatino Linotype" w:cs="Arial"/>
        </w:rPr>
        <w:t xml:space="preserve">. </w:t>
      </w:r>
      <w:r>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Pr>
          <w:rFonts w:ascii="Palatino Linotype" w:hAnsi="Palatino Linotype"/>
          <w:b/>
          <w:szCs w:val="17"/>
          <w:lang w:eastAsia="es-ES_tradnl"/>
        </w:rPr>
        <w:t>SUJETO OBLIGADO</w:t>
      </w:r>
      <w:r>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ED48DA" w:rsidRDefault="00F36447">
      <w:pPr>
        <w:spacing w:beforeAutospacing="1" w:afterAutospacing="1" w:line="360" w:lineRule="auto"/>
        <w:jc w:val="both"/>
        <w:rPr>
          <w:rFonts w:ascii="Palatino Linotype" w:eastAsia="Calibri" w:hAnsi="Palatino Linotype" w:cs="Arial"/>
        </w:rPr>
      </w:pPr>
      <w:r>
        <w:rPr>
          <w:rFonts w:ascii="Palatino Linotype" w:eastAsia="Calibri" w:hAnsi="Palatino Linotype" w:cs="Arial"/>
          <w:b/>
          <w:sz w:val="28"/>
        </w:rPr>
        <w:t>QUINTO</w:t>
      </w:r>
      <w:r>
        <w:rPr>
          <w:rFonts w:ascii="Palatino Linotype" w:eastAsia="Calibri" w:hAnsi="Palatino Linotype" w:cs="Arial"/>
        </w:rPr>
        <w:t xml:space="preserve">. Notifíquese al </w:t>
      </w:r>
      <w:r>
        <w:rPr>
          <w:rFonts w:ascii="Palatino Linotype" w:eastAsia="Calibri" w:hAnsi="Palatino Linotype" w:cs="Arial"/>
          <w:b/>
        </w:rPr>
        <w:t>RECURRENTE</w:t>
      </w:r>
      <w:r>
        <w:rPr>
          <w:rFonts w:ascii="Palatino Linotype" w:eastAsia="Calibri" w:hAnsi="Palatino Linotype" w:cs="Arial"/>
        </w:rPr>
        <w:t xml:space="preserve"> la presente resolución.</w:t>
      </w:r>
    </w:p>
    <w:p w:rsidR="00ED48DA" w:rsidRDefault="00F36447">
      <w:pPr>
        <w:spacing w:beforeAutospacing="1" w:afterAutospacing="1" w:line="360" w:lineRule="auto"/>
        <w:jc w:val="both"/>
        <w:rPr>
          <w:rFonts w:ascii="Palatino Linotype" w:eastAsia="Calibri" w:hAnsi="Palatino Linotype" w:cs="Arial"/>
        </w:rPr>
      </w:pPr>
      <w:r>
        <w:rPr>
          <w:rFonts w:ascii="Palatino Linotype" w:eastAsia="Calibri" w:hAnsi="Palatino Linotype" w:cs="Arial"/>
          <w:b/>
          <w:sz w:val="28"/>
          <w:szCs w:val="28"/>
        </w:rPr>
        <w:t>SEXTO.</w:t>
      </w:r>
      <w:r>
        <w:rPr>
          <w:rFonts w:ascii="Palatino Linotype" w:eastAsia="Calibri" w:hAnsi="Palatino Linotype" w:cs="Arial"/>
        </w:rPr>
        <w:t xml:space="preserve"> Hágase del conocimiento del </w:t>
      </w:r>
      <w:r>
        <w:rPr>
          <w:rFonts w:ascii="Palatino Linotype" w:eastAsia="Calibri" w:hAnsi="Palatino Linotype" w:cs="Arial"/>
          <w:b/>
        </w:rPr>
        <w:t>RECURRENTE</w:t>
      </w:r>
      <w:r>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ED48DA" w:rsidRDefault="00F36447" w:rsidP="00396A3E">
      <w:pPr>
        <w:spacing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w:t>
      </w:r>
      <w:r>
        <w:rPr>
          <w:rFonts w:ascii="Palatino Linotype" w:hAnsi="Palatino Linotype" w:cs="Arial"/>
        </w:rPr>
        <w:lastRenderedPageBreak/>
        <w:t xml:space="preserve">MARTÍNEZ CRUZ Y LUIS GUSTAVO PARRA NORIEGA, EN LA DÉCIMA TERCERA SESIÓN ORDINARIA CELEBRADA EL DÍA DOCE DE AGOSTO DE DOS MIL VEINTE, ANTE EL SECRETARIO TÉCNICO DEL PLENO, </w:t>
      </w:r>
      <w:r>
        <w:rPr>
          <w:rFonts w:ascii="Palatino Linotype" w:eastAsia="Arial Unicode MS" w:hAnsi="Palatino Linotype" w:cs="Arial"/>
        </w:rPr>
        <w:t>ALEXIS</w:t>
      </w:r>
      <w:r>
        <w:rPr>
          <w:rFonts w:ascii="Palatino Linotype" w:hAnsi="Palatino Linotype" w:cs="Arial"/>
        </w:rPr>
        <w:t xml:space="preserve"> TAPIA RAMÍREZ.</w:t>
      </w:r>
    </w:p>
    <w:tbl>
      <w:tblPr>
        <w:tblW w:w="9214" w:type="dxa"/>
        <w:jc w:val="center"/>
        <w:tblLook w:val="04A0" w:firstRow="1" w:lastRow="0" w:firstColumn="1" w:lastColumn="0" w:noHBand="0" w:noVBand="1"/>
      </w:tblPr>
      <w:tblGrid>
        <w:gridCol w:w="4757"/>
        <w:gridCol w:w="4457"/>
      </w:tblGrid>
      <w:tr w:rsidR="00ED48DA">
        <w:trPr>
          <w:jc w:val="center"/>
        </w:trPr>
        <w:tc>
          <w:tcPr>
            <w:tcW w:w="9213" w:type="dxa"/>
            <w:gridSpan w:val="2"/>
            <w:shd w:val="clear" w:color="auto" w:fill="auto"/>
          </w:tcPr>
          <w:p w:rsidR="00ED48DA" w:rsidRDefault="00ED48DA">
            <w:pPr>
              <w:jc w:val="center"/>
              <w:rPr>
                <w:rFonts w:ascii="Palatino Linotype" w:hAnsi="Palatino Linotype" w:cs="Arial"/>
                <w:b/>
                <w:color w:val="000000" w:themeColor="text1"/>
                <w:lang w:val="es-ES_tradnl"/>
              </w:rPr>
            </w:pPr>
          </w:p>
          <w:p w:rsidR="00396A3E" w:rsidRDefault="00396A3E">
            <w:pPr>
              <w:jc w:val="center"/>
              <w:rPr>
                <w:rFonts w:ascii="Palatino Linotype" w:hAnsi="Palatino Linotype" w:cs="Arial"/>
                <w:b/>
                <w:color w:val="000000" w:themeColor="text1"/>
                <w:lang w:val="es-ES_tradnl"/>
              </w:rPr>
            </w:pPr>
          </w:p>
          <w:p w:rsidR="00396A3E" w:rsidRDefault="00396A3E">
            <w:pPr>
              <w:jc w:val="center"/>
              <w:rPr>
                <w:rFonts w:ascii="Palatino Linotype" w:hAnsi="Palatino Linotype" w:cs="Arial"/>
                <w:b/>
                <w:color w:val="000000" w:themeColor="text1"/>
                <w:lang w:val="es-ES_tradnl"/>
              </w:rPr>
            </w:pPr>
          </w:p>
          <w:p w:rsidR="00ED48DA" w:rsidRDefault="00F36447">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Zulema Martínez Sánchez</w:t>
            </w:r>
          </w:p>
          <w:p w:rsidR="00ED48DA" w:rsidRDefault="00F36447">
            <w:pPr>
              <w:jc w:val="center"/>
              <w:rPr>
                <w:rFonts w:ascii="Palatino Linotype" w:hAnsi="Palatino Linotype" w:cs="Arial"/>
                <w:b/>
                <w:color w:val="000000" w:themeColor="text1"/>
                <w:lang w:val="es-ES_tradnl"/>
              </w:rPr>
            </w:pPr>
            <w:r>
              <w:rPr>
                <w:rFonts w:ascii="Palatino Linotype" w:hAnsi="Palatino Linotype" w:cs="Arial"/>
                <w:color w:val="000000" w:themeColor="text1"/>
                <w:lang w:val="es-ES_tradnl"/>
              </w:rPr>
              <w:t>Comisionada Presidenta</w:t>
            </w:r>
          </w:p>
          <w:p w:rsidR="00ED48DA" w:rsidRDefault="00F36447" w:rsidP="00396A3E">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ED48DA">
        <w:trPr>
          <w:jc w:val="center"/>
        </w:trPr>
        <w:tc>
          <w:tcPr>
            <w:tcW w:w="4756" w:type="dxa"/>
            <w:shd w:val="clear" w:color="auto" w:fill="auto"/>
          </w:tcPr>
          <w:p w:rsidR="00396A3E" w:rsidRDefault="00396A3E">
            <w:pPr>
              <w:jc w:val="center"/>
              <w:rPr>
                <w:rFonts w:ascii="Palatino Linotype" w:hAnsi="Palatino Linotype" w:cs="Arial"/>
                <w:b/>
                <w:color w:val="000000" w:themeColor="text1"/>
                <w:lang w:val="es-ES_tradnl"/>
              </w:rPr>
            </w:pPr>
          </w:p>
          <w:p w:rsidR="00396A3E" w:rsidRDefault="00396A3E">
            <w:pPr>
              <w:jc w:val="center"/>
              <w:rPr>
                <w:rFonts w:ascii="Palatino Linotype" w:hAnsi="Palatino Linotype" w:cs="Arial"/>
                <w:b/>
                <w:color w:val="000000" w:themeColor="text1"/>
                <w:lang w:val="es-ES_tradnl"/>
              </w:rPr>
            </w:pPr>
          </w:p>
          <w:p w:rsidR="00396A3E" w:rsidRDefault="00396A3E">
            <w:pPr>
              <w:jc w:val="center"/>
              <w:rPr>
                <w:rFonts w:ascii="Palatino Linotype" w:hAnsi="Palatino Linotype" w:cs="Arial"/>
                <w:b/>
                <w:color w:val="000000" w:themeColor="text1"/>
                <w:lang w:val="es-ES_tradnl"/>
              </w:rPr>
            </w:pPr>
          </w:p>
          <w:p w:rsidR="00ED48DA" w:rsidRDefault="00F36447">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Eva Abaid Yapur</w:t>
            </w:r>
          </w:p>
          <w:p w:rsidR="00ED48DA" w:rsidRDefault="00F36447">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Comisionada</w:t>
            </w:r>
          </w:p>
          <w:p w:rsidR="00ED48DA" w:rsidRDefault="00F36447">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rsidR="00396A3E" w:rsidRDefault="00396A3E">
            <w:pPr>
              <w:jc w:val="center"/>
              <w:rPr>
                <w:rFonts w:ascii="Palatino Linotype" w:hAnsi="Palatino Linotype" w:cs="Arial"/>
                <w:b/>
                <w:color w:val="000000" w:themeColor="text1"/>
                <w:lang w:val="es-ES_tradnl"/>
              </w:rPr>
            </w:pPr>
          </w:p>
          <w:p w:rsidR="00396A3E" w:rsidRDefault="00396A3E">
            <w:pPr>
              <w:jc w:val="center"/>
              <w:rPr>
                <w:rFonts w:ascii="Palatino Linotype" w:hAnsi="Palatino Linotype" w:cs="Arial"/>
                <w:b/>
                <w:color w:val="000000" w:themeColor="text1"/>
                <w:lang w:val="es-ES_tradnl"/>
              </w:rPr>
            </w:pPr>
          </w:p>
          <w:p w:rsidR="00396A3E" w:rsidRDefault="00396A3E">
            <w:pPr>
              <w:jc w:val="center"/>
              <w:rPr>
                <w:rFonts w:ascii="Palatino Linotype" w:hAnsi="Palatino Linotype" w:cs="Arial"/>
                <w:b/>
                <w:color w:val="000000" w:themeColor="text1"/>
                <w:lang w:val="es-ES_tradnl"/>
              </w:rPr>
            </w:pPr>
          </w:p>
          <w:p w:rsidR="00ED48DA" w:rsidRDefault="00F36447">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José Guadalupe Luna Hernández</w:t>
            </w:r>
          </w:p>
          <w:p w:rsidR="00ED48DA" w:rsidRDefault="00F36447">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ED48DA" w:rsidRDefault="00F36447">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ED48DA">
        <w:trPr>
          <w:jc w:val="center"/>
        </w:trPr>
        <w:tc>
          <w:tcPr>
            <w:tcW w:w="4756" w:type="dxa"/>
            <w:shd w:val="clear" w:color="auto" w:fill="auto"/>
          </w:tcPr>
          <w:p w:rsidR="00ED48DA" w:rsidRDefault="00ED48DA" w:rsidP="00396A3E">
            <w:pPr>
              <w:jc w:val="center"/>
              <w:rPr>
                <w:rFonts w:ascii="Palatino Linotype" w:hAnsi="Palatino Linotype" w:cs="Arial"/>
                <w:b/>
                <w:color w:val="000000" w:themeColor="text1"/>
                <w:lang w:val="es-ES_tradnl"/>
              </w:rPr>
            </w:pPr>
          </w:p>
          <w:p w:rsidR="00ED48DA" w:rsidRDefault="00ED48DA" w:rsidP="00396A3E">
            <w:pPr>
              <w:jc w:val="center"/>
              <w:rPr>
                <w:rFonts w:ascii="Palatino Linotype" w:hAnsi="Palatino Linotype" w:cs="Arial"/>
                <w:b/>
                <w:color w:val="000000" w:themeColor="text1"/>
                <w:lang w:val="es-ES_tradnl"/>
              </w:rPr>
            </w:pPr>
          </w:p>
          <w:p w:rsidR="00ED48DA" w:rsidRDefault="00ED48DA" w:rsidP="00396A3E">
            <w:pPr>
              <w:jc w:val="center"/>
              <w:rPr>
                <w:rFonts w:ascii="Palatino Linotype" w:hAnsi="Palatino Linotype" w:cs="Arial"/>
                <w:b/>
                <w:color w:val="000000" w:themeColor="text1"/>
                <w:lang w:val="es-ES_tradnl"/>
              </w:rPr>
            </w:pPr>
          </w:p>
          <w:p w:rsidR="00ED48DA" w:rsidRDefault="00F36447">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Javier Martínez Cruz</w:t>
            </w:r>
          </w:p>
          <w:p w:rsidR="00ED48DA" w:rsidRDefault="00F36447">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ED48DA" w:rsidRDefault="00F36447">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rsidR="00ED48DA" w:rsidRDefault="00ED48DA">
            <w:pPr>
              <w:jc w:val="center"/>
              <w:rPr>
                <w:rFonts w:ascii="Palatino Linotype" w:hAnsi="Palatino Linotype" w:cs="Arial"/>
                <w:b/>
                <w:color w:val="000000" w:themeColor="text1"/>
                <w:lang w:val="es-ES_tradnl"/>
              </w:rPr>
            </w:pPr>
          </w:p>
          <w:p w:rsidR="00ED48DA" w:rsidRDefault="00ED48DA">
            <w:pPr>
              <w:jc w:val="center"/>
              <w:rPr>
                <w:rFonts w:ascii="Palatino Linotype" w:hAnsi="Palatino Linotype" w:cs="Arial"/>
                <w:b/>
                <w:color w:val="000000" w:themeColor="text1"/>
                <w:lang w:val="es-ES_tradnl"/>
              </w:rPr>
            </w:pPr>
          </w:p>
          <w:p w:rsidR="00ED48DA" w:rsidRDefault="00ED48DA">
            <w:pPr>
              <w:jc w:val="center"/>
              <w:rPr>
                <w:rFonts w:ascii="Palatino Linotype" w:hAnsi="Palatino Linotype" w:cs="Arial"/>
                <w:b/>
                <w:color w:val="000000" w:themeColor="text1"/>
                <w:lang w:val="es-ES_tradnl"/>
              </w:rPr>
            </w:pPr>
          </w:p>
          <w:p w:rsidR="00ED48DA" w:rsidRDefault="00F36447">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Luis Gustavo Parra Noriega</w:t>
            </w:r>
          </w:p>
          <w:p w:rsidR="00ED48DA" w:rsidRDefault="00F36447">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ED48DA" w:rsidRDefault="00F36447">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ED48DA">
        <w:trPr>
          <w:jc w:val="center"/>
        </w:trPr>
        <w:tc>
          <w:tcPr>
            <w:tcW w:w="9213" w:type="dxa"/>
            <w:gridSpan w:val="2"/>
            <w:shd w:val="clear" w:color="auto" w:fill="auto"/>
          </w:tcPr>
          <w:p w:rsidR="00ED48DA" w:rsidRDefault="00ED48DA" w:rsidP="00396A3E">
            <w:pPr>
              <w:jc w:val="center"/>
              <w:rPr>
                <w:rFonts w:ascii="Palatino Linotype" w:hAnsi="Palatino Linotype" w:cs="Arial"/>
                <w:b/>
                <w:color w:val="000000" w:themeColor="text1"/>
                <w:lang w:val="es-ES_tradnl"/>
              </w:rPr>
            </w:pPr>
          </w:p>
          <w:p w:rsidR="00ED48DA" w:rsidRDefault="00ED48DA" w:rsidP="00396A3E">
            <w:pPr>
              <w:jc w:val="center"/>
              <w:rPr>
                <w:rFonts w:ascii="Palatino Linotype" w:hAnsi="Palatino Linotype" w:cs="Arial"/>
                <w:b/>
                <w:color w:val="000000" w:themeColor="text1"/>
                <w:lang w:val="es-ES_tradnl"/>
              </w:rPr>
            </w:pPr>
          </w:p>
          <w:p w:rsidR="00ED48DA" w:rsidRDefault="00ED48DA" w:rsidP="00396A3E">
            <w:pPr>
              <w:jc w:val="center"/>
              <w:rPr>
                <w:rFonts w:ascii="Palatino Linotype" w:hAnsi="Palatino Linotype" w:cs="Arial"/>
                <w:b/>
                <w:color w:val="000000" w:themeColor="text1"/>
                <w:lang w:val="es-ES_tradnl"/>
              </w:rPr>
            </w:pPr>
          </w:p>
          <w:p w:rsidR="00396A3E" w:rsidRDefault="00396A3E" w:rsidP="00396A3E">
            <w:pPr>
              <w:jc w:val="center"/>
              <w:rPr>
                <w:rFonts w:ascii="Palatino Linotype" w:hAnsi="Palatino Linotype" w:cs="Arial"/>
                <w:b/>
                <w:color w:val="000000" w:themeColor="text1"/>
                <w:lang w:val="es-ES_tradnl"/>
              </w:rPr>
            </w:pPr>
          </w:p>
          <w:p w:rsidR="00ED48DA" w:rsidRDefault="00ED48DA" w:rsidP="00396A3E">
            <w:pPr>
              <w:jc w:val="center"/>
              <w:rPr>
                <w:rFonts w:ascii="Palatino Linotype" w:hAnsi="Palatino Linotype" w:cs="Arial"/>
                <w:b/>
                <w:color w:val="000000" w:themeColor="text1"/>
                <w:lang w:val="es-ES_tradnl"/>
              </w:rPr>
            </w:pPr>
          </w:p>
          <w:p w:rsidR="00ED48DA" w:rsidRDefault="00F36447">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Alexis Tapia Ramírez</w:t>
            </w:r>
          </w:p>
          <w:p w:rsidR="00ED48DA" w:rsidRDefault="00F36447">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Secretario Técnico del Pleno</w:t>
            </w:r>
          </w:p>
          <w:p w:rsidR="00ED48DA" w:rsidRDefault="00F36447">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r>
              <w:rPr>
                <w:rFonts w:ascii="Palatino Linotype" w:hAnsi="Palatino Linotype" w:cs="Arial"/>
                <w:color w:val="000000" w:themeColor="text1"/>
                <w:lang w:val="es-ES_tradnl"/>
              </w:rPr>
              <w:t xml:space="preserve"> </w:t>
            </w:r>
          </w:p>
        </w:tc>
      </w:tr>
    </w:tbl>
    <w:p w:rsidR="00ED48DA" w:rsidRDefault="00ED48DA">
      <w:pPr>
        <w:jc w:val="both"/>
        <w:rPr>
          <w:rFonts w:ascii="Palatino Linotype" w:hAnsi="Palatino Linotype" w:cs="Arial"/>
          <w:sz w:val="22"/>
          <w:szCs w:val="22"/>
          <w:lang w:val="es-ES"/>
        </w:rPr>
      </w:pPr>
    </w:p>
    <w:p w:rsidR="00ED48DA" w:rsidRDefault="00F36447">
      <w:pPr>
        <w:jc w:val="both"/>
        <w:rPr>
          <w:rFonts w:ascii="Palatino Linotype" w:hAnsi="Palatino Linotype" w:cs="Arial"/>
          <w:sz w:val="22"/>
          <w:szCs w:val="22"/>
          <w:lang w:val="es-ES"/>
        </w:rPr>
      </w:pPr>
      <w:r>
        <w:rPr>
          <w:rFonts w:ascii="Palatino Linotype" w:hAnsi="Palatino Linotype" w:cs="Arial"/>
          <w:sz w:val="22"/>
          <w:szCs w:val="22"/>
          <w:lang w:val="es-ES"/>
        </w:rPr>
        <w:t xml:space="preserve">Esta hoja corresponde a la resolución de fecha doce de agosto de dos mil veinte, emitida en el recurso de revisión número 01057/INFOEM/IP/RR/2020. </w:t>
      </w:r>
    </w:p>
    <w:p w:rsidR="00ED48DA" w:rsidRDefault="00F36447">
      <w:pPr>
        <w:spacing w:line="360" w:lineRule="auto"/>
        <w:jc w:val="both"/>
        <w:rPr>
          <w:rFonts w:ascii="Palatino Linotype" w:hAnsi="Palatino Linotype" w:cs="Arial"/>
          <w:sz w:val="22"/>
          <w:szCs w:val="22"/>
          <w:lang w:val="es-ES"/>
        </w:rPr>
      </w:pPr>
      <w:r>
        <w:rPr>
          <w:rFonts w:ascii="Palatino Linotype" w:hAnsi="Palatino Linotype" w:cs="Arial"/>
          <w:sz w:val="22"/>
          <w:szCs w:val="22"/>
          <w:lang w:val="es-ES"/>
        </w:rPr>
        <w:t>YSM/AAS</w:t>
      </w:r>
    </w:p>
    <w:sectPr w:rsidR="00ED48DA">
      <w:headerReference w:type="default" r:id="rId11"/>
      <w:footerReference w:type="default" r:id="rId12"/>
      <w:headerReference w:type="first" r:id="rId13"/>
      <w:footerReference w:type="first" r:id="rId14"/>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3C6" w:rsidRDefault="00B603C6">
      <w:r>
        <w:separator/>
      </w:r>
    </w:p>
  </w:endnote>
  <w:endnote w:type="continuationSeparator" w:id="0">
    <w:p w:rsidR="00B603C6" w:rsidRDefault="00B6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8DA" w:rsidRDefault="00F36447">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1D131C">
      <w:rPr>
        <w:rFonts w:ascii="Palatino Linotype" w:hAnsi="Palatino Linotype" w:cs="Arial"/>
        <w:bCs/>
        <w:noProof/>
        <w:sz w:val="22"/>
        <w:szCs w:val="22"/>
      </w:rPr>
      <w:t>36</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1D131C">
      <w:rPr>
        <w:rFonts w:ascii="Palatino Linotype" w:hAnsi="Palatino Linotype" w:cs="Arial"/>
        <w:bCs/>
        <w:noProof/>
        <w:sz w:val="22"/>
        <w:szCs w:val="22"/>
      </w:rPr>
      <w:t>36</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8DA" w:rsidRDefault="00F36447">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1D131C">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1D131C">
      <w:rPr>
        <w:rFonts w:ascii="Palatino Linotype" w:hAnsi="Palatino Linotype" w:cs="Arial"/>
        <w:bCs/>
        <w:noProof/>
        <w:sz w:val="22"/>
        <w:szCs w:val="22"/>
      </w:rPr>
      <w:t>36</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3C6" w:rsidRDefault="00B603C6">
      <w:r>
        <w:separator/>
      </w:r>
    </w:p>
  </w:footnote>
  <w:footnote w:type="continuationSeparator" w:id="0">
    <w:p w:rsidR="00B603C6" w:rsidRDefault="00B60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8DA" w:rsidRDefault="00F36447">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mc:AlternateContent>
        <mc:Choice Requires="wps">
          <w:drawing>
            <wp:anchor distT="0" distB="0" distL="0" distR="0" simplePos="0" relativeHeight="67" behindDoc="1" locked="0" layoutInCell="1" allowOverlap="1">
              <wp:simplePos x="0" y="0"/>
              <wp:positionH relativeFrom="column">
                <wp:align>center</wp:align>
              </wp:positionH>
              <wp:positionV relativeFrom="margin">
                <wp:align>center</wp:align>
              </wp:positionV>
              <wp:extent cx="6858635" cy="9144635"/>
              <wp:effectExtent l="0" t="0" r="0" b="0"/>
              <wp:wrapNone/>
              <wp:docPr id="4" name="WordPictureWatermark2095932798"/>
              <wp:cNvGraphicFramePr/>
              <a:graphic xmlns:a="http://schemas.openxmlformats.org/drawingml/2006/main">
                <a:graphicData uri="http://schemas.openxmlformats.org/drawingml/2006/picture">
                  <pic:pic xmlns:pic="http://schemas.openxmlformats.org/drawingml/2006/picture">
                    <pic:nvPicPr>
                      <pic:cNvPr id="0" name="WordPictureWatermark2095932798"/>
                      <pic:cNvPicPr/>
                    </pic:nvPicPr>
                    <pic:blipFill>
                      <a:blip r:embed="rId1"/>
                      <a:stretch/>
                    </pic:blipFill>
                    <pic:spPr>
                      <a:xfrm>
                        <a:off x="0" y="0"/>
                        <a:ext cx="6858000" cy="914400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shape_0" stroked="f" style="position:absolute;margin-left:-42pt;margin-top:-67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9534" w:type="dxa"/>
      <w:tblInd w:w="-142" w:type="dxa"/>
      <w:tblLook w:val="04A0" w:firstRow="1" w:lastRow="0" w:firstColumn="1" w:lastColumn="0" w:noHBand="0" w:noVBand="1"/>
    </w:tblPr>
    <w:tblGrid>
      <w:gridCol w:w="3260"/>
      <w:gridCol w:w="2551"/>
      <w:gridCol w:w="3723"/>
    </w:tblGrid>
    <w:tr w:rsidR="00ED48DA">
      <w:tc>
        <w:tcPr>
          <w:tcW w:w="3260" w:type="dxa"/>
          <w:vMerge w:val="restart"/>
        </w:tcPr>
        <w:p w:rsidR="00ED48DA" w:rsidRDefault="00F36447">
          <w:pPr>
            <w:rPr>
              <w:rFonts w:ascii="Palatino Linotype" w:hAnsi="Palatino Linotype"/>
              <w:b/>
              <w:sz w:val="22"/>
              <w:szCs w:val="22"/>
              <w:lang w:val="es-ES_tradnl"/>
            </w:rPr>
          </w:pPr>
          <w:r>
            <w:rPr>
              <w:noProof/>
              <w:lang w:eastAsia="es-MX"/>
            </w:rPr>
            <w:drawing>
              <wp:inline distT="0" distB="0" distL="0" distR="0">
                <wp:extent cx="1663700" cy="838200"/>
                <wp:effectExtent l="0" t="0" r="0" b="0"/>
                <wp:docPr id="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1"/>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ED48DA" w:rsidRDefault="00F3644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3" w:type="dxa"/>
          <w:shd w:val="clear" w:color="auto" w:fill="auto"/>
          <w:vAlign w:val="center"/>
        </w:tcPr>
        <w:p w:rsidR="00ED48DA" w:rsidRDefault="00F36447">
          <w:pPr>
            <w:jc w:val="both"/>
            <w:rPr>
              <w:rFonts w:ascii="Palatino Linotype" w:hAnsi="Palatino Linotype"/>
              <w:b/>
              <w:sz w:val="22"/>
              <w:szCs w:val="22"/>
              <w:lang w:val="es-ES_tradnl"/>
            </w:rPr>
          </w:pPr>
          <w:r>
            <w:rPr>
              <w:rFonts w:ascii="Palatino Linotype" w:hAnsi="Palatino Linotype"/>
              <w:b/>
              <w:sz w:val="22"/>
              <w:szCs w:val="22"/>
              <w:lang w:val="es-ES_tradnl"/>
            </w:rPr>
            <w:t>01057/INFOEM/IP/RR/2020</w:t>
          </w:r>
        </w:p>
      </w:tc>
    </w:tr>
    <w:tr w:rsidR="00ED48DA">
      <w:tc>
        <w:tcPr>
          <w:tcW w:w="3260" w:type="dxa"/>
          <w:vMerge/>
        </w:tcPr>
        <w:p w:rsidR="00ED48DA" w:rsidRDefault="00ED48DA">
          <w:pPr>
            <w:rPr>
              <w:rFonts w:ascii="Palatino Linotype" w:hAnsi="Palatino Linotype"/>
              <w:b/>
              <w:sz w:val="22"/>
              <w:szCs w:val="22"/>
              <w:lang w:val="es-ES_tradnl"/>
            </w:rPr>
          </w:pPr>
        </w:p>
      </w:tc>
      <w:tc>
        <w:tcPr>
          <w:tcW w:w="2551" w:type="dxa"/>
          <w:shd w:val="clear" w:color="auto" w:fill="auto"/>
        </w:tcPr>
        <w:p w:rsidR="00ED48DA" w:rsidRDefault="00F3644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3" w:type="dxa"/>
          <w:shd w:val="clear" w:color="auto" w:fill="auto"/>
          <w:vAlign w:val="center"/>
        </w:tcPr>
        <w:p w:rsidR="00ED48DA" w:rsidRDefault="00F36447">
          <w:pPr>
            <w:jc w:val="both"/>
            <w:rPr>
              <w:rFonts w:ascii="Palatino Linotype" w:hAnsi="Palatino Linotype"/>
              <w:b/>
              <w:sz w:val="22"/>
              <w:szCs w:val="22"/>
            </w:rPr>
          </w:pPr>
          <w:r>
            <w:rPr>
              <w:rFonts w:ascii="Palatino Linotype" w:hAnsi="Palatino Linotype"/>
              <w:b/>
              <w:sz w:val="22"/>
              <w:szCs w:val="22"/>
            </w:rPr>
            <w:t>Ayuntamiento de Toluca</w:t>
          </w:r>
        </w:p>
      </w:tc>
    </w:tr>
    <w:tr w:rsidR="00ED48DA">
      <w:trPr>
        <w:trHeight w:val="228"/>
      </w:trPr>
      <w:tc>
        <w:tcPr>
          <w:tcW w:w="3260" w:type="dxa"/>
          <w:vMerge/>
        </w:tcPr>
        <w:p w:rsidR="00ED48DA" w:rsidRDefault="00ED48DA">
          <w:pPr>
            <w:rPr>
              <w:rFonts w:ascii="Palatino Linotype" w:hAnsi="Palatino Linotype"/>
              <w:b/>
              <w:sz w:val="22"/>
              <w:szCs w:val="22"/>
              <w:lang w:val="es-ES_tradnl"/>
            </w:rPr>
          </w:pPr>
        </w:p>
      </w:tc>
      <w:tc>
        <w:tcPr>
          <w:tcW w:w="2551" w:type="dxa"/>
          <w:shd w:val="clear" w:color="auto" w:fill="auto"/>
        </w:tcPr>
        <w:p w:rsidR="00ED48DA" w:rsidRDefault="00F3644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3" w:type="dxa"/>
          <w:shd w:val="clear" w:color="auto" w:fill="auto"/>
        </w:tcPr>
        <w:p w:rsidR="00ED48DA" w:rsidRDefault="00F36447">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ED48DA" w:rsidRDefault="00ED48DA">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8DA" w:rsidRDefault="00F36447">
    <w:pPr>
      <w:rPr>
        <w:rFonts w:ascii="Palatino Linotype" w:hAnsi="Palatino Linotype"/>
        <w:sz w:val="28"/>
        <w:szCs w:val="28"/>
      </w:rPr>
    </w:pPr>
    <w:r>
      <w:rPr>
        <w:rFonts w:ascii="Palatino Linotype" w:hAnsi="Palatino Linotype"/>
        <w:noProof/>
        <w:sz w:val="28"/>
        <w:szCs w:val="28"/>
        <w:lang w:eastAsia="es-MX"/>
      </w:rPr>
      <mc:AlternateContent>
        <mc:Choice Requires="wps">
          <w:drawing>
            <wp:anchor distT="0" distB="0" distL="0" distR="0" simplePos="0" relativeHeight="2" behindDoc="1" locked="0" layoutInCell="1" allowOverlap="1" wp14:anchorId="579D696E" wp14:editId="4CE27867">
              <wp:simplePos x="0" y="0"/>
              <wp:positionH relativeFrom="column">
                <wp:align>center</wp:align>
              </wp:positionH>
              <wp:positionV relativeFrom="margin">
                <wp:align>center</wp:align>
              </wp:positionV>
              <wp:extent cx="6858635" cy="9144635"/>
              <wp:effectExtent l="0" t="0" r="0" b="0"/>
              <wp:wrapNone/>
              <wp:docPr id="6" name="WordPictureWatermark2095932796"/>
              <wp:cNvGraphicFramePr/>
              <a:graphic xmlns:a="http://schemas.openxmlformats.org/drawingml/2006/main">
                <a:graphicData uri="http://schemas.openxmlformats.org/drawingml/2006/picture">
                  <pic:pic xmlns:pic="http://schemas.openxmlformats.org/drawingml/2006/picture">
                    <pic:nvPicPr>
                      <pic:cNvPr id="1" name="WordPictureWatermark2095932796"/>
                      <pic:cNvPicPr/>
                    </pic:nvPicPr>
                    <pic:blipFill>
                      <a:blip r:embed="rId1"/>
                      <a:stretch/>
                    </pic:blipFill>
                    <pic:spPr>
                      <a:xfrm>
                        <a:off x="0" y="0"/>
                        <a:ext cx="6858000" cy="9144000"/>
                      </a:xfrm>
                      <a:prstGeom prst="rect">
                        <a:avLst/>
                      </a:prstGeom>
                      <a:ln>
                        <a:noFill/>
                      </a:ln>
                    </pic:spPr>
                  </pic:pic>
                </a:graphicData>
              </a:graphic>
            </wp:anchor>
          </w:drawing>
        </mc:Choice>
        <mc:Fallback>
          <w:pict>
            <v:shape id="WordPictureWatermark2095932796" o:spid="shape_0" stroked="f" style="position:absolute;margin-left:-42pt;margin-top:-67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10490" w:type="dxa"/>
      <w:tblInd w:w="-1276" w:type="dxa"/>
      <w:tblLook w:val="04A0" w:firstRow="1" w:lastRow="0" w:firstColumn="1" w:lastColumn="0" w:noHBand="0" w:noVBand="1"/>
    </w:tblPr>
    <w:tblGrid>
      <w:gridCol w:w="4252"/>
      <w:gridCol w:w="2552"/>
      <w:gridCol w:w="3686"/>
    </w:tblGrid>
    <w:tr w:rsidR="00ED48DA" w:rsidRPr="001D131C">
      <w:tc>
        <w:tcPr>
          <w:tcW w:w="4252" w:type="dxa"/>
          <w:vMerge w:val="restart"/>
          <w:shd w:val="clear" w:color="auto" w:fill="auto"/>
        </w:tcPr>
        <w:p w:rsidR="00ED48DA" w:rsidRPr="001D131C" w:rsidRDefault="00F36447">
          <w:pPr>
            <w:rPr>
              <w:rFonts w:ascii="Palatino Linotype" w:hAnsi="Palatino Linotype"/>
              <w:b/>
              <w:sz w:val="22"/>
              <w:szCs w:val="22"/>
              <w:lang w:val="es-ES_tradnl"/>
            </w:rPr>
          </w:pPr>
          <w:r w:rsidRPr="001D131C">
            <w:rPr>
              <w:noProof/>
              <w:sz w:val="22"/>
              <w:szCs w:val="22"/>
              <w:lang w:eastAsia="es-MX"/>
            </w:rPr>
            <w:drawing>
              <wp:inline distT="0" distB="0" distL="0" distR="0" wp14:anchorId="09DC26F9" wp14:editId="5DCFDC1F">
                <wp:extent cx="1663700" cy="838200"/>
                <wp:effectExtent l="0" t="0" r="0" b="0"/>
                <wp:docPr id="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9"/>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ED48DA" w:rsidRPr="001D131C" w:rsidRDefault="00F36447">
          <w:pPr>
            <w:rPr>
              <w:rFonts w:ascii="Palatino Linotype" w:hAnsi="Palatino Linotype"/>
              <w:b/>
              <w:sz w:val="22"/>
              <w:szCs w:val="22"/>
              <w:lang w:val="es-ES_tradnl"/>
            </w:rPr>
          </w:pPr>
          <w:r w:rsidRPr="001D131C">
            <w:rPr>
              <w:rFonts w:ascii="Palatino Linotype" w:hAnsi="Palatino Linotype"/>
              <w:b/>
              <w:sz w:val="22"/>
              <w:szCs w:val="22"/>
              <w:lang w:val="es-ES_tradnl"/>
            </w:rPr>
            <w:t>Recurso de revisión:</w:t>
          </w:r>
        </w:p>
      </w:tc>
      <w:tc>
        <w:tcPr>
          <w:tcW w:w="3686" w:type="dxa"/>
          <w:shd w:val="clear" w:color="auto" w:fill="auto"/>
          <w:vAlign w:val="center"/>
        </w:tcPr>
        <w:p w:rsidR="00ED48DA" w:rsidRPr="001D131C" w:rsidRDefault="00F36447">
          <w:pPr>
            <w:jc w:val="both"/>
            <w:rPr>
              <w:rFonts w:ascii="Palatino Linotype" w:hAnsi="Palatino Linotype"/>
              <w:b/>
              <w:sz w:val="22"/>
              <w:szCs w:val="22"/>
              <w:lang w:val="es-ES_tradnl"/>
            </w:rPr>
          </w:pPr>
          <w:r w:rsidRPr="001D131C">
            <w:rPr>
              <w:rFonts w:ascii="Palatino Linotype" w:hAnsi="Palatino Linotype"/>
              <w:b/>
              <w:bCs/>
              <w:sz w:val="22"/>
              <w:szCs w:val="22"/>
            </w:rPr>
            <w:t>01057/INFOEM/IP/RR/2020</w:t>
          </w:r>
        </w:p>
      </w:tc>
    </w:tr>
    <w:tr w:rsidR="00ED48DA" w:rsidRPr="001D131C">
      <w:tc>
        <w:tcPr>
          <w:tcW w:w="4252" w:type="dxa"/>
          <w:vMerge/>
          <w:shd w:val="clear" w:color="auto" w:fill="auto"/>
        </w:tcPr>
        <w:p w:rsidR="00ED48DA" w:rsidRPr="001D131C" w:rsidRDefault="00ED48DA">
          <w:pPr>
            <w:rPr>
              <w:rFonts w:ascii="Palatino Linotype" w:hAnsi="Palatino Linotype"/>
              <w:b/>
              <w:sz w:val="22"/>
              <w:szCs w:val="22"/>
              <w:lang w:val="es-ES_tradnl"/>
            </w:rPr>
          </w:pPr>
        </w:p>
      </w:tc>
      <w:tc>
        <w:tcPr>
          <w:tcW w:w="2552" w:type="dxa"/>
          <w:shd w:val="clear" w:color="auto" w:fill="auto"/>
        </w:tcPr>
        <w:p w:rsidR="00ED48DA" w:rsidRPr="001D131C" w:rsidRDefault="00F36447">
          <w:pPr>
            <w:rPr>
              <w:rFonts w:ascii="Palatino Linotype" w:hAnsi="Palatino Linotype"/>
              <w:b/>
              <w:sz w:val="22"/>
              <w:szCs w:val="22"/>
              <w:lang w:val="es-ES_tradnl"/>
            </w:rPr>
          </w:pPr>
          <w:r w:rsidRPr="001D131C">
            <w:rPr>
              <w:rFonts w:ascii="Palatino Linotype" w:hAnsi="Palatino Linotype"/>
              <w:b/>
              <w:sz w:val="22"/>
              <w:szCs w:val="22"/>
              <w:lang w:val="es-ES_tradnl"/>
            </w:rPr>
            <w:t>Recurrente:</w:t>
          </w:r>
        </w:p>
      </w:tc>
      <w:tc>
        <w:tcPr>
          <w:tcW w:w="3686" w:type="dxa"/>
          <w:shd w:val="clear" w:color="auto" w:fill="auto"/>
          <w:vAlign w:val="center"/>
        </w:tcPr>
        <w:p w:rsidR="00ED48DA" w:rsidRPr="001D131C" w:rsidRDefault="001D131C">
          <w:pPr>
            <w:jc w:val="both"/>
            <w:rPr>
              <w:rFonts w:ascii="Palatino Linotype" w:hAnsi="Palatino Linotype"/>
              <w:b/>
              <w:sz w:val="22"/>
              <w:szCs w:val="22"/>
              <w:lang w:val="es-ES_tradnl"/>
            </w:rPr>
          </w:pPr>
          <w:r w:rsidRPr="001D131C">
            <w:rPr>
              <w:rFonts w:ascii="Palatino Linotype" w:hAnsi="Palatino Linotype"/>
              <w:b/>
              <w:sz w:val="22"/>
              <w:szCs w:val="22"/>
              <w:lang w:val="es-ES_tradnl"/>
            </w:rPr>
            <w:t>Xxxxx Xxxxxx Xxxxxxx</w:t>
          </w:r>
        </w:p>
      </w:tc>
    </w:tr>
    <w:tr w:rsidR="00ED48DA" w:rsidRPr="001D131C">
      <w:trPr>
        <w:trHeight w:val="228"/>
      </w:trPr>
      <w:tc>
        <w:tcPr>
          <w:tcW w:w="4252" w:type="dxa"/>
          <w:vMerge/>
          <w:shd w:val="clear" w:color="auto" w:fill="auto"/>
        </w:tcPr>
        <w:p w:rsidR="00ED48DA" w:rsidRPr="001D131C" w:rsidRDefault="00ED48DA">
          <w:pPr>
            <w:rPr>
              <w:rFonts w:ascii="Palatino Linotype" w:hAnsi="Palatino Linotype"/>
              <w:b/>
              <w:sz w:val="22"/>
              <w:szCs w:val="22"/>
              <w:lang w:val="es-ES_tradnl"/>
            </w:rPr>
          </w:pPr>
        </w:p>
      </w:tc>
      <w:tc>
        <w:tcPr>
          <w:tcW w:w="2552" w:type="dxa"/>
          <w:shd w:val="clear" w:color="auto" w:fill="auto"/>
        </w:tcPr>
        <w:p w:rsidR="00ED48DA" w:rsidRPr="001D131C" w:rsidRDefault="00F36447">
          <w:pPr>
            <w:rPr>
              <w:rFonts w:ascii="Palatino Linotype" w:hAnsi="Palatino Linotype"/>
              <w:b/>
              <w:sz w:val="22"/>
              <w:szCs w:val="22"/>
              <w:lang w:val="es-ES_tradnl"/>
            </w:rPr>
          </w:pPr>
          <w:r w:rsidRPr="001D131C">
            <w:rPr>
              <w:rFonts w:ascii="Palatino Linotype" w:hAnsi="Palatino Linotype"/>
              <w:b/>
              <w:sz w:val="22"/>
              <w:szCs w:val="22"/>
              <w:lang w:val="es-ES_tradnl"/>
            </w:rPr>
            <w:t>Sujeto Obligado:</w:t>
          </w:r>
        </w:p>
      </w:tc>
      <w:tc>
        <w:tcPr>
          <w:tcW w:w="3686" w:type="dxa"/>
          <w:shd w:val="clear" w:color="auto" w:fill="auto"/>
          <w:vAlign w:val="center"/>
        </w:tcPr>
        <w:p w:rsidR="00ED48DA" w:rsidRPr="001D131C" w:rsidRDefault="00F36447">
          <w:pPr>
            <w:jc w:val="both"/>
            <w:rPr>
              <w:rFonts w:ascii="Palatino Linotype" w:hAnsi="Palatino Linotype"/>
              <w:b/>
              <w:sz w:val="22"/>
              <w:szCs w:val="22"/>
            </w:rPr>
          </w:pPr>
          <w:r w:rsidRPr="001D131C">
            <w:rPr>
              <w:rFonts w:ascii="Palatino Linotype" w:hAnsi="Palatino Linotype"/>
              <w:b/>
              <w:sz w:val="22"/>
              <w:szCs w:val="22"/>
            </w:rPr>
            <w:t>Ayuntamiento de Toluca</w:t>
          </w:r>
        </w:p>
      </w:tc>
    </w:tr>
    <w:tr w:rsidR="00ED48DA" w:rsidRPr="001D131C">
      <w:tc>
        <w:tcPr>
          <w:tcW w:w="4252" w:type="dxa"/>
          <w:vMerge/>
          <w:shd w:val="clear" w:color="auto" w:fill="auto"/>
        </w:tcPr>
        <w:p w:rsidR="00ED48DA" w:rsidRPr="001D131C" w:rsidRDefault="00ED48DA">
          <w:pPr>
            <w:rPr>
              <w:rFonts w:ascii="Palatino Linotype" w:hAnsi="Palatino Linotype"/>
              <w:b/>
              <w:sz w:val="22"/>
              <w:szCs w:val="22"/>
              <w:lang w:val="es-ES_tradnl"/>
            </w:rPr>
          </w:pPr>
        </w:p>
      </w:tc>
      <w:tc>
        <w:tcPr>
          <w:tcW w:w="2552" w:type="dxa"/>
          <w:shd w:val="clear" w:color="auto" w:fill="auto"/>
        </w:tcPr>
        <w:p w:rsidR="00ED48DA" w:rsidRPr="001D131C" w:rsidRDefault="00F36447">
          <w:pPr>
            <w:rPr>
              <w:rFonts w:ascii="Palatino Linotype" w:hAnsi="Palatino Linotype"/>
              <w:b/>
              <w:sz w:val="22"/>
              <w:szCs w:val="22"/>
              <w:lang w:val="es-ES_tradnl"/>
            </w:rPr>
          </w:pPr>
          <w:r w:rsidRPr="001D131C">
            <w:rPr>
              <w:rFonts w:ascii="Palatino Linotype" w:hAnsi="Palatino Linotype"/>
              <w:b/>
              <w:sz w:val="22"/>
              <w:szCs w:val="22"/>
              <w:lang w:val="es-ES_tradnl"/>
            </w:rPr>
            <w:t>Comisionada ponente:</w:t>
          </w:r>
        </w:p>
      </w:tc>
      <w:tc>
        <w:tcPr>
          <w:tcW w:w="3686" w:type="dxa"/>
          <w:shd w:val="clear" w:color="auto" w:fill="auto"/>
        </w:tcPr>
        <w:p w:rsidR="00ED48DA" w:rsidRPr="001D131C" w:rsidRDefault="00F36447">
          <w:pPr>
            <w:jc w:val="both"/>
            <w:rPr>
              <w:rFonts w:ascii="Palatino Linotype" w:hAnsi="Palatino Linotype"/>
              <w:b/>
              <w:sz w:val="22"/>
              <w:szCs w:val="22"/>
              <w:lang w:val="es-ES_tradnl"/>
            </w:rPr>
          </w:pPr>
          <w:r w:rsidRPr="001D131C">
            <w:rPr>
              <w:rFonts w:ascii="Palatino Linotype" w:hAnsi="Palatino Linotype"/>
              <w:b/>
              <w:sz w:val="22"/>
              <w:szCs w:val="22"/>
              <w:lang w:val="es-ES_tradnl"/>
            </w:rPr>
            <w:t>Eva Abaid Yapur</w:t>
          </w:r>
        </w:p>
      </w:tc>
    </w:tr>
  </w:tbl>
  <w:p w:rsidR="00ED48DA" w:rsidRDefault="00ED48DA">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7283E"/>
    <w:multiLevelType w:val="multilevel"/>
    <w:tmpl w:val="F8963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765E81"/>
    <w:multiLevelType w:val="multilevel"/>
    <w:tmpl w:val="38D0EE2E"/>
    <w:lvl w:ilvl="0">
      <w:start w:val="1"/>
      <w:numFmt w:val="ordinalText"/>
      <w:lvlText w:val="%1."/>
      <w:lvlJc w:val="left"/>
      <w:pPr>
        <w:ind w:left="720" w:hanging="360"/>
      </w:pPr>
      <w:rPr>
        <w:rFonts w:hint="default"/>
        <w:b/>
        <w:caps/>
        <w:smallCaps w:val="0"/>
        <w:strike w:val="0"/>
        <w:dstrike w:val="0"/>
        <w:outline w:val="0"/>
        <w:emboss w:val="0"/>
        <w:imprint w:val="0"/>
        <w:spacing w:val="0"/>
        <w:w w:val="100"/>
        <w:kern w:val="0"/>
        <w:position w:val="0"/>
        <w:sz w:val="28"/>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abstractNum w:abstractNumId="2" w15:restartNumberingAfterBreak="0">
    <w:nsid w:val="2B1864C2"/>
    <w:multiLevelType w:val="multilevel"/>
    <w:tmpl w:val="7CE03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CA0053"/>
    <w:multiLevelType w:val="multilevel"/>
    <w:tmpl w:val="4B72BB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FC265BF"/>
    <w:multiLevelType w:val="multilevel"/>
    <w:tmpl w:val="5394EB8E"/>
    <w:lvl w:ilvl="0">
      <w:start w:val="1"/>
      <w:numFmt w:val="upperRoman"/>
      <w:lvlText w:val="%1."/>
      <w:lvlJc w:val="left"/>
      <w:pPr>
        <w:ind w:left="720" w:hanging="360"/>
      </w:pPr>
      <w:rPr>
        <w:rFonts w:hint="default"/>
        <w:b/>
        <w:bCs/>
        <w:i w:val="0"/>
        <w:strike w:val="0"/>
        <w:dstrike w:val="0"/>
        <w:color w:val="000000"/>
        <w:sz w:val="28"/>
        <w:szCs w:val="28"/>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203FB0"/>
    <w:multiLevelType w:val="multilevel"/>
    <w:tmpl w:val="0F1281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95C2AC8"/>
    <w:multiLevelType w:val="multilevel"/>
    <w:tmpl w:val="1012FE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4"/>
  </w:num>
  <w:num w:numId="3">
    <w:abstractNumId w:val="0"/>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8DA"/>
    <w:rsid w:val="001D131C"/>
    <w:rsid w:val="00396A3E"/>
    <w:rsid w:val="00B603C6"/>
    <w:rsid w:val="00ED48DA"/>
    <w:rsid w:val="00F36447"/>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A8F1E1-44D5-416E-A7F5-A7FFCA75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rsid w:val="00FC157F"/>
    <w:pPr>
      <w:ind w:left="566" w:hanging="283"/>
      <w:contextualSpacing/>
    </w:pPr>
    <w:rPr>
      <w:lang w:val="es-ES"/>
    </w:rPr>
  </w:style>
  <w:style w:type="paragraph" w:styleId="Listaconvietas4">
    <w:name w:val="List Bullet 4"/>
    <w:basedOn w:val="Normal"/>
    <w:uiPriority w:val="99"/>
    <w:unhideWhenUsed/>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0.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6.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7C41E-0B3B-470D-A3A0-E31456B2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9437</Words>
  <Characters>51909</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LUISITO</cp:lastModifiedBy>
  <cp:revision>2</cp:revision>
  <cp:lastPrinted>2020-01-22T19:55:00Z</cp:lastPrinted>
  <dcterms:created xsi:type="dcterms:W3CDTF">2020-08-26T20:26:00Z</dcterms:created>
  <dcterms:modified xsi:type="dcterms:W3CDTF">2020-08-26T20:26:00Z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