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2558" w:rsidRDefault="00562558" w:rsidP="0014447C">
      <w:pPr>
        <w:pStyle w:val="Sinespaciado"/>
        <w:spacing w:line="360" w:lineRule="auto"/>
        <w:jc w:val="both"/>
        <w:rPr>
          <w:rFonts w:ascii="Palatino Linotype" w:hAnsi="Palatino Linotype"/>
          <w:sz w:val="24"/>
          <w:szCs w:val="24"/>
          <w:lang w:eastAsia="es-MX"/>
        </w:rPr>
      </w:pPr>
    </w:p>
    <w:p w:rsidR="00562558" w:rsidRDefault="00562558"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CE4506">
        <w:rPr>
          <w:rFonts w:ascii="Palatino Linotype" w:hAnsi="Palatino Linotype"/>
          <w:sz w:val="24"/>
          <w:szCs w:val="24"/>
          <w:lang w:eastAsia="es-MX"/>
        </w:rPr>
        <w:t>a veintiocho de octubre</w:t>
      </w:r>
      <w:r w:rsidR="002153E4">
        <w:rPr>
          <w:rFonts w:ascii="Palatino Linotype" w:hAnsi="Palatino Linotype"/>
          <w:sz w:val="24"/>
          <w:szCs w:val="24"/>
          <w:lang w:eastAsia="es-MX"/>
        </w:rPr>
        <w:t xml:space="preserve"> </w:t>
      </w:r>
      <w:r w:rsidR="00D00FA4">
        <w:rPr>
          <w:rFonts w:ascii="Palatino Linotype" w:hAnsi="Palatino Linotype"/>
          <w:sz w:val="24"/>
          <w:szCs w:val="24"/>
          <w:lang w:eastAsia="es-MX"/>
        </w:rPr>
        <w:t>de dos mil veinte</w:t>
      </w:r>
      <w:r w:rsidR="00DA1B7C">
        <w:rPr>
          <w:rFonts w:ascii="Palatino Linotype" w:hAnsi="Palatino Linotype"/>
          <w:sz w:val="24"/>
          <w:szCs w:val="24"/>
          <w:lang w:eastAsia="es-MX"/>
        </w:rPr>
        <w:t>.</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CE4506">
        <w:rPr>
          <w:rFonts w:ascii="Palatino Linotype" w:hAnsi="Palatino Linotype"/>
          <w:b/>
          <w:bCs/>
          <w:sz w:val="24"/>
          <w:szCs w:val="24"/>
          <w:lang w:eastAsia="es-MX"/>
        </w:rPr>
        <w:t>03295</w:t>
      </w:r>
      <w:r w:rsidR="00AE3377">
        <w:rPr>
          <w:rFonts w:ascii="Palatino Linotype" w:hAnsi="Palatino Linotype"/>
          <w:b/>
          <w:bCs/>
          <w:sz w:val="24"/>
          <w:szCs w:val="24"/>
          <w:lang w:eastAsia="es-MX"/>
        </w:rPr>
        <w:t>/INFOEM/IP/RR/2020</w:t>
      </w:r>
      <w:r w:rsidR="003C3124">
        <w:rPr>
          <w:rFonts w:ascii="Palatino Linotype" w:hAnsi="Palatino Linotype"/>
          <w:sz w:val="24"/>
          <w:szCs w:val="24"/>
        </w:rPr>
        <w:t>, interpuest</w:t>
      </w:r>
      <w:r w:rsidR="00F766CF">
        <w:rPr>
          <w:rFonts w:ascii="Palatino Linotype" w:hAnsi="Palatino Linotype"/>
          <w:sz w:val="24"/>
          <w:szCs w:val="24"/>
        </w:rPr>
        <w:t>o por</w:t>
      </w:r>
      <w:r w:rsidR="00CE4506">
        <w:rPr>
          <w:rFonts w:ascii="Palatino Linotype" w:hAnsi="Palatino Linotype"/>
          <w:sz w:val="24"/>
          <w:szCs w:val="24"/>
        </w:rPr>
        <w:t xml:space="preserve"> el </w:t>
      </w:r>
      <w:r w:rsidR="00CE4506">
        <w:rPr>
          <w:rFonts w:ascii="Palatino Linotype" w:hAnsi="Palatino Linotype"/>
          <w:b/>
          <w:sz w:val="24"/>
          <w:szCs w:val="24"/>
        </w:rPr>
        <w:t xml:space="preserve">C. </w:t>
      </w:r>
      <w:proofErr w:type="spellStart"/>
      <w:r w:rsidR="00DF6BBD">
        <w:rPr>
          <w:rFonts w:ascii="Palatino Linotype" w:hAnsi="Palatino Linotype"/>
          <w:b/>
          <w:sz w:val="24"/>
          <w:szCs w:val="24"/>
        </w:rPr>
        <w:t>xxxxxxxxxxxxxxxxxxxx</w:t>
      </w:r>
      <w:bookmarkStart w:id="0" w:name="_GoBack"/>
      <w:bookmarkEnd w:id="0"/>
      <w:proofErr w:type="spellEnd"/>
      <w:r w:rsidR="00F766CF">
        <w:rPr>
          <w:rFonts w:ascii="Palatino Linotype" w:hAnsi="Palatino Linotype"/>
          <w:sz w:val="24"/>
          <w:szCs w:val="24"/>
        </w:rPr>
        <w:t>,</w:t>
      </w:r>
      <w:r w:rsidR="00FC7D8B">
        <w:rPr>
          <w:rFonts w:ascii="Palatino Linotype" w:hAnsi="Palatino Linotype"/>
          <w:sz w:val="24"/>
          <w:szCs w:val="24"/>
        </w:rPr>
        <w:t xml:space="preserve"> </w:t>
      </w:r>
      <w:r w:rsidRPr="00C35F18">
        <w:rPr>
          <w:rFonts w:ascii="Palatino Linotype" w:hAnsi="Palatino Linotype"/>
          <w:sz w:val="24"/>
          <w:szCs w:val="24"/>
        </w:rPr>
        <w:t xml:space="preserve">en lo sucesivo </w:t>
      </w:r>
      <w:r w:rsidR="00CC644D">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074EEE">
        <w:rPr>
          <w:rFonts w:ascii="Palatino Linotype" w:hAnsi="Palatino Linotype"/>
          <w:sz w:val="24"/>
          <w:szCs w:val="24"/>
        </w:rPr>
        <w:t>l</w:t>
      </w:r>
      <w:r w:rsidR="00F766CF">
        <w:rPr>
          <w:rFonts w:ascii="Palatino Linotype" w:hAnsi="Palatino Linotype"/>
          <w:sz w:val="24"/>
          <w:szCs w:val="24"/>
        </w:rPr>
        <w:t xml:space="preserve"> </w:t>
      </w:r>
      <w:r w:rsidR="00B35E31" w:rsidRPr="00B35E31">
        <w:rPr>
          <w:rFonts w:ascii="Palatino Linotype" w:hAnsi="Palatino Linotype" w:cs="Arial"/>
          <w:b/>
          <w:bCs/>
          <w:sz w:val="24"/>
          <w:szCs w:val="24"/>
        </w:rPr>
        <w:t>A</w:t>
      </w:r>
      <w:r w:rsidR="00CE4506">
        <w:rPr>
          <w:rFonts w:ascii="Palatino Linotype" w:hAnsi="Palatino Linotype" w:cs="Arial"/>
          <w:b/>
          <w:bCs/>
          <w:sz w:val="24"/>
          <w:szCs w:val="24"/>
        </w:rPr>
        <w:t>yuntamiento de Tepotzotlán</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E2E80" w:rsidP="0014447C">
      <w:pPr>
        <w:pStyle w:val="Sinespaciado"/>
        <w:spacing w:line="360" w:lineRule="auto"/>
        <w:jc w:val="both"/>
        <w:rPr>
          <w:rFonts w:ascii="Palatino Linotype" w:hAnsi="Palatino Linotype"/>
          <w:sz w:val="24"/>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Pr="00562558" w:rsidRDefault="00DD5971" w:rsidP="0014447C">
      <w:pPr>
        <w:pStyle w:val="Sinespaciado"/>
        <w:spacing w:line="360" w:lineRule="auto"/>
        <w:jc w:val="both"/>
        <w:rPr>
          <w:rFonts w:ascii="Palatino Linotype" w:hAnsi="Palatino Linotype"/>
          <w:b/>
          <w:sz w:val="24"/>
          <w:szCs w:val="24"/>
        </w:rPr>
      </w:pPr>
    </w:p>
    <w:p w:rsidR="007E2E80" w:rsidRPr="00562558" w:rsidRDefault="007E2E80" w:rsidP="0014447C">
      <w:pPr>
        <w:pStyle w:val="Sinespaciado"/>
        <w:spacing w:line="360" w:lineRule="auto"/>
        <w:jc w:val="both"/>
        <w:rPr>
          <w:rFonts w:ascii="Palatino Linotype" w:hAnsi="Palatino Linotype"/>
          <w:sz w:val="24"/>
          <w:szCs w:val="24"/>
        </w:rPr>
      </w:pPr>
      <w:r w:rsidRPr="00562558">
        <w:rPr>
          <w:rFonts w:ascii="Palatino Linotype" w:hAnsi="Palatino Linotype"/>
          <w:b/>
          <w:sz w:val="24"/>
          <w:szCs w:val="24"/>
        </w:rPr>
        <w:t>PRIMERO.</w:t>
      </w:r>
      <w:r w:rsidRPr="00562558">
        <w:rPr>
          <w:rFonts w:ascii="Palatino Linotype" w:hAnsi="Palatino Linotype"/>
          <w:sz w:val="24"/>
          <w:szCs w:val="24"/>
        </w:rPr>
        <w:t xml:space="preserve"> </w:t>
      </w:r>
      <w:r w:rsidRPr="00562558">
        <w:rPr>
          <w:rFonts w:ascii="Palatino Linotype" w:hAnsi="Palatino Linotype"/>
          <w:b/>
          <w:sz w:val="24"/>
          <w:szCs w:val="24"/>
        </w:rPr>
        <w:t>De la Solicitud de Información.</w:t>
      </w:r>
    </w:p>
    <w:p w:rsidR="007E2E80" w:rsidRPr="00562558" w:rsidRDefault="007E2E80" w:rsidP="0014447C">
      <w:pPr>
        <w:pStyle w:val="Sinespaciado"/>
        <w:spacing w:line="360" w:lineRule="auto"/>
        <w:jc w:val="both"/>
        <w:rPr>
          <w:rFonts w:ascii="Palatino Linotype" w:hAnsi="Palatino Linotype"/>
          <w:sz w:val="24"/>
          <w:szCs w:val="24"/>
        </w:rPr>
      </w:pPr>
      <w:r w:rsidRPr="00562558">
        <w:rPr>
          <w:rFonts w:ascii="Palatino Linotype" w:hAnsi="Palatino Linotype"/>
          <w:sz w:val="24"/>
          <w:szCs w:val="24"/>
        </w:rPr>
        <w:t>Con</w:t>
      </w:r>
      <w:r w:rsidR="008C0E72" w:rsidRPr="00562558">
        <w:rPr>
          <w:rFonts w:ascii="Palatino Linotype" w:hAnsi="Palatino Linotype"/>
          <w:sz w:val="24"/>
          <w:szCs w:val="24"/>
        </w:rPr>
        <w:t xml:space="preserve"> fecha </w:t>
      </w:r>
      <w:r w:rsidR="00CE4506" w:rsidRPr="00562558">
        <w:rPr>
          <w:rFonts w:ascii="Palatino Linotype" w:hAnsi="Palatino Linotype"/>
          <w:sz w:val="24"/>
          <w:szCs w:val="24"/>
        </w:rPr>
        <w:t>trece de marzo</w:t>
      </w:r>
      <w:r w:rsidR="00BB427E" w:rsidRPr="00562558">
        <w:rPr>
          <w:rFonts w:ascii="Palatino Linotype" w:hAnsi="Palatino Linotype"/>
          <w:sz w:val="24"/>
          <w:szCs w:val="24"/>
        </w:rPr>
        <w:t xml:space="preserve"> de dos mil veinte, el</w:t>
      </w:r>
      <w:r w:rsidR="00DD2D53" w:rsidRPr="00562558">
        <w:rPr>
          <w:rFonts w:ascii="Palatino Linotype" w:hAnsi="Palatino Linotype"/>
          <w:sz w:val="24"/>
          <w:szCs w:val="24"/>
        </w:rPr>
        <w:t xml:space="preserve"> </w:t>
      </w:r>
      <w:r w:rsidR="00305364" w:rsidRPr="00562558">
        <w:rPr>
          <w:rFonts w:ascii="Palatino Linotype" w:hAnsi="Palatino Linotype"/>
          <w:sz w:val="24"/>
          <w:szCs w:val="24"/>
        </w:rPr>
        <w:t>Recurrente</w:t>
      </w:r>
      <w:r w:rsidR="00074EEE" w:rsidRPr="00562558">
        <w:rPr>
          <w:rFonts w:ascii="Palatino Linotype" w:hAnsi="Palatino Linotype"/>
          <w:sz w:val="24"/>
          <w:szCs w:val="24"/>
        </w:rPr>
        <w:t xml:space="preserve"> presentó a través d</w:t>
      </w:r>
      <w:r w:rsidR="00F766CF" w:rsidRPr="00562558">
        <w:rPr>
          <w:rFonts w:ascii="Palatino Linotype" w:hAnsi="Palatino Linotype"/>
          <w:sz w:val="24"/>
          <w:szCs w:val="24"/>
        </w:rPr>
        <w:t xml:space="preserve">el </w:t>
      </w:r>
      <w:r w:rsidRPr="00562558">
        <w:rPr>
          <w:rFonts w:ascii="Palatino Linotype" w:hAnsi="Palatino Linotype"/>
          <w:sz w:val="24"/>
          <w:szCs w:val="24"/>
        </w:rPr>
        <w:t>Sistema de Acceso a la Información Mexiquense (</w:t>
      </w:r>
      <w:r w:rsidRPr="00562558">
        <w:rPr>
          <w:rFonts w:ascii="Palatino Linotype" w:hAnsi="Palatino Linotype"/>
          <w:b/>
          <w:sz w:val="24"/>
          <w:szCs w:val="24"/>
        </w:rPr>
        <w:t>SAIMEX)</w:t>
      </w:r>
      <w:r w:rsidR="00F766CF" w:rsidRPr="00562558">
        <w:rPr>
          <w:rFonts w:ascii="Palatino Linotype" w:hAnsi="Palatino Linotype"/>
          <w:sz w:val="24"/>
          <w:szCs w:val="24"/>
        </w:rPr>
        <w:t xml:space="preserve">, </w:t>
      </w:r>
      <w:r w:rsidR="00074EEE" w:rsidRPr="00562558">
        <w:rPr>
          <w:rFonts w:ascii="Palatino Linotype" w:hAnsi="Palatino Linotype"/>
          <w:sz w:val="24"/>
          <w:szCs w:val="24"/>
        </w:rPr>
        <w:t xml:space="preserve">que fue registrado </w:t>
      </w:r>
      <w:r w:rsidRPr="00562558">
        <w:rPr>
          <w:rFonts w:ascii="Palatino Linotype" w:hAnsi="Palatino Linotype"/>
          <w:sz w:val="24"/>
          <w:szCs w:val="24"/>
        </w:rPr>
        <w:t>bajo el número de expediente</w:t>
      </w:r>
      <w:r w:rsidR="00043CE6" w:rsidRPr="00562558">
        <w:rPr>
          <w:rFonts w:ascii="Palatino Linotype" w:hAnsi="Palatino Linotype"/>
          <w:b/>
          <w:sz w:val="24"/>
          <w:szCs w:val="24"/>
        </w:rPr>
        <w:t xml:space="preserve"> </w:t>
      </w:r>
      <w:r w:rsidR="00CE4506" w:rsidRPr="00562558">
        <w:rPr>
          <w:rFonts w:ascii="Palatino Linotype" w:hAnsi="Palatino Linotype"/>
          <w:b/>
          <w:bCs/>
          <w:sz w:val="24"/>
          <w:szCs w:val="24"/>
        </w:rPr>
        <w:t>00055/TEPOTZOT/IP/2020</w:t>
      </w:r>
      <w:r w:rsidRPr="00562558">
        <w:rPr>
          <w:rFonts w:ascii="Palatino Linotype" w:hAnsi="Palatino Linotype"/>
          <w:b/>
          <w:sz w:val="24"/>
          <w:szCs w:val="24"/>
          <w:lang w:eastAsia="es-MX"/>
        </w:rPr>
        <w:t xml:space="preserve">, </w:t>
      </w:r>
      <w:r w:rsidRPr="00562558">
        <w:rPr>
          <w:rFonts w:ascii="Palatino Linotype" w:hAnsi="Palatino Linotype"/>
          <w:sz w:val="24"/>
          <w:szCs w:val="24"/>
        </w:rPr>
        <w:t>mediante la cual solicitó información en el tenor siguiente:</w:t>
      </w:r>
    </w:p>
    <w:p w:rsidR="00C35F18" w:rsidRPr="00562558" w:rsidRDefault="00C35F18" w:rsidP="0014447C">
      <w:pPr>
        <w:pStyle w:val="Sinespaciado"/>
        <w:spacing w:line="360" w:lineRule="auto"/>
        <w:jc w:val="both"/>
        <w:rPr>
          <w:rFonts w:ascii="Palatino Linotype" w:hAnsi="Palatino Linotype"/>
          <w:sz w:val="24"/>
          <w:szCs w:val="24"/>
        </w:rPr>
      </w:pPr>
    </w:p>
    <w:p w:rsidR="007E2E80" w:rsidRPr="00562558" w:rsidRDefault="007E2E80" w:rsidP="0014447C">
      <w:pPr>
        <w:pStyle w:val="Sinespaciado"/>
        <w:ind w:left="567" w:right="567"/>
        <w:jc w:val="both"/>
        <w:rPr>
          <w:rFonts w:ascii="Palatino Linotype" w:eastAsia="Times New Roman" w:hAnsi="Palatino Linotype" w:cs="Times New Roman"/>
          <w:i/>
          <w:sz w:val="24"/>
          <w:szCs w:val="24"/>
          <w:lang w:val="es-ES_tradnl" w:eastAsia="es-ES"/>
        </w:rPr>
      </w:pPr>
      <w:r w:rsidRPr="00562558">
        <w:rPr>
          <w:rFonts w:ascii="Palatino Linotype" w:eastAsia="Times New Roman" w:hAnsi="Palatino Linotype" w:cs="Times New Roman"/>
          <w:i/>
          <w:sz w:val="24"/>
          <w:szCs w:val="24"/>
          <w:lang w:val="es-ES_tradnl" w:eastAsia="es-ES"/>
        </w:rPr>
        <w:t>“</w:t>
      </w:r>
      <w:r w:rsidR="00CE4506" w:rsidRPr="00562558">
        <w:rPr>
          <w:rFonts w:ascii="Palatino Linotype" w:eastAsia="Times New Roman" w:hAnsi="Palatino Linotype" w:cs="Times New Roman"/>
          <w:i/>
          <w:sz w:val="24"/>
          <w:szCs w:val="24"/>
          <w:lang w:eastAsia="es-ES"/>
        </w:rPr>
        <w:t>Servicios personales mencionados en la ley de egresos, encardados de estos y costo de cada uno</w:t>
      </w:r>
      <w:r w:rsidRPr="00562558">
        <w:rPr>
          <w:rFonts w:ascii="Palatino Linotype" w:eastAsia="Times New Roman" w:hAnsi="Palatino Linotype" w:cs="Times New Roman"/>
          <w:i/>
          <w:sz w:val="24"/>
          <w:szCs w:val="24"/>
          <w:lang w:val="es-ES_tradnl" w:eastAsia="es-ES"/>
        </w:rPr>
        <w:t>” [Sic]</w:t>
      </w:r>
    </w:p>
    <w:p w:rsidR="00C35F18" w:rsidRPr="00562558" w:rsidRDefault="00C35F18" w:rsidP="0014447C">
      <w:pPr>
        <w:pStyle w:val="Sinespaciado"/>
        <w:spacing w:line="360" w:lineRule="auto"/>
        <w:jc w:val="both"/>
        <w:rPr>
          <w:rFonts w:ascii="Palatino Linotype" w:eastAsia="Times New Roman" w:hAnsi="Palatino Linotype" w:cs="Times New Roman"/>
          <w:i/>
          <w:sz w:val="24"/>
          <w:szCs w:val="24"/>
          <w:lang w:val="es-ES_tradnl" w:eastAsia="es-ES"/>
        </w:rPr>
      </w:pPr>
    </w:p>
    <w:p w:rsidR="007E2E80" w:rsidRPr="0056255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562558">
        <w:rPr>
          <w:rFonts w:ascii="Palatino Linotype" w:eastAsia="Times New Roman" w:hAnsi="Palatino Linotype" w:cs="Times New Roman"/>
          <w:sz w:val="24"/>
          <w:szCs w:val="24"/>
          <w:lang w:val="es-ES_tradnl" w:eastAsia="es-ES"/>
        </w:rPr>
        <w:t xml:space="preserve">Modalidad de entrega: </w:t>
      </w:r>
      <w:r w:rsidRPr="00562558">
        <w:rPr>
          <w:rFonts w:ascii="Palatino Linotype" w:eastAsia="Times New Roman" w:hAnsi="Palatino Linotype" w:cs="Times New Roman"/>
          <w:b/>
          <w:sz w:val="24"/>
          <w:szCs w:val="24"/>
          <w:lang w:val="es-ES_tradnl" w:eastAsia="es-ES"/>
        </w:rPr>
        <w:t>A través del SAIMEX.</w:t>
      </w:r>
    </w:p>
    <w:p w:rsidR="00C96EB7" w:rsidRPr="00562558" w:rsidRDefault="00C96EB7"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lastRenderedPageBreak/>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rsidR="008C0E72" w:rsidRDefault="004737E6" w:rsidP="0014447C">
      <w:pPr>
        <w:pStyle w:val="Sinespaciado"/>
        <w:spacing w:line="360" w:lineRule="auto"/>
        <w:jc w:val="both"/>
        <w:rPr>
          <w:rFonts w:ascii="Palatino Linotype" w:hAnsi="Palatino Linotype"/>
          <w:sz w:val="24"/>
        </w:rPr>
      </w:pPr>
      <w:r>
        <w:rPr>
          <w:rFonts w:ascii="Palatino Linotype" w:hAnsi="Palatino Linotype"/>
          <w:sz w:val="24"/>
        </w:rPr>
        <w:t xml:space="preserve">De las constancias que obran en el expediente electrónico, se observa que </w:t>
      </w:r>
      <w:r w:rsidR="00074EEE">
        <w:rPr>
          <w:rFonts w:ascii="Palatino Linotype" w:hAnsi="Palatino Linotype"/>
          <w:sz w:val="24"/>
        </w:rPr>
        <w:t xml:space="preserve">el día </w:t>
      </w:r>
      <w:r w:rsidR="00562558">
        <w:rPr>
          <w:rFonts w:ascii="Palatino Linotype" w:hAnsi="Palatino Linotype"/>
          <w:sz w:val="24"/>
        </w:rPr>
        <w:t>dieciocho de agosto</w:t>
      </w:r>
      <w:r w:rsidR="00915709">
        <w:rPr>
          <w:rFonts w:ascii="Palatino Linotype" w:hAnsi="Palatino Linotype"/>
          <w:sz w:val="24"/>
        </w:rPr>
        <w:t xml:space="preserve"> de dos mil veinte</w:t>
      </w:r>
      <w:r w:rsidR="005E7805">
        <w:rPr>
          <w:rFonts w:ascii="Palatino Linotype" w:hAnsi="Palatino Linotype"/>
          <w:sz w:val="24"/>
        </w:rPr>
        <w:t xml:space="preserve">, </w:t>
      </w:r>
      <w:r w:rsidR="00B5077D">
        <w:rPr>
          <w:rFonts w:ascii="Palatino Linotype" w:hAnsi="Palatino Linotype"/>
          <w:sz w:val="24"/>
        </w:rPr>
        <w:t xml:space="preserve">el Sujeto Obligado </w:t>
      </w:r>
      <w:r w:rsidR="007E2E80" w:rsidRPr="00C35F18">
        <w:rPr>
          <w:rFonts w:ascii="Palatino Linotype" w:hAnsi="Palatino Linotype"/>
          <w:sz w:val="24"/>
        </w:rPr>
        <w:t xml:space="preserve">dio respuesta a la solicitud de información, </w:t>
      </w:r>
      <w:r w:rsidR="008C0E72">
        <w:rPr>
          <w:rFonts w:ascii="Palatino Linotype" w:hAnsi="Palatino Linotype"/>
          <w:sz w:val="24"/>
        </w:rPr>
        <w:t>manifestando lo siguiente:</w:t>
      </w:r>
    </w:p>
    <w:p w:rsidR="008C0E72" w:rsidRDefault="008C0E72" w:rsidP="0014447C">
      <w:pPr>
        <w:pStyle w:val="Sinespaciado"/>
        <w:spacing w:line="360" w:lineRule="auto"/>
        <w:jc w:val="both"/>
        <w:rPr>
          <w:rFonts w:ascii="Palatino Linotype" w:hAnsi="Palatino Linotype"/>
          <w:sz w:val="24"/>
        </w:rPr>
      </w:pPr>
    </w:p>
    <w:p w:rsidR="00562558" w:rsidRPr="00470E83" w:rsidRDefault="000A7612" w:rsidP="00562558">
      <w:pPr>
        <w:pStyle w:val="Sinespaciado"/>
        <w:ind w:left="567" w:right="567"/>
        <w:jc w:val="both"/>
        <w:rPr>
          <w:rFonts w:ascii="Palatino Linotype" w:hAnsi="Palatino Linotype"/>
          <w:i/>
          <w:sz w:val="24"/>
          <w:szCs w:val="24"/>
        </w:rPr>
      </w:pPr>
      <w:r w:rsidRPr="00470E83">
        <w:rPr>
          <w:rFonts w:ascii="Palatino Linotype" w:hAnsi="Palatino Linotype"/>
          <w:sz w:val="24"/>
          <w:szCs w:val="24"/>
        </w:rPr>
        <w:t>&lt;&lt;</w:t>
      </w:r>
      <w:r w:rsidRPr="00470E83">
        <w:rPr>
          <w:rFonts w:ascii="Palatino Linotype" w:hAnsi="Palatino Linotype"/>
          <w:i/>
          <w:sz w:val="24"/>
          <w:szCs w:val="24"/>
        </w:rPr>
        <w:t xml:space="preserve"> </w:t>
      </w:r>
      <w:r w:rsidR="00562558" w:rsidRPr="00470E83">
        <w:rPr>
          <w:rFonts w:ascii="Palatino Linotype" w:hAnsi="Palatino Linotype"/>
          <w:i/>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62558" w:rsidRPr="00470E83" w:rsidRDefault="00562558" w:rsidP="00562558">
      <w:pPr>
        <w:pStyle w:val="Sinespaciado"/>
        <w:ind w:left="567" w:right="567"/>
        <w:jc w:val="both"/>
        <w:rPr>
          <w:rFonts w:ascii="Palatino Linotype" w:hAnsi="Palatino Linotype"/>
          <w:i/>
          <w:sz w:val="24"/>
          <w:szCs w:val="24"/>
        </w:rPr>
      </w:pPr>
    </w:p>
    <w:p w:rsidR="00562558" w:rsidRPr="00470E83" w:rsidRDefault="00562558" w:rsidP="00562558">
      <w:pPr>
        <w:pStyle w:val="Sinespaciado"/>
        <w:ind w:left="567" w:right="567"/>
        <w:jc w:val="both"/>
        <w:rPr>
          <w:rFonts w:ascii="Palatino Linotype" w:hAnsi="Palatino Linotype"/>
          <w:i/>
          <w:sz w:val="24"/>
          <w:szCs w:val="24"/>
        </w:rPr>
      </w:pPr>
      <w:r w:rsidRPr="00470E83">
        <w:rPr>
          <w:rFonts w:ascii="Palatino Linotype" w:hAnsi="Palatino Linotype"/>
          <w:i/>
          <w:sz w:val="24"/>
          <w:szCs w:val="24"/>
        </w:rPr>
        <w:t>En atención a su solicitud con folio 00055/TEPOTZOT/IP/2020, se hace entrega de la respuesta remitida a esta Unidad de Transparencia por parte de la Dirección de Administración y Finanzas.</w:t>
      </w:r>
    </w:p>
    <w:p w:rsidR="00562558" w:rsidRPr="00470E83" w:rsidRDefault="00562558" w:rsidP="00562558">
      <w:pPr>
        <w:pStyle w:val="Sinespaciado"/>
        <w:ind w:left="567" w:right="567"/>
        <w:jc w:val="both"/>
        <w:rPr>
          <w:rFonts w:ascii="Palatino Linotype" w:hAnsi="Palatino Linotype"/>
          <w:i/>
          <w:sz w:val="24"/>
          <w:szCs w:val="24"/>
        </w:rPr>
      </w:pPr>
    </w:p>
    <w:p w:rsidR="00562558" w:rsidRPr="00470E83" w:rsidRDefault="00562558" w:rsidP="00562558">
      <w:pPr>
        <w:pStyle w:val="Sinespaciado"/>
        <w:ind w:left="567" w:right="567"/>
        <w:jc w:val="both"/>
        <w:rPr>
          <w:rFonts w:ascii="Palatino Linotype" w:hAnsi="Palatino Linotype"/>
          <w:i/>
          <w:sz w:val="24"/>
          <w:szCs w:val="24"/>
        </w:rPr>
      </w:pPr>
      <w:r w:rsidRPr="00470E83">
        <w:rPr>
          <w:rFonts w:ascii="Palatino Linotype" w:hAnsi="Palatino Linotype"/>
          <w:i/>
          <w:sz w:val="24"/>
          <w:szCs w:val="24"/>
        </w:rPr>
        <w:t>ATENTAMENTE</w:t>
      </w:r>
    </w:p>
    <w:p w:rsidR="008C0E72" w:rsidRPr="00470E83" w:rsidRDefault="00562558" w:rsidP="00562558">
      <w:pPr>
        <w:pStyle w:val="Sinespaciado"/>
        <w:ind w:left="567" w:right="567"/>
        <w:jc w:val="both"/>
        <w:rPr>
          <w:rFonts w:ascii="Palatino Linotype" w:hAnsi="Palatino Linotype"/>
          <w:i/>
          <w:sz w:val="24"/>
          <w:szCs w:val="24"/>
        </w:rPr>
      </w:pPr>
      <w:r w:rsidRPr="00470E83">
        <w:rPr>
          <w:rFonts w:ascii="Palatino Linotype" w:hAnsi="Palatino Linotype"/>
          <w:i/>
          <w:sz w:val="24"/>
          <w:szCs w:val="24"/>
        </w:rPr>
        <w:t>Ing. Miguel Ángel Bayardo Parra</w:t>
      </w:r>
      <w:r w:rsidR="000A7612" w:rsidRPr="00470E83">
        <w:rPr>
          <w:rFonts w:ascii="Palatino Linotype" w:hAnsi="Palatino Linotype"/>
          <w:i/>
          <w:sz w:val="24"/>
          <w:szCs w:val="24"/>
        </w:rPr>
        <w:t>&gt;&gt;</w:t>
      </w:r>
      <w:r w:rsidR="008C0E72" w:rsidRPr="00470E83">
        <w:rPr>
          <w:rFonts w:ascii="Palatino Linotype" w:hAnsi="Palatino Linotype"/>
          <w:i/>
          <w:sz w:val="24"/>
          <w:szCs w:val="24"/>
        </w:rPr>
        <w:t xml:space="preserve"> (Sic)</w:t>
      </w:r>
    </w:p>
    <w:p w:rsidR="008C0E72" w:rsidRDefault="008C0E72" w:rsidP="0014447C">
      <w:pPr>
        <w:pStyle w:val="Sinespaciado"/>
        <w:spacing w:line="360" w:lineRule="auto"/>
        <w:jc w:val="both"/>
        <w:rPr>
          <w:rFonts w:ascii="Palatino Linotype" w:hAnsi="Palatino Linotype"/>
          <w:sz w:val="24"/>
        </w:rPr>
      </w:pPr>
    </w:p>
    <w:p w:rsidR="00F041D9" w:rsidRDefault="00D04234" w:rsidP="00542206">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 xml:space="preserve">A su respuesta </w:t>
      </w:r>
      <w:r w:rsidR="00BB427E">
        <w:rPr>
          <w:rFonts w:ascii="Palatino Linotype" w:hAnsi="Palatino Linotype"/>
          <w:sz w:val="24"/>
          <w:szCs w:val="24"/>
        </w:rPr>
        <w:t xml:space="preserve">se </w:t>
      </w:r>
      <w:r w:rsidRPr="00D04234">
        <w:rPr>
          <w:rFonts w:ascii="Palatino Linotype" w:hAnsi="Palatino Linotype"/>
          <w:sz w:val="24"/>
          <w:szCs w:val="24"/>
        </w:rPr>
        <w:t>a</w:t>
      </w:r>
      <w:r w:rsidR="000A7612">
        <w:rPr>
          <w:rFonts w:ascii="Palatino Linotype" w:hAnsi="Palatino Linotype"/>
          <w:sz w:val="24"/>
          <w:szCs w:val="24"/>
        </w:rPr>
        <w:t>nexó</w:t>
      </w:r>
      <w:r w:rsidR="0068613E">
        <w:rPr>
          <w:rFonts w:ascii="Palatino Linotype" w:hAnsi="Palatino Linotype"/>
          <w:sz w:val="24"/>
          <w:szCs w:val="24"/>
        </w:rPr>
        <w:t xml:space="preserve"> </w:t>
      </w:r>
      <w:r w:rsidR="000A7612">
        <w:rPr>
          <w:rFonts w:ascii="Palatino Linotype" w:hAnsi="Palatino Linotype"/>
          <w:sz w:val="24"/>
          <w:szCs w:val="24"/>
        </w:rPr>
        <w:t>el</w:t>
      </w:r>
      <w:r w:rsidR="00043CE6">
        <w:rPr>
          <w:rFonts w:ascii="Palatino Linotype" w:hAnsi="Palatino Linotype"/>
          <w:sz w:val="24"/>
          <w:szCs w:val="24"/>
        </w:rPr>
        <w:t xml:space="preserve"> archivo electrónico </w:t>
      </w:r>
      <w:r w:rsidR="00542206">
        <w:rPr>
          <w:rFonts w:ascii="Palatino Linotype" w:hAnsi="Palatino Linotype"/>
          <w:b/>
          <w:sz w:val="24"/>
          <w:szCs w:val="24"/>
        </w:rPr>
        <w:t>“</w:t>
      </w:r>
      <w:r w:rsidR="00562558" w:rsidRPr="00562558">
        <w:rPr>
          <w:rFonts w:ascii="Palatino Linotype" w:hAnsi="Palatino Linotype"/>
          <w:b/>
          <w:sz w:val="24"/>
          <w:szCs w:val="24"/>
        </w:rPr>
        <w:t>03_ DAyF-228-2020 _ 202008181410c.pdf</w:t>
      </w:r>
      <w:r w:rsidR="00BB427E" w:rsidRPr="00BB427E">
        <w:rPr>
          <w:rFonts w:ascii="Palatino Linotype" w:hAnsi="Palatino Linotype"/>
          <w:b/>
          <w:sz w:val="24"/>
          <w:szCs w:val="24"/>
        </w:rPr>
        <w:t>”</w:t>
      </w:r>
      <w:r w:rsidR="00BB427E">
        <w:rPr>
          <w:rFonts w:ascii="Palatino Linotype" w:hAnsi="Palatino Linotype"/>
          <w:sz w:val="24"/>
          <w:szCs w:val="24"/>
        </w:rPr>
        <w:t>,</w:t>
      </w:r>
      <w:r w:rsidR="009B0589">
        <w:rPr>
          <w:rFonts w:ascii="Palatino Linotype" w:hAnsi="Palatino Linotype"/>
          <w:sz w:val="24"/>
          <w:szCs w:val="24"/>
        </w:rPr>
        <w:t xml:space="preserve"> </w:t>
      </w:r>
      <w:r w:rsidR="000A7612">
        <w:rPr>
          <w:rFonts w:ascii="Palatino Linotype" w:hAnsi="Palatino Linotype"/>
          <w:sz w:val="24"/>
          <w:szCs w:val="24"/>
        </w:rPr>
        <w:t>el cual</w:t>
      </w:r>
      <w:r w:rsidR="00BB427E">
        <w:rPr>
          <w:rFonts w:ascii="Palatino Linotype" w:hAnsi="Palatino Linotype"/>
          <w:sz w:val="24"/>
          <w:szCs w:val="24"/>
        </w:rPr>
        <w:t xml:space="preserve"> </w:t>
      </w:r>
      <w:r w:rsidR="00043CE6">
        <w:rPr>
          <w:rFonts w:ascii="Palatino Linotype" w:hAnsi="Palatino Linotype"/>
          <w:sz w:val="24"/>
          <w:szCs w:val="24"/>
        </w:rPr>
        <w:t>no se reproduce</w:t>
      </w:r>
      <w:r w:rsidR="00542206">
        <w:rPr>
          <w:rFonts w:ascii="Palatino Linotype" w:hAnsi="Palatino Linotype"/>
          <w:sz w:val="24"/>
          <w:szCs w:val="24"/>
        </w:rPr>
        <w:t xml:space="preserve"> por ser del conocimiento de las partes; no obstante, se hará referencia de su contenido</w:t>
      </w:r>
      <w:r w:rsidR="00915709">
        <w:rPr>
          <w:rFonts w:ascii="Palatino Linotype" w:hAnsi="Palatino Linotype"/>
          <w:sz w:val="24"/>
          <w:szCs w:val="24"/>
        </w:rPr>
        <w:t xml:space="preserve"> en el estudio correspondiente.</w:t>
      </w:r>
    </w:p>
    <w:p w:rsidR="00F041D9" w:rsidRDefault="00F041D9" w:rsidP="0014447C">
      <w:pPr>
        <w:pStyle w:val="Sinespaciado"/>
        <w:spacing w:line="360" w:lineRule="auto"/>
        <w:jc w:val="both"/>
        <w:rPr>
          <w:rFonts w:ascii="Palatino Linotype" w:hAnsi="Palatino Linotype"/>
          <w:sz w:val="24"/>
          <w:szCs w:val="24"/>
        </w:rPr>
      </w:pPr>
    </w:p>
    <w:p w:rsidR="007E2E80" w:rsidRPr="00D04234" w:rsidRDefault="00D85C9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D04234">
        <w:rPr>
          <w:rFonts w:ascii="Palatino Linotype" w:hAnsi="Palatino Linotype"/>
          <w:b/>
          <w:sz w:val="26"/>
          <w:szCs w:val="26"/>
        </w:rPr>
        <w:t>.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0A7612">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562558">
        <w:rPr>
          <w:rFonts w:ascii="Palatino Linotype" w:hAnsi="Palatino Linotype"/>
          <w:sz w:val="24"/>
          <w:szCs w:val="24"/>
        </w:rPr>
        <w:t>veintiuno de agosto</w:t>
      </w:r>
      <w:r w:rsidR="00915709">
        <w:rPr>
          <w:rFonts w:ascii="Palatino Linotype" w:hAnsi="Palatino Linotype"/>
          <w:sz w:val="24"/>
          <w:szCs w:val="24"/>
        </w:rPr>
        <w:t xml:space="preserve"> de dos mil veinte</w:t>
      </w:r>
      <w:r w:rsidR="00562558">
        <w:rPr>
          <w:rFonts w:ascii="Palatino Linotype" w:hAnsi="Palatino Linotype"/>
          <w:sz w:val="24"/>
          <w:szCs w:val="24"/>
        </w:rPr>
        <w:t xml:space="preserve"> </w:t>
      </w:r>
      <w:r w:rsidRPr="00D04234">
        <w:rPr>
          <w:rFonts w:ascii="Palatino Linotype" w:hAnsi="Palatino Linotype"/>
          <w:sz w:val="24"/>
          <w:szCs w:val="24"/>
        </w:rPr>
        <w:t xml:space="preserve">con el expediente número </w:t>
      </w:r>
      <w:r w:rsidR="00562558">
        <w:rPr>
          <w:rFonts w:ascii="Palatino Linotype" w:hAnsi="Palatino Linotype"/>
          <w:b/>
          <w:bCs/>
          <w:sz w:val="24"/>
          <w:szCs w:val="24"/>
          <w:lang w:eastAsia="es-MX"/>
        </w:rPr>
        <w:t>03295</w:t>
      </w:r>
      <w:r w:rsidR="00915709">
        <w:rPr>
          <w:rFonts w:ascii="Palatino Linotype" w:hAnsi="Palatino Linotype"/>
          <w:b/>
          <w:bCs/>
          <w:sz w:val="24"/>
          <w:szCs w:val="24"/>
          <w:lang w:eastAsia="es-MX"/>
        </w:rPr>
        <w:t>/INFOEM/IP/RR/2020</w:t>
      </w:r>
      <w:r w:rsidR="0018075A">
        <w:rPr>
          <w:rFonts w:ascii="Palatino Linotype" w:hAnsi="Palatino Linotype"/>
          <w:sz w:val="24"/>
          <w:szCs w:val="24"/>
        </w:rPr>
        <w:t>, en el cual manifiesta</w:t>
      </w:r>
      <w:r w:rsidR="00D04234">
        <w:rPr>
          <w:rFonts w:ascii="Palatino Linotype" w:hAnsi="Palatino Linotype"/>
          <w:sz w:val="24"/>
          <w:szCs w:val="24"/>
        </w:rPr>
        <w:t xml:space="preserve"> l</w:t>
      </w:r>
      <w:r w:rsidR="007451B1">
        <w:rPr>
          <w:rFonts w:ascii="Palatino Linotype" w:hAnsi="Palatino Linotype"/>
          <w:sz w:val="24"/>
          <w:szCs w:val="24"/>
        </w:rPr>
        <w:t>o siguiente</w:t>
      </w:r>
      <w:r w:rsidRPr="00D04234">
        <w:rPr>
          <w:rFonts w:ascii="Palatino Linotype" w:hAnsi="Palatino Linotype"/>
          <w:sz w:val="24"/>
          <w:szCs w:val="24"/>
        </w:rPr>
        <w:t>:</w:t>
      </w:r>
    </w:p>
    <w:p w:rsidR="007E2E80" w:rsidRPr="00470E83" w:rsidRDefault="007E2E80" w:rsidP="00043CE6">
      <w:pPr>
        <w:spacing w:before="240"/>
        <w:jc w:val="both"/>
        <w:rPr>
          <w:rFonts w:ascii="Palatino Linotype" w:hAnsi="Palatino Linotype" w:cs="Arial"/>
          <w:i/>
          <w:sz w:val="24"/>
          <w:szCs w:val="24"/>
        </w:rPr>
      </w:pPr>
      <w:r w:rsidRPr="00470E83">
        <w:rPr>
          <w:rFonts w:ascii="Palatino Linotype" w:hAnsi="Palatino Linotype" w:cs="Arial"/>
          <w:b/>
          <w:sz w:val="24"/>
          <w:szCs w:val="24"/>
        </w:rPr>
        <w:t>Acto Impugnado:</w:t>
      </w:r>
      <w:r w:rsidR="00960670" w:rsidRPr="00470E83">
        <w:rPr>
          <w:rFonts w:ascii="Palatino Linotype" w:hAnsi="Palatino Linotype" w:cs="Arial"/>
          <w:b/>
          <w:sz w:val="24"/>
          <w:szCs w:val="24"/>
        </w:rPr>
        <w:t xml:space="preserve"> </w:t>
      </w:r>
      <w:r w:rsidRPr="00470E83">
        <w:rPr>
          <w:rFonts w:ascii="Palatino Linotype" w:hAnsi="Palatino Linotype" w:cs="Arial"/>
          <w:i/>
          <w:sz w:val="24"/>
          <w:szCs w:val="24"/>
        </w:rPr>
        <w:t>“</w:t>
      </w:r>
      <w:r w:rsidR="00562558" w:rsidRPr="00470E83">
        <w:rPr>
          <w:rFonts w:ascii="Palatino Linotype" w:hAnsi="Palatino Linotype" w:cs="Arial"/>
          <w:i/>
          <w:sz w:val="24"/>
          <w:szCs w:val="24"/>
        </w:rPr>
        <w:t>Respuesta a solicitud de transparencia</w:t>
      </w:r>
      <w:r w:rsidR="006A3A54" w:rsidRPr="00470E83">
        <w:rPr>
          <w:rFonts w:ascii="Palatino Linotype" w:hAnsi="Palatino Linotype" w:cs="Arial"/>
          <w:i/>
          <w:sz w:val="24"/>
          <w:szCs w:val="24"/>
        </w:rPr>
        <w:t>"(Sic)</w:t>
      </w:r>
    </w:p>
    <w:p w:rsidR="007E2E80" w:rsidRPr="00470E83" w:rsidRDefault="007E2E80" w:rsidP="00F23C77">
      <w:pPr>
        <w:spacing w:before="240"/>
        <w:jc w:val="both"/>
        <w:rPr>
          <w:rFonts w:ascii="Palatino Linotype" w:hAnsi="Palatino Linotype" w:cs="Arial"/>
          <w:i/>
          <w:sz w:val="24"/>
          <w:szCs w:val="24"/>
        </w:rPr>
      </w:pPr>
      <w:r w:rsidRPr="00470E83">
        <w:rPr>
          <w:rFonts w:ascii="Palatino Linotype" w:hAnsi="Palatino Linotype" w:cs="Arial"/>
          <w:b/>
          <w:sz w:val="24"/>
          <w:szCs w:val="24"/>
        </w:rPr>
        <w:lastRenderedPageBreak/>
        <w:t>Razones o Motivos de Inconformidad</w:t>
      </w:r>
      <w:r w:rsidRPr="00470E83">
        <w:rPr>
          <w:rFonts w:ascii="Palatino Linotype" w:hAnsi="Palatino Linotype" w:cs="Arial"/>
          <w:sz w:val="24"/>
          <w:szCs w:val="24"/>
        </w:rPr>
        <w:t xml:space="preserve">: </w:t>
      </w:r>
      <w:r w:rsidRPr="00470E83">
        <w:rPr>
          <w:rFonts w:ascii="Palatino Linotype" w:hAnsi="Palatino Linotype" w:cs="Arial"/>
          <w:i/>
          <w:sz w:val="24"/>
          <w:szCs w:val="24"/>
        </w:rPr>
        <w:t>“</w:t>
      </w:r>
      <w:r w:rsidR="00470E83" w:rsidRPr="00470E83">
        <w:rPr>
          <w:rFonts w:ascii="Palatino Linotype" w:hAnsi="Palatino Linotype" w:cs="Arial"/>
          <w:i/>
          <w:sz w:val="24"/>
          <w:szCs w:val="24"/>
        </w:rPr>
        <w:t>No se especifican los servicios personales en los que se gastó el presupuesto público</w:t>
      </w:r>
      <w:r w:rsidR="006A3A54" w:rsidRPr="00470E83">
        <w:rPr>
          <w:rFonts w:ascii="Palatino Linotype" w:hAnsi="Palatino Linotype" w:cs="Arial"/>
          <w:i/>
          <w:sz w:val="24"/>
          <w:szCs w:val="24"/>
        </w:rPr>
        <w:t>” (Sic)</w:t>
      </w:r>
    </w:p>
    <w:p w:rsidR="0081732C" w:rsidRDefault="0081732C" w:rsidP="004657BE">
      <w:pPr>
        <w:pStyle w:val="Sinespaciado"/>
        <w:spacing w:line="360" w:lineRule="auto"/>
        <w:jc w:val="both"/>
        <w:rPr>
          <w:rFonts w:ascii="Palatino Linotype" w:hAnsi="Palatino Linotype"/>
          <w:sz w:val="24"/>
          <w:szCs w:val="24"/>
        </w:rPr>
      </w:pPr>
    </w:p>
    <w:p w:rsidR="007E2E80" w:rsidRPr="004657BE" w:rsidRDefault="00EC63B8"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t>CUAR</w:t>
      </w:r>
      <w:r w:rsidR="007E2E80" w:rsidRPr="004657BE">
        <w:rPr>
          <w:rFonts w:ascii="Palatino Linotype" w:hAnsi="Palatino Linotype"/>
          <w:b/>
          <w:sz w:val="26"/>
          <w:szCs w:val="26"/>
        </w:rPr>
        <w:t xml:space="preserve">TO.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470E83">
        <w:rPr>
          <w:rFonts w:ascii="Palatino Linotype" w:hAnsi="Palatino Linotype"/>
          <w:sz w:val="24"/>
          <w:szCs w:val="24"/>
        </w:rPr>
        <w:t>veinti</w:t>
      </w:r>
      <w:r w:rsidR="007B7910">
        <w:rPr>
          <w:rFonts w:ascii="Palatino Linotype" w:hAnsi="Palatino Linotype"/>
          <w:sz w:val="24"/>
          <w:szCs w:val="24"/>
        </w:rPr>
        <w:t>siete de agosto</w:t>
      </w:r>
      <w:r w:rsidR="00D6609B">
        <w:rPr>
          <w:rFonts w:ascii="Palatino Linotype" w:hAnsi="Palatino Linotype"/>
          <w:sz w:val="24"/>
          <w:szCs w:val="24"/>
        </w:rPr>
        <w:t xml:space="preserve"> de dos mil veinte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Pr="004657BE" w:rsidRDefault="00BE6D77" w:rsidP="004657BE">
      <w:pPr>
        <w:pStyle w:val="Sinespaciado"/>
        <w:spacing w:line="360" w:lineRule="auto"/>
        <w:jc w:val="both"/>
        <w:rPr>
          <w:rFonts w:ascii="Palatino Linotype" w:hAnsi="Palatino Linotype"/>
          <w:sz w:val="24"/>
          <w:szCs w:val="24"/>
        </w:rPr>
      </w:pPr>
    </w:p>
    <w:p w:rsidR="007E2E80" w:rsidRPr="0014447C" w:rsidRDefault="0003738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007E2E80" w:rsidRPr="0014447C">
        <w:rPr>
          <w:rFonts w:ascii="Palatino Linotype" w:hAnsi="Palatino Linotype"/>
          <w:b/>
          <w:sz w:val="26"/>
          <w:szCs w:val="26"/>
        </w:rPr>
        <w:t>TO. De la etapa de instrucción.</w:t>
      </w:r>
    </w:p>
    <w:p w:rsidR="00D63BE7" w:rsidRDefault="004E680B" w:rsidP="0014447C">
      <w:pPr>
        <w:pStyle w:val="Sinespaciado"/>
        <w:spacing w:line="360" w:lineRule="auto"/>
        <w:jc w:val="both"/>
        <w:rPr>
          <w:rFonts w:ascii="Palatino Linotype" w:hAnsi="Palatino Linotype"/>
          <w:sz w:val="24"/>
          <w:szCs w:val="24"/>
        </w:rPr>
      </w:pPr>
      <w:r w:rsidRPr="004E680B">
        <w:rPr>
          <w:rFonts w:ascii="Palatino Linotype" w:hAnsi="Palatino Linotype"/>
          <w:sz w:val="24"/>
          <w:szCs w:val="24"/>
        </w:rPr>
        <w:t xml:space="preserve">Así, una vez abierta la etapa de instrucción, en el sumario se observa que el Sujeto Obligado, en fecha </w:t>
      </w:r>
      <w:r w:rsidR="005A2AF2">
        <w:rPr>
          <w:rFonts w:ascii="Palatino Linotype" w:hAnsi="Palatino Linotype"/>
          <w:sz w:val="24"/>
          <w:szCs w:val="24"/>
        </w:rPr>
        <w:t>veintiocho</w:t>
      </w:r>
      <w:r w:rsidR="007B7910">
        <w:rPr>
          <w:rFonts w:ascii="Palatino Linotype" w:hAnsi="Palatino Linotype"/>
          <w:sz w:val="24"/>
          <w:szCs w:val="24"/>
        </w:rPr>
        <w:t xml:space="preserve"> de agosto</w:t>
      </w:r>
      <w:r w:rsidRPr="004E680B">
        <w:rPr>
          <w:rFonts w:ascii="Palatino Linotype" w:hAnsi="Palatino Linotype"/>
          <w:sz w:val="24"/>
          <w:szCs w:val="24"/>
        </w:rPr>
        <w:t xml:space="preserve"> de dos mil veinte remitió su Informe Justificado, consistente de</w:t>
      </w:r>
      <w:r w:rsidR="005A2AF2">
        <w:rPr>
          <w:rFonts w:ascii="Palatino Linotype" w:hAnsi="Palatino Linotype"/>
          <w:sz w:val="24"/>
          <w:szCs w:val="24"/>
        </w:rPr>
        <w:t>l</w:t>
      </w:r>
      <w:r w:rsidR="007B7910">
        <w:rPr>
          <w:rFonts w:ascii="Palatino Linotype" w:hAnsi="Palatino Linotype"/>
          <w:sz w:val="24"/>
          <w:szCs w:val="24"/>
        </w:rPr>
        <w:t xml:space="preserve"> </w:t>
      </w:r>
      <w:r w:rsidR="005A2AF2">
        <w:rPr>
          <w:rFonts w:ascii="Palatino Linotype" w:hAnsi="Palatino Linotype"/>
          <w:sz w:val="24"/>
          <w:szCs w:val="24"/>
        </w:rPr>
        <w:t>d</w:t>
      </w:r>
      <w:r w:rsidRPr="004E680B">
        <w:rPr>
          <w:rFonts w:ascii="Palatino Linotype" w:hAnsi="Palatino Linotype"/>
          <w:sz w:val="24"/>
          <w:szCs w:val="24"/>
        </w:rPr>
        <w:t xml:space="preserve">ocumento electrónico denominado </w:t>
      </w:r>
      <w:r w:rsidR="00247670">
        <w:rPr>
          <w:rFonts w:ascii="Palatino Linotype" w:hAnsi="Palatino Linotype"/>
          <w:b/>
          <w:sz w:val="24"/>
          <w:szCs w:val="24"/>
        </w:rPr>
        <w:t>“</w:t>
      </w:r>
      <w:r w:rsidR="005A2AF2" w:rsidRPr="005A2AF2">
        <w:rPr>
          <w:rFonts w:ascii="Palatino Linotype" w:hAnsi="Palatino Linotype"/>
          <w:b/>
          <w:sz w:val="24"/>
          <w:szCs w:val="24"/>
        </w:rPr>
        <w:t xml:space="preserve">202008281510 - </w:t>
      </w:r>
      <w:proofErr w:type="spellStart"/>
      <w:r w:rsidR="005A2AF2" w:rsidRPr="005A2AF2">
        <w:rPr>
          <w:rFonts w:ascii="Palatino Linotype" w:hAnsi="Palatino Linotype"/>
          <w:b/>
          <w:sz w:val="24"/>
          <w:szCs w:val="24"/>
        </w:rPr>
        <w:t>DAyF_Informe</w:t>
      </w:r>
      <w:proofErr w:type="spellEnd"/>
      <w:r w:rsidR="005A2AF2" w:rsidRPr="005A2AF2">
        <w:rPr>
          <w:rFonts w:ascii="Palatino Linotype" w:hAnsi="Palatino Linotype"/>
          <w:b/>
          <w:sz w:val="24"/>
          <w:szCs w:val="24"/>
        </w:rPr>
        <w:t xml:space="preserve"> RR 3295.pdf</w:t>
      </w:r>
      <w:r w:rsidRPr="004E680B">
        <w:rPr>
          <w:rFonts w:ascii="Palatino Linotype" w:hAnsi="Palatino Linotype"/>
          <w:b/>
          <w:sz w:val="24"/>
          <w:szCs w:val="24"/>
        </w:rPr>
        <w:t>”</w:t>
      </w:r>
      <w:r w:rsidR="007B7910">
        <w:rPr>
          <w:rFonts w:ascii="Palatino Linotype" w:hAnsi="Palatino Linotype"/>
          <w:sz w:val="24"/>
          <w:szCs w:val="24"/>
        </w:rPr>
        <w:t xml:space="preserve">. </w:t>
      </w:r>
      <w:r w:rsidRPr="004E680B">
        <w:rPr>
          <w:rFonts w:ascii="Palatino Linotype" w:hAnsi="Palatino Linotype"/>
          <w:sz w:val="24"/>
          <w:szCs w:val="24"/>
        </w:rPr>
        <w:t>Dicho documento fue puesto a la vista del Recur</w:t>
      </w:r>
      <w:r w:rsidR="002153E4">
        <w:rPr>
          <w:rFonts w:ascii="Palatino Linotype" w:hAnsi="Palatino Linotype"/>
          <w:sz w:val="24"/>
          <w:szCs w:val="24"/>
        </w:rPr>
        <w:t xml:space="preserve">rente </w:t>
      </w:r>
      <w:r w:rsidR="007B7910">
        <w:rPr>
          <w:rFonts w:ascii="Palatino Linotype" w:hAnsi="Palatino Linotype"/>
          <w:sz w:val="24"/>
          <w:szCs w:val="24"/>
        </w:rPr>
        <w:t xml:space="preserve">mediante acuerdo de fecha </w:t>
      </w:r>
      <w:r w:rsidR="005A2AF2">
        <w:rPr>
          <w:rFonts w:ascii="Palatino Linotype" w:hAnsi="Palatino Linotype"/>
          <w:sz w:val="24"/>
          <w:szCs w:val="24"/>
        </w:rPr>
        <w:t>quince de octubre</w:t>
      </w:r>
      <w:r w:rsidR="002153E4">
        <w:rPr>
          <w:rFonts w:ascii="Palatino Linotype" w:hAnsi="Palatino Linotype"/>
          <w:sz w:val="24"/>
          <w:szCs w:val="24"/>
        </w:rPr>
        <w:t xml:space="preserve"> </w:t>
      </w:r>
      <w:r w:rsidRPr="004E680B">
        <w:rPr>
          <w:rFonts w:ascii="Palatino Linotype" w:hAnsi="Palatino Linotype"/>
          <w:sz w:val="24"/>
          <w:szCs w:val="24"/>
        </w:rPr>
        <w:t>del año en curso en términos de la fracción III del artículo 185 de la Ley de Transparencia y Acceso a la Información Pública del Estado de México y Municipios, otorgando al Recurrente un término de tres días para manifestar</w:t>
      </w:r>
      <w:r w:rsidR="007B7910">
        <w:rPr>
          <w:rFonts w:ascii="Palatino Linotype" w:hAnsi="Palatino Linotype"/>
          <w:sz w:val="24"/>
          <w:szCs w:val="24"/>
        </w:rPr>
        <w:t xml:space="preserve"> lo que a su derecho conviniera. E</w:t>
      </w:r>
      <w:r w:rsidRPr="004E680B">
        <w:rPr>
          <w:rFonts w:ascii="Palatino Linotype" w:hAnsi="Palatino Linotype"/>
          <w:sz w:val="24"/>
          <w:szCs w:val="24"/>
        </w:rPr>
        <w:t>l contenido de dicho documento</w:t>
      </w:r>
      <w:r w:rsidR="007A2547">
        <w:rPr>
          <w:rFonts w:ascii="Palatino Linotype" w:hAnsi="Palatino Linotype"/>
          <w:sz w:val="24"/>
          <w:szCs w:val="24"/>
        </w:rPr>
        <w:t xml:space="preserve"> </w:t>
      </w:r>
      <w:r w:rsidRPr="004E680B">
        <w:rPr>
          <w:rFonts w:ascii="Palatino Linotype" w:hAnsi="Palatino Linotype"/>
          <w:sz w:val="24"/>
          <w:szCs w:val="24"/>
        </w:rPr>
        <w:t>será motivo de análisi</w:t>
      </w:r>
      <w:r w:rsidR="002153E4">
        <w:rPr>
          <w:rFonts w:ascii="Palatino Linotype" w:hAnsi="Palatino Linotype"/>
          <w:sz w:val="24"/>
          <w:szCs w:val="24"/>
        </w:rPr>
        <w:t xml:space="preserve">s más adelante. </w:t>
      </w:r>
    </w:p>
    <w:p w:rsidR="007B7910" w:rsidRDefault="007B7910" w:rsidP="0014447C">
      <w:pPr>
        <w:pStyle w:val="Sinespaciado"/>
        <w:spacing w:line="360" w:lineRule="auto"/>
        <w:jc w:val="both"/>
        <w:rPr>
          <w:rFonts w:ascii="Palatino Linotype" w:hAnsi="Palatino Linotype"/>
          <w:sz w:val="24"/>
          <w:szCs w:val="24"/>
        </w:rPr>
      </w:pPr>
    </w:p>
    <w:p w:rsidR="007A2547" w:rsidRDefault="007A2547" w:rsidP="0014447C">
      <w:pPr>
        <w:pStyle w:val="Sinespaciado"/>
        <w:spacing w:line="360" w:lineRule="auto"/>
        <w:jc w:val="both"/>
        <w:rPr>
          <w:rFonts w:ascii="Palatino Linotype" w:hAnsi="Palatino Linotype"/>
          <w:b/>
          <w:sz w:val="26"/>
          <w:szCs w:val="26"/>
        </w:rPr>
      </w:pPr>
    </w:p>
    <w:p w:rsidR="007A2547" w:rsidRDefault="007A2547" w:rsidP="0014447C">
      <w:pPr>
        <w:pStyle w:val="Sinespaciado"/>
        <w:spacing w:line="360" w:lineRule="auto"/>
        <w:jc w:val="both"/>
        <w:rPr>
          <w:rFonts w:ascii="Palatino Linotype" w:hAnsi="Palatino Linotype"/>
          <w:b/>
          <w:sz w:val="26"/>
          <w:szCs w:val="26"/>
        </w:rPr>
      </w:pPr>
    </w:p>
    <w:p w:rsidR="00423C27" w:rsidRPr="0014447C" w:rsidRDefault="0065519D"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S</w:t>
      </w:r>
      <w:r w:rsidR="00037385">
        <w:rPr>
          <w:rFonts w:ascii="Palatino Linotype" w:hAnsi="Palatino Linotype"/>
          <w:b/>
          <w:sz w:val="26"/>
          <w:szCs w:val="26"/>
        </w:rPr>
        <w:t>EXT</w:t>
      </w:r>
      <w:r w:rsidR="00423C27" w:rsidRPr="0014447C">
        <w:rPr>
          <w:rFonts w:ascii="Palatino Linotype" w:hAnsi="Palatino Linotype"/>
          <w:b/>
          <w:sz w:val="26"/>
          <w:szCs w:val="26"/>
        </w:rPr>
        <w:t>O. Del cierre de instrucción.</w:t>
      </w:r>
      <w:r w:rsidR="00423C27" w:rsidRPr="0014447C">
        <w:rPr>
          <w:rFonts w:ascii="Palatino Linotype" w:hAnsi="Palatino Linotype"/>
          <w:b/>
          <w:sz w:val="26"/>
          <w:szCs w:val="26"/>
        </w:rPr>
        <w:tab/>
      </w:r>
    </w:p>
    <w:p w:rsidR="00423C27"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una vez transcurrido el término legal, se decretó el</w:t>
      </w:r>
      <w:r w:rsidR="007B7910">
        <w:rPr>
          <w:rFonts w:ascii="Palatino Linotype" w:hAnsi="Palatino Linotype"/>
          <w:sz w:val="24"/>
          <w:szCs w:val="24"/>
        </w:rPr>
        <w:t xml:space="preserve"> cierre de</w:t>
      </w:r>
      <w:r w:rsidR="005A2AF2">
        <w:rPr>
          <w:rFonts w:ascii="Palatino Linotype" w:hAnsi="Palatino Linotype"/>
          <w:sz w:val="24"/>
          <w:szCs w:val="24"/>
        </w:rPr>
        <w:t xml:space="preserve"> instrucción en fecha veintiuno de octubre</w:t>
      </w:r>
      <w:r w:rsidR="00F23C77" w:rsidRPr="002153E4">
        <w:rPr>
          <w:rFonts w:ascii="Palatino Linotype" w:hAnsi="Palatino Linotype"/>
          <w:sz w:val="24"/>
          <w:szCs w:val="24"/>
        </w:rPr>
        <w:t xml:space="preserve"> de dos mil veinte</w:t>
      </w:r>
      <w:r w:rsidRPr="002153E4">
        <w:rPr>
          <w:rFonts w:ascii="Palatino Linotype" w:hAnsi="Palatino Linotype"/>
          <w:sz w:val="24"/>
          <w:szCs w:val="24"/>
        </w:rPr>
        <w:t>, en términos del a</w:t>
      </w:r>
      <w:r w:rsidRPr="0014447C">
        <w:rPr>
          <w:rFonts w:ascii="Palatino Linotype" w:hAnsi="Palatino Linotype"/>
          <w:sz w:val="24"/>
          <w:szCs w:val="24"/>
        </w:rPr>
        <w:t>rtículo 185 Fracción VI de la Ley de Transparencia y Acceso a la Información Pública del Estado de México y Municipios, iniciando el término legal para dictar resolución definitiva del asunto.</w:t>
      </w:r>
    </w:p>
    <w:p w:rsidR="005A2AF2" w:rsidRDefault="005A2AF2" w:rsidP="0014447C">
      <w:pPr>
        <w:pStyle w:val="Sinespaciado"/>
        <w:spacing w:line="360" w:lineRule="auto"/>
        <w:jc w:val="both"/>
        <w:rPr>
          <w:rFonts w:ascii="Palatino Linotype" w:hAnsi="Palatino Linotype"/>
          <w:sz w:val="24"/>
          <w:szCs w:val="24"/>
        </w:rPr>
      </w:pPr>
    </w:p>
    <w:p w:rsidR="005A2AF2" w:rsidRPr="005A2AF2" w:rsidRDefault="005A2AF2" w:rsidP="005A2AF2">
      <w:pPr>
        <w:spacing w:after="0" w:line="360" w:lineRule="auto"/>
        <w:rPr>
          <w:rFonts w:ascii="Palatino Linotype" w:hAnsi="Palatino Linotype"/>
          <w:b/>
          <w:sz w:val="26"/>
          <w:szCs w:val="26"/>
        </w:rPr>
      </w:pPr>
      <w:r w:rsidRPr="005A2AF2">
        <w:rPr>
          <w:rFonts w:ascii="Palatino Linotype" w:hAnsi="Palatino Linotype"/>
          <w:b/>
          <w:sz w:val="26"/>
          <w:szCs w:val="26"/>
        </w:rPr>
        <w:t>SÉPTIMO. De la ampliación del término para resolver.</w:t>
      </w:r>
    </w:p>
    <w:p w:rsidR="005A2AF2" w:rsidRPr="005A2AF2" w:rsidRDefault="005A2AF2" w:rsidP="005A2AF2">
      <w:pPr>
        <w:spacing w:after="0" w:line="360" w:lineRule="auto"/>
        <w:jc w:val="both"/>
        <w:rPr>
          <w:rFonts w:ascii="Palatino Linotype" w:hAnsi="Palatino Linotype"/>
          <w:sz w:val="24"/>
          <w:szCs w:val="24"/>
        </w:rPr>
      </w:pPr>
      <w:r w:rsidRPr="005A2AF2">
        <w:rPr>
          <w:rFonts w:ascii="Palatino Linotype" w:hAnsi="Palatino Linotype"/>
          <w:sz w:val="24"/>
          <w:szCs w:val="24"/>
        </w:rPr>
        <w:t>En fecha dieciséis de octubre de dos mil veinte, se amplió el término para resolver el recurso de revisión en términos del artículo 181 párrafo tercero de la Ley de Transparencia y Acceso a la Información Pública del Estado de México y Municipios por un plazo de quince días hábiles.</w:t>
      </w:r>
    </w:p>
    <w:p w:rsidR="0065519D" w:rsidRDefault="0065519D"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632085">
        <w:rPr>
          <w:rFonts w:ascii="Palatino Linotype" w:hAnsi="Palatino Linotype"/>
          <w:sz w:val="24"/>
          <w:szCs w:val="24"/>
        </w:rPr>
        <w:t xml:space="preserve"> segundo</w:t>
      </w:r>
      <w:r w:rsidRPr="0014447C">
        <w:rPr>
          <w:rFonts w:ascii="Palatino Linotype" w:hAnsi="Palatino Linotype"/>
          <w:sz w:val="24"/>
          <w:szCs w:val="24"/>
        </w:rPr>
        <w:t>, vig</w:t>
      </w:r>
      <w:r w:rsidR="00632085">
        <w:rPr>
          <w:rFonts w:ascii="Palatino Linotype" w:hAnsi="Palatino Linotype"/>
          <w:sz w:val="24"/>
          <w:szCs w:val="24"/>
        </w:rPr>
        <w:t>ésimo tercero y vigésimo 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w:t>
      </w:r>
      <w:r w:rsidRPr="0014447C">
        <w:rPr>
          <w:rFonts w:ascii="Palatino Linotype" w:hAnsi="Palatino Linotype"/>
          <w:sz w:val="24"/>
          <w:szCs w:val="24"/>
        </w:rPr>
        <w:lastRenderedPageBreak/>
        <w:t>y Municipios, 9 fracciones I, XXIV, 11 y 14 fracción I del Reglamento Interior del Instituto de Transparencia, Acceso a la Información Pública y Protección de Datos Personales del Estado de México.</w:t>
      </w:r>
    </w:p>
    <w:p w:rsidR="007E2E80" w:rsidRPr="001F021C" w:rsidRDefault="007E2E80" w:rsidP="0014447C">
      <w:pPr>
        <w:pStyle w:val="Sinespaciado"/>
        <w:spacing w:line="360" w:lineRule="auto"/>
        <w:jc w:val="both"/>
        <w:rPr>
          <w:rFonts w:ascii="Palatino Linotype" w:hAnsi="Palatino Linotype"/>
          <w:sz w:val="20"/>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7B7910" w:rsidRDefault="007E2E80" w:rsidP="007B7910">
      <w:pPr>
        <w:pStyle w:val="Sinespaciado"/>
        <w:spacing w:line="360" w:lineRule="auto"/>
        <w:jc w:val="both"/>
        <w:rPr>
          <w:rFonts w:ascii="Palatino Linotype" w:hAnsi="Palatino Linotype"/>
          <w:b/>
          <w:sz w:val="26"/>
          <w:szCs w:val="26"/>
        </w:rPr>
      </w:pPr>
      <w:r w:rsidRPr="009B030D">
        <w:rPr>
          <w:rFonts w:ascii="Palatino Linotype" w:hAnsi="Palatino Linotype"/>
          <w:b/>
          <w:sz w:val="26"/>
          <w:szCs w:val="26"/>
        </w:rPr>
        <w:t xml:space="preserve">TERCERO. </w:t>
      </w:r>
      <w:r w:rsidR="007B7910" w:rsidRPr="0014447C">
        <w:rPr>
          <w:rFonts w:ascii="Palatino Linotype" w:hAnsi="Palatino Linotype"/>
          <w:b/>
          <w:sz w:val="26"/>
          <w:szCs w:val="26"/>
        </w:rPr>
        <w:t>De las causas de improcedencia.</w:t>
      </w:r>
    </w:p>
    <w:p w:rsidR="00705D1C" w:rsidRPr="0014447C" w:rsidRDefault="00705D1C" w:rsidP="007B7910">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Por lo anterior, es una facultad legal entrar al estudio de las causas de improcedencia que hagan valer las partes o que se adviertan de oficio por este Resolutor y por ende </w:t>
      </w:r>
      <w:r w:rsidRPr="0014447C">
        <w:rPr>
          <w:rFonts w:ascii="Palatino Linotype" w:hAnsi="Palatino Linotype"/>
          <w:sz w:val="24"/>
          <w:szCs w:val="24"/>
        </w:rPr>
        <w:lastRenderedPageBreak/>
        <w:t>objeto de análisis previo al estudio de fondo del asunto; presupuestos procesales de inicio o trámite de un proceso que dotan de seguridad jurídica las resoluciones, 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la cual permite dilucidar alguna causal que impida el estudio y resolución, cuando una vez admitido 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las cosas, en la especie, no se actualiza ninguna causa de improcedencia de las referidas en el artículo 191 de la Ley de Transparencia y Acceso a la Información Pública del Estado de México y Municipios, encontrándose actualizados todos los </w:t>
      </w:r>
      <w:r w:rsidRPr="0014447C">
        <w:rPr>
          <w:rFonts w:ascii="Palatino Linotype" w:hAnsi="Palatino Linotype"/>
          <w:sz w:val="24"/>
          <w:szCs w:val="24"/>
        </w:rPr>
        <w:lastRenderedPageBreak/>
        <w:t>presupuestos procesales para atender el fondo del asunto, en los términos del considerando posterior.</w:t>
      </w:r>
    </w:p>
    <w:p w:rsidR="00541B17" w:rsidRDefault="00541B17" w:rsidP="00705D1C">
      <w:pPr>
        <w:pStyle w:val="Sinespaciado"/>
        <w:spacing w:line="360" w:lineRule="auto"/>
        <w:jc w:val="both"/>
        <w:rPr>
          <w:rFonts w:ascii="Palatino Linotype" w:hAnsi="Palatino Linotype"/>
          <w:sz w:val="24"/>
          <w:szCs w:val="24"/>
        </w:rPr>
      </w:pPr>
    </w:p>
    <w:p w:rsidR="007E2E80" w:rsidRPr="0014447C" w:rsidRDefault="00EF245E"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CUAR</w:t>
      </w:r>
      <w:r w:rsidR="009B030D">
        <w:rPr>
          <w:rFonts w:ascii="Palatino Linotype" w:hAnsi="Palatino Linotype"/>
          <w:b/>
          <w:sz w:val="26"/>
          <w:szCs w:val="26"/>
        </w:rPr>
        <w:t>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01A01" w:rsidRPr="0014447C" w:rsidRDefault="00301A01" w:rsidP="0014447C">
      <w:pPr>
        <w:pStyle w:val="Sinespaciado"/>
        <w:spacing w:line="360" w:lineRule="auto"/>
        <w:jc w:val="both"/>
        <w:rPr>
          <w:rFonts w:ascii="Palatino Linotype" w:hAnsi="Palatino Linotype"/>
          <w:sz w:val="24"/>
          <w:szCs w:val="24"/>
        </w:rPr>
      </w:pPr>
    </w:p>
    <w:p w:rsidR="00FB79CA" w:rsidRDefault="00A9172E" w:rsidP="0014447C">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 xml:space="preserve">Por tanto, es conveniente </w:t>
      </w:r>
      <w:r w:rsidR="00C4767F">
        <w:rPr>
          <w:rFonts w:ascii="Palatino Linotype" w:hAnsi="Palatino Linotype"/>
          <w:sz w:val="24"/>
          <w:szCs w:val="24"/>
        </w:rPr>
        <w:t>recordar que el</w:t>
      </w:r>
      <w:r w:rsidR="005B2B70">
        <w:rPr>
          <w:rFonts w:ascii="Palatino Linotype" w:hAnsi="Palatino Linotype"/>
          <w:sz w:val="24"/>
          <w:szCs w:val="24"/>
        </w:rPr>
        <w:t xml:space="preserve"> hoy Recurrente requirió del Sujeto Obligado </w:t>
      </w:r>
      <w:r w:rsidR="007B7910">
        <w:rPr>
          <w:rFonts w:ascii="Palatino Linotype" w:hAnsi="Palatino Linotype"/>
          <w:sz w:val="24"/>
          <w:szCs w:val="24"/>
        </w:rPr>
        <w:t xml:space="preserve">los </w:t>
      </w:r>
      <w:r w:rsidR="00D82C39">
        <w:rPr>
          <w:rFonts w:ascii="Palatino Linotype" w:hAnsi="Palatino Linotype"/>
          <w:sz w:val="24"/>
          <w:szCs w:val="24"/>
        </w:rPr>
        <w:t xml:space="preserve">personales mencionados en la Ley de Egresos, encargados de </w:t>
      </w:r>
      <w:proofErr w:type="gramStart"/>
      <w:r w:rsidR="00D82C39">
        <w:rPr>
          <w:rFonts w:ascii="Palatino Linotype" w:hAnsi="Palatino Linotype"/>
          <w:sz w:val="24"/>
          <w:szCs w:val="24"/>
        </w:rPr>
        <w:t>éstos</w:t>
      </w:r>
      <w:proofErr w:type="gramEnd"/>
      <w:r w:rsidR="00D82C39">
        <w:rPr>
          <w:rFonts w:ascii="Palatino Linotype" w:hAnsi="Palatino Linotype"/>
          <w:sz w:val="24"/>
          <w:szCs w:val="24"/>
        </w:rPr>
        <w:t xml:space="preserve"> y costo de cada uno (sic).</w:t>
      </w:r>
    </w:p>
    <w:p w:rsidR="00FB79CA" w:rsidRDefault="00FB79CA" w:rsidP="0014447C">
      <w:pPr>
        <w:pStyle w:val="Sinespaciado"/>
        <w:spacing w:line="360" w:lineRule="auto"/>
        <w:jc w:val="both"/>
        <w:rPr>
          <w:rFonts w:ascii="Palatino Linotype" w:hAnsi="Palatino Linotype"/>
          <w:sz w:val="24"/>
          <w:szCs w:val="24"/>
        </w:rPr>
      </w:pPr>
    </w:p>
    <w:p w:rsidR="00470E83" w:rsidRDefault="00D60EF9" w:rsidP="00C93EA8">
      <w:pPr>
        <w:pStyle w:val="Sinespaciado"/>
        <w:spacing w:line="360" w:lineRule="auto"/>
        <w:jc w:val="both"/>
        <w:rPr>
          <w:rFonts w:ascii="Palatino Linotype" w:hAnsi="Palatino Linotype"/>
          <w:sz w:val="24"/>
          <w:szCs w:val="24"/>
        </w:rPr>
      </w:pPr>
      <w:r>
        <w:rPr>
          <w:rFonts w:ascii="Palatino Linotype" w:hAnsi="Palatino Linotype"/>
          <w:sz w:val="24"/>
          <w:szCs w:val="24"/>
        </w:rPr>
        <w:t>Al respecto, el Sujeto Obligado res</w:t>
      </w:r>
      <w:r w:rsidR="00182591">
        <w:rPr>
          <w:rFonts w:ascii="Palatino Linotype" w:hAnsi="Palatino Linotype"/>
          <w:sz w:val="24"/>
          <w:szCs w:val="24"/>
        </w:rPr>
        <w:t>pondió</w:t>
      </w:r>
      <w:r w:rsidR="001761C8">
        <w:rPr>
          <w:rFonts w:ascii="Palatino Linotype" w:hAnsi="Palatino Linotype"/>
          <w:sz w:val="24"/>
          <w:szCs w:val="24"/>
        </w:rPr>
        <w:t xml:space="preserve"> al solicitante</w:t>
      </w:r>
      <w:r w:rsidR="00182591">
        <w:rPr>
          <w:rFonts w:ascii="Palatino Linotype" w:hAnsi="Palatino Linotype"/>
          <w:sz w:val="24"/>
          <w:szCs w:val="24"/>
        </w:rPr>
        <w:t xml:space="preserve"> </w:t>
      </w:r>
      <w:r w:rsidR="00D82C39">
        <w:rPr>
          <w:rFonts w:ascii="Palatino Linotype" w:hAnsi="Palatino Linotype"/>
          <w:sz w:val="24"/>
          <w:szCs w:val="24"/>
        </w:rPr>
        <w:t xml:space="preserve">mediante el Oficio </w:t>
      </w:r>
      <w:proofErr w:type="spellStart"/>
      <w:r w:rsidR="00D82C39">
        <w:rPr>
          <w:rFonts w:ascii="Palatino Linotype" w:hAnsi="Palatino Linotype"/>
          <w:sz w:val="24"/>
          <w:szCs w:val="24"/>
        </w:rPr>
        <w:t>DAyF</w:t>
      </w:r>
      <w:proofErr w:type="spellEnd"/>
      <w:r w:rsidR="00D82C39">
        <w:rPr>
          <w:rFonts w:ascii="Palatino Linotype" w:hAnsi="Palatino Linotype"/>
          <w:sz w:val="24"/>
          <w:szCs w:val="24"/>
        </w:rPr>
        <w:t>/228/2020 suscrito por el Director de Administración y Finanzas con funciones de Tesorero que los Servicios Personales presupuestados para el ejercicio 2019 fueron $199</w:t>
      </w:r>
      <w:proofErr w:type="gramStart"/>
      <w:r w:rsidR="00D82C39">
        <w:rPr>
          <w:rFonts w:ascii="Palatino Linotype" w:hAnsi="Palatino Linotype"/>
          <w:sz w:val="24"/>
          <w:szCs w:val="24"/>
        </w:rPr>
        <w:t>,379,480.88</w:t>
      </w:r>
      <w:proofErr w:type="gramEnd"/>
      <w:r w:rsidR="00D82C39">
        <w:rPr>
          <w:rFonts w:ascii="Palatino Linotype" w:hAnsi="Palatino Linotype"/>
          <w:sz w:val="24"/>
          <w:szCs w:val="24"/>
        </w:rPr>
        <w:t xml:space="preserve"> y para el ejercicio 2020 fueron $206,831,259.49, siendo el Jefe de Recursos Humanos</w:t>
      </w:r>
      <w:r w:rsidR="007A2547">
        <w:rPr>
          <w:rFonts w:ascii="Palatino Linotype" w:hAnsi="Palatino Linotype"/>
          <w:sz w:val="24"/>
          <w:szCs w:val="24"/>
        </w:rPr>
        <w:t>, Licenciado Máximo Velázquez Hernández,</w:t>
      </w:r>
      <w:r w:rsidR="00D82C39">
        <w:rPr>
          <w:rFonts w:ascii="Palatino Linotype" w:hAnsi="Palatino Linotype"/>
          <w:sz w:val="24"/>
          <w:szCs w:val="24"/>
        </w:rPr>
        <w:t xml:space="preserve"> el responsable del área que da atención al personal</w:t>
      </w:r>
      <w:r w:rsidR="00733E7E">
        <w:rPr>
          <w:rFonts w:ascii="Palatino Linotype" w:hAnsi="Palatino Linotype"/>
          <w:sz w:val="24"/>
          <w:szCs w:val="24"/>
        </w:rPr>
        <w:t>.</w:t>
      </w:r>
    </w:p>
    <w:p w:rsidR="00470E83" w:rsidRPr="007A2547" w:rsidRDefault="00470E83" w:rsidP="00C93EA8">
      <w:pPr>
        <w:pStyle w:val="Sinespaciado"/>
        <w:spacing w:line="360" w:lineRule="auto"/>
        <w:jc w:val="both"/>
        <w:rPr>
          <w:rFonts w:ascii="Palatino Linotype" w:hAnsi="Palatino Linotype"/>
          <w:szCs w:val="24"/>
        </w:rPr>
      </w:pPr>
    </w:p>
    <w:p w:rsidR="00413AD5" w:rsidRDefault="00873AD1"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A</w:t>
      </w:r>
      <w:r w:rsidR="00E16D1C">
        <w:rPr>
          <w:rFonts w:ascii="Palatino Linotype" w:hAnsi="Palatino Linotype"/>
          <w:sz w:val="24"/>
          <w:szCs w:val="24"/>
        </w:rPr>
        <w:t>nte la r</w:t>
      </w:r>
      <w:r w:rsidR="002D7BEC">
        <w:rPr>
          <w:rFonts w:ascii="Palatino Linotype" w:hAnsi="Palatino Linotype"/>
          <w:sz w:val="24"/>
          <w:szCs w:val="24"/>
        </w:rPr>
        <w:t>espuesta del Sujeto Obligado,</w:t>
      </w:r>
      <w:r w:rsidR="00250E90">
        <w:rPr>
          <w:rFonts w:ascii="Palatino Linotype" w:hAnsi="Palatino Linotype"/>
          <w:sz w:val="24"/>
          <w:szCs w:val="24"/>
        </w:rPr>
        <w:t xml:space="preserve"> el</w:t>
      </w:r>
      <w:r w:rsidR="00E16D1C">
        <w:rPr>
          <w:rFonts w:ascii="Palatino Linotype" w:hAnsi="Palatino Linotype"/>
          <w:sz w:val="24"/>
          <w:szCs w:val="24"/>
        </w:rPr>
        <w:t xml:space="preserve"> Recurrente consideró que su derecho de acceso a la información había sido conculcado por lo que interpuso el presente recurso de revisión </w:t>
      </w:r>
      <w:r w:rsidR="00D5545F">
        <w:rPr>
          <w:rFonts w:ascii="Palatino Linotype" w:hAnsi="Palatino Linotype"/>
          <w:sz w:val="24"/>
          <w:szCs w:val="24"/>
        </w:rPr>
        <w:t xml:space="preserve">señalando como acto </w:t>
      </w:r>
      <w:r w:rsidR="00E16D1C">
        <w:rPr>
          <w:rFonts w:ascii="Palatino Linotype" w:hAnsi="Palatino Linotype"/>
          <w:sz w:val="24"/>
          <w:szCs w:val="24"/>
        </w:rPr>
        <w:t>impugnando</w:t>
      </w:r>
      <w:r w:rsidR="004B6C74">
        <w:rPr>
          <w:rFonts w:ascii="Palatino Linotype" w:hAnsi="Palatino Linotype"/>
          <w:sz w:val="24"/>
          <w:szCs w:val="24"/>
        </w:rPr>
        <w:t xml:space="preserve"> la respuesta de la unidad de transparencia</w:t>
      </w:r>
      <w:r w:rsidR="00407CF4">
        <w:rPr>
          <w:rFonts w:ascii="Palatino Linotype" w:hAnsi="Palatino Linotype"/>
          <w:sz w:val="24"/>
          <w:szCs w:val="24"/>
        </w:rPr>
        <w:t xml:space="preserve"> </w:t>
      </w:r>
      <w:r w:rsidR="003E101F">
        <w:rPr>
          <w:rFonts w:ascii="Palatino Linotype" w:hAnsi="Palatino Linotype"/>
          <w:sz w:val="24"/>
          <w:szCs w:val="24"/>
        </w:rPr>
        <w:t xml:space="preserve">y </w:t>
      </w:r>
      <w:r w:rsidR="004B6C74">
        <w:rPr>
          <w:rFonts w:ascii="Palatino Linotype" w:hAnsi="Palatino Linotype"/>
          <w:sz w:val="24"/>
          <w:szCs w:val="24"/>
        </w:rPr>
        <w:t xml:space="preserve">dando como </w:t>
      </w:r>
      <w:r w:rsidR="000221BF" w:rsidRPr="002D7BEC">
        <w:rPr>
          <w:rFonts w:ascii="Palatino Linotype" w:hAnsi="Palatino Linotype"/>
          <w:sz w:val="24"/>
          <w:szCs w:val="24"/>
        </w:rPr>
        <w:t xml:space="preserve">razones o motivos de inconformidad </w:t>
      </w:r>
      <w:r w:rsidR="00250E90">
        <w:rPr>
          <w:rFonts w:ascii="Palatino Linotype" w:hAnsi="Palatino Linotype"/>
          <w:sz w:val="24"/>
          <w:szCs w:val="24"/>
        </w:rPr>
        <w:t xml:space="preserve">que no se </w:t>
      </w:r>
      <w:r w:rsidR="004B6C74">
        <w:rPr>
          <w:rFonts w:ascii="Palatino Linotype" w:hAnsi="Palatino Linotype"/>
          <w:sz w:val="24"/>
          <w:szCs w:val="24"/>
        </w:rPr>
        <w:t>especificaron los servicios personales en los que se gastó el presupuesto público.</w:t>
      </w:r>
    </w:p>
    <w:p w:rsidR="00250E90" w:rsidRDefault="00250E90" w:rsidP="0014447C">
      <w:pPr>
        <w:pStyle w:val="Sinespaciado"/>
        <w:spacing w:line="360" w:lineRule="auto"/>
        <w:jc w:val="both"/>
        <w:rPr>
          <w:rFonts w:ascii="Palatino Linotype" w:hAnsi="Palatino Linotype"/>
          <w:sz w:val="24"/>
          <w:szCs w:val="24"/>
        </w:rPr>
      </w:pPr>
    </w:p>
    <w:p w:rsidR="004B6C74" w:rsidRDefault="008A0BE6" w:rsidP="008B6D91">
      <w:pPr>
        <w:spacing w:after="0" w:line="360" w:lineRule="auto"/>
        <w:jc w:val="both"/>
        <w:rPr>
          <w:rFonts w:ascii="Palatino Linotype" w:eastAsia="Times New Roman" w:hAnsi="Palatino Linotype" w:cs="Times New Roman"/>
          <w:sz w:val="24"/>
          <w:szCs w:val="24"/>
          <w:lang w:eastAsia="es-ES"/>
        </w:rPr>
      </w:pPr>
      <w:r w:rsidRPr="008B6D91">
        <w:rPr>
          <w:rFonts w:ascii="Palatino Linotype" w:hAnsi="Palatino Linotype"/>
          <w:sz w:val="24"/>
          <w:szCs w:val="24"/>
        </w:rPr>
        <w:t>Durante la etapa de instrucción</w:t>
      </w:r>
      <w:r w:rsidR="008B6D91" w:rsidRPr="008B6D91">
        <w:rPr>
          <w:rFonts w:ascii="Palatino Linotype" w:hAnsi="Palatino Linotype"/>
          <w:sz w:val="24"/>
          <w:szCs w:val="24"/>
        </w:rPr>
        <w:t xml:space="preserve">, </w:t>
      </w:r>
      <w:r w:rsidR="003E101F">
        <w:rPr>
          <w:rFonts w:ascii="Palatino Linotype" w:eastAsia="Times New Roman" w:hAnsi="Palatino Linotype" w:cs="Times New Roman"/>
          <w:sz w:val="24"/>
          <w:szCs w:val="24"/>
          <w:lang w:eastAsia="es-ES"/>
        </w:rPr>
        <w:t>se tiene que el</w:t>
      </w:r>
      <w:r w:rsidR="008B6D91" w:rsidRPr="008B6D91">
        <w:rPr>
          <w:rFonts w:ascii="Palatino Linotype" w:eastAsia="Times New Roman" w:hAnsi="Palatino Linotype" w:cs="Times New Roman"/>
          <w:sz w:val="24"/>
          <w:szCs w:val="24"/>
          <w:lang w:eastAsia="es-ES"/>
        </w:rPr>
        <w:t xml:space="preserve"> Recurrente</w:t>
      </w:r>
      <w:r w:rsidR="00250E90">
        <w:rPr>
          <w:rFonts w:ascii="Palatino Linotype" w:eastAsia="Times New Roman" w:hAnsi="Palatino Linotype" w:cs="Times New Roman"/>
          <w:sz w:val="24"/>
          <w:szCs w:val="24"/>
          <w:lang w:eastAsia="es-ES"/>
        </w:rPr>
        <w:t xml:space="preserve"> no</w:t>
      </w:r>
      <w:r w:rsidR="008B6D91" w:rsidRPr="008B6D91">
        <w:rPr>
          <w:rFonts w:ascii="Palatino Linotype" w:eastAsia="Times New Roman" w:hAnsi="Palatino Linotype" w:cs="Times New Roman"/>
          <w:sz w:val="24"/>
          <w:szCs w:val="24"/>
          <w:lang w:eastAsia="es-ES"/>
        </w:rPr>
        <w:t xml:space="preserve"> realizó manifestaciones</w:t>
      </w:r>
      <w:r w:rsidR="00250E90">
        <w:rPr>
          <w:rFonts w:ascii="Palatino Linotype" w:eastAsia="Times New Roman" w:hAnsi="Palatino Linotype" w:cs="Times New Roman"/>
          <w:sz w:val="24"/>
          <w:szCs w:val="24"/>
          <w:lang w:eastAsia="es-ES"/>
        </w:rPr>
        <w:t>, vertió alegatos ni aportó pruebas que a su derecho convinieran</w:t>
      </w:r>
      <w:r w:rsidR="00F36DBA">
        <w:rPr>
          <w:rFonts w:ascii="Palatino Linotype" w:eastAsia="Times New Roman" w:hAnsi="Palatino Linotype" w:cs="Times New Roman"/>
          <w:sz w:val="24"/>
          <w:szCs w:val="24"/>
          <w:lang w:eastAsia="es-ES"/>
        </w:rPr>
        <w:t xml:space="preserve">. </w:t>
      </w:r>
      <w:r w:rsidR="003E101F">
        <w:rPr>
          <w:rFonts w:ascii="Palatino Linotype" w:eastAsia="Times New Roman" w:hAnsi="Palatino Linotype" w:cs="Times New Roman"/>
          <w:sz w:val="24"/>
          <w:szCs w:val="24"/>
          <w:lang w:eastAsia="es-ES"/>
        </w:rPr>
        <w:t xml:space="preserve">Por otra parte, </w:t>
      </w:r>
      <w:r w:rsidR="008B6D91" w:rsidRPr="008B6D91">
        <w:rPr>
          <w:rFonts w:ascii="Palatino Linotype" w:eastAsia="Times New Roman" w:hAnsi="Palatino Linotype" w:cs="Times New Roman"/>
          <w:sz w:val="24"/>
          <w:szCs w:val="24"/>
          <w:lang w:eastAsia="es-ES"/>
        </w:rPr>
        <w:t xml:space="preserve">el Sujeto Obligado </w:t>
      </w:r>
      <w:r w:rsidR="0068160F">
        <w:rPr>
          <w:rFonts w:ascii="Palatino Linotype" w:eastAsia="Times New Roman" w:hAnsi="Palatino Linotype" w:cs="Times New Roman"/>
          <w:sz w:val="24"/>
          <w:szCs w:val="24"/>
          <w:lang w:eastAsia="es-ES"/>
        </w:rPr>
        <w:t>rindió su Informe Justificado mediante</w:t>
      </w:r>
      <w:r w:rsidR="004B6C74">
        <w:rPr>
          <w:rFonts w:ascii="Palatino Linotype" w:eastAsia="Times New Roman" w:hAnsi="Palatino Linotype" w:cs="Times New Roman"/>
          <w:sz w:val="24"/>
          <w:szCs w:val="24"/>
          <w:lang w:eastAsia="es-ES"/>
        </w:rPr>
        <w:t xml:space="preserve"> el documento electrónico denominado</w:t>
      </w:r>
      <w:r w:rsidR="0068160F">
        <w:rPr>
          <w:rFonts w:ascii="Palatino Linotype" w:eastAsia="Times New Roman" w:hAnsi="Palatino Linotype" w:cs="Times New Roman"/>
          <w:sz w:val="24"/>
          <w:szCs w:val="24"/>
          <w:lang w:eastAsia="es-ES"/>
        </w:rPr>
        <w:t xml:space="preserve"> </w:t>
      </w:r>
      <w:r w:rsidR="00250E90">
        <w:rPr>
          <w:rFonts w:ascii="Palatino Linotype" w:hAnsi="Palatino Linotype"/>
          <w:b/>
          <w:sz w:val="24"/>
          <w:szCs w:val="24"/>
        </w:rPr>
        <w:t>“</w:t>
      </w:r>
      <w:r w:rsidR="004B6C74" w:rsidRPr="004B6C74">
        <w:rPr>
          <w:rFonts w:ascii="Palatino Linotype" w:hAnsi="Palatino Linotype"/>
          <w:b/>
          <w:sz w:val="24"/>
          <w:szCs w:val="24"/>
        </w:rPr>
        <w:t xml:space="preserve">202008281510 - </w:t>
      </w:r>
      <w:proofErr w:type="spellStart"/>
      <w:r w:rsidR="004B6C74" w:rsidRPr="004B6C74">
        <w:rPr>
          <w:rFonts w:ascii="Palatino Linotype" w:hAnsi="Palatino Linotype"/>
          <w:b/>
          <w:sz w:val="24"/>
          <w:szCs w:val="24"/>
        </w:rPr>
        <w:t>DAyF_Informe</w:t>
      </w:r>
      <w:proofErr w:type="spellEnd"/>
      <w:r w:rsidR="004B6C74" w:rsidRPr="004B6C74">
        <w:rPr>
          <w:rFonts w:ascii="Palatino Linotype" w:hAnsi="Palatino Linotype"/>
          <w:b/>
          <w:sz w:val="24"/>
          <w:szCs w:val="24"/>
        </w:rPr>
        <w:t xml:space="preserve"> RR 3295.pdf</w:t>
      </w:r>
      <w:r w:rsidR="004B6C74">
        <w:rPr>
          <w:rFonts w:ascii="Palatino Linotype" w:hAnsi="Palatino Linotype"/>
          <w:b/>
          <w:sz w:val="24"/>
          <w:szCs w:val="24"/>
        </w:rPr>
        <w:t>”</w:t>
      </w:r>
      <w:r w:rsidR="00250E90">
        <w:rPr>
          <w:rFonts w:ascii="Palatino Linotype" w:hAnsi="Palatino Linotype"/>
          <w:sz w:val="24"/>
          <w:szCs w:val="24"/>
        </w:rPr>
        <w:t>, con</w:t>
      </w:r>
      <w:r w:rsidR="004B6C74">
        <w:rPr>
          <w:rFonts w:ascii="Palatino Linotype" w:hAnsi="Palatino Linotype"/>
          <w:sz w:val="24"/>
          <w:szCs w:val="24"/>
        </w:rPr>
        <w:t xml:space="preserve">sistente del oficio número </w:t>
      </w:r>
      <w:proofErr w:type="spellStart"/>
      <w:r w:rsidR="004B6C74">
        <w:rPr>
          <w:rFonts w:ascii="Palatino Linotype" w:hAnsi="Palatino Linotype"/>
          <w:sz w:val="24"/>
          <w:szCs w:val="24"/>
        </w:rPr>
        <w:t>DAyF</w:t>
      </w:r>
      <w:proofErr w:type="spellEnd"/>
      <w:r w:rsidR="004B6C74">
        <w:rPr>
          <w:rFonts w:ascii="Palatino Linotype" w:hAnsi="Palatino Linotype"/>
          <w:sz w:val="24"/>
          <w:szCs w:val="24"/>
        </w:rPr>
        <w:t>/246/2020, suscrito por el Director de Administración y Finanzas</w:t>
      </w:r>
      <w:r w:rsidR="00250E90">
        <w:rPr>
          <w:rFonts w:ascii="Palatino Linotype" w:hAnsi="Palatino Linotype"/>
          <w:sz w:val="24"/>
          <w:szCs w:val="24"/>
        </w:rPr>
        <w:t xml:space="preserve"> </w:t>
      </w:r>
      <w:r w:rsidR="004B6C74">
        <w:rPr>
          <w:rFonts w:ascii="Palatino Linotype" w:hAnsi="Palatino Linotype"/>
          <w:sz w:val="24"/>
          <w:szCs w:val="24"/>
        </w:rPr>
        <w:t>con funciones de Tesorero, con el que informó que se pone a disposición del solicitante el Formato establecido por el Consejo Nacional de Armonización Contable (CONAC), “Estado Analítico del Ejercicio del Presupuesto de Egresos, Clasificación por Objeto del Gasto</w:t>
      </w:r>
      <w:r w:rsidR="00451DA5">
        <w:rPr>
          <w:rFonts w:ascii="Palatino Linotype" w:hAnsi="Palatino Linotype"/>
          <w:sz w:val="24"/>
          <w:szCs w:val="24"/>
        </w:rPr>
        <w:t>”</w:t>
      </w:r>
      <w:r w:rsidR="004B6C74">
        <w:rPr>
          <w:rFonts w:ascii="Palatino Linotype" w:hAnsi="Palatino Linotype"/>
          <w:sz w:val="24"/>
          <w:szCs w:val="24"/>
        </w:rPr>
        <w:t xml:space="preserve"> (c</w:t>
      </w:r>
      <w:r w:rsidR="00105454">
        <w:rPr>
          <w:rFonts w:ascii="Palatino Linotype" w:hAnsi="Palatino Linotype"/>
          <w:sz w:val="24"/>
          <w:szCs w:val="24"/>
        </w:rPr>
        <w:t xml:space="preserve">apítulo y concepto), que es la información al mayor grado de desagregación del gasto del Municipio, mencionando que dicha información se pública trimestralmente y es acumulativo, por lo que el cuarto semestre contiene la información de todo el ejercicio de referencia y puede ser consultado en la página electrónica </w:t>
      </w:r>
      <w:hyperlink r:id="rId8" w:history="1">
        <w:r w:rsidR="004B6C74" w:rsidRPr="000F5AA7">
          <w:rPr>
            <w:rStyle w:val="Hipervnculo"/>
            <w:rFonts w:ascii="Palatino Linotype" w:eastAsia="Times New Roman" w:hAnsi="Palatino Linotype" w:cs="Times New Roman"/>
            <w:sz w:val="24"/>
            <w:szCs w:val="24"/>
            <w:lang w:eastAsia="es-ES"/>
          </w:rPr>
          <w:t>https://a15e3a65-f7cb-45e3-b6f9-add12cb78dc6.filesusr.com/ugd/dc7f40_056b463662624f94a61e6d7c43a5f53d.pdf</w:t>
        </w:r>
      </w:hyperlink>
      <w:r w:rsidR="00105454">
        <w:rPr>
          <w:rFonts w:ascii="Palatino Linotype" w:eastAsia="Times New Roman" w:hAnsi="Palatino Linotype" w:cs="Times New Roman"/>
          <w:sz w:val="24"/>
          <w:szCs w:val="24"/>
          <w:lang w:eastAsia="es-ES"/>
        </w:rPr>
        <w:t>, que corresponde al ejercicio 2019. Asimismo, manifestó que debido a la pandemia del Covid-19, la información correspondiente al ejercicio 2020 está en proceso de integración. La información que se observa en la página referida por el Sujeto Obligado es la siguiente:</w:t>
      </w:r>
    </w:p>
    <w:p w:rsidR="00105454" w:rsidRDefault="00105454" w:rsidP="00105454">
      <w:pPr>
        <w:spacing w:after="0" w:line="360" w:lineRule="auto"/>
        <w:jc w:val="center"/>
        <w:rPr>
          <w:rFonts w:ascii="Palatino Linotype" w:eastAsia="Times New Roman" w:hAnsi="Palatino Linotype" w:cs="Times New Roman"/>
          <w:sz w:val="24"/>
          <w:szCs w:val="24"/>
          <w:lang w:eastAsia="es-ES"/>
        </w:rPr>
      </w:pPr>
      <w:r>
        <w:rPr>
          <w:noProof/>
          <w:lang w:eastAsia="es-MX"/>
        </w:rPr>
        <w:lastRenderedPageBreak/>
        <mc:AlternateContent>
          <mc:Choice Requires="wps">
            <w:drawing>
              <wp:anchor distT="0" distB="0" distL="114300" distR="114300" simplePos="0" relativeHeight="251668480" behindDoc="0" locked="0" layoutInCell="1" allowOverlap="1">
                <wp:simplePos x="0" y="0"/>
                <wp:positionH relativeFrom="column">
                  <wp:posOffset>631707</wp:posOffset>
                </wp:positionH>
                <wp:positionV relativeFrom="paragraph">
                  <wp:posOffset>366425</wp:posOffset>
                </wp:positionV>
                <wp:extent cx="4582352" cy="925032"/>
                <wp:effectExtent l="19050" t="19050" r="27940" b="27940"/>
                <wp:wrapNone/>
                <wp:docPr id="7" name="Rectángulo 7"/>
                <wp:cNvGraphicFramePr/>
                <a:graphic xmlns:a="http://schemas.openxmlformats.org/drawingml/2006/main">
                  <a:graphicData uri="http://schemas.microsoft.com/office/word/2010/wordprocessingShape">
                    <wps:wsp>
                      <wps:cNvSpPr/>
                      <wps:spPr>
                        <a:xfrm>
                          <a:off x="0" y="0"/>
                          <a:ext cx="4582352" cy="92503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5F980A6E" id="Rectángulo 7" o:spid="_x0000_s1026" style="position:absolute;margin-left:49.75pt;margin-top:28.85pt;width:360.8pt;height:7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" filled="f" strokecolor="red" strokeweight="2.25pt"/>
            </w:pict>
          </mc:Fallback>
        </mc:AlternateContent>
      </w:r>
      <w:r>
        <w:rPr>
          <w:noProof/>
          <w:lang w:eastAsia="es-MX"/>
        </w:rPr>
        <w:drawing>
          <wp:inline distT="0" distB="0" distL="0" distR="0" wp14:anchorId="758A3276" wp14:editId="7AD00C55">
            <wp:extent cx="4678326" cy="3534355"/>
            <wp:effectExtent l="0" t="0" r="825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625" t="16741" r="25798" b="15303"/>
                    <a:stretch/>
                  </pic:blipFill>
                  <pic:spPr bwMode="auto">
                    <a:xfrm>
                      <a:off x="0" y="0"/>
                      <a:ext cx="4699111" cy="3550058"/>
                    </a:xfrm>
                    <a:prstGeom prst="rect">
                      <a:avLst/>
                    </a:prstGeom>
                    <a:ln>
                      <a:noFill/>
                    </a:ln>
                    <a:extLst>
                      <a:ext uri="{53640926-AAD7-44D8-BBD7-CCE9431645EC}">
                        <a14:shadowObscured xmlns:a14="http://schemas.microsoft.com/office/drawing/2010/main"/>
                      </a:ext>
                    </a:extLst>
                  </pic:spPr>
                </pic:pic>
              </a:graphicData>
            </a:graphic>
          </wp:inline>
        </w:drawing>
      </w:r>
    </w:p>
    <w:p w:rsidR="00105454" w:rsidRDefault="00105454" w:rsidP="00105454">
      <w:pPr>
        <w:spacing w:after="0" w:line="360" w:lineRule="auto"/>
        <w:jc w:val="center"/>
        <w:rPr>
          <w:rFonts w:ascii="Palatino Linotype" w:eastAsia="Times New Roman" w:hAnsi="Palatino Linotype" w:cs="Times New Roman"/>
          <w:sz w:val="24"/>
          <w:szCs w:val="24"/>
          <w:lang w:eastAsia="es-ES"/>
        </w:rPr>
      </w:pPr>
      <w:r>
        <w:rPr>
          <w:noProof/>
          <w:lang w:eastAsia="es-MX"/>
        </w:rPr>
        <w:drawing>
          <wp:inline distT="0" distB="0" distL="0" distR="0" wp14:anchorId="333DE26C" wp14:editId="0772E020">
            <wp:extent cx="4678119" cy="3551274"/>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178" t="16414" r="25240" b="15298"/>
                    <a:stretch/>
                  </pic:blipFill>
                  <pic:spPr bwMode="auto">
                    <a:xfrm>
                      <a:off x="0" y="0"/>
                      <a:ext cx="4703760" cy="3570739"/>
                    </a:xfrm>
                    <a:prstGeom prst="rect">
                      <a:avLst/>
                    </a:prstGeom>
                    <a:ln>
                      <a:noFill/>
                    </a:ln>
                    <a:extLst>
                      <a:ext uri="{53640926-AAD7-44D8-BBD7-CCE9431645EC}">
                        <a14:shadowObscured xmlns:a14="http://schemas.microsoft.com/office/drawing/2010/main"/>
                      </a:ext>
                    </a:extLst>
                  </pic:spPr>
                </pic:pic>
              </a:graphicData>
            </a:graphic>
          </wp:inline>
        </w:drawing>
      </w:r>
    </w:p>
    <w:p w:rsidR="00105454" w:rsidRDefault="00105454" w:rsidP="008B6D91">
      <w:pPr>
        <w:spacing w:after="0" w:line="360" w:lineRule="auto"/>
        <w:jc w:val="both"/>
        <w:rPr>
          <w:rFonts w:ascii="Palatino Linotype" w:eastAsia="Times New Roman" w:hAnsi="Palatino Linotype" w:cs="Times New Roman"/>
          <w:sz w:val="24"/>
          <w:szCs w:val="24"/>
          <w:lang w:eastAsia="es-ES"/>
        </w:rPr>
      </w:pPr>
    </w:p>
    <w:p w:rsidR="00CF6075" w:rsidRPr="00EC3B60" w:rsidRDefault="00CF6075" w:rsidP="00CF6075">
      <w:pPr>
        <w:pStyle w:val="Sinespaciado"/>
        <w:spacing w:line="360" w:lineRule="auto"/>
        <w:jc w:val="both"/>
        <w:rPr>
          <w:rFonts w:ascii="Palatino Linotype" w:hAnsi="Palatino Linotype" w:cs="Arial"/>
          <w:sz w:val="24"/>
          <w:szCs w:val="24"/>
        </w:rPr>
      </w:pPr>
      <w:r w:rsidRPr="008B6D91">
        <w:rPr>
          <w:rFonts w:ascii="Palatino Linotype" w:hAnsi="Palatino Linotype" w:cs="Arial"/>
          <w:sz w:val="24"/>
          <w:szCs w:val="24"/>
        </w:rPr>
        <w:t>Ahora bien, quedando establecido lo anterior, este Órgano Garante considera viable realizar el est</w:t>
      </w:r>
      <w:r w:rsidR="00DC106B" w:rsidRPr="008B6D91">
        <w:rPr>
          <w:rFonts w:ascii="Palatino Linotype" w:hAnsi="Palatino Linotype" w:cs="Arial"/>
          <w:sz w:val="24"/>
          <w:szCs w:val="24"/>
        </w:rPr>
        <w:t xml:space="preserve">udio en aras de establecer si la respuesta del </w:t>
      </w:r>
      <w:r w:rsidRPr="008B6D91">
        <w:rPr>
          <w:rFonts w:ascii="Palatino Linotype" w:hAnsi="Palatino Linotype" w:cs="Arial"/>
          <w:sz w:val="24"/>
          <w:szCs w:val="24"/>
        </w:rPr>
        <w:t xml:space="preserve">Sujeto Obligado </w:t>
      </w:r>
      <w:r w:rsidR="00DC106B" w:rsidRPr="008B6D91">
        <w:rPr>
          <w:rFonts w:ascii="Palatino Linotype" w:hAnsi="Palatino Linotype" w:cs="Arial"/>
          <w:sz w:val="24"/>
          <w:szCs w:val="24"/>
        </w:rPr>
        <w:t>colma la</w:t>
      </w:r>
      <w:r w:rsidR="00DC106B">
        <w:rPr>
          <w:rFonts w:ascii="Palatino Linotype" w:hAnsi="Palatino Linotype" w:cs="Arial"/>
          <w:sz w:val="24"/>
          <w:szCs w:val="24"/>
        </w:rPr>
        <w:t xml:space="preserve"> pretensión de</w:t>
      </w:r>
      <w:r w:rsidR="008B6D91">
        <w:rPr>
          <w:rFonts w:ascii="Palatino Linotype" w:hAnsi="Palatino Linotype" w:cs="Arial"/>
          <w:sz w:val="24"/>
          <w:szCs w:val="24"/>
        </w:rPr>
        <w:t>l</w:t>
      </w:r>
      <w:r w:rsidR="00DC106B">
        <w:rPr>
          <w:rFonts w:ascii="Palatino Linotype" w:hAnsi="Palatino Linotype" w:cs="Arial"/>
          <w:sz w:val="24"/>
          <w:szCs w:val="24"/>
        </w:rPr>
        <w:t xml:space="preserve"> Recurrente, </w:t>
      </w:r>
      <w:r w:rsidR="005E3E34">
        <w:rPr>
          <w:rFonts w:ascii="Palatino Linotype" w:hAnsi="Palatino Linotype" w:cs="Arial"/>
          <w:sz w:val="24"/>
          <w:szCs w:val="24"/>
        </w:rPr>
        <w:t>así como calificar los motivos de inconformidad de</w:t>
      </w:r>
      <w:r w:rsidR="008C16A7">
        <w:rPr>
          <w:rFonts w:ascii="Palatino Linotype" w:hAnsi="Palatino Linotype" w:cs="Arial"/>
          <w:sz w:val="24"/>
          <w:szCs w:val="24"/>
        </w:rPr>
        <w:t xml:space="preserve"> </w:t>
      </w:r>
      <w:r w:rsidR="005E3E34">
        <w:rPr>
          <w:rFonts w:ascii="Palatino Linotype" w:hAnsi="Palatino Linotype" w:cs="Arial"/>
          <w:sz w:val="24"/>
          <w:szCs w:val="24"/>
        </w:rPr>
        <w:t>l</w:t>
      </w:r>
      <w:r w:rsidR="008C16A7">
        <w:rPr>
          <w:rFonts w:ascii="Palatino Linotype" w:hAnsi="Palatino Linotype" w:cs="Arial"/>
          <w:sz w:val="24"/>
          <w:szCs w:val="24"/>
        </w:rPr>
        <w:t>a</w:t>
      </w:r>
      <w:r w:rsidR="005E3E34">
        <w:rPr>
          <w:rFonts w:ascii="Palatino Linotype" w:hAnsi="Palatino Linotype" w:cs="Arial"/>
          <w:sz w:val="24"/>
          <w:szCs w:val="24"/>
        </w:rPr>
        <w:t xml:space="preserve"> particular. </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 xml:space="preserve">En este sentido, es pertinente enfatizar lo </w:t>
      </w:r>
      <w:r w:rsidR="000944AF" w:rsidRPr="00EC3B60">
        <w:rPr>
          <w:rFonts w:ascii="Palatino Linotype" w:hAnsi="Palatino Linotype"/>
          <w:sz w:val="24"/>
          <w:szCs w:val="24"/>
        </w:rPr>
        <w:t>que,</w:t>
      </w:r>
      <w:r w:rsidRPr="00EC3B60">
        <w:rPr>
          <w:rFonts w:ascii="Palatino Linotype" w:hAnsi="Palatino Linotype"/>
          <w:sz w:val="24"/>
          <w:szCs w:val="24"/>
        </w:rPr>
        <w:t xml:space="preserve"> respecto al derecho de acceso a la información pública, refiere el artículo 6° de la Constitución Política de los Estados Unidos Mexicanos, que en su parte conducente señala:</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6o.</w:t>
      </w:r>
      <w:r w:rsidRPr="00BF0BA6">
        <w:rPr>
          <w:rFonts w:ascii="Palatino Linotype"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F0BA6">
        <w:rPr>
          <w:rFonts w:ascii="Palatino Linotype" w:hAnsi="Palatino Linotype"/>
          <w:b/>
          <w:i/>
        </w:rPr>
        <w:t>El derecho a la información será garantizado por el Estado.</w:t>
      </w:r>
      <w:r w:rsidRPr="00BF0BA6">
        <w:rPr>
          <w:rFonts w:ascii="Palatino Linotype" w:hAnsi="Palatino Linotype"/>
          <w:i/>
        </w:rPr>
        <w:t xml:space="preserve">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Toda persona tiene derecho al libre acceso a información plural y oportuna, así como a buscar, recibir y difundir información e ideas de toda índole por cualquier medio de expresión.</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Para efectos de lo dispuesto en el presente artículo se observará lo siguiente:</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I. Toda la información en posesión de</w:t>
      </w:r>
      <w:r w:rsidRPr="00BF0BA6">
        <w:rPr>
          <w:rFonts w:ascii="Palatino Linotype" w:hAnsi="Palatino Linotype"/>
          <w:i/>
        </w:rPr>
        <w:t xml:space="preserve"> </w:t>
      </w:r>
      <w:r w:rsidRPr="00BF0BA6">
        <w:rPr>
          <w:rFonts w:ascii="Palatino Linotype" w:hAnsi="Palatino Linotype"/>
          <w:b/>
          <w:i/>
        </w:rPr>
        <w:t>cualquier autoridad</w:t>
      </w:r>
      <w:r w:rsidRPr="00BF0BA6">
        <w:rPr>
          <w:rFonts w:ascii="Palatino Linotype" w:hAnsi="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BF0BA6">
        <w:rPr>
          <w:rFonts w:ascii="Palatino Linotype" w:hAnsi="Palatino Linotype"/>
          <w:b/>
          <w:i/>
        </w:rPr>
        <w:t>en el ámbito federal, estatal y municipal, es pública</w:t>
      </w:r>
      <w:r w:rsidRPr="00BF0BA6">
        <w:rPr>
          <w:rFonts w:ascii="Palatino Linotype" w:hAnsi="Palatino Linotype"/>
          <w:i/>
        </w:rPr>
        <w:t xml:space="preserve"> y sólo podrá ser reservada temporalmente por razones de interés público y seguridad nacional, en los términos que fijen las leyes. En la </w:t>
      </w:r>
      <w:r w:rsidRPr="00BF0BA6">
        <w:rPr>
          <w:rFonts w:ascii="Palatino Linotype" w:hAnsi="Palatino Linotype"/>
          <w:i/>
        </w:rPr>
        <w:lastRenderedPageBreak/>
        <w:t xml:space="preserve">interpretación de este derecho deberá prevalecer el principio de máxima publicidad. </w:t>
      </w:r>
      <w:r w:rsidRPr="00BF0BA6">
        <w:rPr>
          <w:rFonts w:ascii="Palatino Linotype" w:hAnsi="Palatino Linotype"/>
          <w:b/>
          <w:i/>
        </w:rPr>
        <w:t>Los sujetos obligados deberán documentar todo acto que derive del ejercicio de sus facultades, competencias o funciones</w:t>
      </w:r>
      <w:r w:rsidRPr="00BF0BA6">
        <w:rPr>
          <w:rFonts w:ascii="Palatino Linotype" w:hAnsi="Palatino Linotype"/>
          <w:i/>
        </w:rPr>
        <w:t>, la ley determinará los supuestos específicos bajo los cuales procederá la declaración de inexistencia de la información.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 La información que se refiere a la vida privada y los datos personales será protegida en los términos y con las excepciones que fijen las leyes.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los organismos autónomos especializados e imparciales que establece esta Constitución.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V. Los sujetos obligados deberán preservar sus documentos en archivos administrativos actualizados y publicarán, a través de los medios electrónicos disponibles</w:t>
      </w:r>
      <w:r w:rsidRPr="00BF0BA6">
        <w:rPr>
          <w:rFonts w:ascii="Palatino Linotype" w:hAnsi="Palatino Linotype"/>
          <w:i/>
        </w:rPr>
        <w:t xml:space="preserve">, </w:t>
      </w:r>
      <w:r w:rsidRPr="00BF0BA6">
        <w:rPr>
          <w:rFonts w:ascii="Palatino Linotype" w:hAnsi="Palatino Linotype"/>
          <w:b/>
          <w:i/>
        </w:rPr>
        <w:t xml:space="preserve">la información completa y actualizada sobre el ejercicio de los recursos públicos </w:t>
      </w:r>
      <w:r w:rsidRPr="00BF0BA6">
        <w:rPr>
          <w:rFonts w:ascii="Palatino Linotype" w:hAnsi="Palatino Linotype"/>
          <w:i/>
        </w:rPr>
        <w:t>y los indicadores que permitan rendir cuenta del cumplimiento de sus objetivos y de los resultados obtenidos.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 Las leyes determinarán la manera en que los sujetos obligados deberán hacer pública la información relativa a los recursos públicos que entreguen a personas físicas o morales.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 La inobservancia a las disposiciones en materia de acceso a la información pública será sancionada en los términos que dispongan las leyes.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w:t>
      </w:r>
    </w:p>
    <w:p w:rsidR="00CF6075" w:rsidRPr="00C24D80" w:rsidRDefault="00CF6075" w:rsidP="00CF6075">
      <w:pPr>
        <w:pStyle w:val="Sinespaciado"/>
        <w:ind w:left="567" w:right="567"/>
        <w:jc w:val="both"/>
        <w:rPr>
          <w:rFonts w:ascii="Palatino Linotype" w:hAnsi="Palatino Linotype"/>
          <w:i/>
        </w:rPr>
      </w:pPr>
      <w:r w:rsidRPr="00BF0BA6">
        <w:rPr>
          <w:rFonts w:ascii="Palatino Linotype" w:hAnsi="Palatino Linotype"/>
          <w:i/>
        </w:rPr>
        <w:t>La ley establecerá aquella información que se considere reservada o confidencial.</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Por su parte, la Constitución Política del Estado Libre y Soberano de México, en su artículo 5°, dispone en su parte conducente, lo siguiente:</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5</w:t>
      </w:r>
      <w:r w:rsidRPr="00BF0BA6">
        <w:rPr>
          <w:rFonts w:ascii="Palatino Linotype" w:hAnsi="Palatino Linotype"/>
          <w:i/>
        </w:rPr>
        <w:t xml:space="preserve">. … </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El derecho a la información será garantizado por el Estado. La ley establecerá las previsiones que permitan asegurar la protección, el respeto y la difusión de este derecho.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Este derecho se regirá por los principios y bases siguientes:</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VI. Los sujetos obligados deberán preservar sus documentos en archivos administrativos actualizados y publicarán, a través de los medios electrónicos disponibles, la información </w:t>
      </w:r>
      <w:r w:rsidRPr="00BF0BA6">
        <w:rPr>
          <w:rFonts w:ascii="Palatino Linotype" w:hAnsi="Palatino Linotype"/>
          <w:i/>
        </w:rPr>
        <w:lastRenderedPageBreak/>
        <w:t>completa y actualizada sobre el ejercicio de los recursos públicos y los indicadores que permitan rendir cuenta del cumplimiento de sus objetivos y los resultados obtenidos.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En ese orden de ideas, la Ley de Transparencia y Acceso a la Información Pública del Estado de México y Municipios, prevé en su artículo 23, fracción IV, lo siguiente:</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23.</w:t>
      </w:r>
      <w:r w:rsidRPr="00BF0BA6">
        <w:rPr>
          <w:rFonts w:ascii="Palatino Linotype" w:hAnsi="Palatino Linotype"/>
          <w:i/>
        </w:rPr>
        <w:t xml:space="preserve"> Son sujetos obligados a transparentar y permitir el acceso a su información y proteger los datos personales que obren en su poder:</w:t>
      </w:r>
    </w:p>
    <w:p w:rsidR="00CF6075" w:rsidRPr="00BF0BA6" w:rsidRDefault="00CF6075" w:rsidP="00CF6075">
      <w:pPr>
        <w:pStyle w:val="Sinespaciado"/>
        <w:ind w:left="567" w:right="567"/>
        <w:jc w:val="both"/>
        <w:rPr>
          <w:rFonts w:ascii="Palatino Linotype" w:hAnsi="Palatino Linotype"/>
          <w:i/>
        </w:rPr>
      </w:pPr>
      <w:proofErr w:type="gramStart"/>
      <w:r w:rsidRPr="00BF0BA6">
        <w:rPr>
          <w:rFonts w:ascii="Palatino Linotype" w:hAnsi="Palatino Linotype"/>
          <w:i/>
        </w:rPr>
        <w:t>I.</w:t>
      </w:r>
      <w:proofErr w:type="gramEnd"/>
      <w:r w:rsidRPr="00BF0BA6">
        <w:rPr>
          <w:rFonts w:ascii="Palatino Linotype" w:hAnsi="Palatino Linotype"/>
          <w:i/>
        </w:rPr>
        <w:t xml:space="preserve"> (…)</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IV. </w:t>
      </w:r>
      <w:r w:rsidRPr="00BF0BA6">
        <w:rPr>
          <w:rFonts w:ascii="Palatino Linotype" w:hAnsi="Palatino Linotype"/>
          <w:b/>
          <w:i/>
          <w:u w:val="single"/>
        </w:rPr>
        <w:t>Los ayuntamientos y las dependencias, organismos, órganos y entidades de la administración municipal</w:t>
      </w:r>
      <w:r w:rsidRPr="00BF0BA6">
        <w:rPr>
          <w:rFonts w:ascii="Palatino Linotype" w:hAnsi="Palatino Linotype"/>
          <w:i/>
        </w:rPr>
        <w:t>;</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 (…)</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CF6075" w:rsidRPr="00EC3B60" w:rsidRDefault="00CF6075" w:rsidP="0014447C">
      <w:pPr>
        <w:pStyle w:val="Sinespaciado"/>
        <w:spacing w:line="360" w:lineRule="auto"/>
        <w:jc w:val="both"/>
        <w:rPr>
          <w:rFonts w:ascii="Palatino Linotype" w:hAnsi="Palatino Linotype"/>
          <w:sz w:val="24"/>
          <w:szCs w:val="24"/>
        </w:rPr>
      </w:pPr>
    </w:p>
    <w:p w:rsidR="00347D4E" w:rsidRPr="00451DA5" w:rsidRDefault="00EC3B60" w:rsidP="006A674A">
      <w:pPr>
        <w:spacing w:after="0" w:line="360" w:lineRule="auto"/>
        <w:jc w:val="both"/>
        <w:rPr>
          <w:rFonts w:ascii="Palatino Linotype" w:hAnsi="Palatino Linotype"/>
          <w:sz w:val="24"/>
          <w:szCs w:val="24"/>
        </w:rPr>
      </w:pPr>
      <w:r w:rsidRPr="004D798F">
        <w:rPr>
          <w:rFonts w:ascii="Palatino Linotype" w:hAnsi="Palatino Linotype"/>
          <w:sz w:val="24"/>
          <w:szCs w:val="24"/>
        </w:rPr>
        <w:t xml:space="preserve">En segundo término, </w:t>
      </w:r>
      <w:r w:rsidR="00FF327E">
        <w:rPr>
          <w:rFonts w:ascii="Palatino Linotype" w:hAnsi="Palatino Linotype"/>
          <w:sz w:val="24"/>
          <w:szCs w:val="24"/>
        </w:rPr>
        <w:t>se debe resaltar que</w:t>
      </w:r>
      <w:r w:rsidR="00347D4E">
        <w:rPr>
          <w:rFonts w:ascii="Palatino Linotype" w:hAnsi="Palatino Linotype"/>
          <w:sz w:val="24"/>
          <w:szCs w:val="24"/>
        </w:rPr>
        <w:t xml:space="preserve"> </w:t>
      </w:r>
      <w:r w:rsidR="00FF327E">
        <w:rPr>
          <w:rFonts w:ascii="Palatino Linotype" w:hAnsi="Palatino Linotype"/>
          <w:sz w:val="24"/>
          <w:szCs w:val="24"/>
        </w:rPr>
        <w:t>e</w:t>
      </w:r>
      <w:r w:rsidR="00C93EA8">
        <w:rPr>
          <w:rFonts w:ascii="Palatino Linotype" w:hAnsi="Palatino Linotype"/>
          <w:sz w:val="24"/>
          <w:szCs w:val="24"/>
        </w:rPr>
        <w:t>l</w:t>
      </w:r>
      <w:r w:rsidR="00FF327E">
        <w:rPr>
          <w:rFonts w:ascii="Palatino Linotype" w:hAnsi="Palatino Linotype"/>
          <w:sz w:val="24"/>
          <w:szCs w:val="24"/>
        </w:rPr>
        <w:t xml:space="preserve"> hoy Recurrente</w:t>
      </w:r>
      <w:r w:rsidR="00347D4E">
        <w:rPr>
          <w:rFonts w:ascii="Palatino Linotype" w:hAnsi="Palatino Linotype"/>
          <w:sz w:val="24"/>
          <w:szCs w:val="24"/>
        </w:rPr>
        <w:t xml:space="preserve"> solicitó los </w:t>
      </w:r>
      <w:r w:rsidR="00451DA5">
        <w:rPr>
          <w:rFonts w:ascii="Palatino Linotype" w:hAnsi="Palatino Linotype"/>
          <w:sz w:val="24"/>
          <w:szCs w:val="24"/>
        </w:rPr>
        <w:t xml:space="preserve">servicios personales mencionados en la Ley de Egresos, encargados de éstos y el costo de cada uno, por lo que el Sujeto Obligado en su respuesta primigenia se limitó a indicar el monto al que asciende el presupuesto para Servicios Personales en los ejercicios fiscales 2019 y 2020. Al respecto, se debe resaltar que el Recurrente no especificó la temporalidad de la cual requería la información; sin embargo, el Sujeto Obligado </w:t>
      </w:r>
      <w:r w:rsidR="00451DA5" w:rsidRPr="00451DA5">
        <w:rPr>
          <w:rFonts w:ascii="Palatino Linotype" w:hAnsi="Palatino Linotype"/>
          <w:i/>
          <w:sz w:val="24"/>
          <w:szCs w:val="24"/>
        </w:rPr>
        <w:t>motu</w:t>
      </w:r>
      <w:r w:rsidR="00451DA5">
        <w:rPr>
          <w:rFonts w:ascii="Palatino Linotype" w:hAnsi="Palatino Linotype"/>
          <w:i/>
          <w:sz w:val="24"/>
          <w:szCs w:val="24"/>
        </w:rPr>
        <w:t xml:space="preserve"> </w:t>
      </w:r>
      <w:r w:rsidR="00451DA5">
        <w:rPr>
          <w:rFonts w:ascii="Palatino Linotype" w:hAnsi="Palatino Linotype"/>
          <w:i/>
          <w:sz w:val="24"/>
          <w:szCs w:val="24"/>
        </w:rPr>
        <w:lastRenderedPageBreak/>
        <w:t>proprio</w:t>
      </w:r>
      <w:r w:rsidR="00451DA5">
        <w:rPr>
          <w:rFonts w:ascii="Palatino Linotype" w:hAnsi="Palatino Linotype"/>
          <w:sz w:val="24"/>
          <w:szCs w:val="24"/>
        </w:rPr>
        <w:t xml:space="preserve"> remitió información de todo el ejercicio fiscal 2019 y 2020, por lo que más adelante se hará una precisión al respecto.</w:t>
      </w:r>
    </w:p>
    <w:p w:rsidR="00347D4E" w:rsidRDefault="00347D4E" w:rsidP="006A674A">
      <w:pPr>
        <w:spacing w:after="0" w:line="360" w:lineRule="auto"/>
        <w:jc w:val="both"/>
        <w:rPr>
          <w:rFonts w:ascii="Palatino Linotype" w:hAnsi="Palatino Linotype"/>
          <w:sz w:val="24"/>
          <w:szCs w:val="24"/>
        </w:rPr>
      </w:pPr>
    </w:p>
    <w:p w:rsidR="00451DA5" w:rsidRDefault="00451DA5" w:rsidP="006A674A">
      <w:pPr>
        <w:spacing w:after="0" w:line="360" w:lineRule="auto"/>
        <w:jc w:val="both"/>
        <w:rPr>
          <w:rFonts w:ascii="Palatino Linotype" w:hAnsi="Palatino Linotype"/>
          <w:sz w:val="24"/>
          <w:szCs w:val="24"/>
        </w:rPr>
      </w:pPr>
      <w:r>
        <w:rPr>
          <w:rFonts w:ascii="Palatino Linotype" w:hAnsi="Palatino Linotype"/>
          <w:sz w:val="24"/>
          <w:szCs w:val="24"/>
        </w:rPr>
        <w:t xml:space="preserve">Debido a que el particular, en su recurso de revisión, consideró que no se había especificado el gasto en cada uno de los rubros, el Sujeto Obligado al momento de rendir su Informe Justificado le dio una expresión documental a la solicitud del particular e hizo entrega del “Estado Analítico del Ejercicio del Presupuesto de Egresos, Clasificación por Objeto del Gasto” correspondiente al cuarto trimestre del ejercicio 2019 que contiene la información acumulada de todo el ejercicio. Lo anterior es concordante con el </w:t>
      </w:r>
      <w:r w:rsidR="005D6CD4">
        <w:rPr>
          <w:rFonts w:ascii="Palatino Linotype" w:hAnsi="Palatino Linotype"/>
          <w:sz w:val="24"/>
          <w:szCs w:val="24"/>
        </w:rPr>
        <w:t>Criterio 16/17 emitido por el Instituto Nacional de Transparencia, Acceso a la Información Pública y Protección de Datos Personales, que a la letra dispone lo siguiente:</w:t>
      </w:r>
    </w:p>
    <w:p w:rsidR="005D6CD4" w:rsidRDefault="005D6CD4" w:rsidP="006A674A">
      <w:pPr>
        <w:spacing w:after="0" w:line="360" w:lineRule="auto"/>
        <w:jc w:val="both"/>
        <w:rPr>
          <w:rFonts w:ascii="Palatino Linotype" w:hAnsi="Palatino Linotype"/>
          <w:sz w:val="24"/>
          <w:szCs w:val="24"/>
        </w:rPr>
      </w:pPr>
    </w:p>
    <w:p w:rsidR="005D6CD4" w:rsidRPr="005D6CD4" w:rsidRDefault="005D6CD4" w:rsidP="005D6CD4">
      <w:pPr>
        <w:spacing w:after="0" w:line="240" w:lineRule="auto"/>
        <w:ind w:left="567" w:right="567"/>
        <w:jc w:val="both"/>
        <w:rPr>
          <w:rFonts w:ascii="Palatino Linotype" w:hAnsi="Palatino Linotype"/>
          <w:i/>
        </w:rPr>
      </w:pPr>
      <w:r w:rsidRPr="005D6CD4">
        <w:rPr>
          <w:rFonts w:ascii="Palatino Linotype" w:hAnsi="Palatino Linotype"/>
          <w:b/>
          <w:bCs/>
          <w:i/>
        </w:rPr>
        <w:t xml:space="preserve">EXPRESIÓN DOCUMENTAL. </w:t>
      </w:r>
      <w:r w:rsidRPr="005D6CD4">
        <w:rPr>
          <w:rFonts w:ascii="Palatino Linotype" w:hAnsi="Palatino Linotype"/>
          <w:bCs/>
          <w:i/>
        </w:rPr>
        <w:t>Cuando</w:t>
      </w:r>
      <w:r w:rsidRPr="005D6CD4">
        <w:rPr>
          <w:rFonts w:ascii="Palatino Linotype" w:hAnsi="Palatino Linotype"/>
          <w:i/>
          <w:lang w:val="es-ES"/>
        </w:rPr>
        <w:t xml:space="preserve"> los particulares presenten solicitudes de acceso a la información sin identificar de forma precisa la documentación que pudiera contener la información de su interés, </w:t>
      </w:r>
      <w:r w:rsidRPr="005D6CD4">
        <w:rPr>
          <w:rFonts w:ascii="Palatino Linotype" w:hAnsi="Palatino Linotype"/>
          <w:i/>
        </w:rPr>
        <w:t>o bien, la solicitud constituya una consulta,</w:t>
      </w:r>
      <w:r w:rsidRPr="005D6CD4">
        <w:rPr>
          <w:rFonts w:ascii="Palatino Linotype" w:hAnsi="Palatino Linotype"/>
          <w:i/>
          <w:lang w:val="es-ES"/>
        </w:rPr>
        <w:t xml:space="preserve"> pero la respuesta pudiera obrar en algún documento en poder de los sujetos obligados, éstos deben dar a dichas solicitudes una interpretación que les otorgue una expresión documental.</w:t>
      </w:r>
    </w:p>
    <w:p w:rsidR="00451DA5" w:rsidRDefault="00451DA5" w:rsidP="006A674A">
      <w:pPr>
        <w:spacing w:after="0" w:line="360" w:lineRule="auto"/>
        <w:jc w:val="both"/>
        <w:rPr>
          <w:rFonts w:ascii="Palatino Linotype" w:hAnsi="Palatino Linotype"/>
          <w:sz w:val="24"/>
          <w:szCs w:val="24"/>
        </w:rPr>
      </w:pPr>
    </w:p>
    <w:p w:rsidR="00451DA5" w:rsidRDefault="005D6CD4" w:rsidP="006A674A">
      <w:pPr>
        <w:spacing w:after="0" w:line="360" w:lineRule="auto"/>
        <w:jc w:val="both"/>
        <w:rPr>
          <w:rFonts w:ascii="Palatino Linotype" w:hAnsi="Palatino Linotype"/>
          <w:sz w:val="24"/>
          <w:szCs w:val="24"/>
        </w:rPr>
      </w:pPr>
      <w:r>
        <w:rPr>
          <w:rFonts w:ascii="Palatino Linotype" w:hAnsi="Palatino Linotype"/>
          <w:sz w:val="24"/>
          <w:szCs w:val="24"/>
        </w:rPr>
        <w:t xml:space="preserve">Ahora bien, este Órgano Garante considera que el documento con el que se entregó la información al momento de rendir el Informe Justificado satisface plenamente la pretensión del Recurrente con respecto al ejercicio fiscal 2019; no obstante, el Sujeto Obligado no remitió la información correspondiente al ejercicio 2020 y dado que el mismo Sujeto Obligado hizo mención en su respuesta al presupuesto considerado para Servicios Personales en el año 2020, es procedente que haga entrega del mismo documento actualizado a la fecha </w:t>
      </w:r>
      <w:r w:rsidR="007A2547">
        <w:rPr>
          <w:rFonts w:ascii="Palatino Linotype" w:hAnsi="Palatino Linotype"/>
          <w:sz w:val="24"/>
          <w:szCs w:val="24"/>
        </w:rPr>
        <w:t>en que se notifique la presente resolución.</w:t>
      </w:r>
    </w:p>
    <w:p w:rsidR="005D6CD4" w:rsidRDefault="005D6CD4" w:rsidP="006A674A">
      <w:pPr>
        <w:spacing w:after="0" w:line="360" w:lineRule="auto"/>
        <w:jc w:val="both"/>
        <w:rPr>
          <w:rFonts w:ascii="Palatino Linotype" w:hAnsi="Palatino Linotype"/>
          <w:sz w:val="24"/>
          <w:szCs w:val="24"/>
        </w:rPr>
      </w:pPr>
    </w:p>
    <w:p w:rsidR="005D6CD4" w:rsidRDefault="005D6CD4" w:rsidP="006A674A">
      <w:pPr>
        <w:spacing w:after="0" w:line="360" w:lineRule="auto"/>
        <w:jc w:val="both"/>
        <w:rPr>
          <w:rFonts w:ascii="Palatino Linotype" w:hAnsi="Palatino Linotype"/>
          <w:sz w:val="24"/>
          <w:szCs w:val="24"/>
        </w:rPr>
      </w:pPr>
      <w:r>
        <w:rPr>
          <w:rFonts w:ascii="Palatino Linotype" w:hAnsi="Palatino Linotype"/>
          <w:sz w:val="24"/>
          <w:szCs w:val="24"/>
        </w:rPr>
        <w:t xml:space="preserve">Ahora bien, no debe perderse de vista que el Sujeto Obligado se excusó de la entrega del documento actualizado debido a que, </w:t>
      </w:r>
      <w:r w:rsidR="007A2547">
        <w:rPr>
          <w:rFonts w:ascii="Palatino Linotype" w:hAnsi="Palatino Linotype"/>
          <w:sz w:val="24"/>
          <w:szCs w:val="24"/>
        </w:rPr>
        <w:t>por motivo de</w:t>
      </w:r>
      <w:r>
        <w:rPr>
          <w:rFonts w:ascii="Palatino Linotype" w:hAnsi="Palatino Linotype"/>
          <w:sz w:val="24"/>
          <w:szCs w:val="24"/>
        </w:rPr>
        <w:t xml:space="preserve"> la contingencia sanitaria provocada por la pandemia de la Covid-19, dicha información se encontraba en proceso de integraci</w:t>
      </w:r>
      <w:r w:rsidR="001201F7">
        <w:rPr>
          <w:rFonts w:ascii="Palatino Linotype" w:hAnsi="Palatino Linotype"/>
          <w:sz w:val="24"/>
          <w:szCs w:val="24"/>
        </w:rPr>
        <w:t>ón, puesto que la misma se genera de manera trimestral.</w:t>
      </w:r>
    </w:p>
    <w:p w:rsidR="001201F7" w:rsidRDefault="001201F7" w:rsidP="006A674A">
      <w:pPr>
        <w:spacing w:after="0" w:line="360" w:lineRule="auto"/>
        <w:jc w:val="both"/>
        <w:rPr>
          <w:rFonts w:ascii="Palatino Linotype" w:hAnsi="Palatino Linotype"/>
          <w:sz w:val="24"/>
          <w:szCs w:val="24"/>
        </w:rPr>
      </w:pPr>
    </w:p>
    <w:p w:rsidR="001201F7" w:rsidRDefault="001201F7" w:rsidP="006A674A">
      <w:pPr>
        <w:spacing w:after="0" w:line="360" w:lineRule="auto"/>
        <w:jc w:val="both"/>
        <w:rPr>
          <w:rFonts w:ascii="Palatino Linotype" w:hAnsi="Palatino Linotype"/>
          <w:sz w:val="24"/>
          <w:szCs w:val="24"/>
        </w:rPr>
      </w:pPr>
      <w:r>
        <w:rPr>
          <w:rFonts w:ascii="Palatino Linotype" w:hAnsi="Palatino Linotype"/>
          <w:sz w:val="24"/>
          <w:szCs w:val="24"/>
        </w:rPr>
        <w:t>En ese sentido, resulta innecesario realizar el estudio respecto a la fuente obligacional que constriñe al Sujeto Obligado a generar el documento requerido, puesto que ha aceptado expresamente que lo genera, posee o administra, pero que fue imposible su entrega por las circunstancias que ya fueron expresadas.</w:t>
      </w:r>
    </w:p>
    <w:p w:rsidR="001201F7" w:rsidRDefault="001201F7" w:rsidP="006A674A">
      <w:pPr>
        <w:spacing w:after="0" w:line="360" w:lineRule="auto"/>
        <w:jc w:val="both"/>
        <w:rPr>
          <w:rFonts w:ascii="Palatino Linotype" w:hAnsi="Palatino Linotype"/>
          <w:sz w:val="24"/>
          <w:szCs w:val="24"/>
        </w:rPr>
      </w:pPr>
    </w:p>
    <w:p w:rsidR="001201F7" w:rsidRDefault="001201F7" w:rsidP="006A674A">
      <w:pPr>
        <w:spacing w:after="0" w:line="360" w:lineRule="auto"/>
        <w:jc w:val="both"/>
        <w:rPr>
          <w:rFonts w:ascii="Palatino Linotype" w:hAnsi="Palatino Linotype"/>
          <w:sz w:val="24"/>
          <w:szCs w:val="24"/>
        </w:rPr>
      </w:pPr>
      <w:r>
        <w:rPr>
          <w:rFonts w:ascii="Palatino Linotype" w:hAnsi="Palatino Linotype"/>
          <w:sz w:val="24"/>
          <w:szCs w:val="24"/>
        </w:rPr>
        <w:t xml:space="preserve">No obstante, este Instituto estima procedente verificar si el Sujeto Obligado se encuentra posibilitado para hacer entrega del formato del “Estado Analítico del Ejercicio del Presupuesto de Egresos, Clasificación por Objeto del Gasto” primer </w:t>
      </w:r>
      <w:r w:rsidR="007A2547">
        <w:rPr>
          <w:rFonts w:ascii="Palatino Linotype" w:hAnsi="Palatino Linotype"/>
          <w:sz w:val="24"/>
          <w:szCs w:val="24"/>
        </w:rPr>
        <w:t xml:space="preserve">y segundo </w:t>
      </w:r>
      <w:r>
        <w:rPr>
          <w:rFonts w:ascii="Palatino Linotype" w:hAnsi="Palatino Linotype"/>
          <w:sz w:val="24"/>
          <w:szCs w:val="24"/>
        </w:rPr>
        <w:t>trimestre</w:t>
      </w:r>
      <w:r w:rsidR="007A2547">
        <w:rPr>
          <w:rFonts w:ascii="Palatino Linotype" w:hAnsi="Palatino Linotype"/>
          <w:sz w:val="24"/>
          <w:szCs w:val="24"/>
        </w:rPr>
        <w:t>s</w:t>
      </w:r>
      <w:r>
        <w:rPr>
          <w:rFonts w:ascii="Palatino Linotype" w:hAnsi="Palatino Linotype"/>
          <w:sz w:val="24"/>
          <w:szCs w:val="24"/>
        </w:rPr>
        <w:t xml:space="preserve"> del ejercicio 2020</w:t>
      </w:r>
      <w:r w:rsidR="00865D4B">
        <w:rPr>
          <w:rFonts w:ascii="Palatino Linotype" w:hAnsi="Palatino Linotype"/>
          <w:sz w:val="24"/>
          <w:szCs w:val="24"/>
        </w:rPr>
        <w:t>.</w:t>
      </w:r>
    </w:p>
    <w:p w:rsidR="00865D4B" w:rsidRDefault="00865D4B" w:rsidP="006A674A">
      <w:pPr>
        <w:spacing w:after="0" w:line="360" w:lineRule="auto"/>
        <w:jc w:val="both"/>
        <w:rPr>
          <w:rFonts w:ascii="Palatino Linotype" w:hAnsi="Palatino Linotype"/>
          <w:sz w:val="24"/>
          <w:szCs w:val="24"/>
        </w:rPr>
      </w:pPr>
    </w:p>
    <w:p w:rsidR="00865D4B" w:rsidRDefault="00865D4B" w:rsidP="006A674A">
      <w:pPr>
        <w:spacing w:after="0" w:line="360" w:lineRule="auto"/>
        <w:jc w:val="both"/>
        <w:rPr>
          <w:rFonts w:ascii="Palatino Linotype" w:hAnsi="Palatino Linotype"/>
          <w:sz w:val="24"/>
          <w:szCs w:val="24"/>
        </w:rPr>
      </w:pPr>
      <w:r>
        <w:rPr>
          <w:rFonts w:ascii="Palatino Linotype" w:hAnsi="Palatino Linotype"/>
          <w:sz w:val="24"/>
          <w:szCs w:val="24"/>
        </w:rPr>
        <w:t>En ese sentido, es necesario señalar que el formato referido por el Sujeto Obligado forma parte de la información que se remite como parte del Informe Mensual Municipal que se debe rendir ante el Órgano Superior de Fiscalización del Estado de México (OSFEM), correspondiente al Disco 2 “Información Presupuestal y de Bienes Muebles e Inmuebles”, como se observa en la siguiente imagen:</w:t>
      </w:r>
    </w:p>
    <w:p w:rsidR="00865D4B" w:rsidRDefault="00865D4B" w:rsidP="006A674A">
      <w:pPr>
        <w:spacing w:after="0" w:line="360" w:lineRule="auto"/>
        <w:jc w:val="both"/>
        <w:rPr>
          <w:rFonts w:ascii="Palatino Linotype" w:hAnsi="Palatino Linotype"/>
          <w:sz w:val="24"/>
          <w:szCs w:val="24"/>
        </w:rPr>
      </w:pPr>
    </w:p>
    <w:p w:rsidR="00865D4B" w:rsidRDefault="00865D4B" w:rsidP="006A674A">
      <w:pPr>
        <w:spacing w:after="0" w:line="360" w:lineRule="auto"/>
        <w:jc w:val="both"/>
        <w:rPr>
          <w:rFonts w:ascii="Palatino Linotype" w:hAnsi="Palatino Linotype"/>
          <w:sz w:val="24"/>
          <w:szCs w:val="24"/>
        </w:rPr>
      </w:pPr>
      <w:r>
        <w:rPr>
          <w:noProof/>
          <w:lang w:eastAsia="es-MX"/>
        </w:rPr>
        <w:lastRenderedPageBreak/>
        <w:drawing>
          <wp:inline distT="0" distB="0" distL="0" distR="0" wp14:anchorId="6EE45D8C" wp14:editId="42440509">
            <wp:extent cx="5656521" cy="3365010"/>
            <wp:effectExtent l="0" t="0" r="1905"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363" t="31511" r="25057" b="14975"/>
                    <a:stretch/>
                  </pic:blipFill>
                  <pic:spPr bwMode="auto">
                    <a:xfrm>
                      <a:off x="0" y="0"/>
                      <a:ext cx="5690387" cy="3385157"/>
                    </a:xfrm>
                    <a:prstGeom prst="rect">
                      <a:avLst/>
                    </a:prstGeom>
                    <a:ln>
                      <a:noFill/>
                    </a:ln>
                    <a:extLst>
                      <a:ext uri="{53640926-AAD7-44D8-BBD7-CCE9431645EC}">
                        <a14:shadowObscured xmlns:a14="http://schemas.microsoft.com/office/drawing/2010/main"/>
                      </a:ext>
                    </a:extLst>
                  </pic:spPr>
                </pic:pic>
              </a:graphicData>
            </a:graphic>
          </wp:inline>
        </w:drawing>
      </w:r>
    </w:p>
    <w:p w:rsidR="005D6CD4" w:rsidRDefault="00865D4B" w:rsidP="006A674A">
      <w:pPr>
        <w:spacing w:after="0" w:line="360" w:lineRule="auto"/>
        <w:jc w:val="both"/>
        <w:rPr>
          <w:rFonts w:ascii="Palatino Linotype" w:hAnsi="Palatino Linotype"/>
          <w:sz w:val="24"/>
          <w:szCs w:val="24"/>
        </w:rPr>
      </w:pPr>
      <w:r>
        <w:rPr>
          <w:noProof/>
          <w:lang w:eastAsia="es-MX"/>
        </w:rPr>
        <mc:AlternateContent>
          <mc:Choice Requires="wps">
            <w:drawing>
              <wp:anchor distT="0" distB="0" distL="114300" distR="114300" simplePos="0" relativeHeight="251669504" behindDoc="0" locked="0" layoutInCell="1" allowOverlap="1">
                <wp:simplePos x="0" y="0"/>
                <wp:positionH relativeFrom="column">
                  <wp:posOffset>46916</wp:posOffset>
                </wp:positionH>
                <wp:positionV relativeFrom="paragraph">
                  <wp:posOffset>333168</wp:posOffset>
                </wp:positionV>
                <wp:extent cx="5497033" cy="212651"/>
                <wp:effectExtent l="19050" t="19050" r="27940" b="16510"/>
                <wp:wrapNone/>
                <wp:docPr id="10" name="Rectángulo 10"/>
                <wp:cNvGraphicFramePr/>
                <a:graphic xmlns:a="http://schemas.openxmlformats.org/drawingml/2006/main">
                  <a:graphicData uri="http://schemas.microsoft.com/office/word/2010/wordprocessingShape">
                    <wps:wsp>
                      <wps:cNvSpPr/>
                      <wps:spPr>
                        <a:xfrm>
                          <a:off x="0" y="0"/>
                          <a:ext cx="5497033" cy="21265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17C11130" id="Rectángulo 10" o:spid="_x0000_s1026" style="position:absolute;margin-left:3.7pt;margin-top:26.25pt;width:432.85pt;height:16.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" filled="f" strokecolor="red" strokeweight="2.25pt"/>
            </w:pict>
          </mc:Fallback>
        </mc:AlternateContent>
      </w:r>
      <w:r>
        <w:rPr>
          <w:noProof/>
          <w:lang w:eastAsia="es-MX"/>
        </w:rPr>
        <w:drawing>
          <wp:inline distT="0" distB="0" distL="0" distR="0" wp14:anchorId="55CA9DC3" wp14:editId="40E2E3BD">
            <wp:extent cx="5635255" cy="2211572"/>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101" t="31185" r="25982" b="34673"/>
                    <a:stretch/>
                  </pic:blipFill>
                  <pic:spPr bwMode="auto">
                    <a:xfrm>
                      <a:off x="0" y="0"/>
                      <a:ext cx="5684801" cy="2231016"/>
                    </a:xfrm>
                    <a:prstGeom prst="rect">
                      <a:avLst/>
                    </a:prstGeom>
                    <a:ln>
                      <a:noFill/>
                    </a:ln>
                    <a:extLst>
                      <a:ext uri="{53640926-AAD7-44D8-BBD7-CCE9431645EC}">
                        <a14:shadowObscured xmlns:a14="http://schemas.microsoft.com/office/drawing/2010/main"/>
                      </a:ext>
                    </a:extLst>
                  </pic:spPr>
                </pic:pic>
              </a:graphicData>
            </a:graphic>
          </wp:inline>
        </w:drawing>
      </w:r>
    </w:p>
    <w:p w:rsidR="005D6CD4" w:rsidRDefault="005D6CD4" w:rsidP="006A674A">
      <w:pPr>
        <w:spacing w:after="0" w:line="360" w:lineRule="auto"/>
        <w:jc w:val="both"/>
        <w:rPr>
          <w:rFonts w:ascii="Palatino Linotype" w:hAnsi="Palatino Linotype"/>
          <w:sz w:val="24"/>
          <w:szCs w:val="24"/>
        </w:rPr>
      </w:pPr>
    </w:p>
    <w:p w:rsidR="00132E63" w:rsidRDefault="00132E63" w:rsidP="006A674A">
      <w:pPr>
        <w:spacing w:after="0" w:line="360" w:lineRule="auto"/>
        <w:jc w:val="both"/>
        <w:rPr>
          <w:rFonts w:ascii="Palatino Linotype" w:hAnsi="Palatino Linotype"/>
          <w:sz w:val="24"/>
          <w:szCs w:val="24"/>
        </w:rPr>
      </w:pPr>
      <w:r>
        <w:rPr>
          <w:rFonts w:ascii="Palatino Linotype" w:hAnsi="Palatino Linotype"/>
          <w:sz w:val="24"/>
          <w:szCs w:val="24"/>
        </w:rPr>
        <w:t>Lo anterior está establecido en los Lineamientos para la Entrega del Informe Mensual Municipal 2020 emitidos por el OSFEM, estipulándose en el mismo documento que el formato referido se realiza de manera trimestral.</w:t>
      </w:r>
    </w:p>
    <w:p w:rsidR="00132E63" w:rsidRDefault="00132E63" w:rsidP="006A674A">
      <w:pPr>
        <w:spacing w:after="0" w:line="360" w:lineRule="auto"/>
        <w:jc w:val="both"/>
        <w:rPr>
          <w:rFonts w:ascii="Palatino Linotype" w:hAnsi="Palatino Linotype"/>
          <w:sz w:val="24"/>
          <w:szCs w:val="24"/>
        </w:rPr>
      </w:pPr>
    </w:p>
    <w:p w:rsidR="00132E63" w:rsidRDefault="00132E63" w:rsidP="006A674A">
      <w:pPr>
        <w:spacing w:after="0" w:line="360" w:lineRule="auto"/>
        <w:jc w:val="both"/>
        <w:rPr>
          <w:rFonts w:ascii="Palatino Linotype" w:hAnsi="Palatino Linotype"/>
          <w:sz w:val="24"/>
          <w:szCs w:val="24"/>
        </w:rPr>
      </w:pPr>
      <w:r>
        <w:rPr>
          <w:rFonts w:ascii="Palatino Linotype" w:hAnsi="Palatino Linotype"/>
          <w:sz w:val="24"/>
          <w:szCs w:val="24"/>
        </w:rPr>
        <w:lastRenderedPageBreak/>
        <w:t>En esa tesitura, no se soslaya la interrupción de provocada por la contingencia sanitaria, por lo que se suspendieron audiencias, plazos y términos dentro de los procedimientos como medida preventiva frente al coronavirus (COVID-19); sin embargo, en día quince de junio de dos mil veinte se publicó en el Periódico Oficial Gaceta del Gobierno, el Acuerdo 006/2020 por el que se reforma el similar 005/2020, relativo a la suspensión de audiencias, plazos y términos dentro de los procedimientos que se desarrollan en el Órgano Superior de Fiscalización del Estado de México, como medida preventiva frente al coronavirus (COVID-19), en el que se estableció lo siguiente:</w:t>
      </w:r>
    </w:p>
    <w:p w:rsidR="00132E63" w:rsidRDefault="00132E63" w:rsidP="006A674A">
      <w:pPr>
        <w:spacing w:after="0" w:line="360" w:lineRule="auto"/>
        <w:jc w:val="both"/>
        <w:rPr>
          <w:rFonts w:ascii="Palatino Linotype" w:hAnsi="Palatino Linotype"/>
          <w:sz w:val="24"/>
          <w:szCs w:val="24"/>
        </w:rPr>
      </w:pPr>
    </w:p>
    <w:p w:rsidR="00CD7E43" w:rsidRDefault="00CD7E43" w:rsidP="00CD7E43">
      <w:pPr>
        <w:spacing w:after="0" w:line="240" w:lineRule="auto"/>
        <w:ind w:left="567" w:right="567"/>
        <w:jc w:val="center"/>
        <w:rPr>
          <w:rFonts w:ascii="Palatino Linotype" w:hAnsi="Palatino Linotype"/>
          <w:i/>
        </w:rPr>
      </w:pPr>
      <w:r>
        <w:rPr>
          <w:rFonts w:ascii="Palatino Linotype" w:hAnsi="Palatino Linotype"/>
          <w:i/>
        </w:rPr>
        <w:t>ACUERDO</w:t>
      </w:r>
    </w:p>
    <w:p w:rsidR="00CD7E43" w:rsidRDefault="00CD7E43" w:rsidP="00CD7E43">
      <w:pPr>
        <w:spacing w:after="0" w:line="240" w:lineRule="auto"/>
        <w:ind w:left="567" w:right="567"/>
        <w:jc w:val="both"/>
        <w:rPr>
          <w:rFonts w:ascii="Palatino Linotype" w:hAnsi="Palatino Linotype"/>
          <w:i/>
        </w:rPr>
      </w:pPr>
    </w:p>
    <w:p w:rsidR="00CD7E43" w:rsidRPr="00CD7E43" w:rsidRDefault="00CD7E43" w:rsidP="00CD7E43">
      <w:pPr>
        <w:spacing w:after="0" w:line="240" w:lineRule="auto"/>
        <w:ind w:left="567" w:right="567"/>
        <w:jc w:val="both"/>
        <w:rPr>
          <w:rFonts w:ascii="Palatino Linotype" w:hAnsi="Palatino Linotype"/>
          <w:i/>
        </w:rPr>
      </w:pPr>
      <w:r w:rsidRPr="00CD7E43">
        <w:rPr>
          <w:rFonts w:ascii="Palatino Linotype" w:hAnsi="Palatino Linotype"/>
          <w:i/>
        </w:rPr>
        <w:t>Se reforma el apartado ÚNICO del Acuerdo 005/2020, relativo a la suspensión de audiencias, plazos y términos dentro de los procedimientos que se desarrollan en el Órgano Superior de Fiscalización del Estado de México, para quedar como sigue:</w:t>
      </w:r>
    </w:p>
    <w:p w:rsidR="00CD7E43" w:rsidRPr="00CD7E43" w:rsidRDefault="00CD7E43" w:rsidP="00CD7E43">
      <w:pPr>
        <w:spacing w:after="0" w:line="240" w:lineRule="auto"/>
        <w:ind w:left="567" w:right="567"/>
        <w:jc w:val="both"/>
        <w:rPr>
          <w:rFonts w:ascii="Palatino Linotype" w:hAnsi="Palatino Linotype"/>
          <w:i/>
        </w:rPr>
      </w:pPr>
    </w:p>
    <w:p w:rsidR="00CD7E43" w:rsidRPr="00CD7E43" w:rsidRDefault="00CD7E43" w:rsidP="00CD7E43">
      <w:pPr>
        <w:spacing w:after="0" w:line="240" w:lineRule="auto"/>
        <w:ind w:left="567" w:right="567"/>
        <w:jc w:val="both"/>
        <w:rPr>
          <w:rFonts w:ascii="Palatino Linotype" w:hAnsi="Palatino Linotype"/>
          <w:i/>
        </w:rPr>
      </w:pPr>
      <w:r w:rsidRPr="00CD7E43">
        <w:rPr>
          <w:rFonts w:ascii="Palatino Linotype" w:hAnsi="Palatino Linotype"/>
          <w:i/>
        </w:rPr>
        <w:t>ÚNICO. Del lunes veintitrés de marzo al martes treinta de junio del año dos mil veinte SE SUSPENDEN los plazos y términos legales en el Órgano Superior de Fiscalización del Estado de México, por lo que:</w:t>
      </w:r>
    </w:p>
    <w:p w:rsidR="00CD7E43" w:rsidRPr="00CD7E43" w:rsidRDefault="00CD7E43" w:rsidP="00CD7E43">
      <w:pPr>
        <w:spacing w:after="0" w:line="240" w:lineRule="auto"/>
        <w:ind w:left="567" w:right="567"/>
        <w:jc w:val="both"/>
        <w:rPr>
          <w:rFonts w:ascii="Palatino Linotype" w:hAnsi="Palatino Linotype"/>
          <w:i/>
        </w:rPr>
      </w:pPr>
    </w:p>
    <w:p w:rsidR="00132E63" w:rsidRDefault="00CD7E43" w:rsidP="00CD7E43">
      <w:pPr>
        <w:spacing w:after="0" w:line="240" w:lineRule="auto"/>
        <w:ind w:left="567" w:right="567"/>
        <w:jc w:val="both"/>
        <w:rPr>
          <w:rFonts w:ascii="Palatino Linotype" w:hAnsi="Palatino Linotype"/>
          <w:i/>
        </w:rPr>
      </w:pPr>
      <w:r w:rsidRPr="00CD7E43">
        <w:rPr>
          <w:rFonts w:ascii="Palatino Linotype" w:hAnsi="Palatino Linotype"/>
          <w:i/>
        </w:rPr>
        <w:t xml:space="preserve">1. </w:t>
      </w:r>
      <w:r w:rsidRPr="00CD7E43">
        <w:rPr>
          <w:rFonts w:ascii="Palatino Linotype" w:hAnsi="Palatino Linotype"/>
          <w:b/>
          <w:i/>
          <w:u w:val="single"/>
        </w:rPr>
        <w:t>La entrega de los informes mensuales de enero, febrero, marzo, abril, mayo, junio y julio del ejercicio fiscal 2020, se realizarán todos en un horario de 9 a 18 horas, en el edificio de esta entidad estatal de fiscalización, ubicado en la calle de Hidalgo número 507, colonia la Merced, en Toluca de Lerdo, Estado de México en los días y orden siguientes</w:t>
      </w:r>
      <w:r w:rsidRPr="00CD7E43">
        <w:rPr>
          <w:rFonts w:ascii="Palatino Linotype" w:hAnsi="Palatino Linotype"/>
          <w:i/>
        </w:rPr>
        <w:t>:</w:t>
      </w:r>
    </w:p>
    <w:p w:rsidR="00CD7E43" w:rsidRPr="00CD7E43" w:rsidRDefault="00CD7E43" w:rsidP="00CD7E43">
      <w:pPr>
        <w:spacing w:after="0" w:line="360" w:lineRule="auto"/>
        <w:jc w:val="both"/>
        <w:rPr>
          <w:rFonts w:ascii="Palatino Linotype" w:hAnsi="Palatino Linotype"/>
          <w:i/>
          <w:sz w:val="24"/>
          <w:szCs w:val="24"/>
        </w:rPr>
      </w:pPr>
      <w:r>
        <w:rPr>
          <w:rFonts w:ascii="Palatino Linotype" w:hAnsi="Palatino Linotype"/>
          <w:i/>
          <w:sz w:val="24"/>
          <w:szCs w:val="24"/>
        </w:rPr>
        <w:t xml:space="preserve"> -------------------------------------------------------------------------------------------------------------------------------------------------------------------------------------------------------------------------------------------------------------------------------------------------------------------------------------------------------------------------------------------------------------------------------------------------------------------</w:t>
      </w:r>
    </w:p>
    <w:p w:rsidR="00CD7E43" w:rsidRDefault="00CD7E43" w:rsidP="006A674A">
      <w:pPr>
        <w:spacing w:after="0" w:line="360" w:lineRule="auto"/>
        <w:jc w:val="both"/>
        <w:rPr>
          <w:rFonts w:ascii="Palatino Linotype" w:hAnsi="Palatino Linotype"/>
          <w:sz w:val="24"/>
          <w:szCs w:val="24"/>
        </w:rPr>
      </w:pPr>
      <w:r>
        <w:rPr>
          <w:noProof/>
          <w:lang w:eastAsia="es-MX"/>
        </w:rPr>
        <w:lastRenderedPageBreak/>
        <w:drawing>
          <wp:inline distT="0" distB="0" distL="0" distR="0" wp14:anchorId="09DC9073" wp14:editId="126295C2">
            <wp:extent cx="5826165" cy="6078974"/>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115" t="16984" r="32735" b="10369"/>
                    <a:stretch/>
                  </pic:blipFill>
                  <pic:spPr bwMode="auto">
                    <a:xfrm>
                      <a:off x="0" y="0"/>
                      <a:ext cx="5861295" cy="6115628"/>
                    </a:xfrm>
                    <a:prstGeom prst="rect">
                      <a:avLst/>
                    </a:prstGeom>
                    <a:ln>
                      <a:noFill/>
                    </a:ln>
                    <a:extLst>
                      <a:ext uri="{53640926-AAD7-44D8-BBD7-CCE9431645EC}">
                        <a14:shadowObscured xmlns:a14="http://schemas.microsoft.com/office/drawing/2010/main"/>
                      </a:ext>
                    </a:extLst>
                  </pic:spPr>
                </pic:pic>
              </a:graphicData>
            </a:graphic>
          </wp:inline>
        </w:drawing>
      </w:r>
    </w:p>
    <w:p w:rsidR="00CD7E43" w:rsidRDefault="00CD7E43" w:rsidP="006A674A">
      <w:pPr>
        <w:spacing w:after="0" w:line="360" w:lineRule="auto"/>
        <w:jc w:val="both"/>
        <w:rPr>
          <w:rFonts w:ascii="Palatino Linotype" w:hAnsi="Palatino Linotype"/>
          <w:sz w:val="24"/>
          <w:szCs w:val="24"/>
        </w:rPr>
      </w:pPr>
    </w:p>
    <w:p w:rsidR="00CD7E43" w:rsidRDefault="002C5BA5" w:rsidP="006A674A">
      <w:pPr>
        <w:spacing w:after="0" w:line="360" w:lineRule="auto"/>
        <w:jc w:val="both"/>
        <w:rPr>
          <w:rFonts w:ascii="Palatino Linotype" w:hAnsi="Palatino Linotype"/>
          <w:sz w:val="24"/>
          <w:szCs w:val="24"/>
        </w:rPr>
      </w:pPr>
      <w:r>
        <w:rPr>
          <w:rFonts w:ascii="Palatino Linotype" w:hAnsi="Palatino Linotype"/>
          <w:sz w:val="24"/>
          <w:szCs w:val="24"/>
        </w:rPr>
        <w:t xml:space="preserve">De tal forma que resulta evidente que el Sujeto Obligado tenía conocimiento desde la fecha de publicación del Acuerdo 006/2020 que se entregaría los informes correspondientes a </w:t>
      </w:r>
      <w:r w:rsidRPr="002C5BA5">
        <w:rPr>
          <w:rFonts w:ascii="Palatino Linotype" w:hAnsi="Palatino Linotype"/>
          <w:sz w:val="24"/>
          <w:szCs w:val="24"/>
        </w:rPr>
        <w:t xml:space="preserve">enero, febrero, marzo, abril, mayo, junio y julio del ejercicio fiscal </w:t>
      </w:r>
      <w:r w:rsidRPr="002C5BA5">
        <w:rPr>
          <w:rFonts w:ascii="Palatino Linotype" w:hAnsi="Palatino Linotype"/>
          <w:sz w:val="24"/>
          <w:szCs w:val="24"/>
        </w:rPr>
        <w:lastRenderedPageBreak/>
        <w:t>2020</w:t>
      </w:r>
      <w:r>
        <w:rPr>
          <w:rFonts w:ascii="Palatino Linotype" w:hAnsi="Palatino Linotype"/>
          <w:sz w:val="24"/>
          <w:szCs w:val="24"/>
        </w:rPr>
        <w:t xml:space="preserve"> el día dos de septiembre del año en curso, por lo que la información relativa al primer </w:t>
      </w:r>
      <w:r w:rsidR="007A2547">
        <w:rPr>
          <w:rFonts w:ascii="Palatino Linotype" w:hAnsi="Palatino Linotype"/>
          <w:sz w:val="24"/>
          <w:szCs w:val="24"/>
        </w:rPr>
        <w:t xml:space="preserve">y segundo </w:t>
      </w:r>
      <w:r>
        <w:rPr>
          <w:rFonts w:ascii="Palatino Linotype" w:hAnsi="Palatino Linotype"/>
          <w:sz w:val="24"/>
          <w:szCs w:val="24"/>
        </w:rPr>
        <w:t>trimestre se encuentra inmersa dentro de los informes entregados en la fecha prevista por el OSFEM</w:t>
      </w:r>
      <w:r w:rsidR="006731FE">
        <w:rPr>
          <w:rFonts w:ascii="Palatino Linotype" w:hAnsi="Palatino Linotype"/>
          <w:sz w:val="24"/>
          <w:szCs w:val="24"/>
        </w:rPr>
        <w:t>.</w:t>
      </w:r>
    </w:p>
    <w:p w:rsidR="006731FE" w:rsidRDefault="006731FE" w:rsidP="006A674A">
      <w:pPr>
        <w:spacing w:after="0" w:line="360" w:lineRule="auto"/>
        <w:jc w:val="both"/>
        <w:rPr>
          <w:rFonts w:ascii="Palatino Linotype" w:hAnsi="Palatino Linotype"/>
          <w:sz w:val="24"/>
          <w:szCs w:val="24"/>
        </w:rPr>
      </w:pPr>
    </w:p>
    <w:p w:rsidR="00492DB3" w:rsidRDefault="00492DB3" w:rsidP="006A674A">
      <w:pPr>
        <w:spacing w:after="0" w:line="360" w:lineRule="auto"/>
        <w:jc w:val="both"/>
        <w:rPr>
          <w:rFonts w:ascii="Palatino Linotype" w:hAnsi="Palatino Linotype"/>
          <w:sz w:val="24"/>
          <w:szCs w:val="24"/>
        </w:rPr>
      </w:pPr>
      <w:r>
        <w:rPr>
          <w:rFonts w:ascii="Palatino Linotype" w:hAnsi="Palatino Linotype"/>
          <w:sz w:val="24"/>
          <w:szCs w:val="24"/>
        </w:rPr>
        <w:t>Asimismo, toda vez que la información que el Sujeto Obligado debe entregar al OSFEM es generada en sus funciones de derecho público, la misma debe considerarse como información pública, tal como está establecido en la siguiente tesis jurisprudencial:</w:t>
      </w:r>
    </w:p>
    <w:p w:rsidR="00492DB3" w:rsidRDefault="00492DB3" w:rsidP="006A674A">
      <w:pPr>
        <w:spacing w:after="0" w:line="360" w:lineRule="auto"/>
        <w:jc w:val="both"/>
        <w:rPr>
          <w:rFonts w:ascii="Palatino Linotype" w:hAnsi="Palatino Linotype"/>
          <w:sz w:val="24"/>
          <w:szCs w:val="24"/>
        </w:rPr>
      </w:pPr>
    </w:p>
    <w:p w:rsidR="00492DB3" w:rsidRPr="00B20D30" w:rsidRDefault="00492DB3" w:rsidP="00492DB3">
      <w:pPr>
        <w:spacing w:after="0" w:line="240" w:lineRule="auto"/>
        <w:ind w:left="567" w:right="567"/>
        <w:jc w:val="both"/>
        <w:rPr>
          <w:rFonts w:ascii="Palatino Linotype" w:hAnsi="Palatino Linotype"/>
          <w:b/>
          <w:i/>
        </w:rPr>
      </w:pPr>
      <w:r w:rsidRPr="00B20D30">
        <w:rPr>
          <w:rFonts w:ascii="Palatino Linotype" w:hAnsi="Palatino Linotype"/>
          <w:b/>
          <w:i/>
        </w:rPr>
        <w:t>INFORMACIÓN PÚBLICA. ES AQUELLA QUE SE ENCUENTRA EN POSESIÓN DE CUALQUIER AUTORIDAD, ENTIDAD, ÓRGANO Y ORGANISMO FEDERAL, ESTATAL Y MUNICIPAL, SIEMPRE QUE SE HAYA OBTENIDO POR CAUSA DEL EJERCICIO DE FUNCIONES DE DERECHO PÚBLICO.</w:t>
      </w:r>
    </w:p>
    <w:p w:rsidR="00492DB3" w:rsidRPr="00B20D30" w:rsidRDefault="00492DB3" w:rsidP="00492DB3">
      <w:pPr>
        <w:spacing w:after="0" w:line="240" w:lineRule="auto"/>
        <w:ind w:left="567" w:right="567"/>
        <w:jc w:val="both"/>
        <w:rPr>
          <w:rFonts w:ascii="Palatino Linotype" w:hAnsi="Palatino Linotype"/>
          <w:i/>
        </w:rPr>
      </w:pPr>
    </w:p>
    <w:p w:rsidR="00492DB3" w:rsidRPr="00B20D30" w:rsidRDefault="00492DB3" w:rsidP="00492DB3">
      <w:pPr>
        <w:spacing w:after="0" w:line="240" w:lineRule="auto"/>
        <w:ind w:left="567" w:right="567"/>
        <w:jc w:val="both"/>
        <w:rPr>
          <w:rFonts w:ascii="Palatino Linotype" w:hAnsi="Palatino Linotype"/>
          <w:sz w:val="24"/>
          <w:szCs w:val="24"/>
        </w:rPr>
      </w:pPr>
      <w:r w:rsidRPr="00B20D30">
        <w:rPr>
          <w:rFonts w:ascii="Palatino Linotype" w:hAnsi="Palatino Linotype"/>
          <w:i/>
        </w:rPr>
        <w:t>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w:t>
      </w:r>
      <w:r w:rsidRPr="00B20D30">
        <w:rPr>
          <w:rFonts w:ascii="Palatino Linotype" w:hAnsi="Palatino Linotype"/>
          <w:i/>
          <w:vertAlign w:val="superscript"/>
        </w:rPr>
        <w:footnoteReference w:id="2"/>
      </w:r>
    </w:p>
    <w:p w:rsidR="00492DB3" w:rsidRPr="00B20D30" w:rsidRDefault="00492DB3" w:rsidP="00492DB3">
      <w:pPr>
        <w:spacing w:after="0" w:line="360" w:lineRule="auto"/>
        <w:jc w:val="both"/>
        <w:rPr>
          <w:rFonts w:ascii="Palatino Linotype" w:hAnsi="Palatino Linotype"/>
          <w:sz w:val="24"/>
          <w:szCs w:val="24"/>
        </w:rPr>
      </w:pPr>
    </w:p>
    <w:p w:rsidR="00492DB3" w:rsidRDefault="00492DB3" w:rsidP="00492DB3">
      <w:pPr>
        <w:spacing w:after="0" w:line="360" w:lineRule="auto"/>
        <w:jc w:val="both"/>
        <w:rPr>
          <w:rFonts w:ascii="Palatino Linotype" w:hAnsi="Palatino Linotype"/>
          <w:sz w:val="24"/>
          <w:szCs w:val="24"/>
        </w:rPr>
      </w:pPr>
      <w:r w:rsidRPr="00B20D30">
        <w:rPr>
          <w:rFonts w:ascii="Palatino Linotype" w:hAnsi="Palatino Linotype"/>
          <w:sz w:val="24"/>
          <w:szCs w:val="24"/>
        </w:rPr>
        <w:lastRenderedPageBreak/>
        <w:t>De lo anterior se desprende que todo el conjunto de datos en posesión de cualquie</w:t>
      </w:r>
      <w:r>
        <w:rPr>
          <w:rFonts w:ascii="Palatino Linotype" w:hAnsi="Palatino Linotype"/>
          <w:sz w:val="24"/>
          <w:szCs w:val="24"/>
        </w:rPr>
        <w:t>r autoridad que se obtenga</w:t>
      </w:r>
      <w:r w:rsidRPr="00B20D30">
        <w:rPr>
          <w:rFonts w:ascii="Palatino Linotype" w:hAnsi="Palatino Linotype"/>
          <w:sz w:val="24"/>
          <w:szCs w:val="24"/>
        </w:rPr>
        <w:t xml:space="preserve"> en el ejercicio de funciones de derecho público es información pública y debe ser puesta a disposición de la sociedad.</w:t>
      </w:r>
    </w:p>
    <w:p w:rsidR="00492DB3" w:rsidRDefault="00492DB3" w:rsidP="006A674A">
      <w:pPr>
        <w:spacing w:after="0" w:line="360" w:lineRule="auto"/>
        <w:jc w:val="both"/>
        <w:rPr>
          <w:rFonts w:ascii="Palatino Linotype" w:hAnsi="Palatino Linotype"/>
          <w:sz w:val="24"/>
          <w:szCs w:val="24"/>
        </w:rPr>
      </w:pPr>
    </w:p>
    <w:p w:rsidR="006731FE" w:rsidRDefault="006731FE" w:rsidP="006A674A">
      <w:pPr>
        <w:spacing w:after="0" w:line="360" w:lineRule="auto"/>
        <w:jc w:val="both"/>
        <w:rPr>
          <w:rFonts w:ascii="Palatino Linotype" w:hAnsi="Palatino Linotype"/>
          <w:sz w:val="24"/>
          <w:szCs w:val="24"/>
        </w:rPr>
      </w:pPr>
      <w:r>
        <w:rPr>
          <w:rFonts w:ascii="Palatino Linotype" w:hAnsi="Palatino Linotype"/>
          <w:sz w:val="24"/>
          <w:szCs w:val="24"/>
        </w:rPr>
        <w:t>En ese sentido, dado que el propio Sujeto Obligado hizo referencia al presupuesto del ejercicio 2020 y a la fecha de la emisión de la presente resolución ya cuenta con la información relativa a</w:t>
      </w:r>
      <w:r w:rsidR="00F758A9">
        <w:rPr>
          <w:rFonts w:ascii="Palatino Linotype" w:hAnsi="Palatino Linotype"/>
          <w:sz w:val="24"/>
          <w:szCs w:val="24"/>
        </w:rPr>
        <w:t xml:space="preserve"> </w:t>
      </w:r>
      <w:r>
        <w:rPr>
          <w:rFonts w:ascii="Palatino Linotype" w:hAnsi="Palatino Linotype"/>
          <w:sz w:val="24"/>
          <w:szCs w:val="24"/>
        </w:rPr>
        <w:t>l</w:t>
      </w:r>
      <w:r w:rsidR="00F758A9">
        <w:rPr>
          <w:rFonts w:ascii="Palatino Linotype" w:hAnsi="Palatino Linotype"/>
          <w:sz w:val="24"/>
          <w:szCs w:val="24"/>
        </w:rPr>
        <w:t>os dos</w:t>
      </w:r>
      <w:r>
        <w:rPr>
          <w:rFonts w:ascii="Palatino Linotype" w:hAnsi="Palatino Linotype"/>
          <w:sz w:val="24"/>
          <w:szCs w:val="24"/>
        </w:rPr>
        <w:t xml:space="preserve"> primer</w:t>
      </w:r>
      <w:r w:rsidR="00F758A9">
        <w:rPr>
          <w:rFonts w:ascii="Palatino Linotype" w:hAnsi="Palatino Linotype"/>
          <w:sz w:val="24"/>
          <w:szCs w:val="24"/>
        </w:rPr>
        <w:t>os</w:t>
      </w:r>
      <w:r>
        <w:rPr>
          <w:rFonts w:ascii="Palatino Linotype" w:hAnsi="Palatino Linotype"/>
          <w:sz w:val="24"/>
          <w:szCs w:val="24"/>
        </w:rPr>
        <w:t xml:space="preserve"> trimestre</w:t>
      </w:r>
      <w:r w:rsidR="00F758A9">
        <w:rPr>
          <w:rFonts w:ascii="Palatino Linotype" w:hAnsi="Palatino Linotype"/>
          <w:sz w:val="24"/>
          <w:szCs w:val="24"/>
        </w:rPr>
        <w:t>s</w:t>
      </w:r>
      <w:r>
        <w:rPr>
          <w:rFonts w:ascii="Palatino Linotype" w:hAnsi="Palatino Linotype"/>
          <w:sz w:val="24"/>
          <w:szCs w:val="24"/>
        </w:rPr>
        <w:t xml:space="preserve"> del este ejercicio, es procedente ordenar la entrega del formato del “Estado Analítico del Ejercicio del Presupuesto de Egresos, Clasificación por Objeto</w:t>
      </w:r>
      <w:r w:rsidR="00F758A9">
        <w:rPr>
          <w:rFonts w:ascii="Palatino Linotype" w:hAnsi="Palatino Linotype"/>
          <w:sz w:val="24"/>
          <w:szCs w:val="24"/>
        </w:rPr>
        <w:t xml:space="preserve"> del Gasto” correspondiente al segundo</w:t>
      </w:r>
      <w:r>
        <w:rPr>
          <w:rFonts w:ascii="Palatino Linotype" w:hAnsi="Palatino Linotype"/>
          <w:sz w:val="24"/>
          <w:szCs w:val="24"/>
        </w:rPr>
        <w:t xml:space="preserve"> trimestre del ejercicio 2020</w:t>
      </w:r>
      <w:r w:rsidR="00F758A9">
        <w:rPr>
          <w:rFonts w:ascii="Palatino Linotype" w:hAnsi="Palatino Linotype"/>
          <w:sz w:val="24"/>
          <w:szCs w:val="24"/>
        </w:rPr>
        <w:t>,por ser su información acumulativa</w:t>
      </w:r>
      <w:r>
        <w:rPr>
          <w:rFonts w:ascii="Palatino Linotype" w:hAnsi="Palatino Linotype"/>
          <w:sz w:val="24"/>
          <w:szCs w:val="24"/>
        </w:rPr>
        <w:t>; y dado que en dicho formato no se advierte que se contengan datos susceptibles de ser protegidos, es dable su entrega en versión íntegra.</w:t>
      </w:r>
    </w:p>
    <w:p w:rsidR="00CD7E43" w:rsidRDefault="00CD7E43" w:rsidP="006A674A">
      <w:pPr>
        <w:spacing w:after="0" w:line="360" w:lineRule="auto"/>
        <w:jc w:val="both"/>
        <w:rPr>
          <w:rFonts w:ascii="Palatino Linotype" w:hAnsi="Palatino Linotype"/>
          <w:sz w:val="24"/>
          <w:szCs w:val="24"/>
        </w:rPr>
      </w:pPr>
    </w:p>
    <w:p w:rsidR="00BC1A78" w:rsidRPr="00F239B7" w:rsidRDefault="00BC1A78" w:rsidP="00BC1A78">
      <w:pPr>
        <w:pStyle w:val="Sinespaciado"/>
        <w:spacing w:line="360" w:lineRule="auto"/>
        <w:jc w:val="both"/>
        <w:rPr>
          <w:rFonts w:ascii="Palatino Linotype" w:hAnsi="Palatino Linotype"/>
          <w:sz w:val="24"/>
          <w:szCs w:val="24"/>
        </w:rPr>
      </w:pPr>
      <w:r w:rsidRPr="00F239B7">
        <w:rPr>
          <w:rFonts w:ascii="Palatino Linotype" w:hAnsi="Palatino Linotype"/>
          <w:sz w:val="24"/>
          <w:szCs w:val="24"/>
        </w:rPr>
        <w:t>En mérito de lo expuesto</w:t>
      </w:r>
      <w:r w:rsidR="002153E4" w:rsidRPr="00F239B7">
        <w:rPr>
          <w:rFonts w:ascii="Palatino Linotype" w:hAnsi="Palatino Linotype"/>
          <w:sz w:val="24"/>
          <w:szCs w:val="24"/>
        </w:rPr>
        <w:t xml:space="preserve"> en líneas anteriores, resultan</w:t>
      </w:r>
      <w:r w:rsidR="003A6821" w:rsidRPr="00F239B7">
        <w:rPr>
          <w:rFonts w:ascii="Palatino Linotype" w:hAnsi="Palatino Linotype"/>
          <w:sz w:val="24"/>
          <w:szCs w:val="24"/>
        </w:rPr>
        <w:t xml:space="preserve"> </w:t>
      </w:r>
      <w:r w:rsidRPr="00F239B7">
        <w:rPr>
          <w:rFonts w:ascii="Palatino Linotype" w:hAnsi="Palatino Linotype"/>
          <w:sz w:val="24"/>
          <w:szCs w:val="24"/>
        </w:rPr>
        <w:t>fundados los motivos de inconformidad que arg</w:t>
      </w:r>
      <w:r w:rsidR="00097B59" w:rsidRPr="00F239B7">
        <w:rPr>
          <w:rFonts w:ascii="Palatino Linotype" w:hAnsi="Palatino Linotype"/>
          <w:sz w:val="24"/>
          <w:szCs w:val="24"/>
        </w:rPr>
        <w:t>uye el</w:t>
      </w:r>
      <w:r w:rsidRPr="00F239B7">
        <w:rPr>
          <w:rFonts w:ascii="Palatino Linotype" w:hAnsi="Palatino Linotype"/>
          <w:sz w:val="24"/>
          <w:szCs w:val="24"/>
        </w:rPr>
        <w:t xml:space="preserve"> Recurrente en su medio de impugnación que fue materia de estudio, por ello </w:t>
      </w:r>
      <w:r w:rsidR="00492DB3">
        <w:rPr>
          <w:rFonts w:ascii="Palatino Linotype" w:hAnsi="Palatino Linotype" w:cs="Arial"/>
          <w:b/>
          <w:sz w:val="24"/>
          <w:szCs w:val="24"/>
        </w:rPr>
        <w:t>con fundamento en la segunda</w:t>
      </w:r>
      <w:r w:rsidRPr="00F239B7">
        <w:rPr>
          <w:rFonts w:ascii="Palatino Linotype" w:hAnsi="Palatino Linotype" w:cs="Arial"/>
          <w:b/>
          <w:sz w:val="24"/>
          <w:szCs w:val="24"/>
        </w:rPr>
        <w:t xml:space="preserve"> hipótesis de la fracción III del artículo 186, </w:t>
      </w:r>
      <w:r w:rsidRPr="00F239B7">
        <w:rPr>
          <w:rFonts w:ascii="Palatino Linotype" w:hAnsi="Palatino Linotype" w:cs="Arial"/>
          <w:sz w:val="24"/>
          <w:szCs w:val="24"/>
        </w:rPr>
        <w:t xml:space="preserve">de la Ley de Transparencia y Acceso a la Información Pública del Estado de México y Municipios, se </w:t>
      </w:r>
      <w:r w:rsidR="00492DB3">
        <w:rPr>
          <w:rFonts w:ascii="Palatino Linotype" w:hAnsi="Palatino Linotype" w:cs="Arial"/>
          <w:b/>
          <w:sz w:val="24"/>
          <w:szCs w:val="24"/>
        </w:rPr>
        <w:t>MODIFI</w:t>
      </w:r>
      <w:r w:rsidRPr="00F239B7">
        <w:rPr>
          <w:rFonts w:ascii="Palatino Linotype" w:hAnsi="Palatino Linotype" w:cs="Arial"/>
          <w:b/>
          <w:sz w:val="24"/>
          <w:szCs w:val="24"/>
        </w:rPr>
        <w:t xml:space="preserve">CA </w:t>
      </w:r>
      <w:r w:rsidRPr="00F239B7">
        <w:rPr>
          <w:rFonts w:ascii="Palatino Linotype" w:hAnsi="Palatino Linotype" w:cs="Arial"/>
          <w:sz w:val="24"/>
          <w:szCs w:val="24"/>
        </w:rPr>
        <w:t>la respuesta a la solicitud de información número</w:t>
      </w:r>
      <w:r w:rsidRPr="00F239B7">
        <w:rPr>
          <w:rFonts w:ascii="Palatino Linotype" w:hAnsi="Palatino Linotype"/>
          <w:b/>
          <w:sz w:val="24"/>
          <w:szCs w:val="24"/>
        </w:rPr>
        <w:t xml:space="preserve"> </w:t>
      </w:r>
      <w:r w:rsidR="00492DB3" w:rsidRPr="00562558">
        <w:rPr>
          <w:rFonts w:ascii="Palatino Linotype" w:hAnsi="Palatino Linotype"/>
          <w:b/>
          <w:bCs/>
          <w:sz w:val="24"/>
          <w:szCs w:val="24"/>
        </w:rPr>
        <w:t>00055/TEPOTZOT/IP/2020</w:t>
      </w:r>
      <w:r w:rsidRPr="00F239B7">
        <w:rPr>
          <w:rFonts w:ascii="Palatino Linotype" w:hAnsi="Palatino Linotype"/>
          <w:b/>
          <w:sz w:val="24"/>
          <w:szCs w:val="24"/>
        </w:rPr>
        <w:t xml:space="preserve"> </w:t>
      </w:r>
      <w:r w:rsidRPr="00F239B7">
        <w:rPr>
          <w:rFonts w:ascii="Palatino Linotype" w:hAnsi="Palatino Linotype"/>
          <w:sz w:val="24"/>
          <w:szCs w:val="24"/>
        </w:rPr>
        <w:t>que ha sido materia del presente fallo.</w:t>
      </w:r>
    </w:p>
    <w:p w:rsidR="00BC1A78" w:rsidRPr="00B81C51" w:rsidRDefault="00BC1A78" w:rsidP="00BC1A78">
      <w:pPr>
        <w:pStyle w:val="Sinespaciado"/>
        <w:spacing w:line="360" w:lineRule="auto"/>
        <w:jc w:val="both"/>
        <w:rPr>
          <w:rFonts w:ascii="Palatino Linotype" w:hAnsi="Palatino Linotype"/>
          <w:sz w:val="24"/>
          <w:szCs w:val="24"/>
        </w:rPr>
      </w:pPr>
    </w:p>
    <w:p w:rsidR="00BC1A78" w:rsidRDefault="00BC1A78" w:rsidP="00BC1A78">
      <w:pPr>
        <w:pStyle w:val="Sinespaciado"/>
        <w:spacing w:line="360" w:lineRule="auto"/>
        <w:jc w:val="both"/>
        <w:rPr>
          <w:rFonts w:ascii="Palatino Linotype" w:hAnsi="Palatino Linotype"/>
          <w:sz w:val="24"/>
          <w:szCs w:val="24"/>
        </w:rPr>
      </w:pPr>
      <w:r w:rsidRPr="00B81C51">
        <w:rPr>
          <w:rFonts w:ascii="Palatino Linotype" w:hAnsi="Palatino Linotype"/>
          <w:sz w:val="24"/>
          <w:szCs w:val="24"/>
        </w:rPr>
        <w:t>Por lo antes expuesto y fundado es de resolverse y,</w:t>
      </w:r>
    </w:p>
    <w:p w:rsidR="00CE1D19" w:rsidRPr="00B81C51" w:rsidRDefault="00375662" w:rsidP="00BC1A78">
      <w:pPr>
        <w:pStyle w:val="Sinespaciado"/>
        <w:spacing w:line="360" w:lineRule="auto"/>
        <w:jc w:val="both"/>
        <w:rPr>
          <w:rFonts w:ascii="Palatino Linotype" w:hAnsi="Palatino Linotype"/>
          <w:sz w:val="24"/>
          <w:szCs w:val="24"/>
        </w:rPr>
      </w:pPr>
      <w:r>
        <w:rPr>
          <w:rFonts w:ascii="Palatino Linotype" w:hAnsi="Palatino Linotype"/>
          <w:sz w:val="24"/>
          <w:szCs w:val="24"/>
        </w:rPr>
        <w:t>----------------------------------------------------------------------------------------------------------------------------------------------------------------------------------------------------------------------------------</w:t>
      </w:r>
      <w:r w:rsidR="00492DB3">
        <w:rPr>
          <w:rFonts w:ascii="Palatino Linotype" w:hAnsi="Palatino Linotype"/>
          <w:sz w:val="24"/>
          <w:szCs w:val="24"/>
        </w:rPr>
        <w:t>------------------------------------------------------------------</w:t>
      </w:r>
      <w:r w:rsidR="00F758A9">
        <w:rPr>
          <w:rFonts w:ascii="Palatino Linotype" w:hAnsi="Palatino Linotype"/>
          <w:sz w:val="24"/>
          <w:szCs w:val="24"/>
        </w:rPr>
        <w:t>-----------------------------------------------</w:t>
      </w:r>
    </w:p>
    <w:p w:rsidR="00350442" w:rsidRPr="00350442" w:rsidRDefault="00350442" w:rsidP="00350442">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lastRenderedPageBreak/>
        <w:t>SE    RESUELVE</w:t>
      </w:r>
    </w:p>
    <w:p w:rsidR="00350442" w:rsidRPr="007A3831" w:rsidRDefault="00350442" w:rsidP="00350442">
      <w:pPr>
        <w:pStyle w:val="Sinespaciado"/>
        <w:spacing w:line="360" w:lineRule="auto"/>
        <w:jc w:val="both"/>
        <w:rPr>
          <w:rFonts w:ascii="Palatino Linotype" w:hAnsi="Palatino Linotype"/>
          <w:b/>
          <w:bCs/>
          <w:spacing w:val="60"/>
          <w:sz w:val="24"/>
          <w:szCs w:val="24"/>
          <w:lang w:val="es-ES_tradnl"/>
        </w:rPr>
      </w:pPr>
    </w:p>
    <w:p w:rsidR="00350442" w:rsidRPr="00F239B7" w:rsidRDefault="00350442" w:rsidP="00350442">
      <w:pPr>
        <w:pStyle w:val="Sinespaciado"/>
        <w:spacing w:line="360" w:lineRule="auto"/>
        <w:jc w:val="both"/>
        <w:rPr>
          <w:rFonts w:ascii="Palatino Linotype" w:hAnsi="Palatino Linotype" w:cs="Arial"/>
          <w:sz w:val="24"/>
          <w:szCs w:val="24"/>
        </w:rPr>
      </w:pPr>
      <w:r w:rsidRPr="00F239B7">
        <w:rPr>
          <w:rFonts w:ascii="Palatino Linotype" w:hAnsi="Palatino Linotype" w:cs="Arial"/>
          <w:b/>
          <w:sz w:val="24"/>
          <w:szCs w:val="24"/>
          <w:lang w:val="es-ES_tradnl"/>
        </w:rPr>
        <w:t>PRIMERO.</w:t>
      </w:r>
      <w:r w:rsidRPr="00F239B7">
        <w:rPr>
          <w:rFonts w:ascii="Palatino Linotype" w:hAnsi="Palatino Linotype" w:cs="Arial"/>
          <w:sz w:val="24"/>
          <w:szCs w:val="24"/>
          <w:lang w:val="es-ES_tradnl"/>
        </w:rPr>
        <w:t xml:space="preserve"> Se </w:t>
      </w:r>
      <w:r w:rsidR="00492DB3">
        <w:rPr>
          <w:rFonts w:ascii="Palatino Linotype" w:hAnsi="Palatino Linotype" w:cs="Arial"/>
          <w:b/>
          <w:sz w:val="24"/>
          <w:szCs w:val="24"/>
          <w:lang w:val="es-ES_tradnl"/>
        </w:rPr>
        <w:t>MODIFI</w:t>
      </w:r>
      <w:r w:rsidRPr="00F239B7">
        <w:rPr>
          <w:rFonts w:ascii="Palatino Linotype" w:hAnsi="Palatino Linotype" w:cs="Arial"/>
          <w:b/>
          <w:sz w:val="24"/>
          <w:szCs w:val="24"/>
          <w:lang w:val="es-ES_tradnl"/>
        </w:rPr>
        <w:t>CA</w:t>
      </w:r>
      <w:r w:rsidRPr="00F239B7">
        <w:rPr>
          <w:rFonts w:ascii="Palatino Linotype" w:hAnsi="Palatino Linotype" w:cs="Arial"/>
          <w:sz w:val="24"/>
          <w:szCs w:val="24"/>
          <w:lang w:val="es-ES_tradnl"/>
        </w:rPr>
        <w:t xml:space="preserve"> </w:t>
      </w:r>
      <w:r w:rsidRPr="00F239B7">
        <w:rPr>
          <w:rFonts w:ascii="Palatino Linotype" w:eastAsia="Arial Unicode MS" w:hAnsi="Palatino Linotype" w:cs="Arial"/>
          <w:sz w:val="24"/>
          <w:szCs w:val="24"/>
        </w:rPr>
        <w:t>la respuesta entregada por el Sujeto Obligado</w:t>
      </w:r>
      <w:r w:rsidRPr="00F239B7">
        <w:rPr>
          <w:rFonts w:ascii="Palatino Linotype" w:eastAsia="Arial Unicode MS" w:hAnsi="Palatino Linotype" w:cs="Arial"/>
          <w:b/>
          <w:sz w:val="24"/>
          <w:szCs w:val="24"/>
        </w:rPr>
        <w:t xml:space="preserve"> </w:t>
      </w:r>
      <w:r w:rsidRPr="00F239B7">
        <w:rPr>
          <w:rFonts w:ascii="Palatino Linotype" w:eastAsia="Arial Unicode MS" w:hAnsi="Palatino Linotype" w:cs="Arial"/>
          <w:sz w:val="24"/>
          <w:szCs w:val="24"/>
        </w:rPr>
        <w:t xml:space="preserve">a la solicitud de información número </w:t>
      </w:r>
      <w:r w:rsidR="00492DB3" w:rsidRPr="00562558">
        <w:rPr>
          <w:rFonts w:ascii="Palatino Linotype" w:hAnsi="Palatino Linotype"/>
          <w:b/>
          <w:bCs/>
          <w:sz w:val="24"/>
          <w:szCs w:val="24"/>
        </w:rPr>
        <w:t>00055/TEPOTZOT/IP/2020</w:t>
      </w:r>
      <w:r w:rsidRPr="00F239B7">
        <w:rPr>
          <w:rFonts w:ascii="Palatino Linotype" w:eastAsia="Arial Unicode MS" w:hAnsi="Palatino Linotype" w:cs="Arial"/>
          <w:sz w:val="24"/>
          <w:szCs w:val="24"/>
        </w:rPr>
        <w:t xml:space="preserve">, por resultar </w:t>
      </w:r>
      <w:r w:rsidR="00BE76C5" w:rsidRPr="00F239B7">
        <w:rPr>
          <w:rFonts w:ascii="Palatino Linotype" w:eastAsia="Arial Unicode MS" w:hAnsi="Palatino Linotype" w:cs="Arial"/>
          <w:sz w:val="24"/>
          <w:szCs w:val="24"/>
        </w:rPr>
        <w:t>fundados los</w:t>
      </w:r>
      <w:r w:rsidRPr="00F239B7">
        <w:rPr>
          <w:rFonts w:ascii="Palatino Linotype" w:eastAsia="Arial Unicode MS" w:hAnsi="Palatino Linotype" w:cs="Arial"/>
          <w:sz w:val="24"/>
          <w:szCs w:val="24"/>
        </w:rPr>
        <w:t xml:space="preserve"> motivo</w:t>
      </w:r>
      <w:r w:rsidR="003A6821" w:rsidRPr="00F239B7">
        <w:rPr>
          <w:rFonts w:ascii="Palatino Linotype" w:eastAsia="Arial Unicode MS" w:hAnsi="Palatino Linotype" w:cs="Arial"/>
          <w:sz w:val="24"/>
          <w:szCs w:val="24"/>
        </w:rPr>
        <w:t>s de inconformidad que arguye el</w:t>
      </w:r>
      <w:r w:rsidRPr="00F239B7">
        <w:rPr>
          <w:rFonts w:ascii="Palatino Linotype" w:eastAsia="Arial Unicode MS" w:hAnsi="Palatino Linotype" w:cs="Arial"/>
          <w:sz w:val="24"/>
          <w:szCs w:val="24"/>
        </w:rPr>
        <w:t xml:space="preserve"> Recurrente, en términos del</w:t>
      </w:r>
      <w:r w:rsidRPr="00F239B7">
        <w:rPr>
          <w:rFonts w:ascii="Palatino Linotype" w:eastAsia="Arial Unicode MS" w:hAnsi="Palatino Linotype" w:cs="Arial"/>
          <w:b/>
          <w:sz w:val="24"/>
          <w:szCs w:val="24"/>
        </w:rPr>
        <w:t xml:space="preserve"> </w:t>
      </w:r>
      <w:r w:rsidR="00492DB3">
        <w:rPr>
          <w:rFonts w:ascii="Palatino Linotype" w:hAnsi="Palatino Linotype" w:cs="Arial"/>
          <w:b/>
          <w:sz w:val="24"/>
          <w:szCs w:val="24"/>
        </w:rPr>
        <w:t>Considerando CUAR</w:t>
      </w:r>
      <w:r w:rsidRPr="00F239B7">
        <w:rPr>
          <w:rFonts w:ascii="Palatino Linotype" w:hAnsi="Palatino Linotype" w:cs="Arial"/>
          <w:b/>
          <w:sz w:val="24"/>
          <w:szCs w:val="24"/>
        </w:rPr>
        <w:t xml:space="preserve">TO </w:t>
      </w:r>
      <w:r w:rsidRPr="00F239B7">
        <w:rPr>
          <w:rFonts w:ascii="Palatino Linotype" w:hAnsi="Palatino Linotype" w:cs="Arial"/>
          <w:sz w:val="24"/>
          <w:szCs w:val="24"/>
        </w:rPr>
        <w:t>de la presente resolución.</w:t>
      </w:r>
    </w:p>
    <w:p w:rsidR="00350442" w:rsidRPr="00F239B7" w:rsidRDefault="00350442" w:rsidP="00350442">
      <w:pPr>
        <w:pStyle w:val="Sinespaciado"/>
        <w:spacing w:line="360" w:lineRule="auto"/>
        <w:jc w:val="both"/>
        <w:rPr>
          <w:rFonts w:ascii="Palatino Linotype" w:eastAsia="Times New Roman" w:hAnsi="Palatino Linotype" w:cs="Arial"/>
          <w:sz w:val="24"/>
          <w:szCs w:val="24"/>
        </w:rPr>
      </w:pPr>
    </w:p>
    <w:p w:rsidR="00E57C83" w:rsidRPr="00F239B7" w:rsidRDefault="00350442" w:rsidP="004D339E">
      <w:pPr>
        <w:pStyle w:val="Sinespaciado"/>
        <w:spacing w:line="360" w:lineRule="auto"/>
        <w:jc w:val="both"/>
        <w:rPr>
          <w:rFonts w:ascii="Palatino Linotype" w:hAnsi="Palatino Linotype" w:cs="Arial"/>
          <w:sz w:val="24"/>
          <w:szCs w:val="24"/>
        </w:rPr>
      </w:pPr>
      <w:r w:rsidRPr="00F239B7">
        <w:rPr>
          <w:rFonts w:ascii="Palatino Linotype" w:hAnsi="Palatino Linotype" w:cs="Arial"/>
          <w:b/>
          <w:sz w:val="24"/>
          <w:szCs w:val="24"/>
          <w:lang w:val="es-ES_tradnl"/>
        </w:rPr>
        <w:t>SEGUNDO.</w:t>
      </w:r>
      <w:r w:rsidRPr="00F239B7">
        <w:rPr>
          <w:rFonts w:ascii="Palatino Linotype" w:hAnsi="Palatino Linotype" w:cs="Arial"/>
          <w:sz w:val="24"/>
          <w:szCs w:val="24"/>
        </w:rPr>
        <w:t xml:space="preserve"> Se </w:t>
      </w:r>
      <w:r w:rsidRPr="00F239B7">
        <w:rPr>
          <w:rFonts w:ascii="Palatino Linotype" w:hAnsi="Palatino Linotype" w:cs="Arial"/>
          <w:b/>
          <w:sz w:val="24"/>
          <w:szCs w:val="24"/>
        </w:rPr>
        <w:t>ORDENA</w:t>
      </w:r>
      <w:r w:rsidRPr="00F239B7">
        <w:rPr>
          <w:rFonts w:ascii="Palatino Linotype" w:hAnsi="Palatino Linotype" w:cs="Arial"/>
          <w:sz w:val="24"/>
          <w:szCs w:val="24"/>
        </w:rPr>
        <w:t xml:space="preserve"> al Sujeto Obligado que haga </w:t>
      </w:r>
      <w:r w:rsidR="004D339E" w:rsidRPr="00F239B7">
        <w:rPr>
          <w:rFonts w:ascii="Palatino Linotype" w:hAnsi="Palatino Linotype" w:cs="Arial"/>
          <w:sz w:val="24"/>
          <w:szCs w:val="24"/>
        </w:rPr>
        <w:t>entrega a</w:t>
      </w:r>
      <w:r w:rsidR="003A6821" w:rsidRPr="00F239B7">
        <w:rPr>
          <w:rFonts w:ascii="Palatino Linotype" w:hAnsi="Palatino Linotype" w:cs="Arial"/>
          <w:sz w:val="24"/>
          <w:szCs w:val="24"/>
        </w:rPr>
        <w:t>l</w:t>
      </w:r>
      <w:r w:rsidR="00E57C83" w:rsidRPr="00F239B7">
        <w:rPr>
          <w:rFonts w:ascii="Palatino Linotype" w:hAnsi="Palatino Linotype" w:cs="Arial"/>
          <w:sz w:val="24"/>
          <w:szCs w:val="24"/>
        </w:rPr>
        <w:t xml:space="preserve"> Recurrente a tra</w:t>
      </w:r>
      <w:r w:rsidR="006D49FF" w:rsidRPr="00F239B7">
        <w:rPr>
          <w:rFonts w:ascii="Palatino Linotype" w:hAnsi="Palatino Linotype" w:cs="Arial"/>
          <w:sz w:val="24"/>
          <w:szCs w:val="24"/>
        </w:rPr>
        <w:t xml:space="preserve">vés del SAIMEX </w:t>
      </w:r>
      <w:r w:rsidR="00492DB3">
        <w:rPr>
          <w:rFonts w:ascii="Palatino Linotype" w:hAnsi="Palatino Linotype" w:cs="Arial"/>
          <w:sz w:val="24"/>
          <w:szCs w:val="24"/>
        </w:rPr>
        <w:t xml:space="preserve">de </w:t>
      </w:r>
      <w:r w:rsidR="005465D2">
        <w:rPr>
          <w:rFonts w:ascii="Palatino Linotype" w:hAnsi="Palatino Linotype" w:cs="Arial"/>
          <w:sz w:val="24"/>
          <w:szCs w:val="24"/>
        </w:rPr>
        <w:t>lo</w:t>
      </w:r>
      <w:r w:rsidR="00BD09F3" w:rsidRPr="00F239B7">
        <w:rPr>
          <w:rFonts w:ascii="Palatino Linotype" w:hAnsi="Palatino Linotype" w:cs="Arial"/>
          <w:sz w:val="24"/>
          <w:szCs w:val="24"/>
        </w:rPr>
        <w:t xml:space="preserve"> siguiente</w:t>
      </w:r>
      <w:r w:rsidR="00E57C83" w:rsidRPr="00F239B7">
        <w:rPr>
          <w:rFonts w:ascii="Palatino Linotype" w:hAnsi="Palatino Linotype" w:cs="Arial"/>
          <w:sz w:val="24"/>
          <w:szCs w:val="24"/>
        </w:rPr>
        <w:t>:</w:t>
      </w:r>
    </w:p>
    <w:p w:rsidR="00E57C83" w:rsidRDefault="00E57C83" w:rsidP="004D339E">
      <w:pPr>
        <w:pStyle w:val="Sinespaciado"/>
        <w:spacing w:line="360" w:lineRule="auto"/>
        <w:jc w:val="both"/>
        <w:rPr>
          <w:rFonts w:ascii="Palatino Linotype" w:hAnsi="Palatino Linotype" w:cs="Arial"/>
          <w:sz w:val="24"/>
          <w:szCs w:val="24"/>
        </w:rPr>
      </w:pPr>
    </w:p>
    <w:p w:rsidR="00E57C83" w:rsidRDefault="00FE26D9" w:rsidP="00492DB3">
      <w:pPr>
        <w:pStyle w:val="Sinespaciado"/>
        <w:numPr>
          <w:ilvl w:val="0"/>
          <w:numId w:val="38"/>
        </w:numPr>
        <w:spacing w:line="276" w:lineRule="auto"/>
        <w:jc w:val="both"/>
        <w:rPr>
          <w:rFonts w:ascii="Palatino Linotype" w:hAnsi="Palatino Linotype" w:cs="Arial"/>
          <w:sz w:val="24"/>
          <w:szCs w:val="24"/>
        </w:rPr>
      </w:pPr>
      <w:r w:rsidRPr="0036778A">
        <w:rPr>
          <w:rFonts w:ascii="Palatino Linotype" w:hAnsi="Palatino Linotype" w:cs="Arial"/>
          <w:i/>
          <w:sz w:val="24"/>
          <w:szCs w:val="24"/>
        </w:rPr>
        <w:t xml:space="preserve"> </w:t>
      </w:r>
      <w:r w:rsidR="00492DB3">
        <w:rPr>
          <w:rFonts w:ascii="Palatino Linotype" w:hAnsi="Palatino Linotype" w:cs="Arial"/>
          <w:i/>
          <w:sz w:val="24"/>
          <w:szCs w:val="24"/>
        </w:rPr>
        <w:t>El</w:t>
      </w:r>
      <w:r w:rsidR="003A6821">
        <w:rPr>
          <w:rFonts w:ascii="Palatino Linotype" w:hAnsi="Palatino Linotype" w:cs="Arial"/>
          <w:i/>
          <w:sz w:val="24"/>
          <w:szCs w:val="24"/>
        </w:rPr>
        <w:t xml:space="preserve"> </w:t>
      </w:r>
      <w:r w:rsidR="00492DB3" w:rsidRPr="00492DB3">
        <w:rPr>
          <w:rFonts w:ascii="Palatino Linotype" w:hAnsi="Palatino Linotype" w:cs="Arial"/>
          <w:i/>
          <w:sz w:val="24"/>
          <w:szCs w:val="24"/>
        </w:rPr>
        <w:t xml:space="preserve">formato del “Estado Analítico del Ejercicio del Presupuesto de Egresos, Clasificación por Objeto del </w:t>
      </w:r>
      <w:r w:rsidR="00F758A9">
        <w:rPr>
          <w:rFonts w:ascii="Palatino Linotype" w:hAnsi="Palatino Linotype" w:cs="Arial"/>
          <w:i/>
          <w:sz w:val="24"/>
          <w:szCs w:val="24"/>
        </w:rPr>
        <w:t>Gasto” correspondiente al segundo</w:t>
      </w:r>
      <w:r w:rsidR="00492DB3" w:rsidRPr="00492DB3">
        <w:rPr>
          <w:rFonts w:ascii="Palatino Linotype" w:hAnsi="Palatino Linotype" w:cs="Arial"/>
          <w:i/>
          <w:sz w:val="24"/>
          <w:szCs w:val="24"/>
        </w:rPr>
        <w:t xml:space="preserve"> trimestre del ejercicio 2020</w:t>
      </w:r>
      <w:r w:rsidR="005A136A">
        <w:rPr>
          <w:rFonts w:ascii="Palatino Linotype" w:hAnsi="Palatino Linotype" w:cs="Arial"/>
          <w:i/>
          <w:sz w:val="24"/>
          <w:szCs w:val="24"/>
        </w:rPr>
        <w:t>.</w:t>
      </w:r>
    </w:p>
    <w:p w:rsidR="003A6821" w:rsidRDefault="003A6821" w:rsidP="007A3831">
      <w:pPr>
        <w:spacing w:after="0" w:line="360" w:lineRule="auto"/>
        <w:jc w:val="both"/>
        <w:rPr>
          <w:rFonts w:ascii="Palatino Linotype" w:hAnsi="Palatino Linotype" w:cs="Arial"/>
          <w:sz w:val="24"/>
          <w:szCs w:val="24"/>
        </w:rPr>
      </w:pPr>
    </w:p>
    <w:p w:rsidR="00350442" w:rsidRPr="00350442" w:rsidRDefault="00350442" w:rsidP="00350442">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rPr>
        <w:t>TERCERO. Notifíquese</w:t>
      </w:r>
      <w:r w:rsidRPr="00350442">
        <w:rPr>
          <w:rFonts w:ascii="Palatino Linotype" w:hAnsi="Palatino Linotype" w:cs="Arial"/>
          <w:b/>
          <w:i/>
          <w:sz w:val="24"/>
          <w:szCs w:val="24"/>
        </w:rPr>
        <w:t xml:space="preserve"> </w:t>
      </w:r>
      <w:r w:rsidRPr="00350442">
        <w:rPr>
          <w:rFonts w:ascii="Palatino Linotype" w:hAnsi="Palatino Linotype" w:cs="Arial"/>
          <w:sz w:val="24"/>
          <w:szCs w:val="24"/>
        </w:rPr>
        <w:t>al Titular de la Unidad de Transparencia del</w:t>
      </w:r>
      <w:r w:rsidRPr="00350442">
        <w:rPr>
          <w:rFonts w:ascii="Palatino Linotype" w:hAnsi="Palatino Linotype" w:cs="Arial"/>
          <w:b/>
          <w:sz w:val="24"/>
          <w:szCs w:val="24"/>
        </w:rPr>
        <w:t xml:space="preserve"> </w:t>
      </w:r>
      <w:r w:rsidRPr="00350442">
        <w:rPr>
          <w:rFonts w:ascii="Palatino Linotype" w:hAnsi="Palatino Linotype" w:cs="Arial"/>
          <w:sz w:val="24"/>
          <w:szCs w:val="24"/>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50442" w:rsidRPr="00350442" w:rsidRDefault="00350442" w:rsidP="00350442">
      <w:pPr>
        <w:pStyle w:val="Sinespaciado"/>
        <w:spacing w:line="360" w:lineRule="auto"/>
        <w:jc w:val="both"/>
        <w:rPr>
          <w:rFonts w:ascii="Palatino Linotype" w:hAnsi="Palatino Linotype" w:cs="Arial"/>
          <w:sz w:val="24"/>
          <w:szCs w:val="24"/>
        </w:rPr>
      </w:pPr>
    </w:p>
    <w:p w:rsidR="00D14E3B" w:rsidRDefault="00350442" w:rsidP="00350442">
      <w:pPr>
        <w:pStyle w:val="Sinespaciado"/>
        <w:spacing w:line="360" w:lineRule="auto"/>
        <w:jc w:val="both"/>
        <w:rPr>
          <w:rFonts w:ascii="Palatino Linotype" w:hAnsi="Palatino Linotype"/>
          <w:color w:val="222222"/>
          <w:sz w:val="24"/>
          <w:szCs w:val="24"/>
          <w:shd w:val="clear" w:color="auto" w:fill="FFFFFF"/>
        </w:rPr>
      </w:pPr>
      <w:r w:rsidRPr="00350442">
        <w:rPr>
          <w:rFonts w:ascii="Palatino Linotype" w:hAnsi="Palatino Linotype" w:cs="Arial"/>
          <w:b/>
          <w:sz w:val="24"/>
          <w:szCs w:val="24"/>
        </w:rPr>
        <w:t xml:space="preserve">CUARTO. Notifíquese </w:t>
      </w:r>
      <w:r w:rsidRPr="00350442">
        <w:rPr>
          <w:rFonts w:ascii="Palatino Linotype" w:hAnsi="Palatino Linotype" w:cs="Arial"/>
          <w:sz w:val="24"/>
          <w:szCs w:val="24"/>
        </w:rPr>
        <w:t>la presente resolución a</w:t>
      </w:r>
      <w:r w:rsidR="00F239B7">
        <w:rPr>
          <w:rFonts w:ascii="Palatino Linotype" w:hAnsi="Palatino Linotype" w:cs="Arial"/>
          <w:sz w:val="24"/>
          <w:szCs w:val="24"/>
        </w:rPr>
        <w:t>l</w:t>
      </w:r>
      <w:r w:rsidRPr="00350442">
        <w:rPr>
          <w:rFonts w:ascii="Palatino Linotype" w:hAnsi="Palatino Linotype" w:cs="Arial"/>
          <w:sz w:val="24"/>
          <w:szCs w:val="24"/>
        </w:rPr>
        <w:t xml:space="preserve"> Recurrente y hágase de su conocimiento que, </w:t>
      </w:r>
      <w:r w:rsidRPr="00350442">
        <w:rPr>
          <w:rFonts w:ascii="Palatino Linotype" w:hAnsi="Palatino Linotype"/>
          <w:color w:val="222222"/>
          <w:sz w:val="24"/>
          <w:szCs w:val="24"/>
          <w:shd w:val="clear" w:color="auto" w:fill="FFFFFF"/>
        </w:rPr>
        <w:t>de conformidad con lo establecido en el artículo 196 de la Ley de Transparencia y Acceso a la Información Pública del Estado de México y Municipios,</w:t>
      </w:r>
      <w:r w:rsidRPr="00350442">
        <w:rPr>
          <w:rStyle w:val="apple-converted-space"/>
          <w:rFonts w:ascii="Palatino Linotype" w:hAnsi="Palatino Linotype"/>
          <w:color w:val="222222"/>
          <w:sz w:val="24"/>
          <w:szCs w:val="24"/>
          <w:shd w:val="clear" w:color="auto" w:fill="FFFFFF"/>
        </w:rPr>
        <w:t xml:space="preserve"> </w:t>
      </w:r>
      <w:r w:rsidRPr="00350442">
        <w:rPr>
          <w:rFonts w:ascii="Palatino Linotype" w:hAnsi="Palatino Linotype"/>
          <w:color w:val="222222"/>
          <w:sz w:val="24"/>
          <w:szCs w:val="24"/>
          <w:shd w:val="clear" w:color="auto" w:fill="FFFFFF"/>
        </w:rPr>
        <w:t>podrá promover el Juicio de Amparo en los términos de las leyes aplicables.</w:t>
      </w:r>
    </w:p>
    <w:p w:rsidR="00350442" w:rsidRPr="00350442" w:rsidRDefault="00350442" w:rsidP="00350442">
      <w:pPr>
        <w:pStyle w:val="Sinespaciado"/>
        <w:spacing w:line="360" w:lineRule="auto"/>
        <w:jc w:val="both"/>
        <w:rPr>
          <w:rFonts w:ascii="Palatino Linotype" w:hAnsi="Palatino Linotype"/>
          <w:sz w:val="24"/>
          <w:szCs w:val="24"/>
        </w:rPr>
      </w:pPr>
    </w:p>
    <w:p w:rsidR="006D254A" w:rsidRDefault="00492958" w:rsidP="00D00FA4">
      <w:pPr>
        <w:pStyle w:val="Sinespaciado"/>
        <w:spacing w:line="360" w:lineRule="auto"/>
        <w:jc w:val="both"/>
        <w:rPr>
          <w:rFonts w:ascii="Palatino Linotype" w:hAnsi="Palatino Linotype"/>
          <w:sz w:val="24"/>
          <w:szCs w:val="24"/>
        </w:rPr>
      </w:pPr>
      <w:r>
        <w:rPr>
          <w:rFonts w:ascii="Palatino Linotype" w:hAnsi="Palatino Linotype"/>
          <w:sz w:val="24"/>
          <w:szCs w:val="24"/>
        </w:rPr>
        <w:t>ASÍ LO RESUELVE</w:t>
      </w:r>
      <w:r w:rsidR="007E2E80" w:rsidRPr="0014447C">
        <w:rPr>
          <w:rFonts w:ascii="Palatino Linotype" w:hAnsi="Palatino Linotype"/>
          <w:sz w:val="24"/>
          <w:szCs w:val="24"/>
        </w:rPr>
        <w:t xml:space="preserve"> PO</w:t>
      </w:r>
      <w:r w:rsidR="00F1770B">
        <w:rPr>
          <w:rFonts w:ascii="Palatino Linotype" w:hAnsi="Palatino Linotype"/>
          <w:sz w:val="24"/>
          <w:szCs w:val="24"/>
        </w:rPr>
        <w:t>R UNANIMIDAD</w:t>
      </w:r>
      <w:r w:rsidR="007E2E80" w:rsidRPr="0014447C">
        <w:rPr>
          <w:rFonts w:ascii="Palatino Linotype" w:hAnsi="Palatino Linotype"/>
          <w:sz w:val="24"/>
          <w:szCs w:val="24"/>
        </w:rPr>
        <w:t xml:space="preserve"> DE VOTOS</w:t>
      </w:r>
      <w:r>
        <w:rPr>
          <w:rFonts w:ascii="Palatino Linotype" w:hAnsi="Palatino Linotype"/>
          <w:sz w:val="24"/>
          <w:szCs w:val="24"/>
        </w:rPr>
        <w:t>,</w:t>
      </w:r>
      <w:r w:rsidR="007E2E80" w:rsidRPr="0014447C">
        <w:rPr>
          <w:rFonts w:ascii="Palatino Linotype" w:hAnsi="Palatino Linotype"/>
          <w:sz w:val="24"/>
          <w:szCs w:val="24"/>
        </w:rPr>
        <w:t xml:space="preserve"> EL PLENO DEL</w:t>
      </w:r>
      <w:r w:rsidR="007E2E80"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007E2E80"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t>EVA ABAID YAPUR</w:t>
      </w:r>
      <w:r w:rsidR="004A51FF">
        <w:rPr>
          <w:rFonts w:ascii="Palatino Linotype" w:hAnsi="Palatino Linotype"/>
          <w:sz w:val="24"/>
          <w:szCs w:val="24"/>
        </w:rPr>
        <w:t>,</w:t>
      </w:r>
      <w:r w:rsidR="00CF27C6">
        <w:rPr>
          <w:rFonts w:ascii="Palatino Linotype" w:hAnsi="Palatino Linotype"/>
          <w:sz w:val="24"/>
          <w:szCs w:val="24"/>
        </w:rPr>
        <w:t xml:space="preserve"> </w:t>
      </w:r>
      <w:r w:rsidR="007E2E80" w:rsidRPr="0014447C">
        <w:rPr>
          <w:rFonts w:ascii="Palatino Linotype" w:hAnsi="Palatino Linotype"/>
          <w:sz w:val="24"/>
          <w:szCs w:val="24"/>
        </w:rPr>
        <w:t xml:space="preserve">JOSÉ GUADALUPE LUNA </w:t>
      </w:r>
      <w:r w:rsidR="00D57072" w:rsidRPr="0014447C">
        <w:rPr>
          <w:rFonts w:ascii="Palatino Linotype" w:hAnsi="Palatino Linotype"/>
          <w:sz w:val="24"/>
          <w:szCs w:val="24"/>
        </w:rPr>
        <w:t>HERNÁNDEZ</w:t>
      </w:r>
      <w:r w:rsidR="00F91340">
        <w:rPr>
          <w:rFonts w:ascii="Palatino Linotype" w:hAnsi="Palatino Linotype"/>
          <w:sz w:val="24"/>
          <w:szCs w:val="24"/>
        </w:rPr>
        <w:t xml:space="preserve">, </w:t>
      </w:r>
      <w:r w:rsidR="00F91340" w:rsidRPr="0014447C">
        <w:rPr>
          <w:rFonts w:ascii="Palatino Linotype" w:hAnsi="Palatino Linotype"/>
          <w:sz w:val="24"/>
          <w:szCs w:val="24"/>
        </w:rPr>
        <w:t>JAVIER MARTÍNEZ CRUZ</w:t>
      </w:r>
      <w:r w:rsidR="006D49FF">
        <w:rPr>
          <w:rFonts w:ascii="Palatino Linotype" w:hAnsi="Palatino Linotype"/>
          <w:sz w:val="24"/>
          <w:szCs w:val="24"/>
        </w:rPr>
        <w:t xml:space="preserve"> </w:t>
      </w:r>
      <w:r w:rsidR="00D57072" w:rsidRPr="0014447C">
        <w:rPr>
          <w:rFonts w:ascii="Palatino Linotype" w:hAnsi="Palatino Linotype"/>
          <w:sz w:val="24"/>
          <w:szCs w:val="24"/>
        </w:rPr>
        <w:t>Y</w:t>
      </w:r>
      <w:r w:rsidR="00F91340">
        <w:rPr>
          <w:rFonts w:ascii="Palatino Linotype" w:hAnsi="Palatino Linotype"/>
          <w:sz w:val="24"/>
          <w:szCs w:val="24"/>
        </w:rPr>
        <w:t xml:space="preserve"> LUIS GUSTAVO PARRA NORIEGA</w:t>
      </w:r>
      <w:r w:rsidR="007E2E80" w:rsidRPr="0014447C">
        <w:rPr>
          <w:rFonts w:ascii="Palatino Linotype" w:hAnsi="Palatino Linotype"/>
          <w:sz w:val="24"/>
          <w:szCs w:val="24"/>
        </w:rPr>
        <w:t xml:space="preserve">, EN </w:t>
      </w:r>
      <w:r w:rsidR="007E2E80" w:rsidRPr="00F239B7">
        <w:rPr>
          <w:rFonts w:ascii="Palatino Linotype" w:hAnsi="Palatino Linotype"/>
          <w:sz w:val="24"/>
          <w:szCs w:val="24"/>
        </w:rPr>
        <w:t xml:space="preserve">LA </w:t>
      </w:r>
      <w:r w:rsidR="00492DB3">
        <w:rPr>
          <w:rFonts w:ascii="Palatino Linotype" w:hAnsi="Palatino Linotype"/>
          <w:sz w:val="24"/>
          <w:szCs w:val="24"/>
        </w:rPr>
        <w:t>VIGÉSIMA CUARTA</w:t>
      </w:r>
      <w:r w:rsidR="00D00FA4" w:rsidRPr="00F239B7">
        <w:rPr>
          <w:rFonts w:ascii="Palatino Linotype" w:hAnsi="Palatino Linotype"/>
          <w:sz w:val="24"/>
          <w:szCs w:val="24"/>
        </w:rPr>
        <w:t xml:space="preserve"> SESION ORDINARIA CE</w:t>
      </w:r>
      <w:r w:rsidR="007E2E80" w:rsidRPr="00F239B7">
        <w:rPr>
          <w:rFonts w:ascii="Palatino Linotype" w:hAnsi="Palatino Linotype"/>
          <w:sz w:val="24"/>
          <w:szCs w:val="24"/>
        </w:rPr>
        <w:t xml:space="preserve">LEBRADA EL </w:t>
      </w:r>
      <w:r w:rsidR="00492DB3">
        <w:rPr>
          <w:rFonts w:ascii="Palatino Linotype" w:hAnsi="Palatino Linotype"/>
          <w:sz w:val="24"/>
          <w:szCs w:val="24"/>
        </w:rPr>
        <w:t>VEINTIOCHO DE OCTUBRE</w:t>
      </w:r>
      <w:r w:rsidR="00D00FA4" w:rsidRPr="00F239B7">
        <w:rPr>
          <w:rFonts w:ascii="Palatino Linotype" w:hAnsi="Palatino Linotype"/>
          <w:sz w:val="24"/>
          <w:szCs w:val="24"/>
        </w:rPr>
        <w:t xml:space="preserve"> DE DOS MI</w:t>
      </w:r>
      <w:r w:rsidR="00D00FA4">
        <w:rPr>
          <w:rFonts w:ascii="Palatino Linotype" w:hAnsi="Palatino Linotype"/>
          <w:sz w:val="24"/>
          <w:szCs w:val="24"/>
        </w:rPr>
        <w:t>L VEINTE</w:t>
      </w:r>
      <w:r w:rsidR="007E2E80"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007E2E80"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D00FA4">
        <w:rPr>
          <w:rFonts w:ascii="Palatino Linotype" w:hAnsi="Palatino Linotype"/>
          <w:sz w:val="24"/>
          <w:szCs w:val="24"/>
        </w:rPr>
        <w:t>.----------------------------------------------------------------------------------------------------------------------------</w:t>
      </w:r>
      <w:r w:rsidR="00E863A3">
        <w:rPr>
          <w:rFonts w:ascii="Palatino Linotype" w:hAnsi="Palatino Linotype"/>
          <w:sz w:val="24"/>
          <w:szCs w:val="24"/>
        </w:rPr>
        <w:t>----------------------------------------------------------------------------------------------------------------------------------------------------------------------------------------------------------------------------------</w:t>
      </w:r>
      <w:r w:rsidR="0053370B">
        <w:rPr>
          <w:rFonts w:ascii="Palatino Linotype" w:hAnsi="Palatino Linotype"/>
          <w:sz w:val="24"/>
          <w:szCs w:val="24"/>
        </w:rPr>
        <w:t>----------------------------------------------------------------------------------------------------------</w:t>
      </w:r>
      <w:r w:rsidR="006D49FF">
        <w:rPr>
          <w:rFonts w:ascii="Palatino Linotype" w:hAnsi="Palatino Linotype"/>
          <w:sz w:val="24"/>
          <w:szCs w:val="24"/>
        </w:rPr>
        <w:t>--------------------</w:t>
      </w:r>
      <w:r w:rsidR="0036778A">
        <w:rPr>
          <w:rFonts w:ascii="Palatino Linotype" w:hAnsi="Palatino Linotype"/>
          <w:sz w:val="24"/>
          <w:szCs w:val="24"/>
        </w:rPr>
        <w:t>-------------------------------------------------------------------------------------------------------------------------------------------------------------------------------------------------------------------------------------------------------------------------------------------------------------------------------------------------------------------------------------------------</w:t>
      </w:r>
      <w:r w:rsidR="005A136A">
        <w:rPr>
          <w:rFonts w:ascii="Palatino Linotype" w:hAnsi="Palatino Linotype"/>
          <w:sz w:val="24"/>
          <w:szCs w:val="24"/>
        </w:rPr>
        <w:t>---</w:t>
      </w:r>
      <w:r w:rsidR="00375662">
        <w:rPr>
          <w:rFonts w:ascii="Palatino Linotype" w:hAnsi="Palatino Linotype"/>
          <w:sz w:val="24"/>
          <w:szCs w:val="24"/>
        </w:rPr>
        <w:t>-------------------------</w:t>
      </w:r>
      <w:r w:rsidR="00492DB3">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49F1" w:rsidRPr="004D7252" w:rsidTr="00F91340">
        <w:tc>
          <w:tcPr>
            <w:tcW w:w="9062" w:type="dxa"/>
            <w:gridSpan w:val="2"/>
          </w:tcPr>
          <w:p w:rsidR="00CB597C" w:rsidRDefault="00CB597C" w:rsidP="00C10AAE">
            <w:pPr>
              <w:pStyle w:val="Sinespaciado"/>
              <w:jc w:val="center"/>
              <w:rPr>
                <w:rFonts w:ascii="Palatino Linotype" w:hAnsi="Palatino Linotype"/>
                <w:b/>
                <w:sz w:val="24"/>
                <w:szCs w:val="24"/>
              </w:rPr>
            </w:pPr>
          </w:p>
          <w:p w:rsidR="00382113" w:rsidRPr="004D7252" w:rsidRDefault="00382113" w:rsidP="00C10AAE">
            <w:pPr>
              <w:pStyle w:val="Sinespaciado"/>
              <w:jc w:val="center"/>
              <w:rPr>
                <w:rFonts w:ascii="Palatino Linotype" w:hAnsi="Palatino Linotype"/>
                <w:b/>
                <w:sz w:val="24"/>
                <w:szCs w:val="24"/>
              </w:rPr>
            </w:pPr>
          </w:p>
          <w:p w:rsidR="00C10AAE" w:rsidRPr="004D7252" w:rsidRDefault="00C10AAE" w:rsidP="00C10AAE">
            <w:pPr>
              <w:pStyle w:val="Sinespaciado"/>
              <w:jc w:val="center"/>
              <w:rPr>
                <w:rFonts w:ascii="Palatino Linotype" w:hAnsi="Palatino Linotype"/>
                <w:b/>
                <w:sz w:val="24"/>
                <w:szCs w:val="24"/>
              </w:rPr>
            </w:pPr>
          </w:p>
          <w:p w:rsidR="00AA4F9A" w:rsidRPr="004D7252" w:rsidRDefault="00AA4F9A" w:rsidP="00C10AAE">
            <w:pPr>
              <w:pStyle w:val="Sinespaciado"/>
              <w:jc w:val="center"/>
              <w:rPr>
                <w:rFonts w:ascii="Palatino Linotype" w:hAnsi="Palatino Linotype"/>
                <w:b/>
                <w:sz w:val="24"/>
                <w:szCs w:val="24"/>
              </w:rPr>
            </w:pPr>
          </w:p>
          <w:p w:rsidR="00106160" w:rsidRPr="004D7252" w:rsidRDefault="00106160" w:rsidP="00C10AAE">
            <w:pPr>
              <w:pStyle w:val="Sinespaciado"/>
              <w:jc w:val="center"/>
              <w:rPr>
                <w:rFonts w:ascii="Palatino Linotype" w:hAnsi="Palatino Linotype"/>
                <w:b/>
                <w:sz w:val="24"/>
                <w:szCs w:val="24"/>
              </w:rPr>
            </w:pPr>
          </w:p>
          <w:p w:rsidR="00D57072" w:rsidRPr="004D7252" w:rsidRDefault="00D57072" w:rsidP="00C10AAE">
            <w:pPr>
              <w:pStyle w:val="Sinespaciado"/>
              <w:jc w:val="center"/>
              <w:rPr>
                <w:rFonts w:ascii="Palatino Linotype" w:hAnsi="Palatino Linotype"/>
                <w:b/>
                <w:sz w:val="24"/>
                <w:szCs w:val="24"/>
              </w:rPr>
            </w:pPr>
            <w:r w:rsidRPr="004D7252">
              <w:rPr>
                <w:rFonts w:ascii="Palatino Linotype" w:hAnsi="Palatino Linotype"/>
                <w:b/>
                <w:sz w:val="24"/>
                <w:szCs w:val="24"/>
              </w:rPr>
              <w:t>Zulema Martínez Sánchez</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Comisionada Presidenta</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r w:rsidR="006149F1" w:rsidRPr="004D7252" w:rsidTr="00F91340">
        <w:tc>
          <w:tcPr>
            <w:tcW w:w="4531" w:type="dxa"/>
          </w:tcPr>
          <w:p w:rsidR="00CB597C" w:rsidRPr="004D7252" w:rsidRDefault="00CB597C" w:rsidP="00C10AAE">
            <w:pPr>
              <w:pStyle w:val="Sinespaciado"/>
              <w:jc w:val="both"/>
              <w:rPr>
                <w:rFonts w:ascii="Palatino Linotype" w:hAnsi="Palatino Linotype"/>
                <w:b/>
                <w:sz w:val="24"/>
                <w:szCs w:val="24"/>
              </w:rPr>
            </w:pPr>
          </w:p>
          <w:p w:rsidR="00006849" w:rsidRDefault="00006849" w:rsidP="00C10AAE">
            <w:pPr>
              <w:pStyle w:val="Sinespaciado"/>
              <w:jc w:val="both"/>
              <w:rPr>
                <w:rFonts w:ascii="Palatino Linotype" w:hAnsi="Palatino Linotype"/>
                <w:b/>
                <w:sz w:val="24"/>
                <w:szCs w:val="24"/>
              </w:rPr>
            </w:pPr>
          </w:p>
          <w:p w:rsidR="00382113" w:rsidRPr="004D7252" w:rsidRDefault="00382113"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C10AAE" w:rsidRPr="004D7252" w:rsidRDefault="00C10AAE" w:rsidP="00C10AAE">
            <w:pPr>
              <w:pStyle w:val="Sinespaciado"/>
              <w:jc w:val="both"/>
              <w:rPr>
                <w:rFonts w:ascii="Palatino Linotype" w:hAnsi="Palatino Linotype"/>
                <w:b/>
                <w:sz w:val="24"/>
                <w:szCs w:val="24"/>
              </w:rPr>
            </w:pPr>
          </w:p>
          <w:p w:rsidR="00D57072" w:rsidRPr="004D7252" w:rsidRDefault="00676C32" w:rsidP="00C10AAE">
            <w:pPr>
              <w:pStyle w:val="Sinespaciado"/>
              <w:jc w:val="center"/>
              <w:rPr>
                <w:rFonts w:ascii="Palatino Linotype" w:hAnsi="Palatino Linotype"/>
                <w:b/>
                <w:sz w:val="24"/>
                <w:szCs w:val="24"/>
              </w:rPr>
            </w:pPr>
            <w:r w:rsidRPr="004D7252">
              <w:rPr>
                <w:rFonts w:ascii="Palatino Linotype" w:hAnsi="Palatino Linotype"/>
                <w:b/>
                <w:sz w:val="24"/>
                <w:szCs w:val="24"/>
              </w:rPr>
              <w:t>Eva Ab</w:t>
            </w:r>
            <w:r w:rsidR="00D57072" w:rsidRPr="004D7252">
              <w:rPr>
                <w:rFonts w:ascii="Palatino Linotype" w:hAnsi="Palatino Linotype"/>
                <w:b/>
                <w:sz w:val="24"/>
                <w:szCs w:val="24"/>
              </w:rPr>
              <w:t>aid Yapur</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Comisionada</w:t>
            </w:r>
          </w:p>
          <w:p w:rsidR="00D57072" w:rsidRPr="004D7252" w:rsidRDefault="002647D3" w:rsidP="00C10AAE">
            <w:pPr>
              <w:pStyle w:val="Sinespaciado"/>
              <w:jc w:val="center"/>
              <w:rPr>
                <w:rFonts w:ascii="Palatino Linotype" w:hAnsi="Palatino Linotype"/>
                <w:sz w:val="24"/>
                <w:szCs w:val="24"/>
              </w:rPr>
            </w:pPr>
            <w:r>
              <w:rPr>
                <w:rFonts w:ascii="Palatino Linotype" w:hAnsi="Palatino Linotype"/>
                <w:sz w:val="24"/>
                <w:szCs w:val="24"/>
              </w:rPr>
              <w:t>(</w:t>
            </w:r>
            <w:r w:rsidR="007A2FF1" w:rsidRPr="004D7252">
              <w:rPr>
                <w:rFonts w:ascii="Palatino Linotype" w:hAnsi="Palatino Linotype"/>
                <w:sz w:val="24"/>
                <w:szCs w:val="24"/>
              </w:rPr>
              <w:t>Rúbrica</w:t>
            </w:r>
            <w:r w:rsidR="00D57072" w:rsidRPr="004D7252">
              <w:rPr>
                <w:rFonts w:ascii="Palatino Linotype" w:hAnsi="Palatino Linotype"/>
                <w:sz w:val="24"/>
                <w:szCs w:val="24"/>
              </w:rPr>
              <w:t>)</w:t>
            </w:r>
          </w:p>
        </w:tc>
        <w:tc>
          <w:tcPr>
            <w:tcW w:w="4531" w:type="dxa"/>
          </w:tcPr>
          <w:p w:rsidR="00AA4F9A" w:rsidRDefault="00AA4F9A" w:rsidP="00C10AAE">
            <w:pPr>
              <w:pStyle w:val="Sinespaciado"/>
              <w:jc w:val="both"/>
              <w:rPr>
                <w:rFonts w:ascii="Palatino Linotype" w:hAnsi="Palatino Linotype"/>
                <w:b/>
                <w:sz w:val="24"/>
                <w:szCs w:val="24"/>
              </w:rPr>
            </w:pPr>
          </w:p>
          <w:p w:rsidR="00CB597C" w:rsidRPr="004D7252" w:rsidRDefault="00CB597C" w:rsidP="00C10AAE">
            <w:pPr>
              <w:pStyle w:val="Sinespaciado"/>
              <w:jc w:val="both"/>
              <w:rPr>
                <w:rFonts w:ascii="Palatino Linotype" w:hAnsi="Palatino Linotype"/>
                <w:b/>
                <w:sz w:val="24"/>
                <w:szCs w:val="24"/>
              </w:rPr>
            </w:pPr>
          </w:p>
          <w:p w:rsidR="00C10AAE" w:rsidRDefault="00C10AAE" w:rsidP="00C10AAE">
            <w:pPr>
              <w:pStyle w:val="Sinespaciado"/>
              <w:jc w:val="both"/>
              <w:rPr>
                <w:rFonts w:ascii="Palatino Linotype" w:hAnsi="Palatino Linotype"/>
                <w:b/>
                <w:sz w:val="24"/>
                <w:szCs w:val="24"/>
              </w:rPr>
            </w:pPr>
          </w:p>
          <w:p w:rsidR="00382113" w:rsidRPr="004D7252" w:rsidRDefault="00382113"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D57072" w:rsidRPr="004D7252" w:rsidRDefault="00D57072" w:rsidP="00C10AAE">
            <w:pPr>
              <w:pStyle w:val="Sinespaciado"/>
              <w:jc w:val="center"/>
              <w:rPr>
                <w:rFonts w:ascii="Palatino Linotype" w:hAnsi="Palatino Linotype"/>
                <w:b/>
                <w:sz w:val="24"/>
                <w:szCs w:val="24"/>
              </w:rPr>
            </w:pPr>
            <w:r w:rsidRPr="004D7252">
              <w:rPr>
                <w:rFonts w:ascii="Palatino Linotype" w:hAnsi="Palatino Linotype"/>
                <w:b/>
                <w:sz w:val="24"/>
                <w:szCs w:val="24"/>
              </w:rPr>
              <w:t>José Guadalupe Luna Hernández</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r w:rsidR="00F91340" w:rsidRPr="004D7252" w:rsidTr="00F91340">
        <w:tc>
          <w:tcPr>
            <w:tcW w:w="4531" w:type="dxa"/>
          </w:tcPr>
          <w:p w:rsidR="00F91340" w:rsidRDefault="00F91340" w:rsidP="00F91340">
            <w:pPr>
              <w:pStyle w:val="Sinespaciado"/>
              <w:jc w:val="center"/>
              <w:rPr>
                <w:rFonts w:ascii="Palatino Linotype" w:hAnsi="Palatino Linotype"/>
                <w:b/>
                <w:sz w:val="24"/>
                <w:szCs w:val="24"/>
              </w:rPr>
            </w:pPr>
          </w:p>
          <w:p w:rsidR="00CB597C" w:rsidRPr="004D7252" w:rsidRDefault="00CB597C"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382113" w:rsidRPr="004D7252" w:rsidRDefault="00382113" w:rsidP="00F91340">
            <w:pPr>
              <w:pStyle w:val="Sinespaciado"/>
              <w:jc w:val="center"/>
              <w:rPr>
                <w:rFonts w:ascii="Palatino Linotype" w:hAnsi="Palatino Linotype"/>
                <w:b/>
                <w:sz w:val="24"/>
                <w:szCs w:val="24"/>
              </w:rPr>
            </w:pPr>
          </w:p>
          <w:p w:rsidR="00006849" w:rsidRPr="004D7252" w:rsidRDefault="00006849"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r w:rsidRPr="004D7252">
              <w:rPr>
                <w:rFonts w:ascii="Palatino Linotype" w:hAnsi="Palatino Linotype"/>
                <w:b/>
                <w:sz w:val="24"/>
                <w:szCs w:val="24"/>
              </w:rPr>
              <w:t>Javier Martínez Cruz</w:t>
            </w:r>
          </w:p>
          <w:p w:rsidR="00F91340" w:rsidRPr="004D7252" w:rsidRDefault="00F91340" w:rsidP="00F91340">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F91340" w:rsidRPr="004D7252" w:rsidRDefault="004D7252" w:rsidP="00F91340">
            <w:pPr>
              <w:pStyle w:val="Sinespaciado"/>
              <w:jc w:val="center"/>
              <w:rPr>
                <w:rFonts w:ascii="Palatino Linotype" w:hAnsi="Palatino Linotype"/>
                <w:b/>
                <w:sz w:val="24"/>
                <w:szCs w:val="24"/>
              </w:rPr>
            </w:pPr>
            <w:r>
              <w:rPr>
                <w:rFonts w:ascii="Palatino Linotype" w:hAnsi="Palatino Linotype"/>
                <w:sz w:val="24"/>
                <w:szCs w:val="24"/>
              </w:rPr>
              <w:t>(</w:t>
            </w:r>
            <w:r w:rsidR="006D49FF">
              <w:rPr>
                <w:rFonts w:ascii="Palatino Linotype" w:hAnsi="Palatino Linotype"/>
                <w:sz w:val="24"/>
                <w:szCs w:val="24"/>
              </w:rPr>
              <w:t>Rúbrica</w:t>
            </w:r>
            <w:r w:rsidR="00F91340" w:rsidRPr="004D7252">
              <w:rPr>
                <w:rFonts w:ascii="Palatino Linotype" w:hAnsi="Palatino Linotype"/>
                <w:sz w:val="24"/>
                <w:szCs w:val="24"/>
              </w:rPr>
              <w:t>)</w:t>
            </w:r>
          </w:p>
        </w:tc>
        <w:tc>
          <w:tcPr>
            <w:tcW w:w="4531" w:type="dxa"/>
          </w:tcPr>
          <w:p w:rsidR="00F91340" w:rsidRDefault="00F91340" w:rsidP="00F91340">
            <w:pPr>
              <w:pStyle w:val="Sinespaciado"/>
              <w:jc w:val="center"/>
              <w:rPr>
                <w:rFonts w:ascii="Palatino Linotype" w:hAnsi="Palatino Linotype"/>
                <w:b/>
                <w:sz w:val="24"/>
                <w:szCs w:val="24"/>
              </w:rPr>
            </w:pPr>
          </w:p>
          <w:p w:rsidR="00CB597C" w:rsidRDefault="00CB597C" w:rsidP="00F91340">
            <w:pPr>
              <w:pStyle w:val="Sinespaciado"/>
              <w:jc w:val="center"/>
              <w:rPr>
                <w:rFonts w:ascii="Palatino Linotype" w:hAnsi="Palatino Linotype"/>
                <w:b/>
                <w:sz w:val="24"/>
                <w:szCs w:val="24"/>
              </w:rPr>
            </w:pPr>
          </w:p>
          <w:p w:rsidR="00382113" w:rsidRPr="004D7252" w:rsidRDefault="00382113" w:rsidP="00F91340">
            <w:pPr>
              <w:pStyle w:val="Sinespaciado"/>
              <w:jc w:val="center"/>
              <w:rPr>
                <w:rFonts w:ascii="Palatino Linotype" w:hAnsi="Palatino Linotype"/>
                <w:b/>
                <w:sz w:val="24"/>
                <w:szCs w:val="24"/>
              </w:rPr>
            </w:pPr>
          </w:p>
          <w:p w:rsidR="00006849" w:rsidRPr="004D7252" w:rsidRDefault="00006849"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r w:rsidRPr="004D7252">
              <w:rPr>
                <w:rFonts w:ascii="Palatino Linotype" w:hAnsi="Palatino Linotype"/>
                <w:b/>
                <w:sz w:val="24"/>
                <w:szCs w:val="24"/>
              </w:rPr>
              <w:t>Luis Gustavo Parra Noriega</w:t>
            </w:r>
          </w:p>
          <w:p w:rsidR="00F91340" w:rsidRPr="004D7252" w:rsidRDefault="00F91340" w:rsidP="00F91340">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F91340" w:rsidRPr="004D7252" w:rsidRDefault="004D7252" w:rsidP="00F91340">
            <w:pPr>
              <w:pStyle w:val="Sinespaciado"/>
              <w:jc w:val="center"/>
              <w:rPr>
                <w:rFonts w:ascii="Palatino Linotype" w:hAnsi="Palatino Linotype"/>
                <w:sz w:val="24"/>
                <w:szCs w:val="24"/>
              </w:rPr>
            </w:pPr>
            <w:r>
              <w:rPr>
                <w:rFonts w:ascii="Palatino Linotype" w:hAnsi="Palatino Linotype"/>
                <w:sz w:val="24"/>
                <w:szCs w:val="24"/>
              </w:rPr>
              <w:t>(Rúbrica</w:t>
            </w:r>
            <w:r w:rsidR="00F91340" w:rsidRPr="004D7252">
              <w:rPr>
                <w:rFonts w:ascii="Palatino Linotype" w:hAnsi="Palatino Linotype"/>
                <w:sz w:val="24"/>
                <w:szCs w:val="24"/>
              </w:rPr>
              <w:t>)</w:t>
            </w:r>
          </w:p>
        </w:tc>
      </w:tr>
      <w:tr w:rsidR="006149F1" w:rsidRPr="004D7252" w:rsidTr="00F91340">
        <w:tc>
          <w:tcPr>
            <w:tcW w:w="9062" w:type="dxa"/>
            <w:gridSpan w:val="2"/>
          </w:tcPr>
          <w:p w:rsidR="00006849" w:rsidRPr="004D7252" w:rsidRDefault="00006849" w:rsidP="00C10AAE">
            <w:pPr>
              <w:pStyle w:val="Sinespaciado"/>
              <w:jc w:val="both"/>
              <w:rPr>
                <w:rFonts w:ascii="Palatino Linotype" w:hAnsi="Palatino Linotype"/>
                <w:b/>
                <w:sz w:val="24"/>
                <w:szCs w:val="24"/>
              </w:rPr>
            </w:pPr>
          </w:p>
          <w:p w:rsidR="00C911DE" w:rsidRDefault="00C911DE" w:rsidP="00C10AAE">
            <w:pPr>
              <w:pStyle w:val="Sinespaciado"/>
              <w:jc w:val="both"/>
              <w:rPr>
                <w:rFonts w:ascii="Palatino Linotype" w:hAnsi="Palatino Linotype"/>
                <w:b/>
                <w:sz w:val="24"/>
                <w:szCs w:val="24"/>
              </w:rPr>
            </w:pPr>
          </w:p>
          <w:p w:rsidR="00CB597C" w:rsidRDefault="00CB597C" w:rsidP="00C10AAE">
            <w:pPr>
              <w:pStyle w:val="Sinespaciado"/>
              <w:jc w:val="both"/>
              <w:rPr>
                <w:rFonts w:ascii="Palatino Linotype" w:hAnsi="Palatino Linotype"/>
                <w:b/>
                <w:sz w:val="24"/>
                <w:szCs w:val="24"/>
              </w:rPr>
            </w:pPr>
          </w:p>
          <w:p w:rsidR="00382113" w:rsidRPr="004D7252" w:rsidRDefault="00382113"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D57072" w:rsidRPr="004D7252" w:rsidRDefault="00F2343A" w:rsidP="00C10AAE">
            <w:pPr>
              <w:pStyle w:val="Sinespaciado"/>
              <w:jc w:val="center"/>
              <w:rPr>
                <w:rFonts w:ascii="Palatino Linotype" w:hAnsi="Palatino Linotype"/>
                <w:b/>
                <w:sz w:val="24"/>
                <w:szCs w:val="24"/>
              </w:rPr>
            </w:pPr>
            <w:r w:rsidRPr="004D7252">
              <w:rPr>
                <w:rFonts w:ascii="Palatino Linotype" w:hAnsi="Palatino Linotype"/>
                <w:b/>
                <w:sz w:val="24"/>
                <w:szCs w:val="24"/>
              </w:rPr>
              <w:t>Alexis Tapia Ramírez</w:t>
            </w:r>
          </w:p>
          <w:p w:rsidR="00D57072" w:rsidRPr="004D7252" w:rsidRDefault="00F2343A" w:rsidP="00C10AAE">
            <w:pPr>
              <w:pStyle w:val="Sinespaciado"/>
              <w:jc w:val="center"/>
              <w:rPr>
                <w:rFonts w:ascii="Palatino Linotype" w:hAnsi="Palatino Linotype"/>
                <w:sz w:val="24"/>
                <w:szCs w:val="24"/>
              </w:rPr>
            </w:pPr>
            <w:r w:rsidRPr="004D7252">
              <w:rPr>
                <w:rFonts w:ascii="Palatino Linotype" w:hAnsi="Palatino Linotype"/>
                <w:sz w:val="24"/>
                <w:szCs w:val="24"/>
              </w:rPr>
              <w:t>Secretario Técnico</w:t>
            </w:r>
            <w:r w:rsidR="00D57072" w:rsidRPr="004D7252">
              <w:rPr>
                <w:rFonts w:ascii="Palatino Linotype" w:hAnsi="Palatino Linotype"/>
                <w:sz w:val="24"/>
                <w:szCs w:val="24"/>
              </w:rPr>
              <w:t xml:space="preserve"> del Pleno</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bl>
    <w:p w:rsidR="00106160" w:rsidRDefault="00106160" w:rsidP="0014447C">
      <w:pPr>
        <w:pStyle w:val="Sinespaciado"/>
        <w:jc w:val="both"/>
        <w:rPr>
          <w:rFonts w:ascii="Palatino Linotype" w:hAnsi="Palatino Linotype"/>
          <w:sz w:val="36"/>
          <w:szCs w:val="24"/>
        </w:rPr>
      </w:pPr>
    </w:p>
    <w:p w:rsidR="00AA4F9A" w:rsidRDefault="007E2E80" w:rsidP="0014447C">
      <w:pPr>
        <w:pStyle w:val="Sinespaciado"/>
        <w:jc w:val="both"/>
        <w:rPr>
          <w:rFonts w:ascii="Palatino Linotype" w:hAnsi="Palatino Linotype"/>
          <w:bCs/>
          <w:sz w:val="16"/>
          <w:szCs w:val="16"/>
          <w:lang w:eastAsia="es-MX"/>
        </w:rPr>
      </w:pPr>
      <w:r w:rsidRPr="00A3134D">
        <w:rPr>
          <w:rFonts w:ascii="Palatino Linotype" w:hAnsi="Palatino Linotype"/>
          <w:sz w:val="16"/>
          <w:szCs w:val="16"/>
        </w:rPr>
        <w:t>Esta hoja corre</w:t>
      </w:r>
      <w:r w:rsidR="00F239B7">
        <w:rPr>
          <w:rFonts w:ascii="Palatino Linotype" w:hAnsi="Palatino Linotype"/>
          <w:sz w:val="16"/>
          <w:szCs w:val="16"/>
        </w:rPr>
        <w:t>sponde a la resoluci</w:t>
      </w:r>
      <w:r w:rsidR="00492DB3">
        <w:rPr>
          <w:rFonts w:ascii="Palatino Linotype" w:hAnsi="Palatino Linotype"/>
          <w:sz w:val="16"/>
          <w:szCs w:val="16"/>
        </w:rPr>
        <w:t>ón de fecha veintiocho de octubre</w:t>
      </w:r>
      <w:r w:rsidR="00F239B7">
        <w:rPr>
          <w:rFonts w:ascii="Palatino Linotype" w:hAnsi="Palatino Linotype"/>
          <w:sz w:val="16"/>
          <w:szCs w:val="16"/>
        </w:rPr>
        <w:t xml:space="preserve"> </w:t>
      </w:r>
      <w:r w:rsidR="00D00FA4">
        <w:rPr>
          <w:rFonts w:ascii="Palatino Linotype" w:hAnsi="Palatino Linotype"/>
          <w:sz w:val="16"/>
          <w:szCs w:val="16"/>
        </w:rPr>
        <w:t>de dos mil veinte</w:t>
      </w:r>
      <w:r w:rsidRPr="00A3134D">
        <w:rPr>
          <w:rFonts w:ascii="Palatino Linotype" w:hAnsi="Palatino Linotype"/>
          <w:sz w:val="16"/>
          <w:szCs w:val="16"/>
        </w:rPr>
        <w:t>, emitida en el recurso</w:t>
      </w:r>
      <w:r w:rsidRPr="00AA4F9A">
        <w:rPr>
          <w:rFonts w:ascii="Palatino Linotype" w:hAnsi="Palatino Linotype"/>
          <w:sz w:val="16"/>
          <w:szCs w:val="16"/>
        </w:rPr>
        <w:t xml:space="preserve"> de revisión </w:t>
      </w:r>
      <w:r w:rsidR="00492DB3">
        <w:rPr>
          <w:rFonts w:ascii="Palatino Linotype" w:hAnsi="Palatino Linotype"/>
          <w:bCs/>
          <w:sz w:val="16"/>
          <w:szCs w:val="16"/>
          <w:lang w:eastAsia="es-MX"/>
        </w:rPr>
        <w:t>03295</w:t>
      </w:r>
      <w:r w:rsidR="006D49FF">
        <w:rPr>
          <w:rFonts w:ascii="Palatino Linotype" w:hAnsi="Palatino Linotype"/>
          <w:bCs/>
          <w:sz w:val="16"/>
          <w:szCs w:val="16"/>
          <w:lang w:eastAsia="es-MX"/>
        </w:rPr>
        <w:t>/INFOEM/IP/RR/2020</w:t>
      </w:r>
      <w:r w:rsidR="00DA1B7C">
        <w:rPr>
          <w:rFonts w:ascii="Palatino Linotype" w:hAnsi="Palatino Linotype"/>
          <w:bCs/>
          <w:sz w:val="16"/>
          <w:szCs w:val="16"/>
          <w:lang w:eastAsia="es-MX"/>
        </w:rPr>
        <w:t>.</w:t>
      </w:r>
    </w:p>
    <w:p w:rsidR="007E2E80" w:rsidRPr="00AA4F9A" w:rsidRDefault="00C911DE"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w:t>
      </w:r>
      <w:proofErr w:type="spellStart"/>
      <w:r w:rsidR="00AA4F9A">
        <w:rPr>
          <w:rFonts w:ascii="Palatino Linotype" w:hAnsi="Palatino Linotype"/>
          <w:bCs/>
          <w:sz w:val="16"/>
          <w:szCs w:val="16"/>
          <w:lang w:eastAsia="es-MX"/>
        </w:rPr>
        <w:t>fzh</w:t>
      </w:r>
      <w:proofErr w:type="spellEnd"/>
    </w:p>
    <w:sectPr w:rsidR="007E2E80" w:rsidRPr="00AA4F9A" w:rsidSect="00050A9C">
      <w:headerReference w:type="even" r:id="rId1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1874" w:rsidRDefault="00031874" w:rsidP="007E2E80">
      <w:pPr>
        <w:spacing w:after="0" w:line="240" w:lineRule="auto"/>
      </w:pPr>
      <w:r>
        <w:separator/>
      </w:r>
    </w:p>
  </w:endnote>
  <w:endnote w:type="continuationSeparator" w:id="0">
    <w:p w:rsidR="00031874" w:rsidRDefault="00031874"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1F7" w:rsidRPr="000B69FA" w:rsidRDefault="001201F7"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F6BBD">
      <w:rPr>
        <w:rFonts w:ascii="Palatino Linotype" w:hAnsi="Palatino Linotype"/>
        <w:bCs/>
        <w:noProof/>
        <w:sz w:val="20"/>
      </w:rPr>
      <w:t>23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F6BBD">
      <w:rPr>
        <w:rFonts w:ascii="Palatino Linotype" w:hAnsi="Palatino Linotype"/>
        <w:bCs/>
        <w:noProof/>
        <w:sz w:val="20"/>
      </w:rPr>
      <w:t>23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1F7" w:rsidRPr="000B69FA" w:rsidRDefault="001201F7"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F6BB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F6BBD">
      <w:rPr>
        <w:rFonts w:ascii="Palatino Linotype" w:hAnsi="Palatino Linotype"/>
        <w:bCs/>
        <w:noProof/>
        <w:sz w:val="20"/>
      </w:rPr>
      <w:t>23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1874" w:rsidRDefault="00031874" w:rsidP="007E2E80">
      <w:pPr>
        <w:spacing w:after="0" w:line="240" w:lineRule="auto"/>
      </w:pPr>
      <w:r>
        <w:separator/>
      </w:r>
    </w:p>
  </w:footnote>
  <w:footnote w:type="continuationSeparator" w:id="0">
    <w:p w:rsidR="00031874" w:rsidRDefault="00031874" w:rsidP="007E2E80">
      <w:pPr>
        <w:spacing w:after="0" w:line="240" w:lineRule="auto"/>
      </w:pPr>
      <w:r>
        <w:continuationSeparator/>
      </w:r>
    </w:p>
  </w:footnote>
  <w:footnote w:id="1">
    <w:p w:rsidR="001201F7" w:rsidRPr="00615B4B" w:rsidRDefault="001201F7"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1201F7" w:rsidRPr="00615B4B" w:rsidRDefault="001201F7"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492DB3" w:rsidRPr="00B2131A" w:rsidRDefault="00492DB3" w:rsidP="00492DB3">
      <w:pPr>
        <w:pStyle w:val="Textonotapie"/>
        <w:jc w:val="both"/>
        <w:rPr>
          <w:rFonts w:ascii="Palatino Linotype" w:hAnsi="Palatino Linotype"/>
          <w:sz w:val="18"/>
          <w:szCs w:val="18"/>
        </w:rPr>
      </w:pPr>
      <w:r w:rsidRPr="00B2131A">
        <w:rPr>
          <w:rStyle w:val="Refdenotaalpie"/>
          <w:rFonts w:ascii="Palatino Linotype" w:hAnsi="Palatino Linotype"/>
          <w:sz w:val="18"/>
          <w:szCs w:val="18"/>
        </w:rPr>
        <w:footnoteRef/>
      </w:r>
      <w:r w:rsidRPr="00B2131A">
        <w:rPr>
          <w:rFonts w:ascii="Palatino Linotype" w:hAnsi="Palatino Linotype"/>
          <w:sz w:val="18"/>
          <w:szCs w:val="18"/>
        </w:rPr>
        <w:t xml:space="preserve"> [T</w:t>
      </w:r>
      <w:r>
        <w:rPr>
          <w:rFonts w:ascii="Palatino Linotype" w:hAnsi="Palatino Linotype"/>
          <w:sz w:val="18"/>
          <w:szCs w:val="18"/>
        </w:rPr>
        <w:t>A]; 9ª Época; 2ª Sala; Seminario Judicial de la Federación y su Gaceta; Tomo XXXII, agosto de 2010; pág. 463.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B27" w:rsidRDefault="00031874">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1F7" w:rsidRDefault="00031874">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84.85pt;margin-top:-137.8pt;width:609.4pt;height:793.75pt;z-index:-251656192;mso-position-horizontal-relative:margin;mso-position-vertical-relative:margin" o:allowincell="f">
          <v:imagedata r:id="rId1" o:title="logo infoem"/>
          <w10:wrap anchorx="margin" anchory="margin"/>
        </v:shape>
      </w:pict>
    </w: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1201F7" w:rsidTr="00182616">
      <w:trPr>
        <w:trHeight w:val="227"/>
      </w:trPr>
      <w:tc>
        <w:tcPr>
          <w:tcW w:w="5949" w:type="dxa"/>
          <w:hideMark/>
        </w:tcPr>
        <w:p w:rsidR="001201F7" w:rsidRDefault="001201F7"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1201F7" w:rsidRPr="00C93EA8" w:rsidRDefault="001201F7" w:rsidP="006446F7">
          <w:pPr>
            <w:spacing w:after="120" w:line="256" w:lineRule="auto"/>
            <w:ind w:left="208" w:right="214"/>
            <w:jc w:val="right"/>
            <w:rPr>
              <w:rFonts w:ascii="Palatino Linotype" w:hAnsi="Palatino Linotype" w:cs="Arial"/>
              <w:sz w:val="23"/>
              <w:szCs w:val="23"/>
            </w:rPr>
          </w:pPr>
          <w:r>
            <w:rPr>
              <w:rFonts w:ascii="Palatino Linotype" w:hAnsi="Palatino Linotype" w:cs="Arial"/>
              <w:bCs/>
              <w:sz w:val="23"/>
              <w:szCs w:val="23"/>
              <w:lang w:eastAsia="es-MX"/>
            </w:rPr>
            <w:t>03295</w:t>
          </w:r>
          <w:r w:rsidRPr="00C93EA8">
            <w:rPr>
              <w:rFonts w:ascii="Palatino Linotype" w:hAnsi="Palatino Linotype" w:cs="Arial"/>
              <w:bCs/>
              <w:sz w:val="23"/>
              <w:szCs w:val="23"/>
              <w:lang w:eastAsia="es-MX"/>
            </w:rPr>
            <w:t>/INFOEM/IP/RR/2020</w:t>
          </w:r>
        </w:p>
      </w:tc>
    </w:tr>
    <w:tr w:rsidR="001201F7" w:rsidTr="00182616">
      <w:trPr>
        <w:trHeight w:val="242"/>
      </w:trPr>
      <w:tc>
        <w:tcPr>
          <w:tcW w:w="5949" w:type="dxa"/>
          <w:hideMark/>
        </w:tcPr>
        <w:p w:rsidR="001201F7" w:rsidRDefault="001201F7"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1201F7" w:rsidRPr="00C93EA8" w:rsidRDefault="001201F7" w:rsidP="00C93EA8">
          <w:pPr>
            <w:spacing w:after="120" w:line="256" w:lineRule="auto"/>
            <w:ind w:left="71" w:right="214"/>
            <w:jc w:val="right"/>
            <w:rPr>
              <w:rFonts w:ascii="Palatino Linotype" w:hAnsi="Palatino Linotype" w:cs="Arial"/>
              <w:sz w:val="23"/>
              <w:szCs w:val="23"/>
            </w:rPr>
          </w:pPr>
          <w:r>
            <w:rPr>
              <w:rFonts w:ascii="Palatino Linotype" w:hAnsi="Palatino Linotype" w:cs="Arial"/>
              <w:sz w:val="23"/>
              <w:szCs w:val="23"/>
            </w:rPr>
            <w:t>Ayuntamiento de Tepotzotlán</w:t>
          </w:r>
        </w:p>
      </w:tc>
    </w:tr>
    <w:tr w:rsidR="001201F7" w:rsidTr="00182616">
      <w:trPr>
        <w:trHeight w:val="342"/>
      </w:trPr>
      <w:tc>
        <w:tcPr>
          <w:tcW w:w="5949" w:type="dxa"/>
          <w:hideMark/>
        </w:tcPr>
        <w:p w:rsidR="001201F7" w:rsidRDefault="001201F7"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1201F7" w:rsidRPr="00C93EA8" w:rsidRDefault="001201F7" w:rsidP="006446F7">
          <w:pPr>
            <w:spacing w:after="120" w:line="256" w:lineRule="auto"/>
            <w:ind w:left="208" w:right="214"/>
            <w:jc w:val="right"/>
            <w:rPr>
              <w:rFonts w:ascii="Palatino Linotype" w:hAnsi="Palatino Linotype" w:cs="Arial"/>
              <w:sz w:val="23"/>
              <w:szCs w:val="23"/>
            </w:rPr>
          </w:pPr>
          <w:r w:rsidRPr="00C93EA8">
            <w:rPr>
              <w:rFonts w:ascii="Palatino Linotype" w:hAnsi="Palatino Linotype" w:cs="Arial"/>
              <w:sz w:val="23"/>
              <w:szCs w:val="23"/>
            </w:rPr>
            <w:t>Zulema Martínez Sánchez</w:t>
          </w:r>
        </w:p>
      </w:tc>
    </w:tr>
  </w:tbl>
  <w:p w:rsidR="001201F7" w:rsidRDefault="001201F7">
    <w:pPr>
      <w:pStyle w:val="Encabezado"/>
    </w:pPr>
  </w:p>
  <w:p w:rsidR="001201F7" w:rsidRDefault="001201F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1201F7" w:rsidTr="00182616">
      <w:trPr>
        <w:trHeight w:val="227"/>
      </w:trPr>
      <w:tc>
        <w:tcPr>
          <w:tcW w:w="5103" w:type="dxa"/>
          <w:hideMark/>
        </w:tcPr>
        <w:p w:rsidR="001201F7" w:rsidRDefault="001201F7"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1201F7" w:rsidRPr="00C93EA8" w:rsidRDefault="001201F7" w:rsidP="00212498">
          <w:pPr>
            <w:spacing w:after="120" w:line="256" w:lineRule="auto"/>
            <w:ind w:left="208" w:right="214"/>
            <w:jc w:val="right"/>
            <w:rPr>
              <w:rFonts w:ascii="Palatino Linotype" w:hAnsi="Palatino Linotype" w:cs="Arial"/>
              <w:sz w:val="23"/>
              <w:szCs w:val="23"/>
            </w:rPr>
          </w:pPr>
          <w:r>
            <w:rPr>
              <w:rFonts w:ascii="Palatino Linotype" w:hAnsi="Palatino Linotype" w:cs="Arial"/>
              <w:bCs/>
              <w:sz w:val="23"/>
              <w:szCs w:val="23"/>
              <w:lang w:eastAsia="es-MX"/>
            </w:rPr>
            <w:t>03295</w:t>
          </w:r>
          <w:r w:rsidRPr="00C93EA8">
            <w:rPr>
              <w:rFonts w:ascii="Palatino Linotype" w:hAnsi="Palatino Linotype" w:cs="Arial"/>
              <w:bCs/>
              <w:sz w:val="23"/>
              <w:szCs w:val="23"/>
              <w:lang w:eastAsia="es-MX"/>
            </w:rPr>
            <w:t>/INFOEM/IP/RR/2020</w:t>
          </w:r>
        </w:p>
      </w:tc>
    </w:tr>
    <w:tr w:rsidR="001201F7" w:rsidTr="00182616">
      <w:trPr>
        <w:trHeight w:val="196"/>
      </w:trPr>
      <w:tc>
        <w:tcPr>
          <w:tcW w:w="5103" w:type="dxa"/>
          <w:hideMark/>
        </w:tcPr>
        <w:p w:rsidR="001201F7" w:rsidRDefault="001201F7"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1201F7" w:rsidRPr="00C93EA8" w:rsidRDefault="00DF6BBD" w:rsidP="00212498">
          <w:pPr>
            <w:spacing w:after="120" w:line="256" w:lineRule="auto"/>
            <w:ind w:left="208" w:right="214"/>
            <w:jc w:val="right"/>
            <w:rPr>
              <w:rFonts w:ascii="Palatino Linotype" w:hAnsi="Palatino Linotype" w:cs="Arial"/>
              <w:sz w:val="23"/>
              <w:szCs w:val="23"/>
            </w:rPr>
          </w:pPr>
          <w:proofErr w:type="spellStart"/>
          <w:r>
            <w:rPr>
              <w:rFonts w:ascii="Palatino Linotype" w:hAnsi="Palatino Linotype" w:cs="Arial"/>
              <w:sz w:val="23"/>
              <w:szCs w:val="23"/>
            </w:rPr>
            <w:t>xxxxxxxxxxxxxxxxxxxxx</w:t>
          </w:r>
          <w:proofErr w:type="spellEnd"/>
        </w:p>
      </w:tc>
    </w:tr>
    <w:tr w:rsidR="001201F7" w:rsidTr="00182616">
      <w:trPr>
        <w:trHeight w:val="242"/>
      </w:trPr>
      <w:tc>
        <w:tcPr>
          <w:tcW w:w="5103" w:type="dxa"/>
          <w:hideMark/>
        </w:tcPr>
        <w:p w:rsidR="001201F7" w:rsidRDefault="001201F7"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1201F7" w:rsidRPr="00C93EA8" w:rsidRDefault="001201F7" w:rsidP="00043CE6">
          <w:pPr>
            <w:spacing w:after="120" w:line="256" w:lineRule="auto"/>
            <w:ind w:left="208" w:right="214"/>
            <w:jc w:val="right"/>
            <w:rPr>
              <w:rFonts w:ascii="Palatino Linotype" w:hAnsi="Palatino Linotype" w:cs="Arial"/>
              <w:sz w:val="23"/>
              <w:szCs w:val="23"/>
            </w:rPr>
          </w:pPr>
          <w:r>
            <w:rPr>
              <w:rFonts w:ascii="Palatino Linotype" w:hAnsi="Palatino Linotype" w:cs="Arial"/>
              <w:sz w:val="23"/>
              <w:szCs w:val="23"/>
            </w:rPr>
            <w:t>Ayuntamiento de Tepotzotlán</w:t>
          </w:r>
        </w:p>
      </w:tc>
    </w:tr>
    <w:tr w:rsidR="001201F7" w:rsidTr="00182616">
      <w:trPr>
        <w:trHeight w:val="342"/>
      </w:trPr>
      <w:tc>
        <w:tcPr>
          <w:tcW w:w="5103" w:type="dxa"/>
          <w:hideMark/>
        </w:tcPr>
        <w:p w:rsidR="001201F7" w:rsidRDefault="001201F7"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1201F7" w:rsidRPr="00C93EA8" w:rsidRDefault="001201F7" w:rsidP="00212498">
          <w:pPr>
            <w:spacing w:after="120" w:line="256" w:lineRule="auto"/>
            <w:ind w:left="208" w:right="214"/>
            <w:jc w:val="right"/>
            <w:rPr>
              <w:rFonts w:ascii="Palatino Linotype" w:hAnsi="Palatino Linotype" w:cs="Arial"/>
              <w:sz w:val="23"/>
              <w:szCs w:val="23"/>
            </w:rPr>
          </w:pPr>
          <w:r w:rsidRPr="00C93EA8">
            <w:rPr>
              <w:rFonts w:ascii="Palatino Linotype" w:hAnsi="Palatino Linotype" w:cs="Arial"/>
              <w:sz w:val="23"/>
              <w:szCs w:val="23"/>
            </w:rPr>
            <w:t>Zulema Martínez Sánchez</w:t>
          </w:r>
        </w:p>
      </w:tc>
    </w:tr>
  </w:tbl>
  <w:p w:rsidR="001201F7" w:rsidRDefault="00031874">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86.35pt;margin-top:-128.5pt;width:609.4pt;height:793.75pt;z-index:-251658240;mso-position-horizontal-relative:margin;mso-position-vertical-relative:margin" o:allowincell="f">
          <v:imagedata r:id="rId1" o:title="logo 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710347"/>
    <w:multiLevelType w:val="hybridMultilevel"/>
    <w:tmpl w:val="F66C292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2C5D23"/>
    <w:multiLevelType w:val="hybridMultilevel"/>
    <w:tmpl w:val="AA3C30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0F7635"/>
    <w:multiLevelType w:val="hybridMultilevel"/>
    <w:tmpl w:val="B7DC045E"/>
    <w:lvl w:ilvl="0" w:tplc="5748F0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322964"/>
    <w:multiLevelType w:val="hybridMultilevel"/>
    <w:tmpl w:val="4168B1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4403121"/>
    <w:multiLevelType w:val="hybridMultilevel"/>
    <w:tmpl w:val="2AE6FD20"/>
    <w:lvl w:ilvl="0" w:tplc="5CA22E2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nsid w:val="36FB78F6"/>
    <w:multiLevelType w:val="hybridMultilevel"/>
    <w:tmpl w:val="ABC8A51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9C460D4"/>
    <w:multiLevelType w:val="hybridMultilevel"/>
    <w:tmpl w:val="03E85C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A4C434D"/>
    <w:multiLevelType w:val="hybridMultilevel"/>
    <w:tmpl w:val="424EF4B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nsid w:val="5062171D"/>
    <w:multiLevelType w:val="hybridMultilevel"/>
    <w:tmpl w:val="C4B28B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nsid w:val="51F31543"/>
    <w:multiLevelType w:val="hybridMultilevel"/>
    <w:tmpl w:val="9EC2E8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2781172"/>
    <w:multiLevelType w:val="hybridMultilevel"/>
    <w:tmpl w:val="F0569A0A"/>
    <w:lvl w:ilvl="0" w:tplc="080A0017">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nsid w:val="591F431B"/>
    <w:multiLevelType w:val="hybridMultilevel"/>
    <w:tmpl w:val="3CBEC29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nsid w:val="60AA1E44"/>
    <w:multiLevelType w:val="hybridMultilevel"/>
    <w:tmpl w:val="8DCA0E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2B17CE3"/>
    <w:multiLevelType w:val="hybridMultilevel"/>
    <w:tmpl w:val="D28CF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88B5A26"/>
    <w:multiLevelType w:val="hybridMultilevel"/>
    <w:tmpl w:val="EE9EA88A"/>
    <w:lvl w:ilvl="0" w:tplc="E96A3B3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nsid w:val="76917A07"/>
    <w:multiLevelType w:val="hybridMultilevel"/>
    <w:tmpl w:val="7392338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92F54A5"/>
    <w:multiLevelType w:val="hybridMultilevel"/>
    <w:tmpl w:val="1F848A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9DF2602"/>
    <w:multiLevelType w:val="hybridMultilevel"/>
    <w:tmpl w:val="A58456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B1C2EAE"/>
    <w:multiLevelType w:val="hybridMultilevel"/>
    <w:tmpl w:val="FABA4B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C4F3BA0"/>
    <w:multiLevelType w:val="hybridMultilevel"/>
    <w:tmpl w:val="2EBA172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0"/>
  </w:num>
  <w:num w:numId="2">
    <w:abstractNumId w:val="9"/>
  </w:num>
  <w:num w:numId="3">
    <w:abstractNumId w:val="2"/>
  </w:num>
  <w:num w:numId="4">
    <w:abstractNumId w:val="35"/>
  </w:num>
  <w:num w:numId="5">
    <w:abstractNumId w:val="7"/>
  </w:num>
  <w:num w:numId="6">
    <w:abstractNumId w:val="5"/>
  </w:num>
  <w:num w:numId="7">
    <w:abstractNumId w:val="20"/>
  </w:num>
  <w:num w:numId="8">
    <w:abstractNumId w:val="19"/>
  </w:num>
  <w:num w:numId="9">
    <w:abstractNumId w:val="29"/>
  </w:num>
  <w:num w:numId="10">
    <w:abstractNumId w:val="8"/>
  </w:num>
  <w:num w:numId="11">
    <w:abstractNumId w:val="30"/>
  </w:num>
  <w:num w:numId="12">
    <w:abstractNumId w:val="23"/>
  </w:num>
  <w:num w:numId="13">
    <w:abstractNumId w:val="21"/>
  </w:num>
  <w:num w:numId="14">
    <w:abstractNumId w:val="11"/>
  </w:num>
  <w:num w:numId="15">
    <w:abstractNumId w:val="4"/>
  </w:num>
  <w:num w:numId="16">
    <w:abstractNumId w:val="10"/>
  </w:num>
  <w:num w:numId="17">
    <w:abstractNumId w:val="16"/>
  </w:num>
  <w:num w:numId="18">
    <w:abstractNumId w:val="28"/>
  </w:num>
  <w:num w:numId="19">
    <w:abstractNumId w:val="33"/>
  </w:num>
  <w:num w:numId="20">
    <w:abstractNumId w:val="26"/>
  </w:num>
  <w:num w:numId="21">
    <w:abstractNumId w:val="13"/>
  </w:num>
  <w:num w:numId="22">
    <w:abstractNumId w:val="15"/>
  </w:num>
  <w:num w:numId="23">
    <w:abstractNumId w:val="25"/>
  </w:num>
  <w:num w:numId="24">
    <w:abstractNumId w:val="36"/>
  </w:num>
  <w:num w:numId="25">
    <w:abstractNumId w:val="18"/>
  </w:num>
  <w:num w:numId="26">
    <w:abstractNumId w:val="34"/>
  </w:num>
  <w:num w:numId="27">
    <w:abstractNumId w:val="32"/>
  </w:num>
  <w:num w:numId="28">
    <w:abstractNumId w:val="6"/>
  </w:num>
  <w:num w:numId="29">
    <w:abstractNumId w:val="3"/>
  </w:num>
  <w:num w:numId="30">
    <w:abstractNumId w:val="27"/>
  </w:num>
  <w:num w:numId="31">
    <w:abstractNumId w:val="22"/>
  </w:num>
  <w:num w:numId="32">
    <w:abstractNumId w:val="1"/>
  </w:num>
  <w:num w:numId="33">
    <w:abstractNumId w:val="14"/>
  </w:num>
  <w:num w:numId="34">
    <w:abstractNumId w:val="37"/>
  </w:num>
  <w:num w:numId="35">
    <w:abstractNumId w:val="31"/>
  </w:num>
  <w:num w:numId="36">
    <w:abstractNumId w:val="17"/>
  </w:num>
  <w:num w:numId="37">
    <w:abstractNumId w:val="12"/>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143C"/>
    <w:rsid w:val="000044B4"/>
    <w:rsid w:val="00006849"/>
    <w:rsid w:val="000113CF"/>
    <w:rsid w:val="00011DF7"/>
    <w:rsid w:val="00013A91"/>
    <w:rsid w:val="000146A2"/>
    <w:rsid w:val="00014D80"/>
    <w:rsid w:val="000158D7"/>
    <w:rsid w:val="00015A5D"/>
    <w:rsid w:val="00016FC0"/>
    <w:rsid w:val="000178AC"/>
    <w:rsid w:val="00021686"/>
    <w:rsid w:val="000221BF"/>
    <w:rsid w:val="00022E72"/>
    <w:rsid w:val="000248E4"/>
    <w:rsid w:val="000276E0"/>
    <w:rsid w:val="00031874"/>
    <w:rsid w:val="00032DBD"/>
    <w:rsid w:val="00033949"/>
    <w:rsid w:val="00033A37"/>
    <w:rsid w:val="00033B75"/>
    <w:rsid w:val="00037291"/>
    <w:rsid w:val="00037385"/>
    <w:rsid w:val="000402BD"/>
    <w:rsid w:val="00043018"/>
    <w:rsid w:val="000430A6"/>
    <w:rsid w:val="00043CE6"/>
    <w:rsid w:val="00050A9C"/>
    <w:rsid w:val="00051311"/>
    <w:rsid w:val="00052ED4"/>
    <w:rsid w:val="00053C9B"/>
    <w:rsid w:val="000547F6"/>
    <w:rsid w:val="00056372"/>
    <w:rsid w:val="00057570"/>
    <w:rsid w:val="00062D75"/>
    <w:rsid w:val="000674FE"/>
    <w:rsid w:val="0007328F"/>
    <w:rsid w:val="000738E9"/>
    <w:rsid w:val="00074EEE"/>
    <w:rsid w:val="00077284"/>
    <w:rsid w:val="0008042E"/>
    <w:rsid w:val="00083079"/>
    <w:rsid w:val="000838EC"/>
    <w:rsid w:val="00086FC0"/>
    <w:rsid w:val="0008795C"/>
    <w:rsid w:val="0009343E"/>
    <w:rsid w:val="000944AF"/>
    <w:rsid w:val="0009497C"/>
    <w:rsid w:val="00094B58"/>
    <w:rsid w:val="00094CA1"/>
    <w:rsid w:val="00094FA1"/>
    <w:rsid w:val="00095218"/>
    <w:rsid w:val="00097B59"/>
    <w:rsid w:val="000A153F"/>
    <w:rsid w:val="000A27C1"/>
    <w:rsid w:val="000A7540"/>
    <w:rsid w:val="000A7612"/>
    <w:rsid w:val="000B5E2B"/>
    <w:rsid w:val="000C2ACC"/>
    <w:rsid w:val="000C674B"/>
    <w:rsid w:val="000C67E0"/>
    <w:rsid w:val="000C721E"/>
    <w:rsid w:val="000D00D8"/>
    <w:rsid w:val="000D47AB"/>
    <w:rsid w:val="000D6636"/>
    <w:rsid w:val="000D6982"/>
    <w:rsid w:val="000D756B"/>
    <w:rsid w:val="000E54D0"/>
    <w:rsid w:val="000E7C0A"/>
    <w:rsid w:val="000F199E"/>
    <w:rsid w:val="000F3722"/>
    <w:rsid w:val="000F4EB1"/>
    <w:rsid w:val="00105454"/>
    <w:rsid w:val="00106160"/>
    <w:rsid w:val="00106FF0"/>
    <w:rsid w:val="001129FF"/>
    <w:rsid w:val="00114C3C"/>
    <w:rsid w:val="00117598"/>
    <w:rsid w:val="001201F7"/>
    <w:rsid w:val="00121E46"/>
    <w:rsid w:val="00122CD0"/>
    <w:rsid w:val="0012508A"/>
    <w:rsid w:val="001322BF"/>
    <w:rsid w:val="00132E63"/>
    <w:rsid w:val="00132E9F"/>
    <w:rsid w:val="00135494"/>
    <w:rsid w:val="00140AE4"/>
    <w:rsid w:val="00140C2F"/>
    <w:rsid w:val="0014191F"/>
    <w:rsid w:val="00143727"/>
    <w:rsid w:val="00143AC6"/>
    <w:rsid w:val="0014447C"/>
    <w:rsid w:val="001510E8"/>
    <w:rsid w:val="001552E9"/>
    <w:rsid w:val="00162176"/>
    <w:rsid w:val="00165929"/>
    <w:rsid w:val="00166046"/>
    <w:rsid w:val="00166FB7"/>
    <w:rsid w:val="001706EC"/>
    <w:rsid w:val="001761C8"/>
    <w:rsid w:val="0017634D"/>
    <w:rsid w:val="001804DC"/>
    <w:rsid w:val="0018075A"/>
    <w:rsid w:val="00180F6B"/>
    <w:rsid w:val="00182591"/>
    <w:rsid w:val="00182616"/>
    <w:rsid w:val="0019302A"/>
    <w:rsid w:val="001A12A0"/>
    <w:rsid w:val="001A17B9"/>
    <w:rsid w:val="001A2F7E"/>
    <w:rsid w:val="001A4700"/>
    <w:rsid w:val="001B260E"/>
    <w:rsid w:val="001C0CE9"/>
    <w:rsid w:val="001C25AB"/>
    <w:rsid w:val="001C7007"/>
    <w:rsid w:val="001D5892"/>
    <w:rsid w:val="001D6114"/>
    <w:rsid w:val="001D61D0"/>
    <w:rsid w:val="001D63E9"/>
    <w:rsid w:val="001E07AC"/>
    <w:rsid w:val="001E10E4"/>
    <w:rsid w:val="001E1309"/>
    <w:rsid w:val="001E1E50"/>
    <w:rsid w:val="001E344B"/>
    <w:rsid w:val="001E60B7"/>
    <w:rsid w:val="001E7E59"/>
    <w:rsid w:val="001F021C"/>
    <w:rsid w:val="001F12BF"/>
    <w:rsid w:val="001F19D0"/>
    <w:rsid w:val="001F19D2"/>
    <w:rsid w:val="001F2BC9"/>
    <w:rsid w:val="001F50B1"/>
    <w:rsid w:val="001F5577"/>
    <w:rsid w:val="001F60B6"/>
    <w:rsid w:val="00201358"/>
    <w:rsid w:val="00203FA5"/>
    <w:rsid w:val="00207ACC"/>
    <w:rsid w:val="00207DA3"/>
    <w:rsid w:val="00207F31"/>
    <w:rsid w:val="002108D8"/>
    <w:rsid w:val="00211473"/>
    <w:rsid w:val="00211BAC"/>
    <w:rsid w:val="0021201C"/>
    <w:rsid w:val="00212498"/>
    <w:rsid w:val="00213EE6"/>
    <w:rsid w:val="002153E4"/>
    <w:rsid w:val="0021564F"/>
    <w:rsid w:val="00216B8D"/>
    <w:rsid w:val="00217572"/>
    <w:rsid w:val="00220226"/>
    <w:rsid w:val="002252AD"/>
    <w:rsid w:val="00231EFE"/>
    <w:rsid w:val="00235C9C"/>
    <w:rsid w:val="00240360"/>
    <w:rsid w:val="00241CDD"/>
    <w:rsid w:val="0024235A"/>
    <w:rsid w:val="00243440"/>
    <w:rsid w:val="002450D9"/>
    <w:rsid w:val="00247556"/>
    <w:rsid w:val="00247670"/>
    <w:rsid w:val="00247E1F"/>
    <w:rsid w:val="00250DDA"/>
    <w:rsid w:val="00250E90"/>
    <w:rsid w:val="00254523"/>
    <w:rsid w:val="002572CF"/>
    <w:rsid w:val="0026191D"/>
    <w:rsid w:val="00263B7D"/>
    <w:rsid w:val="002647D3"/>
    <w:rsid w:val="002652B2"/>
    <w:rsid w:val="00271762"/>
    <w:rsid w:val="00273014"/>
    <w:rsid w:val="002771A2"/>
    <w:rsid w:val="00277E0D"/>
    <w:rsid w:val="0028585E"/>
    <w:rsid w:val="00286293"/>
    <w:rsid w:val="00287072"/>
    <w:rsid w:val="00290397"/>
    <w:rsid w:val="00291370"/>
    <w:rsid w:val="00293418"/>
    <w:rsid w:val="0029419E"/>
    <w:rsid w:val="00296F49"/>
    <w:rsid w:val="002A1927"/>
    <w:rsid w:val="002A3167"/>
    <w:rsid w:val="002A4A72"/>
    <w:rsid w:val="002B0070"/>
    <w:rsid w:val="002B1519"/>
    <w:rsid w:val="002B2554"/>
    <w:rsid w:val="002B3AD4"/>
    <w:rsid w:val="002B58D4"/>
    <w:rsid w:val="002B5B14"/>
    <w:rsid w:val="002B7E52"/>
    <w:rsid w:val="002C2A2E"/>
    <w:rsid w:val="002C2D19"/>
    <w:rsid w:val="002C529C"/>
    <w:rsid w:val="002C56B2"/>
    <w:rsid w:val="002C5A67"/>
    <w:rsid w:val="002C5BA5"/>
    <w:rsid w:val="002D3BB0"/>
    <w:rsid w:val="002D4991"/>
    <w:rsid w:val="002D4BAA"/>
    <w:rsid w:val="002D6110"/>
    <w:rsid w:val="002D7BEC"/>
    <w:rsid w:val="002E22D8"/>
    <w:rsid w:val="002E2B48"/>
    <w:rsid w:val="002E2D4C"/>
    <w:rsid w:val="002E344C"/>
    <w:rsid w:val="002E3F0B"/>
    <w:rsid w:val="002E6036"/>
    <w:rsid w:val="002F044A"/>
    <w:rsid w:val="002F0481"/>
    <w:rsid w:val="002F0746"/>
    <w:rsid w:val="002F160B"/>
    <w:rsid w:val="002F17FB"/>
    <w:rsid w:val="002F27DB"/>
    <w:rsid w:val="002F33E9"/>
    <w:rsid w:val="003013E4"/>
    <w:rsid w:val="00301A01"/>
    <w:rsid w:val="003021C1"/>
    <w:rsid w:val="00303FAF"/>
    <w:rsid w:val="00304C91"/>
    <w:rsid w:val="00305364"/>
    <w:rsid w:val="00307784"/>
    <w:rsid w:val="00310760"/>
    <w:rsid w:val="00311191"/>
    <w:rsid w:val="00312E7E"/>
    <w:rsid w:val="00315192"/>
    <w:rsid w:val="0031531C"/>
    <w:rsid w:val="003255F3"/>
    <w:rsid w:val="00326D4D"/>
    <w:rsid w:val="00327932"/>
    <w:rsid w:val="00330BBC"/>
    <w:rsid w:val="00336EDF"/>
    <w:rsid w:val="00337468"/>
    <w:rsid w:val="0034396B"/>
    <w:rsid w:val="00347D4E"/>
    <w:rsid w:val="00350442"/>
    <w:rsid w:val="00363308"/>
    <w:rsid w:val="00365ADF"/>
    <w:rsid w:val="0036778A"/>
    <w:rsid w:val="00367BDB"/>
    <w:rsid w:val="0037111B"/>
    <w:rsid w:val="0037149C"/>
    <w:rsid w:val="00372796"/>
    <w:rsid w:val="00374450"/>
    <w:rsid w:val="00374F22"/>
    <w:rsid w:val="003750D2"/>
    <w:rsid w:val="00375662"/>
    <w:rsid w:val="00375FF5"/>
    <w:rsid w:val="0038150A"/>
    <w:rsid w:val="00382113"/>
    <w:rsid w:val="0038385D"/>
    <w:rsid w:val="003840C3"/>
    <w:rsid w:val="003908F4"/>
    <w:rsid w:val="003913B0"/>
    <w:rsid w:val="003919AC"/>
    <w:rsid w:val="00395C1A"/>
    <w:rsid w:val="00396EB8"/>
    <w:rsid w:val="003A0491"/>
    <w:rsid w:val="003A13D2"/>
    <w:rsid w:val="003A3096"/>
    <w:rsid w:val="003A6821"/>
    <w:rsid w:val="003B1AAD"/>
    <w:rsid w:val="003B2BFE"/>
    <w:rsid w:val="003B5524"/>
    <w:rsid w:val="003C3124"/>
    <w:rsid w:val="003C49E4"/>
    <w:rsid w:val="003C6EE8"/>
    <w:rsid w:val="003C74AF"/>
    <w:rsid w:val="003D1311"/>
    <w:rsid w:val="003D1EEB"/>
    <w:rsid w:val="003D1FF7"/>
    <w:rsid w:val="003D2672"/>
    <w:rsid w:val="003D2A1C"/>
    <w:rsid w:val="003D3420"/>
    <w:rsid w:val="003E01DA"/>
    <w:rsid w:val="003E08B9"/>
    <w:rsid w:val="003E101F"/>
    <w:rsid w:val="003E1C7D"/>
    <w:rsid w:val="003E43D8"/>
    <w:rsid w:val="003E653B"/>
    <w:rsid w:val="003F046E"/>
    <w:rsid w:val="003F12F9"/>
    <w:rsid w:val="00400852"/>
    <w:rsid w:val="004008E7"/>
    <w:rsid w:val="004033F4"/>
    <w:rsid w:val="00404F9D"/>
    <w:rsid w:val="00405574"/>
    <w:rsid w:val="00406B61"/>
    <w:rsid w:val="00407282"/>
    <w:rsid w:val="00407CF4"/>
    <w:rsid w:val="00410A41"/>
    <w:rsid w:val="004132B8"/>
    <w:rsid w:val="00413AD5"/>
    <w:rsid w:val="00417EBD"/>
    <w:rsid w:val="0042185A"/>
    <w:rsid w:val="00423757"/>
    <w:rsid w:val="00423C27"/>
    <w:rsid w:val="00424A8A"/>
    <w:rsid w:val="00425199"/>
    <w:rsid w:val="00432BF1"/>
    <w:rsid w:val="00435D46"/>
    <w:rsid w:val="00437846"/>
    <w:rsid w:val="00443826"/>
    <w:rsid w:val="004440A9"/>
    <w:rsid w:val="00451DA5"/>
    <w:rsid w:val="0045270C"/>
    <w:rsid w:val="0045396C"/>
    <w:rsid w:val="004572BE"/>
    <w:rsid w:val="004617C7"/>
    <w:rsid w:val="004625C1"/>
    <w:rsid w:val="004657BE"/>
    <w:rsid w:val="00470E83"/>
    <w:rsid w:val="004737E6"/>
    <w:rsid w:val="00473B0B"/>
    <w:rsid w:val="004740BE"/>
    <w:rsid w:val="00474F20"/>
    <w:rsid w:val="004807F7"/>
    <w:rsid w:val="00481A0C"/>
    <w:rsid w:val="004830B5"/>
    <w:rsid w:val="00484E47"/>
    <w:rsid w:val="00485F58"/>
    <w:rsid w:val="00487B8B"/>
    <w:rsid w:val="004905DB"/>
    <w:rsid w:val="00492958"/>
    <w:rsid w:val="00492DB3"/>
    <w:rsid w:val="00496755"/>
    <w:rsid w:val="00497586"/>
    <w:rsid w:val="00497B93"/>
    <w:rsid w:val="004A51FF"/>
    <w:rsid w:val="004B19F6"/>
    <w:rsid w:val="004B2C63"/>
    <w:rsid w:val="004B4721"/>
    <w:rsid w:val="004B6C74"/>
    <w:rsid w:val="004C0459"/>
    <w:rsid w:val="004C3509"/>
    <w:rsid w:val="004C404B"/>
    <w:rsid w:val="004C6A8F"/>
    <w:rsid w:val="004C7E18"/>
    <w:rsid w:val="004D339E"/>
    <w:rsid w:val="004D7252"/>
    <w:rsid w:val="004D798F"/>
    <w:rsid w:val="004D7ADD"/>
    <w:rsid w:val="004E2B2D"/>
    <w:rsid w:val="004E3718"/>
    <w:rsid w:val="004E3AAD"/>
    <w:rsid w:val="004E680B"/>
    <w:rsid w:val="004E6F8A"/>
    <w:rsid w:val="004F1436"/>
    <w:rsid w:val="004F483E"/>
    <w:rsid w:val="004F4B8F"/>
    <w:rsid w:val="0050104C"/>
    <w:rsid w:val="005023F4"/>
    <w:rsid w:val="005033CC"/>
    <w:rsid w:val="00505786"/>
    <w:rsid w:val="00516BA8"/>
    <w:rsid w:val="0052393E"/>
    <w:rsid w:val="00524986"/>
    <w:rsid w:val="005328FB"/>
    <w:rsid w:val="0053370B"/>
    <w:rsid w:val="00537419"/>
    <w:rsid w:val="00537D90"/>
    <w:rsid w:val="00541B17"/>
    <w:rsid w:val="005421C7"/>
    <w:rsid w:val="00542206"/>
    <w:rsid w:val="005436F5"/>
    <w:rsid w:val="005448FA"/>
    <w:rsid w:val="005465D2"/>
    <w:rsid w:val="00551680"/>
    <w:rsid w:val="005533C9"/>
    <w:rsid w:val="00562558"/>
    <w:rsid w:val="00566699"/>
    <w:rsid w:val="00567C71"/>
    <w:rsid w:val="005733EB"/>
    <w:rsid w:val="0057534D"/>
    <w:rsid w:val="00587771"/>
    <w:rsid w:val="00590126"/>
    <w:rsid w:val="00591988"/>
    <w:rsid w:val="0059515F"/>
    <w:rsid w:val="00596856"/>
    <w:rsid w:val="005A05D5"/>
    <w:rsid w:val="005A117C"/>
    <w:rsid w:val="005A136A"/>
    <w:rsid w:val="005A28DF"/>
    <w:rsid w:val="005A2AF2"/>
    <w:rsid w:val="005A6F55"/>
    <w:rsid w:val="005B03A4"/>
    <w:rsid w:val="005B2A31"/>
    <w:rsid w:val="005B2B70"/>
    <w:rsid w:val="005B4B01"/>
    <w:rsid w:val="005B7E58"/>
    <w:rsid w:val="005C057C"/>
    <w:rsid w:val="005C6758"/>
    <w:rsid w:val="005C76D5"/>
    <w:rsid w:val="005D02A8"/>
    <w:rsid w:val="005D5EEB"/>
    <w:rsid w:val="005D5FD3"/>
    <w:rsid w:val="005D6CB6"/>
    <w:rsid w:val="005D6CD4"/>
    <w:rsid w:val="005E3A32"/>
    <w:rsid w:val="005E3E34"/>
    <w:rsid w:val="005E3F88"/>
    <w:rsid w:val="005E6F4D"/>
    <w:rsid w:val="005E7805"/>
    <w:rsid w:val="005E7AB4"/>
    <w:rsid w:val="00600575"/>
    <w:rsid w:val="00600D67"/>
    <w:rsid w:val="006023A0"/>
    <w:rsid w:val="0060633A"/>
    <w:rsid w:val="006110C1"/>
    <w:rsid w:val="006146E7"/>
    <w:rsid w:val="006149F1"/>
    <w:rsid w:val="00614AB1"/>
    <w:rsid w:val="00617D1A"/>
    <w:rsid w:val="00620FA6"/>
    <w:rsid w:val="006246A5"/>
    <w:rsid w:val="00625C69"/>
    <w:rsid w:val="0062686A"/>
    <w:rsid w:val="00627F9C"/>
    <w:rsid w:val="00631F1B"/>
    <w:rsid w:val="00631FF9"/>
    <w:rsid w:val="00632085"/>
    <w:rsid w:val="00633C3F"/>
    <w:rsid w:val="00635C5C"/>
    <w:rsid w:val="00640272"/>
    <w:rsid w:val="00640D07"/>
    <w:rsid w:val="00642541"/>
    <w:rsid w:val="00644363"/>
    <w:rsid w:val="006446F7"/>
    <w:rsid w:val="00645B02"/>
    <w:rsid w:val="00646E4D"/>
    <w:rsid w:val="00647067"/>
    <w:rsid w:val="00647B4C"/>
    <w:rsid w:val="00652906"/>
    <w:rsid w:val="006532DD"/>
    <w:rsid w:val="0065519D"/>
    <w:rsid w:val="00661204"/>
    <w:rsid w:val="006621E2"/>
    <w:rsid w:val="006640E4"/>
    <w:rsid w:val="0066610F"/>
    <w:rsid w:val="006661F4"/>
    <w:rsid w:val="00666796"/>
    <w:rsid w:val="006731FE"/>
    <w:rsid w:val="0067376B"/>
    <w:rsid w:val="00673D7C"/>
    <w:rsid w:val="006749FD"/>
    <w:rsid w:val="006753F6"/>
    <w:rsid w:val="00676C32"/>
    <w:rsid w:val="00677735"/>
    <w:rsid w:val="006808D8"/>
    <w:rsid w:val="00680D39"/>
    <w:rsid w:val="0068160F"/>
    <w:rsid w:val="00686046"/>
    <w:rsid w:val="0068613E"/>
    <w:rsid w:val="006919CE"/>
    <w:rsid w:val="0069776E"/>
    <w:rsid w:val="006A0ADE"/>
    <w:rsid w:val="006A29C5"/>
    <w:rsid w:val="006A3A54"/>
    <w:rsid w:val="006A561E"/>
    <w:rsid w:val="006A674A"/>
    <w:rsid w:val="006A6AF8"/>
    <w:rsid w:val="006A7B74"/>
    <w:rsid w:val="006B42F4"/>
    <w:rsid w:val="006B54F8"/>
    <w:rsid w:val="006B581D"/>
    <w:rsid w:val="006C24DF"/>
    <w:rsid w:val="006C43CE"/>
    <w:rsid w:val="006C510A"/>
    <w:rsid w:val="006C519C"/>
    <w:rsid w:val="006C6176"/>
    <w:rsid w:val="006C6C1D"/>
    <w:rsid w:val="006D01DC"/>
    <w:rsid w:val="006D1136"/>
    <w:rsid w:val="006D254A"/>
    <w:rsid w:val="006D49FF"/>
    <w:rsid w:val="006D4AD4"/>
    <w:rsid w:val="006D621C"/>
    <w:rsid w:val="006D780C"/>
    <w:rsid w:val="006E0601"/>
    <w:rsid w:val="006E2D42"/>
    <w:rsid w:val="006E6394"/>
    <w:rsid w:val="006E6C81"/>
    <w:rsid w:val="006F1473"/>
    <w:rsid w:val="006F18FD"/>
    <w:rsid w:val="006F4A35"/>
    <w:rsid w:val="006F6532"/>
    <w:rsid w:val="00702DB6"/>
    <w:rsid w:val="00705D1C"/>
    <w:rsid w:val="00706CA6"/>
    <w:rsid w:val="00707021"/>
    <w:rsid w:val="00711A9D"/>
    <w:rsid w:val="0071210D"/>
    <w:rsid w:val="007158BB"/>
    <w:rsid w:val="007218F2"/>
    <w:rsid w:val="0072343B"/>
    <w:rsid w:val="00725286"/>
    <w:rsid w:val="007256EA"/>
    <w:rsid w:val="00730DE0"/>
    <w:rsid w:val="00732BB4"/>
    <w:rsid w:val="0073345D"/>
    <w:rsid w:val="00733E7E"/>
    <w:rsid w:val="00735353"/>
    <w:rsid w:val="0073758D"/>
    <w:rsid w:val="0074093D"/>
    <w:rsid w:val="00742DE8"/>
    <w:rsid w:val="007448C3"/>
    <w:rsid w:val="007451B1"/>
    <w:rsid w:val="00751BBC"/>
    <w:rsid w:val="00751DA3"/>
    <w:rsid w:val="0075233B"/>
    <w:rsid w:val="00752C97"/>
    <w:rsid w:val="007538C9"/>
    <w:rsid w:val="00753AB1"/>
    <w:rsid w:val="0075676A"/>
    <w:rsid w:val="0076120C"/>
    <w:rsid w:val="00762DE4"/>
    <w:rsid w:val="00763D73"/>
    <w:rsid w:val="007640C8"/>
    <w:rsid w:val="007676AF"/>
    <w:rsid w:val="007711EA"/>
    <w:rsid w:val="00772257"/>
    <w:rsid w:val="00776087"/>
    <w:rsid w:val="007812E7"/>
    <w:rsid w:val="00785145"/>
    <w:rsid w:val="00785340"/>
    <w:rsid w:val="00786497"/>
    <w:rsid w:val="00790289"/>
    <w:rsid w:val="00793F03"/>
    <w:rsid w:val="00793FEA"/>
    <w:rsid w:val="0079496F"/>
    <w:rsid w:val="00794D57"/>
    <w:rsid w:val="00797BE3"/>
    <w:rsid w:val="007A0571"/>
    <w:rsid w:val="007A223B"/>
    <w:rsid w:val="007A2547"/>
    <w:rsid w:val="007A2FF1"/>
    <w:rsid w:val="007A3831"/>
    <w:rsid w:val="007A4E13"/>
    <w:rsid w:val="007A7098"/>
    <w:rsid w:val="007B0292"/>
    <w:rsid w:val="007B0E30"/>
    <w:rsid w:val="007B1050"/>
    <w:rsid w:val="007B7910"/>
    <w:rsid w:val="007C0E19"/>
    <w:rsid w:val="007C11C3"/>
    <w:rsid w:val="007D0CFF"/>
    <w:rsid w:val="007D29C5"/>
    <w:rsid w:val="007D3C8E"/>
    <w:rsid w:val="007D64E8"/>
    <w:rsid w:val="007E2B1E"/>
    <w:rsid w:val="007E2BB0"/>
    <w:rsid w:val="007E2E80"/>
    <w:rsid w:val="007E39F7"/>
    <w:rsid w:val="007F054B"/>
    <w:rsid w:val="007F1984"/>
    <w:rsid w:val="007F2293"/>
    <w:rsid w:val="007F282E"/>
    <w:rsid w:val="007F37E2"/>
    <w:rsid w:val="007F3B57"/>
    <w:rsid w:val="007F6535"/>
    <w:rsid w:val="007F7089"/>
    <w:rsid w:val="007F7846"/>
    <w:rsid w:val="008041A7"/>
    <w:rsid w:val="00807090"/>
    <w:rsid w:val="008103B2"/>
    <w:rsid w:val="00810FD3"/>
    <w:rsid w:val="0081299A"/>
    <w:rsid w:val="00815EAB"/>
    <w:rsid w:val="00816AE5"/>
    <w:rsid w:val="0081732C"/>
    <w:rsid w:val="00821898"/>
    <w:rsid w:val="0082278A"/>
    <w:rsid w:val="00823454"/>
    <w:rsid w:val="00824894"/>
    <w:rsid w:val="0082750B"/>
    <w:rsid w:val="00830360"/>
    <w:rsid w:val="008307E5"/>
    <w:rsid w:val="00831395"/>
    <w:rsid w:val="00834E89"/>
    <w:rsid w:val="00843415"/>
    <w:rsid w:val="0084469C"/>
    <w:rsid w:val="008455DC"/>
    <w:rsid w:val="00850F99"/>
    <w:rsid w:val="00853CC3"/>
    <w:rsid w:val="008543D2"/>
    <w:rsid w:val="00862A04"/>
    <w:rsid w:val="008659E5"/>
    <w:rsid w:val="00865D4B"/>
    <w:rsid w:val="00867D56"/>
    <w:rsid w:val="00870064"/>
    <w:rsid w:val="008725EE"/>
    <w:rsid w:val="008731D1"/>
    <w:rsid w:val="00873AD1"/>
    <w:rsid w:val="00875F60"/>
    <w:rsid w:val="00881FE4"/>
    <w:rsid w:val="00882E8A"/>
    <w:rsid w:val="00882F15"/>
    <w:rsid w:val="008836B4"/>
    <w:rsid w:val="00886CCB"/>
    <w:rsid w:val="00887526"/>
    <w:rsid w:val="00892543"/>
    <w:rsid w:val="00896031"/>
    <w:rsid w:val="00897444"/>
    <w:rsid w:val="00897A82"/>
    <w:rsid w:val="008A0BE6"/>
    <w:rsid w:val="008A1C19"/>
    <w:rsid w:val="008A29E6"/>
    <w:rsid w:val="008A46B7"/>
    <w:rsid w:val="008B480D"/>
    <w:rsid w:val="008B5486"/>
    <w:rsid w:val="008B5FD3"/>
    <w:rsid w:val="008B6D91"/>
    <w:rsid w:val="008B6FCC"/>
    <w:rsid w:val="008C0E72"/>
    <w:rsid w:val="008C0F70"/>
    <w:rsid w:val="008C0F71"/>
    <w:rsid w:val="008C16A7"/>
    <w:rsid w:val="008C651F"/>
    <w:rsid w:val="008C7CEB"/>
    <w:rsid w:val="008D17A8"/>
    <w:rsid w:val="008D3655"/>
    <w:rsid w:val="008D3EA1"/>
    <w:rsid w:val="008E0159"/>
    <w:rsid w:val="008E572E"/>
    <w:rsid w:val="008E63C2"/>
    <w:rsid w:val="00902079"/>
    <w:rsid w:val="00902F45"/>
    <w:rsid w:val="00903599"/>
    <w:rsid w:val="0090362E"/>
    <w:rsid w:val="00905CE1"/>
    <w:rsid w:val="009151CF"/>
    <w:rsid w:val="00915709"/>
    <w:rsid w:val="00920256"/>
    <w:rsid w:val="009272C6"/>
    <w:rsid w:val="00930F68"/>
    <w:rsid w:val="009339EC"/>
    <w:rsid w:val="00934C64"/>
    <w:rsid w:val="00936CE7"/>
    <w:rsid w:val="0093743A"/>
    <w:rsid w:val="00942349"/>
    <w:rsid w:val="00943B37"/>
    <w:rsid w:val="009450FA"/>
    <w:rsid w:val="00950ABA"/>
    <w:rsid w:val="00954DC1"/>
    <w:rsid w:val="009564D0"/>
    <w:rsid w:val="00960670"/>
    <w:rsid w:val="00960D8F"/>
    <w:rsid w:val="0096284F"/>
    <w:rsid w:val="00963346"/>
    <w:rsid w:val="0096359D"/>
    <w:rsid w:val="00967270"/>
    <w:rsid w:val="00970865"/>
    <w:rsid w:val="0097416D"/>
    <w:rsid w:val="009759F9"/>
    <w:rsid w:val="0098039E"/>
    <w:rsid w:val="00984387"/>
    <w:rsid w:val="00984CA8"/>
    <w:rsid w:val="0098562F"/>
    <w:rsid w:val="009859B8"/>
    <w:rsid w:val="00987D79"/>
    <w:rsid w:val="0099000E"/>
    <w:rsid w:val="00992548"/>
    <w:rsid w:val="00993F15"/>
    <w:rsid w:val="009943A9"/>
    <w:rsid w:val="00994FE7"/>
    <w:rsid w:val="009A488D"/>
    <w:rsid w:val="009A6C7D"/>
    <w:rsid w:val="009B030D"/>
    <w:rsid w:val="009B0589"/>
    <w:rsid w:val="009B205B"/>
    <w:rsid w:val="009B3592"/>
    <w:rsid w:val="009B4392"/>
    <w:rsid w:val="009B70C3"/>
    <w:rsid w:val="009C1EA2"/>
    <w:rsid w:val="009C3FC7"/>
    <w:rsid w:val="009C5A94"/>
    <w:rsid w:val="009D1E63"/>
    <w:rsid w:val="009D34B0"/>
    <w:rsid w:val="009D56AA"/>
    <w:rsid w:val="009D7041"/>
    <w:rsid w:val="009D7C8F"/>
    <w:rsid w:val="009E0089"/>
    <w:rsid w:val="009E396D"/>
    <w:rsid w:val="009E3C26"/>
    <w:rsid w:val="009E53C2"/>
    <w:rsid w:val="009E7128"/>
    <w:rsid w:val="009F223E"/>
    <w:rsid w:val="009F63A1"/>
    <w:rsid w:val="009F7B22"/>
    <w:rsid w:val="00A01F59"/>
    <w:rsid w:val="00A052EF"/>
    <w:rsid w:val="00A06551"/>
    <w:rsid w:val="00A077C1"/>
    <w:rsid w:val="00A10000"/>
    <w:rsid w:val="00A10775"/>
    <w:rsid w:val="00A112EB"/>
    <w:rsid w:val="00A121E4"/>
    <w:rsid w:val="00A12578"/>
    <w:rsid w:val="00A17B4D"/>
    <w:rsid w:val="00A20153"/>
    <w:rsid w:val="00A205A0"/>
    <w:rsid w:val="00A205A9"/>
    <w:rsid w:val="00A218A4"/>
    <w:rsid w:val="00A2199B"/>
    <w:rsid w:val="00A22469"/>
    <w:rsid w:val="00A24C0F"/>
    <w:rsid w:val="00A25EBC"/>
    <w:rsid w:val="00A26AC5"/>
    <w:rsid w:val="00A27B48"/>
    <w:rsid w:val="00A3134D"/>
    <w:rsid w:val="00A33B3A"/>
    <w:rsid w:val="00A35B31"/>
    <w:rsid w:val="00A4214D"/>
    <w:rsid w:val="00A54113"/>
    <w:rsid w:val="00A62727"/>
    <w:rsid w:val="00A63830"/>
    <w:rsid w:val="00A65C29"/>
    <w:rsid w:val="00A666CE"/>
    <w:rsid w:val="00A670E4"/>
    <w:rsid w:val="00A73A68"/>
    <w:rsid w:val="00A73BAB"/>
    <w:rsid w:val="00A823B0"/>
    <w:rsid w:val="00A854D1"/>
    <w:rsid w:val="00A871F0"/>
    <w:rsid w:val="00A91642"/>
    <w:rsid w:val="00A9172E"/>
    <w:rsid w:val="00A9462B"/>
    <w:rsid w:val="00A94BF6"/>
    <w:rsid w:val="00A979C7"/>
    <w:rsid w:val="00AA1574"/>
    <w:rsid w:val="00AA4F9A"/>
    <w:rsid w:val="00AA5A0A"/>
    <w:rsid w:val="00AB1AF3"/>
    <w:rsid w:val="00AB481C"/>
    <w:rsid w:val="00AB53C8"/>
    <w:rsid w:val="00AB5B2C"/>
    <w:rsid w:val="00AB6FE4"/>
    <w:rsid w:val="00AD0168"/>
    <w:rsid w:val="00AD0ED4"/>
    <w:rsid w:val="00AD3C94"/>
    <w:rsid w:val="00AD4AD8"/>
    <w:rsid w:val="00AE26CD"/>
    <w:rsid w:val="00AE3377"/>
    <w:rsid w:val="00AE5DB4"/>
    <w:rsid w:val="00AE658B"/>
    <w:rsid w:val="00AF1F1C"/>
    <w:rsid w:val="00B00C15"/>
    <w:rsid w:val="00B02EF6"/>
    <w:rsid w:val="00B0448E"/>
    <w:rsid w:val="00B070F5"/>
    <w:rsid w:val="00B12CBA"/>
    <w:rsid w:val="00B16CAC"/>
    <w:rsid w:val="00B20D30"/>
    <w:rsid w:val="00B21DA1"/>
    <w:rsid w:val="00B26569"/>
    <w:rsid w:val="00B303EA"/>
    <w:rsid w:val="00B31ACE"/>
    <w:rsid w:val="00B31BB2"/>
    <w:rsid w:val="00B33A21"/>
    <w:rsid w:val="00B34950"/>
    <w:rsid w:val="00B34998"/>
    <w:rsid w:val="00B35E31"/>
    <w:rsid w:val="00B37149"/>
    <w:rsid w:val="00B37304"/>
    <w:rsid w:val="00B41C78"/>
    <w:rsid w:val="00B432F1"/>
    <w:rsid w:val="00B453EE"/>
    <w:rsid w:val="00B501B2"/>
    <w:rsid w:val="00B5077D"/>
    <w:rsid w:val="00B50E01"/>
    <w:rsid w:val="00B512E7"/>
    <w:rsid w:val="00B51B2F"/>
    <w:rsid w:val="00B549E1"/>
    <w:rsid w:val="00B56587"/>
    <w:rsid w:val="00B56E95"/>
    <w:rsid w:val="00B649E6"/>
    <w:rsid w:val="00B64ADA"/>
    <w:rsid w:val="00B70242"/>
    <w:rsid w:val="00B70EE2"/>
    <w:rsid w:val="00B75842"/>
    <w:rsid w:val="00B83372"/>
    <w:rsid w:val="00B900A2"/>
    <w:rsid w:val="00B93BAA"/>
    <w:rsid w:val="00B93C5C"/>
    <w:rsid w:val="00B956F6"/>
    <w:rsid w:val="00B97CAC"/>
    <w:rsid w:val="00BA11F9"/>
    <w:rsid w:val="00BA5252"/>
    <w:rsid w:val="00BA6922"/>
    <w:rsid w:val="00BA69A0"/>
    <w:rsid w:val="00BA79BA"/>
    <w:rsid w:val="00BB2359"/>
    <w:rsid w:val="00BB2EBF"/>
    <w:rsid w:val="00BB4086"/>
    <w:rsid w:val="00BB427E"/>
    <w:rsid w:val="00BB6B0C"/>
    <w:rsid w:val="00BC1A78"/>
    <w:rsid w:val="00BC270F"/>
    <w:rsid w:val="00BC5438"/>
    <w:rsid w:val="00BC55DA"/>
    <w:rsid w:val="00BC64D4"/>
    <w:rsid w:val="00BD01CF"/>
    <w:rsid w:val="00BD09F3"/>
    <w:rsid w:val="00BD1DE7"/>
    <w:rsid w:val="00BD20DA"/>
    <w:rsid w:val="00BE100C"/>
    <w:rsid w:val="00BE3CBD"/>
    <w:rsid w:val="00BE48F3"/>
    <w:rsid w:val="00BE6D77"/>
    <w:rsid w:val="00BE76C5"/>
    <w:rsid w:val="00BF0AEC"/>
    <w:rsid w:val="00BF123B"/>
    <w:rsid w:val="00BF123D"/>
    <w:rsid w:val="00BF3765"/>
    <w:rsid w:val="00BF5EE2"/>
    <w:rsid w:val="00BF69B1"/>
    <w:rsid w:val="00C01402"/>
    <w:rsid w:val="00C10493"/>
    <w:rsid w:val="00C106DE"/>
    <w:rsid w:val="00C10AAE"/>
    <w:rsid w:val="00C115F4"/>
    <w:rsid w:val="00C13352"/>
    <w:rsid w:val="00C156D0"/>
    <w:rsid w:val="00C2107B"/>
    <w:rsid w:val="00C226FC"/>
    <w:rsid w:val="00C2473C"/>
    <w:rsid w:val="00C24DFC"/>
    <w:rsid w:val="00C25822"/>
    <w:rsid w:val="00C25B7C"/>
    <w:rsid w:val="00C25B89"/>
    <w:rsid w:val="00C275CC"/>
    <w:rsid w:val="00C277F4"/>
    <w:rsid w:val="00C27F4E"/>
    <w:rsid w:val="00C30D75"/>
    <w:rsid w:val="00C329F6"/>
    <w:rsid w:val="00C34B47"/>
    <w:rsid w:val="00C35F18"/>
    <w:rsid w:val="00C3685C"/>
    <w:rsid w:val="00C370FC"/>
    <w:rsid w:val="00C40345"/>
    <w:rsid w:val="00C41BDF"/>
    <w:rsid w:val="00C4767F"/>
    <w:rsid w:val="00C47BC9"/>
    <w:rsid w:val="00C5369B"/>
    <w:rsid w:val="00C53CB3"/>
    <w:rsid w:val="00C62015"/>
    <w:rsid w:val="00C67A59"/>
    <w:rsid w:val="00C70ADA"/>
    <w:rsid w:val="00C73F42"/>
    <w:rsid w:val="00C74A5C"/>
    <w:rsid w:val="00C8573E"/>
    <w:rsid w:val="00C90CE9"/>
    <w:rsid w:val="00C911DE"/>
    <w:rsid w:val="00C921D5"/>
    <w:rsid w:val="00C93EA8"/>
    <w:rsid w:val="00C95F13"/>
    <w:rsid w:val="00C96EB7"/>
    <w:rsid w:val="00CA2012"/>
    <w:rsid w:val="00CA2ED9"/>
    <w:rsid w:val="00CA3DD3"/>
    <w:rsid w:val="00CA5A37"/>
    <w:rsid w:val="00CA5EC1"/>
    <w:rsid w:val="00CA7F40"/>
    <w:rsid w:val="00CB4B48"/>
    <w:rsid w:val="00CB597C"/>
    <w:rsid w:val="00CC5081"/>
    <w:rsid w:val="00CC644D"/>
    <w:rsid w:val="00CD4230"/>
    <w:rsid w:val="00CD5716"/>
    <w:rsid w:val="00CD5D9E"/>
    <w:rsid w:val="00CD7E43"/>
    <w:rsid w:val="00CE15C8"/>
    <w:rsid w:val="00CE1D19"/>
    <w:rsid w:val="00CE4506"/>
    <w:rsid w:val="00CE79D5"/>
    <w:rsid w:val="00CF09DB"/>
    <w:rsid w:val="00CF27C6"/>
    <w:rsid w:val="00CF32FD"/>
    <w:rsid w:val="00CF6075"/>
    <w:rsid w:val="00CF6361"/>
    <w:rsid w:val="00CF7E3D"/>
    <w:rsid w:val="00D00FA4"/>
    <w:rsid w:val="00D01B24"/>
    <w:rsid w:val="00D020E2"/>
    <w:rsid w:val="00D04234"/>
    <w:rsid w:val="00D04E44"/>
    <w:rsid w:val="00D0523B"/>
    <w:rsid w:val="00D0540D"/>
    <w:rsid w:val="00D060C5"/>
    <w:rsid w:val="00D0673B"/>
    <w:rsid w:val="00D12507"/>
    <w:rsid w:val="00D13B83"/>
    <w:rsid w:val="00D14D51"/>
    <w:rsid w:val="00D14E3B"/>
    <w:rsid w:val="00D21C2D"/>
    <w:rsid w:val="00D23F11"/>
    <w:rsid w:val="00D31AAE"/>
    <w:rsid w:val="00D32449"/>
    <w:rsid w:val="00D32E6F"/>
    <w:rsid w:val="00D33D0C"/>
    <w:rsid w:val="00D42C52"/>
    <w:rsid w:val="00D46D29"/>
    <w:rsid w:val="00D50E23"/>
    <w:rsid w:val="00D5329C"/>
    <w:rsid w:val="00D54889"/>
    <w:rsid w:val="00D5545F"/>
    <w:rsid w:val="00D56520"/>
    <w:rsid w:val="00D56937"/>
    <w:rsid w:val="00D57072"/>
    <w:rsid w:val="00D57A8D"/>
    <w:rsid w:val="00D60EF9"/>
    <w:rsid w:val="00D61A59"/>
    <w:rsid w:val="00D63294"/>
    <w:rsid w:val="00D633B6"/>
    <w:rsid w:val="00D63BE7"/>
    <w:rsid w:val="00D64F6D"/>
    <w:rsid w:val="00D6609B"/>
    <w:rsid w:val="00D70758"/>
    <w:rsid w:val="00D72377"/>
    <w:rsid w:val="00D75DB1"/>
    <w:rsid w:val="00D75DD0"/>
    <w:rsid w:val="00D760EF"/>
    <w:rsid w:val="00D7616D"/>
    <w:rsid w:val="00D77889"/>
    <w:rsid w:val="00D77F62"/>
    <w:rsid w:val="00D80239"/>
    <w:rsid w:val="00D82C39"/>
    <w:rsid w:val="00D82C3F"/>
    <w:rsid w:val="00D84293"/>
    <w:rsid w:val="00D85C97"/>
    <w:rsid w:val="00DA0E70"/>
    <w:rsid w:val="00DA1B7C"/>
    <w:rsid w:val="00DA21DB"/>
    <w:rsid w:val="00DA3A25"/>
    <w:rsid w:val="00DA5A00"/>
    <w:rsid w:val="00DA6917"/>
    <w:rsid w:val="00DB01B2"/>
    <w:rsid w:val="00DB4192"/>
    <w:rsid w:val="00DB5FF7"/>
    <w:rsid w:val="00DC04A8"/>
    <w:rsid w:val="00DC0CB0"/>
    <w:rsid w:val="00DC106B"/>
    <w:rsid w:val="00DC4E35"/>
    <w:rsid w:val="00DD01FC"/>
    <w:rsid w:val="00DD0417"/>
    <w:rsid w:val="00DD0D40"/>
    <w:rsid w:val="00DD13E2"/>
    <w:rsid w:val="00DD2781"/>
    <w:rsid w:val="00DD2B13"/>
    <w:rsid w:val="00DD2C57"/>
    <w:rsid w:val="00DD2D53"/>
    <w:rsid w:val="00DD5971"/>
    <w:rsid w:val="00DD5DC9"/>
    <w:rsid w:val="00DE037B"/>
    <w:rsid w:val="00DE0587"/>
    <w:rsid w:val="00DE16E2"/>
    <w:rsid w:val="00DE712C"/>
    <w:rsid w:val="00DE7461"/>
    <w:rsid w:val="00DF0AF9"/>
    <w:rsid w:val="00DF1527"/>
    <w:rsid w:val="00DF2F2C"/>
    <w:rsid w:val="00DF3485"/>
    <w:rsid w:val="00DF51C8"/>
    <w:rsid w:val="00DF55E3"/>
    <w:rsid w:val="00DF5C1F"/>
    <w:rsid w:val="00DF641D"/>
    <w:rsid w:val="00DF6BBD"/>
    <w:rsid w:val="00E014FE"/>
    <w:rsid w:val="00E05D45"/>
    <w:rsid w:val="00E0776F"/>
    <w:rsid w:val="00E1520C"/>
    <w:rsid w:val="00E16D1C"/>
    <w:rsid w:val="00E2314B"/>
    <w:rsid w:val="00E23E06"/>
    <w:rsid w:val="00E25492"/>
    <w:rsid w:val="00E264B7"/>
    <w:rsid w:val="00E31685"/>
    <w:rsid w:val="00E36C3F"/>
    <w:rsid w:val="00E37AA1"/>
    <w:rsid w:val="00E40B27"/>
    <w:rsid w:val="00E41B1E"/>
    <w:rsid w:val="00E426C9"/>
    <w:rsid w:val="00E50BBA"/>
    <w:rsid w:val="00E50EFF"/>
    <w:rsid w:val="00E50F4B"/>
    <w:rsid w:val="00E51947"/>
    <w:rsid w:val="00E52335"/>
    <w:rsid w:val="00E53096"/>
    <w:rsid w:val="00E5372C"/>
    <w:rsid w:val="00E56111"/>
    <w:rsid w:val="00E57C83"/>
    <w:rsid w:val="00E60476"/>
    <w:rsid w:val="00E61468"/>
    <w:rsid w:val="00E61F0C"/>
    <w:rsid w:val="00E632CB"/>
    <w:rsid w:val="00E63CC2"/>
    <w:rsid w:val="00E65AE8"/>
    <w:rsid w:val="00E67E3C"/>
    <w:rsid w:val="00E70CAE"/>
    <w:rsid w:val="00E70CC2"/>
    <w:rsid w:val="00E70D08"/>
    <w:rsid w:val="00E726BA"/>
    <w:rsid w:val="00E72712"/>
    <w:rsid w:val="00E776D2"/>
    <w:rsid w:val="00E83DA0"/>
    <w:rsid w:val="00E863A3"/>
    <w:rsid w:val="00E93579"/>
    <w:rsid w:val="00EA0000"/>
    <w:rsid w:val="00EA0886"/>
    <w:rsid w:val="00EA1674"/>
    <w:rsid w:val="00EA2AAB"/>
    <w:rsid w:val="00EA46D4"/>
    <w:rsid w:val="00EA511D"/>
    <w:rsid w:val="00EB2068"/>
    <w:rsid w:val="00EB5A78"/>
    <w:rsid w:val="00EC1776"/>
    <w:rsid w:val="00EC288D"/>
    <w:rsid w:val="00EC3B60"/>
    <w:rsid w:val="00EC49F6"/>
    <w:rsid w:val="00EC4B58"/>
    <w:rsid w:val="00EC4B6A"/>
    <w:rsid w:val="00EC63B8"/>
    <w:rsid w:val="00ED2DF4"/>
    <w:rsid w:val="00ED4829"/>
    <w:rsid w:val="00ED60C2"/>
    <w:rsid w:val="00ED634A"/>
    <w:rsid w:val="00ED74B1"/>
    <w:rsid w:val="00ED78F3"/>
    <w:rsid w:val="00EE0374"/>
    <w:rsid w:val="00EE03F5"/>
    <w:rsid w:val="00EE08F5"/>
    <w:rsid w:val="00EE2A1A"/>
    <w:rsid w:val="00EE5CE9"/>
    <w:rsid w:val="00EF23E6"/>
    <w:rsid w:val="00EF245E"/>
    <w:rsid w:val="00EF2E12"/>
    <w:rsid w:val="00EF3939"/>
    <w:rsid w:val="00EF4D17"/>
    <w:rsid w:val="00EF6B28"/>
    <w:rsid w:val="00EF6CD7"/>
    <w:rsid w:val="00F00750"/>
    <w:rsid w:val="00F02F2E"/>
    <w:rsid w:val="00F041D9"/>
    <w:rsid w:val="00F05928"/>
    <w:rsid w:val="00F05BB1"/>
    <w:rsid w:val="00F06413"/>
    <w:rsid w:val="00F07833"/>
    <w:rsid w:val="00F07DC2"/>
    <w:rsid w:val="00F11CFC"/>
    <w:rsid w:val="00F1657E"/>
    <w:rsid w:val="00F1770B"/>
    <w:rsid w:val="00F17EC1"/>
    <w:rsid w:val="00F2178A"/>
    <w:rsid w:val="00F23233"/>
    <w:rsid w:val="00F2343A"/>
    <w:rsid w:val="00F239B7"/>
    <w:rsid w:val="00F23C77"/>
    <w:rsid w:val="00F254D6"/>
    <w:rsid w:val="00F36DBA"/>
    <w:rsid w:val="00F44637"/>
    <w:rsid w:val="00F44FE7"/>
    <w:rsid w:val="00F45389"/>
    <w:rsid w:val="00F46398"/>
    <w:rsid w:val="00F4708B"/>
    <w:rsid w:val="00F52D9E"/>
    <w:rsid w:val="00F53B53"/>
    <w:rsid w:val="00F612DC"/>
    <w:rsid w:val="00F66A72"/>
    <w:rsid w:val="00F67D84"/>
    <w:rsid w:val="00F70296"/>
    <w:rsid w:val="00F72BD1"/>
    <w:rsid w:val="00F7561F"/>
    <w:rsid w:val="00F758A9"/>
    <w:rsid w:val="00F7667E"/>
    <w:rsid w:val="00F766CF"/>
    <w:rsid w:val="00F81725"/>
    <w:rsid w:val="00F83F9F"/>
    <w:rsid w:val="00F8521C"/>
    <w:rsid w:val="00F855C1"/>
    <w:rsid w:val="00F86466"/>
    <w:rsid w:val="00F8666D"/>
    <w:rsid w:val="00F91340"/>
    <w:rsid w:val="00F91C8D"/>
    <w:rsid w:val="00F92D09"/>
    <w:rsid w:val="00F967F3"/>
    <w:rsid w:val="00F96AD5"/>
    <w:rsid w:val="00FA47E2"/>
    <w:rsid w:val="00FB2F77"/>
    <w:rsid w:val="00FB55E9"/>
    <w:rsid w:val="00FB63DF"/>
    <w:rsid w:val="00FB702F"/>
    <w:rsid w:val="00FB79CA"/>
    <w:rsid w:val="00FC029D"/>
    <w:rsid w:val="00FC5113"/>
    <w:rsid w:val="00FC58D0"/>
    <w:rsid w:val="00FC716A"/>
    <w:rsid w:val="00FC7D8B"/>
    <w:rsid w:val="00FD0083"/>
    <w:rsid w:val="00FD3A3C"/>
    <w:rsid w:val="00FD3B96"/>
    <w:rsid w:val="00FD4EB1"/>
    <w:rsid w:val="00FD59F4"/>
    <w:rsid w:val="00FD7EE2"/>
    <w:rsid w:val="00FE26D9"/>
    <w:rsid w:val="00FF0836"/>
    <w:rsid w:val="00FF164A"/>
    <w:rsid w:val="00FF2373"/>
    <w:rsid w:val="00FF32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D29"/>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character" w:customStyle="1" w:styleId="apple-style-span">
    <w:name w:val="apple-style-span"/>
    <w:rsid w:val="004C0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41021">
      <w:bodyDiv w:val="1"/>
      <w:marLeft w:val="0"/>
      <w:marRight w:val="0"/>
      <w:marTop w:val="0"/>
      <w:marBottom w:val="0"/>
      <w:divBdr>
        <w:top w:val="none" w:sz="0" w:space="0" w:color="auto"/>
        <w:left w:val="none" w:sz="0" w:space="0" w:color="auto"/>
        <w:bottom w:val="none" w:sz="0" w:space="0" w:color="auto"/>
        <w:right w:val="none" w:sz="0" w:space="0" w:color="auto"/>
      </w:divBdr>
    </w:div>
    <w:div w:id="274144728">
      <w:bodyDiv w:val="1"/>
      <w:marLeft w:val="0"/>
      <w:marRight w:val="0"/>
      <w:marTop w:val="0"/>
      <w:marBottom w:val="0"/>
      <w:divBdr>
        <w:top w:val="none" w:sz="0" w:space="0" w:color="auto"/>
        <w:left w:val="none" w:sz="0" w:space="0" w:color="auto"/>
        <w:bottom w:val="none" w:sz="0" w:space="0" w:color="auto"/>
        <w:right w:val="none" w:sz="0" w:space="0" w:color="auto"/>
      </w:divBdr>
    </w:div>
    <w:div w:id="343216858">
      <w:bodyDiv w:val="1"/>
      <w:marLeft w:val="0"/>
      <w:marRight w:val="0"/>
      <w:marTop w:val="0"/>
      <w:marBottom w:val="0"/>
      <w:divBdr>
        <w:top w:val="none" w:sz="0" w:space="0" w:color="auto"/>
        <w:left w:val="none" w:sz="0" w:space="0" w:color="auto"/>
        <w:bottom w:val="none" w:sz="0" w:space="0" w:color="auto"/>
        <w:right w:val="none" w:sz="0" w:space="0" w:color="auto"/>
      </w:divBdr>
    </w:div>
    <w:div w:id="594023055">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973024870">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235897069">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15e3a65-f7cb-45e3-b6f9-add12cb78dc6.filesusr.com/ugd/dc7f40_056b463662624f94a61e6d7c43a5f53d.pdf"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72427-1D37-4200-B441-1B86C714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TotalTime>
  <Pages>23</Pages>
  <Words>5023</Words>
  <Characters>27627</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2019-12-13T16:14:00Z</cp:lastPrinted>
  <dcterms:created xsi:type="dcterms:W3CDTF">2020-10-15T20:36:00Z</dcterms:created>
  <dcterms:modified xsi:type="dcterms:W3CDTF">2020-11-10T19:43:00Z</dcterms:modified>
</cp:coreProperties>
</file>