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960" w:rsidRPr="00BF3D35" w:rsidRDefault="007C0960" w:rsidP="007C0960">
      <w:pPr>
        <w:spacing w:before="240" w:after="240" w:line="360" w:lineRule="auto"/>
        <w:rPr>
          <w:rFonts w:ascii="Palatino Linotype" w:eastAsia="MS Mincho" w:hAnsi="Palatino Linotype" w:cs="Times New Roman"/>
          <w:b/>
          <w:sz w:val="24"/>
          <w:szCs w:val="24"/>
          <w:lang w:val="es-ES_tradnl" w:eastAsia="es-ES"/>
        </w:rPr>
      </w:pPr>
      <w:r w:rsidRPr="00BF3D35">
        <w:rPr>
          <w:rFonts w:ascii="Palatino Linotype" w:eastAsia="MS Mincho" w:hAnsi="Palatino Linotype" w:cs="Times New Roman"/>
          <w:b/>
          <w:sz w:val="24"/>
          <w:szCs w:val="24"/>
          <w:lang w:val="es-ES_tradnl" w:eastAsia="es-ES"/>
        </w:rPr>
        <w:t>LÍNEAS ARGUMENTATIVAS.</w:t>
      </w:r>
    </w:p>
    <w:p w:rsidR="007C0960" w:rsidRPr="00BF3D35" w:rsidRDefault="007C0960" w:rsidP="007C0960">
      <w:pPr>
        <w:spacing w:before="240" w:after="240" w:line="360" w:lineRule="auto"/>
        <w:jc w:val="both"/>
        <w:rPr>
          <w:rFonts w:ascii="Palatino Linotype" w:eastAsia="Times New Roman" w:hAnsi="Palatino Linotype"/>
          <w:sz w:val="24"/>
          <w:szCs w:val="24"/>
          <w:lang w:val="es-ES_tradnl" w:eastAsia="es-ES"/>
        </w:rPr>
      </w:pPr>
      <w:r w:rsidRPr="00BF3D35">
        <w:rPr>
          <w:rFonts w:ascii="Palatino Linotype" w:eastAsia="Times New Roman" w:hAnsi="Palatino Linotype"/>
          <w:b/>
          <w:sz w:val="24"/>
          <w:szCs w:val="24"/>
          <w:lang w:eastAsia="es-ES"/>
        </w:rPr>
        <w:t xml:space="preserve">DE LAS RESPUESTAS INCOMPLETAS Y DEFICIENTES. </w:t>
      </w:r>
      <w:r w:rsidRPr="00BF3D35">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BF3D35">
        <w:rPr>
          <w:rFonts w:ascii="Palatino Linotype" w:eastAsia="Times New Roman" w:hAnsi="Palatino Linotype"/>
          <w:sz w:val="24"/>
          <w:szCs w:val="24"/>
          <w:lang w:eastAsia="es-ES"/>
        </w:rPr>
        <w:t>trae</w:t>
      </w:r>
      <w:proofErr w:type="gramEnd"/>
      <w:r w:rsidRPr="00BF3D35">
        <w:rPr>
          <w:rFonts w:ascii="Palatino Linotype" w:eastAsia="Times New Roman" w:hAnsi="Palatino Linotype"/>
          <w:sz w:val="24"/>
          <w:szCs w:val="24"/>
          <w:lang w:eastAsia="es-ES"/>
        </w:rPr>
        <w:t xml:space="preserve"> como consecuencia que se retrase el </w:t>
      </w:r>
      <w:r w:rsidRPr="00BF3D35">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7C0960" w:rsidRPr="00BF3D35" w:rsidRDefault="007C0960" w:rsidP="007C0960">
      <w:pPr>
        <w:spacing w:before="240" w:after="240" w:line="360" w:lineRule="auto"/>
        <w:jc w:val="both"/>
        <w:rPr>
          <w:rFonts w:ascii="Palatino Linotype" w:eastAsia="Arial Unicode MS" w:hAnsi="Palatino Linotype" w:cs="Arial"/>
          <w:sz w:val="24"/>
          <w:szCs w:val="24"/>
          <w:lang w:eastAsia="es-ES"/>
        </w:rPr>
      </w:pPr>
      <w:r w:rsidRPr="00BF3D35">
        <w:rPr>
          <w:rFonts w:ascii="Palatino Linotype" w:eastAsia="Arial Unicode MS" w:hAnsi="Palatino Linotype" w:cs="Arial"/>
          <w:b/>
          <w:sz w:val="24"/>
          <w:szCs w:val="24"/>
          <w:lang w:eastAsia="es-ES"/>
        </w:rPr>
        <w:t>DE LA ELABORACIÓN DE LAS VERSIONES PÚBLICAS</w:t>
      </w:r>
      <w:r w:rsidRPr="00BF3D35">
        <w:rPr>
          <w:rFonts w:ascii="Palatino Linotype" w:eastAsia="Arial Unicode MS" w:hAnsi="Palatino Linotype" w:cs="Arial"/>
          <w:sz w:val="24"/>
          <w:szCs w:val="24"/>
          <w:lang w:eastAsia="es-ES"/>
        </w:rPr>
        <w:t xml:space="preserve">. Los Sujetos </w:t>
      </w:r>
      <w:proofErr w:type="gramStart"/>
      <w:r w:rsidRPr="00BF3D35">
        <w:rPr>
          <w:rFonts w:ascii="Palatino Linotype" w:eastAsia="Arial Unicode MS" w:hAnsi="Palatino Linotype" w:cs="Arial"/>
          <w:sz w:val="24"/>
          <w:szCs w:val="24"/>
          <w:lang w:eastAsia="es-ES"/>
        </w:rPr>
        <w:t>Obligados  deberán</w:t>
      </w:r>
      <w:proofErr w:type="gramEnd"/>
      <w:r w:rsidRPr="00BF3D35">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7C0960" w:rsidRPr="00BF3D35" w:rsidRDefault="007C0960" w:rsidP="007C0960">
      <w:pPr>
        <w:spacing w:before="240" w:after="240" w:line="360" w:lineRule="auto"/>
        <w:jc w:val="both"/>
        <w:rPr>
          <w:rFonts w:ascii="Palatino Linotype" w:eastAsia="Arial Unicode MS" w:hAnsi="Palatino Linotype" w:cs="Arial"/>
          <w:b/>
          <w:sz w:val="24"/>
          <w:szCs w:val="24"/>
          <w:lang w:val="es-ES_tradnl" w:eastAsia="es-ES"/>
        </w:rPr>
      </w:pPr>
      <w:r w:rsidRPr="00BF3D35">
        <w:rPr>
          <w:rFonts w:ascii="Palatino Linotype" w:eastAsia="Arial Unicode MS" w:hAnsi="Palatino Linotype" w:cs="Arial"/>
          <w:b/>
          <w:sz w:val="24"/>
          <w:szCs w:val="24"/>
          <w:lang w:val="es-ES_tradnl" w:eastAsia="es-ES"/>
        </w:rPr>
        <w:t>INFORMACIÓN CONFIDENCIAL, CLASIFICACIÓN DE LA.</w:t>
      </w:r>
      <w:r w:rsidR="00BF3D35" w:rsidRPr="00BF3D35">
        <w:rPr>
          <w:rFonts w:ascii="Palatino Linotype" w:eastAsia="Arial Unicode MS" w:hAnsi="Palatino Linotype" w:cs="Arial"/>
          <w:b/>
          <w:sz w:val="24"/>
          <w:szCs w:val="24"/>
          <w:lang w:val="es-ES_tradnl" w:eastAsia="es-ES"/>
        </w:rPr>
        <w:t xml:space="preserve"> </w:t>
      </w:r>
      <w:r w:rsidRPr="00BF3D35">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C0960" w:rsidRPr="00BF3D35" w:rsidRDefault="007C0960" w:rsidP="007C0960">
      <w:pPr>
        <w:spacing w:before="240" w:after="240" w:line="360" w:lineRule="auto"/>
        <w:jc w:val="both"/>
        <w:rPr>
          <w:rFonts w:ascii="Palatino Linotype" w:eastAsia="MS Mincho" w:hAnsi="Palatino Linotype" w:cs="Arial"/>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Arial"/>
          <w:sz w:val="24"/>
          <w:szCs w:val="24"/>
          <w:lang w:val="es-ES_tradnl" w:eastAsia="es-ES"/>
        </w:rPr>
      </w:pPr>
    </w:p>
    <w:p w:rsidR="007C0960" w:rsidRPr="00BF3D35" w:rsidRDefault="007C0960" w:rsidP="007C0960">
      <w:pPr>
        <w:spacing w:before="240" w:after="240" w:line="360" w:lineRule="auto"/>
        <w:jc w:val="center"/>
        <w:rPr>
          <w:rFonts w:ascii="Palatino Linotype" w:eastAsia="MS Mincho" w:hAnsi="Palatino Linotype" w:cs="Times New Roman"/>
          <w:sz w:val="24"/>
          <w:szCs w:val="24"/>
          <w:lang w:val="es-ES_tradnl" w:eastAsia="es-ES"/>
        </w:rPr>
      </w:pPr>
      <w:r w:rsidRPr="00BF3D35">
        <w:rPr>
          <w:rFonts w:ascii="Palatino Linotype" w:eastAsia="MS Mincho" w:hAnsi="Palatino Linotype" w:cs="Times New Roman"/>
          <w:b/>
          <w:sz w:val="24"/>
          <w:szCs w:val="24"/>
          <w:lang w:val="es-ES_tradnl" w:eastAsia="es-ES"/>
        </w:rPr>
        <w:t>Índice</w:t>
      </w:r>
      <w:r w:rsidRPr="00BF3D35">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7C0960" w:rsidRPr="00BF3D35" w:rsidRDefault="007C0960" w:rsidP="007C0960">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8245BA" w:rsidRPr="00BF3D35" w:rsidRDefault="007C0960">
          <w:pPr>
            <w:pStyle w:val="TDC1"/>
            <w:tabs>
              <w:tab w:val="right" w:leader="dot" w:pos="8827"/>
            </w:tabs>
            <w:rPr>
              <w:noProof/>
            </w:rPr>
          </w:pPr>
          <w:r w:rsidRPr="00BF3D35">
            <w:fldChar w:fldCharType="begin"/>
          </w:r>
          <w:r w:rsidRPr="00BF3D35">
            <w:instrText xml:space="preserve"> TOC \o "1-3" \h \z \u </w:instrText>
          </w:r>
          <w:r w:rsidRPr="00BF3D35">
            <w:fldChar w:fldCharType="separate"/>
          </w:r>
          <w:hyperlink w:anchor="_Toc57387178" w:history="1">
            <w:r w:rsidR="008245BA" w:rsidRPr="00BF3D35">
              <w:rPr>
                <w:rStyle w:val="Hipervnculo"/>
                <w:rFonts w:ascii="Palatino Linotype" w:eastAsia="MS Gothic" w:hAnsi="Palatino Linotype" w:cs="Times New Roman"/>
                <w:b/>
                <w:noProof/>
              </w:rPr>
              <w:t>A N T E C E D E N T E S</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_Toc57387178 \h </w:instrText>
            </w:r>
            <w:r w:rsidR="008245BA" w:rsidRPr="00BF3D35">
              <w:rPr>
                <w:noProof/>
                <w:webHidden/>
              </w:rPr>
            </w:r>
            <w:r w:rsidR="008245BA" w:rsidRPr="00BF3D35">
              <w:rPr>
                <w:noProof/>
                <w:webHidden/>
              </w:rPr>
              <w:fldChar w:fldCharType="separate"/>
            </w:r>
            <w:r w:rsidR="008245BA" w:rsidRPr="00BF3D35">
              <w:rPr>
                <w:noProof/>
                <w:webHidden/>
              </w:rPr>
              <w:t>3</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79" w:history="1">
            <w:r w:rsidR="008245BA" w:rsidRPr="00BF3D35">
              <w:rPr>
                <w:rStyle w:val="Hipervnculo"/>
                <w:rFonts w:ascii="Palatino Linotype" w:eastAsia="MS Mincho" w:hAnsi="Palatino Linotype" w:cs="Times New Roman"/>
                <w:b/>
                <w:noProof/>
                <w:lang w:val="es-ES_tradnl" w:eastAsia="es-ES"/>
              </w:rPr>
              <w:t>C O N S I D E R A N D O</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_Toc57387179 \h </w:instrText>
            </w:r>
            <w:r w:rsidR="008245BA" w:rsidRPr="00BF3D35">
              <w:rPr>
                <w:noProof/>
                <w:webHidden/>
              </w:rPr>
            </w:r>
            <w:r w:rsidR="008245BA" w:rsidRPr="00BF3D35">
              <w:rPr>
                <w:noProof/>
                <w:webHidden/>
              </w:rPr>
              <w:fldChar w:fldCharType="separate"/>
            </w:r>
            <w:r w:rsidR="008245BA" w:rsidRPr="00BF3D35">
              <w:rPr>
                <w:noProof/>
                <w:webHidden/>
              </w:rPr>
              <w:t>7</w:t>
            </w:r>
            <w:r w:rsidR="008245BA" w:rsidRPr="00BF3D35">
              <w:rPr>
                <w:noProof/>
                <w:webHidden/>
              </w:rPr>
              <w:fldChar w:fldCharType="end"/>
            </w:r>
          </w:hyperlink>
        </w:p>
        <w:p w:rsidR="008245BA" w:rsidRPr="00BF3D35" w:rsidRDefault="007C2994">
          <w:pPr>
            <w:pStyle w:val="TDC2"/>
            <w:tabs>
              <w:tab w:val="right" w:leader="dot" w:pos="8827"/>
            </w:tabs>
            <w:rPr>
              <w:noProof/>
            </w:rPr>
          </w:pPr>
          <w:hyperlink w:anchor="_Toc57387180" w:history="1">
            <w:r w:rsidR="008245BA" w:rsidRPr="00BF3D35">
              <w:rPr>
                <w:rStyle w:val="Hipervnculo"/>
                <w:rFonts w:ascii="Palatino Linotype" w:eastAsia="MS Gothic" w:hAnsi="Palatino Linotype" w:cs="Times New Roman"/>
                <w:b/>
                <w:noProof/>
              </w:rPr>
              <w:t>PRIMERO. De la competencia.</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_Toc57387180 \h </w:instrText>
            </w:r>
            <w:r w:rsidR="008245BA" w:rsidRPr="00BF3D35">
              <w:rPr>
                <w:noProof/>
                <w:webHidden/>
              </w:rPr>
            </w:r>
            <w:r w:rsidR="008245BA" w:rsidRPr="00BF3D35">
              <w:rPr>
                <w:noProof/>
                <w:webHidden/>
              </w:rPr>
              <w:fldChar w:fldCharType="separate"/>
            </w:r>
            <w:r w:rsidR="008245BA" w:rsidRPr="00BF3D35">
              <w:rPr>
                <w:noProof/>
                <w:webHidden/>
              </w:rPr>
              <w:t>7</w:t>
            </w:r>
            <w:r w:rsidR="008245BA" w:rsidRPr="00BF3D35">
              <w:rPr>
                <w:noProof/>
                <w:webHidden/>
              </w:rPr>
              <w:fldChar w:fldCharType="end"/>
            </w:r>
          </w:hyperlink>
        </w:p>
        <w:p w:rsidR="008245BA" w:rsidRPr="00BF3D35" w:rsidRDefault="007C2994">
          <w:pPr>
            <w:pStyle w:val="TDC2"/>
            <w:tabs>
              <w:tab w:val="right" w:leader="dot" w:pos="8827"/>
            </w:tabs>
            <w:rPr>
              <w:noProof/>
            </w:rPr>
          </w:pPr>
          <w:hyperlink w:anchor="_Toc57387181" w:history="1">
            <w:r w:rsidR="008245BA" w:rsidRPr="00BF3D35">
              <w:rPr>
                <w:rStyle w:val="Hipervnculo"/>
                <w:rFonts w:ascii="Palatino Linotype" w:eastAsia="MS Gothic" w:hAnsi="Palatino Linotype" w:cs="Times New Roman"/>
                <w:b/>
                <w:noProof/>
              </w:rPr>
              <w:t>SEGUNDO. De la oportunidad y procedencia.</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_Toc57387181 \h </w:instrText>
            </w:r>
            <w:r w:rsidR="008245BA" w:rsidRPr="00BF3D35">
              <w:rPr>
                <w:noProof/>
                <w:webHidden/>
              </w:rPr>
            </w:r>
            <w:r w:rsidR="008245BA" w:rsidRPr="00BF3D35">
              <w:rPr>
                <w:noProof/>
                <w:webHidden/>
              </w:rPr>
              <w:fldChar w:fldCharType="separate"/>
            </w:r>
            <w:r w:rsidR="008245BA" w:rsidRPr="00BF3D35">
              <w:rPr>
                <w:noProof/>
                <w:webHidden/>
              </w:rPr>
              <w:t>8</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82" w:history="1">
            <w:r w:rsidR="008245BA" w:rsidRPr="00BF3D35">
              <w:rPr>
                <w:rStyle w:val="Hipervnculo"/>
                <w:rFonts w:ascii="Palatino Linotype" w:eastAsia="MS Mincho" w:hAnsi="Palatino Linotype" w:cstheme="majorBidi"/>
                <w:b/>
                <w:noProof/>
                <w:lang w:val="es-ES_tradnl" w:eastAsia="es-ES"/>
              </w:rPr>
              <w:t>TERCERO. Del planteamiento de la Litis.</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_Toc57387182 \h </w:instrText>
            </w:r>
            <w:r w:rsidR="008245BA" w:rsidRPr="00BF3D35">
              <w:rPr>
                <w:noProof/>
                <w:webHidden/>
              </w:rPr>
            </w:r>
            <w:r w:rsidR="008245BA" w:rsidRPr="00BF3D35">
              <w:rPr>
                <w:noProof/>
                <w:webHidden/>
              </w:rPr>
              <w:fldChar w:fldCharType="separate"/>
            </w:r>
            <w:r w:rsidR="008245BA" w:rsidRPr="00BF3D35">
              <w:rPr>
                <w:noProof/>
                <w:webHidden/>
              </w:rPr>
              <w:t>9</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83" w:history="1">
            <w:r w:rsidR="008245BA" w:rsidRPr="00BF3D35">
              <w:rPr>
                <w:rStyle w:val="Hipervnculo"/>
                <w:rFonts w:ascii="Palatino Linotype" w:eastAsiaTheme="majorEastAsia" w:hAnsi="Palatino Linotype" w:cstheme="majorBidi"/>
                <w:b/>
                <w:noProof/>
              </w:rPr>
              <w:t>CUARTO. Del estudio de resolución del asunto.</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_Toc57387183 \h </w:instrText>
            </w:r>
            <w:r w:rsidR="008245BA" w:rsidRPr="00BF3D35">
              <w:rPr>
                <w:noProof/>
                <w:webHidden/>
              </w:rPr>
            </w:r>
            <w:r w:rsidR="008245BA" w:rsidRPr="00BF3D35">
              <w:rPr>
                <w:noProof/>
                <w:webHidden/>
              </w:rPr>
              <w:fldChar w:fldCharType="separate"/>
            </w:r>
            <w:r w:rsidR="008245BA" w:rsidRPr="00BF3D35">
              <w:rPr>
                <w:noProof/>
                <w:webHidden/>
              </w:rPr>
              <w:t>9</w:t>
            </w:r>
            <w:r w:rsidR="008245BA" w:rsidRPr="00BF3D35">
              <w:rPr>
                <w:noProof/>
                <w:webHidden/>
              </w:rPr>
              <w:fldChar w:fldCharType="end"/>
            </w:r>
          </w:hyperlink>
        </w:p>
        <w:p w:rsidR="008245BA" w:rsidRPr="00BF3D35" w:rsidRDefault="007C2994">
          <w:pPr>
            <w:pStyle w:val="TDC2"/>
            <w:tabs>
              <w:tab w:val="left" w:pos="660"/>
              <w:tab w:val="right" w:leader="dot" w:pos="8827"/>
            </w:tabs>
            <w:rPr>
              <w:noProof/>
            </w:rPr>
          </w:pPr>
          <w:hyperlink w:anchor="_Toc57387184" w:history="1">
            <w:r w:rsidR="008245BA" w:rsidRPr="00BF3D35">
              <w:rPr>
                <w:rStyle w:val="Hipervnculo"/>
                <w:rFonts w:ascii="Palatino Linotype" w:eastAsia="MS Mincho" w:hAnsi="Palatino Linotype" w:cstheme="majorBidi"/>
                <w:b/>
                <w:i/>
                <w:noProof/>
                <w:lang w:eastAsia="es-ES"/>
              </w:rPr>
              <w:t>I.</w:t>
            </w:r>
            <w:r w:rsidR="008245BA" w:rsidRPr="00BF3D35">
              <w:rPr>
                <w:noProof/>
              </w:rPr>
              <w:tab/>
            </w:r>
            <w:r w:rsidR="008245BA" w:rsidRPr="00BF3D35">
              <w:rPr>
                <w:rStyle w:val="Hipervnculo"/>
                <w:rFonts w:ascii="Palatino Linotype" w:eastAsia="MS Mincho" w:hAnsi="Palatino Linotype" w:cstheme="majorBidi"/>
                <w:b/>
                <w:i/>
                <w:noProof/>
                <w:lang w:eastAsia="es-ES"/>
              </w:rPr>
              <w:t>De la respuesta del Sujeto Obligado.</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_Toc57387184 \h </w:instrText>
            </w:r>
            <w:r w:rsidR="008245BA" w:rsidRPr="00BF3D35">
              <w:rPr>
                <w:noProof/>
                <w:webHidden/>
              </w:rPr>
            </w:r>
            <w:r w:rsidR="008245BA" w:rsidRPr="00BF3D35">
              <w:rPr>
                <w:noProof/>
                <w:webHidden/>
              </w:rPr>
              <w:fldChar w:fldCharType="separate"/>
            </w:r>
            <w:r w:rsidR="008245BA" w:rsidRPr="00BF3D35">
              <w:rPr>
                <w:noProof/>
                <w:webHidden/>
              </w:rPr>
              <w:t>11</w:t>
            </w:r>
            <w:r w:rsidR="008245BA" w:rsidRPr="00BF3D35">
              <w:rPr>
                <w:noProof/>
                <w:webHidden/>
              </w:rPr>
              <w:fldChar w:fldCharType="end"/>
            </w:r>
          </w:hyperlink>
        </w:p>
        <w:p w:rsidR="008245BA" w:rsidRPr="00BF3D35" w:rsidRDefault="007C2994">
          <w:pPr>
            <w:pStyle w:val="TDC1"/>
            <w:tabs>
              <w:tab w:val="left" w:pos="660"/>
              <w:tab w:val="right" w:leader="dot" w:pos="8827"/>
            </w:tabs>
            <w:rPr>
              <w:noProof/>
            </w:rPr>
          </w:pPr>
          <w:hyperlink w:anchor="_Toc57387185" w:history="1">
            <w:r w:rsidR="008245BA" w:rsidRPr="00BF3D35">
              <w:rPr>
                <w:rStyle w:val="Hipervnculo"/>
                <w:rFonts w:ascii="Palatino Linotype" w:eastAsia="MS Mincho" w:hAnsi="Palatino Linotype" w:cstheme="majorBidi"/>
                <w:b/>
                <w:noProof/>
                <w:lang w:val="es-ES_tradnl" w:eastAsia="es-ES"/>
              </w:rPr>
              <w:t>II.</w:t>
            </w:r>
            <w:r w:rsidR="008245BA" w:rsidRPr="00BF3D35">
              <w:rPr>
                <w:noProof/>
              </w:rPr>
              <w:tab/>
            </w:r>
            <w:r w:rsidR="008245BA" w:rsidRPr="00BF3D35">
              <w:rPr>
                <w:rStyle w:val="Hipervnculo"/>
                <w:rFonts w:ascii="Palatino Linotype" w:eastAsia="MS Mincho" w:hAnsi="Palatino Linotype" w:cstheme="majorBidi"/>
                <w:b/>
                <w:noProof/>
                <w:lang w:val="es-ES_tradnl" w:eastAsia="es-ES"/>
              </w:rPr>
              <w:t>De la entrega de la información faltante</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_Toc57387185 \h </w:instrText>
            </w:r>
            <w:r w:rsidR="008245BA" w:rsidRPr="00BF3D35">
              <w:rPr>
                <w:noProof/>
                <w:webHidden/>
              </w:rPr>
            </w:r>
            <w:r w:rsidR="008245BA" w:rsidRPr="00BF3D35">
              <w:rPr>
                <w:noProof/>
                <w:webHidden/>
              </w:rPr>
              <w:fldChar w:fldCharType="separate"/>
            </w:r>
            <w:r w:rsidR="008245BA" w:rsidRPr="00BF3D35">
              <w:rPr>
                <w:noProof/>
                <w:webHidden/>
              </w:rPr>
              <w:t>16</w:t>
            </w:r>
            <w:r w:rsidR="008245BA" w:rsidRPr="00BF3D35">
              <w:rPr>
                <w:noProof/>
                <w:webHidden/>
              </w:rPr>
              <w:fldChar w:fldCharType="end"/>
            </w:r>
          </w:hyperlink>
        </w:p>
        <w:p w:rsidR="008245BA" w:rsidRPr="00BF3D35" w:rsidRDefault="007C2994">
          <w:pPr>
            <w:pStyle w:val="TDC1"/>
            <w:tabs>
              <w:tab w:val="left" w:pos="440"/>
              <w:tab w:val="right" w:leader="dot" w:pos="8827"/>
            </w:tabs>
            <w:rPr>
              <w:noProof/>
            </w:rPr>
          </w:pPr>
          <w:hyperlink w:anchor="_Toc57387186" w:history="1">
            <w:r w:rsidR="008245BA" w:rsidRPr="00BF3D35">
              <w:rPr>
                <w:rStyle w:val="Hipervnculo"/>
                <w:rFonts w:ascii="Palatino Linotype" w:hAnsi="Palatino Linotype"/>
                <w:b/>
                <w:noProof/>
                <w:lang w:eastAsia="es-ES"/>
              </w:rPr>
              <w:t>a)</w:t>
            </w:r>
            <w:r w:rsidR="008245BA" w:rsidRPr="00BF3D35">
              <w:rPr>
                <w:noProof/>
              </w:rPr>
              <w:tab/>
            </w:r>
            <w:r w:rsidR="008245BA" w:rsidRPr="00BF3D35">
              <w:rPr>
                <w:rStyle w:val="Hipervnculo"/>
                <w:rFonts w:ascii="Palatino Linotype" w:hAnsi="Palatino Linotype"/>
                <w:b/>
                <w:noProof/>
                <w:lang w:eastAsia="es-ES"/>
              </w:rPr>
              <w:t>De la firma del representa legal</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_Toc57387186 \h </w:instrText>
            </w:r>
            <w:r w:rsidR="008245BA" w:rsidRPr="00BF3D35">
              <w:rPr>
                <w:noProof/>
                <w:webHidden/>
              </w:rPr>
            </w:r>
            <w:r w:rsidR="008245BA" w:rsidRPr="00BF3D35">
              <w:rPr>
                <w:noProof/>
                <w:webHidden/>
              </w:rPr>
              <w:fldChar w:fldCharType="separate"/>
            </w:r>
            <w:r w:rsidR="008245BA" w:rsidRPr="00BF3D35">
              <w:rPr>
                <w:noProof/>
                <w:webHidden/>
              </w:rPr>
              <w:t>17</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87" w:history="1">
            <w:r w:rsidR="008245BA" w:rsidRPr="00BF3D35">
              <w:rPr>
                <w:rStyle w:val="Hipervnculo"/>
                <w:rFonts w:ascii="Palatino Linotype" w:hAnsi="Palatino Linotype"/>
                <w:b/>
                <w:noProof/>
                <w:lang w:eastAsia="es-ES"/>
              </w:rPr>
              <w:t>B. Del  Registro Federal de Contribuyentes</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_Toc57387187 \h </w:instrText>
            </w:r>
            <w:r w:rsidR="008245BA" w:rsidRPr="00BF3D35">
              <w:rPr>
                <w:noProof/>
                <w:webHidden/>
              </w:rPr>
            </w:r>
            <w:r w:rsidR="008245BA" w:rsidRPr="00BF3D35">
              <w:rPr>
                <w:noProof/>
                <w:webHidden/>
              </w:rPr>
              <w:fldChar w:fldCharType="separate"/>
            </w:r>
            <w:r w:rsidR="008245BA" w:rsidRPr="00BF3D35">
              <w:rPr>
                <w:noProof/>
                <w:webHidden/>
              </w:rPr>
              <w:t>22</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88" w:history="1">
            <w:r w:rsidR="008245BA" w:rsidRPr="00BF3D35">
              <w:rPr>
                <w:rStyle w:val="Hipervnculo"/>
                <w:rFonts w:ascii="Palatino Linotype" w:hAnsi="Palatino Linotype"/>
                <w:b/>
                <w:noProof/>
                <w:lang w:eastAsia="es-ES"/>
              </w:rPr>
              <w:t>C. De nacionalidad</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_Toc57387188 \h </w:instrText>
            </w:r>
            <w:r w:rsidR="008245BA" w:rsidRPr="00BF3D35">
              <w:rPr>
                <w:noProof/>
                <w:webHidden/>
              </w:rPr>
            </w:r>
            <w:r w:rsidR="008245BA" w:rsidRPr="00BF3D35">
              <w:rPr>
                <w:noProof/>
                <w:webHidden/>
              </w:rPr>
              <w:fldChar w:fldCharType="separate"/>
            </w:r>
            <w:r w:rsidR="008245BA" w:rsidRPr="00BF3D35">
              <w:rPr>
                <w:noProof/>
                <w:webHidden/>
              </w:rPr>
              <w:t>24</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89" w:history="1">
            <w:r w:rsidR="008245BA" w:rsidRPr="00BF3D35">
              <w:rPr>
                <w:rStyle w:val="Hipervnculo"/>
                <w:rFonts w:ascii="Palatino Linotype" w:eastAsia="MS Mincho" w:hAnsi="Palatino Linotype" w:cstheme="majorBidi"/>
                <w:b/>
                <w:noProof/>
                <w:lang w:val="es-ES_tradnl" w:eastAsia="es-ES"/>
              </w:rPr>
              <w:t>QUINTO. De la versión pública.</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_Toc57387189 \h </w:instrText>
            </w:r>
            <w:r w:rsidR="008245BA" w:rsidRPr="00BF3D35">
              <w:rPr>
                <w:noProof/>
                <w:webHidden/>
              </w:rPr>
            </w:r>
            <w:r w:rsidR="008245BA" w:rsidRPr="00BF3D35">
              <w:rPr>
                <w:noProof/>
                <w:webHidden/>
              </w:rPr>
              <w:fldChar w:fldCharType="separate"/>
            </w:r>
            <w:r w:rsidR="008245BA" w:rsidRPr="00BF3D35">
              <w:rPr>
                <w:noProof/>
                <w:webHidden/>
              </w:rPr>
              <w:t>25</w:t>
            </w:r>
            <w:r w:rsidR="008245BA" w:rsidRPr="00BF3D35">
              <w:rPr>
                <w:noProof/>
                <w:webHidden/>
              </w:rPr>
              <w:fldChar w:fldCharType="end"/>
            </w:r>
          </w:hyperlink>
        </w:p>
        <w:p w:rsidR="008245BA" w:rsidRPr="00BF3D35" w:rsidRDefault="007C2994">
          <w:pPr>
            <w:pStyle w:val="TDC1"/>
            <w:tabs>
              <w:tab w:val="right" w:leader="dot" w:pos="8827"/>
            </w:tabs>
            <w:rPr>
              <w:noProof/>
            </w:rPr>
          </w:pPr>
          <w:hyperlink w:anchor="_Toc57387190" w:history="1">
            <w:r w:rsidR="008245BA" w:rsidRPr="00BF3D35">
              <w:rPr>
                <w:rStyle w:val="Hipervnculo"/>
                <w:rFonts w:ascii="Palatino Linotype" w:eastAsia="Calibri" w:hAnsi="Palatino Linotype" w:cs="Times New Roman"/>
                <w:b/>
                <w:noProof/>
                <w:lang w:val="es-ES" w:eastAsia="es-ES"/>
              </w:rPr>
              <w:t>R E S O L U T I V O S</w:t>
            </w:r>
            <w:r w:rsidR="008245BA" w:rsidRPr="00BF3D35">
              <w:rPr>
                <w:noProof/>
                <w:webHidden/>
              </w:rPr>
              <w:tab/>
            </w:r>
            <w:r w:rsidR="008245BA" w:rsidRPr="00BF3D35">
              <w:rPr>
                <w:noProof/>
                <w:webHidden/>
              </w:rPr>
              <w:fldChar w:fldCharType="begin"/>
            </w:r>
            <w:r w:rsidR="008245BA" w:rsidRPr="00BF3D35">
              <w:rPr>
                <w:noProof/>
                <w:webHidden/>
              </w:rPr>
              <w:instrText xml:space="preserve"> PAGEREF _Toc57387190 \h </w:instrText>
            </w:r>
            <w:r w:rsidR="008245BA" w:rsidRPr="00BF3D35">
              <w:rPr>
                <w:noProof/>
                <w:webHidden/>
              </w:rPr>
            </w:r>
            <w:r w:rsidR="008245BA" w:rsidRPr="00BF3D35">
              <w:rPr>
                <w:noProof/>
                <w:webHidden/>
              </w:rPr>
              <w:fldChar w:fldCharType="separate"/>
            </w:r>
            <w:r w:rsidR="008245BA" w:rsidRPr="00BF3D35">
              <w:rPr>
                <w:noProof/>
                <w:webHidden/>
              </w:rPr>
              <w:t>37</w:t>
            </w:r>
            <w:r w:rsidR="008245BA" w:rsidRPr="00BF3D35">
              <w:rPr>
                <w:noProof/>
                <w:webHidden/>
              </w:rPr>
              <w:fldChar w:fldCharType="end"/>
            </w:r>
          </w:hyperlink>
        </w:p>
        <w:p w:rsidR="007C0960" w:rsidRPr="00BF3D35" w:rsidRDefault="007C0960" w:rsidP="007C0960">
          <w:pPr>
            <w:spacing w:line="360" w:lineRule="auto"/>
            <w:jc w:val="both"/>
          </w:pPr>
          <w:r w:rsidRPr="00BF3D35">
            <w:rPr>
              <w:b/>
              <w:bCs/>
              <w:lang w:val="es-ES"/>
            </w:rPr>
            <w:fldChar w:fldCharType="end"/>
          </w:r>
        </w:p>
      </w:sdtContent>
    </w:sdt>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p>
    <w:p w:rsidR="007C0960" w:rsidRPr="00BF3D35" w:rsidRDefault="007C0960" w:rsidP="007C0960">
      <w:pPr>
        <w:spacing w:before="240" w:after="240" w:line="360" w:lineRule="auto"/>
        <w:jc w:val="both"/>
        <w:rPr>
          <w:rFonts w:ascii="Palatino Linotype" w:eastAsia="MS Mincho" w:hAnsi="Palatino Linotype" w:cs="Times New Roman"/>
          <w:sz w:val="24"/>
          <w:szCs w:val="24"/>
          <w:lang w:val="es-ES_tradnl" w:eastAsia="es-ES"/>
        </w:rPr>
      </w:pPr>
      <w:r w:rsidRPr="00BF3D3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w:t>
      </w:r>
      <w:r w:rsidR="007A7FA0" w:rsidRPr="00BF3D35">
        <w:rPr>
          <w:rFonts w:ascii="Palatino Linotype" w:eastAsia="MS Mincho" w:hAnsi="Palatino Linotype" w:cs="Times New Roman"/>
          <w:sz w:val="24"/>
          <w:szCs w:val="24"/>
          <w:lang w:val="es-ES_tradnl" w:eastAsia="es-ES"/>
        </w:rPr>
        <w:t>echa dos</w:t>
      </w:r>
      <w:r w:rsidRPr="00BF3D35">
        <w:rPr>
          <w:rFonts w:ascii="Palatino Linotype" w:eastAsia="MS Mincho" w:hAnsi="Palatino Linotype" w:cs="Times New Roman"/>
          <w:sz w:val="24"/>
          <w:szCs w:val="24"/>
          <w:lang w:val="es-ES_tradnl" w:eastAsia="es-ES"/>
        </w:rPr>
        <w:t xml:space="preserve"> (</w:t>
      </w:r>
      <w:r w:rsidR="007A7FA0" w:rsidRPr="00BF3D35">
        <w:rPr>
          <w:rFonts w:ascii="Palatino Linotype" w:eastAsia="MS Mincho" w:hAnsi="Palatino Linotype" w:cs="Times New Roman"/>
          <w:sz w:val="24"/>
          <w:szCs w:val="24"/>
          <w:lang w:val="es-ES_tradnl" w:eastAsia="es-ES"/>
        </w:rPr>
        <w:t>0</w:t>
      </w:r>
      <w:r w:rsidRPr="00BF3D35">
        <w:rPr>
          <w:rFonts w:ascii="Palatino Linotype" w:eastAsia="MS Mincho" w:hAnsi="Palatino Linotype" w:cs="Times New Roman"/>
          <w:sz w:val="24"/>
          <w:szCs w:val="24"/>
          <w:lang w:val="es-ES_tradnl" w:eastAsia="es-ES"/>
        </w:rPr>
        <w:t>2</w:t>
      </w:r>
      <w:r w:rsidR="007A7FA0" w:rsidRPr="00BF3D35">
        <w:rPr>
          <w:rFonts w:ascii="Palatino Linotype" w:eastAsia="MS Mincho" w:hAnsi="Palatino Linotype" w:cs="Times New Roman"/>
          <w:sz w:val="24"/>
          <w:szCs w:val="24"/>
          <w:lang w:val="es-ES_tradnl" w:eastAsia="es-ES"/>
        </w:rPr>
        <w:t>) de diciembre</w:t>
      </w:r>
      <w:r w:rsidRPr="00BF3D35">
        <w:rPr>
          <w:rFonts w:ascii="Palatino Linotype" w:eastAsia="MS Mincho" w:hAnsi="Palatino Linotype" w:cs="Times New Roman"/>
          <w:sz w:val="24"/>
          <w:szCs w:val="24"/>
          <w:lang w:val="es-ES_tradnl" w:eastAsia="es-ES"/>
        </w:rPr>
        <w:t xml:space="preserve"> de dos mil veinte.</w:t>
      </w:r>
    </w:p>
    <w:p w:rsidR="007C0960" w:rsidRPr="00BF3D35" w:rsidRDefault="007C0960" w:rsidP="007C0960">
      <w:pPr>
        <w:spacing w:before="240" w:after="360" w:line="360" w:lineRule="auto"/>
        <w:jc w:val="both"/>
        <w:rPr>
          <w:rFonts w:ascii="Palatino Linotype" w:eastAsia="MS Mincho" w:hAnsi="Palatino Linotype" w:cs="Times New Roman"/>
          <w:sz w:val="24"/>
          <w:szCs w:val="24"/>
          <w:lang w:val="es-ES_tradnl" w:eastAsia="es-ES"/>
        </w:rPr>
      </w:pPr>
      <w:r w:rsidRPr="00BF3D35">
        <w:rPr>
          <w:rFonts w:ascii="Palatino Linotype" w:eastAsia="MS Mincho" w:hAnsi="Palatino Linotype" w:cs="Times New Roman"/>
          <w:b/>
          <w:sz w:val="24"/>
          <w:szCs w:val="24"/>
          <w:lang w:val="es-ES_tradnl" w:eastAsia="es-ES"/>
        </w:rPr>
        <w:t>VISTO</w:t>
      </w:r>
      <w:r w:rsidRPr="00BF3D35">
        <w:rPr>
          <w:rFonts w:ascii="Palatino Linotype" w:eastAsia="MS Mincho" w:hAnsi="Palatino Linotype" w:cs="Times New Roman"/>
          <w:sz w:val="24"/>
          <w:szCs w:val="24"/>
          <w:lang w:val="es-ES_tradnl" w:eastAsia="es-ES"/>
        </w:rPr>
        <w:t xml:space="preserve"> el expediente electrónico formado con motivo del recurso de revisión</w:t>
      </w:r>
      <w:r w:rsidRPr="00BF3D35">
        <w:rPr>
          <w:rFonts w:ascii="Palatino Linotype" w:eastAsia="MS Mincho" w:hAnsi="Palatino Linotype" w:cs="Arial"/>
          <w:b/>
          <w:bCs/>
          <w:sz w:val="24"/>
          <w:szCs w:val="24"/>
          <w:lang w:val="es-ES_tradnl" w:eastAsia="es-ES"/>
        </w:rPr>
        <w:t xml:space="preserve">, 04348/INFOEM/IP/RR/2020 </w:t>
      </w:r>
      <w:r w:rsidRPr="00BF3D35">
        <w:rPr>
          <w:rFonts w:ascii="Palatino Linotype" w:eastAsia="MS Mincho" w:hAnsi="Palatino Linotype" w:cs="Times New Roman"/>
          <w:sz w:val="24"/>
          <w:szCs w:val="24"/>
          <w:lang w:val="es-ES_tradnl" w:eastAsia="es-ES"/>
        </w:rPr>
        <w:t xml:space="preserve">promovido por </w:t>
      </w:r>
      <w:r w:rsidR="007C2994" w:rsidRPr="007C2994">
        <w:rPr>
          <w:rFonts w:ascii="Palatino Linotype" w:eastAsia="MS Mincho" w:hAnsi="Palatino Linotype" w:cs="Times New Roman"/>
          <w:b/>
          <w:sz w:val="24"/>
          <w:szCs w:val="24"/>
          <w:highlight w:val="black"/>
          <w:lang w:val="es-ES_tradnl" w:eastAsia="es-ES"/>
        </w:rPr>
        <w:t>-----------------------------</w:t>
      </w:r>
      <w:r w:rsidRPr="00BF3D35">
        <w:rPr>
          <w:rFonts w:ascii="Palatino Linotype" w:eastAsia="MS Mincho" w:hAnsi="Palatino Linotype" w:cs="Times New Roman"/>
          <w:sz w:val="24"/>
          <w:szCs w:val="24"/>
          <w:lang w:eastAsia="es-ES"/>
        </w:rPr>
        <w:t>, por lo que en lo sucesivo será identificado en su calidad</w:t>
      </w:r>
      <w:r w:rsidRPr="00BF3D35">
        <w:rPr>
          <w:rFonts w:ascii="Palatino Linotype" w:eastAsia="MS Mincho" w:hAnsi="Palatino Linotype" w:cs="Times New Roman"/>
          <w:sz w:val="24"/>
          <w:szCs w:val="24"/>
          <w:lang w:val="es-ES_tradnl" w:eastAsia="es-ES"/>
        </w:rPr>
        <w:t xml:space="preserve"> </w:t>
      </w:r>
      <w:r w:rsidRPr="00BF3D35">
        <w:rPr>
          <w:rFonts w:ascii="Palatino Linotype" w:eastAsia="MS Mincho" w:hAnsi="Palatino Linotype" w:cs="Times New Roman"/>
          <w:sz w:val="24"/>
          <w:szCs w:val="24"/>
          <w:lang w:eastAsia="es-ES"/>
        </w:rPr>
        <w:t xml:space="preserve">de </w:t>
      </w:r>
      <w:r w:rsidRPr="00BF3D35">
        <w:rPr>
          <w:rFonts w:ascii="Palatino Linotype" w:eastAsia="MS Mincho" w:hAnsi="Palatino Linotype" w:cs="Times New Roman"/>
          <w:b/>
          <w:sz w:val="24"/>
          <w:szCs w:val="24"/>
          <w:lang w:eastAsia="es-ES"/>
        </w:rPr>
        <w:t>RECURRENTE</w:t>
      </w:r>
      <w:r w:rsidRPr="00BF3D35">
        <w:rPr>
          <w:rFonts w:ascii="Palatino Linotype" w:eastAsia="MS Mincho" w:hAnsi="Palatino Linotype" w:cs="Arial"/>
          <w:sz w:val="24"/>
          <w:szCs w:val="24"/>
          <w:lang w:val="es-ES_tradnl" w:eastAsia="es-ES"/>
        </w:rPr>
        <w:t>, en contra de la respuesta de la Secretaría de Movilidad</w:t>
      </w:r>
      <w:r w:rsidRPr="00BF3D35">
        <w:rPr>
          <w:rFonts w:ascii="Palatino Linotype" w:eastAsia="MS Mincho" w:hAnsi="Palatino Linotype" w:cs="Arial"/>
          <w:b/>
          <w:bCs/>
          <w:sz w:val="24"/>
          <w:szCs w:val="24"/>
          <w:lang w:eastAsia="es-ES"/>
        </w:rPr>
        <w:t>,</w:t>
      </w:r>
      <w:r w:rsidRPr="00BF3D35">
        <w:rPr>
          <w:rFonts w:ascii="Palatino Linotype" w:eastAsia="MS Mincho" w:hAnsi="Palatino Linotype" w:cs="Arial"/>
          <w:sz w:val="24"/>
          <w:szCs w:val="24"/>
          <w:lang w:val="es-ES_tradnl" w:eastAsia="es-ES"/>
        </w:rPr>
        <w:t xml:space="preserve"> </w:t>
      </w:r>
      <w:r w:rsidRPr="00BF3D35">
        <w:rPr>
          <w:rFonts w:ascii="Palatino Linotype" w:eastAsia="MS Mincho" w:hAnsi="Palatino Linotype" w:cs="Times New Roman"/>
          <w:sz w:val="24"/>
          <w:szCs w:val="24"/>
          <w:lang w:val="es-ES_tradnl" w:eastAsia="es-ES"/>
        </w:rPr>
        <w:t>en lo sucesivo el</w:t>
      </w:r>
      <w:r w:rsidRPr="00BF3D35">
        <w:rPr>
          <w:rFonts w:ascii="Palatino Linotype" w:eastAsia="MS Mincho" w:hAnsi="Palatino Linotype" w:cs="Times New Roman"/>
          <w:b/>
          <w:sz w:val="24"/>
          <w:szCs w:val="24"/>
          <w:lang w:val="es-ES_tradnl" w:eastAsia="es-ES"/>
        </w:rPr>
        <w:t xml:space="preserve"> SUJETO OBLIGADO, </w:t>
      </w:r>
      <w:r w:rsidRPr="00BF3D35">
        <w:rPr>
          <w:rFonts w:ascii="Palatino Linotype" w:eastAsia="MS Mincho" w:hAnsi="Palatino Linotype" w:cs="Times New Roman"/>
          <w:sz w:val="24"/>
          <w:szCs w:val="24"/>
          <w:lang w:val="es-ES_tradnl" w:eastAsia="es-ES"/>
        </w:rPr>
        <w:t>se procede a dictar la presente resolución, con base en los siguientes:</w:t>
      </w:r>
    </w:p>
    <w:p w:rsidR="007C0960" w:rsidRPr="00BF3D35" w:rsidRDefault="007C0960" w:rsidP="007C0960">
      <w:pPr>
        <w:keepNext/>
        <w:keepLines/>
        <w:spacing w:before="240" w:after="0" w:line="360" w:lineRule="auto"/>
        <w:jc w:val="center"/>
        <w:outlineLvl w:val="0"/>
        <w:rPr>
          <w:rFonts w:ascii="Palatino Linotype" w:eastAsia="MS Gothic" w:hAnsi="Palatino Linotype" w:cs="Times New Roman"/>
          <w:b/>
          <w:sz w:val="24"/>
          <w:szCs w:val="32"/>
        </w:rPr>
      </w:pPr>
      <w:r w:rsidRPr="00BF3D35">
        <w:rPr>
          <w:rFonts w:ascii="Palatino Linotype" w:eastAsia="MS Gothic" w:hAnsi="Palatino Linotype" w:cs="Times New Roman"/>
          <w:b/>
          <w:sz w:val="24"/>
          <w:szCs w:val="32"/>
        </w:rPr>
        <w:t xml:space="preserve"> </w:t>
      </w:r>
      <w:bookmarkStart w:id="0" w:name="_Toc57387178"/>
      <w:r w:rsidRPr="00BF3D35">
        <w:rPr>
          <w:rFonts w:ascii="Palatino Linotype" w:eastAsia="MS Gothic" w:hAnsi="Palatino Linotype" w:cs="Times New Roman"/>
          <w:b/>
          <w:sz w:val="24"/>
          <w:szCs w:val="32"/>
        </w:rPr>
        <w:t>A N T E C E D E N T E S</w:t>
      </w:r>
      <w:bookmarkEnd w:id="0"/>
    </w:p>
    <w:p w:rsidR="007C0960" w:rsidRPr="00BF3D35" w:rsidRDefault="007C0960" w:rsidP="007C0960">
      <w:pPr>
        <w:spacing w:before="240" w:after="240" w:line="360" w:lineRule="auto"/>
        <w:contextualSpacing/>
        <w:jc w:val="both"/>
        <w:rPr>
          <w:rFonts w:ascii="Palatino Linotype" w:eastAsia="Calibri" w:hAnsi="Palatino Linotype" w:cs="Arial"/>
          <w:sz w:val="24"/>
          <w:szCs w:val="24"/>
          <w:lang w:val="es-ES" w:eastAsia="es-ES"/>
        </w:rPr>
      </w:pPr>
    </w:p>
    <w:p w:rsidR="007C0960" w:rsidRPr="00BF3D35" w:rsidRDefault="007C0960" w:rsidP="007C096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F3D35">
        <w:rPr>
          <w:rFonts w:ascii="Palatino Linotype" w:eastAsia="Calibri" w:hAnsi="Palatino Linotype" w:cs="Arial"/>
          <w:sz w:val="24"/>
          <w:szCs w:val="24"/>
          <w:lang w:val="es-ES" w:eastAsia="es-ES"/>
        </w:rPr>
        <w:t xml:space="preserve">El día </w:t>
      </w:r>
      <w:r w:rsidRPr="00BF3D35">
        <w:rPr>
          <w:rFonts w:ascii="Palatino Linotype" w:eastAsia="Calibri" w:hAnsi="Palatino Linotype" w:cs="Arial"/>
          <w:b/>
          <w:sz w:val="24"/>
          <w:szCs w:val="24"/>
          <w:lang w:val="es-ES" w:eastAsia="es-ES"/>
        </w:rPr>
        <w:t xml:space="preserve">veinticuatro (24) </w:t>
      </w:r>
      <w:r w:rsidRPr="00BF3D35">
        <w:rPr>
          <w:rFonts w:ascii="Palatino Linotype" w:eastAsia="Times New Roman" w:hAnsi="Palatino Linotype" w:cs="Arial"/>
          <w:b/>
          <w:sz w:val="24"/>
          <w:szCs w:val="24"/>
          <w:lang w:val="es-ES" w:eastAsia="es-ES"/>
        </w:rPr>
        <w:t>de septiembre de dos</w:t>
      </w:r>
      <w:r w:rsidRPr="00BF3D35">
        <w:rPr>
          <w:rFonts w:ascii="Palatino Linotype" w:eastAsia="Calibri" w:hAnsi="Palatino Linotype" w:cs="Arial"/>
          <w:sz w:val="24"/>
          <w:szCs w:val="24"/>
          <w:lang w:val="es-ES" w:eastAsia="es-ES"/>
        </w:rPr>
        <w:t xml:space="preserve"> mil veinte,</w:t>
      </w:r>
      <w:r w:rsidRPr="00BF3D35">
        <w:rPr>
          <w:rFonts w:ascii="Palatino Linotype" w:eastAsia="Calibri" w:hAnsi="Palatino Linotype" w:cs="Times New Roman"/>
          <w:sz w:val="24"/>
          <w:szCs w:val="24"/>
          <w:lang w:val="es-ES" w:eastAsia="es-ES"/>
        </w:rPr>
        <w:t xml:space="preserve"> se presentó </w:t>
      </w:r>
      <w:r w:rsidRPr="00BF3D35">
        <w:rPr>
          <w:rFonts w:ascii="Palatino Linotype" w:eastAsia="Calibri" w:hAnsi="Palatino Linotype" w:cs="Arial"/>
          <w:sz w:val="24"/>
          <w:szCs w:val="24"/>
          <w:lang w:val="es-ES" w:eastAsia="es-ES"/>
        </w:rPr>
        <w:t xml:space="preserve">ante el </w:t>
      </w:r>
      <w:r w:rsidRPr="00BF3D35">
        <w:rPr>
          <w:rFonts w:ascii="Palatino Linotype" w:eastAsia="Calibri" w:hAnsi="Palatino Linotype" w:cs="Arial"/>
          <w:b/>
          <w:sz w:val="24"/>
          <w:szCs w:val="24"/>
          <w:lang w:val="es-ES" w:eastAsia="es-ES"/>
        </w:rPr>
        <w:t>SUJETO OBLIGADO</w:t>
      </w:r>
      <w:r w:rsidRPr="00BF3D35">
        <w:rPr>
          <w:rFonts w:ascii="Palatino Linotype" w:eastAsia="Calibri" w:hAnsi="Palatino Linotype" w:cs="Arial"/>
          <w:sz w:val="24"/>
          <w:szCs w:val="24"/>
          <w:lang w:val="es-ES_tradnl" w:eastAsia="es-ES"/>
        </w:rPr>
        <w:t xml:space="preserve"> vía </w:t>
      </w:r>
      <w:r w:rsidRPr="00BF3D35">
        <w:rPr>
          <w:rFonts w:ascii="Palatino Linotype" w:eastAsia="Calibri" w:hAnsi="Palatino Linotype" w:cs="Arial"/>
          <w:sz w:val="24"/>
          <w:szCs w:val="24"/>
          <w:lang w:val="es-ES" w:eastAsia="es-ES"/>
        </w:rPr>
        <w:t xml:space="preserve">Sistema de Acceso a la Información Mexiquense </w:t>
      </w:r>
      <w:r w:rsidRPr="00BF3D35">
        <w:rPr>
          <w:rFonts w:ascii="Palatino Linotype" w:eastAsia="Calibri" w:hAnsi="Palatino Linotype" w:cs="Arial"/>
          <w:b/>
          <w:sz w:val="24"/>
          <w:szCs w:val="24"/>
          <w:lang w:val="es-ES" w:eastAsia="es-ES"/>
        </w:rPr>
        <w:t>(SAIMEX)</w:t>
      </w:r>
      <w:r w:rsidRPr="00BF3D35">
        <w:rPr>
          <w:rFonts w:ascii="Palatino Linotype" w:eastAsia="Calibri" w:hAnsi="Palatino Linotype" w:cs="Arial"/>
          <w:sz w:val="24"/>
          <w:szCs w:val="24"/>
          <w:lang w:val="es-ES" w:eastAsia="es-ES"/>
        </w:rPr>
        <w:t>, la solicitud de información pública, registrada con el número</w:t>
      </w:r>
      <w:r w:rsidRPr="00BF3D35">
        <w:rPr>
          <w:rFonts w:ascii="Palatino Linotype" w:eastAsia="Times New Roman" w:hAnsi="Palatino Linotype" w:cs="Arial"/>
          <w:b/>
          <w:sz w:val="24"/>
          <w:szCs w:val="24"/>
          <w:lang w:val="es-ES" w:eastAsia="es-ES"/>
        </w:rPr>
        <w:t xml:space="preserve"> </w:t>
      </w:r>
      <w:r w:rsidRPr="00BF3D35">
        <w:rPr>
          <w:rFonts w:ascii="Palatino Linotype" w:eastAsia="Times New Roman" w:hAnsi="Palatino Linotype" w:cs="Arial"/>
          <w:b/>
          <w:bCs/>
          <w:sz w:val="24"/>
          <w:szCs w:val="24"/>
          <w:lang w:eastAsia="es-ES"/>
        </w:rPr>
        <w:t xml:space="preserve">00343/SM/IP/2020 </w:t>
      </w:r>
      <w:r w:rsidRPr="00BF3D35">
        <w:rPr>
          <w:rFonts w:ascii="Palatino Linotype" w:eastAsia="Calibri" w:hAnsi="Palatino Linotype" w:cs="Arial"/>
          <w:sz w:val="24"/>
          <w:szCs w:val="24"/>
          <w:lang w:val="es-ES" w:eastAsia="es-ES"/>
        </w:rPr>
        <w:t>mediante las cuales se requirió:</w:t>
      </w:r>
    </w:p>
    <w:p w:rsidR="007C0960" w:rsidRPr="00BF3D35" w:rsidRDefault="007C0960" w:rsidP="007C0960">
      <w:pPr>
        <w:spacing w:before="240" w:after="240" w:line="360" w:lineRule="auto"/>
        <w:contextualSpacing/>
        <w:jc w:val="both"/>
        <w:rPr>
          <w:rFonts w:ascii="Palatino Linotype" w:eastAsia="Calibri" w:hAnsi="Palatino Linotype" w:cs="Arial"/>
          <w:sz w:val="24"/>
          <w:szCs w:val="24"/>
          <w:lang w:val="es-ES" w:eastAsia="es-ES"/>
        </w:rPr>
      </w:pPr>
    </w:p>
    <w:p w:rsidR="007C0960" w:rsidRPr="00BF3D35" w:rsidRDefault="007C0960" w:rsidP="007C0960">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BF3D35">
        <w:rPr>
          <w:rFonts w:ascii="Palatino Linotype" w:eastAsia="Calibri" w:hAnsi="Palatino Linotype" w:cs="Arial"/>
          <w:i/>
          <w:sz w:val="24"/>
          <w:szCs w:val="24"/>
          <w:lang w:eastAsia="es-ES"/>
        </w:rPr>
        <w:t xml:space="preserve">“Solicito en </w:t>
      </w:r>
      <w:r w:rsidRPr="00BF3D35">
        <w:rPr>
          <w:rFonts w:ascii="Palatino Linotype" w:eastAsia="Calibri" w:hAnsi="Palatino Linotype" w:cs="Arial"/>
          <w:b/>
          <w:i/>
          <w:sz w:val="24"/>
          <w:szCs w:val="24"/>
          <w:lang w:eastAsia="es-ES"/>
        </w:rPr>
        <w:t>formato .</w:t>
      </w:r>
      <w:proofErr w:type="spellStart"/>
      <w:r w:rsidRPr="00BF3D35">
        <w:rPr>
          <w:rFonts w:ascii="Palatino Linotype" w:eastAsia="Calibri" w:hAnsi="Palatino Linotype" w:cs="Arial"/>
          <w:b/>
          <w:i/>
          <w:sz w:val="24"/>
          <w:szCs w:val="24"/>
          <w:lang w:eastAsia="es-ES"/>
        </w:rPr>
        <w:t>pdf</w:t>
      </w:r>
      <w:proofErr w:type="spellEnd"/>
      <w:r w:rsidRPr="00BF3D35">
        <w:rPr>
          <w:rFonts w:ascii="Palatino Linotype" w:eastAsia="Calibri" w:hAnsi="Palatino Linotype" w:cs="Arial"/>
          <w:i/>
          <w:sz w:val="24"/>
          <w:szCs w:val="24"/>
          <w:lang w:eastAsia="es-ES"/>
        </w:rPr>
        <w:t xml:space="preserve"> de todos los </w:t>
      </w:r>
      <w:r w:rsidRPr="00BF3D35">
        <w:rPr>
          <w:rFonts w:ascii="Palatino Linotype" w:eastAsia="Calibri" w:hAnsi="Palatino Linotype" w:cs="Arial"/>
          <w:b/>
          <w:i/>
          <w:sz w:val="24"/>
          <w:szCs w:val="24"/>
          <w:lang w:eastAsia="es-ES"/>
        </w:rPr>
        <w:t>contratos adjudicados a personas físicas y/ o personas morales</w:t>
      </w:r>
      <w:r w:rsidRPr="00BF3D35">
        <w:rPr>
          <w:rFonts w:ascii="Palatino Linotype" w:eastAsia="Calibri" w:hAnsi="Palatino Linotype" w:cs="Arial"/>
          <w:i/>
          <w:sz w:val="24"/>
          <w:szCs w:val="24"/>
          <w:lang w:eastAsia="es-ES"/>
        </w:rPr>
        <w:t xml:space="preserve"> en el periodo comprendido del </w:t>
      </w:r>
      <w:r w:rsidRPr="00BF3D35">
        <w:rPr>
          <w:rFonts w:ascii="Palatino Linotype" w:eastAsia="Calibri" w:hAnsi="Palatino Linotype" w:cs="Arial"/>
          <w:b/>
          <w:i/>
          <w:sz w:val="24"/>
          <w:szCs w:val="24"/>
          <w:lang w:eastAsia="es-ES"/>
        </w:rPr>
        <w:t>17 de septiembre del 2017 al 24 de septiembre del 2020</w:t>
      </w:r>
      <w:r w:rsidRPr="00BF3D35">
        <w:rPr>
          <w:rFonts w:ascii="Palatino Linotype" w:eastAsia="Calibri" w:hAnsi="Palatino Linotype" w:cs="Arial"/>
          <w:i/>
          <w:sz w:val="24"/>
          <w:szCs w:val="24"/>
          <w:lang w:eastAsia="es-ES"/>
        </w:rPr>
        <w:t>”</w:t>
      </w:r>
      <w:r w:rsidRPr="00BF3D35">
        <w:rPr>
          <w:rFonts w:ascii="Palatino Linotype" w:eastAsia="Calibri" w:hAnsi="Palatino Linotype" w:cs="Arial"/>
          <w:i/>
          <w:sz w:val="24"/>
          <w:szCs w:val="24"/>
          <w:lang w:val="es-ES" w:eastAsia="es-ES"/>
        </w:rPr>
        <w:t xml:space="preserve"> (Sic)</w:t>
      </w:r>
    </w:p>
    <w:p w:rsidR="007C0960" w:rsidRPr="00BF3D35" w:rsidRDefault="007C0960" w:rsidP="007C0960">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rsidR="007C0960" w:rsidRPr="00BF3D35" w:rsidRDefault="007C0960" w:rsidP="007C096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F3D35">
        <w:rPr>
          <w:rFonts w:ascii="Palatino Linotype" w:eastAsia="Times New Roman" w:hAnsi="Palatino Linotype" w:cs="Arial"/>
          <w:sz w:val="24"/>
          <w:szCs w:val="24"/>
          <w:lang w:val="es-ES" w:eastAsia="es-ES"/>
        </w:rPr>
        <w:t>Señaló como modalidad de entrega de la información</w:t>
      </w:r>
      <w:r w:rsidRPr="00BF3D35">
        <w:rPr>
          <w:rFonts w:ascii="Palatino Linotype" w:eastAsia="Times New Roman" w:hAnsi="Palatino Linotype" w:cs="Arial"/>
          <w:b/>
          <w:sz w:val="24"/>
          <w:szCs w:val="24"/>
          <w:lang w:val="es-ES" w:eastAsia="es-ES"/>
        </w:rPr>
        <w:t>:</w:t>
      </w:r>
      <w:r w:rsidRPr="00BF3D35">
        <w:rPr>
          <w:rFonts w:ascii="Palatino Linotype" w:eastAsia="Times New Roman" w:hAnsi="Palatino Linotype" w:cs="Arial"/>
          <w:sz w:val="24"/>
          <w:szCs w:val="24"/>
          <w:lang w:val="es-ES" w:eastAsia="es-ES"/>
        </w:rPr>
        <w:t xml:space="preserve"> </w:t>
      </w:r>
      <w:r w:rsidRPr="00BF3D35">
        <w:rPr>
          <w:rFonts w:ascii="Palatino Linotype" w:eastAsia="Times New Roman" w:hAnsi="Palatino Linotype" w:cs="Arial"/>
          <w:b/>
          <w:sz w:val="24"/>
          <w:szCs w:val="24"/>
          <w:lang w:val="es-ES" w:eastAsia="es-ES"/>
        </w:rPr>
        <w:t>a través de SAIMEX.</w:t>
      </w:r>
    </w:p>
    <w:p w:rsidR="007C0960" w:rsidRPr="00BF3D35" w:rsidRDefault="007C0960" w:rsidP="007C0960">
      <w:pPr>
        <w:spacing w:after="0" w:line="360" w:lineRule="auto"/>
        <w:contextualSpacing/>
        <w:jc w:val="both"/>
        <w:rPr>
          <w:rFonts w:ascii="Palatino Linotype" w:eastAsia="Times New Roman" w:hAnsi="Palatino Linotype" w:cs="Arial"/>
          <w:sz w:val="24"/>
          <w:szCs w:val="24"/>
          <w:lang w:val="es-ES" w:eastAsia="es-ES"/>
        </w:rPr>
      </w:pPr>
    </w:p>
    <w:p w:rsidR="007C0960" w:rsidRPr="00BF3D35" w:rsidRDefault="007C0960" w:rsidP="007C0960">
      <w:pPr>
        <w:numPr>
          <w:ilvl w:val="0"/>
          <w:numId w:val="2"/>
        </w:numPr>
        <w:spacing w:before="240" w:after="240" w:line="360" w:lineRule="auto"/>
        <w:contextualSpacing/>
        <w:jc w:val="both"/>
        <w:rPr>
          <w:rFonts w:ascii="Palatino Linotype" w:hAnsi="Palatino Linotype"/>
          <w:b/>
          <w:sz w:val="24"/>
          <w:szCs w:val="24"/>
          <w:lang w:val="es-ES" w:eastAsia="es-ES"/>
        </w:rPr>
      </w:pPr>
      <w:r w:rsidRPr="00BF3D35">
        <w:rPr>
          <w:rFonts w:ascii="Palatino Linotype" w:hAnsi="Palatino Linotype"/>
          <w:sz w:val="24"/>
          <w:szCs w:val="24"/>
          <w:lang w:val="es-ES" w:eastAsia="es-ES"/>
        </w:rPr>
        <w:t xml:space="preserve">El día </w:t>
      </w:r>
      <w:r w:rsidRPr="00BF3D35">
        <w:rPr>
          <w:rFonts w:ascii="Palatino Linotype" w:hAnsi="Palatino Linotype"/>
          <w:b/>
          <w:sz w:val="24"/>
          <w:szCs w:val="24"/>
          <w:lang w:val="es-ES" w:eastAsia="es-ES"/>
        </w:rPr>
        <w:t xml:space="preserve">treinta (30) de septiembre </w:t>
      </w:r>
      <w:r w:rsidRPr="00BF3D35">
        <w:rPr>
          <w:rFonts w:ascii="Palatino Linotype" w:hAnsi="Palatino Linotype"/>
          <w:sz w:val="24"/>
          <w:szCs w:val="24"/>
          <w:lang w:val="es-ES" w:eastAsia="es-ES"/>
        </w:rPr>
        <w:t xml:space="preserve">de dos mil veinte el </w:t>
      </w:r>
      <w:r w:rsidRPr="00BF3D35">
        <w:rPr>
          <w:rFonts w:ascii="Palatino Linotype" w:hAnsi="Palatino Linotype"/>
          <w:b/>
          <w:sz w:val="24"/>
          <w:szCs w:val="24"/>
          <w:lang w:val="es-ES" w:eastAsia="es-ES"/>
        </w:rPr>
        <w:t>SUJETO OBLIGADO</w:t>
      </w:r>
      <w:r w:rsidRPr="00BF3D35">
        <w:rPr>
          <w:rFonts w:ascii="Palatino Linotype" w:hAnsi="Palatino Linotype"/>
          <w:sz w:val="24"/>
          <w:szCs w:val="24"/>
          <w:lang w:val="es-ES" w:eastAsia="es-ES"/>
        </w:rPr>
        <w:t xml:space="preserve"> emitió su respectiva respuesta, la cual consiste en lo siguiente:</w:t>
      </w:r>
    </w:p>
    <w:p w:rsidR="007C0960" w:rsidRPr="00BF3D35" w:rsidRDefault="007C0960" w:rsidP="007C0960">
      <w:pPr>
        <w:spacing w:before="240" w:after="240" w:line="360" w:lineRule="auto"/>
        <w:ind w:left="360"/>
        <w:contextualSpacing/>
        <w:jc w:val="both"/>
        <w:rPr>
          <w:rFonts w:ascii="Palatino Linotype" w:hAnsi="Palatino Linotype"/>
          <w:b/>
          <w:i/>
          <w:sz w:val="24"/>
          <w:szCs w:val="24"/>
          <w:lang w:val="es-ES" w:eastAsia="es-ES"/>
        </w:rPr>
      </w:pPr>
      <w:r w:rsidRPr="00BF3D35">
        <w:rPr>
          <w:rFonts w:ascii="Palatino Linotype" w:hAnsi="Palatino Linotype"/>
          <w:i/>
          <w:sz w:val="24"/>
          <w:szCs w:val="24"/>
          <w:lang w:val="es-ES" w:eastAsia="es-ES"/>
        </w:rPr>
        <w:lastRenderedPageBreak/>
        <w:t>“…</w:t>
      </w:r>
      <w:r w:rsidRPr="00BF3D35">
        <w:rPr>
          <w:rFonts w:ascii="Palatino Linotype" w:hAnsi="Palatino Linotype"/>
          <w:i/>
          <w:sz w:val="24"/>
          <w:szCs w:val="24"/>
          <w:lang w:eastAsia="es-ES"/>
        </w:rPr>
        <w:t xml:space="preserve"> hago de su conocimiento lo siguiente: La Coordinadora Administrativa y Servidor Público Habilitado, informó a la que suscribe que de conformidad con el </w:t>
      </w:r>
      <w:r w:rsidRPr="00BF3D35">
        <w:rPr>
          <w:rFonts w:ascii="Palatino Linotype" w:hAnsi="Palatino Linotype"/>
          <w:i/>
          <w:sz w:val="24"/>
          <w:szCs w:val="24"/>
          <w:u w:val="single"/>
          <w:lang w:eastAsia="es-ES"/>
        </w:rPr>
        <w:t>artículo 161</w:t>
      </w:r>
      <w:r w:rsidRPr="00BF3D35">
        <w:rPr>
          <w:rFonts w:ascii="Palatino Linotype" w:hAnsi="Palatino Linotype"/>
          <w:i/>
          <w:sz w:val="24"/>
          <w:szCs w:val="24"/>
          <w:lang w:eastAsia="es-ES"/>
        </w:rPr>
        <w:t xml:space="preserve"> de la Ley de Transparencia, Acceso a la Información Pública del Estado de México y Municipios; </w:t>
      </w:r>
      <w:r w:rsidRPr="00BF3D35">
        <w:rPr>
          <w:rFonts w:ascii="Palatino Linotype" w:hAnsi="Palatino Linotype"/>
          <w:i/>
          <w:sz w:val="24"/>
          <w:szCs w:val="24"/>
          <w:u w:val="single"/>
          <w:lang w:eastAsia="es-ES"/>
        </w:rPr>
        <w:t>la información solicitada se puede consultar en el Sistema de Información Pública de Oficio Mexiquense (IPOMEX); en el Artículo 92 Fracción XXIXB</w:t>
      </w:r>
      <w:r w:rsidRPr="00BF3D35">
        <w:rPr>
          <w:rFonts w:ascii="Palatino Linotype" w:hAnsi="Palatino Linotype"/>
          <w:i/>
          <w:sz w:val="24"/>
          <w:szCs w:val="24"/>
          <w:lang w:eastAsia="es-ES"/>
        </w:rPr>
        <w:t xml:space="preserve">, en el link https://www.ipomex.org.mx/ipo3/lgt/indice/TRANSPORTE/art_92_xxix_b.web Lo anterior, de conformidad con los </w:t>
      </w:r>
      <w:r w:rsidRPr="00BF3D35">
        <w:rPr>
          <w:rFonts w:ascii="Palatino Linotype" w:hAnsi="Palatino Linotype"/>
          <w:i/>
          <w:sz w:val="24"/>
          <w:szCs w:val="24"/>
          <w:u w:val="single"/>
          <w:lang w:eastAsia="es-ES"/>
        </w:rPr>
        <w:t>artículos 12 y 24</w:t>
      </w:r>
      <w:r w:rsidRPr="00BF3D35">
        <w:rPr>
          <w:rFonts w:ascii="Palatino Linotype" w:hAnsi="Palatino Linotype"/>
          <w:i/>
          <w:sz w:val="24"/>
          <w:szCs w:val="24"/>
          <w:lang w:eastAsia="es-ES"/>
        </w:rPr>
        <w:t xml:space="preserve">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roofErr w:type="gramStart"/>
      <w:r w:rsidRPr="00BF3D35">
        <w:rPr>
          <w:rFonts w:ascii="Palatino Linotype" w:hAnsi="Palatino Linotype"/>
          <w:i/>
          <w:sz w:val="24"/>
          <w:szCs w:val="24"/>
          <w:lang w:eastAsia="es-ES"/>
        </w:rPr>
        <w:t>.</w:t>
      </w:r>
      <w:r w:rsidRPr="00BF3D35">
        <w:rPr>
          <w:rFonts w:ascii="Palatino Linotype" w:hAnsi="Palatino Linotype"/>
          <w:i/>
          <w:sz w:val="24"/>
          <w:szCs w:val="24"/>
          <w:lang w:val="es-ES" w:eastAsia="es-ES"/>
        </w:rPr>
        <w:t>”(</w:t>
      </w:r>
      <w:proofErr w:type="gramEnd"/>
      <w:r w:rsidRPr="00BF3D35">
        <w:rPr>
          <w:rFonts w:ascii="Palatino Linotype" w:hAnsi="Palatino Linotype"/>
          <w:i/>
          <w:sz w:val="24"/>
          <w:szCs w:val="24"/>
          <w:lang w:val="es-ES" w:eastAsia="es-ES"/>
        </w:rPr>
        <w:t>sic)</w:t>
      </w:r>
    </w:p>
    <w:p w:rsidR="007C0960" w:rsidRPr="00BF3D35" w:rsidRDefault="007C0960" w:rsidP="007C0960">
      <w:pPr>
        <w:spacing w:before="240" w:after="240" w:line="360" w:lineRule="auto"/>
        <w:contextualSpacing/>
        <w:jc w:val="both"/>
        <w:rPr>
          <w:rFonts w:ascii="Palatino Linotype" w:hAnsi="Palatino Linotype"/>
          <w:sz w:val="24"/>
          <w:szCs w:val="24"/>
          <w:lang w:val="es-ES" w:eastAsia="es-ES"/>
        </w:rPr>
      </w:pPr>
    </w:p>
    <w:p w:rsidR="007C0960" w:rsidRPr="00BF3D35" w:rsidRDefault="007C0960" w:rsidP="007C096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F3D35">
        <w:rPr>
          <w:rFonts w:ascii="Palatino Linotype" w:eastAsia="Times New Roman" w:hAnsi="Palatino Linotype" w:cs="Arial"/>
          <w:sz w:val="24"/>
          <w:szCs w:val="24"/>
          <w:lang w:val="es-ES" w:eastAsia="es-ES"/>
        </w:rPr>
        <w:t xml:space="preserve">El día </w:t>
      </w:r>
      <w:r w:rsidRPr="00BF3D35">
        <w:rPr>
          <w:rFonts w:ascii="Palatino Linotype" w:eastAsia="Times New Roman" w:hAnsi="Palatino Linotype" w:cs="Arial"/>
          <w:b/>
          <w:sz w:val="24"/>
          <w:szCs w:val="24"/>
          <w:lang w:val="es-ES" w:eastAsia="es-ES"/>
        </w:rPr>
        <w:t xml:space="preserve">doce (12) de octubre </w:t>
      </w:r>
      <w:r w:rsidRPr="00BF3D35">
        <w:rPr>
          <w:rFonts w:ascii="Palatino Linotype" w:eastAsia="Times New Roman" w:hAnsi="Palatino Linotype" w:cs="Arial"/>
          <w:sz w:val="24"/>
          <w:szCs w:val="24"/>
          <w:lang w:val="es-ES" w:eastAsia="es-ES"/>
        </w:rPr>
        <w:t xml:space="preserve">de dos mil veinte, estando en tiempo y forma, se </w:t>
      </w:r>
      <w:r w:rsidRPr="00BF3D35">
        <w:rPr>
          <w:rFonts w:ascii="Palatino Linotype" w:eastAsia="MS Mincho" w:hAnsi="Palatino Linotype"/>
          <w:sz w:val="24"/>
          <w:szCs w:val="24"/>
          <w:lang w:val="es-ES_tradnl" w:eastAsia="es-ES"/>
        </w:rPr>
        <w:t xml:space="preserve">interpuso el recurso de revisión en contra de la respuesta, señalando lo siguiente: </w:t>
      </w:r>
    </w:p>
    <w:p w:rsidR="007C0960" w:rsidRPr="00BF3D35" w:rsidRDefault="007C0960" w:rsidP="007C0960">
      <w:pPr>
        <w:spacing w:before="240" w:after="240" w:line="360" w:lineRule="auto"/>
        <w:contextualSpacing/>
        <w:jc w:val="both"/>
        <w:rPr>
          <w:rFonts w:ascii="Palatino Linotype" w:eastAsia="Calibri" w:hAnsi="Palatino Linotype" w:cs="Arial"/>
          <w:sz w:val="24"/>
          <w:szCs w:val="24"/>
          <w:lang w:val="es-ES" w:eastAsia="es-ES"/>
        </w:rPr>
      </w:pPr>
    </w:p>
    <w:p w:rsidR="007C0960" w:rsidRPr="00BF3D35" w:rsidRDefault="007C0960" w:rsidP="007C0960">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BF3D35">
        <w:rPr>
          <w:rFonts w:ascii="Palatino Linotype" w:eastAsia="MS Gothic" w:hAnsi="Palatino Linotype" w:cs="Times New Roman"/>
          <w:b/>
          <w:sz w:val="24"/>
          <w:szCs w:val="26"/>
          <w:lang w:val="es-ES"/>
        </w:rPr>
        <w:t>Acto impugnado</w:t>
      </w:r>
      <w:r w:rsidRPr="00BF3D35">
        <w:rPr>
          <w:rFonts w:ascii="Palatino Linotype" w:eastAsia="MS Mincho" w:hAnsi="Palatino Linotype" w:cs="Times New Roman"/>
          <w:i/>
          <w:lang w:val="es-ES_tradnl" w:eastAsia="es-ES"/>
        </w:rPr>
        <w:t xml:space="preserve">: </w:t>
      </w:r>
    </w:p>
    <w:p w:rsidR="007C0960" w:rsidRPr="00BF3D35" w:rsidRDefault="007C0960" w:rsidP="00744AA0">
      <w:pPr>
        <w:spacing w:after="0" w:line="360" w:lineRule="auto"/>
        <w:ind w:left="567" w:right="567"/>
        <w:contextualSpacing/>
        <w:jc w:val="both"/>
        <w:rPr>
          <w:rFonts w:ascii="Palatino Linotype" w:eastAsia="MS Mincho" w:hAnsi="Palatino Linotype" w:cs="Times New Roman"/>
          <w:i/>
          <w:lang w:val="es-ES" w:eastAsia="es-ES"/>
        </w:rPr>
      </w:pPr>
      <w:r w:rsidRPr="00BF3D35">
        <w:rPr>
          <w:rFonts w:ascii="Palatino Linotype" w:eastAsia="MS Mincho" w:hAnsi="Palatino Linotype" w:cs="Times New Roman"/>
          <w:i/>
          <w:lang w:val="es-ES_tradnl" w:eastAsia="es-ES"/>
        </w:rPr>
        <w:lastRenderedPageBreak/>
        <w:t>“</w:t>
      </w:r>
      <w:r w:rsidR="00744AA0" w:rsidRPr="00BF3D35">
        <w:rPr>
          <w:rFonts w:ascii="Palatino Linotype" w:eastAsia="MS Mincho" w:hAnsi="Palatino Linotype" w:cs="Times New Roman"/>
          <w:i/>
          <w:lang w:eastAsia="es-ES"/>
        </w:rPr>
        <w:t>Respuesta a la solicitud 00343/SM/IP/2020</w:t>
      </w:r>
      <w:r w:rsidRPr="00BF3D35">
        <w:rPr>
          <w:rFonts w:ascii="Palatino Linotype" w:eastAsia="MS Mincho" w:hAnsi="Palatino Linotype" w:cs="Times New Roman"/>
          <w:i/>
          <w:lang w:val="es-ES_tradnl" w:eastAsia="es-ES"/>
        </w:rPr>
        <w:t>” (sic</w:t>
      </w:r>
      <w:proofErr w:type="gramStart"/>
      <w:r w:rsidRPr="00BF3D35">
        <w:rPr>
          <w:rFonts w:ascii="Palatino Linotype" w:eastAsia="MS Mincho" w:hAnsi="Palatino Linotype" w:cs="Times New Roman"/>
          <w:i/>
          <w:lang w:val="es-ES_tradnl" w:eastAsia="es-ES"/>
        </w:rPr>
        <w:t xml:space="preserve">);  </w:t>
      </w:r>
      <w:r w:rsidRPr="00BF3D35">
        <w:rPr>
          <w:rFonts w:ascii="Palatino Linotype" w:eastAsia="MS Mincho" w:hAnsi="Palatino Linotype" w:cs="Times New Roman"/>
          <w:b/>
          <w:sz w:val="24"/>
          <w:szCs w:val="24"/>
          <w:lang w:val="es-ES_tradnl" w:eastAsia="es-ES"/>
        </w:rPr>
        <w:t>y</w:t>
      </w:r>
      <w:proofErr w:type="gramEnd"/>
      <w:r w:rsidRPr="00BF3D35">
        <w:rPr>
          <w:rFonts w:ascii="Palatino Linotype" w:eastAsia="MS Mincho" w:hAnsi="Palatino Linotype" w:cs="Times New Roman"/>
          <w:b/>
          <w:sz w:val="24"/>
          <w:szCs w:val="24"/>
          <w:lang w:val="es-ES_tradnl" w:eastAsia="es-ES"/>
        </w:rPr>
        <w:t xml:space="preserve"> como</w:t>
      </w:r>
    </w:p>
    <w:p w:rsidR="007C0960" w:rsidRPr="00BF3D35" w:rsidRDefault="007C0960" w:rsidP="007C0960">
      <w:pPr>
        <w:spacing w:after="0" w:line="360" w:lineRule="auto"/>
        <w:contextualSpacing/>
        <w:jc w:val="both"/>
        <w:rPr>
          <w:rFonts w:ascii="Palatino Linotype" w:eastAsia="MS Mincho" w:hAnsi="Palatino Linotype" w:cs="Times New Roman"/>
          <w:i/>
          <w:lang w:val="es-ES_tradnl" w:eastAsia="es-ES"/>
        </w:rPr>
      </w:pPr>
    </w:p>
    <w:p w:rsidR="007C0960" w:rsidRPr="00BF3D35" w:rsidRDefault="007C0960" w:rsidP="007C0960">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BF3D35">
        <w:rPr>
          <w:rFonts w:ascii="Palatino Linotype" w:eastAsia="MS Gothic" w:hAnsi="Palatino Linotype" w:cs="Times New Roman"/>
          <w:b/>
          <w:sz w:val="24"/>
          <w:szCs w:val="26"/>
          <w:lang w:val="es-ES"/>
        </w:rPr>
        <w:t>Razones o Motivos de inconformidad</w:t>
      </w:r>
      <w:r w:rsidRPr="00BF3D35">
        <w:rPr>
          <w:rFonts w:ascii="Palatino Linotype" w:eastAsia="MS Mincho" w:hAnsi="Palatino Linotype" w:cs="Times New Roman"/>
          <w:i/>
          <w:lang w:val="es-ES_tradnl" w:eastAsia="es-ES"/>
        </w:rPr>
        <w:t xml:space="preserve">: </w:t>
      </w:r>
    </w:p>
    <w:p w:rsidR="007C0960" w:rsidRPr="00BF3D35" w:rsidRDefault="007C0960" w:rsidP="00744AA0">
      <w:pPr>
        <w:spacing w:after="0" w:line="360" w:lineRule="auto"/>
        <w:ind w:left="567" w:right="567"/>
        <w:contextualSpacing/>
        <w:jc w:val="both"/>
        <w:rPr>
          <w:rFonts w:ascii="Palatino Linotype" w:eastAsia="MS Mincho" w:hAnsi="Palatino Linotype" w:cs="Times New Roman"/>
          <w:i/>
          <w:lang w:val="es-ES_tradnl" w:eastAsia="es-ES"/>
        </w:rPr>
      </w:pPr>
      <w:r w:rsidRPr="00BF3D35">
        <w:rPr>
          <w:rFonts w:ascii="Palatino Linotype" w:eastAsia="MS Mincho" w:hAnsi="Palatino Linotype" w:cs="Times New Roman"/>
          <w:i/>
          <w:lang w:eastAsia="es-ES"/>
        </w:rPr>
        <w:t xml:space="preserve"> ”</w:t>
      </w:r>
      <w:r w:rsidR="00744AA0" w:rsidRPr="00BF3D35">
        <w:rPr>
          <w:rFonts w:ascii="Verdana" w:hAnsi="Verdana"/>
          <w:color w:val="000000"/>
          <w:sz w:val="14"/>
          <w:szCs w:val="14"/>
        </w:rPr>
        <w:t xml:space="preserve"> </w:t>
      </w:r>
      <w:r w:rsidR="00744AA0" w:rsidRPr="00BF3D35">
        <w:rPr>
          <w:rFonts w:ascii="Palatino Linotype" w:eastAsia="MS Mincho" w:hAnsi="Palatino Linotype" w:cs="Times New Roman"/>
          <w:i/>
          <w:lang w:eastAsia="es-ES"/>
        </w:rPr>
        <w:t>De acuerdo con lo manifestado por el sujeto obligado, l</w:t>
      </w:r>
      <w:r w:rsidR="00744AA0" w:rsidRPr="00BF3D35">
        <w:rPr>
          <w:rFonts w:ascii="Palatino Linotype" w:eastAsia="MS Mincho" w:hAnsi="Palatino Linotype" w:cs="Times New Roman"/>
          <w:i/>
          <w:u w:val="single"/>
          <w:lang w:eastAsia="es-ES"/>
        </w:rPr>
        <w:t xml:space="preserve">os contratos supuestamente se encuentran en la plataforma IPOMEX, pero en el año 2020 no se encuentra nada de información, </w:t>
      </w:r>
      <w:r w:rsidR="00744AA0" w:rsidRPr="00BF3D35">
        <w:rPr>
          <w:rFonts w:ascii="Palatino Linotype" w:eastAsia="MS Mincho" w:hAnsi="Palatino Linotype" w:cs="Times New Roman"/>
          <w:i/>
          <w:lang w:eastAsia="es-ES"/>
        </w:rPr>
        <w:t xml:space="preserve">lo cual resulta </w:t>
      </w:r>
      <w:proofErr w:type="spellStart"/>
      <w:r w:rsidR="00744AA0" w:rsidRPr="00BF3D35">
        <w:rPr>
          <w:rFonts w:ascii="Palatino Linotype" w:eastAsia="MS Mincho" w:hAnsi="Palatino Linotype" w:cs="Times New Roman"/>
          <w:i/>
          <w:lang w:eastAsia="es-ES"/>
        </w:rPr>
        <w:t>ilogico</w:t>
      </w:r>
      <w:proofErr w:type="spellEnd"/>
      <w:r w:rsidR="00744AA0" w:rsidRPr="00BF3D35">
        <w:rPr>
          <w:rFonts w:ascii="Palatino Linotype" w:eastAsia="MS Mincho" w:hAnsi="Palatino Linotype" w:cs="Times New Roman"/>
          <w:i/>
          <w:lang w:eastAsia="es-ES"/>
        </w:rPr>
        <w:t xml:space="preserve"> que no se hayan celebrado contratos durante el 2020, </w:t>
      </w:r>
      <w:proofErr w:type="spellStart"/>
      <w:r w:rsidR="00744AA0" w:rsidRPr="00BF3D35">
        <w:rPr>
          <w:rFonts w:ascii="Palatino Linotype" w:eastAsia="MS Mincho" w:hAnsi="Palatino Linotype" w:cs="Times New Roman"/>
          <w:i/>
          <w:lang w:eastAsia="es-ES"/>
        </w:rPr>
        <w:t>ademas</w:t>
      </w:r>
      <w:proofErr w:type="spellEnd"/>
      <w:r w:rsidR="00744AA0" w:rsidRPr="00BF3D35">
        <w:rPr>
          <w:rFonts w:ascii="Palatino Linotype" w:eastAsia="MS Mincho" w:hAnsi="Palatino Linotype" w:cs="Times New Roman"/>
          <w:i/>
          <w:lang w:eastAsia="es-ES"/>
        </w:rPr>
        <w:t xml:space="preserve"> yo la solicite de manera completa del 17 de septiembre del 2017 al 24 de septiembre del 2020 en formato .</w:t>
      </w:r>
      <w:proofErr w:type="spellStart"/>
      <w:r w:rsidR="00744AA0" w:rsidRPr="00BF3D35">
        <w:rPr>
          <w:rFonts w:ascii="Palatino Linotype" w:eastAsia="MS Mincho" w:hAnsi="Palatino Linotype" w:cs="Times New Roman"/>
          <w:i/>
          <w:lang w:eastAsia="es-ES"/>
        </w:rPr>
        <w:t>pdf</w:t>
      </w:r>
      <w:proofErr w:type="spellEnd"/>
      <w:r w:rsidR="00744AA0" w:rsidRPr="00BF3D35">
        <w:rPr>
          <w:rFonts w:ascii="Palatino Linotype" w:eastAsia="MS Mincho" w:hAnsi="Palatino Linotype" w:cs="Times New Roman"/>
          <w:i/>
          <w:lang w:eastAsia="es-ES"/>
        </w:rPr>
        <w:t xml:space="preserve">, y del año </w:t>
      </w:r>
      <w:r w:rsidR="00744AA0" w:rsidRPr="00BF3D35">
        <w:rPr>
          <w:rFonts w:ascii="Palatino Linotype" w:eastAsia="MS Mincho" w:hAnsi="Palatino Linotype" w:cs="Times New Roman"/>
          <w:i/>
          <w:u w:val="single"/>
          <w:lang w:eastAsia="es-ES"/>
        </w:rPr>
        <w:t>2017 tampoco se puede visualizar información, lo cual me genera incertidumbre que la que se encuentra en el portal de los años 2018 y 2019 sea incompleta</w:t>
      </w:r>
      <w:r w:rsidR="00744AA0" w:rsidRPr="00BF3D35">
        <w:rPr>
          <w:rFonts w:ascii="Palatino Linotype" w:eastAsia="MS Mincho" w:hAnsi="Palatino Linotype" w:cs="Times New Roman"/>
          <w:i/>
          <w:lang w:eastAsia="es-ES"/>
        </w:rPr>
        <w:t xml:space="preserve">, por eso reitero mi inconformidad, apelando a ese Instituto para que </w:t>
      </w:r>
      <w:r w:rsidR="00744AA0" w:rsidRPr="00BF3D35">
        <w:rPr>
          <w:rFonts w:ascii="Palatino Linotype" w:eastAsia="MS Mincho" w:hAnsi="Palatino Linotype" w:cs="Times New Roman"/>
          <w:i/>
          <w:u w:val="single"/>
          <w:lang w:eastAsia="es-ES"/>
        </w:rPr>
        <w:t>se me entregue completa en el formato solicitado y por el periodo señalado</w:t>
      </w:r>
      <w:r w:rsidRPr="00BF3D35">
        <w:rPr>
          <w:rFonts w:ascii="Palatino Linotype" w:eastAsia="MS Mincho" w:hAnsi="Palatino Linotype" w:cs="Times New Roman"/>
          <w:i/>
          <w:lang w:val="es-ES_tradnl" w:eastAsia="es-ES"/>
        </w:rPr>
        <w:t>” (Sic)</w:t>
      </w:r>
    </w:p>
    <w:p w:rsidR="007C0960" w:rsidRPr="00BF3D35" w:rsidRDefault="007C0960" w:rsidP="007C0960">
      <w:pPr>
        <w:spacing w:after="0" w:line="360" w:lineRule="auto"/>
        <w:ind w:right="567"/>
        <w:contextualSpacing/>
        <w:jc w:val="both"/>
        <w:rPr>
          <w:rFonts w:ascii="Palatino Linotype" w:eastAsia="MS Mincho" w:hAnsi="Palatino Linotype" w:cs="Times New Roman"/>
          <w:i/>
          <w:lang w:val="es-ES_tradnl" w:eastAsia="es-ES"/>
        </w:rPr>
      </w:pPr>
    </w:p>
    <w:p w:rsidR="007C0960" w:rsidRPr="00BF3D35" w:rsidRDefault="007C0960" w:rsidP="007C0960">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BF3D35">
        <w:rPr>
          <w:rFonts w:ascii="Palatino Linotype" w:eastAsiaTheme="minorEastAsia" w:hAnsi="Palatino Linotype" w:cs="Arial"/>
          <w:bCs/>
          <w:sz w:val="24"/>
          <w:szCs w:val="24"/>
          <w:lang w:val="es-ES_tradnl" w:eastAsia="es-ES"/>
        </w:rPr>
        <w:t xml:space="preserve">Con fundamento en lo dispuesto por el </w:t>
      </w:r>
      <w:r w:rsidRPr="00BF3D35">
        <w:rPr>
          <w:rFonts w:ascii="Palatino Linotype" w:eastAsia="Calibri" w:hAnsi="Palatino Linotype" w:cs="Arial"/>
          <w:sz w:val="24"/>
          <w:szCs w:val="24"/>
          <w:lang w:val="es-ES" w:eastAsia="es-ES"/>
        </w:rPr>
        <w:t xml:space="preserve">artículo 185 fracción I de la </w:t>
      </w:r>
      <w:r w:rsidRPr="00BF3D3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F3D35">
        <w:rPr>
          <w:rFonts w:ascii="Palatino Linotype" w:eastAsia="Times New Roman" w:hAnsi="Palatino Linotype" w:cs="Arial"/>
          <w:sz w:val="24"/>
          <w:szCs w:val="24"/>
          <w:lang w:val="es-ES" w:eastAsia="es-ES"/>
        </w:rPr>
        <w:t xml:space="preserve">se turnó al </w:t>
      </w:r>
      <w:r w:rsidRPr="00BF3D35">
        <w:rPr>
          <w:rFonts w:ascii="Palatino Linotype" w:eastAsia="Times New Roman" w:hAnsi="Palatino Linotype" w:cs="Arial"/>
          <w:b/>
          <w:sz w:val="24"/>
          <w:szCs w:val="24"/>
          <w:lang w:val="es-ES" w:eastAsia="es-ES"/>
        </w:rPr>
        <w:t xml:space="preserve">Comisionado José Guadalupe Luna Hernández </w:t>
      </w:r>
      <w:r w:rsidRPr="00BF3D35">
        <w:rPr>
          <w:rFonts w:ascii="Palatino Linotype" w:eastAsia="Times New Roman" w:hAnsi="Palatino Linotype" w:cs="Arial"/>
          <w:sz w:val="24"/>
          <w:szCs w:val="24"/>
          <w:lang w:val="es-ES" w:eastAsia="es-ES"/>
        </w:rPr>
        <w:t xml:space="preserve">con el objeto de </w:t>
      </w:r>
      <w:r w:rsidRPr="00BF3D35">
        <w:rPr>
          <w:rFonts w:ascii="Palatino Linotype" w:eastAsia="Times New Roman" w:hAnsi="Palatino Linotype" w:cs="Arial"/>
          <w:sz w:val="24"/>
          <w:szCs w:val="24"/>
          <w:lang w:eastAsia="es-ES"/>
        </w:rPr>
        <w:t>su análisis.</w:t>
      </w:r>
    </w:p>
    <w:p w:rsidR="007C0960" w:rsidRPr="00BF3D35" w:rsidRDefault="007C0960" w:rsidP="007C0960">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7C0960" w:rsidRPr="00BF3D35" w:rsidRDefault="007C0960" w:rsidP="007C0960">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BF3D35">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acuerdo</w:t>
      </w:r>
      <w:r w:rsidR="00744AA0" w:rsidRPr="00BF3D35">
        <w:rPr>
          <w:rFonts w:ascii="Palatino Linotype" w:eastAsia="Calibri" w:hAnsi="Palatino Linotype" w:cs="Arial"/>
          <w:color w:val="000000" w:themeColor="text1"/>
          <w:sz w:val="24"/>
          <w:szCs w:val="24"/>
          <w:lang w:val="es-ES" w:eastAsia="es-ES"/>
        </w:rPr>
        <w:t xml:space="preserve"> de admisión de fecha </w:t>
      </w:r>
      <w:r w:rsidR="00576655" w:rsidRPr="00BF3D35">
        <w:rPr>
          <w:rFonts w:ascii="Palatino Linotype" w:eastAsia="Calibri" w:hAnsi="Palatino Linotype" w:cs="Arial"/>
          <w:color w:val="000000" w:themeColor="text1"/>
          <w:sz w:val="24"/>
          <w:szCs w:val="24"/>
          <w:lang w:val="es-ES" w:eastAsia="es-ES"/>
        </w:rPr>
        <w:t>dieciséis</w:t>
      </w:r>
      <w:r w:rsidR="00744AA0" w:rsidRPr="00BF3D35">
        <w:rPr>
          <w:rFonts w:ascii="Palatino Linotype" w:eastAsia="Calibri" w:hAnsi="Palatino Linotype" w:cs="Arial"/>
          <w:b/>
          <w:color w:val="000000" w:themeColor="text1"/>
          <w:sz w:val="24"/>
          <w:szCs w:val="24"/>
          <w:lang w:val="es-ES" w:eastAsia="es-ES"/>
        </w:rPr>
        <w:t xml:space="preserve"> (16) de octu</w:t>
      </w:r>
      <w:r w:rsidRPr="00BF3D35">
        <w:rPr>
          <w:rFonts w:ascii="Palatino Linotype" w:eastAsia="Calibri" w:hAnsi="Palatino Linotype" w:cs="Arial"/>
          <w:b/>
          <w:color w:val="000000" w:themeColor="text1"/>
          <w:sz w:val="24"/>
          <w:szCs w:val="24"/>
          <w:lang w:val="es-ES" w:eastAsia="es-ES"/>
        </w:rPr>
        <w:t xml:space="preserve">bre </w:t>
      </w:r>
      <w:r w:rsidRPr="00BF3D35">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BF3D35">
        <w:rPr>
          <w:rFonts w:ascii="Palatino Linotype" w:eastAsia="Calibri" w:hAnsi="Palatino Linotype" w:cs="Arial"/>
          <w:color w:val="000000" w:themeColor="text1"/>
          <w:sz w:val="24"/>
          <w:szCs w:val="24"/>
          <w:lang w:val="es-ES_tradnl" w:eastAsia="es-ES"/>
        </w:rPr>
        <w:t xml:space="preserve">vía </w:t>
      </w:r>
      <w:r w:rsidRPr="00BF3D35">
        <w:rPr>
          <w:rFonts w:ascii="Palatino Linotype" w:eastAsia="Calibri" w:hAnsi="Palatino Linotype" w:cs="Arial"/>
          <w:color w:val="000000" w:themeColor="text1"/>
          <w:sz w:val="24"/>
          <w:szCs w:val="24"/>
          <w:lang w:val="es-ES" w:eastAsia="es-ES"/>
        </w:rPr>
        <w:t>Sistema de Acceso a la Información Mexiquense (</w:t>
      </w:r>
      <w:r w:rsidRPr="00BF3D35">
        <w:rPr>
          <w:rFonts w:ascii="Palatino Linotype" w:eastAsia="Calibri" w:hAnsi="Palatino Linotype" w:cs="Arial"/>
          <w:b/>
          <w:color w:val="000000" w:themeColor="text1"/>
          <w:sz w:val="24"/>
          <w:szCs w:val="24"/>
          <w:lang w:val="es-ES" w:eastAsia="es-ES"/>
        </w:rPr>
        <w:t xml:space="preserve">SAIMEX) </w:t>
      </w:r>
      <w:r w:rsidRPr="00BF3D35">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F3D35">
        <w:rPr>
          <w:rFonts w:ascii="Palatino Linotype" w:eastAsia="Calibri" w:hAnsi="Palatino Linotype" w:cs="Arial"/>
          <w:b/>
          <w:color w:val="000000" w:themeColor="text1"/>
          <w:sz w:val="24"/>
          <w:szCs w:val="24"/>
          <w:lang w:val="es-ES" w:eastAsia="es-ES"/>
        </w:rPr>
        <w:t>SUJETO OBLIGADO</w:t>
      </w:r>
      <w:r w:rsidRPr="00BF3D35">
        <w:rPr>
          <w:rFonts w:ascii="Palatino Linotype" w:eastAsia="Calibri" w:hAnsi="Palatino Linotype" w:cs="Arial"/>
          <w:color w:val="000000" w:themeColor="text1"/>
          <w:sz w:val="24"/>
          <w:szCs w:val="24"/>
          <w:lang w:val="es-ES" w:eastAsia="es-ES"/>
        </w:rPr>
        <w:t xml:space="preserve"> presentará su Informe Justificado procedente.</w:t>
      </w:r>
    </w:p>
    <w:p w:rsidR="007C0960" w:rsidRPr="00BF3D35" w:rsidRDefault="007C0960" w:rsidP="007C0960">
      <w:pPr>
        <w:contextualSpacing/>
        <w:rPr>
          <w:rFonts w:ascii="Palatino Linotype" w:eastAsia="Calibri" w:hAnsi="Palatino Linotype" w:cs="Arial"/>
          <w:color w:val="000000" w:themeColor="text1"/>
          <w:sz w:val="24"/>
          <w:szCs w:val="24"/>
          <w:lang w:val="es-ES" w:eastAsia="es-ES"/>
        </w:rPr>
      </w:pPr>
    </w:p>
    <w:p w:rsidR="007C0960" w:rsidRPr="00BF3D35" w:rsidRDefault="00744AA0" w:rsidP="007C0960">
      <w:pPr>
        <w:numPr>
          <w:ilvl w:val="0"/>
          <w:numId w:val="2"/>
        </w:numPr>
        <w:spacing w:before="240" w:after="240" w:line="360" w:lineRule="auto"/>
        <w:contextualSpacing/>
        <w:jc w:val="both"/>
        <w:rPr>
          <w:rFonts w:ascii="Palatino Linotype" w:hAnsi="Palatino Linotype"/>
          <w:sz w:val="24"/>
          <w:szCs w:val="24"/>
        </w:rPr>
      </w:pPr>
      <w:r w:rsidRPr="00BF3D35">
        <w:rPr>
          <w:rFonts w:ascii="Palatino Linotype" w:hAnsi="Palatino Linotype"/>
          <w:sz w:val="24"/>
          <w:szCs w:val="24"/>
        </w:rPr>
        <w:t>El día veintisiete (2</w:t>
      </w:r>
      <w:r w:rsidR="007C0960" w:rsidRPr="00BF3D35">
        <w:rPr>
          <w:rFonts w:ascii="Palatino Linotype" w:hAnsi="Palatino Linotype"/>
          <w:sz w:val="24"/>
          <w:szCs w:val="24"/>
        </w:rPr>
        <w:t xml:space="preserve">7) de octubre de la presente anualidad el </w:t>
      </w:r>
      <w:r w:rsidR="007C0960" w:rsidRPr="00BF3D35">
        <w:rPr>
          <w:rFonts w:ascii="Palatino Linotype" w:hAnsi="Palatino Linotype"/>
          <w:b/>
          <w:sz w:val="24"/>
          <w:szCs w:val="24"/>
        </w:rPr>
        <w:t>SUJETO OBLIGADO</w:t>
      </w:r>
      <w:r w:rsidR="007C0960" w:rsidRPr="00BF3D35">
        <w:rPr>
          <w:rFonts w:ascii="Palatino Linotype" w:hAnsi="Palatino Linotype"/>
          <w:sz w:val="24"/>
          <w:szCs w:val="24"/>
        </w:rPr>
        <w:t xml:space="preserve"> presentó su respectivo informe justificado mismo que fue puesto a la vista</w:t>
      </w:r>
      <w:r w:rsidRPr="00BF3D35">
        <w:rPr>
          <w:rFonts w:ascii="Palatino Linotype" w:hAnsi="Palatino Linotype"/>
          <w:sz w:val="24"/>
          <w:szCs w:val="24"/>
        </w:rPr>
        <w:t xml:space="preserve"> solo uno de los dos archivos remitido en razón de que la información contenida en el archivo que no se notificó viene en versión pública y no se acompaña el respectivo acuerdo que avale la misma, además de que son hay congruencia en cuanto a la información que se testa como es la firma de los representantes legales ya hay uno que se protegen y otros no</w:t>
      </w:r>
      <w:r w:rsidR="007C0960" w:rsidRPr="00BF3D35">
        <w:rPr>
          <w:rFonts w:ascii="Palatino Linotype" w:hAnsi="Palatino Linotype"/>
          <w:sz w:val="24"/>
          <w:szCs w:val="24"/>
        </w:rPr>
        <w:t>; sin embargo, para que no haya opacidad en su contenido se describe a continuación:</w:t>
      </w:r>
    </w:p>
    <w:p w:rsidR="007C0960" w:rsidRPr="00BF3D35" w:rsidRDefault="007C0960" w:rsidP="007C0960">
      <w:pPr>
        <w:spacing w:before="240" w:after="240" w:line="360" w:lineRule="auto"/>
        <w:contextualSpacing/>
        <w:jc w:val="both"/>
        <w:rPr>
          <w:rFonts w:ascii="Palatino Linotype" w:hAnsi="Palatino Linotype"/>
          <w:b/>
          <w:sz w:val="24"/>
          <w:szCs w:val="24"/>
        </w:rPr>
      </w:pPr>
    </w:p>
    <w:p w:rsidR="00576655" w:rsidRPr="00BF3D35" w:rsidRDefault="00744AA0" w:rsidP="007C0960">
      <w:pPr>
        <w:spacing w:before="240" w:after="240" w:line="360" w:lineRule="auto"/>
        <w:ind w:left="567" w:right="615"/>
        <w:contextualSpacing/>
        <w:jc w:val="both"/>
        <w:rPr>
          <w:rFonts w:ascii="Palatino Linotype" w:hAnsi="Palatino Linotype"/>
          <w:sz w:val="24"/>
          <w:szCs w:val="24"/>
        </w:rPr>
      </w:pPr>
      <w:r w:rsidRPr="00BF3D35">
        <w:rPr>
          <w:rFonts w:ascii="Palatino Linotype" w:hAnsi="Palatino Linotype"/>
          <w:b/>
          <w:sz w:val="24"/>
          <w:szCs w:val="24"/>
        </w:rPr>
        <w:t>Fracción XXIXB.pdf:</w:t>
      </w:r>
      <w:r w:rsidR="00DD1825" w:rsidRPr="00BF3D35">
        <w:rPr>
          <w:rFonts w:ascii="Palatino Linotype" w:hAnsi="Palatino Linotype"/>
          <w:sz w:val="24"/>
          <w:szCs w:val="24"/>
        </w:rPr>
        <w:t xml:space="preserve"> Archivo que se integra de 436 hojas la cuales corresponde a las d</w:t>
      </w:r>
      <w:r w:rsidR="00576655" w:rsidRPr="00BF3D35">
        <w:rPr>
          <w:rFonts w:ascii="Palatino Linotype" w:hAnsi="Palatino Linotype"/>
          <w:sz w:val="24"/>
          <w:szCs w:val="24"/>
        </w:rPr>
        <w:t>ocumentales que integran diversos</w:t>
      </w:r>
      <w:r w:rsidR="00DD1825" w:rsidRPr="00BF3D35">
        <w:rPr>
          <w:rFonts w:ascii="Palatino Linotype" w:hAnsi="Palatino Linotype"/>
          <w:sz w:val="24"/>
          <w:szCs w:val="24"/>
        </w:rPr>
        <w:t xml:space="preserve"> contratos de prestación de servicios, </w:t>
      </w:r>
      <w:r w:rsidR="00576655" w:rsidRPr="00BF3D35">
        <w:rPr>
          <w:rFonts w:ascii="Palatino Linotype" w:hAnsi="Palatino Linotype"/>
          <w:sz w:val="24"/>
          <w:szCs w:val="24"/>
        </w:rPr>
        <w:t>lo cuales está en versión pública, pero se puede observar que no se realizar de manera correcta no haber coherencia con los datos testados, en cuanto a firma de los representantes legales, razón por la cual no fue del conocimiento del particular.</w:t>
      </w:r>
    </w:p>
    <w:p w:rsidR="00576655" w:rsidRPr="00BF3D35" w:rsidRDefault="00576655" w:rsidP="007C0960">
      <w:pPr>
        <w:spacing w:before="240" w:after="240" w:line="360" w:lineRule="auto"/>
        <w:ind w:left="567" w:right="615"/>
        <w:contextualSpacing/>
        <w:jc w:val="both"/>
        <w:rPr>
          <w:rFonts w:ascii="Palatino Linotype" w:hAnsi="Palatino Linotype"/>
          <w:b/>
          <w:sz w:val="24"/>
          <w:szCs w:val="24"/>
        </w:rPr>
      </w:pPr>
    </w:p>
    <w:p w:rsidR="00744AA0" w:rsidRPr="00BF3D35" w:rsidRDefault="00744AA0" w:rsidP="007C0960">
      <w:pPr>
        <w:spacing w:before="240" w:after="240" w:line="360" w:lineRule="auto"/>
        <w:ind w:left="567" w:right="615"/>
        <w:contextualSpacing/>
        <w:jc w:val="both"/>
        <w:rPr>
          <w:rFonts w:ascii="Palatino Linotype" w:hAnsi="Palatino Linotype"/>
          <w:sz w:val="24"/>
          <w:szCs w:val="24"/>
        </w:rPr>
      </w:pPr>
      <w:r w:rsidRPr="00BF3D35">
        <w:rPr>
          <w:rFonts w:ascii="Palatino Linotype" w:hAnsi="Palatino Linotype"/>
          <w:b/>
          <w:sz w:val="24"/>
          <w:szCs w:val="24"/>
        </w:rPr>
        <w:t>Informe Justificado 04348_</w:t>
      </w:r>
      <w:r w:rsidR="00DD1825" w:rsidRPr="00BF3D35">
        <w:rPr>
          <w:rFonts w:ascii="Palatino Linotype" w:hAnsi="Palatino Linotype"/>
          <w:b/>
          <w:sz w:val="24"/>
          <w:szCs w:val="24"/>
        </w:rPr>
        <w:t>INFOEM_IP_RR_2020.pdf</w:t>
      </w:r>
      <w:r w:rsidR="00DD1825" w:rsidRPr="00BF3D35">
        <w:rPr>
          <w:rFonts w:ascii="Palatino Linotype" w:hAnsi="Palatino Linotype"/>
          <w:sz w:val="24"/>
          <w:szCs w:val="24"/>
        </w:rPr>
        <w:t xml:space="preserve">: Archivo que se integra de cinco hojas, escrito por medio del cual se precisa lo antecedentes de la solicitud hasta la presentación del medio de impugnación, posteriormente </w:t>
      </w:r>
      <w:r w:rsidR="00576655" w:rsidRPr="00BF3D35">
        <w:rPr>
          <w:rFonts w:ascii="Palatino Linotype" w:hAnsi="Palatino Linotype"/>
          <w:sz w:val="24"/>
          <w:szCs w:val="24"/>
        </w:rPr>
        <w:t xml:space="preserve">se </w:t>
      </w:r>
      <w:r w:rsidR="00DD1825" w:rsidRPr="00BF3D35">
        <w:rPr>
          <w:rFonts w:ascii="Palatino Linotype" w:hAnsi="Palatino Linotype"/>
          <w:sz w:val="24"/>
          <w:szCs w:val="24"/>
        </w:rPr>
        <w:t xml:space="preserve">ratifica la respuesta y </w:t>
      </w:r>
      <w:r w:rsidR="00576655" w:rsidRPr="00BF3D35">
        <w:rPr>
          <w:rFonts w:ascii="Palatino Linotype" w:hAnsi="Palatino Linotype"/>
          <w:sz w:val="24"/>
          <w:szCs w:val="24"/>
        </w:rPr>
        <w:t>se pide</w:t>
      </w:r>
      <w:r w:rsidR="00DD1825" w:rsidRPr="00BF3D35">
        <w:rPr>
          <w:rFonts w:ascii="Palatino Linotype" w:hAnsi="Palatino Linotype"/>
          <w:sz w:val="24"/>
          <w:szCs w:val="24"/>
        </w:rPr>
        <w:t xml:space="preserve"> el sobreseimiento del asunto.</w:t>
      </w:r>
    </w:p>
    <w:p w:rsidR="007C0960" w:rsidRPr="00BF3D35" w:rsidRDefault="007C0960" w:rsidP="007C0960">
      <w:pPr>
        <w:spacing w:before="240" w:after="240" w:line="360" w:lineRule="auto"/>
        <w:ind w:left="567" w:right="615"/>
        <w:contextualSpacing/>
        <w:jc w:val="both"/>
        <w:rPr>
          <w:rFonts w:ascii="Palatino Linotype" w:hAnsi="Palatino Linotype"/>
          <w:sz w:val="24"/>
          <w:szCs w:val="24"/>
        </w:rPr>
      </w:pPr>
    </w:p>
    <w:p w:rsidR="007C0960" w:rsidRPr="00BF3D35" w:rsidRDefault="007C0960" w:rsidP="007C0960">
      <w:pPr>
        <w:numPr>
          <w:ilvl w:val="0"/>
          <w:numId w:val="2"/>
        </w:numPr>
        <w:spacing w:before="240" w:after="240" w:line="360" w:lineRule="auto"/>
        <w:contextualSpacing/>
        <w:jc w:val="both"/>
        <w:rPr>
          <w:rFonts w:ascii="Palatino Linotype" w:hAnsi="Palatino Linotype"/>
          <w:sz w:val="24"/>
          <w:szCs w:val="24"/>
        </w:rPr>
      </w:pPr>
      <w:r w:rsidRPr="00BF3D35">
        <w:rPr>
          <w:rFonts w:ascii="Palatino Linotype" w:eastAsia="Calibri" w:hAnsi="Palatino Linotype" w:cs="Arial"/>
          <w:color w:val="000000" w:themeColor="text1"/>
          <w:sz w:val="24"/>
          <w:szCs w:val="24"/>
          <w:lang w:val="es-ES" w:eastAsia="es-ES"/>
        </w:rPr>
        <w:lastRenderedPageBreak/>
        <w:t xml:space="preserve">El Comisionado Ponente decretó el cierre de instrucción mediante acuerdo de </w:t>
      </w:r>
      <w:r w:rsidRPr="00BF3D35">
        <w:rPr>
          <w:rFonts w:ascii="Palatino Linotype" w:eastAsia="MS Mincho" w:hAnsi="Palatino Linotype" w:cs="Times New Roman"/>
          <w:sz w:val="24"/>
          <w:szCs w:val="24"/>
          <w:lang w:val="es-ES_tradnl" w:eastAsia="es-ES"/>
        </w:rPr>
        <w:t xml:space="preserve">fecha </w:t>
      </w:r>
      <w:r w:rsidR="00576655" w:rsidRPr="00BF3D35">
        <w:rPr>
          <w:rFonts w:ascii="Palatino Linotype" w:eastAsia="MS Mincho" w:hAnsi="Palatino Linotype" w:cs="Times New Roman"/>
          <w:b/>
          <w:sz w:val="24"/>
          <w:szCs w:val="24"/>
          <w:lang w:val="es-ES_tradnl" w:eastAsia="es-ES"/>
        </w:rPr>
        <w:t>veintisiete (27) de noviembre</w:t>
      </w:r>
      <w:r w:rsidRPr="00BF3D35">
        <w:rPr>
          <w:rFonts w:ascii="Palatino Linotype" w:eastAsia="MS Mincho" w:hAnsi="Palatino Linotype" w:cs="Times New Roman"/>
          <w:b/>
          <w:sz w:val="24"/>
          <w:szCs w:val="24"/>
          <w:lang w:val="es-ES_tradnl" w:eastAsia="es-ES"/>
        </w:rPr>
        <w:t xml:space="preserve"> </w:t>
      </w:r>
      <w:r w:rsidRPr="00BF3D35">
        <w:rPr>
          <w:rFonts w:ascii="Palatino Linotype" w:eastAsia="Calibri" w:hAnsi="Palatino Linotype" w:cs="Arial"/>
          <w:color w:val="000000" w:themeColor="text1"/>
          <w:sz w:val="24"/>
          <w:szCs w:val="24"/>
          <w:lang w:val="es-ES" w:eastAsia="es-ES"/>
        </w:rPr>
        <w:t>de dos mil veinte, por lo que, ordenó turnar el expediente a resolución,</w:t>
      </w:r>
      <w:r w:rsidRPr="00BF3D35">
        <w:rPr>
          <w:rFonts w:ascii="Palatino Linotype" w:hAnsi="Palatino Linotype"/>
          <w:sz w:val="24"/>
          <w:szCs w:val="24"/>
          <w:lang w:val="es-ES_tradnl"/>
        </w:rPr>
        <w:t xml:space="preserve"> misma que ahora se pronuncia.</w:t>
      </w:r>
    </w:p>
    <w:p w:rsidR="007C0960" w:rsidRPr="00BF3D35" w:rsidRDefault="007C0960" w:rsidP="007C0960">
      <w:pPr>
        <w:spacing w:before="240" w:after="240" w:line="360" w:lineRule="auto"/>
        <w:contextualSpacing/>
        <w:jc w:val="both"/>
        <w:rPr>
          <w:rFonts w:ascii="Palatino Linotype" w:hAnsi="Palatino Linotype"/>
          <w:sz w:val="24"/>
          <w:szCs w:val="24"/>
        </w:rPr>
      </w:pPr>
    </w:p>
    <w:p w:rsidR="007C0960" w:rsidRPr="00BF3D35" w:rsidRDefault="00576655" w:rsidP="007C0960">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BF3D35">
        <w:rPr>
          <w:rFonts w:ascii="Palatino Linotype" w:eastAsia="MS Mincho" w:hAnsi="Palatino Linotype"/>
          <w:sz w:val="24"/>
          <w:szCs w:val="24"/>
          <w:lang w:val="es-ES_tradnl" w:eastAsia="es-ES"/>
        </w:rPr>
        <w:t>El día veintisiete</w:t>
      </w:r>
      <w:r w:rsidRPr="00BF3D35">
        <w:rPr>
          <w:rFonts w:ascii="Palatino Linotype" w:eastAsia="MS Mincho" w:hAnsi="Palatino Linotype"/>
          <w:b/>
          <w:sz w:val="24"/>
          <w:szCs w:val="24"/>
          <w:lang w:val="es-ES_tradnl" w:eastAsia="es-ES"/>
        </w:rPr>
        <w:t xml:space="preserve"> (27</w:t>
      </w:r>
      <w:r w:rsidR="007C0960" w:rsidRPr="00BF3D35">
        <w:rPr>
          <w:rFonts w:ascii="Palatino Linotype" w:eastAsia="MS Mincho" w:hAnsi="Palatino Linotype"/>
          <w:b/>
          <w:sz w:val="24"/>
          <w:szCs w:val="24"/>
          <w:lang w:val="es-ES_tradnl" w:eastAsia="es-ES"/>
        </w:rPr>
        <w:t xml:space="preserve">) de noviembre </w:t>
      </w:r>
      <w:r w:rsidR="007C0960" w:rsidRPr="00BF3D35">
        <w:rPr>
          <w:rFonts w:ascii="Palatino Linotype" w:eastAsia="MS Mincho" w:hAnsi="Palatino Linotype"/>
          <w:sz w:val="24"/>
          <w:szCs w:val="24"/>
          <w:lang w:val="es-ES_tradnl" w:eastAsia="es-ES"/>
        </w:rPr>
        <w:t>de dos mil veinte, con fundamento en el artículo 181 tercer párrafo de la Ley de Transparencia y Acceso a la Información Pública del Estado de México y Municipios, se acordó el</w:t>
      </w:r>
      <w:r w:rsidR="007C0960" w:rsidRPr="00BF3D35">
        <w:rPr>
          <w:rFonts w:ascii="Palatino Linotype" w:eastAsia="MS Mincho" w:hAnsi="Palatino Linotype"/>
          <w:sz w:val="24"/>
          <w:szCs w:val="24"/>
          <w:lang w:val="es-ES_tradnl" w:eastAsia="es-ES"/>
        </w:rPr>
        <w:br/>
        <w:t>plazo de treinta (30) días para resolver el recurso de revisión, sería ampliado por un periodo de quince (15) días hábiles adicionales;</w:t>
      </w:r>
      <w:r w:rsidR="007C0960" w:rsidRPr="00BF3D35">
        <w:rPr>
          <w:rFonts w:ascii="Palatino Linotype" w:eastAsia="Times New Roman" w:hAnsi="Palatino Linotype" w:cs="Arial"/>
          <w:sz w:val="24"/>
          <w:szCs w:val="24"/>
          <w:lang w:val="es-ES_tradnl" w:eastAsia="es-ES"/>
        </w:rPr>
        <w:t xml:space="preserve"> por lo que no habiendo más que hacer constar</w:t>
      </w:r>
      <w:r w:rsidR="007C0960" w:rsidRPr="00BF3D35">
        <w:rPr>
          <w:rFonts w:ascii="Palatino Linotype" w:eastAsiaTheme="minorEastAsia" w:hAnsi="Palatino Linotype" w:cs="Arial"/>
          <w:sz w:val="24"/>
          <w:szCs w:val="24"/>
          <w:lang w:val="es-ES_tradnl" w:eastAsia="es-ES"/>
        </w:rPr>
        <w:t>, y</w:t>
      </w:r>
      <w:r w:rsidR="007C0960" w:rsidRPr="00BF3D35">
        <w:rPr>
          <w:rFonts w:ascii="Palatino Linotype" w:hAnsi="Palatino Linotype"/>
          <w:sz w:val="24"/>
          <w:szCs w:val="24"/>
          <w:lang w:val="es-ES_tradnl"/>
        </w:rPr>
        <w:t xml:space="preserve">  - - - - - - - - - - - - - - - - - - - - - - - - - - - - - -  - - - - - - - - - - - - - - </w:t>
      </w:r>
    </w:p>
    <w:p w:rsidR="007C0960" w:rsidRPr="00BF3D35" w:rsidRDefault="007C0960" w:rsidP="007C0960">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7387179"/>
      <w:r w:rsidRPr="00BF3D35">
        <w:rPr>
          <w:rFonts w:ascii="Palatino Linotype" w:eastAsia="MS Mincho" w:hAnsi="Palatino Linotype" w:cs="Times New Roman"/>
          <w:b/>
          <w:sz w:val="24"/>
          <w:szCs w:val="24"/>
          <w:lang w:val="es-ES_tradnl" w:eastAsia="es-ES"/>
        </w:rPr>
        <w:t>C O N S I D E R A N D O</w:t>
      </w:r>
      <w:bookmarkEnd w:id="1"/>
      <w:r w:rsidRPr="00BF3D35">
        <w:rPr>
          <w:rFonts w:ascii="Palatino Linotype" w:eastAsia="MS Mincho" w:hAnsi="Palatino Linotype" w:cs="Times New Roman"/>
          <w:b/>
          <w:sz w:val="24"/>
          <w:szCs w:val="24"/>
          <w:lang w:val="es-ES_tradnl" w:eastAsia="es-ES"/>
        </w:rPr>
        <w:t xml:space="preserve"> </w:t>
      </w:r>
    </w:p>
    <w:p w:rsidR="007C0960" w:rsidRPr="00BF3D35" w:rsidRDefault="007C0960" w:rsidP="007C0960">
      <w:pPr>
        <w:spacing w:after="0" w:line="360" w:lineRule="auto"/>
        <w:rPr>
          <w:rFonts w:ascii="Palatino Linotype" w:eastAsia="MS Mincho" w:hAnsi="Palatino Linotype" w:cs="Times New Roman"/>
          <w:sz w:val="24"/>
          <w:szCs w:val="24"/>
        </w:rPr>
      </w:pPr>
    </w:p>
    <w:p w:rsidR="007C0960" w:rsidRPr="00BF3D35" w:rsidRDefault="007C0960" w:rsidP="007C0960">
      <w:pPr>
        <w:keepNext/>
        <w:keepLines/>
        <w:spacing w:before="40" w:after="0" w:line="360" w:lineRule="auto"/>
        <w:outlineLvl w:val="1"/>
        <w:rPr>
          <w:rFonts w:ascii="Palatino Linotype" w:eastAsia="MS Gothic" w:hAnsi="Palatino Linotype" w:cs="Times New Roman"/>
          <w:b/>
          <w:sz w:val="24"/>
          <w:szCs w:val="26"/>
        </w:rPr>
      </w:pPr>
      <w:bookmarkStart w:id="2" w:name="_Toc57387180"/>
      <w:r w:rsidRPr="00BF3D35">
        <w:rPr>
          <w:rFonts w:ascii="Palatino Linotype" w:eastAsia="MS Gothic" w:hAnsi="Palatino Linotype" w:cs="Times New Roman"/>
          <w:b/>
          <w:sz w:val="24"/>
          <w:szCs w:val="26"/>
        </w:rPr>
        <w:t>PRIMERO. De la competencia.</w:t>
      </w:r>
      <w:bookmarkEnd w:id="2"/>
    </w:p>
    <w:p w:rsidR="007C0960" w:rsidRPr="00BF3D35" w:rsidRDefault="007C0960" w:rsidP="007C0960">
      <w:pPr>
        <w:keepNext/>
        <w:keepLines/>
        <w:spacing w:before="40" w:after="0" w:line="360" w:lineRule="auto"/>
        <w:outlineLvl w:val="1"/>
        <w:rPr>
          <w:rFonts w:ascii="Palatino Linotype" w:eastAsia="MS Gothic" w:hAnsi="Palatino Linotype" w:cs="Times New Roman"/>
          <w:b/>
          <w:sz w:val="24"/>
          <w:szCs w:val="26"/>
        </w:rPr>
      </w:pPr>
    </w:p>
    <w:p w:rsidR="007C0960" w:rsidRPr="00BF3D35" w:rsidRDefault="007C0960" w:rsidP="007C0960">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BF3D3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F3D35">
        <w:rPr>
          <w:rFonts w:ascii="Palatino Linotype" w:eastAsia="Calibri" w:hAnsi="Palatino Linotype" w:cs="Times New Roman"/>
          <w:b/>
          <w:sz w:val="24"/>
          <w:szCs w:val="24"/>
          <w:lang w:val="es-ES" w:eastAsia="es-ES"/>
        </w:rPr>
        <w:t>Constitución Política de los Estados Unidos Mexicanos</w:t>
      </w:r>
      <w:r w:rsidRPr="00BF3D35">
        <w:rPr>
          <w:rFonts w:ascii="Palatino Linotype" w:eastAsia="Calibri" w:hAnsi="Palatino Linotype" w:cs="Times New Roman"/>
          <w:sz w:val="24"/>
          <w:szCs w:val="24"/>
          <w:lang w:val="es-ES" w:eastAsia="es-ES"/>
        </w:rPr>
        <w:t xml:space="preserve">; </w:t>
      </w:r>
      <w:r w:rsidRPr="00BF3D35">
        <w:rPr>
          <w:rFonts w:ascii="Palatino Linotype" w:hAnsi="Palatino Linotype" w:cs="Arial"/>
          <w:bCs/>
          <w:color w:val="222222"/>
          <w:sz w:val="24"/>
          <w:szCs w:val="24"/>
          <w:lang w:val="es-ES"/>
        </w:rPr>
        <w:t>5, párrafos vigésimo segundo, vigésimo tercero y vigésimo cuarto fracciones IV y V </w:t>
      </w:r>
      <w:r w:rsidRPr="00BF3D35">
        <w:rPr>
          <w:rFonts w:ascii="Palatino Linotype" w:eastAsia="Calibri" w:hAnsi="Palatino Linotype" w:cs="Times New Roman"/>
          <w:sz w:val="24"/>
          <w:szCs w:val="24"/>
          <w:lang w:val="es-ES" w:eastAsia="es-ES"/>
        </w:rPr>
        <w:t xml:space="preserve"> de la </w:t>
      </w:r>
      <w:r w:rsidRPr="00BF3D35">
        <w:rPr>
          <w:rFonts w:ascii="Palatino Linotype" w:eastAsia="Calibri" w:hAnsi="Palatino Linotype" w:cs="Times New Roman"/>
          <w:b/>
          <w:sz w:val="24"/>
          <w:szCs w:val="24"/>
          <w:lang w:val="es-ES" w:eastAsia="es-ES"/>
        </w:rPr>
        <w:t>Constitución Política del Estado Libre y Soberano de México</w:t>
      </w:r>
      <w:r w:rsidRPr="00BF3D3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F3D35">
        <w:rPr>
          <w:rFonts w:ascii="Palatino Linotype" w:eastAsia="Calibri" w:hAnsi="Palatino Linotype" w:cs="Arial"/>
          <w:sz w:val="24"/>
          <w:szCs w:val="24"/>
          <w:lang w:val="es-ES" w:eastAsia="es-ES"/>
        </w:rPr>
        <w:t xml:space="preserve">de la </w:t>
      </w:r>
      <w:r w:rsidRPr="00BF3D35">
        <w:rPr>
          <w:rFonts w:ascii="Palatino Linotype" w:eastAsia="Calibri" w:hAnsi="Palatino Linotype" w:cs="Arial"/>
          <w:b/>
          <w:sz w:val="24"/>
          <w:szCs w:val="24"/>
          <w:lang w:val="es-ES" w:eastAsia="es-ES"/>
        </w:rPr>
        <w:t>Ley de Transparencia y Acceso a la Información Pública del Estado de México y Municipios</w:t>
      </w:r>
      <w:r w:rsidRPr="00BF3D35">
        <w:rPr>
          <w:rFonts w:ascii="Palatino Linotype" w:eastAsia="Calibri" w:hAnsi="Palatino Linotype" w:cs="Arial"/>
          <w:sz w:val="24"/>
          <w:szCs w:val="24"/>
          <w:lang w:val="es-ES" w:eastAsia="es-ES"/>
        </w:rPr>
        <w:t xml:space="preserve">; </w:t>
      </w:r>
      <w:r w:rsidRPr="00BF3D35">
        <w:rPr>
          <w:rFonts w:ascii="Palatino Linotype" w:eastAsia="Calibri" w:hAnsi="Palatino Linotype" w:cs="Arial"/>
          <w:b/>
          <w:sz w:val="24"/>
          <w:szCs w:val="24"/>
          <w:lang w:val="es-ES" w:eastAsia="es-ES"/>
        </w:rPr>
        <w:t>7, 9 fracciones I y XXIV, y 11</w:t>
      </w:r>
      <w:r w:rsidRPr="00BF3D35">
        <w:rPr>
          <w:rFonts w:ascii="Palatino Linotype" w:eastAsia="Calibri" w:hAnsi="Palatino Linotype" w:cs="Arial"/>
          <w:sz w:val="24"/>
          <w:szCs w:val="24"/>
          <w:lang w:val="es-ES" w:eastAsia="es-ES"/>
        </w:rPr>
        <w:t xml:space="preserve"> del </w:t>
      </w:r>
      <w:r w:rsidRPr="00BF3D35">
        <w:rPr>
          <w:rFonts w:ascii="Palatino Linotype" w:eastAsia="Calibri" w:hAnsi="Palatino Linotype" w:cs="Arial"/>
          <w:b/>
          <w:sz w:val="24"/>
          <w:szCs w:val="24"/>
          <w:lang w:val="es-ES" w:eastAsia="es-ES"/>
        </w:rPr>
        <w:t xml:space="preserve">Reglamento Interior del Instituto de Transparencia, Acceso a la </w:t>
      </w:r>
      <w:r w:rsidRPr="00BF3D35">
        <w:rPr>
          <w:rFonts w:ascii="Palatino Linotype" w:eastAsia="Calibri" w:hAnsi="Palatino Linotype" w:cs="Arial"/>
          <w:b/>
          <w:sz w:val="24"/>
          <w:szCs w:val="24"/>
          <w:lang w:val="es-ES" w:eastAsia="es-ES"/>
        </w:rPr>
        <w:lastRenderedPageBreak/>
        <w:t>Información Pública y Protección de Datos Personales del Estado de México y Municipios</w:t>
      </w:r>
      <w:r w:rsidRPr="00BF3D35">
        <w:rPr>
          <w:rFonts w:ascii="Palatino Linotype" w:eastAsia="MS Mincho" w:hAnsi="Palatino Linotype" w:cs="Times New Roman"/>
          <w:sz w:val="24"/>
          <w:szCs w:val="24"/>
          <w:lang w:val="es-ES_tradnl" w:eastAsia="es-ES"/>
        </w:rPr>
        <w:t>.</w:t>
      </w:r>
    </w:p>
    <w:p w:rsidR="007C0960" w:rsidRPr="00BF3D35" w:rsidRDefault="007C0960" w:rsidP="007C0960">
      <w:pPr>
        <w:spacing w:before="240" w:after="240" w:line="360" w:lineRule="auto"/>
        <w:contextualSpacing/>
        <w:jc w:val="both"/>
        <w:rPr>
          <w:rFonts w:ascii="Palatino Linotype" w:eastAsia="MS Mincho" w:hAnsi="Palatino Linotype" w:cs="Times New Roman"/>
          <w:sz w:val="24"/>
          <w:szCs w:val="24"/>
          <w:lang w:val="es-ES_tradnl" w:eastAsia="es-ES"/>
        </w:rPr>
      </w:pPr>
    </w:p>
    <w:p w:rsidR="007C0960" w:rsidRPr="00BF3D35" w:rsidRDefault="007C0960" w:rsidP="007C0960">
      <w:pPr>
        <w:keepNext/>
        <w:keepLines/>
        <w:spacing w:before="40" w:after="0" w:line="360" w:lineRule="auto"/>
        <w:outlineLvl w:val="1"/>
        <w:rPr>
          <w:rFonts w:ascii="Palatino Linotype" w:eastAsia="MS Gothic" w:hAnsi="Palatino Linotype" w:cs="Times New Roman"/>
          <w:b/>
          <w:sz w:val="24"/>
          <w:szCs w:val="26"/>
        </w:rPr>
      </w:pPr>
      <w:bookmarkStart w:id="3" w:name="_Toc57387181"/>
      <w:r w:rsidRPr="00BF3D35">
        <w:rPr>
          <w:rFonts w:ascii="Palatino Linotype" w:eastAsia="MS Gothic" w:hAnsi="Palatino Linotype" w:cs="Times New Roman"/>
          <w:b/>
          <w:sz w:val="24"/>
          <w:szCs w:val="26"/>
        </w:rPr>
        <w:t>SEGUNDO. De la oportunidad y procedencia.</w:t>
      </w:r>
      <w:bookmarkEnd w:id="3"/>
    </w:p>
    <w:p w:rsidR="007C0960" w:rsidRPr="00BF3D35" w:rsidRDefault="007C0960" w:rsidP="007C0960">
      <w:pPr>
        <w:keepNext/>
        <w:keepLines/>
        <w:spacing w:before="40" w:after="0"/>
        <w:outlineLvl w:val="1"/>
        <w:rPr>
          <w:rFonts w:ascii="Palatino Linotype" w:eastAsia="MS Gothic" w:hAnsi="Palatino Linotype" w:cs="Times New Roman"/>
          <w:b/>
          <w:color w:val="2E74B5" w:themeColor="accent1" w:themeShade="BF"/>
          <w:sz w:val="24"/>
          <w:szCs w:val="26"/>
        </w:rPr>
      </w:pPr>
    </w:p>
    <w:p w:rsidR="007C0960" w:rsidRPr="00BF3D35" w:rsidRDefault="007C0960" w:rsidP="007C0960">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BF3D35">
        <w:rPr>
          <w:rFonts w:ascii="Palatino Linotype" w:eastAsia="Calibri" w:hAnsi="Palatino Linotype" w:cs="Arial"/>
          <w:sz w:val="24"/>
          <w:szCs w:val="24"/>
        </w:rPr>
        <w:t xml:space="preserve">El medio de impugnación fue presentado a través del </w:t>
      </w:r>
      <w:r w:rsidRPr="00BF3D35">
        <w:rPr>
          <w:rFonts w:ascii="Palatino Linotype" w:eastAsia="Calibri" w:hAnsi="Palatino Linotype" w:cs="Arial"/>
          <w:b/>
          <w:sz w:val="24"/>
          <w:szCs w:val="24"/>
        </w:rPr>
        <w:t>SAIMEX,</w:t>
      </w:r>
      <w:r w:rsidRPr="00BF3D3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F3D35">
        <w:rPr>
          <w:rFonts w:ascii="Palatino Linotype" w:eastAsia="Calibri" w:hAnsi="Palatino Linotype" w:cs="Arial"/>
          <w:b/>
          <w:sz w:val="24"/>
          <w:szCs w:val="24"/>
        </w:rPr>
        <w:t>SUJETO OBLIGADO</w:t>
      </w:r>
      <w:r w:rsidRPr="00BF3D35">
        <w:rPr>
          <w:rFonts w:ascii="Palatino Linotype" w:eastAsia="Calibri" w:hAnsi="Palatino Linotype" w:cs="Arial"/>
          <w:sz w:val="24"/>
          <w:szCs w:val="24"/>
        </w:rPr>
        <w:t xml:space="preserve"> entregó las respuestas el </w:t>
      </w:r>
      <w:r w:rsidR="00984BEF" w:rsidRPr="00BF3D35">
        <w:rPr>
          <w:rFonts w:ascii="Palatino Linotype" w:eastAsia="Calibri" w:hAnsi="Palatino Linotype" w:cs="Arial"/>
          <w:b/>
          <w:sz w:val="24"/>
          <w:szCs w:val="24"/>
        </w:rPr>
        <w:t>treinta (30</w:t>
      </w:r>
      <w:r w:rsidRPr="00BF3D35">
        <w:rPr>
          <w:rFonts w:ascii="Palatino Linotype" w:eastAsia="Calibri" w:hAnsi="Palatino Linotype" w:cs="Arial"/>
          <w:b/>
          <w:sz w:val="24"/>
          <w:szCs w:val="24"/>
        </w:rPr>
        <w:t xml:space="preserve">) de septiembre </w:t>
      </w:r>
      <w:r w:rsidRPr="00BF3D35">
        <w:rPr>
          <w:rFonts w:ascii="Palatino Linotype" w:eastAsia="Calibri" w:hAnsi="Palatino Linotype" w:cs="Arial"/>
          <w:sz w:val="24"/>
          <w:szCs w:val="24"/>
        </w:rPr>
        <w:t xml:space="preserve">de dos mil veinte, </w:t>
      </w:r>
      <w:r w:rsidRPr="00BF3D35">
        <w:rPr>
          <w:rFonts w:ascii="Palatino Linotype" w:hAnsi="Palatino Linotype" w:cs="Arial"/>
          <w:sz w:val="24"/>
          <w:szCs w:val="24"/>
        </w:rPr>
        <w:t xml:space="preserve">de tal forma que el plazo para interponer el recurso transcurrió del día </w:t>
      </w:r>
      <w:r w:rsidR="00984BEF" w:rsidRPr="00BF3D35">
        <w:rPr>
          <w:rFonts w:ascii="Palatino Linotype" w:hAnsi="Palatino Linotype" w:cs="Arial"/>
          <w:b/>
          <w:sz w:val="24"/>
          <w:szCs w:val="24"/>
        </w:rPr>
        <w:t>primero (01) al (21</w:t>
      </w:r>
      <w:r w:rsidRPr="00BF3D35">
        <w:rPr>
          <w:rFonts w:ascii="Palatino Linotype" w:hAnsi="Palatino Linotype" w:cs="Arial"/>
          <w:b/>
          <w:sz w:val="24"/>
          <w:szCs w:val="24"/>
        </w:rPr>
        <w:t xml:space="preserve">) de octubre </w:t>
      </w:r>
      <w:r w:rsidRPr="00BF3D35">
        <w:rPr>
          <w:rFonts w:ascii="Palatino Linotype" w:hAnsi="Palatino Linotype" w:cs="Arial"/>
          <w:sz w:val="24"/>
          <w:szCs w:val="24"/>
        </w:rPr>
        <w:t xml:space="preserve">de dos mil veinte; en consecuencia, presentó su inconformidad el día </w:t>
      </w:r>
      <w:r w:rsidR="00984BEF" w:rsidRPr="00BF3D35">
        <w:rPr>
          <w:rFonts w:ascii="Palatino Linotype" w:hAnsi="Palatino Linotype" w:cs="Arial"/>
          <w:b/>
          <w:sz w:val="24"/>
          <w:szCs w:val="24"/>
        </w:rPr>
        <w:t>doce (12) de octu</w:t>
      </w:r>
      <w:r w:rsidRPr="00BF3D35">
        <w:rPr>
          <w:rFonts w:ascii="Palatino Linotype" w:hAnsi="Palatino Linotype" w:cs="Arial"/>
          <w:b/>
          <w:sz w:val="24"/>
          <w:szCs w:val="24"/>
        </w:rPr>
        <w:t xml:space="preserve">bre </w:t>
      </w:r>
      <w:r w:rsidRPr="00BF3D35">
        <w:rPr>
          <w:rFonts w:ascii="Palatino Linotype" w:hAnsi="Palatino Linotype" w:cs="Arial"/>
          <w:sz w:val="24"/>
          <w:szCs w:val="24"/>
        </w:rPr>
        <w:t xml:space="preserve">de dos mil veinte, éste se encuentra dentro de los márgenes temporales previstos en el artículo 178 de la </w:t>
      </w:r>
      <w:r w:rsidRPr="00BF3D35">
        <w:rPr>
          <w:rFonts w:ascii="Palatino Linotype" w:hAnsi="Palatino Linotype" w:cs="Arial"/>
          <w:b/>
          <w:sz w:val="24"/>
          <w:szCs w:val="24"/>
        </w:rPr>
        <w:t>Ley de Transparencia y Acceso a la Información Pública del Estado de México y Municipios</w:t>
      </w:r>
      <w:r w:rsidRPr="00BF3D35">
        <w:rPr>
          <w:rFonts w:ascii="Palatino Linotype" w:hAnsi="Palatino Linotype" w:cs="Arial"/>
          <w:sz w:val="24"/>
          <w:szCs w:val="24"/>
        </w:rPr>
        <w:t>.</w:t>
      </w:r>
    </w:p>
    <w:p w:rsidR="007C0960" w:rsidRPr="00BF3D35" w:rsidRDefault="007C0960" w:rsidP="007C0960">
      <w:pPr>
        <w:contextualSpacing/>
        <w:rPr>
          <w:rFonts w:ascii="Palatino Linotype" w:hAnsi="Palatino Linotype" w:cs="Arial"/>
          <w:sz w:val="24"/>
          <w:szCs w:val="24"/>
        </w:rPr>
      </w:pPr>
    </w:p>
    <w:p w:rsidR="007C0960" w:rsidRPr="00BF3D35" w:rsidRDefault="007C0960" w:rsidP="007C0960">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F3D35">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BF3D35">
        <w:rPr>
          <w:rFonts w:ascii="Palatino Linotype" w:hAnsi="Palatino Linotype" w:cs="Arial"/>
          <w:b/>
          <w:sz w:val="24"/>
          <w:szCs w:val="24"/>
        </w:rPr>
        <w:t>Ley de Transparencia y Acceso a la Información Pública del Estado de México y Municipios</w:t>
      </w:r>
      <w:r w:rsidRPr="00BF3D35">
        <w:rPr>
          <w:rFonts w:ascii="Palatino Linotype" w:hAnsi="Palatino Linotype" w:cs="Arial"/>
          <w:sz w:val="24"/>
          <w:szCs w:val="24"/>
        </w:rPr>
        <w:t xml:space="preserve">, y determinar la confirmación; revocación o modificación; </w:t>
      </w:r>
      <w:proofErr w:type="spellStart"/>
      <w:r w:rsidRPr="00BF3D35">
        <w:rPr>
          <w:rFonts w:ascii="Palatino Linotype" w:hAnsi="Palatino Linotype" w:cs="Arial"/>
          <w:sz w:val="24"/>
          <w:szCs w:val="24"/>
        </w:rPr>
        <w:t>desechamiento</w:t>
      </w:r>
      <w:proofErr w:type="spellEnd"/>
      <w:r w:rsidRPr="00BF3D35">
        <w:rPr>
          <w:rFonts w:ascii="Palatino Linotype" w:hAnsi="Palatino Linotype" w:cs="Arial"/>
          <w:sz w:val="24"/>
          <w:szCs w:val="24"/>
        </w:rPr>
        <w:t xml:space="preserve"> o sobreseimiento; y en su caso ordenar la entrega de la información.</w:t>
      </w:r>
    </w:p>
    <w:p w:rsidR="007C0960" w:rsidRPr="00BF3D35" w:rsidRDefault="007C0960" w:rsidP="007C0960">
      <w:pPr>
        <w:contextualSpacing/>
        <w:rPr>
          <w:rFonts w:ascii="Palatino Linotype" w:eastAsia="Calibri" w:hAnsi="Palatino Linotype" w:cs="Arial"/>
          <w:sz w:val="24"/>
          <w:szCs w:val="24"/>
          <w:lang w:val="es-ES_tradnl" w:eastAsia="es-ES"/>
        </w:rPr>
      </w:pPr>
    </w:p>
    <w:p w:rsidR="007C0960" w:rsidRPr="00BF3D35" w:rsidRDefault="007C0960" w:rsidP="007C0960">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BF3D35">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w:t>
      </w:r>
      <w:r w:rsidRPr="00BF3D35">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rsidR="007C0960" w:rsidRPr="00BF3D35" w:rsidRDefault="007C0960" w:rsidP="007C0960">
      <w:pPr>
        <w:keepNext/>
        <w:keepLines/>
        <w:spacing w:before="240" w:after="0"/>
        <w:outlineLvl w:val="0"/>
        <w:rPr>
          <w:rFonts w:ascii="Palatino Linotype" w:eastAsia="MS Mincho" w:hAnsi="Palatino Linotype" w:cs="Times New Roman"/>
          <w:b/>
          <w:sz w:val="24"/>
          <w:szCs w:val="24"/>
          <w:lang w:val="es-ES_tradnl" w:eastAsia="es-ES"/>
        </w:rPr>
      </w:pPr>
      <w:bookmarkStart w:id="4" w:name="_Toc57387182"/>
      <w:r w:rsidRPr="00BF3D35">
        <w:rPr>
          <w:rFonts w:ascii="Palatino Linotype" w:eastAsia="MS Mincho" w:hAnsi="Palatino Linotype" w:cstheme="majorBidi"/>
          <w:b/>
          <w:sz w:val="24"/>
          <w:szCs w:val="24"/>
          <w:lang w:val="es-ES_tradnl" w:eastAsia="es-ES"/>
        </w:rPr>
        <w:t>TERCERO. Del planteamiento de la Litis.</w:t>
      </w:r>
      <w:bookmarkEnd w:id="4"/>
      <w:r w:rsidRPr="00BF3D35">
        <w:rPr>
          <w:rFonts w:ascii="Palatino Linotype" w:eastAsia="MS Mincho" w:hAnsi="Palatino Linotype" w:cstheme="majorBidi"/>
          <w:b/>
          <w:sz w:val="24"/>
          <w:szCs w:val="24"/>
          <w:lang w:val="es-ES_tradnl" w:eastAsia="es-ES"/>
        </w:rPr>
        <w:t xml:space="preserve"> </w:t>
      </w:r>
    </w:p>
    <w:p w:rsidR="007C0960" w:rsidRPr="00BF3D35" w:rsidRDefault="007C0960" w:rsidP="007C0960">
      <w:pPr>
        <w:spacing w:after="0" w:line="360" w:lineRule="auto"/>
        <w:contextualSpacing/>
        <w:jc w:val="both"/>
        <w:rPr>
          <w:rFonts w:ascii="Palatino Linotype" w:eastAsia="MS Mincho" w:hAnsi="Palatino Linotype" w:cs="Times New Roman"/>
          <w:sz w:val="24"/>
          <w:szCs w:val="24"/>
          <w:lang w:val="es-ES_tradnl" w:eastAsia="es-ES"/>
        </w:rPr>
      </w:pPr>
    </w:p>
    <w:p w:rsidR="007C0960" w:rsidRPr="00BF3D35" w:rsidRDefault="007C0960" w:rsidP="007C0960">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BF3D35">
        <w:rPr>
          <w:rFonts w:ascii="Palatino Linotype" w:eastAsia="Calibri" w:hAnsi="Palatino Linotype" w:cs="Arial"/>
          <w:sz w:val="24"/>
          <w:szCs w:val="24"/>
          <w:lang w:eastAsia="es-ES"/>
        </w:rPr>
        <w:t xml:space="preserve">De lo inicialmente solicitado se puede observar que el </w:t>
      </w:r>
      <w:r w:rsidRPr="00BF3D35">
        <w:rPr>
          <w:rFonts w:ascii="Palatino Linotype" w:eastAsia="Calibri" w:hAnsi="Palatino Linotype" w:cs="Arial"/>
          <w:b/>
          <w:sz w:val="24"/>
          <w:szCs w:val="24"/>
          <w:lang w:eastAsia="es-ES"/>
        </w:rPr>
        <w:t>SUJETO OBLIGADO</w:t>
      </w:r>
      <w:r w:rsidRPr="00BF3D35">
        <w:rPr>
          <w:rFonts w:ascii="Palatino Linotype" w:eastAsia="Calibri" w:hAnsi="Palatino Linotype" w:cs="Arial"/>
          <w:sz w:val="24"/>
          <w:szCs w:val="24"/>
          <w:lang w:eastAsia="es-ES"/>
        </w:rPr>
        <w:t>, a su consideración entregó su respuesta; sin embargo, la solicitante se inconformó argumentado en términos generales que la información es incompleta.</w:t>
      </w:r>
    </w:p>
    <w:p w:rsidR="007C0960" w:rsidRPr="00BF3D35" w:rsidRDefault="007C0960" w:rsidP="007C0960">
      <w:pPr>
        <w:spacing w:after="0" w:line="360" w:lineRule="auto"/>
        <w:contextualSpacing/>
        <w:jc w:val="both"/>
        <w:rPr>
          <w:rFonts w:ascii="Palatino Linotype" w:eastAsia="MS Mincho" w:hAnsi="Palatino Linotype" w:cs="Times New Roman"/>
          <w:sz w:val="24"/>
          <w:szCs w:val="24"/>
          <w:lang w:val="es-ES_tradnl" w:eastAsia="es-ES"/>
        </w:rPr>
      </w:pPr>
    </w:p>
    <w:p w:rsidR="007C0960" w:rsidRPr="00BF3D35" w:rsidRDefault="007C0960" w:rsidP="007C0960">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BF3D35">
        <w:rPr>
          <w:rFonts w:ascii="Palatino Linotype" w:eastAsia="Calibri" w:hAnsi="Palatino Linotype" w:cs="Arial"/>
          <w:sz w:val="24"/>
          <w:szCs w:val="24"/>
          <w:lang w:eastAsia="es-ES"/>
        </w:rPr>
        <w:t xml:space="preserve">En </w:t>
      </w:r>
      <w:r w:rsidRPr="00BF3D35">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e informe justificado presentado, lo anterior con la finalidad de determinar si efectivamente se da cumplimiento al Derecho de Acceso a la Información Pública de la solicitante, </w:t>
      </w:r>
      <w:proofErr w:type="gramStart"/>
      <w:r w:rsidRPr="00BF3D35">
        <w:rPr>
          <w:rFonts w:ascii="Palatino Linotype" w:eastAsia="MS Mincho" w:hAnsi="Palatino Linotype" w:cs="Times New Roman"/>
          <w:sz w:val="24"/>
          <w:szCs w:val="24"/>
          <w:lang w:val="es-ES_tradnl" w:eastAsia="es-ES"/>
        </w:rPr>
        <w:t>tal  como</w:t>
      </w:r>
      <w:proofErr w:type="gramEnd"/>
      <w:r w:rsidRPr="00BF3D35">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rsidR="007C0960" w:rsidRPr="00BF3D35" w:rsidRDefault="007C0960" w:rsidP="007C0960">
      <w:pPr>
        <w:contextualSpacing/>
        <w:rPr>
          <w:rFonts w:ascii="Palatino Linotype" w:eastAsia="MS Mincho" w:hAnsi="Palatino Linotype" w:cs="Times New Roman"/>
          <w:sz w:val="24"/>
          <w:szCs w:val="24"/>
          <w:lang w:val="es-ES_tradnl" w:eastAsia="es-ES"/>
        </w:rPr>
      </w:pPr>
    </w:p>
    <w:p w:rsidR="007C0960" w:rsidRPr="00BF3D35" w:rsidRDefault="007C0960" w:rsidP="007C0960">
      <w:pPr>
        <w:numPr>
          <w:ilvl w:val="0"/>
          <w:numId w:val="2"/>
        </w:numPr>
        <w:spacing w:before="240" w:after="240" w:line="360" w:lineRule="auto"/>
        <w:contextualSpacing/>
        <w:jc w:val="both"/>
        <w:rPr>
          <w:rFonts w:ascii="Palatino Linotype" w:hAnsi="Palatino Linotype"/>
          <w:b/>
          <w:i/>
          <w:sz w:val="24"/>
          <w:szCs w:val="24"/>
        </w:rPr>
      </w:pPr>
      <w:r w:rsidRPr="00BF3D35">
        <w:rPr>
          <w:rFonts w:ascii="Palatino Linotype" w:hAnsi="Palatino Linotype" w:cs="Arial"/>
          <w:sz w:val="24"/>
          <w:szCs w:val="24"/>
        </w:rPr>
        <w:t xml:space="preserve">Por lo anterior, el presente recurso de revisión del que se trata se circunscribe en determinar si se </w:t>
      </w:r>
      <w:r w:rsidRPr="00BF3D35">
        <w:rPr>
          <w:rFonts w:ascii="Palatino Linotype" w:eastAsia="Times New Roman" w:hAnsi="Palatino Linotype"/>
          <w:sz w:val="24"/>
          <w:szCs w:val="24"/>
        </w:rPr>
        <w:t xml:space="preserve">actualizan las hipótesis </w:t>
      </w:r>
      <w:r w:rsidRPr="00BF3D35">
        <w:rPr>
          <w:rFonts w:ascii="Palatino Linotype" w:eastAsia="Times New Roman" w:hAnsi="Palatino Linotype" w:cs="Arial"/>
          <w:sz w:val="24"/>
          <w:szCs w:val="24"/>
          <w:lang w:eastAsia="es-MX"/>
        </w:rPr>
        <w:t xml:space="preserve">contenidas en </w:t>
      </w:r>
      <w:r w:rsidRPr="00BF3D35">
        <w:rPr>
          <w:rFonts w:ascii="Palatino Linotype" w:eastAsia="Times New Roman" w:hAnsi="Palatino Linotype" w:cs="Arial"/>
          <w:sz w:val="24"/>
          <w:szCs w:val="24"/>
          <w:lang w:val="es-ES" w:eastAsia="es-MX"/>
        </w:rPr>
        <w:t>el artículo 179 fracción I</w:t>
      </w:r>
      <w:r w:rsidRPr="00BF3D35">
        <w:rPr>
          <w:rFonts w:ascii="Palatino Linotype" w:eastAsia="Times New Roman" w:hAnsi="Palatino Linotype" w:cs="Arial"/>
          <w:b/>
          <w:sz w:val="24"/>
          <w:szCs w:val="24"/>
          <w:lang w:val="es-ES" w:eastAsia="es-MX"/>
        </w:rPr>
        <w:t xml:space="preserve">V </w:t>
      </w:r>
      <w:r w:rsidRPr="00BF3D35">
        <w:rPr>
          <w:rFonts w:ascii="Palatino Linotype" w:eastAsia="Times New Roman" w:hAnsi="Palatino Linotype" w:cs="Arial"/>
          <w:sz w:val="24"/>
          <w:szCs w:val="24"/>
          <w:lang w:val="es-ES" w:eastAsia="es-MX"/>
        </w:rPr>
        <w:t xml:space="preserve">de la </w:t>
      </w:r>
      <w:r w:rsidRPr="00BF3D35">
        <w:rPr>
          <w:rFonts w:ascii="Palatino Linotype" w:eastAsia="Calibri" w:hAnsi="Palatino Linotype" w:cs="Arial"/>
          <w:b/>
          <w:sz w:val="24"/>
          <w:szCs w:val="24"/>
          <w:lang w:val="es-ES"/>
        </w:rPr>
        <w:t>Ley de Transparencia y Acceso a la Información Pública del Estado de México y Municipios</w:t>
      </w:r>
      <w:r w:rsidRPr="00BF3D35">
        <w:rPr>
          <w:rFonts w:ascii="Palatino Linotype" w:eastAsia="Times New Roman" w:hAnsi="Palatino Linotype" w:cs="Arial"/>
          <w:sz w:val="24"/>
          <w:szCs w:val="24"/>
          <w:lang w:val="es-ES" w:eastAsia="es-MX"/>
        </w:rPr>
        <w:t xml:space="preserve">. </w:t>
      </w:r>
    </w:p>
    <w:p w:rsidR="007C0960" w:rsidRPr="00BF3D35" w:rsidRDefault="007C0960" w:rsidP="007C0960">
      <w:pPr>
        <w:rPr>
          <w:rFonts w:ascii="Palatino Linotype" w:hAnsi="Palatino Linotype"/>
          <w:b/>
          <w:i/>
          <w:sz w:val="24"/>
          <w:szCs w:val="24"/>
        </w:rPr>
      </w:pPr>
    </w:p>
    <w:p w:rsidR="007C0960" w:rsidRPr="00BF3D35" w:rsidRDefault="007C0960" w:rsidP="00984BEF">
      <w:pPr>
        <w:ind w:left="567"/>
        <w:rPr>
          <w:rFonts w:ascii="Palatino Linotype" w:hAnsi="Palatino Linotype"/>
          <w:b/>
          <w:i/>
          <w:sz w:val="24"/>
          <w:szCs w:val="24"/>
        </w:rPr>
      </w:pPr>
      <w:r w:rsidRPr="00BF3D35">
        <w:rPr>
          <w:rFonts w:ascii="Palatino Linotype" w:hAnsi="Palatino Linotype"/>
          <w:b/>
          <w:i/>
          <w:sz w:val="24"/>
          <w:szCs w:val="24"/>
        </w:rPr>
        <w:t>Articulo. 179…</w:t>
      </w:r>
    </w:p>
    <w:p w:rsidR="007C0960" w:rsidRPr="00BF3D35" w:rsidRDefault="007C0960" w:rsidP="00984BEF">
      <w:pPr>
        <w:numPr>
          <w:ilvl w:val="0"/>
          <w:numId w:val="6"/>
        </w:numPr>
        <w:ind w:left="567" w:firstLine="0"/>
        <w:contextualSpacing/>
        <w:rPr>
          <w:rFonts w:ascii="Palatino Linotype" w:hAnsi="Palatino Linotype"/>
          <w:b/>
          <w:i/>
          <w:sz w:val="24"/>
          <w:szCs w:val="24"/>
        </w:rPr>
      </w:pPr>
      <w:r w:rsidRPr="00BF3D35">
        <w:rPr>
          <w:rFonts w:ascii="Palatino Linotype" w:hAnsi="Palatino Linotype"/>
          <w:b/>
          <w:i/>
          <w:sz w:val="24"/>
          <w:szCs w:val="24"/>
        </w:rPr>
        <w:t>La negativa a la información solicitada;</w:t>
      </w:r>
    </w:p>
    <w:p w:rsidR="007C0960" w:rsidRPr="00BF3D35" w:rsidRDefault="007C0960" w:rsidP="00984BEF">
      <w:pPr>
        <w:ind w:left="567"/>
        <w:rPr>
          <w:rFonts w:ascii="Palatino Linotype" w:hAnsi="Palatino Linotype"/>
          <w:i/>
          <w:sz w:val="24"/>
          <w:szCs w:val="24"/>
        </w:rPr>
      </w:pPr>
      <w:r w:rsidRPr="00BF3D35">
        <w:rPr>
          <w:rFonts w:ascii="Palatino Linotype" w:hAnsi="Palatino Linotype"/>
          <w:i/>
          <w:sz w:val="24"/>
          <w:szCs w:val="24"/>
        </w:rPr>
        <w:t>II a la IV…</w:t>
      </w:r>
    </w:p>
    <w:p w:rsidR="007C0960" w:rsidRPr="00BF3D35" w:rsidRDefault="007C0960" w:rsidP="00984BEF">
      <w:pPr>
        <w:spacing w:before="240" w:after="240" w:line="360" w:lineRule="auto"/>
        <w:ind w:left="567"/>
        <w:contextualSpacing/>
        <w:jc w:val="both"/>
        <w:rPr>
          <w:rFonts w:ascii="Palatino Linotype" w:hAnsi="Palatino Linotype"/>
          <w:b/>
          <w:i/>
          <w:sz w:val="24"/>
          <w:szCs w:val="24"/>
        </w:rPr>
      </w:pPr>
      <w:r w:rsidRPr="00BF3D35">
        <w:rPr>
          <w:rFonts w:ascii="Palatino Linotype" w:hAnsi="Palatino Linotype"/>
          <w:b/>
          <w:i/>
          <w:sz w:val="24"/>
          <w:szCs w:val="24"/>
        </w:rPr>
        <w:t>V. La entrega de información incompleta;</w:t>
      </w:r>
    </w:p>
    <w:p w:rsidR="007C0960" w:rsidRPr="00BF3D35" w:rsidRDefault="007C0960" w:rsidP="00984BEF">
      <w:pPr>
        <w:spacing w:before="240" w:after="240" w:line="360" w:lineRule="auto"/>
        <w:ind w:left="567"/>
        <w:contextualSpacing/>
        <w:jc w:val="both"/>
        <w:rPr>
          <w:rFonts w:ascii="Palatino Linotype" w:hAnsi="Palatino Linotype"/>
          <w:i/>
          <w:sz w:val="24"/>
          <w:szCs w:val="24"/>
        </w:rPr>
      </w:pPr>
      <w:r w:rsidRPr="00BF3D35">
        <w:rPr>
          <w:rFonts w:ascii="Palatino Linotype" w:hAnsi="Palatino Linotype"/>
          <w:i/>
          <w:sz w:val="24"/>
          <w:szCs w:val="24"/>
        </w:rPr>
        <w:t>VI… a la XIV…</w:t>
      </w:r>
    </w:p>
    <w:p w:rsidR="007C0960" w:rsidRPr="00BF3D35" w:rsidRDefault="007C0960" w:rsidP="00984BEF">
      <w:pPr>
        <w:spacing w:before="240" w:after="240" w:line="360" w:lineRule="auto"/>
        <w:ind w:left="567"/>
        <w:contextualSpacing/>
        <w:jc w:val="both"/>
        <w:rPr>
          <w:rFonts w:ascii="Palatino Linotype" w:hAnsi="Palatino Linotype"/>
          <w:b/>
          <w:i/>
          <w:sz w:val="24"/>
          <w:szCs w:val="24"/>
        </w:rPr>
      </w:pPr>
    </w:p>
    <w:p w:rsidR="007C0960" w:rsidRPr="00BF3D35" w:rsidRDefault="007C0960" w:rsidP="007C0960">
      <w:pPr>
        <w:keepNext/>
        <w:keepLines/>
        <w:spacing w:before="240" w:after="0"/>
        <w:outlineLvl w:val="0"/>
        <w:rPr>
          <w:rFonts w:ascii="Palatino Linotype" w:eastAsiaTheme="majorEastAsia" w:hAnsi="Palatino Linotype" w:cstheme="majorBidi"/>
          <w:b/>
          <w:sz w:val="24"/>
          <w:szCs w:val="24"/>
        </w:rPr>
      </w:pPr>
      <w:bookmarkStart w:id="5" w:name="_Toc477891855"/>
      <w:bookmarkStart w:id="6" w:name="_Toc57387183"/>
      <w:r w:rsidRPr="00BF3D35">
        <w:rPr>
          <w:rFonts w:ascii="Palatino Linotype" w:eastAsiaTheme="majorEastAsia" w:hAnsi="Palatino Linotype" w:cstheme="majorBidi"/>
          <w:b/>
          <w:sz w:val="24"/>
          <w:szCs w:val="24"/>
        </w:rPr>
        <w:t>CUARTO. Del estudio de resolución del asunto</w:t>
      </w:r>
      <w:bookmarkEnd w:id="5"/>
      <w:r w:rsidRPr="00BF3D35">
        <w:rPr>
          <w:rFonts w:ascii="Palatino Linotype" w:eastAsiaTheme="majorEastAsia" w:hAnsi="Palatino Linotype" w:cstheme="majorBidi"/>
          <w:b/>
          <w:sz w:val="24"/>
          <w:szCs w:val="24"/>
        </w:rPr>
        <w:t>.</w:t>
      </w:r>
      <w:bookmarkEnd w:id="6"/>
      <w:r w:rsidRPr="00BF3D35">
        <w:rPr>
          <w:rFonts w:ascii="Palatino Linotype" w:eastAsiaTheme="majorEastAsia" w:hAnsi="Palatino Linotype" w:cstheme="majorBidi"/>
          <w:b/>
          <w:sz w:val="24"/>
          <w:szCs w:val="24"/>
        </w:rPr>
        <w:t xml:space="preserve"> </w:t>
      </w:r>
    </w:p>
    <w:p w:rsidR="007C0960" w:rsidRPr="00BF3D35" w:rsidRDefault="007C0960" w:rsidP="007C0960">
      <w:pPr>
        <w:spacing w:after="0" w:line="360" w:lineRule="auto"/>
        <w:ind w:right="49"/>
        <w:contextualSpacing/>
        <w:jc w:val="both"/>
        <w:rPr>
          <w:rFonts w:ascii="Palatino Linotype" w:eastAsia="MS Mincho" w:hAnsi="Palatino Linotype" w:cs="Times New Roman"/>
          <w:sz w:val="14"/>
          <w:szCs w:val="24"/>
          <w:lang w:val="es-ES_tradnl" w:eastAsia="es-ES"/>
        </w:rPr>
      </w:pPr>
    </w:p>
    <w:p w:rsidR="007C0960" w:rsidRPr="00BF3D35" w:rsidRDefault="007C0960" w:rsidP="007C0960">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BF3D35">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7C0960" w:rsidRPr="00BF3D35" w:rsidRDefault="007C0960" w:rsidP="007C0960">
      <w:pPr>
        <w:spacing w:after="0" w:line="360" w:lineRule="auto"/>
        <w:ind w:right="34"/>
        <w:contextualSpacing/>
        <w:jc w:val="both"/>
        <w:rPr>
          <w:rFonts w:ascii="Palatino Linotype" w:eastAsia="MS Mincho" w:hAnsi="Palatino Linotype" w:cs="Times New Roman"/>
          <w:sz w:val="24"/>
          <w:szCs w:val="24"/>
          <w:lang w:val="es-ES_tradnl" w:eastAsia="es-ES"/>
        </w:rPr>
      </w:pPr>
    </w:p>
    <w:p w:rsidR="007C0960" w:rsidRPr="00BF3D35" w:rsidRDefault="007C0960" w:rsidP="007C0960">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BF3D3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C0960" w:rsidRPr="00BF3D35" w:rsidRDefault="007C0960" w:rsidP="007C0960">
      <w:pPr>
        <w:spacing w:after="0" w:line="360" w:lineRule="auto"/>
        <w:ind w:right="49"/>
        <w:contextualSpacing/>
        <w:jc w:val="both"/>
        <w:rPr>
          <w:rFonts w:ascii="Palatino Linotype" w:eastAsia="MS Mincho" w:hAnsi="Palatino Linotype" w:cs="Times New Roman"/>
          <w:sz w:val="16"/>
          <w:szCs w:val="24"/>
          <w:lang w:val="es-ES_tradnl" w:eastAsia="es-ES"/>
        </w:rPr>
      </w:pPr>
    </w:p>
    <w:p w:rsidR="007C0960" w:rsidRPr="00BF3D35" w:rsidRDefault="007C0960" w:rsidP="007C0960">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BF3D35">
        <w:rPr>
          <w:rFonts w:ascii="Palatino Linotype" w:eastAsia="MS Mincho" w:hAnsi="Palatino Linotype" w:cs="Times New Roman"/>
          <w:sz w:val="24"/>
          <w:szCs w:val="24"/>
          <w:lang w:val="es-ES_tradnl" w:eastAsia="es-ES"/>
        </w:rPr>
        <w:t>Derivado</w:t>
      </w:r>
      <w:r w:rsidRPr="00BF3D35">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BF3D35">
        <w:rPr>
          <w:rFonts w:ascii="Palatino Linotype" w:eastAsia="MS Mincho" w:hAnsi="Palatino Linotype" w:cs="Arial"/>
          <w:b/>
          <w:sz w:val="24"/>
          <w:szCs w:val="24"/>
          <w:lang w:val="es-ES_tradnl" w:eastAsia="es-ES"/>
        </w:rPr>
        <w:t xml:space="preserve">SUJETO OBLIGADO </w:t>
      </w:r>
      <w:r w:rsidRPr="00BF3D35">
        <w:rPr>
          <w:rFonts w:ascii="Palatino Linotype" w:eastAsia="MS Mincho" w:hAnsi="Palatino Linotype" w:cs="Arial"/>
          <w:sz w:val="24"/>
          <w:szCs w:val="24"/>
          <w:lang w:val="es-ES_tradnl" w:eastAsia="es-ES"/>
        </w:rPr>
        <w:t xml:space="preserve">en </w:t>
      </w:r>
      <w:proofErr w:type="gramStart"/>
      <w:r w:rsidRPr="00BF3D35">
        <w:rPr>
          <w:rFonts w:ascii="Palatino Linotype" w:eastAsia="MS Mincho" w:hAnsi="Palatino Linotype" w:cs="Arial"/>
          <w:sz w:val="24"/>
          <w:szCs w:val="24"/>
          <w:lang w:val="es-ES_tradnl" w:eastAsia="es-ES"/>
        </w:rPr>
        <w:t>los formato</w:t>
      </w:r>
      <w:proofErr w:type="gramEnd"/>
      <w:r w:rsidRPr="00BF3D35">
        <w:rPr>
          <w:rFonts w:ascii="Palatino Linotype" w:eastAsia="MS Mincho" w:hAnsi="Palatino Linotype" w:cs="Arial"/>
          <w:sz w:val="24"/>
          <w:szCs w:val="24"/>
          <w:lang w:val="es-ES_tradnl" w:eastAsia="es-ES"/>
        </w:rPr>
        <w:t xml:space="preserve"> preestablecidos.</w:t>
      </w:r>
    </w:p>
    <w:p w:rsidR="007C0960" w:rsidRPr="00BF3D35" w:rsidRDefault="007C0960" w:rsidP="007C0960">
      <w:pPr>
        <w:spacing w:after="0" w:line="360" w:lineRule="auto"/>
        <w:ind w:right="34"/>
        <w:contextualSpacing/>
        <w:jc w:val="both"/>
        <w:rPr>
          <w:rFonts w:ascii="Palatino Linotype" w:eastAsia="MS Mincho" w:hAnsi="Palatino Linotype" w:cs="Arial"/>
          <w:sz w:val="24"/>
          <w:szCs w:val="24"/>
          <w:lang w:val="es-ES_tradnl" w:eastAsia="es-ES"/>
        </w:rPr>
      </w:pPr>
    </w:p>
    <w:p w:rsidR="007C0960" w:rsidRPr="00BF3D35" w:rsidRDefault="007C0960" w:rsidP="007C0960">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BF3D35">
        <w:rPr>
          <w:rFonts w:ascii="Palatino Linotype" w:eastAsia="MS Mincho" w:hAnsi="Palatino Linotype" w:cs="Arial"/>
          <w:sz w:val="24"/>
          <w:szCs w:val="24"/>
          <w:lang w:val="es-ES_tradnl" w:eastAsia="es-ES"/>
        </w:rPr>
        <w:lastRenderedPageBreak/>
        <w:t xml:space="preserve">Luego entonces, </w:t>
      </w:r>
      <w:r w:rsidRPr="00BF3D35">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BF3D35">
        <w:rPr>
          <w:rFonts w:ascii="Palatino Linotype" w:eastAsia="MS Mincho" w:hAnsi="Palatino Linotype" w:cs="Arial"/>
          <w:sz w:val="24"/>
          <w:szCs w:val="24"/>
          <w:lang w:val="es-ES_tradnl" w:eastAsia="es-ES"/>
        </w:rPr>
        <w:t>para determinar si es congruente, actualizada y completa  de no ser el caso se ordenara la entrega de la información en los términos establecido por la Ley a efecto de dar certeza jurídica en cuanto a la informac</w:t>
      </w:r>
      <w:r w:rsidR="00984BEF" w:rsidRPr="00BF3D35">
        <w:rPr>
          <w:rFonts w:ascii="Palatino Linotype" w:eastAsia="MS Mincho" w:hAnsi="Palatino Linotype" w:cs="Arial"/>
          <w:sz w:val="24"/>
          <w:szCs w:val="24"/>
          <w:lang w:val="es-ES_tradnl" w:eastAsia="es-ES"/>
        </w:rPr>
        <w:t>ión proporcionada en respuesta,</w:t>
      </w:r>
      <w:r w:rsidRPr="00BF3D35">
        <w:rPr>
          <w:rFonts w:ascii="Palatino Linotype" w:eastAsia="MS Mincho" w:hAnsi="Palatino Linotype" w:cs="Arial"/>
          <w:sz w:val="24"/>
          <w:szCs w:val="24"/>
          <w:lang w:val="es-ES_tradnl" w:eastAsia="es-ES"/>
        </w:rPr>
        <w:t xml:space="preserve"> como de igual manera verificar si está sujeta a un  régimen limitado de restricciones para su respectiva entrega, de </w:t>
      </w:r>
      <w:r w:rsidRPr="00BF3D35">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7C0960" w:rsidRPr="00BF3D35" w:rsidRDefault="007C0960" w:rsidP="007C0960">
      <w:pPr>
        <w:spacing w:after="0" w:line="360" w:lineRule="auto"/>
        <w:ind w:right="49"/>
        <w:contextualSpacing/>
        <w:jc w:val="both"/>
        <w:rPr>
          <w:rFonts w:ascii="Palatino Linotype" w:eastAsia="MS Mincho" w:hAnsi="Palatino Linotype" w:cs="Arial"/>
          <w:sz w:val="24"/>
          <w:szCs w:val="24"/>
          <w:lang w:val="es-ES_tradnl" w:eastAsia="es-ES"/>
        </w:rPr>
      </w:pPr>
    </w:p>
    <w:p w:rsidR="007C0960" w:rsidRPr="00BF3D35" w:rsidRDefault="007C0960" w:rsidP="007C0960">
      <w:pPr>
        <w:spacing w:after="0" w:line="360" w:lineRule="auto"/>
        <w:ind w:left="567" w:right="615"/>
        <w:contextualSpacing/>
        <w:jc w:val="both"/>
        <w:rPr>
          <w:rFonts w:ascii="Palatino Linotype" w:eastAsia="MS Mincho" w:hAnsi="Palatino Linotype" w:cs="Arial"/>
          <w:i/>
          <w:sz w:val="24"/>
          <w:szCs w:val="24"/>
          <w:lang w:eastAsia="es-ES"/>
        </w:rPr>
      </w:pPr>
      <w:r w:rsidRPr="00BF3D35">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C0960" w:rsidRPr="00BF3D35" w:rsidRDefault="007C0960" w:rsidP="007C0960">
      <w:pPr>
        <w:spacing w:after="0" w:line="360" w:lineRule="auto"/>
        <w:ind w:left="567" w:right="49"/>
        <w:contextualSpacing/>
        <w:jc w:val="both"/>
        <w:rPr>
          <w:rFonts w:ascii="Palatino Linotype" w:eastAsia="MS Mincho" w:hAnsi="Palatino Linotype" w:cs="Arial"/>
          <w:i/>
          <w:sz w:val="24"/>
          <w:szCs w:val="24"/>
          <w:lang w:eastAsia="es-ES"/>
        </w:rPr>
      </w:pPr>
      <w:r w:rsidRPr="00BF3D35">
        <w:rPr>
          <w:rFonts w:ascii="Palatino Linotype" w:eastAsia="MS Mincho" w:hAnsi="Palatino Linotype" w:cs="Arial"/>
          <w:i/>
          <w:sz w:val="24"/>
          <w:szCs w:val="24"/>
          <w:lang w:eastAsia="es-ES"/>
        </w:rPr>
        <w:t>…”</w:t>
      </w:r>
    </w:p>
    <w:p w:rsidR="007C0960" w:rsidRPr="00BF3D35" w:rsidRDefault="007C0960" w:rsidP="007C0960">
      <w:pPr>
        <w:spacing w:after="0" w:line="360" w:lineRule="auto"/>
        <w:ind w:right="49"/>
        <w:contextualSpacing/>
        <w:jc w:val="both"/>
        <w:rPr>
          <w:rFonts w:ascii="Palatino Linotype" w:eastAsia="MS Mincho" w:hAnsi="Palatino Linotype" w:cs="Arial"/>
          <w:i/>
          <w:sz w:val="24"/>
          <w:szCs w:val="24"/>
          <w:lang w:eastAsia="es-ES"/>
        </w:rPr>
      </w:pPr>
    </w:p>
    <w:p w:rsidR="007C0960" w:rsidRPr="00BF3D35" w:rsidRDefault="007C0960" w:rsidP="007C0960">
      <w:pPr>
        <w:keepNext/>
        <w:keepLines/>
        <w:numPr>
          <w:ilvl w:val="0"/>
          <w:numId w:val="5"/>
        </w:numPr>
        <w:spacing w:before="40" w:after="0"/>
        <w:contextualSpacing/>
        <w:outlineLvl w:val="1"/>
        <w:rPr>
          <w:rFonts w:ascii="Palatino Linotype" w:eastAsia="MS Mincho" w:hAnsi="Palatino Linotype" w:cstheme="majorBidi"/>
          <w:b/>
          <w:i/>
          <w:sz w:val="24"/>
          <w:szCs w:val="24"/>
          <w:lang w:eastAsia="es-ES"/>
        </w:rPr>
      </w:pPr>
      <w:bookmarkStart w:id="7" w:name="_Toc57387184"/>
      <w:r w:rsidRPr="00BF3D35">
        <w:rPr>
          <w:rFonts w:ascii="Palatino Linotype" w:eastAsia="MS Mincho" w:hAnsi="Palatino Linotype" w:cstheme="majorBidi"/>
          <w:b/>
          <w:i/>
          <w:sz w:val="24"/>
          <w:szCs w:val="24"/>
          <w:lang w:eastAsia="es-ES"/>
        </w:rPr>
        <w:t>De la respuesta del Sujeto Obligado.</w:t>
      </w:r>
      <w:bookmarkEnd w:id="7"/>
    </w:p>
    <w:p w:rsidR="007C0960" w:rsidRPr="00BF3D35" w:rsidRDefault="007C0960" w:rsidP="007C0960">
      <w:pPr>
        <w:rPr>
          <w:lang w:eastAsia="es-ES"/>
        </w:rPr>
      </w:pPr>
    </w:p>
    <w:p w:rsidR="007C0960" w:rsidRPr="00BF3D35" w:rsidRDefault="007C0960" w:rsidP="007C096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Estando en tiempo y forma el </w:t>
      </w:r>
      <w:r w:rsidRPr="00BF3D35">
        <w:rPr>
          <w:rFonts w:ascii="Palatino Linotype" w:eastAsia="MS Mincho" w:hAnsi="Palatino Linotype" w:cstheme="majorBidi"/>
          <w:b/>
          <w:sz w:val="24"/>
          <w:szCs w:val="24"/>
          <w:lang w:val="es-ES_tradnl" w:eastAsia="es-ES"/>
        </w:rPr>
        <w:t>SUJETO OBLIGADO</w:t>
      </w:r>
      <w:r w:rsidRPr="00BF3D35">
        <w:rPr>
          <w:rFonts w:ascii="Palatino Linotype" w:eastAsia="MS Mincho" w:hAnsi="Palatino Linotype" w:cstheme="majorBidi"/>
          <w:sz w:val="24"/>
          <w:szCs w:val="24"/>
          <w:lang w:val="es-ES_tradnl" w:eastAsia="es-ES"/>
        </w:rPr>
        <w:t xml:space="preserve"> dio respuesta a la solicitud de información del particular, así mismo presentó su informe justificado, para un mejor análisis de la información resulta necesario realizar una tabla descriptiva en la que se puede visualizar tanto la respuesta como el contenido del informe, a efecto de poder determinar si hubo o no cumplimiento a lo solicitado.</w:t>
      </w:r>
    </w:p>
    <w:p w:rsidR="00984BEF" w:rsidRPr="00BF3D35" w:rsidRDefault="00984BEF" w:rsidP="00984BEF">
      <w:pPr>
        <w:spacing w:after="0" w:line="360" w:lineRule="auto"/>
        <w:contextualSpacing/>
        <w:jc w:val="both"/>
        <w:rPr>
          <w:rFonts w:ascii="Palatino Linotype" w:eastAsia="MS Mincho" w:hAnsi="Palatino Linotype" w:cstheme="majorBidi"/>
          <w:sz w:val="24"/>
          <w:szCs w:val="24"/>
          <w:lang w:val="es-ES_tradnl" w:eastAsia="es-ES"/>
        </w:rPr>
      </w:pPr>
    </w:p>
    <w:p w:rsidR="00984BEF" w:rsidRPr="00BF3D35" w:rsidRDefault="00984BEF" w:rsidP="00984BEF">
      <w:pPr>
        <w:spacing w:after="0" w:line="360" w:lineRule="auto"/>
        <w:contextualSpacing/>
        <w:jc w:val="both"/>
        <w:rPr>
          <w:rFonts w:ascii="Palatino Linotype" w:eastAsia="MS Mincho" w:hAnsi="Palatino Linotype" w:cstheme="majorBidi"/>
          <w:sz w:val="24"/>
          <w:szCs w:val="24"/>
          <w:lang w:val="es-ES_tradnl" w:eastAsia="es-ES"/>
        </w:rPr>
      </w:pPr>
    </w:p>
    <w:tbl>
      <w:tblPr>
        <w:tblStyle w:val="Tablaconcuadrcula"/>
        <w:tblW w:w="8926" w:type="dxa"/>
        <w:tblLook w:val="04A0" w:firstRow="1" w:lastRow="0" w:firstColumn="1" w:lastColumn="0" w:noHBand="0" w:noVBand="1"/>
      </w:tblPr>
      <w:tblGrid>
        <w:gridCol w:w="1555"/>
        <w:gridCol w:w="7371"/>
      </w:tblGrid>
      <w:tr w:rsidR="00984BEF" w:rsidRPr="00BF3D35" w:rsidTr="00D12DF9">
        <w:tc>
          <w:tcPr>
            <w:tcW w:w="1555" w:type="dxa"/>
          </w:tcPr>
          <w:p w:rsidR="00984BEF" w:rsidRPr="00BF3D35" w:rsidRDefault="00984BEF" w:rsidP="00984BEF">
            <w:pPr>
              <w:spacing w:line="360" w:lineRule="auto"/>
              <w:contextualSpacing/>
              <w:jc w:val="both"/>
              <w:rPr>
                <w:rFonts w:ascii="Palatino Linotype" w:hAnsi="Palatino Linotype" w:cstheme="majorBidi"/>
                <w:b/>
              </w:rPr>
            </w:pPr>
            <w:r w:rsidRPr="00BF3D35">
              <w:rPr>
                <w:rFonts w:ascii="Palatino Linotype" w:hAnsi="Palatino Linotype" w:cstheme="majorBidi"/>
                <w:b/>
              </w:rPr>
              <w:t>Solicitud:</w:t>
            </w:r>
          </w:p>
        </w:tc>
        <w:tc>
          <w:tcPr>
            <w:tcW w:w="7371" w:type="dxa"/>
          </w:tcPr>
          <w:p w:rsidR="00984BEF" w:rsidRPr="00BF3D35" w:rsidRDefault="00D12DF9" w:rsidP="00984BEF">
            <w:pPr>
              <w:spacing w:line="360" w:lineRule="auto"/>
              <w:contextualSpacing/>
              <w:jc w:val="both"/>
              <w:rPr>
                <w:rFonts w:ascii="Palatino Linotype" w:hAnsi="Palatino Linotype" w:cstheme="majorBidi"/>
              </w:rPr>
            </w:pPr>
            <w:r w:rsidRPr="00BF3D35">
              <w:rPr>
                <w:rFonts w:ascii="Palatino Linotype" w:hAnsi="Palatino Linotype" w:cstheme="majorBidi"/>
                <w:i/>
                <w:lang w:val="es-MX"/>
              </w:rPr>
              <w:t xml:space="preserve">Solicito en </w:t>
            </w:r>
            <w:r w:rsidRPr="00BF3D35">
              <w:rPr>
                <w:rFonts w:ascii="Palatino Linotype" w:hAnsi="Palatino Linotype" w:cstheme="majorBidi"/>
                <w:b/>
                <w:i/>
                <w:lang w:val="es-MX"/>
              </w:rPr>
              <w:t>formato .</w:t>
            </w:r>
            <w:proofErr w:type="spellStart"/>
            <w:r w:rsidRPr="00BF3D35">
              <w:rPr>
                <w:rFonts w:ascii="Palatino Linotype" w:hAnsi="Palatino Linotype" w:cstheme="majorBidi"/>
                <w:b/>
                <w:i/>
                <w:lang w:val="es-MX"/>
              </w:rPr>
              <w:t>pdf</w:t>
            </w:r>
            <w:proofErr w:type="spellEnd"/>
            <w:r w:rsidRPr="00BF3D35">
              <w:rPr>
                <w:rFonts w:ascii="Palatino Linotype" w:hAnsi="Palatino Linotype" w:cstheme="majorBidi"/>
                <w:i/>
                <w:lang w:val="es-MX"/>
              </w:rPr>
              <w:t xml:space="preserve"> de todos los </w:t>
            </w:r>
            <w:r w:rsidRPr="00BF3D35">
              <w:rPr>
                <w:rFonts w:ascii="Palatino Linotype" w:hAnsi="Palatino Linotype" w:cstheme="majorBidi"/>
                <w:b/>
                <w:i/>
                <w:lang w:val="es-MX"/>
              </w:rPr>
              <w:t>contratos adjudicados a personas físicas y/ o personas morales</w:t>
            </w:r>
            <w:r w:rsidRPr="00BF3D35">
              <w:rPr>
                <w:rFonts w:ascii="Palatino Linotype" w:hAnsi="Palatino Linotype" w:cstheme="majorBidi"/>
                <w:i/>
                <w:lang w:val="es-MX"/>
              </w:rPr>
              <w:t xml:space="preserve"> en el periodo comprendido del </w:t>
            </w:r>
            <w:r w:rsidRPr="00BF3D35">
              <w:rPr>
                <w:rFonts w:ascii="Palatino Linotype" w:hAnsi="Palatino Linotype" w:cstheme="majorBidi"/>
                <w:b/>
                <w:i/>
                <w:lang w:val="es-MX"/>
              </w:rPr>
              <w:t>17 de septiembre del 2017 al 24 de septiembre del 2020</w:t>
            </w:r>
          </w:p>
        </w:tc>
      </w:tr>
      <w:tr w:rsidR="00984BEF" w:rsidRPr="00BF3D35" w:rsidTr="00D12DF9">
        <w:tc>
          <w:tcPr>
            <w:tcW w:w="1555" w:type="dxa"/>
          </w:tcPr>
          <w:p w:rsidR="00984BEF" w:rsidRPr="00BF3D35" w:rsidRDefault="00984BEF" w:rsidP="00984BEF">
            <w:pPr>
              <w:spacing w:line="360" w:lineRule="auto"/>
              <w:contextualSpacing/>
              <w:jc w:val="both"/>
              <w:rPr>
                <w:rFonts w:ascii="Palatino Linotype" w:hAnsi="Palatino Linotype" w:cstheme="majorBidi"/>
                <w:b/>
              </w:rPr>
            </w:pPr>
            <w:r w:rsidRPr="00BF3D35">
              <w:rPr>
                <w:rFonts w:ascii="Palatino Linotype" w:hAnsi="Palatino Linotype" w:cstheme="majorBidi"/>
                <w:b/>
              </w:rPr>
              <w:t>respuesta</w:t>
            </w:r>
          </w:p>
        </w:tc>
        <w:tc>
          <w:tcPr>
            <w:tcW w:w="7371" w:type="dxa"/>
          </w:tcPr>
          <w:p w:rsidR="00984BEF" w:rsidRPr="00BF3D35" w:rsidRDefault="00D12DF9" w:rsidP="00984BEF">
            <w:pPr>
              <w:spacing w:line="360" w:lineRule="auto"/>
              <w:contextualSpacing/>
              <w:jc w:val="both"/>
              <w:rPr>
                <w:rFonts w:ascii="Palatino Linotype" w:hAnsi="Palatino Linotype" w:cstheme="majorBidi"/>
              </w:rPr>
            </w:pPr>
            <w:r w:rsidRPr="00BF3D35">
              <w:rPr>
                <w:rFonts w:ascii="Palatino Linotype" w:hAnsi="Palatino Linotype" w:cstheme="majorBidi"/>
                <w:i/>
                <w:sz w:val="20"/>
                <w:szCs w:val="20"/>
                <w:lang w:val="es-MX"/>
              </w:rPr>
              <w:t xml:space="preserve">hago de su conocimiento lo siguiente: La Coordinadora Administrativa y Servidor Público Habilitado, informó a la que suscribe que de conformidad con el </w:t>
            </w:r>
            <w:r w:rsidRPr="00BF3D35">
              <w:rPr>
                <w:rFonts w:ascii="Palatino Linotype" w:hAnsi="Palatino Linotype" w:cstheme="majorBidi"/>
                <w:i/>
                <w:sz w:val="20"/>
                <w:szCs w:val="20"/>
                <w:u w:val="single"/>
                <w:lang w:val="es-MX"/>
              </w:rPr>
              <w:t>artículo 161</w:t>
            </w:r>
            <w:r w:rsidRPr="00BF3D35">
              <w:rPr>
                <w:rFonts w:ascii="Palatino Linotype" w:hAnsi="Palatino Linotype" w:cstheme="majorBidi"/>
                <w:i/>
                <w:sz w:val="20"/>
                <w:szCs w:val="20"/>
                <w:lang w:val="es-MX"/>
              </w:rPr>
              <w:t xml:space="preserve"> de la Ley de Transparencia, Acceso a la Información Pública del Estado de México y Municipios; </w:t>
            </w:r>
            <w:r w:rsidRPr="00BF3D35">
              <w:rPr>
                <w:rFonts w:ascii="Palatino Linotype" w:hAnsi="Palatino Linotype" w:cstheme="majorBidi"/>
                <w:i/>
                <w:sz w:val="20"/>
                <w:szCs w:val="20"/>
                <w:u w:val="single"/>
                <w:lang w:val="es-MX"/>
              </w:rPr>
              <w:t>la información solicitada se puede consultar en el Sistema de Información Pública de Oficio Mexiquense (IPOMEX); en el Artículo 92 Fracción XXIXB</w:t>
            </w:r>
            <w:r w:rsidRPr="00BF3D35">
              <w:rPr>
                <w:rFonts w:ascii="Palatino Linotype" w:hAnsi="Palatino Linotype" w:cstheme="majorBidi"/>
                <w:i/>
                <w:sz w:val="20"/>
                <w:szCs w:val="20"/>
                <w:lang w:val="es-MX"/>
              </w:rPr>
              <w:t xml:space="preserve">, en el link https://www.ipomex.org.mx/ipo3/lgt/indice/TRANSPORTE/art_92_xxix_b.web Lo anterior, de conformidad con los </w:t>
            </w:r>
            <w:r w:rsidRPr="00BF3D35">
              <w:rPr>
                <w:rFonts w:ascii="Palatino Linotype" w:hAnsi="Palatino Linotype" w:cstheme="majorBidi"/>
                <w:i/>
                <w:sz w:val="20"/>
                <w:szCs w:val="20"/>
                <w:u w:val="single"/>
                <w:lang w:val="es-MX"/>
              </w:rPr>
              <w:t>artículos 12 y 24</w:t>
            </w:r>
            <w:r w:rsidRPr="00BF3D35">
              <w:rPr>
                <w:rFonts w:ascii="Palatino Linotype" w:hAnsi="Palatino Linotype" w:cstheme="majorBidi"/>
                <w:i/>
                <w:sz w:val="20"/>
                <w:szCs w:val="20"/>
                <w:lang w:val="es-MX"/>
              </w:rPr>
              <w:t xml:space="preserve"> de la Ley de Transparencia, Acceso a la Información Pública del Estado de México y Municipios…</w:t>
            </w:r>
          </w:p>
        </w:tc>
      </w:tr>
      <w:tr w:rsidR="00984BEF" w:rsidRPr="00BF3D35" w:rsidTr="00D12DF9">
        <w:tc>
          <w:tcPr>
            <w:tcW w:w="1555" w:type="dxa"/>
          </w:tcPr>
          <w:p w:rsidR="00984BEF" w:rsidRPr="00BF3D35" w:rsidRDefault="00984BEF" w:rsidP="00984BEF">
            <w:pPr>
              <w:spacing w:line="360" w:lineRule="auto"/>
              <w:contextualSpacing/>
              <w:jc w:val="both"/>
              <w:rPr>
                <w:rFonts w:ascii="Palatino Linotype" w:hAnsi="Palatino Linotype" w:cstheme="majorBidi"/>
                <w:b/>
              </w:rPr>
            </w:pPr>
            <w:r w:rsidRPr="00BF3D35">
              <w:rPr>
                <w:rFonts w:ascii="Palatino Linotype" w:hAnsi="Palatino Linotype" w:cstheme="majorBidi"/>
                <w:b/>
              </w:rPr>
              <w:t>Informe justificado:</w:t>
            </w:r>
          </w:p>
        </w:tc>
        <w:tc>
          <w:tcPr>
            <w:tcW w:w="7371" w:type="dxa"/>
          </w:tcPr>
          <w:p w:rsidR="00984BEF" w:rsidRPr="00BF3D35" w:rsidRDefault="00D12DF9" w:rsidP="00984BEF">
            <w:pPr>
              <w:spacing w:line="360" w:lineRule="auto"/>
              <w:contextualSpacing/>
              <w:jc w:val="both"/>
              <w:rPr>
                <w:rFonts w:ascii="Palatino Linotype" w:hAnsi="Palatino Linotype" w:cstheme="majorBidi"/>
              </w:rPr>
            </w:pPr>
            <w:r w:rsidRPr="00BF3D35">
              <w:rPr>
                <w:rFonts w:ascii="Palatino Linotype" w:hAnsi="Palatino Linotype" w:cstheme="majorBidi"/>
              </w:rPr>
              <w:t xml:space="preserve">Contratos: </w:t>
            </w:r>
          </w:p>
          <w:p w:rsidR="009C5740" w:rsidRPr="00BF3D35" w:rsidRDefault="009C5740" w:rsidP="00984BEF">
            <w:pPr>
              <w:spacing w:line="360" w:lineRule="auto"/>
              <w:contextualSpacing/>
              <w:jc w:val="both"/>
            </w:pPr>
            <w:r w:rsidRPr="00BF3D35">
              <w:rPr>
                <w:rFonts w:ascii="Palatino Linotype" w:hAnsi="Palatino Linotype" w:cstheme="majorBidi"/>
                <w:b/>
              </w:rPr>
              <w:t>2020:</w:t>
            </w:r>
            <w:r w:rsidRPr="00BF3D35">
              <w:rPr>
                <w:rFonts w:ascii="Palatino Linotype" w:hAnsi="Palatino Linotype" w:cstheme="majorBidi"/>
              </w:rPr>
              <w:t xml:space="preserve"> CP/MS/CAS/001/20, CP/MS/CAS/002/20, CP/MS/CAS/003/20, CP/MS/CAS/004/</w:t>
            </w:r>
            <w:proofErr w:type="gramStart"/>
            <w:r w:rsidRPr="00BF3D35">
              <w:rPr>
                <w:rFonts w:ascii="Palatino Linotype" w:hAnsi="Palatino Linotype" w:cstheme="majorBidi"/>
              </w:rPr>
              <w:t>20,  CP</w:t>
            </w:r>
            <w:proofErr w:type="gramEnd"/>
            <w:r w:rsidRPr="00BF3D35">
              <w:rPr>
                <w:rFonts w:ascii="Palatino Linotype" w:hAnsi="Palatino Linotype" w:cstheme="majorBidi"/>
              </w:rPr>
              <w:t>/MS/CAS/005/20, CP/MS/CAS/006/20, CP/MS/CAB/007/20, CP/MS/CAB/008/20 Y CP/MS/CAB/009/20. En dichos contratos se clasificaron los datos de</w:t>
            </w:r>
            <w:r w:rsidRPr="00BF3D35">
              <w:t xml:space="preserve"> (RFC, </w:t>
            </w:r>
            <w:r w:rsidRPr="00BF3D35">
              <w:rPr>
                <w:u w:val="single"/>
              </w:rPr>
              <w:t>Domicilio Fiscal</w:t>
            </w:r>
            <w:r w:rsidRPr="00BF3D35">
              <w:t xml:space="preserve">, Domicilio para oír y recibir notificaciones, correo electrónico, </w:t>
            </w:r>
            <w:r w:rsidRPr="00BF3D35">
              <w:rPr>
                <w:u w:val="single"/>
              </w:rPr>
              <w:t>teléfono comercial,</w:t>
            </w:r>
            <w:r w:rsidRPr="00BF3D35">
              <w:t xml:space="preserve"> </w:t>
            </w:r>
            <w:r w:rsidRPr="00BF3D35">
              <w:rPr>
                <w:u w:val="single"/>
              </w:rPr>
              <w:t>nombre del representante leg</w:t>
            </w:r>
            <w:r w:rsidRPr="00BF3D35">
              <w:t xml:space="preserve">al, Número de credencial para votar, teléfono del Representante Legal, </w:t>
            </w:r>
            <w:r w:rsidRPr="00BF3D35">
              <w:rPr>
                <w:u w:val="single"/>
              </w:rPr>
              <w:t>Firma del Representante Legal</w:t>
            </w:r>
            <w:r w:rsidRPr="00BF3D35">
              <w:t>)</w:t>
            </w:r>
          </w:p>
          <w:p w:rsidR="009C5740" w:rsidRPr="00BF3D35" w:rsidRDefault="009C5740" w:rsidP="00984BEF">
            <w:pPr>
              <w:spacing w:line="360" w:lineRule="auto"/>
              <w:contextualSpacing/>
              <w:jc w:val="both"/>
              <w:rPr>
                <w:rFonts w:ascii="Palatino Linotype" w:hAnsi="Palatino Linotype" w:cstheme="majorBidi"/>
              </w:rPr>
            </w:pPr>
          </w:p>
          <w:p w:rsidR="002507AD" w:rsidRPr="00BF3D35" w:rsidRDefault="009C5740" w:rsidP="00984BEF">
            <w:pPr>
              <w:spacing w:line="360" w:lineRule="auto"/>
              <w:contextualSpacing/>
              <w:jc w:val="both"/>
              <w:rPr>
                <w:rFonts w:ascii="Palatino Linotype" w:hAnsi="Palatino Linotype" w:cstheme="majorBidi"/>
                <w:lang w:val="es-MX"/>
              </w:rPr>
            </w:pPr>
            <w:r w:rsidRPr="00BF3D35">
              <w:rPr>
                <w:rFonts w:ascii="Palatino Linotype" w:hAnsi="Palatino Linotype" w:cstheme="majorBidi"/>
                <w:b/>
              </w:rPr>
              <w:t>2019</w:t>
            </w:r>
            <w:r w:rsidRPr="00BF3D35">
              <w:rPr>
                <w:rFonts w:ascii="Palatino Linotype" w:hAnsi="Palatino Linotype" w:cstheme="majorBidi"/>
              </w:rPr>
              <w:t>:</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 xml:space="preserve">CP/MS/CAS/001/19, </w:t>
            </w:r>
            <w:r w:rsidR="00F36426" w:rsidRPr="00BF3D35">
              <w:rPr>
                <w:rFonts w:ascii="Palatino Linotype" w:hAnsi="Palatino Linotype" w:cstheme="majorBidi"/>
                <w:lang w:val="es-MX"/>
              </w:rPr>
              <w:t>CP/MS/CAS/002</w:t>
            </w:r>
            <w:r w:rsidRPr="00BF3D35">
              <w:rPr>
                <w:rFonts w:ascii="Palatino Linotype" w:hAnsi="Palatino Linotype" w:cstheme="majorBidi"/>
                <w:lang w:val="es-MX"/>
              </w:rPr>
              <w:t xml:space="preserve">/19, </w:t>
            </w:r>
            <w:r w:rsidR="00F36426" w:rsidRPr="00BF3D35">
              <w:rPr>
                <w:rFonts w:ascii="Palatino Linotype" w:hAnsi="Palatino Linotype" w:cstheme="majorBidi"/>
                <w:lang w:val="es-MX"/>
              </w:rPr>
              <w:t>CP/MS/CAS/003</w:t>
            </w:r>
            <w:r w:rsidRPr="00BF3D35">
              <w:rPr>
                <w:rFonts w:ascii="Palatino Linotype" w:hAnsi="Palatino Linotype" w:cstheme="majorBidi"/>
                <w:lang w:val="es-MX"/>
              </w:rPr>
              <w:t>/19,</w:t>
            </w:r>
            <w:r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CP/MS/CAB</w:t>
            </w:r>
            <w:r w:rsidRPr="00BF3D35">
              <w:rPr>
                <w:rFonts w:ascii="Palatino Linotype" w:hAnsi="Palatino Linotype" w:cstheme="majorBidi"/>
                <w:lang w:val="es-MX"/>
              </w:rPr>
              <w:t>/00</w:t>
            </w:r>
            <w:r w:rsidR="00F36426" w:rsidRPr="00BF3D35">
              <w:rPr>
                <w:rFonts w:ascii="Palatino Linotype" w:hAnsi="Palatino Linotype" w:cstheme="majorBidi"/>
                <w:lang w:val="es-MX"/>
              </w:rPr>
              <w:t>4/19, CP/MS/CAB</w:t>
            </w:r>
            <w:r w:rsidRPr="00BF3D35">
              <w:rPr>
                <w:rFonts w:ascii="Palatino Linotype" w:hAnsi="Palatino Linotype" w:cstheme="majorBidi"/>
                <w:lang w:val="es-MX"/>
              </w:rPr>
              <w:t>/005/19, CP/MS/</w:t>
            </w:r>
            <w:r w:rsidR="00F36426" w:rsidRPr="00BF3D35">
              <w:rPr>
                <w:rFonts w:ascii="Palatino Linotype" w:hAnsi="Palatino Linotype" w:cstheme="majorBidi"/>
                <w:lang w:val="es-MX"/>
              </w:rPr>
              <w:t>CAS/006</w:t>
            </w:r>
            <w:r w:rsidRPr="00BF3D35">
              <w:rPr>
                <w:rFonts w:ascii="Palatino Linotype" w:hAnsi="Palatino Linotype" w:cstheme="majorBidi"/>
                <w:lang w:val="es-MX"/>
              </w:rPr>
              <w:t>/19,</w:t>
            </w:r>
            <w:r w:rsidR="00F36426" w:rsidRPr="00BF3D35">
              <w:rPr>
                <w:rFonts w:ascii="Palatino Linotype" w:hAnsi="Palatino Linotype" w:cstheme="majorBidi"/>
                <w:lang w:val="es-MX"/>
              </w:rPr>
              <w:t xml:space="preserve"> CP/MS/CAS/007</w:t>
            </w:r>
            <w:r w:rsidRPr="00BF3D35">
              <w:rPr>
                <w:rFonts w:ascii="Palatino Linotype" w:hAnsi="Palatino Linotype" w:cstheme="majorBidi"/>
                <w:lang w:val="es-MX"/>
              </w:rPr>
              <w:t>/19, CP/MS/CAS/00</w:t>
            </w:r>
            <w:r w:rsidR="00F36426" w:rsidRPr="00BF3D35">
              <w:rPr>
                <w:rFonts w:ascii="Palatino Linotype" w:hAnsi="Palatino Linotype" w:cstheme="majorBidi"/>
                <w:lang w:val="es-MX"/>
              </w:rPr>
              <w:t>8</w:t>
            </w:r>
            <w:r w:rsidRPr="00BF3D35">
              <w:rPr>
                <w:rFonts w:ascii="Palatino Linotype" w:hAnsi="Palatino Linotype" w:cstheme="majorBidi"/>
                <w:lang w:val="es-MX"/>
              </w:rPr>
              <w:t>/19, CP/MS/CAS/00</w:t>
            </w:r>
            <w:r w:rsidR="00F36426" w:rsidRPr="00BF3D35">
              <w:rPr>
                <w:rFonts w:ascii="Palatino Linotype" w:hAnsi="Palatino Linotype" w:cstheme="majorBidi"/>
                <w:lang w:val="es-MX"/>
              </w:rPr>
              <w:t>9</w:t>
            </w:r>
            <w:r w:rsidRPr="00BF3D35">
              <w:rPr>
                <w:rFonts w:ascii="Palatino Linotype" w:hAnsi="Palatino Linotype" w:cstheme="majorBidi"/>
                <w:lang w:val="es-MX"/>
              </w:rPr>
              <w:t>/19,</w:t>
            </w:r>
            <w:r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CP/MS/CAS/010/19, CP/MS/CAS/011/19, CP/MS/CAS/012</w:t>
            </w:r>
            <w:r w:rsidRPr="00BF3D35">
              <w:rPr>
                <w:rFonts w:ascii="Palatino Linotype" w:hAnsi="Palatino Linotype" w:cstheme="majorBidi"/>
                <w:lang w:val="es-MX"/>
              </w:rPr>
              <w:t xml:space="preserve">/19, </w:t>
            </w:r>
            <w:r w:rsidR="00F36426" w:rsidRPr="00BF3D35">
              <w:rPr>
                <w:rFonts w:ascii="Palatino Linotype" w:hAnsi="Palatino Linotype" w:cstheme="majorBidi"/>
                <w:lang w:val="es-MX"/>
              </w:rPr>
              <w:lastRenderedPageBreak/>
              <w:t>CP/MS/CAB/013</w:t>
            </w:r>
            <w:r w:rsidRPr="00BF3D35">
              <w:rPr>
                <w:rFonts w:ascii="Palatino Linotype" w:hAnsi="Palatino Linotype" w:cstheme="majorBidi"/>
                <w:lang w:val="es-MX"/>
              </w:rPr>
              <w:t xml:space="preserve">/19, </w:t>
            </w:r>
            <w:r w:rsidR="00F36426" w:rsidRPr="00BF3D35">
              <w:rPr>
                <w:rFonts w:ascii="Palatino Linotype" w:hAnsi="Palatino Linotype" w:cstheme="majorBidi"/>
                <w:lang w:val="es-MX"/>
              </w:rPr>
              <w:t>CP/MS/CAB/017</w:t>
            </w:r>
            <w:r w:rsidRPr="00BF3D35">
              <w:rPr>
                <w:rFonts w:ascii="Palatino Linotype" w:hAnsi="Palatino Linotype" w:cstheme="majorBidi"/>
                <w:lang w:val="es-MX"/>
              </w:rPr>
              <w:t xml:space="preserve">/19, </w:t>
            </w:r>
            <w:r w:rsidR="00F36426" w:rsidRPr="00BF3D35">
              <w:rPr>
                <w:rFonts w:ascii="Palatino Linotype" w:hAnsi="Palatino Linotype" w:cstheme="majorBidi"/>
                <w:lang w:val="es-MX"/>
              </w:rPr>
              <w:t>CP/MS/CAS/019</w:t>
            </w:r>
            <w:r w:rsidRPr="00BF3D35">
              <w:rPr>
                <w:rFonts w:ascii="Palatino Linotype" w:hAnsi="Palatino Linotype" w:cstheme="majorBidi"/>
                <w:lang w:val="es-MX"/>
              </w:rPr>
              <w:t>/19,</w:t>
            </w:r>
            <w:r w:rsidRPr="00BF3D35">
              <w:rPr>
                <w:rFonts w:ascii="Palatino Linotype" w:eastAsiaTheme="minorHAnsi" w:hAnsi="Palatino Linotype" w:cstheme="majorBidi"/>
                <w:sz w:val="22"/>
                <w:szCs w:val="22"/>
                <w:lang w:val="es-MX" w:eastAsia="en-US"/>
              </w:rPr>
              <w:t xml:space="preserve"> </w:t>
            </w:r>
            <w:r w:rsidR="00F36426" w:rsidRPr="00BF3D35">
              <w:rPr>
                <w:rFonts w:ascii="Palatino Linotype" w:eastAsiaTheme="minorHAnsi" w:hAnsi="Palatino Linotype" w:cstheme="majorBidi"/>
                <w:sz w:val="22"/>
                <w:szCs w:val="22"/>
                <w:lang w:val="es-MX" w:eastAsia="en-US"/>
              </w:rPr>
              <w:t xml:space="preserve"> Y </w:t>
            </w:r>
            <w:r w:rsidR="00F36426" w:rsidRPr="00BF3D35">
              <w:rPr>
                <w:rFonts w:ascii="Palatino Linotype" w:hAnsi="Palatino Linotype" w:cstheme="majorBidi"/>
                <w:lang w:val="es-MX"/>
              </w:rPr>
              <w:t xml:space="preserve">CP/MS/CAS/021/19. </w:t>
            </w:r>
          </w:p>
          <w:p w:rsidR="009C5740" w:rsidRPr="00BF3D35" w:rsidRDefault="00F36426" w:rsidP="00984BEF">
            <w:pPr>
              <w:spacing w:line="360" w:lineRule="auto"/>
              <w:contextualSpacing/>
              <w:jc w:val="both"/>
              <w:rPr>
                <w:rFonts w:ascii="Palatino Linotype" w:hAnsi="Palatino Linotype" w:cstheme="majorBidi"/>
                <w:lang w:val="es-MX"/>
              </w:rPr>
            </w:pPr>
            <w:r w:rsidRPr="00BF3D35">
              <w:rPr>
                <w:rFonts w:ascii="Palatino Linotype" w:hAnsi="Palatino Linotype" w:cstheme="majorBidi"/>
                <w:lang w:val="es-MX"/>
              </w:rPr>
              <w:t>Falta 14, 15, 16, 18 y 20</w:t>
            </w:r>
          </w:p>
          <w:p w:rsidR="002507AD" w:rsidRPr="00BF3D35" w:rsidRDefault="002507AD" w:rsidP="002507AD">
            <w:pPr>
              <w:spacing w:line="360" w:lineRule="auto"/>
              <w:contextualSpacing/>
              <w:jc w:val="both"/>
              <w:rPr>
                <w:rFonts w:ascii="Palatino Linotype" w:hAnsi="Palatino Linotype" w:cstheme="majorBidi"/>
              </w:rPr>
            </w:pPr>
            <w:r w:rsidRPr="00BF3D35">
              <w:rPr>
                <w:rFonts w:ascii="Palatino Linotype" w:hAnsi="Palatino Linotype" w:cstheme="majorBidi"/>
                <w:lang w:val="es-MX"/>
              </w:rPr>
              <w:t>No se testo datos como nombre, firma de representante legal y propietario (a).</w:t>
            </w:r>
          </w:p>
          <w:p w:rsidR="00F36426" w:rsidRPr="00BF3D35" w:rsidRDefault="00F36426" w:rsidP="00984BEF">
            <w:pPr>
              <w:spacing w:line="360" w:lineRule="auto"/>
              <w:contextualSpacing/>
              <w:jc w:val="both"/>
              <w:rPr>
                <w:rFonts w:ascii="Palatino Linotype" w:hAnsi="Palatino Linotype" w:cstheme="majorBidi"/>
                <w:b/>
              </w:rPr>
            </w:pPr>
          </w:p>
          <w:p w:rsidR="00065C66" w:rsidRPr="00BF3D35" w:rsidRDefault="009C5740" w:rsidP="00065C66">
            <w:pPr>
              <w:spacing w:line="360" w:lineRule="auto"/>
              <w:contextualSpacing/>
              <w:jc w:val="both"/>
              <w:rPr>
                <w:rFonts w:ascii="Palatino Linotype" w:hAnsi="Palatino Linotype" w:cstheme="majorBidi"/>
                <w:lang w:val="es-MX"/>
              </w:rPr>
            </w:pPr>
            <w:r w:rsidRPr="00BF3D35">
              <w:rPr>
                <w:rFonts w:ascii="Palatino Linotype" w:hAnsi="Palatino Linotype" w:cstheme="majorBidi"/>
                <w:b/>
              </w:rPr>
              <w:t>2018:</w:t>
            </w:r>
            <w:r w:rsidR="00F36426" w:rsidRPr="00BF3D35">
              <w:rPr>
                <w:rFonts w:ascii="Palatino Linotype" w:eastAsiaTheme="minorHAnsi" w:hAnsi="Palatino Linotype" w:cstheme="majorBidi"/>
                <w:sz w:val="22"/>
                <w:szCs w:val="22"/>
                <w:lang w:val="es-MX" w:eastAsia="en-US"/>
              </w:rPr>
              <w:t xml:space="preserve"> </w:t>
            </w:r>
            <w:r w:rsidR="008A1230" w:rsidRPr="00BF3D35">
              <w:rPr>
                <w:rFonts w:ascii="Palatino Linotype" w:eastAsiaTheme="minorHAnsi" w:hAnsi="Palatino Linotype" w:cstheme="majorBidi"/>
                <w:sz w:val="22"/>
                <w:szCs w:val="22"/>
                <w:lang w:val="es-MX" w:eastAsia="en-US"/>
              </w:rPr>
              <w:t xml:space="preserve"> </w:t>
            </w:r>
            <w:r w:rsidR="00065C66" w:rsidRPr="00BF3D35">
              <w:rPr>
                <w:rFonts w:ascii="Palatino Linotype" w:hAnsi="Palatino Linotype" w:cstheme="majorBidi"/>
                <w:lang w:val="es-MX"/>
              </w:rPr>
              <w:t>CP/MS/CAS/001/18, CP/MS/CAS/002/</w:t>
            </w:r>
            <w:proofErr w:type="gramStart"/>
            <w:r w:rsidR="00065C66" w:rsidRPr="00BF3D35">
              <w:rPr>
                <w:rFonts w:ascii="Palatino Linotype" w:hAnsi="Palatino Linotype" w:cstheme="majorBidi"/>
                <w:lang w:val="es-MX"/>
              </w:rPr>
              <w:t>18,</w:t>
            </w:r>
            <w:r w:rsidR="00065C66" w:rsidRPr="00BF3D35">
              <w:rPr>
                <w:rFonts w:ascii="Palatino Linotype" w:hAnsi="Palatino Linotype" w:cstheme="majorBidi"/>
              </w:rPr>
              <w:t xml:space="preserve"> </w:t>
            </w:r>
            <w:r w:rsidR="00065C66" w:rsidRPr="00BF3D35">
              <w:rPr>
                <w:rFonts w:ascii="Palatino Linotype" w:eastAsiaTheme="minorHAnsi" w:hAnsi="Palatino Linotype" w:cstheme="majorBidi"/>
                <w:sz w:val="22"/>
                <w:szCs w:val="22"/>
                <w:lang w:val="es-MX" w:eastAsia="en-US"/>
              </w:rPr>
              <w:t xml:space="preserve"> </w:t>
            </w:r>
            <w:r w:rsidR="00065C66" w:rsidRPr="00BF3D35">
              <w:rPr>
                <w:rFonts w:ascii="Palatino Linotype" w:hAnsi="Palatino Linotype" w:cstheme="majorBidi"/>
                <w:lang w:val="es-MX"/>
              </w:rPr>
              <w:t>CP</w:t>
            </w:r>
            <w:proofErr w:type="gramEnd"/>
            <w:r w:rsidR="00065C66" w:rsidRPr="00BF3D35">
              <w:rPr>
                <w:rFonts w:ascii="Palatino Linotype" w:hAnsi="Palatino Linotype" w:cstheme="majorBidi"/>
                <w:lang w:val="es-MX"/>
              </w:rPr>
              <w:t xml:space="preserve">/MS/CAS/003/18, </w:t>
            </w:r>
          </w:p>
          <w:p w:rsidR="002507AD" w:rsidRPr="00BF3D35" w:rsidRDefault="00065C66" w:rsidP="00984BEF">
            <w:pPr>
              <w:spacing w:line="360" w:lineRule="auto"/>
              <w:contextualSpacing/>
              <w:jc w:val="both"/>
              <w:rPr>
                <w:rFonts w:ascii="Palatino Linotype" w:hAnsi="Palatino Linotype" w:cstheme="majorBidi"/>
                <w:lang w:val="es-MX"/>
              </w:rPr>
            </w:pPr>
            <w:r w:rsidRPr="00BF3D35">
              <w:rPr>
                <w:rFonts w:ascii="Palatino Linotype" w:hAnsi="Palatino Linotype" w:cstheme="majorBidi"/>
                <w:lang w:val="es-MX"/>
              </w:rPr>
              <w:t>CP/MS/CAS/004/18, CP/MS/CAS/005/18,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CP/MS/CAS/006/18, CP/MS/CAS/007/18,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CP/MS/CAB/008/18, CP/MS/CAS/009/18, CP/MS/CAB/010/18, CP/MS/CAB/011/18,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CP/MS/CAS/012/18, CP/MS/CAB/013/18, CP/MS/CAS/014/18,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CP/MS/CAS/016/18, CP/MS/CAB/017/18, CP/MS/CAB/018/18,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CP/MS/CAS/019/18, CP/MS/CAS/020/18, CP/MS/CAB/021/18</w:t>
            </w:r>
            <w:r w:rsidR="008A1230" w:rsidRPr="00BF3D35">
              <w:rPr>
                <w:rFonts w:ascii="Palatino Linotype" w:hAnsi="Palatino Linotype" w:cstheme="majorBidi"/>
                <w:lang w:val="es-MX"/>
              </w:rPr>
              <w:t xml:space="preserve">, </w:t>
            </w:r>
            <w:r w:rsidRPr="00BF3D35">
              <w:rPr>
                <w:rFonts w:ascii="Palatino Linotype" w:hAnsi="Palatino Linotype" w:cstheme="majorBidi"/>
                <w:lang w:val="es-MX"/>
              </w:rPr>
              <w:t>CP/MS/CAS/024</w:t>
            </w:r>
            <w:r w:rsidR="008A1230" w:rsidRPr="00BF3D35">
              <w:rPr>
                <w:rFonts w:ascii="Palatino Linotype" w:hAnsi="Palatino Linotype" w:cstheme="majorBidi"/>
                <w:lang w:val="es-MX"/>
              </w:rPr>
              <w:t xml:space="preserve">/18, </w:t>
            </w:r>
            <w:r w:rsidRPr="00BF3D35">
              <w:rPr>
                <w:rFonts w:ascii="Palatino Linotype" w:hAnsi="Palatino Linotype" w:cstheme="majorBidi"/>
                <w:lang w:val="es-MX"/>
              </w:rPr>
              <w:t>CP/MS/CAB/025/18</w:t>
            </w:r>
            <w:r w:rsidR="008A1230" w:rsidRPr="00BF3D35">
              <w:rPr>
                <w:rFonts w:ascii="Palatino Linotype" w:hAnsi="Palatino Linotype" w:cstheme="majorBidi"/>
                <w:lang w:val="es-MX"/>
              </w:rPr>
              <w:t xml:space="preserve">, </w:t>
            </w:r>
            <w:r w:rsidR="00F36426" w:rsidRPr="00BF3D35">
              <w:rPr>
                <w:rFonts w:ascii="Palatino Linotype" w:hAnsi="Palatino Linotype" w:cstheme="majorBidi"/>
                <w:lang w:val="es-MX"/>
              </w:rPr>
              <w:t>CP/MS/CAS/026/18, CP/MS/CAS/027/18,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CP/MS/CAS/028/18, CP/MS/CAS/030/18, CP/MS/CAS/031/18,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CP/MS/CAS/032/18, CP/MS/CAB/033/18, CP/MS/CAS/034/18,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 xml:space="preserve">CP/MS/CAB/035/18, </w:t>
            </w:r>
            <w:r w:rsidRPr="00BF3D35">
              <w:rPr>
                <w:rFonts w:ascii="Palatino Linotype" w:hAnsi="Palatino Linotype" w:cstheme="majorBidi"/>
                <w:lang w:val="es-MX"/>
              </w:rPr>
              <w:t>CP/MS/CAS/036/18,</w:t>
            </w:r>
            <w:r w:rsidRPr="00BF3D35">
              <w:rPr>
                <w:rFonts w:ascii="Palatino Linotype" w:hAnsi="Palatino Linotype" w:cstheme="majorBidi"/>
              </w:rPr>
              <w:t xml:space="preserve"> </w:t>
            </w:r>
            <w:r w:rsidRPr="00BF3D35">
              <w:rPr>
                <w:rFonts w:ascii="Palatino Linotype" w:eastAsiaTheme="minorHAnsi" w:hAnsi="Palatino Linotype" w:cstheme="majorBidi"/>
                <w:sz w:val="22"/>
                <w:szCs w:val="22"/>
                <w:lang w:val="es-MX" w:eastAsia="en-US"/>
              </w:rPr>
              <w:t xml:space="preserve"> </w:t>
            </w:r>
            <w:r w:rsidRPr="00BF3D35">
              <w:rPr>
                <w:rFonts w:ascii="Palatino Linotype" w:hAnsi="Palatino Linotype" w:cstheme="majorBidi"/>
                <w:lang w:val="es-MX"/>
              </w:rPr>
              <w:t xml:space="preserve">CP/MS/CAB/037/18, CP/MS/CAB/038/18, </w:t>
            </w:r>
            <w:r w:rsidR="00F36426" w:rsidRPr="00BF3D35">
              <w:rPr>
                <w:rFonts w:ascii="Palatino Linotype" w:hAnsi="Palatino Linotype" w:cstheme="majorBidi"/>
                <w:lang w:val="es-MX"/>
              </w:rPr>
              <w:t>CP/MS/CAS/041/18, CP/MS/CAS/042/18,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CP/MS/CAS/043/18, CP/MS/CAS/044/18, CP/MS/CAB/045/18,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CP/MS/CAS/046/18, CP/MS/CAS/049/18, CP/MS/CAS/052/18,</w:t>
            </w:r>
            <w:r w:rsidR="00F36426" w:rsidRPr="00BF3D35">
              <w:rPr>
                <w:rFonts w:ascii="Palatino Linotype" w:hAnsi="Palatino Linotype" w:cstheme="majorBidi"/>
              </w:rPr>
              <w:t xml:space="preserve"> </w:t>
            </w:r>
            <w:r w:rsidR="00F36426" w:rsidRPr="00BF3D35">
              <w:rPr>
                <w:rFonts w:ascii="Palatino Linotype" w:eastAsiaTheme="minorHAnsi" w:hAnsi="Palatino Linotype" w:cstheme="majorBidi"/>
                <w:sz w:val="22"/>
                <w:szCs w:val="22"/>
                <w:lang w:val="es-MX" w:eastAsia="en-US"/>
              </w:rPr>
              <w:t xml:space="preserve"> </w:t>
            </w:r>
            <w:r w:rsidR="00F36426" w:rsidRPr="00BF3D35">
              <w:rPr>
                <w:rFonts w:ascii="Palatino Linotype" w:hAnsi="Palatino Linotype" w:cstheme="majorBidi"/>
                <w:lang w:val="es-MX"/>
              </w:rPr>
              <w:t>CP/MS/CAS/053/18, CP/MS/CAB/055/18, CP/MS/CAB/057</w:t>
            </w:r>
            <w:r w:rsidRPr="00BF3D35">
              <w:rPr>
                <w:rFonts w:ascii="Palatino Linotype" w:hAnsi="Palatino Linotype" w:cstheme="majorBidi"/>
                <w:lang w:val="es-MX"/>
              </w:rPr>
              <w:t xml:space="preserve">/18 Y </w:t>
            </w:r>
            <w:r w:rsidR="00F36426" w:rsidRPr="00BF3D35">
              <w:rPr>
                <w:rFonts w:ascii="Palatino Linotype" w:hAnsi="Palatino Linotype" w:cstheme="majorBidi"/>
                <w:lang w:val="es-MX"/>
              </w:rPr>
              <w:t>CP/MS/CAB/058/18</w:t>
            </w:r>
            <w:r w:rsidR="008A1230" w:rsidRPr="00BF3D35">
              <w:rPr>
                <w:rFonts w:ascii="Palatino Linotype" w:hAnsi="Palatino Linotype" w:cstheme="majorBidi"/>
                <w:lang w:val="es-MX"/>
              </w:rPr>
              <w:t xml:space="preserve">. </w:t>
            </w:r>
          </w:p>
          <w:p w:rsidR="00F36426" w:rsidRPr="00BF3D35" w:rsidRDefault="008A1230" w:rsidP="00984BEF">
            <w:pPr>
              <w:spacing w:line="360" w:lineRule="auto"/>
              <w:contextualSpacing/>
              <w:jc w:val="both"/>
              <w:rPr>
                <w:rFonts w:ascii="Palatino Linotype" w:hAnsi="Palatino Linotype" w:cstheme="majorBidi"/>
                <w:lang w:val="es-MX"/>
              </w:rPr>
            </w:pPr>
            <w:r w:rsidRPr="00BF3D35">
              <w:rPr>
                <w:rFonts w:ascii="Palatino Linotype" w:hAnsi="Palatino Linotype" w:cstheme="majorBidi"/>
                <w:lang w:val="es-MX"/>
              </w:rPr>
              <w:t>Faltan los folios 15, 22, 23 19, 39, 40, 47, 48, 50, 51, 54 y 56</w:t>
            </w:r>
          </w:p>
          <w:p w:rsidR="002507AD" w:rsidRPr="00BF3D35" w:rsidRDefault="002507AD" w:rsidP="00984BEF">
            <w:pPr>
              <w:spacing w:line="360" w:lineRule="auto"/>
              <w:contextualSpacing/>
              <w:jc w:val="both"/>
              <w:rPr>
                <w:rFonts w:ascii="Palatino Linotype" w:hAnsi="Palatino Linotype" w:cstheme="majorBidi"/>
              </w:rPr>
            </w:pPr>
          </w:p>
          <w:p w:rsidR="002507AD" w:rsidRPr="00BF3D35" w:rsidRDefault="002507AD" w:rsidP="002507AD">
            <w:pPr>
              <w:spacing w:line="360" w:lineRule="auto"/>
              <w:contextualSpacing/>
              <w:jc w:val="both"/>
              <w:rPr>
                <w:rFonts w:ascii="Palatino Linotype" w:hAnsi="Palatino Linotype" w:cstheme="majorBidi"/>
              </w:rPr>
            </w:pPr>
            <w:r w:rsidRPr="00BF3D35">
              <w:rPr>
                <w:rFonts w:ascii="Palatino Linotype" w:hAnsi="Palatino Linotype" w:cstheme="majorBidi"/>
                <w:lang w:val="es-MX"/>
              </w:rPr>
              <w:lastRenderedPageBreak/>
              <w:t>No se testo datos como nombre, firma de representante legal, propietario (a) y nacionalidad.</w:t>
            </w:r>
          </w:p>
          <w:p w:rsidR="008A1230" w:rsidRPr="00BF3D35" w:rsidRDefault="008A1230" w:rsidP="00984BEF">
            <w:pPr>
              <w:spacing w:line="360" w:lineRule="auto"/>
              <w:contextualSpacing/>
              <w:jc w:val="both"/>
              <w:rPr>
                <w:rFonts w:ascii="Palatino Linotype" w:hAnsi="Palatino Linotype" w:cstheme="majorBidi"/>
                <w:b/>
              </w:rPr>
            </w:pPr>
          </w:p>
          <w:p w:rsidR="002507AD" w:rsidRPr="00BF3D35" w:rsidRDefault="00F36426" w:rsidP="00984BEF">
            <w:pPr>
              <w:spacing w:line="360" w:lineRule="auto"/>
              <w:contextualSpacing/>
              <w:jc w:val="both"/>
              <w:rPr>
                <w:rFonts w:ascii="Palatino Linotype" w:hAnsi="Palatino Linotype" w:cstheme="majorBidi"/>
                <w:lang w:val="es-MX"/>
              </w:rPr>
            </w:pPr>
            <w:r w:rsidRPr="00BF3D35">
              <w:rPr>
                <w:rFonts w:ascii="Palatino Linotype" w:hAnsi="Palatino Linotype" w:cstheme="majorBidi"/>
                <w:b/>
              </w:rPr>
              <w:t>2017:</w:t>
            </w:r>
            <w:r w:rsidR="008A1230" w:rsidRPr="00BF3D35">
              <w:rPr>
                <w:rFonts w:ascii="Palatino Linotype" w:eastAsiaTheme="minorHAnsi" w:hAnsi="Palatino Linotype" w:cstheme="majorBidi"/>
                <w:sz w:val="22"/>
                <w:szCs w:val="22"/>
                <w:lang w:val="es-MX" w:eastAsia="en-US"/>
              </w:rPr>
              <w:t xml:space="preserve"> CP</w:t>
            </w:r>
            <w:r w:rsidR="008A1230" w:rsidRPr="00BF3D35">
              <w:rPr>
                <w:rFonts w:ascii="Palatino Linotype" w:hAnsi="Palatino Linotype" w:cstheme="majorBidi"/>
                <w:lang w:val="es-MX"/>
              </w:rPr>
              <w:t>/MS/CAS/001/17, CP/MS/CAS/002/17, CP/MS/CAB/005/17, CP/MS/CAB/006/17, CP/MS/CA/007/17, CP/MS/CAB/009/17, CP/MS/CAS/013/17, CP/MS/CAS/015/17,</w:t>
            </w:r>
            <w:r w:rsidR="008A1230" w:rsidRPr="00BF3D35">
              <w:rPr>
                <w:rFonts w:ascii="Palatino Linotype" w:eastAsiaTheme="minorHAnsi" w:hAnsi="Palatino Linotype" w:cstheme="majorBidi"/>
                <w:sz w:val="22"/>
                <w:szCs w:val="22"/>
                <w:lang w:val="es-MX" w:eastAsia="en-US"/>
              </w:rPr>
              <w:t xml:space="preserve"> CP</w:t>
            </w:r>
            <w:r w:rsidR="008A1230" w:rsidRPr="00BF3D35">
              <w:rPr>
                <w:rFonts w:ascii="Palatino Linotype" w:hAnsi="Palatino Linotype" w:cstheme="majorBidi"/>
                <w:lang w:val="es-MX"/>
              </w:rPr>
              <w:t xml:space="preserve">/MS/CAS/016/17, CP/MS/CAS/017/17, CP/MS/CAS/018/17, </w:t>
            </w:r>
            <w:r w:rsidR="008A1230" w:rsidRPr="00BF3D35">
              <w:rPr>
                <w:rFonts w:ascii="Palatino Linotype" w:eastAsiaTheme="minorHAnsi" w:hAnsi="Palatino Linotype" w:cstheme="majorBidi"/>
                <w:sz w:val="22"/>
                <w:szCs w:val="22"/>
                <w:lang w:val="es-MX" w:eastAsia="en-US"/>
              </w:rPr>
              <w:t>CP</w:t>
            </w:r>
            <w:r w:rsidR="008A1230" w:rsidRPr="00BF3D35">
              <w:rPr>
                <w:rFonts w:ascii="Palatino Linotype" w:hAnsi="Palatino Linotype" w:cstheme="majorBidi"/>
                <w:lang w:val="es-MX"/>
              </w:rPr>
              <w:t>/MS/CAS/019/17, CP/MS/CAB/020/17, CP/MS/CAS/021/17,</w:t>
            </w:r>
            <w:r w:rsidR="008A1230" w:rsidRPr="00BF3D35">
              <w:rPr>
                <w:rFonts w:ascii="Palatino Linotype" w:eastAsiaTheme="minorHAnsi" w:hAnsi="Palatino Linotype" w:cstheme="majorBidi"/>
                <w:sz w:val="22"/>
                <w:szCs w:val="22"/>
                <w:lang w:val="es-MX" w:eastAsia="en-US"/>
              </w:rPr>
              <w:t xml:space="preserve"> CP</w:t>
            </w:r>
            <w:r w:rsidR="008A1230" w:rsidRPr="00BF3D35">
              <w:rPr>
                <w:rFonts w:ascii="Palatino Linotype" w:hAnsi="Palatino Linotype" w:cstheme="majorBidi"/>
                <w:lang w:val="es-MX"/>
              </w:rPr>
              <w:t xml:space="preserve">/MS/CAS/022/17, CP/MS/CAS/023/17 y CP/MS/CAS/024/17. </w:t>
            </w:r>
          </w:p>
          <w:p w:rsidR="008A1230" w:rsidRPr="00BF3D35" w:rsidRDefault="008A1230" w:rsidP="00984BEF">
            <w:pPr>
              <w:spacing w:line="360" w:lineRule="auto"/>
              <w:contextualSpacing/>
              <w:jc w:val="both"/>
              <w:rPr>
                <w:rFonts w:ascii="Palatino Linotype" w:eastAsiaTheme="minorHAnsi" w:hAnsi="Palatino Linotype" w:cstheme="majorBidi"/>
                <w:sz w:val="22"/>
                <w:szCs w:val="22"/>
                <w:lang w:val="es-MX" w:eastAsia="en-US"/>
              </w:rPr>
            </w:pPr>
            <w:r w:rsidRPr="00BF3D35">
              <w:rPr>
                <w:rFonts w:ascii="Palatino Linotype" w:hAnsi="Palatino Linotype" w:cstheme="majorBidi"/>
                <w:lang w:val="es-MX"/>
              </w:rPr>
              <w:t>Faltan 3,4, 8,</w:t>
            </w:r>
            <w:r w:rsidRPr="00BF3D35">
              <w:rPr>
                <w:rFonts w:ascii="Palatino Linotype" w:eastAsiaTheme="minorHAnsi" w:hAnsi="Palatino Linotype" w:cstheme="majorBidi"/>
                <w:sz w:val="22"/>
                <w:szCs w:val="22"/>
                <w:lang w:val="es-MX" w:eastAsia="en-US"/>
              </w:rPr>
              <w:t xml:space="preserve"> 10, 12 y 14</w:t>
            </w:r>
          </w:p>
          <w:p w:rsidR="009C5740" w:rsidRPr="00BF3D35" w:rsidRDefault="008A1230" w:rsidP="00984BEF">
            <w:pPr>
              <w:spacing w:line="360" w:lineRule="auto"/>
              <w:contextualSpacing/>
              <w:jc w:val="both"/>
              <w:rPr>
                <w:rFonts w:ascii="Palatino Linotype" w:hAnsi="Palatino Linotype" w:cstheme="majorBidi"/>
              </w:rPr>
            </w:pPr>
            <w:r w:rsidRPr="00BF3D35">
              <w:rPr>
                <w:rFonts w:ascii="Palatino Linotype" w:hAnsi="Palatino Linotype" w:cstheme="majorBidi"/>
                <w:lang w:val="es-MX"/>
              </w:rPr>
              <w:t xml:space="preserve"> </w:t>
            </w:r>
            <w:r w:rsidR="002507AD" w:rsidRPr="00BF3D35">
              <w:rPr>
                <w:rFonts w:ascii="Palatino Linotype" w:hAnsi="Palatino Linotype" w:cstheme="majorBidi"/>
                <w:lang w:val="es-MX"/>
              </w:rPr>
              <w:t>No se testo datos como nombre, firma de representante legal, propietario (a) y testigo social.</w:t>
            </w:r>
          </w:p>
          <w:p w:rsidR="008A1230" w:rsidRPr="00BF3D35" w:rsidRDefault="008A1230" w:rsidP="00984BEF">
            <w:pPr>
              <w:spacing w:line="360" w:lineRule="auto"/>
              <w:contextualSpacing/>
              <w:jc w:val="both"/>
              <w:rPr>
                <w:rFonts w:ascii="Palatino Linotype" w:hAnsi="Palatino Linotype" w:cstheme="majorBidi"/>
              </w:rPr>
            </w:pPr>
          </w:p>
        </w:tc>
      </w:tr>
      <w:tr w:rsidR="00984BEF" w:rsidRPr="00BF3D35" w:rsidTr="00D12DF9">
        <w:tc>
          <w:tcPr>
            <w:tcW w:w="1555" w:type="dxa"/>
          </w:tcPr>
          <w:p w:rsidR="00984BEF" w:rsidRPr="00BF3D35" w:rsidRDefault="00D12DF9" w:rsidP="00984BEF">
            <w:pPr>
              <w:spacing w:line="360" w:lineRule="auto"/>
              <w:contextualSpacing/>
              <w:jc w:val="both"/>
              <w:rPr>
                <w:rFonts w:ascii="Palatino Linotype" w:hAnsi="Palatino Linotype" w:cstheme="majorBidi"/>
                <w:b/>
              </w:rPr>
            </w:pPr>
            <w:r w:rsidRPr="00BF3D35">
              <w:rPr>
                <w:rFonts w:ascii="Palatino Linotype" w:hAnsi="Palatino Linotype" w:cstheme="majorBidi"/>
                <w:b/>
              </w:rPr>
              <w:lastRenderedPageBreak/>
              <w:t xml:space="preserve">Cumple </w:t>
            </w:r>
          </w:p>
        </w:tc>
        <w:tc>
          <w:tcPr>
            <w:tcW w:w="7371" w:type="dxa"/>
          </w:tcPr>
          <w:p w:rsidR="00984BEF" w:rsidRPr="00BF3D35" w:rsidRDefault="002507AD" w:rsidP="00984BEF">
            <w:pPr>
              <w:spacing w:line="360" w:lineRule="auto"/>
              <w:contextualSpacing/>
              <w:jc w:val="both"/>
              <w:rPr>
                <w:rFonts w:ascii="Palatino Linotype" w:hAnsi="Palatino Linotype" w:cstheme="majorBidi"/>
              </w:rPr>
            </w:pPr>
            <w:r w:rsidRPr="00BF3D35">
              <w:rPr>
                <w:rFonts w:ascii="Palatino Linotype" w:hAnsi="Palatino Linotype" w:cstheme="majorBidi"/>
              </w:rPr>
              <w:t xml:space="preserve">Parcial </w:t>
            </w:r>
            <w:proofErr w:type="spellStart"/>
            <w:r w:rsidRPr="00BF3D35">
              <w:rPr>
                <w:rFonts w:ascii="Palatino Linotype" w:hAnsi="Palatino Linotype" w:cstheme="majorBidi"/>
              </w:rPr>
              <w:t>por que</w:t>
            </w:r>
            <w:proofErr w:type="spellEnd"/>
            <w:r w:rsidRPr="00BF3D35">
              <w:rPr>
                <w:rFonts w:ascii="Palatino Linotype" w:hAnsi="Palatino Linotype" w:cstheme="majorBidi"/>
              </w:rPr>
              <w:t xml:space="preserve"> resultón incompleta y una clasificación mal realizada</w:t>
            </w:r>
          </w:p>
        </w:tc>
      </w:tr>
    </w:tbl>
    <w:p w:rsidR="00984BEF" w:rsidRPr="00BF3D35" w:rsidRDefault="00984BEF" w:rsidP="00984BEF">
      <w:pPr>
        <w:spacing w:after="0" w:line="360" w:lineRule="auto"/>
        <w:contextualSpacing/>
        <w:jc w:val="both"/>
        <w:rPr>
          <w:rFonts w:ascii="Palatino Linotype" w:eastAsia="MS Mincho" w:hAnsi="Palatino Linotype" w:cstheme="majorBidi"/>
          <w:sz w:val="24"/>
          <w:szCs w:val="24"/>
          <w:lang w:val="es-ES_tradnl" w:eastAsia="es-ES"/>
        </w:rPr>
      </w:pPr>
    </w:p>
    <w:p w:rsidR="007C0960" w:rsidRPr="00BF3D35" w:rsidRDefault="007C0960" w:rsidP="007C0960">
      <w:pPr>
        <w:spacing w:after="0" w:line="360" w:lineRule="auto"/>
        <w:contextualSpacing/>
        <w:jc w:val="both"/>
        <w:rPr>
          <w:rFonts w:ascii="Palatino Linotype" w:eastAsia="MS Mincho" w:hAnsi="Palatino Linotype" w:cstheme="majorBidi"/>
          <w:sz w:val="24"/>
          <w:szCs w:val="24"/>
          <w:lang w:val="es-ES_tradnl" w:eastAsia="es-ES"/>
        </w:rPr>
      </w:pPr>
    </w:p>
    <w:p w:rsidR="00D12DF9" w:rsidRPr="00BF3D35" w:rsidRDefault="007C0960" w:rsidP="007C096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De lo anteriormente expuesto, se puede observar que el </w:t>
      </w:r>
      <w:r w:rsidRPr="00BF3D35">
        <w:rPr>
          <w:rFonts w:ascii="Palatino Linotype" w:eastAsia="MS Mincho" w:hAnsi="Palatino Linotype" w:cstheme="majorBidi"/>
          <w:b/>
          <w:sz w:val="24"/>
          <w:szCs w:val="24"/>
          <w:lang w:val="es-ES_tradnl" w:eastAsia="es-ES"/>
        </w:rPr>
        <w:t>SUJETO OBLIGADO</w:t>
      </w:r>
      <w:r w:rsidRPr="00BF3D35">
        <w:rPr>
          <w:rFonts w:ascii="Palatino Linotype" w:eastAsia="MS Mincho" w:hAnsi="Palatino Linotype" w:cstheme="majorBidi"/>
          <w:sz w:val="24"/>
          <w:szCs w:val="24"/>
          <w:lang w:val="es-ES_tradnl" w:eastAsia="es-ES"/>
        </w:rPr>
        <w:t xml:space="preserve"> emitió su respectiva respuesta, la cual se resulta incompleta, toda vez que se limitó a entregar</w:t>
      </w:r>
      <w:r w:rsidR="00D12DF9" w:rsidRPr="00BF3D35">
        <w:rPr>
          <w:rFonts w:ascii="Palatino Linotype" w:eastAsia="MS Mincho" w:hAnsi="Palatino Linotype" w:cstheme="majorBidi"/>
          <w:sz w:val="24"/>
          <w:szCs w:val="24"/>
          <w:lang w:val="es-ES_tradnl" w:eastAsia="es-ES"/>
        </w:rPr>
        <w:t xml:space="preserve"> una dirección electrónica para consultar la información, por lo fue necesario consultarla y poder observar que información se contenida. Para lo cual se obtuvo el siguiente resultado.</w:t>
      </w:r>
    </w:p>
    <w:p w:rsidR="00D12DF9" w:rsidRPr="00BF3D35" w:rsidRDefault="00D12DF9" w:rsidP="00D12DF9">
      <w:pPr>
        <w:spacing w:after="0" w:line="360" w:lineRule="auto"/>
        <w:ind w:left="360"/>
        <w:contextualSpacing/>
        <w:jc w:val="both"/>
        <w:rPr>
          <w:rFonts w:ascii="Palatino Linotype" w:eastAsia="MS Mincho" w:hAnsi="Palatino Linotype" w:cstheme="majorBidi"/>
          <w:sz w:val="24"/>
          <w:szCs w:val="24"/>
          <w:lang w:val="es-ES_tradnl" w:eastAsia="es-ES"/>
        </w:rPr>
      </w:pPr>
    </w:p>
    <w:p w:rsidR="00D12DF9" w:rsidRPr="00BF3D35" w:rsidRDefault="00D12DF9" w:rsidP="00D12DF9">
      <w:pPr>
        <w:spacing w:after="0" w:line="360" w:lineRule="auto"/>
        <w:ind w:left="360"/>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lastRenderedPageBreak/>
        <w:t xml:space="preserve">  </w:t>
      </w:r>
      <w:r w:rsidRPr="00BF3D35">
        <w:rPr>
          <w:noProof/>
          <w:lang w:eastAsia="es-MX"/>
        </w:rPr>
        <w:drawing>
          <wp:inline distT="0" distB="0" distL="0" distR="0" wp14:anchorId="4BB3B1F4" wp14:editId="7170CCA2">
            <wp:extent cx="5257800" cy="302861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368" t="13285" r="21581" b="27234"/>
                    <a:stretch/>
                  </pic:blipFill>
                  <pic:spPr bwMode="auto">
                    <a:xfrm>
                      <a:off x="0" y="0"/>
                      <a:ext cx="5281550" cy="3042296"/>
                    </a:xfrm>
                    <a:prstGeom prst="rect">
                      <a:avLst/>
                    </a:prstGeom>
                    <a:ln>
                      <a:noFill/>
                    </a:ln>
                    <a:extLst>
                      <a:ext uri="{53640926-AAD7-44D8-BBD7-CCE9431645EC}">
                        <a14:shadowObscured xmlns:a14="http://schemas.microsoft.com/office/drawing/2010/main"/>
                      </a:ext>
                    </a:extLst>
                  </pic:spPr>
                </pic:pic>
              </a:graphicData>
            </a:graphic>
          </wp:inline>
        </w:drawing>
      </w:r>
    </w:p>
    <w:p w:rsidR="00D12DF9" w:rsidRPr="00BF3D35" w:rsidRDefault="00D12DF9" w:rsidP="00D12DF9">
      <w:pPr>
        <w:spacing w:after="0" w:line="360" w:lineRule="auto"/>
        <w:ind w:left="360"/>
        <w:contextualSpacing/>
        <w:jc w:val="both"/>
        <w:rPr>
          <w:rFonts w:ascii="Palatino Linotype" w:eastAsia="MS Mincho" w:hAnsi="Palatino Linotype" w:cstheme="majorBidi"/>
          <w:sz w:val="24"/>
          <w:szCs w:val="24"/>
          <w:lang w:val="es-ES_tradnl" w:eastAsia="es-ES"/>
        </w:rPr>
      </w:pPr>
    </w:p>
    <w:p w:rsidR="004C550F" w:rsidRPr="00BF3D35" w:rsidRDefault="004C550F" w:rsidP="004C550F">
      <w:pPr>
        <w:spacing w:after="0" w:line="360" w:lineRule="auto"/>
        <w:ind w:left="360"/>
        <w:contextualSpacing/>
        <w:jc w:val="both"/>
        <w:rPr>
          <w:rFonts w:ascii="Palatino Linotype" w:eastAsia="MS Mincho" w:hAnsi="Palatino Linotype" w:cstheme="majorBidi"/>
          <w:sz w:val="24"/>
          <w:szCs w:val="24"/>
          <w:lang w:val="es-ES_tradnl" w:eastAsia="es-ES"/>
        </w:rPr>
      </w:pPr>
    </w:p>
    <w:p w:rsidR="004C550F" w:rsidRPr="00BF3D35" w:rsidRDefault="00D12DF9" w:rsidP="009C574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De la imagen insertada se puede apreciar que no se da cumplimiento a lo establece en el artículo 161 de la Ley en la materia que precisa que cuando la información solicitada ya se encuentre publicada en medios electrónicos se deberá de hacerse del conocimiento del particular en plazo de cinco días a partir de la presentación de la solicitud, </w:t>
      </w:r>
      <w:r w:rsidR="004C550F" w:rsidRPr="00BF3D35">
        <w:rPr>
          <w:rFonts w:ascii="Palatino Linotype" w:eastAsia="MS Mincho" w:hAnsi="Palatino Linotype" w:cstheme="majorBidi"/>
          <w:sz w:val="24"/>
          <w:szCs w:val="24"/>
          <w:lang w:val="es-ES_tradnl" w:eastAsia="es-ES"/>
        </w:rPr>
        <w:t>así</w:t>
      </w:r>
      <w:r w:rsidRPr="00BF3D35">
        <w:rPr>
          <w:rFonts w:ascii="Palatino Linotype" w:eastAsia="MS Mincho" w:hAnsi="Palatino Linotype" w:cstheme="majorBidi"/>
          <w:sz w:val="24"/>
          <w:szCs w:val="24"/>
          <w:lang w:val="es-ES_tradnl" w:eastAsia="es-ES"/>
        </w:rPr>
        <w:t xml:space="preserve"> como la fuente, lugar y la forma en que se pueda consultar,</w:t>
      </w:r>
      <w:r w:rsidR="004C550F" w:rsidRPr="00BF3D35">
        <w:rPr>
          <w:rFonts w:ascii="Palatino Linotype" w:eastAsia="MS Mincho" w:hAnsi="Palatino Linotype" w:cstheme="majorBidi"/>
          <w:sz w:val="24"/>
          <w:szCs w:val="24"/>
          <w:lang w:val="es-ES_tradnl" w:eastAsia="es-ES"/>
        </w:rPr>
        <w:t xml:space="preserve"> reproducir o adquirir; para lo cual la fuente deberá ser precisa y concreta sin que implique que el particular realice una búsqueda en todo el universo de la información disponible.</w:t>
      </w:r>
      <w:r w:rsidR="009C5740" w:rsidRPr="00BF3D35">
        <w:rPr>
          <w:rFonts w:ascii="Palatino Linotype" w:eastAsia="MS Mincho" w:hAnsi="Palatino Linotype" w:cstheme="majorBidi"/>
          <w:sz w:val="24"/>
          <w:szCs w:val="24"/>
          <w:lang w:val="es-ES_tradnl" w:eastAsia="es-ES"/>
        </w:rPr>
        <w:t xml:space="preserve"> De lo anterior se puede apreciar que la información es incompleta al no entregar lo correspondiente al ejercicio fiscal 2017.</w:t>
      </w:r>
    </w:p>
    <w:p w:rsidR="004C550F" w:rsidRPr="00BF3D35" w:rsidRDefault="004C550F" w:rsidP="009C5740">
      <w:pPr>
        <w:spacing w:after="0" w:line="360" w:lineRule="auto"/>
        <w:ind w:left="360"/>
        <w:contextualSpacing/>
        <w:jc w:val="both"/>
        <w:rPr>
          <w:rFonts w:ascii="Palatino Linotype" w:eastAsia="MS Mincho" w:hAnsi="Palatino Linotype" w:cstheme="majorBidi"/>
          <w:sz w:val="24"/>
          <w:szCs w:val="24"/>
          <w:lang w:val="es-ES_tradnl" w:eastAsia="es-ES"/>
        </w:rPr>
      </w:pPr>
    </w:p>
    <w:p w:rsidR="007C0960" w:rsidRPr="00BF3D35" w:rsidRDefault="002507AD" w:rsidP="002507A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Luego entonces el </w:t>
      </w:r>
      <w:r w:rsidRPr="00BF3D35">
        <w:rPr>
          <w:rFonts w:ascii="Palatino Linotype" w:eastAsia="MS Mincho" w:hAnsi="Palatino Linotype" w:cstheme="majorBidi"/>
          <w:b/>
          <w:sz w:val="24"/>
          <w:szCs w:val="24"/>
          <w:lang w:val="es-ES_tradnl" w:eastAsia="es-ES"/>
        </w:rPr>
        <w:t>SUJETO OBLIGADO</w:t>
      </w:r>
      <w:r w:rsidRPr="00BF3D35">
        <w:rPr>
          <w:rFonts w:ascii="Palatino Linotype" w:eastAsia="MS Mincho" w:hAnsi="Palatino Linotype" w:cstheme="majorBidi"/>
          <w:sz w:val="24"/>
          <w:szCs w:val="24"/>
          <w:lang w:val="es-ES_tradnl" w:eastAsia="es-ES"/>
        </w:rPr>
        <w:t xml:space="preserve"> entregó su respectivo informe justificado tal como se describe en la tabla descriptiva y se puede aprecia que la </w:t>
      </w:r>
      <w:r w:rsidRPr="00BF3D35">
        <w:rPr>
          <w:rFonts w:ascii="Palatino Linotype" w:eastAsia="MS Mincho" w:hAnsi="Palatino Linotype" w:cstheme="majorBidi"/>
          <w:sz w:val="24"/>
          <w:szCs w:val="24"/>
          <w:lang w:val="es-ES_tradnl" w:eastAsia="es-ES"/>
        </w:rPr>
        <w:lastRenderedPageBreak/>
        <w:t>información es incompleta y resultó mal testada, asimismo no se entregó el respectivo acuerdo que avale la clasificación de la información eliminada.</w:t>
      </w:r>
    </w:p>
    <w:p w:rsidR="002507AD" w:rsidRPr="00BF3D35" w:rsidRDefault="002507AD" w:rsidP="002507AD">
      <w:pPr>
        <w:pStyle w:val="Prrafodelista"/>
        <w:rPr>
          <w:rFonts w:ascii="Palatino Linotype" w:eastAsia="MS Mincho" w:hAnsi="Palatino Linotype" w:cstheme="majorBidi"/>
          <w:sz w:val="24"/>
          <w:szCs w:val="24"/>
          <w:lang w:val="es-ES_tradnl" w:eastAsia="es-ES"/>
        </w:rPr>
      </w:pPr>
    </w:p>
    <w:p w:rsidR="002507AD" w:rsidRPr="00BF3D35" w:rsidRDefault="002507AD" w:rsidP="002507AD">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De lo anterior, se tiene que los motivos de inconformidad resultan procedentes hechos valer por el particular.</w:t>
      </w:r>
    </w:p>
    <w:p w:rsidR="002507AD" w:rsidRPr="00BF3D35" w:rsidRDefault="002507AD" w:rsidP="002507AD">
      <w:pPr>
        <w:pStyle w:val="Prrafodelista"/>
        <w:rPr>
          <w:rFonts w:ascii="Palatino Linotype" w:eastAsia="MS Mincho" w:hAnsi="Palatino Linotype" w:cstheme="majorBidi"/>
          <w:sz w:val="24"/>
          <w:szCs w:val="24"/>
          <w:lang w:val="es-ES_tradnl" w:eastAsia="es-ES"/>
        </w:rPr>
      </w:pPr>
    </w:p>
    <w:p w:rsidR="007C0960" w:rsidRPr="00BF3D35" w:rsidRDefault="007C0960" w:rsidP="007C0960">
      <w:pPr>
        <w:keepNext/>
        <w:keepLines/>
        <w:numPr>
          <w:ilvl w:val="0"/>
          <w:numId w:val="5"/>
        </w:numPr>
        <w:spacing w:before="240" w:after="0"/>
        <w:outlineLvl w:val="0"/>
        <w:rPr>
          <w:rFonts w:ascii="Palatino Linotype" w:eastAsia="MS Mincho" w:hAnsi="Palatino Linotype" w:cstheme="majorBidi"/>
          <w:b/>
          <w:sz w:val="24"/>
          <w:szCs w:val="24"/>
          <w:lang w:val="es-ES_tradnl" w:eastAsia="es-ES"/>
        </w:rPr>
      </w:pPr>
      <w:bookmarkStart w:id="8" w:name="_Toc57387185"/>
      <w:r w:rsidRPr="00BF3D35">
        <w:rPr>
          <w:rFonts w:ascii="Palatino Linotype" w:eastAsia="MS Mincho" w:hAnsi="Palatino Linotype" w:cstheme="majorBidi"/>
          <w:b/>
          <w:sz w:val="24"/>
          <w:szCs w:val="24"/>
          <w:lang w:val="es-ES_tradnl" w:eastAsia="es-ES"/>
        </w:rPr>
        <w:t xml:space="preserve">De la entrega de la información </w:t>
      </w:r>
      <w:bookmarkEnd w:id="8"/>
    </w:p>
    <w:p w:rsidR="007C0960" w:rsidRPr="00BF3D35" w:rsidRDefault="007C0960" w:rsidP="007C0960">
      <w:pPr>
        <w:spacing w:after="0" w:line="360" w:lineRule="auto"/>
        <w:contextualSpacing/>
        <w:jc w:val="both"/>
        <w:rPr>
          <w:rFonts w:ascii="Palatino Linotype" w:eastAsia="MS Mincho" w:hAnsi="Palatino Linotype" w:cstheme="majorBidi"/>
          <w:sz w:val="24"/>
          <w:szCs w:val="24"/>
          <w:lang w:val="es-ES_tradnl" w:eastAsia="es-ES"/>
        </w:rPr>
      </w:pPr>
    </w:p>
    <w:p w:rsidR="002507AD" w:rsidRPr="00BF3D35" w:rsidRDefault="002473B7" w:rsidP="007C0960">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Derivado de la solicitud presentada por el particular y la respuesta como </w:t>
      </w:r>
      <w:proofErr w:type="gramStart"/>
      <w:r w:rsidRPr="00BF3D35">
        <w:rPr>
          <w:rFonts w:ascii="Palatino Linotype" w:eastAsiaTheme="minorEastAsia" w:hAnsi="Palatino Linotype"/>
          <w:sz w:val="24"/>
          <w:szCs w:val="24"/>
          <w:lang w:eastAsia="es-ES"/>
        </w:rPr>
        <w:t>informes justificado</w:t>
      </w:r>
      <w:proofErr w:type="gramEnd"/>
      <w:r w:rsidRPr="00BF3D35">
        <w:rPr>
          <w:rFonts w:ascii="Palatino Linotype" w:eastAsiaTheme="minorEastAsia" w:hAnsi="Palatino Linotype"/>
          <w:sz w:val="24"/>
          <w:szCs w:val="24"/>
          <w:lang w:eastAsia="es-ES"/>
        </w:rPr>
        <w:t xml:space="preserve"> del </w:t>
      </w:r>
      <w:r w:rsidRPr="00BF3D35">
        <w:rPr>
          <w:rFonts w:ascii="Palatino Linotype" w:eastAsiaTheme="minorEastAsia" w:hAnsi="Palatino Linotype"/>
          <w:b/>
          <w:sz w:val="24"/>
          <w:szCs w:val="24"/>
          <w:lang w:eastAsia="es-ES"/>
        </w:rPr>
        <w:t xml:space="preserve">SUJETO OBLIGADO </w:t>
      </w:r>
      <w:r w:rsidRPr="00BF3D35">
        <w:rPr>
          <w:rFonts w:ascii="Palatino Linotype" w:eastAsiaTheme="minorEastAsia" w:hAnsi="Palatino Linotype"/>
          <w:sz w:val="24"/>
          <w:szCs w:val="24"/>
          <w:lang w:eastAsia="es-ES"/>
        </w:rPr>
        <w:t>se tiene que este acepta poseer, genera y administrar la información requerida, en se contexto es de comprender que resulta innecesario el análisis de la fuente obligacional el sujeto obligado, toda vez que se insiste en que ya aceptó contar con la misma.</w:t>
      </w:r>
    </w:p>
    <w:p w:rsidR="002473B7" w:rsidRPr="00BF3D35" w:rsidRDefault="002473B7" w:rsidP="002473B7">
      <w:pPr>
        <w:spacing w:line="360" w:lineRule="auto"/>
        <w:ind w:left="360"/>
        <w:contextualSpacing/>
        <w:jc w:val="both"/>
        <w:rPr>
          <w:rFonts w:ascii="Palatino Linotype" w:eastAsiaTheme="minorEastAsia" w:hAnsi="Palatino Linotype"/>
          <w:sz w:val="24"/>
          <w:szCs w:val="24"/>
          <w:lang w:eastAsia="es-ES"/>
        </w:rPr>
      </w:pPr>
    </w:p>
    <w:p w:rsidR="002507AD" w:rsidRPr="00BF3D35" w:rsidRDefault="002473B7" w:rsidP="007C0960">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Ahora bien</w:t>
      </w:r>
      <w:r w:rsidR="000B177B" w:rsidRPr="00BF3D35">
        <w:rPr>
          <w:rFonts w:ascii="Palatino Linotype" w:eastAsiaTheme="minorEastAsia" w:hAnsi="Palatino Linotype"/>
          <w:sz w:val="24"/>
          <w:szCs w:val="24"/>
          <w:lang w:eastAsia="es-ES"/>
        </w:rPr>
        <w:t>,</w:t>
      </w:r>
      <w:r w:rsidRPr="00BF3D35">
        <w:rPr>
          <w:rFonts w:ascii="Palatino Linotype" w:eastAsiaTheme="minorEastAsia" w:hAnsi="Palatino Linotype"/>
          <w:sz w:val="24"/>
          <w:szCs w:val="24"/>
          <w:lang w:eastAsia="es-ES"/>
        </w:rPr>
        <w:t xml:space="preserve"> </w:t>
      </w:r>
      <w:proofErr w:type="gramStart"/>
      <w:r w:rsidR="005029A7" w:rsidRPr="00BF3D35">
        <w:rPr>
          <w:rFonts w:ascii="Palatino Linotype" w:eastAsiaTheme="minorEastAsia" w:hAnsi="Palatino Linotype"/>
          <w:sz w:val="24"/>
          <w:szCs w:val="24"/>
          <w:lang w:eastAsia="es-ES"/>
        </w:rPr>
        <w:t xml:space="preserve">no </w:t>
      </w:r>
      <w:r w:rsidRPr="00BF3D35">
        <w:rPr>
          <w:rFonts w:ascii="Palatino Linotype" w:eastAsiaTheme="minorEastAsia" w:hAnsi="Palatino Linotype"/>
          <w:sz w:val="24"/>
          <w:szCs w:val="24"/>
          <w:lang w:eastAsia="es-ES"/>
        </w:rPr>
        <w:t xml:space="preserve"> debe</w:t>
      </w:r>
      <w:proofErr w:type="gramEnd"/>
      <w:r w:rsidRPr="00BF3D35">
        <w:rPr>
          <w:rFonts w:ascii="Palatino Linotype" w:eastAsiaTheme="minorEastAsia" w:hAnsi="Palatino Linotype"/>
          <w:sz w:val="24"/>
          <w:szCs w:val="24"/>
          <w:lang w:eastAsia="es-ES"/>
        </w:rPr>
        <w:t xml:space="preserve"> perderse de vista lo contenido el artículo 92 fracción XXIX</w:t>
      </w:r>
      <w:r w:rsidR="005029A7" w:rsidRPr="00BF3D35">
        <w:rPr>
          <w:rFonts w:ascii="Palatino Linotype" w:eastAsiaTheme="minorEastAsia" w:hAnsi="Palatino Linotype"/>
          <w:sz w:val="24"/>
          <w:szCs w:val="24"/>
          <w:lang w:eastAsia="es-ES"/>
        </w:rPr>
        <w:t xml:space="preserve"> y XXXII</w:t>
      </w:r>
      <w:r w:rsidRPr="00BF3D35">
        <w:rPr>
          <w:rFonts w:ascii="Palatino Linotype" w:eastAsiaTheme="minorEastAsia" w:hAnsi="Palatino Linotype"/>
          <w:sz w:val="24"/>
          <w:szCs w:val="24"/>
          <w:lang w:eastAsia="es-ES"/>
        </w:rPr>
        <w:t xml:space="preserve"> de la Ley de la materia, el cual establece lo correspondiente a:</w:t>
      </w:r>
    </w:p>
    <w:p w:rsidR="002473B7" w:rsidRPr="00BF3D35" w:rsidRDefault="005029A7" w:rsidP="005029A7">
      <w:pPr>
        <w:pStyle w:val="Prrafodelista"/>
        <w:jc w:val="both"/>
        <w:rPr>
          <w:rFonts w:ascii="Palatino Linotype" w:eastAsiaTheme="minorEastAsia" w:hAnsi="Palatino Linotype"/>
          <w:i/>
          <w:lang w:eastAsia="es-ES"/>
        </w:rPr>
      </w:pPr>
      <w:r w:rsidRPr="00BF3D35">
        <w:rPr>
          <w:rFonts w:ascii="Palatino Linotype" w:eastAsiaTheme="minorEastAsia" w:hAnsi="Palatino Linotype"/>
          <w:b/>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w:t>
      </w:r>
      <w:r w:rsidRPr="00BF3D35">
        <w:rPr>
          <w:rFonts w:ascii="Palatino Linotype" w:eastAsiaTheme="minorEastAsia" w:hAnsi="Palatino Linotype"/>
          <w:i/>
          <w:lang w:eastAsia="es-ES"/>
        </w:rPr>
        <w:t xml:space="preserve"> y políticas que a continuación se señalan:</w:t>
      </w:r>
    </w:p>
    <w:p w:rsidR="000B177B" w:rsidRPr="00BF3D35" w:rsidRDefault="000B177B" w:rsidP="005029A7">
      <w:pPr>
        <w:pStyle w:val="Prrafodelista"/>
        <w:jc w:val="both"/>
        <w:rPr>
          <w:rFonts w:ascii="Palatino Linotype" w:eastAsiaTheme="minorEastAsia" w:hAnsi="Palatino Linotype"/>
          <w:i/>
          <w:lang w:eastAsia="es-ES"/>
        </w:rPr>
      </w:pPr>
    </w:p>
    <w:p w:rsidR="000B177B" w:rsidRPr="00BF3D35" w:rsidRDefault="000B177B" w:rsidP="005029A7">
      <w:pPr>
        <w:pStyle w:val="Prrafodelista"/>
        <w:jc w:val="both"/>
        <w:rPr>
          <w:rFonts w:ascii="Palatino Linotype" w:eastAsiaTheme="minorEastAsia" w:hAnsi="Palatino Linotype"/>
          <w:i/>
          <w:lang w:eastAsia="es-ES"/>
        </w:rPr>
      </w:pPr>
      <w:r w:rsidRPr="00BF3D35">
        <w:rPr>
          <w:rFonts w:ascii="Palatino Linotype" w:eastAsiaTheme="minorEastAsia" w:hAnsi="Palatino Linotype"/>
          <w:i/>
          <w:lang w:eastAsia="es-ES"/>
        </w:rPr>
        <w:t>…</w:t>
      </w:r>
    </w:p>
    <w:p w:rsidR="005029A7" w:rsidRPr="00BF3D35" w:rsidRDefault="005029A7" w:rsidP="005029A7">
      <w:pPr>
        <w:pStyle w:val="Prrafodelista"/>
        <w:jc w:val="both"/>
        <w:rPr>
          <w:rFonts w:ascii="Palatino Linotype" w:eastAsiaTheme="minorEastAsia" w:hAnsi="Palatino Linotype"/>
          <w:lang w:eastAsia="es-ES"/>
        </w:rPr>
      </w:pP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XXIX. </w:t>
      </w:r>
      <w:r w:rsidRPr="00BF3D35">
        <w:rPr>
          <w:rFonts w:ascii="Palatino Linotype" w:hAnsi="Palatino Linotype"/>
          <w:b/>
          <w:i/>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BF3D35">
        <w:rPr>
          <w:rFonts w:ascii="Palatino Linotype" w:hAnsi="Palatino Linotype"/>
          <w:i/>
        </w:rPr>
        <w:t xml:space="preserve"> que deberán contener, por los menos, lo siguiente: </w:t>
      </w:r>
    </w:p>
    <w:p w:rsidR="005029A7" w:rsidRPr="00BF3D35" w:rsidRDefault="005029A7" w:rsidP="005029A7">
      <w:pPr>
        <w:pStyle w:val="Prrafodelista"/>
        <w:jc w:val="both"/>
        <w:rPr>
          <w:rFonts w:ascii="Palatino Linotype" w:hAnsi="Palatino Linotype"/>
          <w:i/>
        </w:rPr>
      </w:pPr>
    </w:p>
    <w:p w:rsidR="005029A7" w:rsidRPr="00BF3D35" w:rsidRDefault="005029A7" w:rsidP="000B177B">
      <w:pPr>
        <w:pStyle w:val="Prrafodelista"/>
        <w:numPr>
          <w:ilvl w:val="0"/>
          <w:numId w:val="13"/>
        </w:numPr>
        <w:jc w:val="both"/>
        <w:rPr>
          <w:rFonts w:ascii="Palatino Linotype" w:hAnsi="Palatino Linotype"/>
          <w:i/>
        </w:rPr>
      </w:pPr>
      <w:r w:rsidRPr="00BF3D35">
        <w:rPr>
          <w:rFonts w:ascii="Palatino Linotype" w:hAnsi="Palatino Linotype"/>
          <w:b/>
          <w:i/>
        </w:rPr>
        <w:lastRenderedPageBreak/>
        <w:t>De licitaciones públicas o procedimientos de invitación restringida:</w:t>
      </w:r>
      <w:r w:rsidRPr="00BF3D35">
        <w:rPr>
          <w:rFonts w:ascii="Palatino Linotype" w:hAnsi="Palatino Linotype"/>
          <w:i/>
        </w:rPr>
        <w:t xml:space="preserve"> </w:t>
      </w:r>
    </w:p>
    <w:p w:rsidR="000B177B" w:rsidRPr="00BF3D35" w:rsidRDefault="000B177B" w:rsidP="000B177B">
      <w:pPr>
        <w:pStyle w:val="Prrafodelista"/>
        <w:ind w:left="1080"/>
        <w:jc w:val="both"/>
        <w:rPr>
          <w:rFonts w:ascii="Palatino Linotype" w:hAnsi="Palatino Linotype"/>
          <w:i/>
        </w:rPr>
      </w:pPr>
      <w:r w:rsidRPr="00BF3D35">
        <w:rPr>
          <w:rFonts w:ascii="Palatino Linotype" w:hAnsi="Palatino Linotype"/>
          <w:i/>
        </w:rPr>
        <w:t>….</w:t>
      </w:r>
    </w:p>
    <w:p w:rsidR="000B177B" w:rsidRPr="00BF3D35" w:rsidRDefault="000B177B" w:rsidP="005029A7">
      <w:pPr>
        <w:pStyle w:val="Prrafodelista"/>
        <w:jc w:val="both"/>
        <w:rPr>
          <w:rFonts w:ascii="Palatino Linotype" w:hAnsi="Palatino Linotype"/>
          <w:i/>
        </w:rPr>
      </w:pP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b</w:t>
      </w:r>
      <w:r w:rsidRPr="00BF3D35">
        <w:rPr>
          <w:rFonts w:ascii="Palatino Linotype" w:hAnsi="Palatino Linotype"/>
          <w:b/>
          <w:i/>
        </w:rPr>
        <w:t>) De las adjudicaciones directas:</w:t>
      </w:r>
      <w:r w:rsidRPr="00BF3D35">
        <w:rPr>
          <w:rFonts w:ascii="Palatino Linotype" w:hAnsi="Palatino Linotype"/>
          <w:i/>
        </w:rPr>
        <w:t xml:space="preserve"> </w:t>
      </w:r>
    </w:p>
    <w:p w:rsidR="005029A7" w:rsidRPr="00BF3D35" w:rsidRDefault="005029A7" w:rsidP="005029A7">
      <w:pPr>
        <w:pStyle w:val="Prrafodelista"/>
        <w:jc w:val="both"/>
        <w:rPr>
          <w:rFonts w:ascii="Palatino Linotype" w:hAnsi="Palatino Linotype"/>
          <w:i/>
        </w:rPr>
      </w:pP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1) La propuesta enviada por el participante;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2) Los motivos y fundamentos legales aplicados para llevarla a cabo;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3) La autorización del ejercicio de la opción;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4) En su caso, las cotizaciones consideradas, especificando los nombres de los proveedores y sus montos;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5) </w:t>
      </w:r>
      <w:r w:rsidRPr="00BF3D35">
        <w:rPr>
          <w:rFonts w:ascii="Palatino Linotype" w:hAnsi="Palatino Linotype"/>
          <w:b/>
          <w:i/>
        </w:rPr>
        <w:t xml:space="preserve">El nombre de la persona física o jurídica colectiva adjudicada;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6) La unidad administrativa solicitante y la responsable de su ejecución;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7) El número, fecha, el monto del contrato y el plazo de entrega o de ejecución de los servicios u obra;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8) Los mecanismos de vigilancia y supervisión, incluyendo, en su caso, los estudios de impacto urbano y ambiental, según corresponda;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9) Los informes de avance sobre las obras o servicios contratados;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 xml:space="preserve">10) El convenio de terminación; y </w:t>
      </w:r>
    </w:p>
    <w:p w:rsidR="005029A7" w:rsidRPr="00BF3D35" w:rsidRDefault="005029A7" w:rsidP="005029A7">
      <w:pPr>
        <w:pStyle w:val="Prrafodelista"/>
        <w:jc w:val="both"/>
        <w:rPr>
          <w:rFonts w:ascii="Palatino Linotype" w:hAnsi="Palatino Linotype"/>
          <w:i/>
        </w:rPr>
      </w:pPr>
      <w:r w:rsidRPr="00BF3D35">
        <w:rPr>
          <w:rFonts w:ascii="Palatino Linotype" w:hAnsi="Palatino Linotype"/>
          <w:i/>
        </w:rPr>
        <w:t>11) El finiquito.</w:t>
      </w:r>
    </w:p>
    <w:p w:rsidR="005029A7" w:rsidRPr="00BF3D35" w:rsidRDefault="005029A7" w:rsidP="002473B7">
      <w:pPr>
        <w:pStyle w:val="Prrafodelista"/>
        <w:rPr>
          <w:rFonts w:ascii="Palatino Linotype" w:eastAsiaTheme="minorEastAsia" w:hAnsi="Palatino Linotype"/>
          <w:i/>
          <w:sz w:val="24"/>
          <w:szCs w:val="24"/>
          <w:lang w:eastAsia="es-ES"/>
        </w:rPr>
      </w:pPr>
    </w:p>
    <w:p w:rsidR="005029A7" w:rsidRPr="00BF3D35" w:rsidRDefault="005029A7" w:rsidP="002473B7">
      <w:pPr>
        <w:pStyle w:val="Prrafodelista"/>
        <w:rPr>
          <w:rFonts w:ascii="Palatino Linotype" w:eastAsiaTheme="minorEastAsia" w:hAnsi="Palatino Linotype"/>
          <w:i/>
          <w:sz w:val="24"/>
          <w:szCs w:val="24"/>
          <w:lang w:eastAsia="es-ES"/>
        </w:rPr>
      </w:pPr>
      <w:r w:rsidRPr="00BF3D35">
        <w:rPr>
          <w:rFonts w:ascii="Palatino Linotype" w:eastAsiaTheme="minorEastAsia" w:hAnsi="Palatino Linotype"/>
          <w:i/>
          <w:sz w:val="24"/>
          <w:szCs w:val="24"/>
          <w:lang w:eastAsia="es-ES"/>
        </w:rPr>
        <w:t xml:space="preserve">XXXII. Las concesiones, </w:t>
      </w:r>
      <w:r w:rsidRPr="00BF3D35">
        <w:rPr>
          <w:rFonts w:ascii="Palatino Linotype" w:eastAsiaTheme="minorEastAsia" w:hAnsi="Palatino Linotype"/>
          <w:b/>
          <w:i/>
          <w:sz w:val="24"/>
          <w:szCs w:val="24"/>
          <w:lang w:eastAsia="es-ES"/>
        </w:rPr>
        <w:t xml:space="preserve">contratos, </w:t>
      </w:r>
      <w:r w:rsidRPr="00BF3D35">
        <w:rPr>
          <w:rFonts w:ascii="Palatino Linotype" w:eastAsiaTheme="minorEastAsia" w:hAnsi="Palatino Linotype"/>
          <w:i/>
          <w:sz w:val="24"/>
          <w:szCs w:val="24"/>
          <w:lang w:eastAsia="es-ES"/>
        </w:rPr>
        <w:t xml:space="preserve">convenios, permisos, licencias o autorizaciones otorgados, especificando los titulares de aquéllos, debiendo publicarse su objeto, </w:t>
      </w:r>
      <w:r w:rsidRPr="00BF3D35">
        <w:rPr>
          <w:rFonts w:ascii="Palatino Linotype" w:eastAsiaTheme="minorEastAsia" w:hAnsi="Palatino Linotype"/>
          <w:b/>
          <w:i/>
          <w:sz w:val="24"/>
          <w:szCs w:val="24"/>
          <w:lang w:eastAsia="es-ES"/>
        </w:rPr>
        <w:t>nombre o razón social del titular</w:t>
      </w:r>
      <w:r w:rsidRPr="00BF3D35">
        <w:rPr>
          <w:rFonts w:ascii="Palatino Linotype" w:eastAsiaTheme="minorEastAsia" w:hAnsi="Palatino Linotype"/>
          <w:i/>
          <w:sz w:val="24"/>
          <w:szCs w:val="24"/>
          <w:lang w:eastAsia="es-ES"/>
        </w:rPr>
        <w:t>, vigencia, tipo, términos, condiciones, monto y modificaciones, así como si el procedimiento involucra el aprovechamiento de bienes, servicios y/o recursos públicos;</w:t>
      </w:r>
    </w:p>
    <w:p w:rsidR="005029A7" w:rsidRPr="00BF3D35" w:rsidRDefault="005029A7" w:rsidP="002473B7">
      <w:pPr>
        <w:pStyle w:val="Prrafodelista"/>
        <w:rPr>
          <w:rFonts w:ascii="Palatino Linotype" w:eastAsiaTheme="minorEastAsia" w:hAnsi="Palatino Linotype"/>
          <w:i/>
          <w:sz w:val="24"/>
          <w:szCs w:val="24"/>
          <w:lang w:eastAsia="es-ES"/>
        </w:rPr>
      </w:pPr>
    </w:p>
    <w:p w:rsidR="002507AD" w:rsidRPr="00BF3D35" w:rsidRDefault="00EF74E8" w:rsidP="007C0960">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De lo anteriormente expuesto, se puede llegar a la conclusión que el nombre de la persona física, jurídico colectiva a quien se le haya otorgado el contrato es un dato que deberá dejarse visible y no eliminarse como equivocadamente lo realizó el </w:t>
      </w:r>
      <w:r w:rsidRPr="00BF3D35">
        <w:rPr>
          <w:rFonts w:ascii="Palatino Linotype" w:eastAsiaTheme="minorEastAsia" w:hAnsi="Palatino Linotype"/>
          <w:b/>
          <w:sz w:val="24"/>
          <w:szCs w:val="24"/>
          <w:lang w:eastAsia="es-ES"/>
        </w:rPr>
        <w:t>SUJETO OBLIGADO</w:t>
      </w:r>
      <w:r w:rsidRPr="00BF3D35">
        <w:rPr>
          <w:rFonts w:ascii="Palatino Linotype" w:eastAsiaTheme="minorEastAsia" w:hAnsi="Palatino Linotype"/>
          <w:sz w:val="24"/>
          <w:szCs w:val="24"/>
          <w:lang w:eastAsia="es-ES"/>
        </w:rPr>
        <w:t xml:space="preserve"> en </w:t>
      </w:r>
      <w:proofErr w:type="gramStart"/>
      <w:r w:rsidRPr="00BF3D35">
        <w:rPr>
          <w:rFonts w:ascii="Palatino Linotype" w:eastAsiaTheme="minorEastAsia" w:hAnsi="Palatino Linotype"/>
          <w:sz w:val="24"/>
          <w:szCs w:val="24"/>
          <w:lang w:eastAsia="es-ES"/>
        </w:rPr>
        <w:t>alguno contratos</w:t>
      </w:r>
      <w:proofErr w:type="gramEnd"/>
      <w:r w:rsidRPr="00BF3D35">
        <w:rPr>
          <w:rFonts w:ascii="Palatino Linotype" w:eastAsiaTheme="minorEastAsia" w:hAnsi="Palatino Linotype"/>
          <w:sz w:val="24"/>
          <w:szCs w:val="24"/>
          <w:lang w:eastAsia="es-ES"/>
        </w:rPr>
        <w:t xml:space="preserve"> remitido en el informe justificado.</w:t>
      </w:r>
    </w:p>
    <w:p w:rsidR="00EF74E8" w:rsidRPr="00BF3D35" w:rsidRDefault="00EF74E8" w:rsidP="00EF74E8">
      <w:pPr>
        <w:spacing w:line="360" w:lineRule="auto"/>
        <w:ind w:left="360"/>
        <w:contextualSpacing/>
        <w:jc w:val="both"/>
        <w:rPr>
          <w:rFonts w:ascii="Palatino Linotype" w:eastAsiaTheme="minorEastAsia" w:hAnsi="Palatino Linotype"/>
          <w:sz w:val="24"/>
          <w:szCs w:val="24"/>
          <w:lang w:eastAsia="es-ES"/>
        </w:rPr>
      </w:pPr>
    </w:p>
    <w:p w:rsidR="002507AD" w:rsidRPr="00BF3D35" w:rsidRDefault="004F7754" w:rsidP="004F7754">
      <w:pPr>
        <w:pStyle w:val="Ttulo1"/>
        <w:numPr>
          <w:ilvl w:val="0"/>
          <w:numId w:val="10"/>
        </w:numPr>
        <w:rPr>
          <w:rFonts w:ascii="Palatino Linotype" w:eastAsiaTheme="minorEastAsia" w:hAnsi="Palatino Linotype"/>
          <w:b/>
          <w:color w:val="auto"/>
          <w:sz w:val="24"/>
          <w:szCs w:val="24"/>
          <w:lang w:eastAsia="es-ES"/>
        </w:rPr>
      </w:pPr>
      <w:bookmarkStart w:id="9" w:name="_Toc57387186"/>
      <w:r w:rsidRPr="00BF3D35">
        <w:rPr>
          <w:rFonts w:ascii="Palatino Linotype" w:eastAsiaTheme="minorEastAsia" w:hAnsi="Palatino Linotype"/>
          <w:b/>
          <w:color w:val="auto"/>
          <w:sz w:val="24"/>
          <w:szCs w:val="24"/>
          <w:lang w:eastAsia="es-ES"/>
        </w:rPr>
        <w:t>De la firma del representa legal</w:t>
      </w:r>
      <w:bookmarkEnd w:id="9"/>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lastRenderedPageBreak/>
        <w:t xml:space="preserve">Del estudio realizado a las documentales proporcionadas tanto en respuesta como en informe justificado, se advierte que el </w:t>
      </w:r>
      <w:r w:rsidRPr="00BF3D35">
        <w:rPr>
          <w:rFonts w:ascii="Palatino Linotype" w:eastAsiaTheme="minorEastAsia" w:hAnsi="Palatino Linotype"/>
          <w:b/>
          <w:sz w:val="24"/>
          <w:szCs w:val="24"/>
          <w:lang w:eastAsia="es-ES"/>
        </w:rPr>
        <w:t xml:space="preserve">Sujeto Obligado </w:t>
      </w:r>
      <w:r w:rsidRPr="00BF3D35">
        <w:rPr>
          <w:rFonts w:ascii="Palatino Linotype" w:eastAsiaTheme="minorEastAsia" w:hAnsi="Palatino Linotype"/>
          <w:sz w:val="24"/>
          <w:szCs w:val="24"/>
          <w:lang w:eastAsia="es-ES"/>
        </w:rPr>
        <w:t xml:space="preserve">clasificó información pública, relativa a: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spacing w:line="360" w:lineRule="auto"/>
        <w:ind w:left="360"/>
        <w:contextualSpacing/>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Firma del representante legal. </w:t>
      </w:r>
    </w:p>
    <w:p w:rsidR="004F7754" w:rsidRPr="00BF3D35" w:rsidRDefault="004F7754" w:rsidP="004F7754">
      <w:pPr>
        <w:spacing w:line="360" w:lineRule="auto"/>
        <w:ind w:left="360"/>
        <w:contextualSpacing/>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Firma del propietario y testigo social. </w:t>
      </w:r>
    </w:p>
    <w:p w:rsidR="004F7754" w:rsidRPr="00BF3D35" w:rsidRDefault="004F7754" w:rsidP="004F7754">
      <w:pPr>
        <w:spacing w:line="360" w:lineRule="auto"/>
        <w:ind w:left="360"/>
        <w:contextualSpacing/>
        <w:jc w:val="both"/>
        <w:rPr>
          <w:rFonts w:ascii="Palatino Linotype" w:eastAsiaTheme="minorEastAsia" w:hAnsi="Palatino Linotype"/>
          <w:b/>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Para ello, es indispensable mencionar que la </w:t>
      </w:r>
      <w:r w:rsidRPr="00BF3D35">
        <w:rPr>
          <w:rFonts w:ascii="Palatino Linotype" w:eastAsiaTheme="minorEastAsia" w:hAnsi="Palatino Linotype"/>
          <w:b/>
          <w:bCs/>
          <w:sz w:val="24"/>
          <w:szCs w:val="24"/>
          <w:lang w:eastAsia="es-ES"/>
        </w:rPr>
        <w:t xml:space="preserve">representación </w:t>
      </w:r>
      <w:r w:rsidRPr="00BF3D35">
        <w:rPr>
          <w:rFonts w:ascii="Palatino Linotype" w:eastAsiaTheme="minorEastAsia" w:hAnsi="Palatino Linotype"/>
          <w:sz w:val="24"/>
          <w:szCs w:val="24"/>
          <w:lang w:eastAsia="es-ES"/>
        </w:rPr>
        <w:t xml:space="preserve">de manera genérica es una figura jurídica por medio de la cual se permite alterar la esfera jurídica de una persona por medio de la actuación de otra capaz. Sánchez </w:t>
      </w:r>
      <w:proofErr w:type="spellStart"/>
      <w:r w:rsidRPr="00BF3D35">
        <w:rPr>
          <w:rFonts w:ascii="Palatino Linotype" w:eastAsiaTheme="minorEastAsia" w:hAnsi="Palatino Linotype"/>
          <w:sz w:val="24"/>
          <w:szCs w:val="24"/>
          <w:lang w:eastAsia="es-ES"/>
        </w:rPr>
        <w:t>Medal</w:t>
      </w:r>
      <w:proofErr w:type="spellEnd"/>
      <w:r w:rsidRPr="00BF3D35">
        <w:rPr>
          <w:rFonts w:ascii="Palatino Linotype" w:eastAsiaTheme="minorEastAsia" w:hAnsi="Palatino Linotype"/>
          <w:sz w:val="24"/>
          <w:szCs w:val="24"/>
          <w:lang w:eastAsia="es-ES"/>
        </w:rPr>
        <w:t xml:space="preserve"> define la representación como </w:t>
      </w:r>
      <w:r w:rsidRPr="00BF3D35">
        <w:rPr>
          <w:rFonts w:ascii="Palatino Linotype" w:eastAsiaTheme="minorEastAsia" w:hAnsi="Palatino Linotype"/>
          <w:i/>
          <w:sz w:val="24"/>
          <w:szCs w:val="24"/>
          <w:lang w:eastAsia="es-ES"/>
        </w:rPr>
        <w:t xml:space="preserve">“acción de representar, o sea el acto por virtud del cual una persona dotada de poder, llamada representante, obra a nombre y por cuenta de otra llamada representada”. </w:t>
      </w: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Ahora bien, existen diversas clases de representación como lo son la legal, la voluntaria y la estatutaria.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b/>
          <w:bCs/>
          <w:sz w:val="24"/>
          <w:szCs w:val="24"/>
          <w:lang w:eastAsia="es-ES"/>
        </w:rPr>
        <w:t xml:space="preserve">Representación Legal. </w:t>
      </w:r>
      <w:r w:rsidRPr="00BF3D35">
        <w:rPr>
          <w:rFonts w:ascii="Palatino Linotype" w:eastAsiaTheme="minorEastAsia" w:hAnsi="Palatino Linotype"/>
          <w:sz w:val="24"/>
          <w:szCs w:val="24"/>
          <w:lang w:eastAsia="es-ES"/>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b/>
          <w:bCs/>
          <w:sz w:val="24"/>
          <w:szCs w:val="24"/>
          <w:lang w:eastAsia="es-ES"/>
        </w:rPr>
        <w:t xml:space="preserve">Representación Voluntaria. </w:t>
      </w:r>
      <w:r w:rsidRPr="00BF3D35">
        <w:rPr>
          <w:rFonts w:ascii="Palatino Linotype" w:eastAsiaTheme="minorEastAsia" w:hAnsi="Palatino Linotype"/>
          <w:sz w:val="24"/>
          <w:szCs w:val="24"/>
          <w:lang w:eastAsia="es-ES"/>
        </w:rPr>
        <w:t xml:space="preserve">La que permite que una persona altere la esfera jurídica de otra quien ha recibido la autorización correspondiente en forma expresa y determinada.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b/>
          <w:bCs/>
          <w:sz w:val="24"/>
          <w:szCs w:val="24"/>
          <w:lang w:eastAsia="es-ES"/>
        </w:rPr>
        <w:t xml:space="preserve">Representación Estatutaria. </w:t>
      </w:r>
      <w:r w:rsidRPr="00BF3D35">
        <w:rPr>
          <w:rFonts w:ascii="Palatino Linotype" w:eastAsiaTheme="minorEastAsia" w:hAnsi="Palatino Linotype"/>
          <w:bCs/>
          <w:sz w:val="24"/>
          <w:szCs w:val="24"/>
          <w:lang w:eastAsia="es-ES"/>
        </w:rPr>
        <w:t xml:space="preserve">La que permite a los entes jurídicos o personas morales exteriorizarse en una sociedad y que por virtud de la cual una persona </w:t>
      </w:r>
      <w:r w:rsidRPr="00BF3D35">
        <w:rPr>
          <w:rFonts w:ascii="Palatino Linotype" w:eastAsiaTheme="minorEastAsia" w:hAnsi="Palatino Linotype"/>
          <w:bCs/>
          <w:sz w:val="24"/>
          <w:szCs w:val="24"/>
          <w:lang w:eastAsia="es-ES"/>
        </w:rPr>
        <w:lastRenderedPageBreak/>
        <w:t>física u otra persona moral quien a su vez se encuentra representada en último término por una persona física, altera con su actuación la esfera jurídica o jurídica económica de aquella para hacer posible valer sus derechos o cumplir con sus obligaciones.</w:t>
      </w:r>
      <w:r w:rsidRPr="00BF3D35">
        <w:rPr>
          <w:rFonts w:ascii="Palatino Linotype" w:eastAsiaTheme="minorEastAsia" w:hAnsi="Palatino Linotype"/>
          <w:sz w:val="24"/>
          <w:szCs w:val="24"/>
          <w:lang w:eastAsia="es-ES"/>
        </w:rPr>
        <w:t xml:space="preserve"> […] En la representación estatutaria, la ley no señala quién o quiénes pueden 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Pr="00BF3D35">
        <w:rPr>
          <w:rFonts w:ascii="Palatino Linotype" w:eastAsiaTheme="minorEastAsia" w:hAnsi="Palatino Linotype"/>
          <w:b/>
          <w:sz w:val="24"/>
          <w:szCs w:val="24"/>
          <w:lang w:eastAsia="es-ES"/>
        </w:rPr>
        <w:t>consiste en un acto de simple designación de la persona para el desempeño de determinado cargo.</w:t>
      </w:r>
    </w:p>
    <w:p w:rsidR="004F7754" w:rsidRPr="00BF3D35" w:rsidRDefault="007C2994" w:rsidP="004F7754">
      <w:pPr>
        <w:spacing w:line="360" w:lineRule="auto"/>
        <w:ind w:left="360"/>
        <w:contextualSpacing/>
        <w:jc w:val="both"/>
        <w:rPr>
          <w:rFonts w:ascii="Palatino Linotype" w:eastAsiaTheme="minorEastAsia" w:hAnsi="Palatino Linotype"/>
          <w:sz w:val="24"/>
          <w:szCs w:val="24"/>
          <w:lang w:eastAsia="es-ES"/>
        </w:rPr>
      </w:pPr>
      <w:sdt>
        <w:sdtPr>
          <w:rPr>
            <w:rFonts w:ascii="Palatino Linotype" w:eastAsiaTheme="minorEastAsia" w:hAnsi="Palatino Linotype"/>
            <w:sz w:val="24"/>
            <w:szCs w:val="24"/>
            <w:lang w:eastAsia="es-ES"/>
          </w:rPr>
          <w:id w:val="-1383091241"/>
          <w:citation/>
        </w:sdtPr>
        <w:sdtEndPr/>
        <w:sdtContent>
          <w:r w:rsidR="004F7754" w:rsidRPr="00BF3D35">
            <w:rPr>
              <w:rFonts w:ascii="Palatino Linotype" w:eastAsiaTheme="minorEastAsia" w:hAnsi="Palatino Linotype"/>
              <w:sz w:val="24"/>
              <w:szCs w:val="24"/>
              <w:lang w:eastAsia="es-ES"/>
            </w:rPr>
            <w:fldChar w:fldCharType="begin"/>
          </w:r>
          <w:r w:rsidR="004F7754" w:rsidRPr="00BF3D35">
            <w:rPr>
              <w:rFonts w:ascii="Palatino Linotype" w:eastAsiaTheme="minorEastAsia" w:hAnsi="Palatino Linotype"/>
              <w:b/>
              <w:sz w:val="24"/>
              <w:szCs w:val="24"/>
              <w:lang w:eastAsia="es-ES"/>
            </w:rPr>
            <w:instrText xml:space="preserve"> CITATION Raf17 \l 2058 </w:instrText>
          </w:r>
          <w:r w:rsidR="004F7754" w:rsidRPr="00BF3D35">
            <w:rPr>
              <w:rFonts w:ascii="Palatino Linotype" w:eastAsiaTheme="minorEastAsia" w:hAnsi="Palatino Linotype"/>
              <w:sz w:val="24"/>
              <w:szCs w:val="24"/>
              <w:lang w:eastAsia="es-ES"/>
            </w:rPr>
            <w:fldChar w:fldCharType="separate"/>
          </w:r>
          <w:r w:rsidR="004F7754" w:rsidRPr="00BF3D35">
            <w:rPr>
              <w:rFonts w:ascii="Palatino Linotype" w:eastAsiaTheme="minorEastAsia" w:hAnsi="Palatino Linotype"/>
              <w:sz w:val="24"/>
              <w:szCs w:val="24"/>
              <w:lang w:eastAsia="es-ES"/>
            </w:rPr>
            <w:t>(Lara, 2017)</w:t>
          </w:r>
          <w:r w:rsidR="004F7754" w:rsidRPr="00BF3D35">
            <w:rPr>
              <w:rFonts w:ascii="Palatino Linotype" w:eastAsiaTheme="minorEastAsia" w:hAnsi="Palatino Linotype"/>
              <w:sz w:val="24"/>
              <w:szCs w:val="24"/>
              <w:lang w:eastAsia="es-ES"/>
            </w:rPr>
            <w:fldChar w:fldCharType="end"/>
          </w:r>
        </w:sdtContent>
      </w:sdt>
    </w:p>
    <w:p w:rsidR="000B177B" w:rsidRPr="00BF3D35" w:rsidRDefault="000B177B"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De lo anterior tenemos que la </w:t>
      </w:r>
      <w:r w:rsidRPr="00BF3D35">
        <w:rPr>
          <w:rFonts w:ascii="Palatino Linotype" w:eastAsiaTheme="minorEastAsia" w:hAnsi="Palatino Linotype"/>
          <w:b/>
          <w:sz w:val="24"/>
          <w:szCs w:val="24"/>
          <w:lang w:eastAsia="es-ES"/>
        </w:rPr>
        <w:t xml:space="preserve">representación </w:t>
      </w:r>
      <w:r w:rsidRPr="00BF3D35">
        <w:rPr>
          <w:rFonts w:ascii="Palatino Linotype" w:eastAsiaTheme="minorEastAsia" w:hAnsi="Palatino Linotype"/>
          <w:sz w:val="24"/>
          <w:szCs w:val="24"/>
          <w:lang w:eastAsia="es-ES"/>
        </w:rPr>
        <w:t xml:space="preserve">se traduce al acto de manifestarse a nombre de otra persona, quién en el caso concreto, el representante es elegido por terceros a través de una designación.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Por su parte, atendiendo a lo que establece la Ley General de Sociedades Mercantiles, se obtiene que en su artículo 10 menciona que </w:t>
      </w:r>
      <w:r w:rsidRPr="00BF3D35">
        <w:rPr>
          <w:rFonts w:ascii="Palatino Linotype" w:eastAsiaTheme="minorEastAsia" w:hAnsi="Palatino Linotype"/>
          <w:b/>
          <w:sz w:val="24"/>
          <w:szCs w:val="24"/>
          <w:lang w:eastAsia="es-ES"/>
        </w:rPr>
        <w:t>la representación de toda sociedad mercantil corresponderá a su administrador o administradores</w:t>
      </w:r>
      <w:r w:rsidRPr="00BF3D35">
        <w:rPr>
          <w:rFonts w:ascii="Palatino Linotype" w:eastAsiaTheme="minorEastAsia" w:hAnsi="Palatino Linotype"/>
          <w:sz w:val="24"/>
          <w:szCs w:val="24"/>
          <w:lang w:eastAsia="es-ES"/>
        </w:rPr>
        <w:t>, quienes podrán realizar todas las operaciones inherentes al objeto de la sociedad.</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Con la anterior explicación, se pretende llegar a que las figuras de representante legal, administrador único y apoderado legal, medularmente juegan el papel de representación legal de las personas morales, y poseen la facultad de tomar cualquier tipo de decisiones y tiene plenos poderes para ello.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8C3CC5">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En razón de lo anterior, cabe mencionar que el Instituto Nacional de Acceso a la Información y Protección de Datos Personales, ha precisado en diversas ocasiones que la </w:t>
      </w:r>
      <w:r w:rsidRPr="00BF3D35">
        <w:rPr>
          <w:rFonts w:ascii="Palatino Linotype" w:eastAsiaTheme="minorEastAsia" w:hAnsi="Palatino Linotype"/>
          <w:b/>
          <w:sz w:val="24"/>
          <w:szCs w:val="24"/>
          <w:lang w:eastAsia="es-ES"/>
        </w:rPr>
        <w:t>firma y el nombre del representante legal de una persona moral</w:t>
      </w:r>
      <w:r w:rsidRPr="00BF3D35">
        <w:rPr>
          <w:rFonts w:ascii="Palatino Linotype" w:eastAsiaTheme="minorEastAsia" w:hAnsi="Palatino Linotype"/>
          <w:sz w:val="24"/>
          <w:szCs w:val="24"/>
          <w:lang w:eastAsia="es-ES"/>
        </w:rPr>
        <w:t xml:space="preserve">, no podría ser objeto de clasificación, ya que si bien el nombre y la firma 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rsidR="004F7754" w:rsidRPr="00BF3D35" w:rsidRDefault="004F7754" w:rsidP="004F7754">
      <w:pPr>
        <w:pStyle w:val="Prrafodelista"/>
        <w:rPr>
          <w:rFonts w:ascii="Palatino Linotype" w:eastAsiaTheme="minorEastAsia" w:hAnsi="Palatino Linotype"/>
          <w:sz w:val="24"/>
          <w:szCs w:val="24"/>
          <w:lang w:eastAsia="es-ES"/>
        </w:rPr>
      </w:pPr>
    </w:p>
    <w:p w:rsidR="004F7754" w:rsidRPr="00BF3D35" w:rsidRDefault="004F7754" w:rsidP="008C3CC5">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Derivado de ello, es imprescindible traer a colación lo que establece el Criterio del Instituto Nacional de Transparencia, Acceso a la Información y Protección de Datos, el cual menciona lo siguiente: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b/>
          <w:sz w:val="24"/>
          <w:szCs w:val="24"/>
          <w:lang w:eastAsia="es-ES"/>
        </w:rPr>
        <w:t>Datos de identificación del representante o apoderado legal. Naturaleza jurídica.</w:t>
      </w:r>
      <w:r w:rsidRPr="00BF3D35">
        <w:rPr>
          <w:rFonts w:ascii="Palatino Linotype" w:eastAsiaTheme="minorEastAsia" w:hAnsi="Palatino Linotype"/>
          <w:sz w:val="24"/>
          <w:szCs w:val="24"/>
          <w:lang w:eastAsia="es-ES"/>
        </w:rPr>
        <w:t xml:space="preserve"> El nombre, la firma y la rúbrica de una persona física, que actúe como representante o apoderado legal de un tercero que haya celebrado un acto jurídico, con algún sujeto obligado, </w:t>
      </w:r>
      <w:r w:rsidRPr="00BF3D35">
        <w:rPr>
          <w:rFonts w:ascii="Palatino Linotype" w:eastAsiaTheme="minorEastAsia" w:hAnsi="Palatino Linotype"/>
          <w:b/>
          <w:sz w:val="24"/>
          <w:szCs w:val="24"/>
          <w:lang w:eastAsia="es-ES"/>
        </w:rPr>
        <w:t>es información pública</w:t>
      </w:r>
      <w:r w:rsidRPr="00BF3D35">
        <w:rPr>
          <w:rFonts w:ascii="Palatino Linotype" w:eastAsiaTheme="minorEastAsia" w:hAnsi="Palatino Linotype"/>
          <w:sz w:val="24"/>
          <w:szCs w:val="24"/>
          <w:lang w:eastAsia="es-ES"/>
        </w:rPr>
        <w:t>, en razón de que tales datos fueron proporcionados con el objeto de expresar el consentimiento obligacional del tercero y otorgar valid</w:t>
      </w:r>
      <w:r w:rsidR="00573FE5" w:rsidRPr="00BF3D35">
        <w:rPr>
          <w:rFonts w:ascii="Palatino Linotype" w:eastAsiaTheme="minorEastAsia" w:hAnsi="Palatino Linotype"/>
          <w:sz w:val="24"/>
          <w:szCs w:val="24"/>
          <w:lang w:eastAsia="es-ES"/>
        </w:rPr>
        <w:t>ez a dicho instrumento jurídico, NO así las firmas correspondientes a personas físicas, por lo que el sujeto obligado deberá de tomar en considera esta sugerencia.</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lastRenderedPageBreak/>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w:t>
      </w:r>
      <w:proofErr w:type="spellStart"/>
      <w:r w:rsidRPr="00BF3D35">
        <w:rPr>
          <w:rFonts w:ascii="Palatino Linotype" w:eastAsiaTheme="minorEastAsia" w:hAnsi="Palatino Linotype"/>
          <w:sz w:val="24"/>
          <w:szCs w:val="24"/>
          <w:lang w:eastAsia="es-ES"/>
        </w:rPr>
        <w:t>Kurczyn</w:t>
      </w:r>
      <w:proofErr w:type="spellEnd"/>
      <w:r w:rsidRPr="00BF3D35">
        <w:rPr>
          <w:rFonts w:ascii="Palatino Linotype" w:eastAsiaTheme="minorEastAsia" w:hAnsi="Palatino Linotype"/>
          <w:sz w:val="24"/>
          <w:szCs w:val="24"/>
          <w:lang w:eastAsia="es-ES"/>
        </w:rPr>
        <w:t xml:space="preserve"> Villalobos. RRA 2855/17. Comisión Nacional de Hidrocarburos. 14 de junio de 2017. Por unanimidad con los votos particulares de los Comisionados Areli Cano Guadiana y Oscar Mauricio Guerra Ford. Comisionada Ponente Ximena Puente de la Mora.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Es entonces que, siguiendo la secuencia lógica y tomando como partida que la representación es el acto de manifestarse a nombre de otra persona, tenemos que: </w:t>
      </w:r>
    </w:p>
    <w:p w:rsidR="004F7754" w:rsidRPr="00BF3D35" w:rsidRDefault="004F7754" w:rsidP="004F7754">
      <w:pPr>
        <w:spacing w:line="360" w:lineRule="auto"/>
        <w:ind w:left="360"/>
        <w:contextualSpacing/>
        <w:jc w:val="both"/>
        <w:rPr>
          <w:rFonts w:ascii="Palatino Linotype" w:eastAsiaTheme="minorEastAsia" w:hAnsi="Palatino Linotype"/>
          <w:sz w:val="24"/>
          <w:szCs w:val="24"/>
          <w:lang w:eastAsia="es-ES"/>
        </w:rPr>
      </w:pPr>
    </w:p>
    <w:p w:rsidR="004F7754" w:rsidRPr="00BF3D35" w:rsidRDefault="004F7754" w:rsidP="004F7754">
      <w:pPr>
        <w:pStyle w:val="Prrafodelista"/>
        <w:numPr>
          <w:ilvl w:val="0"/>
          <w:numId w:val="1"/>
        </w:numPr>
        <w:spacing w:line="360" w:lineRule="auto"/>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El administrador y el apoderado representan legalmente a las personas morales. </w:t>
      </w:r>
    </w:p>
    <w:p w:rsidR="004F7754" w:rsidRPr="00BF3D35" w:rsidRDefault="004F7754" w:rsidP="004F7754">
      <w:pPr>
        <w:pStyle w:val="Prrafodelista"/>
        <w:numPr>
          <w:ilvl w:val="0"/>
          <w:numId w:val="1"/>
        </w:numPr>
        <w:spacing w:line="360" w:lineRule="auto"/>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El nombre y la firma del representante legal, no pueden ser objeto de clasificación. </w:t>
      </w:r>
    </w:p>
    <w:p w:rsidR="004F7754" w:rsidRPr="00BF3D35" w:rsidRDefault="004F7754" w:rsidP="004F7754">
      <w:pPr>
        <w:pStyle w:val="Prrafodelista"/>
        <w:numPr>
          <w:ilvl w:val="0"/>
          <w:numId w:val="1"/>
        </w:numPr>
        <w:spacing w:line="360" w:lineRule="auto"/>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Nombre y firma del apoderado y administrador no son objeto de clasificación. </w:t>
      </w:r>
    </w:p>
    <w:p w:rsidR="004F7754" w:rsidRPr="00BF3D35" w:rsidRDefault="004F7754" w:rsidP="004F7754">
      <w:pPr>
        <w:spacing w:line="360" w:lineRule="auto"/>
        <w:ind w:left="360"/>
        <w:contextualSpacing/>
        <w:jc w:val="both"/>
        <w:rPr>
          <w:rFonts w:ascii="Palatino Linotype" w:eastAsiaTheme="minorEastAsia" w:hAnsi="Palatino Linotype"/>
          <w:b/>
          <w:sz w:val="24"/>
          <w:szCs w:val="24"/>
          <w:lang w:eastAsia="es-ES"/>
        </w:rPr>
      </w:pPr>
    </w:p>
    <w:p w:rsidR="002507AD" w:rsidRPr="00BF3D35" w:rsidRDefault="004F7754" w:rsidP="008C3CC5">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Como consecuencia, resulta procedente ordenar la entrega de los contratos bajo la modalidad de adjudicación</w:t>
      </w:r>
      <w:r w:rsidR="000B177B" w:rsidRPr="00BF3D35">
        <w:rPr>
          <w:rFonts w:ascii="Palatino Linotype" w:eastAsiaTheme="minorEastAsia" w:hAnsi="Palatino Linotype"/>
          <w:sz w:val="24"/>
          <w:szCs w:val="24"/>
          <w:lang w:eastAsia="es-ES"/>
        </w:rPr>
        <w:t xml:space="preserve"> directa</w:t>
      </w:r>
      <w:r w:rsidRPr="00BF3D35">
        <w:rPr>
          <w:rFonts w:ascii="Palatino Linotype" w:eastAsiaTheme="minorEastAsia" w:hAnsi="Palatino Linotype"/>
          <w:sz w:val="24"/>
          <w:szCs w:val="24"/>
          <w:lang w:eastAsia="es-ES"/>
        </w:rPr>
        <w:t xml:space="preserve">, en formato </w:t>
      </w:r>
      <w:proofErr w:type="spellStart"/>
      <w:r w:rsidRPr="00BF3D35">
        <w:rPr>
          <w:rFonts w:ascii="Palatino Linotype" w:eastAsiaTheme="minorEastAsia" w:hAnsi="Palatino Linotype"/>
          <w:sz w:val="24"/>
          <w:szCs w:val="24"/>
          <w:lang w:eastAsia="es-ES"/>
        </w:rPr>
        <w:t>pdf</w:t>
      </w:r>
      <w:proofErr w:type="spellEnd"/>
      <w:r w:rsidRPr="00BF3D35">
        <w:rPr>
          <w:rFonts w:ascii="Palatino Linotype" w:eastAsiaTheme="minorEastAsia" w:hAnsi="Palatino Linotype"/>
          <w:sz w:val="24"/>
          <w:szCs w:val="24"/>
          <w:lang w:eastAsia="es-ES"/>
        </w:rPr>
        <w:t xml:space="preserve">., a persona físicas </w:t>
      </w:r>
      <w:r w:rsidR="000B177B" w:rsidRPr="00BF3D35">
        <w:rPr>
          <w:rFonts w:ascii="Palatino Linotype" w:eastAsiaTheme="minorEastAsia" w:hAnsi="Palatino Linotype"/>
          <w:sz w:val="24"/>
          <w:szCs w:val="24"/>
          <w:lang w:eastAsia="es-ES"/>
        </w:rPr>
        <w:t>y morales del periodo</w:t>
      </w:r>
      <w:r w:rsidRPr="00BF3D35">
        <w:rPr>
          <w:rFonts w:ascii="Palatino Linotype" w:eastAsiaTheme="minorEastAsia" w:hAnsi="Palatino Linotype"/>
          <w:sz w:val="24"/>
          <w:szCs w:val="24"/>
          <w:lang w:eastAsia="es-ES"/>
        </w:rPr>
        <w:t xml:space="preserve"> comprendido del 17 de septiembre de 2017 al 24 de septiembre de 2020 </w:t>
      </w:r>
      <w:r w:rsidR="000B177B" w:rsidRPr="00BF3D35">
        <w:rPr>
          <w:rFonts w:ascii="Palatino Linotype" w:eastAsiaTheme="minorEastAsia" w:hAnsi="Palatino Linotype"/>
          <w:sz w:val="24"/>
          <w:szCs w:val="24"/>
          <w:lang w:eastAsia="es-ES"/>
        </w:rPr>
        <w:t>proporcionados en</w:t>
      </w:r>
      <w:r w:rsidRPr="00BF3D35">
        <w:rPr>
          <w:rFonts w:ascii="Palatino Linotype" w:eastAsiaTheme="minorEastAsia" w:hAnsi="Palatino Linotype"/>
          <w:sz w:val="24"/>
          <w:szCs w:val="24"/>
          <w:lang w:eastAsia="es-ES"/>
        </w:rPr>
        <w:t xml:space="preserve"> informe justificado,</w:t>
      </w:r>
      <w:r w:rsidRPr="00BF3D35">
        <w:rPr>
          <w:rFonts w:ascii="Palatino Linotype" w:eastAsiaTheme="minorEastAsia" w:hAnsi="Palatino Linotype"/>
          <w:b/>
          <w:sz w:val="24"/>
          <w:szCs w:val="24"/>
          <w:lang w:eastAsia="es-ES"/>
        </w:rPr>
        <w:t xml:space="preserve"> baj</w:t>
      </w:r>
      <w:r w:rsidR="000B177B" w:rsidRPr="00BF3D35">
        <w:rPr>
          <w:rFonts w:ascii="Palatino Linotype" w:eastAsiaTheme="minorEastAsia" w:hAnsi="Palatino Linotype"/>
          <w:b/>
          <w:sz w:val="24"/>
          <w:szCs w:val="24"/>
          <w:lang w:eastAsia="es-ES"/>
        </w:rPr>
        <w:t xml:space="preserve">o una correcta versión pública, así como el respectivo acuerdo emitido por el comité de </w:t>
      </w:r>
      <w:r w:rsidR="000B177B" w:rsidRPr="00BF3D35">
        <w:rPr>
          <w:rFonts w:ascii="Palatino Linotype" w:eastAsiaTheme="minorEastAsia" w:hAnsi="Palatino Linotype"/>
          <w:b/>
          <w:sz w:val="24"/>
          <w:szCs w:val="24"/>
          <w:lang w:eastAsia="es-ES"/>
        </w:rPr>
        <w:lastRenderedPageBreak/>
        <w:t xml:space="preserve">Transparencia que avale la misma, para lo cual deber de observar </w:t>
      </w:r>
      <w:r w:rsidR="00AC13BC" w:rsidRPr="00BF3D35">
        <w:rPr>
          <w:rFonts w:ascii="Palatino Linotype" w:eastAsiaTheme="minorEastAsia" w:hAnsi="Palatino Linotype"/>
          <w:b/>
          <w:sz w:val="24"/>
          <w:szCs w:val="24"/>
          <w:lang w:eastAsia="es-ES"/>
        </w:rPr>
        <w:t>el apartado de la versión pública.</w:t>
      </w:r>
    </w:p>
    <w:p w:rsidR="00AC13BC" w:rsidRPr="00BF3D35" w:rsidRDefault="00AC13BC" w:rsidP="00AC13BC">
      <w:pPr>
        <w:pStyle w:val="Ttulo1"/>
        <w:rPr>
          <w:rFonts w:ascii="Palatino Linotype" w:eastAsiaTheme="minorEastAsia" w:hAnsi="Palatino Linotype"/>
          <w:b/>
          <w:color w:val="auto"/>
          <w:sz w:val="24"/>
          <w:szCs w:val="24"/>
          <w:lang w:eastAsia="es-ES"/>
        </w:rPr>
      </w:pPr>
      <w:bookmarkStart w:id="10" w:name="_Toc57387187"/>
      <w:r w:rsidRPr="00BF3D35">
        <w:rPr>
          <w:rFonts w:ascii="Palatino Linotype" w:eastAsiaTheme="minorEastAsia" w:hAnsi="Palatino Linotype"/>
          <w:b/>
          <w:color w:val="auto"/>
          <w:sz w:val="24"/>
          <w:szCs w:val="24"/>
          <w:lang w:eastAsia="es-ES"/>
        </w:rPr>
        <w:t xml:space="preserve">B. </w:t>
      </w:r>
      <w:proofErr w:type="gramStart"/>
      <w:r w:rsidRPr="00BF3D35">
        <w:rPr>
          <w:rFonts w:ascii="Palatino Linotype" w:eastAsiaTheme="minorEastAsia" w:hAnsi="Palatino Linotype"/>
          <w:b/>
          <w:color w:val="auto"/>
          <w:sz w:val="24"/>
          <w:szCs w:val="24"/>
          <w:lang w:eastAsia="es-ES"/>
        </w:rPr>
        <w:t>Del  Registro</w:t>
      </w:r>
      <w:proofErr w:type="gramEnd"/>
      <w:r w:rsidRPr="00BF3D35">
        <w:rPr>
          <w:rFonts w:ascii="Palatino Linotype" w:eastAsiaTheme="minorEastAsia" w:hAnsi="Palatino Linotype"/>
          <w:b/>
          <w:color w:val="auto"/>
          <w:sz w:val="24"/>
          <w:szCs w:val="24"/>
          <w:lang w:eastAsia="es-ES"/>
        </w:rPr>
        <w:t xml:space="preserve"> Federal de Contribuyentes</w:t>
      </w:r>
      <w:bookmarkEnd w:id="10"/>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spacing w:line="360" w:lineRule="auto"/>
        <w:ind w:left="360"/>
        <w:contextualSpacing/>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Persona física.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Las fuentes de información para generar la Clave RFC de una persona física son: acta de nacimiento, cartilla, pasaporte o certificado de estudios de enseñanza pública, de las cuales se puede obtener la siguiente información: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14"/>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Primera letra del apellido paterno y la siguiente primera vocal del mismo. </w:t>
      </w:r>
    </w:p>
    <w:p w:rsidR="00AC13BC" w:rsidRPr="00BF3D35" w:rsidRDefault="00AC13BC" w:rsidP="00AC13BC">
      <w:pPr>
        <w:numPr>
          <w:ilvl w:val="0"/>
          <w:numId w:val="14"/>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Primera letra del apellido materno. </w:t>
      </w:r>
    </w:p>
    <w:p w:rsidR="00AC13BC" w:rsidRPr="00BF3D35" w:rsidRDefault="00AC13BC" w:rsidP="00AC13BC">
      <w:pPr>
        <w:numPr>
          <w:ilvl w:val="0"/>
          <w:numId w:val="14"/>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Primera letra del nombre. </w:t>
      </w:r>
    </w:p>
    <w:p w:rsidR="00AC13BC" w:rsidRPr="00BF3D35" w:rsidRDefault="00AC13BC" w:rsidP="00AC13BC">
      <w:pPr>
        <w:numPr>
          <w:ilvl w:val="0"/>
          <w:numId w:val="14"/>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Fecha de nacimiento del contribuyente (año, mes y día, a dos cifras)</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De lo anterior, se puede deducir que la Clave del Registro Federal de Contribuyentes, está compuesta por datos personales, como lo es la fecha de nacimiento, en ese entendido, el Criterio 19/17 emitido por el Pleno del Instituto de Transparencia, Acceso a la Información Pública y Protección de Datos Personales, refiere que el Registro Federal de Contribuyentes, es una clave de carácter fiscal, única e irrepetible, que permite identificar al titular, su edad y fecha de nacimiento, por lo que es un dato personal de carácter confidencial.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Por consiguiente, el Registro Federal de Contribuyentes de una persona física, es información susceptible de clasificarse como confidencial, en términos del </w:t>
      </w:r>
      <w:r w:rsidRPr="00BF3D35">
        <w:rPr>
          <w:rFonts w:ascii="Palatino Linotype" w:eastAsiaTheme="minorEastAsia" w:hAnsi="Palatino Linotype"/>
          <w:sz w:val="24"/>
          <w:szCs w:val="24"/>
          <w:lang w:eastAsia="es-ES"/>
        </w:rPr>
        <w:lastRenderedPageBreak/>
        <w:t xml:space="preserve">artículo 143, fracción I de la Ley de Transparencia y Acceso a la Información Pública del Estado de México y Municipios, ya que se refiere a la información privada y los datos personales de una persona física identificada o identificable.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spacing w:line="360" w:lineRule="auto"/>
        <w:ind w:left="360"/>
        <w:contextualSpacing/>
        <w:jc w:val="both"/>
        <w:rPr>
          <w:rFonts w:ascii="Palatino Linotype" w:eastAsiaTheme="minorEastAsia" w:hAnsi="Palatino Linotype"/>
          <w:b/>
          <w:sz w:val="24"/>
          <w:szCs w:val="24"/>
          <w:lang w:eastAsia="es-ES"/>
        </w:rPr>
      </w:pPr>
      <w:r w:rsidRPr="00BF3D35">
        <w:rPr>
          <w:rFonts w:ascii="Palatino Linotype" w:eastAsiaTheme="minorEastAsia" w:hAnsi="Palatino Linotype"/>
          <w:b/>
          <w:sz w:val="24"/>
          <w:szCs w:val="24"/>
          <w:lang w:eastAsia="es-ES"/>
        </w:rPr>
        <w:t xml:space="preserve">Persona moral. </w:t>
      </w:r>
    </w:p>
    <w:p w:rsidR="00AC13BC" w:rsidRPr="00BF3D35" w:rsidRDefault="00AC13BC" w:rsidP="00AC13BC">
      <w:pPr>
        <w:spacing w:line="360" w:lineRule="auto"/>
        <w:ind w:left="360"/>
        <w:contextualSpacing/>
        <w:jc w:val="both"/>
        <w:rPr>
          <w:rFonts w:ascii="Palatino Linotype" w:eastAsiaTheme="minorEastAsia" w:hAnsi="Palatino Linotype"/>
          <w:b/>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En términos del Glosario Informe Tributario y de Gestión</w:t>
      </w:r>
      <w:r w:rsidRPr="00BF3D35">
        <w:rPr>
          <w:rFonts w:ascii="Palatino Linotype" w:eastAsiaTheme="minorEastAsia" w:hAnsi="Palatino Linotype"/>
          <w:sz w:val="24"/>
          <w:szCs w:val="24"/>
          <w:vertAlign w:val="superscript"/>
          <w:lang w:eastAsia="es-ES"/>
        </w:rPr>
        <w:footnoteReference w:id="1"/>
      </w:r>
      <w:r w:rsidRPr="00BF3D35">
        <w:rPr>
          <w:rFonts w:ascii="Palatino Linotype" w:eastAsiaTheme="minorEastAsia" w:hAnsi="Palatino Linotype"/>
          <w:sz w:val="24"/>
          <w:szCs w:val="24"/>
          <w:lang w:eastAsia="es-ES"/>
        </w:rPr>
        <w:t xml:space="preserve"> de la Secretaría de Administración Tributaria (SAT), persona moral es definida como “</w:t>
      </w:r>
      <w:r w:rsidRPr="00BF3D35">
        <w:rPr>
          <w:rFonts w:ascii="Palatino Linotype" w:eastAsiaTheme="minorEastAsia" w:hAnsi="Palatino Linotype"/>
          <w:b/>
          <w:i/>
          <w:sz w:val="24"/>
          <w:szCs w:val="24"/>
          <w:lang w:eastAsia="es-ES"/>
        </w:rPr>
        <w:t xml:space="preserve">las entidades reconocidas por ley como sujetos de derecho y obligaciones. Suelen ser creadas por un grupo de personas que se unen con un fin determinado, como las sociedades mercantiles, las asociaciones y sociedades civiles”.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Es entonces que, a diferencia de la persona física, cuando se trate de una persona moral, ésta debe contar con un Registro Federal de Contribuyentes a fin de dar cumplimiento a sus obligaciones fiscales, información que cabe destacar que tiene el carácter de pública, sin que de ninguna manera pueda clasificarse como confidencial, ya que en comparación con el Registro Federal de Contribuyentes de una persona física, el de una persona moral no revela ningún dato de índole persona, como lo es el caso de la edad o sexo de la persona.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Para ello, es importante traer a colación el Criterio 08/19 emitido por el Instituto Nacional de Transparencia, Acceso a la Información y Protección de Datos Personales, en el cual se establece lo siguiente: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b/>
          <w:sz w:val="24"/>
          <w:szCs w:val="24"/>
          <w:lang w:eastAsia="es-ES"/>
        </w:rPr>
        <w:lastRenderedPageBreak/>
        <w:t>Razón social y RFC de personas morales.</w:t>
      </w:r>
      <w:r w:rsidRPr="00BF3D35">
        <w:rPr>
          <w:rFonts w:ascii="Palatino Linotype" w:eastAsiaTheme="minorEastAsia" w:hAnsi="Palatino Linotype"/>
          <w:sz w:val="24"/>
          <w:szCs w:val="24"/>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 xml:space="preserve">Resoluciones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w:t>
      </w:r>
      <w:r w:rsidRPr="00BF3D35">
        <w:rPr>
          <w:rFonts w:ascii="Palatino Linotype" w:eastAsiaTheme="minorEastAsia" w:hAnsi="Palatino Linotype"/>
          <w:sz w:val="24"/>
          <w:szCs w:val="24"/>
          <w:lang w:eastAsia="es-ES"/>
        </w:rPr>
        <w:tab/>
        <w:t>RRA 3104/16. Secretaría de la Defensa Nacional. 01 de noviembre de 2016. Por unanimidad. Comisionada Ponente Oscar Mauricio Guerra Ford.</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w:t>
      </w:r>
      <w:r w:rsidRPr="00BF3D35">
        <w:rPr>
          <w:rFonts w:ascii="Palatino Linotype" w:eastAsiaTheme="minorEastAsia" w:hAnsi="Palatino Linotype"/>
          <w:sz w:val="24"/>
          <w:szCs w:val="24"/>
          <w:lang w:eastAsia="es-ES"/>
        </w:rPr>
        <w:tab/>
        <w:t xml:space="preserve">RRA 5402/17. Comisión Federal para la Protección contra Riesgos Sanitarios. 25 de octubre de 2017. Por unanimidad. Comisionado Ponente </w:t>
      </w:r>
      <w:proofErr w:type="spellStart"/>
      <w:r w:rsidRPr="00BF3D35">
        <w:rPr>
          <w:rFonts w:ascii="Palatino Linotype" w:eastAsiaTheme="minorEastAsia" w:hAnsi="Palatino Linotype"/>
          <w:sz w:val="24"/>
          <w:szCs w:val="24"/>
          <w:lang w:eastAsia="es-ES"/>
        </w:rPr>
        <w:t>Rosendoevgueni</w:t>
      </w:r>
      <w:proofErr w:type="spellEnd"/>
      <w:r w:rsidRPr="00BF3D35">
        <w:rPr>
          <w:rFonts w:ascii="Palatino Linotype" w:eastAsiaTheme="minorEastAsia" w:hAnsi="Palatino Linotype"/>
          <w:sz w:val="24"/>
          <w:szCs w:val="24"/>
          <w:lang w:eastAsia="es-ES"/>
        </w:rPr>
        <w:t xml:space="preserve"> Monterrey </w:t>
      </w:r>
      <w:proofErr w:type="spellStart"/>
      <w:r w:rsidRPr="00BF3D35">
        <w:rPr>
          <w:rFonts w:ascii="Palatino Linotype" w:eastAsiaTheme="minorEastAsia" w:hAnsi="Palatino Linotype"/>
          <w:sz w:val="24"/>
          <w:szCs w:val="24"/>
          <w:lang w:eastAsia="es-ES"/>
        </w:rPr>
        <w:t>Chepov</w:t>
      </w:r>
      <w:proofErr w:type="spellEnd"/>
      <w:r w:rsidRPr="00BF3D35">
        <w:rPr>
          <w:rFonts w:ascii="Palatino Linotype" w:eastAsiaTheme="minorEastAsia" w:hAnsi="Palatino Linotype"/>
          <w:sz w:val="24"/>
          <w:szCs w:val="24"/>
          <w:lang w:eastAsia="es-ES"/>
        </w:rPr>
        <w:t>.</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r w:rsidRPr="00BF3D35">
        <w:rPr>
          <w:rFonts w:ascii="Palatino Linotype" w:eastAsiaTheme="minorEastAsia" w:hAnsi="Palatino Linotype"/>
          <w:sz w:val="24"/>
          <w:szCs w:val="24"/>
          <w:lang w:eastAsia="es-ES"/>
        </w:rPr>
        <w:t>•</w:t>
      </w:r>
      <w:r w:rsidRPr="00BF3D35">
        <w:rPr>
          <w:rFonts w:ascii="Palatino Linotype" w:eastAsiaTheme="minorEastAsia" w:hAnsi="Palatino Linotype"/>
          <w:sz w:val="24"/>
          <w:szCs w:val="24"/>
          <w:lang w:eastAsia="es-ES"/>
        </w:rPr>
        <w:tab/>
        <w:t xml:space="preserve">RRA 7492/17. Procuraduría Federal del Consumidor. 07 de febrero de 2018. Por unanimidad. Comisionada Ponente Areli Cano Guadiana. </w:t>
      </w:r>
    </w:p>
    <w:p w:rsidR="00AC13BC" w:rsidRPr="00BF3D35" w:rsidRDefault="00AC13BC" w:rsidP="00AC13BC">
      <w:pPr>
        <w:spacing w:line="360" w:lineRule="auto"/>
        <w:ind w:left="360"/>
        <w:contextualSpacing/>
        <w:jc w:val="both"/>
        <w:rPr>
          <w:rFonts w:ascii="Palatino Linotype" w:eastAsiaTheme="minorEastAsia" w:hAnsi="Palatino Linotype"/>
          <w:sz w:val="24"/>
          <w:szCs w:val="24"/>
          <w:lang w:eastAsia="es-ES"/>
        </w:rPr>
      </w:pPr>
    </w:p>
    <w:p w:rsidR="00AC13BC" w:rsidRPr="00BF3D35" w:rsidRDefault="00AC13BC" w:rsidP="00AC13BC">
      <w:pPr>
        <w:numPr>
          <w:ilvl w:val="0"/>
          <w:numId w:val="2"/>
        </w:numPr>
        <w:spacing w:line="360" w:lineRule="auto"/>
        <w:contextualSpacing/>
        <w:jc w:val="both"/>
        <w:rPr>
          <w:rFonts w:ascii="Palatino Linotype" w:eastAsiaTheme="minorEastAsia" w:hAnsi="Palatino Linotype"/>
          <w:sz w:val="24"/>
          <w:szCs w:val="24"/>
          <w:lang w:eastAsia="es-ES"/>
        </w:rPr>
      </w:pPr>
      <w:proofErr w:type="gramStart"/>
      <w:r w:rsidRPr="00BF3D35">
        <w:rPr>
          <w:rFonts w:ascii="Palatino Linotype" w:eastAsiaTheme="minorEastAsia" w:hAnsi="Palatino Linotype"/>
          <w:sz w:val="24"/>
          <w:szCs w:val="24"/>
          <w:lang w:eastAsia="es-ES"/>
        </w:rPr>
        <w:t>Por  lo</w:t>
      </w:r>
      <w:proofErr w:type="gramEnd"/>
      <w:r w:rsidRPr="00BF3D35">
        <w:rPr>
          <w:rFonts w:ascii="Palatino Linotype" w:eastAsiaTheme="minorEastAsia" w:hAnsi="Palatino Linotype"/>
          <w:sz w:val="24"/>
          <w:szCs w:val="24"/>
          <w:lang w:eastAsia="es-ES"/>
        </w:rPr>
        <w:t xml:space="preserve"> que, el Registro Federal de Contribuyentes de una persona moral al no actualizar ninguna de las causales previstas en el artículo 143 de la Ley de Transparencia y Acceso a la Información Pública del Estado de México y Municipios, </w:t>
      </w:r>
      <w:r w:rsidRPr="00BF3D35">
        <w:rPr>
          <w:rFonts w:ascii="Palatino Linotype" w:eastAsiaTheme="minorEastAsia" w:hAnsi="Palatino Linotype"/>
          <w:b/>
          <w:sz w:val="24"/>
          <w:szCs w:val="24"/>
          <w:lang w:eastAsia="es-ES"/>
        </w:rPr>
        <w:t>no resulta procedente su clasificación.</w:t>
      </w:r>
      <w:r w:rsidRPr="00BF3D35">
        <w:rPr>
          <w:rFonts w:ascii="Palatino Linotype" w:eastAsiaTheme="minorEastAsia" w:hAnsi="Palatino Linotype"/>
          <w:sz w:val="24"/>
          <w:szCs w:val="24"/>
          <w:lang w:eastAsia="es-ES"/>
        </w:rPr>
        <w:t xml:space="preserve"> </w:t>
      </w:r>
    </w:p>
    <w:p w:rsidR="005B4C4E" w:rsidRPr="00BF3D35" w:rsidRDefault="005B4C4E" w:rsidP="005B4C4E">
      <w:pPr>
        <w:spacing w:line="360" w:lineRule="auto"/>
        <w:ind w:left="360"/>
        <w:contextualSpacing/>
        <w:jc w:val="both"/>
        <w:rPr>
          <w:rFonts w:ascii="Palatino Linotype" w:eastAsiaTheme="minorEastAsia" w:hAnsi="Palatino Linotype"/>
          <w:sz w:val="24"/>
          <w:szCs w:val="24"/>
          <w:lang w:eastAsia="es-ES"/>
        </w:rPr>
      </w:pPr>
    </w:p>
    <w:p w:rsidR="005B4C4E" w:rsidRPr="00BF3D35" w:rsidRDefault="005B4C4E" w:rsidP="005B4C4E">
      <w:pPr>
        <w:pStyle w:val="Ttulo1"/>
        <w:rPr>
          <w:rFonts w:ascii="Palatino Linotype" w:eastAsiaTheme="minorEastAsia" w:hAnsi="Palatino Linotype"/>
          <w:b/>
          <w:color w:val="auto"/>
          <w:sz w:val="24"/>
          <w:szCs w:val="24"/>
          <w:lang w:eastAsia="es-ES"/>
        </w:rPr>
      </w:pPr>
      <w:bookmarkStart w:id="11" w:name="_Toc57387188"/>
      <w:r w:rsidRPr="00BF3D35">
        <w:rPr>
          <w:rFonts w:ascii="Palatino Linotype" w:eastAsiaTheme="minorEastAsia" w:hAnsi="Palatino Linotype"/>
          <w:b/>
          <w:color w:val="auto"/>
          <w:sz w:val="24"/>
          <w:szCs w:val="24"/>
          <w:lang w:eastAsia="es-ES"/>
        </w:rPr>
        <w:t>C. De nacionalidad</w:t>
      </w:r>
      <w:bookmarkEnd w:id="11"/>
    </w:p>
    <w:p w:rsidR="005B4C4E" w:rsidRPr="00BF3D35" w:rsidRDefault="005B4C4E" w:rsidP="005B4C4E">
      <w:pPr>
        <w:rPr>
          <w:lang w:eastAsia="es-ES"/>
        </w:rPr>
      </w:pPr>
    </w:p>
    <w:p w:rsidR="005B4C4E" w:rsidRPr="00BF3D35" w:rsidRDefault="00573FE5" w:rsidP="005B4C4E">
      <w:pPr>
        <w:pStyle w:val="Prrafodelista"/>
        <w:numPr>
          <w:ilvl w:val="0"/>
          <w:numId w:val="2"/>
        </w:numPr>
        <w:spacing w:line="360" w:lineRule="auto"/>
        <w:jc w:val="both"/>
        <w:rPr>
          <w:rFonts w:ascii="Palatino Linotype" w:hAnsi="Palatino Linotype"/>
          <w:sz w:val="24"/>
          <w:szCs w:val="24"/>
          <w:lang w:eastAsia="es-ES"/>
        </w:rPr>
      </w:pPr>
      <w:r w:rsidRPr="00BF3D35">
        <w:rPr>
          <w:rFonts w:ascii="Palatino Linotype" w:hAnsi="Palatino Linotype"/>
          <w:sz w:val="24"/>
          <w:szCs w:val="24"/>
          <w:lang w:eastAsia="es-ES"/>
        </w:rPr>
        <w:t>E</w:t>
      </w:r>
      <w:r w:rsidR="005B4C4E" w:rsidRPr="00BF3D35">
        <w:rPr>
          <w:rFonts w:ascii="Palatino Linotype" w:hAnsi="Palatino Linotype"/>
          <w:sz w:val="24"/>
          <w:szCs w:val="24"/>
          <w:lang w:eastAsia="es-ES"/>
        </w:rPr>
        <w:t>n  la</w:t>
      </w:r>
      <w:r w:rsidRPr="00BF3D35">
        <w:rPr>
          <w:rFonts w:ascii="Palatino Linotype" w:hAnsi="Palatino Linotype"/>
          <w:sz w:val="24"/>
          <w:szCs w:val="24"/>
          <w:lang w:eastAsia="es-ES"/>
        </w:rPr>
        <w:t>s</w:t>
      </w:r>
      <w:r w:rsidR="005B4C4E" w:rsidRPr="00BF3D35">
        <w:rPr>
          <w:rFonts w:ascii="Palatino Linotype" w:hAnsi="Palatino Linotype"/>
          <w:sz w:val="24"/>
          <w:szCs w:val="24"/>
          <w:lang w:eastAsia="es-ES"/>
        </w:rPr>
        <w:t xml:space="preserve"> documentales remitidas, se puede observar que el </w:t>
      </w:r>
      <w:r w:rsidR="005B4C4E" w:rsidRPr="00BF3D35">
        <w:rPr>
          <w:rFonts w:ascii="Palatino Linotype" w:hAnsi="Palatino Linotype"/>
          <w:b/>
          <w:sz w:val="24"/>
          <w:szCs w:val="24"/>
          <w:lang w:eastAsia="es-ES"/>
        </w:rPr>
        <w:t>SUJETO OBLIGADO</w:t>
      </w:r>
      <w:r w:rsidR="005B4C4E" w:rsidRPr="00BF3D35">
        <w:rPr>
          <w:rFonts w:ascii="Palatino Linotype" w:hAnsi="Palatino Linotype"/>
          <w:sz w:val="24"/>
          <w:szCs w:val="24"/>
          <w:lang w:eastAsia="es-ES"/>
        </w:rPr>
        <w:t xml:space="preserve"> testó en su mayoría de documento</w:t>
      </w:r>
      <w:r w:rsidRPr="00BF3D35">
        <w:rPr>
          <w:rFonts w:ascii="Palatino Linotype" w:hAnsi="Palatino Linotype"/>
          <w:sz w:val="24"/>
          <w:szCs w:val="24"/>
          <w:lang w:eastAsia="es-ES"/>
        </w:rPr>
        <w:t>s</w:t>
      </w:r>
      <w:r w:rsidR="005B4C4E" w:rsidRPr="00BF3D35">
        <w:rPr>
          <w:rFonts w:ascii="Palatino Linotype" w:hAnsi="Palatino Linotype"/>
          <w:sz w:val="24"/>
          <w:szCs w:val="24"/>
          <w:lang w:eastAsia="es-ES"/>
        </w:rPr>
        <w:t xml:space="preserve"> el dato correspondiente a la Nacionalidad, </w:t>
      </w:r>
      <w:r w:rsidR="005B4C4E" w:rsidRPr="00BF3D35">
        <w:rPr>
          <w:rFonts w:ascii="Palatino Linotype" w:hAnsi="Palatino Linotype"/>
          <w:sz w:val="24"/>
          <w:szCs w:val="24"/>
          <w:lang w:eastAsia="es-ES"/>
        </w:rPr>
        <w:lastRenderedPageBreak/>
        <w:t>pero en alguno</w:t>
      </w:r>
      <w:r w:rsidRPr="00BF3D35">
        <w:rPr>
          <w:rFonts w:ascii="Palatino Linotype" w:hAnsi="Palatino Linotype"/>
          <w:sz w:val="24"/>
          <w:szCs w:val="24"/>
          <w:lang w:eastAsia="es-ES"/>
        </w:rPr>
        <w:t>s</w:t>
      </w:r>
      <w:r w:rsidR="005B4C4E" w:rsidRPr="00BF3D35">
        <w:rPr>
          <w:rFonts w:ascii="Palatino Linotype" w:hAnsi="Palatino Linotype"/>
          <w:sz w:val="24"/>
          <w:szCs w:val="24"/>
          <w:lang w:eastAsia="es-ES"/>
        </w:rPr>
        <w:t xml:space="preserve"> otro</w:t>
      </w:r>
      <w:r w:rsidRPr="00BF3D35">
        <w:rPr>
          <w:rFonts w:ascii="Palatino Linotype" w:hAnsi="Palatino Linotype"/>
          <w:sz w:val="24"/>
          <w:szCs w:val="24"/>
          <w:lang w:eastAsia="es-ES"/>
        </w:rPr>
        <w:t>s</w:t>
      </w:r>
      <w:r w:rsidR="005B4C4E" w:rsidRPr="00BF3D35">
        <w:rPr>
          <w:rFonts w:ascii="Palatino Linotype" w:hAnsi="Palatino Linotype"/>
          <w:sz w:val="24"/>
          <w:szCs w:val="24"/>
          <w:lang w:eastAsia="es-ES"/>
        </w:rPr>
        <w:t xml:space="preserve"> no</w:t>
      </w:r>
      <w:r w:rsidRPr="00BF3D35">
        <w:rPr>
          <w:rFonts w:ascii="Palatino Linotype" w:hAnsi="Palatino Linotype"/>
          <w:sz w:val="24"/>
          <w:szCs w:val="24"/>
          <w:lang w:eastAsia="es-ES"/>
        </w:rPr>
        <w:t xml:space="preserve">, por lo que se desconoce el criterio que este adopto para dicha </w:t>
      </w:r>
      <w:proofErr w:type="spellStart"/>
      <w:r w:rsidRPr="00BF3D35">
        <w:rPr>
          <w:rFonts w:ascii="Palatino Linotype" w:hAnsi="Palatino Linotype"/>
          <w:sz w:val="24"/>
          <w:szCs w:val="24"/>
          <w:lang w:eastAsia="es-ES"/>
        </w:rPr>
        <w:t>derterminacioón</w:t>
      </w:r>
      <w:proofErr w:type="spellEnd"/>
      <w:r w:rsidRPr="00BF3D35">
        <w:rPr>
          <w:rFonts w:ascii="Palatino Linotype" w:hAnsi="Palatino Linotype"/>
          <w:sz w:val="24"/>
          <w:szCs w:val="24"/>
          <w:lang w:eastAsia="es-ES"/>
        </w:rPr>
        <w:t>, por lo que es de sugerir que al realizar su nueva versión pública es deberá de considera que entrándose de personas físicas el dato debe ser protegido y por lo que corresponde a personas morales de no es susceptible de clasificarse.</w:t>
      </w:r>
    </w:p>
    <w:p w:rsidR="008C3CC5" w:rsidRPr="00BF3D35" w:rsidRDefault="008C3CC5" w:rsidP="008C3CC5">
      <w:pPr>
        <w:pStyle w:val="Prrafodelista"/>
        <w:spacing w:line="360" w:lineRule="auto"/>
        <w:ind w:left="360"/>
        <w:jc w:val="both"/>
        <w:rPr>
          <w:rFonts w:ascii="Palatino Linotype" w:hAnsi="Palatino Linotype"/>
          <w:sz w:val="24"/>
          <w:szCs w:val="24"/>
          <w:lang w:eastAsia="es-ES"/>
        </w:rPr>
      </w:pPr>
    </w:p>
    <w:p w:rsidR="008C3CC5" w:rsidRPr="00BF3D35" w:rsidRDefault="008C3CC5" w:rsidP="008C3CC5">
      <w:pPr>
        <w:pStyle w:val="Prrafodelista"/>
        <w:numPr>
          <w:ilvl w:val="0"/>
          <w:numId w:val="5"/>
        </w:numPr>
        <w:spacing w:line="360" w:lineRule="auto"/>
        <w:ind w:left="851"/>
        <w:jc w:val="both"/>
        <w:outlineLvl w:val="0"/>
        <w:rPr>
          <w:rFonts w:ascii="Palatino Linotype" w:hAnsi="Palatino Linotype"/>
          <w:b/>
          <w:sz w:val="24"/>
          <w:szCs w:val="24"/>
          <w:lang w:eastAsia="es-ES"/>
        </w:rPr>
      </w:pPr>
      <w:r w:rsidRPr="00BF3D35">
        <w:rPr>
          <w:rFonts w:ascii="Palatino Linotype" w:hAnsi="Palatino Linotype"/>
          <w:b/>
          <w:sz w:val="24"/>
          <w:szCs w:val="24"/>
          <w:lang w:eastAsia="es-ES"/>
        </w:rPr>
        <w:t>De la inexistencia la información</w:t>
      </w:r>
    </w:p>
    <w:p w:rsidR="008C3CC5" w:rsidRPr="00BF3D35" w:rsidRDefault="008C3CC5" w:rsidP="00A67550">
      <w:pPr>
        <w:numPr>
          <w:ilvl w:val="0"/>
          <w:numId w:val="2"/>
        </w:numPr>
        <w:spacing w:after="0" w:line="360" w:lineRule="auto"/>
        <w:ind w:left="426" w:right="49" w:hanging="426"/>
        <w:contextualSpacing/>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En ese sentido se precisa que de la información remitida en el informe justificado se puede observar que hicieron falta contratos, esto de acuerdo al número consecutivo que les son asignados, por lo que al momento de dar cumplimiento a la presente </w:t>
      </w:r>
      <w:proofErr w:type="gramStart"/>
      <w:r w:rsidRPr="00BF3D35">
        <w:rPr>
          <w:rFonts w:ascii="Palatino Linotype" w:eastAsia="MS Mincho" w:hAnsi="Palatino Linotype" w:cstheme="majorBidi"/>
          <w:sz w:val="24"/>
          <w:szCs w:val="24"/>
          <w:lang w:val="es-ES_tradnl" w:eastAsia="es-ES"/>
        </w:rPr>
        <w:t>resolución  el</w:t>
      </w:r>
      <w:proofErr w:type="gramEnd"/>
      <w:r w:rsidRPr="00BF3D35">
        <w:rPr>
          <w:rFonts w:ascii="Palatino Linotype" w:eastAsia="MS Mincho" w:hAnsi="Palatino Linotype" w:cstheme="majorBidi"/>
          <w:sz w:val="24"/>
          <w:szCs w:val="24"/>
          <w:lang w:val="es-ES_tradnl" w:eastAsia="es-ES"/>
        </w:rPr>
        <w:t xml:space="preserve"> </w:t>
      </w:r>
      <w:r w:rsidRPr="00BF3D35">
        <w:rPr>
          <w:rFonts w:ascii="Palatino Linotype" w:eastAsia="MS Mincho" w:hAnsi="Palatino Linotype" w:cstheme="majorBidi"/>
          <w:b/>
          <w:sz w:val="24"/>
          <w:szCs w:val="24"/>
          <w:lang w:val="es-ES_tradnl" w:eastAsia="es-ES"/>
        </w:rPr>
        <w:t>SUJETO OBLIGADO deberá de realizar una</w:t>
      </w:r>
      <w:r w:rsidRPr="00BF3D35">
        <w:rPr>
          <w:rFonts w:ascii="Palatino Linotype" w:eastAsia="MS Mincho" w:hAnsi="Palatino Linotype" w:cstheme="majorBidi"/>
          <w:sz w:val="24"/>
          <w:szCs w:val="24"/>
          <w:lang w:val="es-ES_tradnl" w:eastAsia="es-ES"/>
        </w:rPr>
        <w:t xml:space="preserve"> búsqueda exhaustiva y razonable de la información.</w:t>
      </w:r>
    </w:p>
    <w:p w:rsidR="008C3CC5" w:rsidRPr="00BF3D35" w:rsidRDefault="008C3CC5" w:rsidP="00A67550">
      <w:pPr>
        <w:pStyle w:val="Prrafodelista"/>
        <w:ind w:left="426" w:hanging="426"/>
        <w:rPr>
          <w:rFonts w:ascii="Palatino Linotype" w:eastAsia="MS Mincho" w:hAnsi="Palatino Linotype" w:cstheme="majorBidi"/>
          <w:sz w:val="24"/>
          <w:szCs w:val="24"/>
          <w:lang w:val="es-ES_tradnl"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Theme="minorEastAsia" w:hAnsi="Palatino Linotype" w:cs="Arial"/>
          <w:sz w:val="24"/>
          <w:szCs w:val="24"/>
          <w:lang w:val="es-ES" w:eastAsia="es-ES"/>
        </w:rPr>
      </w:pPr>
      <w:r w:rsidRPr="00BF3D35">
        <w:rPr>
          <w:rFonts w:ascii="Palatino Linotype" w:eastAsiaTheme="minorEastAsia" w:hAnsi="Palatino Linotype" w:cs="Arial"/>
          <w:sz w:val="24"/>
          <w:szCs w:val="24"/>
          <w:lang w:val="es-ES" w:eastAsia="es-ES"/>
        </w:rPr>
        <w:t>No debemos pasar desapercibido que los Sujetos Obligados, en materia de transparencia, en todo momento deben apegar su actuar conforme a lo que establece la Ley General de Transparencia. Ahora bien, la normatividad establece que cuando los Sujetos Obligado no posean por alguna razón, aquella información que esté relacionada con ejercicio de sus facultades, competencias y atribuciones, éste deberá de declarar la inexistencia de la misma.</w:t>
      </w:r>
    </w:p>
    <w:p w:rsidR="008C3CC5" w:rsidRPr="00BF3D35" w:rsidRDefault="008C3CC5" w:rsidP="00A67550">
      <w:pPr>
        <w:spacing w:after="0" w:line="360" w:lineRule="auto"/>
        <w:ind w:left="426" w:right="49" w:hanging="426"/>
        <w:contextualSpacing/>
        <w:jc w:val="both"/>
        <w:rPr>
          <w:rFonts w:ascii="Palatino Linotype" w:eastAsiaTheme="minorEastAsia" w:hAnsi="Palatino Linotype" w:cs="Arial"/>
          <w:sz w:val="24"/>
          <w:szCs w:val="24"/>
          <w:lang w:val="es-ES"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Theme="minorEastAsia" w:hAnsi="Palatino Linotype" w:cs="Arial"/>
          <w:sz w:val="24"/>
          <w:szCs w:val="24"/>
          <w:lang w:val="es-ES_tradnl" w:eastAsia="es-ES"/>
        </w:rPr>
      </w:pPr>
      <w:r w:rsidRPr="00BF3D35">
        <w:rPr>
          <w:rFonts w:ascii="Palatino Linotype" w:eastAsiaTheme="minorEastAsia" w:hAnsi="Palatino Linotype" w:cs="Arial"/>
          <w:sz w:val="24"/>
          <w:szCs w:val="24"/>
          <w:lang w:val="es-ES_tradnl" w:eastAsia="es-ES"/>
        </w:rPr>
        <w:t>Los artículos 19 y 20 de la Ley General de Transparencia comentada y su respectivo comentario establecen lo siguiente:</w:t>
      </w:r>
    </w:p>
    <w:p w:rsidR="008C3CC5" w:rsidRPr="00BF3D35" w:rsidRDefault="008C3CC5" w:rsidP="008C3CC5">
      <w:pPr>
        <w:spacing w:after="0" w:line="360" w:lineRule="auto"/>
        <w:ind w:right="49"/>
        <w:contextualSpacing/>
        <w:jc w:val="both"/>
        <w:rPr>
          <w:rFonts w:ascii="Palatino Linotype" w:eastAsiaTheme="minorEastAsia" w:hAnsi="Palatino Linotype" w:cs="Arial"/>
          <w:sz w:val="24"/>
          <w:szCs w:val="24"/>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b/>
          <w:i/>
          <w:lang w:val="es-ES_tradnl" w:eastAsia="es-ES"/>
        </w:rPr>
        <w:lastRenderedPageBreak/>
        <w:t>Artículo 19</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u w:val="single"/>
          <w:lang w:val="es-ES_tradnl" w:eastAsia="es-ES"/>
        </w:rPr>
        <w:t>Se presume que la información debe existir si se refiere a las facultades, competencias y funciones</w:t>
      </w:r>
      <w:r w:rsidRPr="00BF3D35">
        <w:rPr>
          <w:rFonts w:ascii="Palatino Linotype" w:eastAsiaTheme="minorEastAsia" w:hAnsi="Palatino Linotype" w:cs="Arial"/>
          <w:i/>
          <w:lang w:val="es-ES_tradnl" w:eastAsia="es-ES"/>
        </w:rPr>
        <w:t xml:space="preserve"> que los ordenamientos jurídicos aplicables otorgan a los sujetos obligados. </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u w:val="single"/>
          <w:lang w:val="es-ES_tradnl" w:eastAsia="es-ES"/>
        </w:rPr>
      </w:pPr>
      <w:r w:rsidRPr="00BF3D35">
        <w:rPr>
          <w:rFonts w:ascii="Palatino Linotype" w:eastAsiaTheme="minorEastAsia" w:hAnsi="Palatino Linotype" w:cs="Arial"/>
          <w:b/>
          <w:i/>
          <w:u w:val="single"/>
          <w:lang w:val="es-ES_tradnl" w:eastAsia="es-ES"/>
        </w:rPr>
        <w:t xml:space="preserve">En los casos en que ciertas facultades, competencias o funciones no se hayan ejercido, se debe motivar la respuesta en función de las causas que motiven la inexistencia. </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b/>
          <w:i/>
          <w:lang w:val="es-ES_tradnl" w:eastAsia="es-ES"/>
        </w:rPr>
        <w:t>Artículo 20</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i/>
          <w:u w:val="single"/>
          <w:lang w:val="es-ES_tradnl" w:eastAsia="es-ES"/>
        </w:rPr>
        <w:t>Ante la negativa del acceso</w:t>
      </w:r>
      <w:r w:rsidRPr="00BF3D35">
        <w:rPr>
          <w:rFonts w:ascii="Palatino Linotype" w:eastAsiaTheme="minorEastAsia" w:hAnsi="Palatino Linotype" w:cs="Arial"/>
          <w:i/>
          <w:lang w:val="es-ES_tradnl" w:eastAsia="es-ES"/>
        </w:rPr>
        <w:t xml:space="preserve"> a la información </w:t>
      </w:r>
      <w:r w:rsidRPr="00BF3D35">
        <w:rPr>
          <w:rFonts w:ascii="Palatino Linotype" w:eastAsiaTheme="minorEastAsia" w:hAnsi="Palatino Linotype" w:cs="Arial"/>
          <w:b/>
          <w:i/>
          <w:u w:val="single"/>
          <w:lang w:val="es-ES_tradnl" w:eastAsia="es-ES"/>
        </w:rPr>
        <w:t>o su inexistencia</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lang w:val="es-ES_tradnl" w:eastAsia="es-ES"/>
        </w:rPr>
        <w:t>el</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lang w:val="es-ES_tradnl" w:eastAsia="es-ES"/>
        </w:rPr>
        <w:t>sujeto obligado deberá</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lang w:val="es-ES_tradnl" w:eastAsia="es-ES"/>
        </w:rPr>
        <w:t>demostrar</w:t>
      </w:r>
      <w:r w:rsidRPr="00BF3D35">
        <w:rPr>
          <w:rFonts w:ascii="Palatino Linotype" w:eastAsiaTheme="minorEastAsia" w:hAnsi="Palatino Linotype" w:cs="Arial"/>
          <w:i/>
          <w:lang w:val="es-ES_tradnl" w:eastAsia="es-ES"/>
        </w:rPr>
        <w:t xml:space="preserve"> que la información solicitada e</w:t>
      </w:r>
      <w:r w:rsidRPr="00BF3D35">
        <w:rPr>
          <w:rFonts w:ascii="Palatino Linotype" w:eastAsiaTheme="minorEastAsia" w:hAnsi="Palatino Linotype" w:cs="Arial"/>
          <w:b/>
          <w:i/>
          <w:lang w:val="es-ES_tradnl" w:eastAsia="es-ES"/>
        </w:rPr>
        <w:t>stá prevista en alguna de las excepciones contenidas en esta Ley</w:t>
      </w:r>
      <w:r w:rsidRPr="00BF3D35">
        <w:rPr>
          <w:rFonts w:ascii="Palatino Linotype" w:eastAsiaTheme="minorEastAsia" w:hAnsi="Palatino Linotype" w:cs="Arial"/>
          <w:i/>
          <w:lang w:val="es-ES_tradnl" w:eastAsia="es-ES"/>
        </w:rPr>
        <w:t xml:space="preserve"> o, en su caso, </w:t>
      </w:r>
      <w:r w:rsidRPr="00BF3D35">
        <w:rPr>
          <w:rFonts w:ascii="Palatino Linotype" w:eastAsiaTheme="minorEastAsia" w:hAnsi="Palatino Linotype" w:cs="Arial"/>
          <w:b/>
          <w:i/>
          <w:lang w:val="es-ES_tradnl" w:eastAsia="es-ES"/>
        </w:rPr>
        <w:t>demostrar que la información no se refiere a alguna de sus facultades, competencias o funciones.</w:t>
      </w:r>
    </w:p>
    <w:p w:rsidR="008C3CC5" w:rsidRPr="00BF3D35" w:rsidRDefault="008C3CC5" w:rsidP="008C3CC5">
      <w:pPr>
        <w:spacing w:after="0" w:line="360" w:lineRule="auto"/>
        <w:ind w:right="49"/>
        <w:contextualSpacing/>
        <w:jc w:val="both"/>
        <w:rPr>
          <w:rFonts w:ascii="Palatino Linotype" w:eastAsiaTheme="minorEastAsia" w:hAnsi="Palatino Linotype" w:cs="Arial"/>
          <w:i/>
          <w:sz w:val="24"/>
          <w:szCs w:val="24"/>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BF3D35">
        <w:rPr>
          <w:rFonts w:ascii="Palatino Linotype" w:eastAsiaTheme="minorEastAsia" w:hAnsi="Palatino Linotype" w:cs="Arial"/>
          <w:b/>
          <w:i/>
          <w:lang w:val="es-ES_tradnl" w:eastAsia="es-ES"/>
        </w:rPr>
        <w:t>dichas declaraciones deben contener: a) los elementos que le permitan al o a la solicitante tener la certeza de que el sujeto obligado utilizó un criterio de búsqueda exhaustivo</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lang w:val="es-ES_tradnl" w:eastAsia="es-ES"/>
        </w:rPr>
        <w:t>b) las circunstancias de tiempo, modo y lugar que motiven las razones por las cuales la información es inexistente, y c) el servidor público responsable de contar con ésta.</w:t>
      </w:r>
      <w:r w:rsidRPr="00BF3D35">
        <w:rPr>
          <w:rFonts w:ascii="Palatino Linotype" w:eastAsiaTheme="minorEastAsia" w:hAnsi="Palatino Linotype" w:cs="Arial"/>
          <w:i/>
          <w:lang w:val="es-ES_tradnl" w:eastAsia="es-ES"/>
        </w:rPr>
        <w:t xml:space="preserve"> Respecto de los </w:t>
      </w:r>
      <w:r w:rsidRPr="00BF3D35">
        <w:rPr>
          <w:rFonts w:ascii="Palatino Linotype" w:eastAsiaTheme="minorEastAsia" w:hAnsi="Palatino Linotype" w:cs="Arial"/>
          <w:b/>
          <w:i/>
          <w:lang w:val="es-ES_tradnl" w:eastAsia="es-ES"/>
        </w:rPr>
        <w:t>elementos que le permitan al o a la solicitante tener la certeza de que la autoridad realizó una búsqueda exhaustiva, éstos deben ser entendidos como la descripción de ésta</w:t>
      </w:r>
      <w:r w:rsidRPr="00BF3D35">
        <w:rPr>
          <w:rFonts w:ascii="Palatino Linotype" w:eastAsiaTheme="minorEastAsia" w:hAnsi="Palatino Linotype" w:cs="Arial"/>
          <w:i/>
          <w:lang w:val="es-ES_tradnl" w:eastAsia="es-ES"/>
        </w:rPr>
        <w:t>. Es decir, el s</w:t>
      </w:r>
      <w:r w:rsidRPr="00BF3D35">
        <w:rPr>
          <w:rFonts w:ascii="Palatino Linotype" w:eastAsiaTheme="minorEastAsia" w:hAnsi="Palatino Linotype" w:cs="Arial"/>
          <w:b/>
          <w:i/>
          <w:lang w:val="es-ES_tradnl" w:eastAsia="es-ES"/>
        </w:rPr>
        <w:t xml:space="preserve">ujeto obligado debe precisar en qué unidades administrativas buscó, en cuáles de sus archivos (con base en su propia organización y en la que establece la ley de archivos o cualquier otra que en la materia le aplique) y la manera en la que lo hizo, para poder cumplir con esta </w:t>
      </w:r>
      <w:r w:rsidRPr="00BF3D35">
        <w:rPr>
          <w:rFonts w:ascii="Palatino Linotype" w:eastAsiaTheme="minorEastAsia" w:hAnsi="Palatino Linotype" w:cs="Arial"/>
          <w:b/>
          <w:i/>
          <w:lang w:val="es-ES_tradnl" w:eastAsia="es-ES"/>
        </w:rPr>
        <w:lastRenderedPageBreak/>
        <w:t>obligación</w:t>
      </w:r>
      <w:r w:rsidRPr="00BF3D35">
        <w:rPr>
          <w:rFonts w:ascii="Palatino Linotype" w:eastAsiaTheme="minorEastAsia" w:hAnsi="Palatino Linotype" w:cs="Arial"/>
          <w:i/>
          <w:lang w:val="es-ES_tradnl" w:eastAsia="es-ES"/>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BF3D35">
        <w:rPr>
          <w:rFonts w:ascii="Palatino Linotype" w:eastAsiaTheme="minorEastAsia" w:hAnsi="Palatino Linotype" w:cs="Arial"/>
          <w:b/>
          <w:i/>
          <w:lang w:val="es-ES_tradnl" w:eastAsia="es-ES"/>
        </w:rPr>
        <w:t>No obstante, el sujeto obligado debe prever la mayor cantidad de elementos posibles que permitan evidenciar las razones por las cuales la información solicitada no existe</w:t>
      </w:r>
      <w:r w:rsidRPr="00BF3D35">
        <w:rPr>
          <w:rFonts w:ascii="Palatino Linotype" w:eastAsiaTheme="minorEastAsia" w:hAnsi="Palatino Linotype" w:cs="Arial"/>
          <w:i/>
          <w:lang w:val="es-ES_tradnl" w:eastAsia="es-ES"/>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rsidR="008C3CC5" w:rsidRPr="00BF3D35" w:rsidRDefault="008C3CC5" w:rsidP="008C3CC5">
      <w:pPr>
        <w:spacing w:after="0" w:line="360" w:lineRule="auto"/>
        <w:ind w:right="49"/>
        <w:contextualSpacing/>
        <w:jc w:val="both"/>
        <w:rPr>
          <w:rFonts w:ascii="Palatino Linotype" w:eastAsiaTheme="minorEastAsia" w:hAnsi="Palatino Linotype" w:cs="Arial"/>
          <w:sz w:val="24"/>
          <w:szCs w:val="24"/>
          <w:lang w:val="es-ES_tradnl"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Theme="minorEastAsia" w:hAnsi="Palatino Linotype" w:cs="Arial"/>
          <w:sz w:val="24"/>
          <w:szCs w:val="24"/>
          <w:lang w:val="es-ES_tradnl" w:eastAsia="es-ES"/>
        </w:rPr>
      </w:pPr>
      <w:r w:rsidRPr="00BF3D35">
        <w:rPr>
          <w:rFonts w:ascii="Palatino Linotype" w:eastAsiaTheme="minorEastAsia" w:hAnsi="Palatino Linotype" w:cs="Arial"/>
          <w:sz w:val="24"/>
          <w:szCs w:val="24"/>
          <w:lang w:eastAsia="es-ES"/>
        </w:rPr>
        <w:t>De lo anterior, se concluye que la búsqueda exhaustiva y razonable de la información debe estar sustentada con los respectivos criterios de búsqueda exhaustiva que el Sujeto Obligado utilizó y no simplemente con una manifestación carente de sustento legal y certeza para el solicitante;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rsidR="008C3CC5" w:rsidRPr="00BF3D35" w:rsidRDefault="008C3CC5" w:rsidP="00A67550">
      <w:pPr>
        <w:spacing w:after="0" w:line="360" w:lineRule="auto"/>
        <w:ind w:left="426" w:right="49" w:hanging="426"/>
        <w:contextualSpacing/>
        <w:jc w:val="both"/>
        <w:rPr>
          <w:rFonts w:ascii="Palatino Linotype" w:eastAsiaTheme="minorEastAsia" w:hAnsi="Palatino Linotype" w:cs="Arial"/>
          <w:sz w:val="24"/>
          <w:szCs w:val="24"/>
          <w:lang w:val="es-ES_tradnl"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Theme="minorEastAsia" w:hAnsi="Palatino Linotype" w:cs="Arial"/>
          <w:sz w:val="24"/>
          <w:szCs w:val="24"/>
          <w:lang w:val="es-ES_tradnl" w:eastAsia="es-ES"/>
        </w:rPr>
      </w:pPr>
      <w:r w:rsidRPr="00BF3D35">
        <w:rPr>
          <w:rFonts w:ascii="Palatino Linotype" w:eastAsiaTheme="minorEastAsia" w:hAnsi="Palatino Linotype" w:cs="Arial"/>
          <w:sz w:val="24"/>
          <w:szCs w:val="24"/>
          <w:lang w:eastAsia="es-ES"/>
        </w:rPr>
        <w:lastRenderedPageBreak/>
        <w:t xml:space="preserve">En tal caso, </w:t>
      </w:r>
      <w:r w:rsidRPr="00BF3D35">
        <w:rPr>
          <w:rFonts w:ascii="Palatino Linotype" w:eastAsiaTheme="minorEastAsia" w:hAnsi="Palatino Linotype" w:cs="Arial"/>
          <w:b/>
          <w:sz w:val="24"/>
          <w:szCs w:val="24"/>
          <w:lang w:eastAsia="es-ES"/>
        </w:rPr>
        <w:t xml:space="preserve">la declaratoria deberá realizarse conforme a lo dispuesto en los </w:t>
      </w:r>
      <w:proofErr w:type="gramStart"/>
      <w:r w:rsidRPr="00BF3D35">
        <w:rPr>
          <w:rFonts w:ascii="Palatino Linotype" w:eastAsiaTheme="minorEastAsia" w:hAnsi="Palatino Linotype" w:cs="Arial"/>
          <w:b/>
          <w:sz w:val="24"/>
          <w:szCs w:val="24"/>
          <w:lang w:eastAsia="es-ES"/>
        </w:rPr>
        <w:t>artículos  47</w:t>
      </w:r>
      <w:proofErr w:type="gramEnd"/>
      <w:r w:rsidRPr="00BF3D35">
        <w:rPr>
          <w:rFonts w:ascii="Palatino Linotype" w:eastAsiaTheme="minorEastAsia" w:hAnsi="Palatino Linotype" w:cs="Arial"/>
          <w:b/>
          <w:sz w:val="24"/>
          <w:szCs w:val="24"/>
          <w:lang w:eastAsia="es-ES"/>
        </w:rPr>
        <w:t>, 49, fracciones II y XIII, 169 y 170 de la Ley de Transparencia y Acceso a la Información Pública del Estado de México y Municipios</w:t>
      </w:r>
      <w:r w:rsidRPr="00BF3D35">
        <w:rPr>
          <w:rFonts w:ascii="Palatino Linotype" w:eastAsiaTheme="minorEastAsia" w:hAnsi="Palatino Linotype" w:cs="Arial"/>
          <w:sz w:val="24"/>
          <w:szCs w:val="24"/>
          <w:lang w:eastAsia="es-ES"/>
        </w:rPr>
        <w:t>, que establecen la forma en que los Sujetos Obligados deben dar curso a las Declaratorias de Inexistencia; preceptos que se transcriben a continuación:</w:t>
      </w:r>
    </w:p>
    <w:p w:rsidR="008C3CC5" w:rsidRPr="00BF3D35" w:rsidRDefault="008C3CC5" w:rsidP="008C3CC5">
      <w:pPr>
        <w:spacing w:after="0" w:line="360" w:lineRule="auto"/>
        <w:ind w:right="49"/>
        <w:contextualSpacing/>
        <w:jc w:val="both"/>
        <w:rPr>
          <w:rFonts w:ascii="Palatino Linotype" w:eastAsiaTheme="minorEastAsia" w:hAnsi="Palatino Linotype" w:cs="Arial"/>
          <w:sz w:val="24"/>
          <w:szCs w:val="24"/>
          <w:lang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b/>
          <w:i/>
          <w:sz w:val="24"/>
          <w:szCs w:val="24"/>
          <w:lang w:eastAsia="es-ES"/>
        </w:rPr>
        <w:t>Artículo 47.</w:t>
      </w:r>
      <w:r w:rsidRPr="00BF3D35">
        <w:rPr>
          <w:rFonts w:ascii="Palatino Linotype" w:eastAsiaTheme="minorEastAsia" w:hAnsi="Palatino Linotype" w:cs="Arial"/>
          <w:i/>
          <w:sz w:val="24"/>
          <w:szCs w:val="24"/>
          <w:lang w:eastAsia="es-ES"/>
        </w:rPr>
        <w:t xml:space="preserve"> El </w:t>
      </w:r>
      <w:r w:rsidRPr="00BF3D35">
        <w:rPr>
          <w:rFonts w:ascii="Palatino Linotype" w:eastAsiaTheme="minorEastAsia" w:hAnsi="Palatino Linotype" w:cs="Arial"/>
          <w:b/>
          <w:i/>
          <w:sz w:val="24"/>
          <w:szCs w:val="24"/>
          <w:lang w:eastAsia="es-ES"/>
        </w:rPr>
        <w:t xml:space="preserve">Comité </w:t>
      </w:r>
      <w:r w:rsidRPr="00BF3D35">
        <w:rPr>
          <w:rFonts w:ascii="Palatino Linotype" w:eastAsiaTheme="minorEastAsia" w:hAnsi="Palatino Linotype" w:cs="Arial"/>
          <w:b/>
          <w:i/>
          <w:lang w:eastAsia="es-ES"/>
        </w:rPr>
        <w:t>de Transparencia será la autoridad máxima al interior del sujeto obligado en materia del derecho de acceso a la información</w:t>
      </w:r>
      <w:r w:rsidRPr="00BF3D35">
        <w:rPr>
          <w:rFonts w:ascii="Palatino Linotype" w:eastAsiaTheme="minorEastAsia" w:hAnsi="Palatino Linotype" w:cs="Arial"/>
          <w:i/>
          <w:lang w:eastAsia="es-ES"/>
        </w:rPr>
        <w:t>.</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 xml:space="preserve">El Comité de Transparencia adoptará sus resoluciones por mayoría de votos. En caso de empate, la o el </w:t>
      </w:r>
      <w:proofErr w:type="gramStart"/>
      <w:r w:rsidRPr="00BF3D35">
        <w:rPr>
          <w:rFonts w:ascii="Palatino Linotype" w:eastAsiaTheme="minorEastAsia" w:hAnsi="Palatino Linotype" w:cs="Arial"/>
          <w:i/>
          <w:lang w:eastAsia="es-ES"/>
        </w:rPr>
        <w:t>Presidente</w:t>
      </w:r>
      <w:proofErr w:type="gramEnd"/>
      <w:r w:rsidRPr="00BF3D35">
        <w:rPr>
          <w:rFonts w:ascii="Palatino Linotype" w:eastAsiaTheme="minorEastAsia" w:hAnsi="Palatino Linotype" w:cs="Arial"/>
          <w:i/>
          <w:lang w:eastAsia="es-ES"/>
        </w:rPr>
        <w:t xml:space="preserve"> tendrá voto de calidad. A sus sesiones podrán asistir como invitados aquellos que sus integrantes consideren necesarios, quienes tendrán </w:t>
      </w:r>
      <w:proofErr w:type="gramStart"/>
      <w:r w:rsidRPr="00BF3D35">
        <w:rPr>
          <w:rFonts w:ascii="Palatino Linotype" w:eastAsiaTheme="minorEastAsia" w:hAnsi="Palatino Linotype" w:cs="Arial"/>
          <w:i/>
          <w:lang w:eastAsia="es-ES"/>
        </w:rPr>
        <w:t>voz</w:t>
      </w:r>
      <w:proofErr w:type="gramEnd"/>
      <w:r w:rsidRPr="00BF3D35">
        <w:rPr>
          <w:rFonts w:ascii="Palatino Linotype" w:eastAsiaTheme="minorEastAsia" w:hAnsi="Palatino Linotype" w:cs="Arial"/>
          <w:i/>
          <w:lang w:eastAsia="es-ES"/>
        </w:rPr>
        <w:t xml:space="preserve"> pero no voto.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El Comité se reunirá en sesión ordinaria o extraordinaria las veces que estime necesario. El tipo de sesión se precisará en la convocatoria emitida.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En las sesiones y trabajos del Comité, podrán participar como invitados permanentes, los representantes de las áreas que decida el Comité, y contará con derecho de voz, pero no voto.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b/>
          <w:i/>
          <w:lang w:eastAsia="es-ES"/>
        </w:rPr>
        <w:t>Los titulares de las unidades administrativas que propongan</w:t>
      </w:r>
      <w:r w:rsidRPr="00BF3D35">
        <w:rPr>
          <w:rFonts w:ascii="Palatino Linotype" w:eastAsiaTheme="minorEastAsia" w:hAnsi="Palatino Linotype" w:cs="Arial"/>
          <w:i/>
          <w:lang w:eastAsia="es-ES"/>
        </w:rPr>
        <w:t xml:space="preserve"> la reserva, confidencialidad </w:t>
      </w:r>
      <w:r w:rsidRPr="00BF3D35">
        <w:rPr>
          <w:rFonts w:ascii="Palatino Linotype" w:eastAsiaTheme="minorEastAsia" w:hAnsi="Palatino Linotype" w:cs="Arial"/>
          <w:b/>
          <w:i/>
          <w:lang w:eastAsia="es-ES"/>
        </w:rPr>
        <w:t>o declaren la inexistencia de información</w:t>
      </w:r>
      <w:r w:rsidRPr="00BF3D35">
        <w:rPr>
          <w:rFonts w:ascii="Palatino Linotype" w:eastAsiaTheme="minorEastAsia" w:hAnsi="Palatino Linotype" w:cs="Arial"/>
          <w:i/>
          <w:lang w:eastAsia="es-ES"/>
        </w:rPr>
        <w:t>, acudirán a las sesiones de dicho Comité donde se discuta la propuesta correspondiente.</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Artículo 49. Los Comités de Transparencia tendrán las siguientes atribuciones:</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b/>
          <w:i/>
          <w:lang w:eastAsia="es-ES"/>
        </w:rPr>
        <w:lastRenderedPageBreak/>
        <w:t>II. Confirmar, modificar o revocar</w:t>
      </w:r>
      <w:r w:rsidRPr="00BF3D35">
        <w:rPr>
          <w:rFonts w:ascii="Palatino Linotype" w:eastAsiaTheme="minorEastAsia" w:hAnsi="Palatino Linotype" w:cs="Arial"/>
          <w:i/>
          <w:lang w:eastAsia="es-ES"/>
        </w:rPr>
        <w:t xml:space="preserve"> las determinaciones </w:t>
      </w:r>
      <w:proofErr w:type="gramStart"/>
      <w:r w:rsidRPr="00BF3D35">
        <w:rPr>
          <w:rFonts w:ascii="Palatino Linotype" w:eastAsiaTheme="minorEastAsia" w:hAnsi="Palatino Linotype" w:cs="Arial"/>
          <w:i/>
          <w:lang w:eastAsia="es-ES"/>
        </w:rPr>
        <w:t>que</w:t>
      </w:r>
      <w:proofErr w:type="gramEnd"/>
      <w:r w:rsidRPr="00BF3D35">
        <w:rPr>
          <w:rFonts w:ascii="Palatino Linotype" w:eastAsiaTheme="minorEastAsia" w:hAnsi="Palatino Linotype" w:cs="Arial"/>
          <w:i/>
          <w:lang w:eastAsia="es-ES"/>
        </w:rPr>
        <w:t xml:space="preserve"> en materia de ampliación del plazo de respuesta, clasificación de la información y </w:t>
      </w:r>
      <w:r w:rsidRPr="00BF3D35">
        <w:rPr>
          <w:rFonts w:ascii="Palatino Linotype" w:eastAsiaTheme="minorEastAsia" w:hAnsi="Palatino Linotype" w:cs="Arial"/>
          <w:b/>
          <w:i/>
          <w:lang w:eastAsia="es-ES"/>
        </w:rPr>
        <w:t>declaración de inexistencia</w:t>
      </w:r>
      <w:r w:rsidRPr="00BF3D35">
        <w:rPr>
          <w:rFonts w:ascii="Palatino Linotype" w:eastAsiaTheme="minorEastAsia" w:hAnsi="Palatino Linotype" w:cs="Arial"/>
          <w:i/>
          <w:lang w:eastAsia="es-ES"/>
        </w:rPr>
        <w:t xml:space="preserve"> o de incompetencia realicen los titulares de las áreas de los sujetos obligados;</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 xml:space="preserve">XIII. </w:t>
      </w:r>
      <w:r w:rsidRPr="00BF3D35">
        <w:rPr>
          <w:rFonts w:ascii="Palatino Linotype" w:eastAsiaTheme="minorEastAsia" w:hAnsi="Palatino Linotype" w:cs="Arial"/>
          <w:b/>
          <w:i/>
          <w:lang w:eastAsia="es-ES"/>
        </w:rPr>
        <w:t>Dictaminar las declaratorias de inexistencia de la información</w:t>
      </w:r>
      <w:r w:rsidRPr="00BF3D35">
        <w:rPr>
          <w:rFonts w:ascii="Palatino Linotype" w:eastAsiaTheme="minorEastAsia" w:hAnsi="Palatino Linotype" w:cs="Arial"/>
          <w:i/>
          <w:lang w:eastAsia="es-ES"/>
        </w:rPr>
        <w:t xml:space="preserve"> que les remitan las unidades administrativas y resolver en consecuencia;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 Analizará el caso y tomará las medidas necesarias para localizar la información;</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lang w:eastAsia="es-ES"/>
        </w:rPr>
      </w:pPr>
      <w:r w:rsidRPr="00BF3D35">
        <w:rPr>
          <w:rFonts w:ascii="Palatino Linotype" w:eastAsiaTheme="minorEastAsia" w:hAnsi="Palatino Linotype" w:cs="Arial"/>
          <w:i/>
          <w:lang w:eastAsia="es-ES"/>
        </w:rPr>
        <w:t xml:space="preserve">II. </w:t>
      </w:r>
      <w:r w:rsidRPr="00BF3D35">
        <w:rPr>
          <w:rFonts w:ascii="Palatino Linotype" w:eastAsiaTheme="minorEastAsia" w:hAnsi="Palatino Linotype" w:cs="Arial"/>
          <w:b/>
          <w:i/>
          <w:lang w:eastAsia="es-ES"/>
        </w:rPr>
        <w:t>Expedirá una resolución que confirme la inexistencia del documento;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III. O</w:t>
      </w:r>
      <w:r w:rsidRPr="00BF3D35">
        <w:rPr>
          <w:rFonts w:ascii="Palatino Linotype" w:eastAsiaTheme="minorEastAsia" w:hAnsi="Palatino Linotype" w:cs="Arial"/>
          <w:b/>
          <w:i/>
          <w:lang w:eastAsia="es-ES"/>
        </w:rPr>
        <w:t>rdenará, siempre que sea materialmente posible, que se genere o se reponga la información en caso</w:t>
      </w:r>
      <w:r w:rsidRPr="00BF3D35">
        <w:rPr>
          <w:rFonts w:ascii="Palatino Linotype" w:eastAsiaTheme="minorEastAsia" w:hAnsi="Palatino Linotype" w:cs="Arial"/>
          <w:i/>
          <w:lang w:eastAsia="es-ES"/>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La Unidad de Transparencia deberá notificarlo al solicitante por escrito, en un plazo que no exceda de quince días hábiles contados a partir del día siguiente a la presentación de la solicitud.</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lang w:eastAsia="es-ES"/>
        </w:rPr>
      </w:pPr>
      <w:r w:rsidRPr="00BF3D35">
        <w:rPr>
          <w:rFonts w:ascii="Palatino Linotype" w:eastAsiaTheme="minorEastAsia" w:hAnsi="Palatino Linotype" w:cs="Arial"/>
          <w:b/>
          <w:i/>
          <w:lang w:eastAsia="es-ES"/>
        </w:rPr>
        <w:t>Artículo 169. Cuando la información no se encuentre en los archivos del sujeto obligado, el Comité de Transparencia: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 Analizará el caso y tomará las medidas necesarias para localizar la información;</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lastRenderedPageBreak/>
        <w:t>II. Expedirá una resolución que confirme la inexistencia del documento;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IV. Notificará al órgano interno de control o equivalente del sujeto obligado quien, en su caso, deberá iniciar el procedimiento de responsabilidad administrativa que corresponda.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La Unidad de Transparencia deberá notificarlo al solicitante por escrito, en un plazo que no exceda de quince días hábiles contados a partir del día siguiente a la presentación de la solicitud.</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Este plazo podrá ampliarse hasta por otros siete días hábiles, siempre que existan razones para ello, debiendo notificarse por escrito al solicitante.</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b/>
          <w:i/>
          <w:lang w:eastAsia="es-ES"/>
        </w:rPr>
        <w:t>Artículo 170</w:t>
      </w:r>
      <w:r w:rsidRPr="00BF3D35">
        <w:rPr>
          <w:rFonts w:ascii="Palatino Linotype" w:eastAsiaTheme="minorEastAsia" w:hAnsi="Palatino Linotype" w:cs="Arial"/>
          <w:i/>
          <w:lang w:eastAsia="es-E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eastAsia="es-ES"/>
        </w:rPr>
      </w:pPr>
      <w:r w:rsidRPr="00BF3D35">
        <w:rPr>
          <w:rFonts w:ascii="Palatino Linotype" w:eastAsiaTheme="minorEastAsia" w:hAnsi="Palatino Linotype" w:cs="Arial"/>
          <w:i/>
          <w:lang w:eastAsia="es-ES"/>
        </w:rPr>
        <w:t>(Énfasis añadido)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lang w:eastAsia="es-ES"/>
        </w:rPr>
      </w:pPr>
    </w:p>
    <w:p w:rsidR="008C3CC5" w:rsidRPr="00BF3D35" w:rsidRDefault="008C3CC5" w:rsidP="00A67550">
      <w:pPr>
        <w:numPr>
          <w:ilvl w:val="0"/>
          <w:numId w:val="2"/>
        </w:numPr>
        <w:spacing w:after="0" w:line="360" w:lineRule="auto"/>
        <w:ind w:left="426" w:right="191" w:hanging="426"/>
        <w:contextualSpacing/>
        <w:jc w:val="both"/>
        <w:rPr>
          <w:rFonts w:ascii="Palatino Linotype" w:eastAsiaTheme="minorEastAsia" w:hAnsi="Palatino Linotype" w:cs="Arial"/>
          <w:b/>
          <w:i/>
          <w:sz w:val="24"/>
          <w:szCs w:val="24"/>
          <w:lang w:val="es-ES_tradnl" w:eastAsia="es-ES"/>
        </w:rPr>
      </w:pPr>
      <w:r w:rsidRPr="00BF3D35">
        <w:rPr>
          <w:rFonts w:ascii="Palatino Linotype" w:eastAsiaTheme="minorEastAsia" w:hAnsi="Palatino Linotype" w:cs="Arial"/>
          <w:sz w:val="24"/>
          <w:szCs w:val="24"/>
          <w:lang w:val="es-ES_tradnl" w:eastAsia="es-ES"/>
        </w:rPr>
        <w:t xml:space="preserve">De lo anterior, es de precisar en qué casos se debe de emitir una inexistencia de información, para mejor referencia se hace del conocimiento del </w:t>
      </w:r>
      <w:r w:rsidRPr="00BF3D35">
        <w:rPr>
          <w:rFonts w:ascii="Palatino Linotype" w:eastAsiaTheme="minorEastAsia" w:hAnsi="Palatino Linotype" w:cs="Arial"/>
          <w:b/>
          <w:sz w:val="24"/>
          <w:szCs w:val="24"/>
          <w:lang w:val="es-ES_tradnl" w:eastAsia="es-ES"/>
        </w:rPr>
        <w:t>SUJETO OBLIGADO</w:t>
      </w:r>
      <w:r w:rsidRPr="00BF3D35">
        <w:rPr>
          <w:rFonts w:ascii="Palatino Linotype" w:eastAsiaTheme="minorEastAsia" w:hAnsi="Palatino Linotype" w:cs="Arial"/>
          <w:sz w:val="24"/>
          <w:szCs w:val="24"/>
          <w:lang w:val="es-ES_tradnl" w:eastAsia="es-ES"/>
        </w:rPr>
        <w:t xml:space="preserve"> lo contenido en los criterios orientadores aprobados por el Pleno </w:t>
      </w:r>
      <w:r w:rsidRPr="00BF3D35">
        <w:rPr>
          <w:rFonts w:ascii="Palatino Linotype" w:eastAsiaTheme="minorEastAsia" w:hAnsi="Palatino Linotype" w:cs="Arial"/>
          <w:sz w:val="24"/>
          <w:szCs w:val="24"/>
          <w:lang w:val="es-ES_tradnl" w:eastAsia="es-ES"/>
        </w:rPr>
        <w:lastRenderedPageBreak/>
        <w:t>de este Órgano Garante, en la sesión ordinaria de fecha 25 de agosto del año 2011, que demuestran claramente el concepto de inexistencia.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lang w:val="es-ES_tradnl" w:eastAsia="es-ES"/>
        </w:rPr>
      </w:pPr>
    </w:p>
    <w:p w:rsidR="008C3CC5" w:rsidRPr="00BF3D35" w:rsidRDefault="008C3CC5" w:rsidP="008C3CC5">
      <w:pPr>
        <w:spacing w:after="0" w:line="360" w:lineRule="auto"/>
        <w:ind w:left="567" w:right="616"/>
        <w:contextualSpacing/>
        <w:jc w:val="center"/>
        <w:rPr>
          <w:rFonts w:ascii="Palatino Linotype" w:eastAsiaTheme="minorEastAsia" w:hAnsi="Palatino Linotype" w:cs="Arial"/>
          <w:b/>
          <w:i/>
          <w:lang w:val="es-ES_tradnl" w:eastAsia="es-ES"/>
        </w:rPr>
      </w:pPr>
      <w:r w:rsidRPr="00BF3D35">
        <w:rPr>
          <w:rFonts w:ascii="Palatino Linotype" w:eastAsiaTheme="minorEastAsia" w:hAnsi="Palatino Linotype" w:cs="Arial"/>
          <w:b/>
          <w:i/>
          <w:lang w:val="es-ES_tradnl" w:eastAsia="es-ES"/>
        </w:rPr>
        <w:t>“CRITERIO 0003-11</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b/>
          <w:i/>
          <w:lang w:val="es-ES_tradnl" w:eastAsia="es-ES"/>
        </w:rPr>
        <w:t>INEXISTENCIA, CONCEPTO DE, EN MATERIA DE TRANSPARENCIA</w:t>
      </w:r>
      <w:r w:rsidRPr="00BF3D35">
        <w:rPr>
          <w:rFonts w:ascii="Palatino Linotype" w:eastAsiaTheme="minorEastAsia" w:hAnsi="Palatino Linotype" w:cs="Arial"/>
          <w:i/>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lang w:val="es-ES_tradnl" w:eastAsia="es-ES"/>
        </w:rPr>
      </w:pPr>
      <w:r w:rsidRPr="00BF3D35">
        <w:rPr>
          <w:rFonts w:ascii="Palatino Linotype" w:eastAsiaTheme="minorEastAsia" w:hAnsi="Palatino Linotype" w:cs="Arial"/>
          <w:i/>
          <w:lang w:val="es-ES_tradnl" w:eastAsia="es-ES"/>
        </w:rPr>
        <w:t xml:space="preserve">b) </w:t>
      </w:r>
      <w:r w:rsidRPr="00BF3D35">
        <w:rPr>
          <w:rFonts w:ascii="Palatino Linotype" w:eastAsiaTheme="minorEastAsia" w:hAnsi="Palatino Linotype" w:cs="Arial"/>
          <w:b/>
          <w:i/>
          <w:lang w:val="es-ES_tradnl" w:eastAsia="es-ES"/>
        </w:rPr>
        <w:t>En los casos en que por las atribuciones conferidas al Sujeto Obligado éste debió generar, administrar o poseer la información, pero en</w:t>
      </w:r>
      <w:r w:rsidRPr="00BF3D35">
        <w:rPr>
          <w:rFonts w:ascii="Palatino Linotype" w:eastAsiaTheme="minorEastAsia" w:hAnsi="Palatino Linotype" w:cs="Arial"/>
          <w:i/>
          <w:lang w:val="es-ES_tradnl" w:eastAsia="es-ES"/>
        </w:rPr>
        <w:t xml:space="preserve"> </w:t>
      </w:r>
      <w:r w:rsidRPr="00BF3D35">
        <w:rPr>
          <w:rFonts w:ascii="Palatino Linotype" w:eastAsiaTheme="minorEastAsia" w:hAnsi="Palatino Linotype" w:cs="Arial"/>
          <w:b/>
          <w:i/>
          <w:lang w:val="es-ES_tradnl" w:eastAsia="es-ES"/>
        </w:rPr>
        <w:t>incumplimiento a la normatividad respectiva no llevó a cabo ninguna de esas acciones.</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b/>
          <w:i/>
          <w:lang w:val="es-ES_tradnl" w:eastAsia="es-ES"/>
        </w:rPr>
        <w:t xml:space="preserve">En ambos casos, el Sujeto Obligado deberá hacer del conocimiento del solicitante las </w:t>
      </w:r>
      <w:r w:rsidRPr="00BF3D35">
        <w:rPr>
          <w:rFonts w:ascii="Palatino Linotype" w:eastAsiaTheme="minorEastAsia" w:hAnsi="Palatino Linotype" w:cs="Arial"/>
          <w:b/>
          <w:i/>
          <w:u w:val="single"/>
          <w:lang w:val="es-ES_tradnl" w:eastAsia="es-ES"/>
        </w:rPr>
        <w:t>razones que explican la inexistencia, mediante el dictamen debidamente fundado y motivado emitido por el Comité de Información</w:t>
      </w:r>
      <w:r w:rsidRPr="00BF3D35">
        <w:rPr>
          <w:rFonts w:ascii="Palatino Linotype" w:eastAsiaTheme="minorEastAsia" w:hAnsi="Palatino Linotype" w:cs="Arial"/>
          <w:b/>
          <w:i/>
          <w:lang w:val="es-ES_tradnl" w:eastAsia="es-ES"/>
        </w:rPr>
        <w:t xml:space="preserve"> y con las formalidades legales exigidas por la Ley de Transparencia</w:t>
      </w:r>
      <w:r w:rsidRPr="00BF3D35">
        <w:rPr>
          <w:rFonts w:ascii="Palatino Linotype" w:eastAsiaTheme="minorEastAsia" w:hAnsi="Palatino Linotype" w:cs="Arial"/>
          <w:i/>
          <w:lang w:val="es-ES_tradnl" w:eastAsia="es-ES"/>
        </w:rPr>
        <w:t>.</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p>
    <w:p w:rsidR="008C3CC5" w:rsidRPr="00BF3D35" w:rsidRDefault="008C3CC5" w:rsidP="00A67550">
      <w:pPr>
        <w:numPr>
          <w:ilvl w:val="0"/>
          <w:numId w:val="2"/>
        </w:numPr>
        <w:spacing w:after="0" w:line="360" w:lineRule="auto"/>
        <w:ind w:left="284" w:right="49" w:hanging="284"/>
        <w:contextualSpacing/>
        <w:jc w:val="both"/>
        <w:rPr>
          <w:rFonts w:ascii="Palatino Linotype" w:eastAsiaTheme="minorEastAsia" w:hAnsi="Palatino Linotype" w:cs="Arial"/>
          <w:i/>
          <w:sz w:val="24"/>
          <w:szCs w:val="24"/>
          <w:lang w:val="es-ES_tradnl" w:eastAsia="es-ES"/>
        </w:rPr>
      </w:pPr>
      <w:r w:rsidRPr="00BF3D35">
        <w:rPr>
          <w:rFonts w:ascii="Palatino Linotype" w:eastAsiaTheme="minorEastAsia" w:hAnsi="Palatino Linotype" w:cs="Arial"/>
          <w:sz w:val="24"/>
          <w:szCs w:val="24"/>
          <w:lang w:eastAsia="es-ES"/>
        </w:rPr>
        <w:t xml:space="preserve">En ambos casos, el Sujeto Obligado deberá hacer del conocimiento del solicitante las razones que explican la inexistencia, mediante el dictamen </w:t>
      </w:r>
      <w:r w:rsidRPr="00BF3D35">
        <w:rPr>
          <w:rFonts w:ascii="Palatino Linotype" w:eastAsiaTheme="minorEastAsia" w:hAnsi="Palatino Linotype" w:cs="Arial"/>
          <w:sz w:val="24"/>
          <w:szCs w:val="24"/>
          <w:lang w:eastAsia="es-ES"/>
        </w:rPr>
        <w:lastRenderedPageBreak/>
        <w:t>debidamente fundado y motivado emitido por el Comité de Información y con las formalidades legales exigidas por la Ley de Transparencia.</w:t>
      </w:r>
    </w:p>
    <w:p w:rsidR="008C3CC5" w:rsidRPr="00BF3D35" w:rsidRDefault="008C3CC5" w:rsidP="008C3CC5">
      <w:pPr>
        <w:spacing w:after="0" w:line="360" w:lineRule="auto"/>
        <w:ind w:right="49"/>
        <w:contextualSpacing/>
        <w:jc w:val="both"/>
        <w:rPr>
          <w:rFonts w:ascii="Palatino Linotype" w:eastAsiaTheme="minorEastAsia" w:hAnsi="Palatino Linotype" w:cs="Arial"/>
          <w:b/>
          <w:i/>
          <w:sz w:val="24"/>
          <w:szCs w:val="24"/>
          <w:lang w:val="es-ES_tradnl" w:eastAsia="es-ES"/>
        </w:rPr>
      </w:pPr>
    </w:p>
    <w:p w:rsidR="008C3CC5" w:rsidRPr="00BF3D35" w:rsidRDefault="008C3CC5" w:rsidP="008C3CC5">
      <w:pPr>
        <w:spacing w:after="0" w:line="360" w:lineRule="auto"/>
        <w:ind w:left="567" w:right="616"/>
        <w:contextualSpacing/>
        <w:jc w:val="center"/>
        <w:rPr>
          <w:rFonts w:ascii="Palatino Linotype" w:eastAsiaTheme="minorEastAsia" w:hAnsi="Palatino Linotype" w:cs="Arial"/>
          <w:b/>
          <w:i/>
          <w:lang w:val="es-ES_tradnl" w:eastAsia="es-ES"/>
        </w:rPr>
      </w:pPr>
      <w:r w:rsidRPr="00BF3D35">
        <w:rPr>
          <w:rFonts w:ascii="Palatino Linotype" w:eastAsiaTheme="minorEastAsia" w:hAnsi="Palatino Linotype" w:cs="Arial"/>
          <w:b/>
          <w:i/>
          <w:lang w:val="es-ES_tradnl" w:eastAsia="es-ES"/>
        </w:rPr>
        <w:t>CRITERIO 0004-11</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b/>
          <w:i/>
          <w:lang w:val="es-ES_tradnl" w:eastAsia="es-ES"/>
        </w:rPr>
      </w:pP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b/>
          <w:i/>
          <w:lang w:val="es-ES_tradnl" w:eastAsia="es-ES"/>
        </w:rPr>
        <w:t>INEXISTENCIA. DECLARATORIA DE LA. ALCANCES Y PROCEDIMIENTOS</w:t>
      </w:r>
      <w:r w:rsidRPr="00BF3D35">
        <w:rPr>
          <w:rFonts w:ascii="Palatino Linotype" w:eastAsiaTheme="minorEastAsia" w:hAnsi="Palatino Linotype" w:cs="Arial"/>
          <w:i/>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w:t>
      </w:r>
      <w:r w:rsidRPr="00BF3D35">
        <w:rPr>
          <w:rFonts w:ascii="Palatino Linotype" w:eastAsiaTheme="minorEastAsia" w:hAnsi="Palatino Linotype" w:cs="Arial"/>
          <w:b/>
          <w:i/>
          <w:lang w:val="es-ES_tradnl" w:eastAsia="es-ES"/>
        </w:rPr>
        <w:t>no localice la documentación solicitada, a pesar de haber sido generada, poseída o administrada por el Sujeto Obligado,</w:t>
      </w:r>
      <w:r w:rsidRPr="00BF3D35">
        <w:rPr>
          <w:rFonts w:ascii="Palatino Linotype" w:eastAsiaTheme="minorEastAsia" w:hAnsi="Palatino Linotype" w:cs="Arial"/>
          <w:i/>
          <w:lang w:val="es-ES_tradnl" w:eastAsia="es-ES"/>
        </w:rPr>
        <w:t xml:space="preserve"> turnará la solicitud al </w:t>
      </w:r>
      <w:r w:rsidRPr="00BF3D35">
        <w:rPr>
          <w:rFonts w:ascii="Palatino Linotype" w:eastAsiaTheme="minorEastAsia" w:hAnsi="Palatino Linotype" w:cs="Arial"/>
          <w:b/>
          <w:i/>
          <w:lang w:val="es-ES_tradnl" w:eastAsia="es-ES"/>
        </w:rPr>
        <w:t>Comité de Información el cual es el único competente para conocer y deliberar mediante resolución el dictamen de declaratoria de inexistencia</w:t>
      </w:r>
      <w:r w:rsidRPr="00BF3D35">
        <w:rPr>
          <w:rFonts w:ascii="Palatino Linotype" w:eastAsiaTheme="minorEastAsia" w:hAnsi="Palatino Linotype" w:cs="Arial"/>
          <w:i/>
          <w:lang w:val="es-ES_tradnl" w:eastAsia="es-ES"/>
        </w:rPr>
        <w:t xml:space="preserve">, la cual tiene como </w:t>
      </w:r>
      <w:r w:rsidRPr="00BF3D35">
        <w:rPr>
          <w:rFonts w:ascii="Palatino Linotype" w:eastAsiaTheme="minorEastAsia" w:hAnsi="Palatino Linotype" w:cs="Arial"/>
          <w:b/>
          <w:i/>
          <w:lang w:val="es-ES_tradnl" w:eastAsia="es-ES"/>
        </w:rPr>
        <w:t xml:space="preserve">propósito que el particular tenga la </w:t>
      </w:r>
      <w:r w:rsidRPr="00BF3D35">
        <w:rPr>
          <w:rFonts w:ascii="Palatino Linotype" w:eastAsiaTheme="minorEastAsia" w:hAnsi="Palatino Linotype" w:cs="Arial"/>
          <w:b/>
          <w:i/>
          <w:u w:val="single"/>
          <w:lang w:val="es-ES_tradnl" w:eastAsia="es-ES"/>
        </w:rPr>
        <w:t>certeza jurídica</w:t>
      </w:r>
      <w:r w:rsidRPr="00BF3D35">
        <w:rPr>
          <w:rFonts w:ascii="Palatino Linotype" w:eastAsiaTheme="minorEastAsia" w:hAnsi="Palatino Linotype" w:cs="Arial"/>
          <w:b/>
          <w:i/>
          <w:lang w:val="es-ES_tradnl" w:eastAsia="es-ES"/>
        </w:rPr>
        <w:t xml:space="preserve"> de que el Sujeto Obligado </w:t>
      </w:r>
      <w:r w:rsidRPr="00BF3D35">
        <w:rPr>
          <w:rFonts w:ascii="Palatino Linotype" w:eastAsiaTheme="minorEastAsia" w:hAnsi="Palatino Linotype" w:cs="Arial"/>
          <w:b/>
          <w:i/>
          <w:u w:val="single"/>
          <w:lang w:val="es-ES_tradnl" w:eastAsia="es-ES"/>
        </w:rPr>
        <w:t>realizó una búsqueda exhaustiva y minuciosa de la información</w:t>
      </w:r>
      <w:r w:rsidRPr="00BF3D35">
        <w:rPr>
          <w:rFonts w:ascii="Palatino Linotype" w:eastAsiaTheme="minorEastAsia" w:hAnsi="Palatino Linotype" w:cs="Arial"/>
          <w:b/>
          <w:i/>
          <w:lang w:val="es-ES_tradnl" w:eastAsia="es-ES"/>
        </w:rPr>
        <w:t xml:space="preserve"> en los archivos a cargo</w:t>
      </w:r>
      <w:r w:rsidRPr="00BF3D35">
        <w:rPr>
          <w:rFonts w:ascii="Palatino Linotype" w:eastAsiaTheme="minorEastAsia" w:hAnsi="Palatino Linotype" w:cs="Arial"/>
          <w:i/>
          <w:lang w:val="es-ES_tradnl" w:eastAsia="es-ES"/>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t>Bajo el entendido de que dicha búsqueda exhaustiva permitirá dos determinaciones:</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lastRenderedPageBreak/>
        <w:t>1ª) Que se localice la documentación que contenga la información solicitada y de ser así la información pueda entregarse al solicitante en la forma en que se encuentra disponible, 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t xml:space="preserve">2ª) Que no se haya encontrado documento alguno que contenga la información requerida, por lo </w:t>
      </w:r>
      <w:proofErr w:type="gramStart"/>
      <w:r w:rsidRPr="00BF3D35">
        <w:rPr>
          <w:rFonts w:ascii="Palatino Linotype" w:eastAsiaTheme="minorEastAsia" w:hAnsi="Palatino Linotype" w:cs="Arial"/>
          <w:i/>
          <w:lang w:val="es-ES_tradnl" w:eastAsia="es-ES"/>
        </w:rPr>
        <w:t>que</w:t>
      </w:r>
      <w:proofErr w:type="gramEnd"/>
      <w:r w:rsidRPr="00BF3D35">
        <w:rPr>
          <w:rFonts w:ascii="Palatino Linotype" w:eastAsiaTheme="minorEastAsia" w:hAnsi="Palatino Linotype" w:cs="Arial"/>
          <w:i/>
          <w:lang w:val="es-ES_tradnl" w:eastAsia="es-ES"/>
        </w:rPr>
        <w:t xml:space="preserve"> agotadas las medidas necesarias de búsqueda de la información y de no encontrarla, el Comité de Información deba emitir el dictamen de declaratoria de inexistencia y notificarlo al interesado.</w:t>
      </w:r>
    </w:p>
    <w:p w:rsidR="008C3CC5" w:rsidRPr="00BF3D35" w:rsidRDefault="008C3CC5" w:rsidP="008C3CC5">
      <w:pPr>
        <w:spacing w:after="0" w:line="360" w:lineRule="auto"/>
        <w:ind w:left="567" w:right="616"/>
        <w:contextualSpacing/>
        <w:jc w:val="both"/>
        <w:rPr>
          <w:rFonts w:ascii="Palatino Linotype" w:eastAsiaTheme="minorEastAsia" w:hAnsi="Palatino Linotype" w:cs="Arial"/>
          <w:i/>
          <w:lang w:val="es-ES_tradnl" w:eastAsia="es-ES"/>
        </w:rPr>
      </w:pPr>
      <w:r w:rsidRPr="00BF3D35">
        <w:rPr>
          <w:rFonts w:ascii="Palatino Linotype" w:eastAsiaTheme="minorEastAsia" w:hAnsi="Palatino Linotype" w:cs="Arial"/>
          <w:i/>
          <w:lang w:val="es-ES_tradnl" w:eastAsia="es-ES"/>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BF3D35">
        <w:rPr>
          <w:rFonts w:ascii="Palatino Linotype" w:eastAsiaTheme="minorEastAsia" w:hAnsi="Palatino Linotype" w:cs="Arial"/>
          <w:i/>
          <w:lang w:val="es-ES_tradnl" w:eastAsia="es-ES"/>
        </w:rPr>
        <w:t>aquéllas</w:t>
      </w:r>
      <w:proofErr w:type="gramEnd"/>
      <w:r w:rsidRPr="00BF3D35">
        <w:rPr>
          <w:rFonts w:ascii="Palatino Linotype" w:eastAsiaTheme="minorEastAsia" w:hAnsi="Palatino Linotype" w:cs="Arial"/>
          <w:i/>
          <w:lang w:val="es-ES_tradnl" w:eastAsia="es-ES"/>
        </w:rPr>
        <w:t xml:space="preserve"> circunstancias que se tomaron en cuenta para llegar a determinar que la información requerida no obra en los archivos a cargo.</w:t>
      </w:r>
    </w:p>
    <w:p w:rsidR="008C3CC5" w:rsidRPr="00BF3D35" w:rsidRDefault="008C3CC5" w:rsidP="008C3CC5">
      <w:pPr>
        <w:spacing w:after="0" w:line="360" w:lineRule="auto"/>
        <w:ind w:right="49"/>
        <w:contextualSpacing/>
        <w:jc w:val="both"/>
        <w:rPr>
          <w:rFonts w:ascii="Palatino Linotype" w:eastAsiaTheme="minorEastAsia" w:hAnsi="Palatino Linotype" w:cs="Arial"/>
          <w:i/>
          <w:sz w:val="24"/>
          <w:szCs w:val="24"/>
          <w:lang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Theme="minorEastAsia" w:hAnsi="Palatino Linotype" w:cs="Arial"/>
          <w:sz w:val="24"/>
          <w:szCs w:val="24"/>
          <w:lang w:val="es-ES_tradnl" w:eastAsia="es-ES"/>
        </w:rPr>
      </w:pPr>
      <w:r w:rsidRPr="00BF3D35">
        <w:rPr>
          <w:rFonts w:ascii="Palatino Linotype" w:eastAsiaTheme="minorEastAsia" w:hAnsi="Palatino Linotype" w:cs="Arial"/>
          <w:sz w:val="24"/>
          <w:szCs w:val="24"/>
          <w:lang w:eastAsia="es-ES"/>
        </w:rPr>
        <w:t xml:space="preserve">Bajo éste tenor se debe destacar que para que se declare la inexistencia de la información deberá de encuadrar en dos hipótesis, la primera de ellas corresponde </w:t>
      </w:r>
      <w:r w:rsidRPr="00BF3D35">
        <w:rPr>
          <w:rFonts w:ascii="Palatino Linotype" w:eastAsiaTheme="minorEastAsia" w:hAnsi="Palatino Linotype" w:cs="Arial"/>
          <w:sz w:val="24"/>
          <w:szCs w:val="24"/>
          <w:u w:val="single"/>
          <w:lang w:eastAsia="es-ES"/>
        </w:rPr>
        <w:t xml:space="preserve">a que en atribuciones, competencias o funciones del Sujeto Obligado debió de haber </w:t>
      </w:r>
      <w:r w:rsidRPr="00BF3D35">
        <w:rPr>
          <w:rFonts w:ascii="Palatino Linotype" w:eastAsiaTheme="minorEastAsia" w:hAnsi="Palatino Linotype" w:cs="Arial"/>
          <w:b/>
          <w:sz w:val="24"/>
          <w:szCs w:val="24"/>
          <w:u w:val="single"/>
          <w:lang w:eastAsia="es-ES"/>
        </w:rPr>
        <w:t>generado, administrado o poseído</w:t>
      </w:r>
      <w:r w:rsidRPr="00BF3D35">
        <w:rPr>
          <w:rFonts w:ascii="Palatino Linotype" w:eastAsiaTheme="minorEastAsia" w:hAnsi="Palatino Linotype" w:cs="Arial"/>
          <w:sz w:val="24"/>
          <w:szCs w:val="24"/>
          <w:lang w:eastAsia="es-ES"/>
        </w:rPr>
        <w:t xml:space="preserve">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w:t>
      </w:r>
      <w:r w:rsidRPr="00BF3D35">
        <w:rPr>
          <w:rFonts w:ascii="Palatino Linotype" w:eastAsiaTheme="minorEastAsia" w:hAnsi="Palatino Linotype" w:cs="Arial"/>
          <w:sz w:val="24"/>
          <w:szCs w:val="24"/>
          <w:lang w:eastAsia="es-ES"/>
        </w:rPr>
        <w:lastRenderedPageBreak/>
        <w:t>responsabilidad administrativa que corresponda en términos de la Ley de Responsabilidades Administrativas del Estado de México y Municipios.</w:t>
      </w:r>
    </w:p>
    <w:p w:rsidR="008C3CC5" w:rsidRPr="00BF3D35" w:rsidRDefault="008C3CC5" w:rsidP="008C3CC5">
      <w:pPr>
        <w:spacing w:after="0" w:line="360" w:lineRule="auto"/>
        <w:ind w:right="49"/>
        <w:contextualSpacing/>
        <w:jc w:val="both"/>
        <w:rPr>
          <w:rFonts w:ascii="Palatino Linotype" w:eastAsiaTheme="minorEastAsia" w:hAnsi="Palatino Linotype" w:cs="Arial"/>
          <w:sz w:val="24"/>
          <w:szCs w:val="24"/>
          <w:lang w:val="es-ES_tradnl" w:eastAsia="es-ES"/>
        </w:rPr>
      </w:pPr>
    </w:p>
    <w:p w:rsidR="008C3CC5" w:rsidRPr="00BF3D35" w:rsidRDefault="008C3CC5" w:rsidP="00A67550">
      <w:pPr>
        <w:numPr>
          <w:ilvl w:val="0"/>
          <w:numId w:val="2"/>
        </w:numPr>
        <w:spacing w:after="0" w:line="360" w:lineRule="auto"/>
        <w:ind w:left="426" w:right="49" w:hanging="426"/>
        <w:contextualSpacing/>
        <w:jc w:val="both"/>
        <w:rPr>
          <w:rFonts w:ascii="Palatino Linotype" w:eastAsia="MS Mincho" w:hAnsi="Palatino Linotype" w:cstheme="majorBidi"/>
          <w:sz w:val="24"/>
          <w:szCs w:val="24"/>
          <w:lang w:val="es-ES_tradnl" w:eastAsia="es-ES"/>
        </w:rPr>
      </w:pPr>
      <w:r w:rsidRPr="00BF3D35">
        <w:rPr>
          <w:rFonts w:ascii="Palatino Linotype" w:eastAsiaTheme="minorEastAsia" w:hAnsi="Palatino Linotype" w:cs="Arial"/>
          <w:sz w:val="24"/>
          <w:szCs w:val="24"/>
          <w:lang w:eastAsia="es-ES"/>
        </w:rPr>
        <w:t xml:space="preserve">En ese contexto, es de referir que el </w:t>
      </w:r>
      <w:r w:rsidRPr="00BF3D35">
        <w:rPr>
          <w:rFonts w:ascii="Palatino Linotype" w:eastAsiaTheme="minorEastAsia" w:hAnsi="Palatino Linotype" w:cs="Arial"/>
          <w:b/>
          <w:sz w:val="24"/>
          <w:szCs w:val="24"/>
          <w:lang w:eastAsia="es-ES"/>
        </w:rPr>
        <w:t>SUJETO OBLIGADO</w:t>
      </w:r>
      <w:r w:rsidRPr="00BF3D35">
        <w:rPr>
          <w:rFonts w:ascii="Palatino Linotype" w:eastAsiaTheme="minorEastAsia" w:hAnsi="Palatino Linotype" w:cs="Arial"/>
          <w:sz w:val="24"/>
          <w:szCs w:val="24"/>
          <w:lang w:eastAsia="es-ES"/>
        </w:rPr>
        <w:t xml:space="preserve"> deberá de buscar la información en todas y cada una de la</w:t>
      </w:r>
      <w:r w:rsidR="00A67550" w:rsidRPr="00BF3D35">
        <w:rPr>
          <w:rFonts w:ascii="Palatino Linotype" w:eastAsiaTheme="minorEastAsia" w:hAnsi="Palatino Linotype" w:cs="Arial"/>
          <w:sz w:val="24"/>
          <w:szCs w:val="24"/>
          <w:lang w:eastAsia="es-ES"/>
        </w:rPr>
        <w:t>s</w:t>
      </w:r>
      <w:r w:rsidRPr="00BF3D35">
        <w:rPr>
          <w:rFonts w:ascii="Palatino Linotype" w:eastAsiaTheme="minorEastAsia" w:hAnsi="Palatino Linotype" w:cs="Arial"/>
          <w:sz w:val="24"/>
          <w:szCs w:val="24"/>
          <w:lang w:eastAsia="es-ES"/>
        </w:rPr>
        <w:t xml:space="preserve"> áreas que por sus funciones puedan poseer la información, tal como lo </w:t>
      </w:r>
      <w:proofErr w:type="gramStart"/>
      <w:r w:rsidRPr="00BF3D35">
        <w:rPr>
          <w:rFonts w:ascii="Palatino Linotype" w:eastAsiaTheme="minorEastAsia" w:hAnsi="Palatino Linotype" w:cs="Arial"/>
          <w:sz w:val="24"/>
          <w:szCs w:val="24"/>
          <w:lang w:eastAsia="es-ES"/>
        </w:rPr>
        <w:t>es  el</w:t>
      </w:r>
      <w:proofErr w:type="gramEnd"/>
      <w:r w:rsidRPr="00BF3D35">
        <w:rPr>
          <w:rFonts w:ascii="Palatino Linotype" w:eastAsiaTheme="minorEastAsia" w:hAnsi="Palatino Linotype" w:cs="Arial"/>
          <w:sz w:val="24"/>
          <w:szCs w:val="24"/>
          <w:lang w:eastAsia="es-ES"/>
        </w:rPr>
        <w:t xml:space="preserve"> caso de la</w:t>
      </w:r>
      <w:r w:rsidR="00A67550" w:rsidRPr="00BF3D35">
        <w:rPr>
          <w:rFonts w:ascii="Palatino Linotype" w:eastAsiaTheme="minorEastAsia" w:hAnsi="Palatino Linotype" w:cs="Arial"/>
          <w:sz w:val="24"/>
          <w:szCs w:val="24"/>
          <w:lang w:eastAsia="es-ES"/>
        </w:rPr>
        <w:t xml:space="preserve"> Coordinación Administrativa</w:t>
      </w:r>
      <w:r w:rsidRPr="00BF3D35">
        <w:rPr>
          <w:rFonts w:ascii="Palatino Linotype" w:eastAsiaTheme="minorEastAsia" w:hAnsi="Palatino Linotype" w:cs="Arial"/>
          <w:sz w:val="24"/>
          <w:szCs w:val="24"/>
          <w:lang w:eastAsia="es-ES"/>
        </w:rPr>
        <w:t>, pa</w:t>
      </w:r>
      <w:r w:rsidR="00A67550" w:rsidRPr="00BF3D35">
        <w:rPr>
          <w:rFonts w:ascii="Palatino Linotype" w:eastAsiaTheme="minorEastAsia" w:hAnsi="Palatino Linotype" w:cs="Arial"/>
          <w:sz w:val="24"/>
          <w:szCs w:val="24"/>
          <w:lang w:eastAsia="es-ES"/>
        </w:rPr>
        <w:t>ra el supuesto de que no encuentre</w:t>
      </w:r>
      <w:r w:rsidRPr="00BF3D35">
        <w:rPr>
          <w:rFonts w:ascii="Palatino Linotype" w:eastAsiaTheme="minorEastAsia" w:hAnsi="Palatino Linotype" w:cs="Arial"/>
          <w:sz w:val="24"/>
          <w:szCs w:val="24"/>
          <w:lang w:eastAsia="es-ES"/>
        </w:rPr>
        <w:t xml:space="preserve"> la información se deberá de emitir el respectivo acuerdo de inexistencia.</w:t>
      </w:r>
    </w:p>
    <w:p w:rsidR="008C3CC5" w:rsidRPr="00BF3D35" w:rsidRDefault="008C3CC5" w:rsidP="008C3CC5">
      <w:pPr>
        <w:pStyle w:val="Prrafodelista"/>
        <w:spacing w:line="360" w:lineRule="auto"/>
        <w:ind w:left="360"/>
        <w:jc w:val="both"/>
        <w:rPr>
          <w:rFonts w:ascii="Palatino Linotype" w:hAnsi="Palatino Linotype"/>
          <w:sz w:val="24"/>
          <w:szCs w:val="24"/>
          <w:lang w:eastAsia="es-ES"/>
        </w:rPr>
      </w:pPr>
    </w:p>
    <w:p w:rsidR="007C0960" w:rsidRPr="00BF3D35" w:rsidRDefault="007C0960" w:rsidP="00A67550">
      <w:pPr>
        <w:pStyle w:val="Ttulo1"/>
        <w:rPr>
          <w:rFonts w:ascii="Palatino Linotype" w:eastAsia="MS Mincho" w:hAnsi="Palatino Linotype"/>
          <w:b/>
          <w:color w:val="auto"/>
          <w:sz w:val="24"/>
          <w:szCs w:val="24"/>
          <w:lang w:val="es-ES_tradnl" w:eastAsia="es-ES"/>
        </w:rPr>
      </w:pPr>
      <w:bookmarkStart w:id="12" w:name="_Toc57387189"/>
      <w:r w:rsidRPr="00BF3D35">
        <w:rPr>
          <w:rFonts w:ascii="Palatino Linotype" w:eastAsia="MS Mincho" w:hAnsi="Palatino Linotype"/>
          <w:b/>
          <w:color w:val="auto"/>
          <w:sz w:val="24"/>
          <w:szCs w:val="24"/>
          <w:lang w:val="es-ES_tradnl" w:eastAsia="es-ES"/>
        </w:rPr>
        <w:t>QUINTO. De la versión pública.</w:t>
      </w:r>
      <w:bookmarkEnd w:id="12"/>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F3D35">
        <w:rPr>
          <w:rFonts w:ascii="Palatino Linotype" w:hAnsi="Palatino Linotype" w:cs="Arial"/>
          <w:b/>
          <w:color w:val="000000" w:themeColor="text1"/>
          <w:sz w:val="24"/>
          <w:szCs w:val="24"/>
          <w:u w:val="single"/>
          <w:lang w:val="es-ES_tradnl"/>
        </w:rPr>
        <w:t>versión pública</w:t>
      </w:r>
      <w:r w:rsidRPr="00BF3D35">
        <w:rPr>
          <w:rFonts w:ascii="Palatino Linotype" w:hAnsi="Palatino Linotype" w:cs="Arial"/>
          <w:color w:val="000000" w:themeColor="text1"/>
          <w:sz w:val="24"/>
          <w:szCs w:val="24"/>
          <w:lang w:val="es-ES_tradnl"/>
        </w:rPr>
        <w:t xml:space="preserve"> del documento por las consideraciones que se estimen pertinentes.</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F3D35">
        <w:rPr>
          <w:vertAlign w:val="superscript"/>
          <w:lang w:val="es-ES_tradnl"/>
        </w:rPr>
        <w:footnoteReference w:id="2"/>
      </w:r>
      <w:r w:rsidRPr="00BF3D35">
        <w:rPr>
          <w:rFonts w:ascii="Palatino Linotype" w:hAnsi="Palatino Linotype" w:cs="Arial"/>
          <w:color w:val="000000" w:themeColor="text1"/>
          <w:sz w:val="24"/>
          <w:szCs w:val="24"/>
          <w:lang w:val="es-ES_tradnl"/>
        </w:rPr>
        <w:t xml:space="preserve"> aunque cualquier límite o </w:t>
      </w:r>
      <w:r w:rsidRPr="00BF3D35">
        <w:rPr>
          <w:rFonts w:ascii="Palatino Linotype" w:hAnsi="Palatino Linotype" w:cs="Arial"/>
          <w:color w:val="000000" w:themeColor="text1"/>
          <w:sz w:val="24"/>
          <w:szCs w:val="24"/>
          <w:lang w:val="es-ES_tradnl"/>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F3D35">
        <w:rPr>
          <w:vertAlign w:val="superscript"/>
          <w:lang w:val="es-ES_tradnl"/>
        </w:rPr>
        <w:footnoteReference w:id="3"/>
      </w:r>
      <w:r w:rsidRPr="00BF3D35">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r w:rsidRPr="00BF3D35">
        <w:rPr>
          <w:rFonts w:ascii="Palatino Linotype" w:hAnsi="Palatino Linotype" w:cs="Arial"/>
          <w:b/>
          <w:color w:val="000000" w:themeColor="text1"/>
          <w:sz w:val="24"/>
          <w:szCs w:val="24"/>
        </w:rPr>
        <w:lastRenderedPageBreak/>
        <w:t>Requisitos previos.</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BF3D35">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BF3D35">
        <w:rPr>
          <w:rFonts w:ascii="Palatino Linotype" w:eastAsiaTheme="minorEastAsia" w:hAnsi="Palatino Linotype" w:cs="Arial"/>
          <w:color w:val="000000"/>
          <w:sz w:val="24"/>
          <w:szCs w:val="24"/>
          <w:lang w:val="es-ES_tradnl" w:eastAsia="es-ES"/>
        </w:rPr>
        <w:t>respectivamente</w:t>
      </w:r>
      <w:r w:rsidRPr="00BF3D35">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F3D35">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BF3D35">
        <w:rPr>
          <w:rFonts w:ascii="Palatino Linotype" w:hAnsi="Palatino Linotype" w:cs="Arial"/>
          <w:color w:val="000000" w:themeColor="text1"/>
          <w:sz w:val="24"/>
          <w:szCs w:val="24"/>
          <w:lang w:val="es-ES_tradnl"/>
        </w:rPr>
        <w:t xml:space="preserve">sin individualizar su análisis y tampoco se puede hacer un </w:t>
      </w:r>
      <w:r w:rsidRPr="00BF3D35">
        <w:rPr>
          <w:rFonts w:ascii="Palatino Linotype" w:hAnsi="Palatino Linotype" w:cs="Arial"/>
          <w:color w:val="000000" w:themeColor="text1"/>
          <w:sz w:val="24"/>
          <w:szCs w:val="24"/>
          <w:lang w:val="es-ES_tradnl"/>
        </w:rPr>
        <w:lastRenderedPageBreak/>
        <w:t>acuerdo por cada dato que se vaya a clasificar dentro de un documento con diez datos, por ejemplo, susceptibles de ser clasificados.</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r w:rsidRPr="00BF3D35">
        <w:rPr>
          <w:rFonts w:ascii="Palatino Linotype" w:hAnsi="Palatino Linotype" w:cs="Arial"/>
          <w:b/>
          <w:color w:val="000000" w:themeColor="text1"/>
          <w:sz w:val="24"/>
          <w:szCs w:val="24"/>
        </w:rPr>
        <w:t>Supuestos de clasificación.</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rPr>
      </w:pPr>
      <w:r w:rsidRPr="00BF3D35">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7C0960" w:rsidRPr="00BF3D35" w:rsidRDefault="007C0960" w:rsidP="007C0960">
      <w:pPr>
        <w:ind w:left="567" w:right="615"/>
        <w:contextualSpacing/>
        <w:rPr>
          <w:rFonts w:ascii="Palatino Linotype" w:hAnsi="Palatino Linotype" w:cs="Arial"/>
          <w:color w:val="000000" w:themeColor="text1"/>
          <w:sz w:val="24"/>
          <w:szCs w:val="24"/>
          <w:lang w:val="es-ES_tradnl"/>
        </w:rPr>
      </w:pP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bCs/>
          <w:i/>
          <w:color w:val="000000" w:themeColor="text1"/>
          <w:sz w:val="24"/>
          <w:szCs w:val="24"/>
        </w:rPr>
        <w:t xml:space="preserve">I. </w:t>
      </w:r>
      <w:r w:rsidRPr="00BF3D35">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bCs/>
          <w:i/>
          <w:color w:val="000000" w:themeColor="text1"/>
        </w:rPr>
        <w:t xml:space="preserve">II. </w:t>
      </w:r>
      <w:r w:rsidRPr="00BF3D35">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bCs/>
          <w:i/>
          <w:color w:val="000000" w:themeColor="text1"/>
        </w:rPr>
        <w:t xml:space="preserve">III. </w:t>
      </w:r>
      <w:r w:rsidRPr="00BF3D35">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7C0960" w:rsidRPr="00BF3D35" w:rsidRDefault="007C0960" w:rsidP="007C0960">
      <w:pPr>
        <w:spacing w:after="120" w:line="360" w:lineRule="auto"/>
        <w:ind w:right="615"/>
        <w:contextualSpacing/>
        <w:jc w:val="both"/>
        <w:rPr>
          <w:rFonts w:ascii="Palatino Linotype" w:hAnsi="Palatino Linotype" w:cs="Arial"/>
          <w:i/>
          <w:color w:val="000000" w:themeColor="text1"/>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BF3D35">
        <w:rPr>
          <w:rFonts w:ascii="Palatino Linotype" w:hAnsi="Palatino Linotype" w:cs="Arial"/>
          <w:color w:val="000000" w:themeColor="text1"/>
          <w:sz w:val="24"/>
          <w:szCs w:val="24"/>
          <w:vertAlign w:val="superscript"/>
          <w:lang w:val="es-ES_tradnl"/>
        </w:rPr>
        <w:footnoteReference w:id="4"/>
      </w:r>
      <w:r w:rsidRPr="00BF3D35">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r w:rsidRPr="00BF3D35">
        <w:rPr>
          <w:rFonts w:ascii="Palatino Linotype" w:hAnsi="Palatino Linotype" w:cs="Arial"/>
          <w:b/>
          <w:color w:val="000000" w:themeColor="text1"/>
          <w:sz w:val="24"/>
          <w:szCs w:val="24"/>
        </w:rPr>
        <w:t>Formalidades para emitir el acuerdo de clasificación.</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BF3D35">
        <w:rPr>
          <w:rFonts w:ascii="Palatino Linotype" w:hAnsi="Palatino Linotype" w:cs="Arial"/>
          <w:b/>
          <w:color w:val="000000" w:themeColor="text1"/>
          <w:sz w:val="24"/>
          <w:szCs w:val="24"/>
          <w:u w:val="single"/>
          <w:lang w:val="es-ES_tradnl"/>
        </w:rPr>
        <w:t>el acto reúna con los requisitos elementales</w:t>
      </w:r>
      <w:r w:rsidRPr="00BF3D35">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w:t>
      </w:r>
      <w:r w:rsidRPr="00BF3D35">
        <w:rPr>
          <w:rFonts w:ascii="Palatino Linotype" w:hAnsi="Palatino Linotype" w:cs="Arial"/>
          <w:color w:val="000000" w:themeColor="text1"/>
          <w:sz w:val="24"/>
          <w:szCs w:val="24"/>
          <w:lang w:val="es-ES_tradnl"/>
        </w:rPr>
        <w:lastRenderedPageBreak/>
        <w:t xml:space="preserve">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r w:rsidRPr="00BF3D35">
        <w:rPr>
          <w:rFonts w:ascii="Palatino Linotype" w:hAnsi="Palatino Linotype" w:cs="Arial"/>
          <w:b/>
          <w:color w:val="000000" w:themeColor="text1"/>
          <w:sz w:val="24"/>
          <w:szCs w:val="24"/>
        </w:rPr>
        <w:t>Requisitos</w:t>
      </w:r>
      <w:r w:rsidRPr="00BF3D35">
        <w:rPr>
          <w:rFonts w:ascii="Palatino Linotype" w:hAnsi="Palatino Linotype" w:cs="Arial"/>
          <w:color w:val="000000" w:themeColor="text1"/>
          <w:sz w:val="24"/>
          <w:szCs w:val="24"/>
        </w:rPr>
        <w:t xml:space="preserve"> </w:t>
      </w:r>
      <w:r w:rsidRPr="00BF3D35">
        <w:rPr>
          <w:rFonts w:ascii="Palatino Linotype" w:hAnsi="Palatino Linotype" w:cs="Arial"/>
          <w:b/>
          <w:color w:val="000000" w:themeColor="text1"/>
          <w:sz w:val="24"/>
          <w:szCs w:val="24"/>
        </w:rPr>
        <w:t>de fondo del acuerdo de clasificación.</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BF3D35">
        <w:rPr>
          <w:rFonts w:ascii="Palatino Linotype" w:hAnsi="Palatino Linotype" w:cs="Arial"/>
          <w:color w:val="000000" w:themeColor="text1"/>
          <w:sz w:val="24"/>
          <w:szCs w:val="24"/>
          <w:lang w:val="es-ES_tradnl"/>
        </w:rPr>
        <w:t>Generales,  al</w:t>
      </w:r>
      <w:proofErr w:type="gramEnd"/>
      <w:r w:rsidRPr="00BF3D35">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De lo anterior, se desprende </w:t>
      </w:r>
      <w:proofErr w:type="gramStart"/>
      <w:r w:rsidRPr="00BF3D35">
        <w:rPr>
          <w:rFonts w:ascii="Palatino Linotype" w:hAnsi="Palatino Linotype" w:cs="Arial"/>
          <w:color w:val="000000" w:themeColor="text1"/>
          <w:sz w:val="24"/>
          <w:szCs w:val="24"/>
          <w:lang w:val="es-ES_tradnl"/>
        </w:rPr>
        <w:t>que</w:t>
      </w:r>
      <w:proofErr w:type="gramEnd"/>
      <w:r w:rsidRPr="00BF3D35">
        <w:rPr>
          <w:rFonts w:ascii="Palatino Linotype" w:hAnsi="Palatino Linotype" w:cs="Arial"/>
          <w:color w:val="000000" w:themeColor="text1"/>
          <w:sz w:val="24"/>
          <w:szCs w:val="24"/>
          <w:lang w:val="es-ES_tradnl"/>
        </w:rPr>
        <w:t xml:space="preserve"> para una correcta </w:t>
      </w:r>
      <w:r w:rsidRPr="00BF3D35">
        <w:rPr>
          <w:rFonts w:ascii="Palatino Linotype" w:hAnsi="Palatino Linotype" w:cs="Arial"/>
          <w:b/>
          <w:color w:val="000000" w:themeColor="text1"/>
          <w:sz w:val="24"/>
          <w:szCs w:val="24"/>
          <w:lang w:val="es-ES_tradnl"/>
        </w:rPr>
        <w:t>clasificación total o parcial</w:t>
      </w:r>
      <w:r w:rsidRPr="00BF3D35">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BF3D35">
        <w:rPr>
          <w:rFonts w:ascii="Palatino Linotype" w:hAnsi="Palatino Linotype" w:cs="Arial"/>
          <w:color w:val="000000" w:themeColor="text1"/>
          <w:sz w:val="24"/>
          <w:szCs w:val="24"/>
          <w:lang w:val="es-ES_tradnl"/>
        </w:rPr>
        <w:t>hecho....</w:t>
      </w:r>
      <w:proofErr w:type="gramEnd"/>
      <w:r w:rsidRPr="00BF3D35">
        <w:rPr>
          <w:rFonts w:ascii="Palatino Linotype" w:hAnsi="Palatino Linotype" w:cs="Arial"/>
          <w:color w:val="000000" w:themeColor="text1"/>
          <w:sz w:val="24"/>
          <w:szCs w:val="24"/>
          <w:lang w:val="es-ES_tradnl"/>
        </w:rPr>
        <w:t>”</w:t>
      </w:r>
      <w:r w:rsidRPr="00BF3D35">
        <w:rPr>
          <w:rFonts w:ascii="Palatino Linotype" w:hAnsi="Palatino Linotype" w:cs="Arial"/>
          <w:color w:val="000000" w:themeColor="text1"/>
          <w:sz w:val="24"/>
          <w:szCs w:val="24"/>
          <w:vertAlign w:val="superscript"/>
          <w:lang w:val="es-ES_tradnl"/>
        </w:rPr>
        <w:footnoteReference w:id="5"/>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rPr>
      </w:pP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b/>
          <w:i/>
          <w:color w:val="000000" w:themeColor="text1"/>
        </w:rPr>
        <w:t>FUNDAMENTACIÓN Y MOTIVACIÓN.</w:t>
      </w:r>
      <w:r w:rsidRPr="00BF3D35">
        <w:rPr>
          <w:rFonts w:ascii="Palatino Linotype" w:hAnsi="Palatino Linotype" w:cs="Arial"/>
          <w:i/>
          <w:color w:val="000000" w:themeColor="text1"/>
        </w:rPr>
        <w:t xml:space="preserve"> La </w:t>
      </w:r>
      <w:r w:rsidRPr="00BF3D3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F3D35">
        <w:rPr>
          <w:rFonts w:ascii="Palatino Linotype" w:hAnsi="Palatino Linotype" w:cs="Arial"/>
          <w:i/>
          <w:color w:val="000000" w:themeColor="text1"/>
        </w:rPr>
        <w:t>.</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SEGUNDO TRIBUNAL COLEGIADO DEL SEXTO CIRCUITO.</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7C0960" w:rsidRPr="00BF3D35" w:rsidRDefault="007C0960" w:rsidP="007C0960">
      <w:pPr>
        <w:spacing w:after="120" w:line="360" w:lineRule="auto"/>
        <w:ind w:left="567" w:right="615"/>
        <w:contextualSpacing/>
        <w:jc w:val="both"/>
        <w:rPr>
          <w:rFonts w:ascii="Palatino Linotype" w:hAnsi="Palatino Linotype" w:cs="Arial"/>
          <w:i/>
          <w:color w:val="000000" w:themeColor="text1"/>
        </w:rPr>
      </w:pPr>
      <w:r w:rsidRPr="00BF3D35">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F3D35">
        <w:rPr>
          <w:rFonts w:ascii="Palatino Linotype" w:hAnsi="Palatino Linotype" w:cs="Arial"/>
          <w:i/>
          <w:color w:val="000000" w:themeColor="text1"/>
        </w:rPr>
        <w:t>Baigts</w:t>
      </w:r>
      <w:proofErr w:type="spellEnd"/>
      <w:r w:rsidRPr="00BF3D35">
        <w:rPr>
          <w:rFonts w:ascii="Palatino Linotype" w:hAnsi="Palatino Linotype" w:cs="Arial"/>
          <w:i/>
          <w:color w:val="000000" w:themeColor="text1"/>
        </w:rPr>
        <w:t xml:space="preserve"> Muñoz.</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lastRenderedPageBreak/>
        <w:t>En ese mismo sentido, el numeral trigésimo tercero fracción V de los Lineamientos Generales, precisa que para motivar la clasificación se deben acreditar las circunstancias de tiempo, modo y lugar.</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Ahora bien, </w:t>
      </w:r>
      <w:r w:rsidRPr="00BF3D35">
        <w:rPr>
          <w:rFonts w:ascii="Palatino Linotype" w:hAnsi="Palatino Linotype" w:cs="Arial"/>
          <w:b/>
          <w:color w:val="000000" w:themeColor="text1"/>
          <w:sz w:val="24"/>
          <w:szCs w:val="24"/>
          <w:u w:val="single"/>
          <w:lang w:val="es-ES_tradnl"/>
        </w:rPr>
        <w:t>para cada caso además de fundar y motivar</w:t>
      </w:r>
      <w:r w:rsidRPr="00BF3D35">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F3D35">
        <w:rPr>
          <w:rFonts w:ascii="Palatino Linotype" w:hAnsi="Palatino Linotype" w:cs="Arial"/>
          <w:color w:val="000000" w:themeColor="text1"/>
          <w:sz w:val="24"/>
          <w:szCs w:val="24"/>
          <w:vertAlign w:val="superscript"/>
          <w:lang w:val="es-ES_tradnl"/>
        </w:rPr>
        <w:footnoteReference w:id="6"/>
      </w:r>
      <w:r w:rsidRPr="00BF3D35">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BF3D35">
        <w:rPr>
          <w:rFonts w:ascii="Palatino Linotype" w:hAnsi="Palatino Linotype" w:cs="Arial"/>
          <w:b/>
          <w:color w:val="000000" w:themeColor="text1"/>
          <w:sz w:val="24"/>
          <w:szCs w:val="24"/>
          <w:u w:val="single"/>
          <w:lang w:val="es-ES_tradnl"/>
        </w:rPr>
        <w:t>por ejemplo</w:t>
      </w:r>
      <w:r w:rsidRPr="00BF3D35">
        <w:rPr>
          <w:rFonts w:ascii="Palatino Linotype" w:hAnsi="Palatino Linotype" w:cs="Arial"/>
          <w:color w:val="000000" w:themeColor="text1"/>
          <w:sz w:val="24"/>
          <w:szCs w:val="24"/>
          <w:lang w:val="es-ES_tradnl"/>
        </w:rPr>
        <w:t xml:space="preserve">, </w:t>
      </w:r>
      <w:r w:rsidRPr="00BF3D35">
        <w:rPr>
          <w:rFonts w:ascii="Palatino Linotype" w:hAnsi="Palatino Linotype" w:cs="Arial"/>
          <w:b/>
          <w:color w:val="000000" w:themeColor="text1"/>
          <w:sz w:val="24"/>
          <w:szCs w:val="24"/>
          <w:lang w:val="es-ES"/>
        </w:rPr>
        <w:t xml:space="preserve">Clave Única de Registro de Población (CURP), Registro Federal de Contribuyentes (R.F.C.) </w:t>
      </w:r>
      <w:r w:rsidRPr="00BF3D35">
        <w:rPr>
          <w:rFonts w:ascii="Palatino Linotype" w:hAnsi="Palatino Linotype" w:cs="Arial"/>
          <w:b/>
          <w:color w:val="000000" w:themeColor="text1"/>
          <w:sz w:val="24"/>
          <w:szCs w:val="24"/>
          <w:u w:val="single"/>
          <w:lang w:val="es-ES"/>
        </w:rPr>
        <w:t>siempre y cuando no se reciban recursos públicos,</w:t>
      </w:r>
      <w:r w:rsidRPr="00BF3D35">
        <w:rPr>
          <w:rFonts w:ascii="Palatino Linotype" w:hAnsi="Palatino Linotype" w:cs="Arial"/>
          <w:b/>
          <w:color w:val="000000" w:themeColor="text1"/>
          <w:sz w:val="24"/>
          <w:szCs w:val="24"/>
          <w:lang w:val="es-ES"/>
        </w:rPr>
        <w:t xml:space="preserve"> </w:t>
      </w:r>
      <w:proofErr w:type="spellStart"/>
      <w:r w:rsidRPr="00BF3D35">
        <w:rPr>
          <w:rFonts w:ascii="Palatino Linotype" w:hAnsi="Palatino Linotype" w:cs="Arial"/>
          <w:b/>
          <w:color w:val="000000" w:themeColor="text1"/>
          <w:sz w:val="24"/>
          <w:szCs w:val="24"/>
          <w:lang w:val="es-ES"/>
        </w:rPr>
        <w:t>clabes</w:t>
      </w:r>
      <w:proofErr w:type="spellEnd"/>
      <w:r w:rsidRPr="00BF3D35">
        <w:rPr>
          <w:rFonts w:ascii="Palatino Linotype" w:hAnsi="Palatino Linotype" w:cs="Arial"/>
          <w:b/>
          <w:color w:val="000000" w:themeColor="text1"/>
          <w:sz w:val="24"/>
          <w:szCs w:val="24"/>
          <w:lang w:val="es-ES"/>
        </w:rPr>
        <w:t xml:space="preserve"> interbancarias, número telefónico</w:t>
      </w:r>
      <w:r w:rsidR="00B0322E" w:rsidRPr="00BF3D35">
        <w:rPr>
          <w:rFonts w:ascii="Palatino Linotype" w:hAnsi="Palatino Linotype" w:cs="Arial"/>
          <w:b/>
          <w:color w:val="000000" w:themeColor="text1"/>
          <w:sz w:val="24"/>
          <w:szCs w:val="24"/>
          <w:lang w:val="es-ES"/>
        </w:rPr>
        <w:t xml:space="preserve"> personal</w:t>
      </w:r>
      <w:r w:rsidRPr="00BF3D35">
        <w:rPr>
          <w:rFonts w:ascii="Palatino Linotype" w:hAnsi="Palatino Linotype" w:cs="Arial"/>
          <w:b/>
          <w:color w:val="000000" w:themeColor="text1"/>
          <w:sz w:val="24"/>
          <w:szCs w:val="24"/>
          <w:lang w:val="es-ES"/>
        </w:rPr>
        <w:t>, correo</w:t>
      </w:r>
      <w:r w:rsidR="00B0322E" w:rsidRPr="00BF3D35">
        <w:rPr>
          <w:rFonts w:ascii="Palatino Linotype" w:hAnsi="Palatino Linotype" w:cs="Arial"/>
          <w:b/>
          <w:color w:val="000000" w:themeColor="text1"/>
          <w:sz w:val="24"/>
          <w:szCs w:val="24"/>
          <w:lang w:val="es-ES"/>
        </w:rPr>
        <w:t xml:space="preserve"> electrónico </w:t>
      </w:r>
      <w:r w:rsidRPr="00BF3D35">
        <w:rPr>
          <w:rFonts w:ascii="Palatino Linotype" w:hAnsi="Palatino Linotype" w:cs="Arial"/>
          <w:b/>
          <w:color w:val="000000" w:themeColor="text1"/>
          <w:sz w:val="24"/>
          <w:szCs w:val="24"/>
          <w:lang w:val="es-ES"/>
        </w:rPr>
        <w:t>personal, domicilio particular</w:t>
      </w:r>
      <w:r w:rsidR="00B0322E" w:rsidRPr="00BF3D35">
        <w:rPr>
          <w:rFonts w:ascii="Palatino Linotype" w:hAnsi="Palatino Linotype" w:cs="Arial"/>
          <w:b/>
          <w:color w:val="000000" w:themeColor="text1"/>
          <w:sz w:val="24"/>
          <w:szCs w:val="24"/>
          <w:lang w:val="es-ES"/>
        </w:rPr>
        <w:t xml:space="preserve"> (no así el fiscal)</w:t>
      </w:r>
      <w:r w:rsidRPr="00BF3D35">
        <w:rPr>
          <w:rFonts w:ascii="Palatino Linotype" w:hAnsi="Palatino Linotype" w:cs="Arial"/>
          <w:b/>
          <w:color w:val="000000" w:themeColor="text1"/>
          <w:sz w:val="24"/>
          <w:szCs w:val="24"/>
          <w:lang w:val="es-ES"/>
        </w:rPr>
        <w:t>, fecha de nacimiento, edad,</w:t>
      </w:r>
      <w:r w:rsidRPr="00BF3D35">
        <w:rPr>
          <w:rFonts w:ascii="Palatino Linotype" w:hAnsi="Palatino Linotype" w:cs="Arial"/>
          <w:color w:val="000000" w:themeColor="text1"/>
          <w:sz w:val="24"/>
          <w:szCs w:val="24"/>
          <w:lang w:val="es-ES"/>
        </w:rPr>
        <w:t xml:space="preserve"> </w:t>
      </w:r>
      <w:r w:rsidRPr="00BF3D35">
        <w:rPr>
          <w:rFonts w:ascii="Palatino Linotype" w:hAnsi="Palatino Linotype" w:cs="Arial"/>
          <w:b/>
          <w:color w:val="000000" w:themeColor="text1"/>
          <w:sz w:val="24"/>
          <w:szCs w:val="24"/>
          <w:lang w:val="es-ES"/>
        </w:rPr>
        <w:t xml:space="preserve">lugar de nacimiento, </w:t>
      </w:r>
      <w:r w:rsidRPr="00BF3D35">
        <w:rPr>
          <w:rFonts w:ascii="Palatino Linotype" w:eastAsia="MS Mincho" w:hAnsi="Palatino Linotype" w:cs="Times New Roman"/>
          <w:b/>
          <w:color w:val="000000"/>
          <w:sz w:val="24"/>
          <w:szCs w:val="24"/>
          <w:lang w:val="es-ES_tradnl" w:eastAsia="es-ES"/>
        </w:rPr>
        <w:t>los Códigos Bidimensionales, también denominados Códigos QR</w:t>
      </w:r>
      <w:r w:rsidRPr="00BF3D35">
        <w:rPr>
          <w:rFonts w:ascii="Palatino Linotype" w:hAnsi="Palatino Linotype" w:cs="Arial"/>
          <w:b/>
          <w:color w:val="000000" w:themeColor="text1"/>
          <w:sz w:val="24"/>
          <w:szCs w:val="24"/>
          <w:lang w:val="es-ES"/>
        </w:rPr>
        <w:t xml:space="preserve"> u cualquier otro, </w:t>
      </w:r>
      <w:r w:rsidRPr="00BF3D35">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BF3D35">
        <w:rPr>
          <w:rFonts w:ascii="Palatino Linotype" w:hAnsi="Palatino Linotype" w:cs="Arial"/>
          <w:b/>
          <w:color w:val="000000" w:themeColor="text1"/>
          <w:sz w:val="24"/>
          <w:szCs w:val="24"/>
          <w:u w:val="single"/>
          <w:lang w:val="es-ES"/>
        </w:rPr>
        <w:t>secretos bancario</w:t>
      </w:r>
      <w:proofErr w:type="gramEnd"/>
      <w:r w:rsidRPr="00BF3D35">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BF3D35">
        <w:rPr>
          <w:rFonts w:ascii="Palatino Linotype" w:hAnsi="Palatino Linotype" w:cs="Arial"/>
          <w:color w:val="000000" w:themeColor="text1"/>
          <w:sz w:val="24"/>
          <w:szCs w:val="24"/>
          <w:lang w:val="es-ES"/>
        </w:rPr>
        <w:t xml:space="preserve"> sujetos de derecho internacional o a sujetos </w:t>
      </w:r>
      <w:r w:rsidRPr="00BF3D35">
        <w:rPr>
          <w:rFonts w:ascii="Palatino Linotype" w:hAnsi="Palatino Linotype" w:cs="Arial"/>
          <w:color w:val="000000" w:themeColor="text1"/>
          <w:sz w:val="24"/>
          <w:szCs w:val="24"/>
          <w:lang w:val="es-ES"/>
        </w:rPr>
        <w:lastRenderedPageBreak/>
        <w:t>obligados cuando no involucren el ejercicio de recursos públicos, así lo define la fracción XXI del artículo 3 de la Ley Estatal.</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r w:rsidRPr="00BF3D35">
        <w:rPr>
          <w:rFonts w:ascii="Palatino Linotype" w:hAnsi="Palatino Linotype" w:cs="Arial"/>
          <w:b/>
          <w:color w:val="000000" w:themeColor="text1"/>
          <w:sz w:val="24"/>
          <w:szCs w:val="24"/>
        </w:rPr>
        <w:t>Condiciones especiales de la clasificación de la información como confidencial.</w:t>
      </w:r>
    </w:p>
    <w:p w:rsidR="007C0960" w:rsidRPr="00BF3D35" w:rsidRDefault="007C0960" w:rsidP="007C0960">
      <w:pPr>
        <w:spacing w:after="120" w:line="360" w:lineRule="auto"/>
        <w:contextualSpacing/>
        <w:jc w:val="both"/>
        <w:rPr>
          <w:rFonts w:ascii="Palatino Linotype" w:hAnsi="Palatino Linotype" w:cs="Arial"/>
          <w:b/>
          <w:color w:val="000000" w:themeColor="text1"/>
          <w:sz w:val="24"/>
          <w:szCs w:val="24"/>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Los artículos 148 y 120 de la Ley Estatal y de la Ley General, respectivamente, establecen </w:t>
      </w:r>
      <w:proofErr w:type="gramStart"/>
      <w:r w:rsidRPr="00BF3D35">
        <w:rPr>
          <w:rFonts w:ascii="Palatino Linotype" w:hAnsi="Palatino Linotype" w:cs="Arial"/>
          <w:color w:val="000000" w:themeColor="text1"/>
          <w:sz w:val="24"/>
          <w:szCs w:val="24"/>
          <w:lang w:val="es-ES_tradnl"/>
        </w:rPr>
        <w:t>que</w:t>
      </w:r>
      <w:proofErr w:type="gramEnd"/>
      <w:r w:rsidRPr="00BF3D35">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spacing w:after="120" w:line="360" w:lineRule="auto"/>
        <w:ind w:left="567" w:right="567"/>
        <w:contextualSpacing/>
        <w:jc w:val="both"/>
        <w:rPr>
          <w:rFonts w:ascii="Palatino Linotype" w:hAnsi="Palatino Linotype" w:cs="Arial"/>
          <w:bCs/>
          <w:i/>
          <w:color w:val="000000" w:themeColor="text1"/>
          <w:sz w:val="24"/>
          <w:szCs w:val="24"/>
        </w:rPr>
      </w:pPr>
      <w:r w:rsidRPr="00BF3D35">
        <w:rPr>
          <w:rFonts w:ascii="Palatino Linotype" w:hAnsi="Palatino Linotype" w:cs="Arial"/>
          <w:bCs/>
          <w:i/>
          <w:color w:val="000000" w:themeColor="text1"/>
          <w:sz w:val="24"/>
          <w:szCs w:val="24"/>
        </w:rPr>
        <w:t>I.</w:t>
      </w:r>
      <w:r w:rsidRPr="00BF3D35">
        <w:rPr>
          <w:rFonts w:ascii="Palatino Linotype" w:hAnsi="Palatino Linotype" w:cs="Arial"/>
          <w:i/>
          <w:color w:val="000000" w:themeColor="text1"/>
          <w:sz w:val="24"/>
          <w:szCs w:val="24"/>
        </w:rPr>
        <w:t xml:space="preserve"> La información se encuentre en registros públicos o fuentes de acceso público;</w:t>
      </w:r>
    </w:p>
    <w:p w:rsidR="007C0960" w:rsidRPr="00BF3D35" w:rsidRDefault="007C0960" w:rsidP="007C0960">
      <w:pPr>
        <w:spacing w:after="120" w:line="360" w:lineRule="auto"/>
        <w:ind w:left="567" w:right="567"/>
        <w:contextualSpacing/>
        <w:jc w:val="both"/>
        <w:rPr>
          <w:rFonts w:ascii="Palatino Linotype" w:hAnsi="Palatino Linotype" w:cs="Arial"/>
          <w:bCs/>
          <w:i/>
          <w:color w:val="000000" w:themeColor="text1"/>
          <w:sz w:val="24"/>
          <w:szCs w:val="24"/>
        </w:rPr>
      </w:pPr>
      <w:r w:rsidRPr="00BF3D35">
        <w:rPr>
          <w:rFonts w:ascii="Palatino Linotype" w:hAnsi="Palatino Linotype" w:cs="Arial"/>
          <w:bCs/>
          <w:i/>
          <w:color w:val="000000" w:themeColor="text1"/>
          <w:sz w:val="24"/>
          <w:szCs w:val="24"/>
        </w:rPr>
        <w:t xml:space="preserve">II. </w:t>
      </w:r>
      <w:r w:rsidRPr="00BF3D35">
        <w:rPr>
          <w:rFonts w:ascii="Palatino Linotype" w:hAnsi="Palatino Linotype" w:cs="Arial"/>
          <w:i/>
          <w:color w:val="000000" w:themeColor="text1"/>
          <w:sz w:val="24"/>
          <w:szCs w:val="24"/>
        </w:rPr>
        <w:t>Por Ley tenga el carácter de pública;</w:t>
      </w:r>
    </w:p>
    <w:p w:rsidR="007C0960" w:rsidRPr="00BF3D35" w:rsidRDefault="007C0960" w:rsidP="007C0960">
      <w:pPr>
        <w:spacing w:after="120" w:line="360" w:lineRule="auto"/>
        <w:ind w:left="567" w:right="567"/>
        <w:contextualSpacing/>
        <w:jc w:val="both"/>
        <w:rPr>
          <w:rFonts w:ascii="Palatino Linotype" w:hAnsi="Palatino Linotype" w:cs="Arial"/>
          <w:i/>
          <w:color w:val="000000" w:themeColor="text1"/>
          <w:sz w:val="24"/>
          <w:szCs w:val="24"/>
        </w:rPr>
      </w:pPr>
      <w:r w:rsidRPr="00BF3D35">
        <w:rPr>
          <w:rFonts w:ascii="Palatino Linotype" w:hAnsi="Palatino Linotype" w:cs="Arial"/>
          <w:bCs/>
          <w:i/>
          <w:color w:val="000000" w:themeColor="text1"/>
          <w:sz w:val="24"/>
          <w:szCs w:val="24"/>
        </w:rPr>
        <w:t xml:space="preserve">III. </w:t>
      </w:r>
      <w:r w:rsidRPr="00BF3D35">
        <w:rPr>
          <w:rFonts w:ascii="Palatino Linotype" w:hAnsi="Palatino Linotype" w:cs="Arial"/>
          <w:i/>
          <w:color w:val="000000" w:themeColor="text1"/>
          <w:sz w:val="24"/>
          <w:szCs w:val="24"/>
        </w:rPr>
        <w:t xml:space="preserve">Exista una orden judicial; </w:t>
      </w:r>
    </w:p>
    <w:p w:rsidR="007C0960" w:rsidRPr="00BF3D35" w:rsidRDefault="007C0960" w:rsidP="007C0960">
      <w:pPr>
        <w:spacing w:after="120" w:line="360" w:lineRule="auto"/>
        <w:ind w:left="567" w:right="567"/>
        <w:contextualSpacing/>
        <w:jc w:val="both"/>
        <w:rPr>
          <w:rFonts w:ascii="Palatino Linotype" w:hAnsi="Palatino Linotype" w:cs="Arial"/>
          <w:i/>
          <w:color w:val="000000" w:themeColor="text1"/>
          <w:sz w:val="24"/>
          <w:szCs w:val="24"/>
        </w:rPr>
      </w:pPr>
      <w:r w:rsidRPr="00BF3D35">
        <w:rPr>
          <w:rFonts w:ascii="Palatino Linotype" w:hAnsi="Palatino Linotype" w:cs="Arial"/>
          <w:bCs/>
          <w:i/>
          <w:color w:val="000000" w:themeColor="text1"/>
          <w:sz w:val="24"/>
          <w:szCs w:val="24"/>
        </w:rPr>
        <w:t xml:space="preserve">IV. </w:t>
      </w:r>
      <w:r w:rsidRPr="00BF3D35">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7C0960" w:rsidRPr="00BF3D35" w:rsidRDefault="007C0960" w:rsidP="007C0960">
      <w:pPr>
        <w:spacing w:after="120" w:line="360" w:lineRule="auto"/>
        <w:ind w:left="567" w:right="567"/>
        <w:contextualSpacing/>
        <w:jc w:val="both"/>
        <w:rPr>
          <w:rFonts w:ascii="Palatino Linotype" w:hAnsi="Palatino Linotype" w:cs="Arial"/>
          <w:i/>
          <w:color w:val="000000" w:themeColor="text1"/>
          <w:sz w:val="24"/>
          <w:szCs w:val="24"/>
        </w:rPr>
      </w:pPr>
      <w:r w:rsidRPr="00BF3D35">
        <w:rPr>
          <w:rFonts w:ascii="Palatino Linotype" w:hAnsi="Palatino Linotype" w:cs="Arial"/>
          <w:bCs/>
          <w:i/>
          <w:color w:val="000000" w:themeColor="text1"/>
          <w:sz w:val="24"/>
          <w:szCs w:val="24"/>
        </w:rPr>
        <w:t xml:space="preserve">V. </w:t>
      </w:r>
      <w:r w:rsidRPr="00BF3D35">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BF3D35">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C0960" w:rsidRPr="00BF3D35" w:rsidRDefault="007C0960" w:rsidP="007C0960">
      <w:pPr>
        <w:spacing w:after="120" w:line="360" w:lineRule="auto"/>
        <w:contextualSpacing/>
        <w:jc w:val="both"/>
        <w:rPr>
          <w:rFonts w:ascii="Palatino Linotype" w:hAnsi="Palatino Linotype" w:cs="Arial"/>
          <w:color w:val="000000" w:themeColor="text1"/>
          <w:sz w:val="24"/>
          <w:szCs w:val="24"/>
          <w:lang w:val="es-ES_tradnl"/>
        </w:rPr>
      </w:pPr>
    </w:p>
    <w:p w:rsidR="007C0960" w:rsidRPr="00BF3D35" w:rsidRDefault="007C0960" w:rsidP="007C0960">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BF3D35">
        <w:rPr>
          <w:rFonts w:ascii="Palatino Linotype" w:hAnsi="Palatino Linotype" w:cs="Arial"/>
          <w:color w:val="000000" w:themeColor="text1"/>
          <w:sz w:val="24"/>
          <w:szCs w:val="24"/>
          <w:lang w:val="es-ES_tradnl"/>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67550" w:rsidRPr="00BF3D35" w:rsidRDefault="00A67550" w:rsidP="00A67550">
      <w:pPr>
        <w:pStyle w:val="Prrafodelista"/>
        <w:rPr>
          <w:rFonts w:ascii="Palatino Linotype" w:eastAsia="MS Mincho" w:hAnsi="Palatino Linotype" w:cstheme="majorBidi"/>
          <w:sz w:val="24"/>
          <w:szCs w:val="24"/>
          <w:lang w:val="es-ES_tradnl" w:eastAsia="es-ES"/>
        </w:rPr>
      </w:pPr>
    </w:p>
    <w:p w:rsidR="00A67550" w:rsidRPr="00BF3D35" w:rsidRDefault="00A67550" w:rsidP="004938FF">
      <w:pPr>
        <w:pStyle w:val="Ttulo1"/>
        <w:rPr>
          <w:rFonts w:ascii="Palatino Linotype" w:eastAsia="MS Mincho" w:hAnsi="Palatino Linotype"/>
          <w:b/>
          <w:color w:val="auto"/>
          <w:sz w:val="24"/>
          <w:szCs w:val="24"/>
          <w:lang w:val="es-ES_tradnl" w:eastAsia="es-ES"/>
        </w:rPr>
      </w:pPr>
      <w:r w:rsidRPr="00BF3D35">
        <w:rPr>
          <w:rFonts w:ascii="Palatino Linotype" w:eastAsia="MS Mincho" w:hAnsi="Palatino Linotype"/>
          <w:b/>
          <w:color w:val="auto"/>
          <w:sz w:val="24"/>
          <w:szCs w:val="24"/>
          <w:lang w:val="es-ES_tradnl" w:eastAsia="es-ES"/>
        </w:rPr>
        <w:t xml:space="preserve">SEXTO. </w:t>
      </w:r>
      <w:r w:rsidR="004938FF" w:rsidRPr="00BF3D35">
        <w:rPr>
          <w:rFonts w:ascii="Palatino Linotype" w:eastAsia="MS Mincho" w:hAnsi="Palatino Linotype"/>
          <w:b/>
          <w:color w:val="auto"/>
          <w:sz w:val="24"/>
          <w:szCs w:val="24"/>
          <w:lang w:eastAsia="es-ES"/>
        </w:rPr>
        <w:t>De la vista a la Dirección de Protección de Datos Personales.</w:t>
      </w:r>
    </w:p>
    <w:p w:rsidR="007C0960" w:rsidRPr="00BF3D35" w:rsidRDefault="007C0960" w:rsidP="007C0960">
      <w:pPr>
        <w:ind w:left="720"/>
        <w:contextualSpacing/>
        <w:rPr>
          <w:rFonts w:ascii="Palatino Linotype" w:eastAsia="MS Mincho" w:hAnsi="Palatino Linotype" w:cstheme="majorBidi"/>
          <w:sz w:val="24"/>
          <w:szCs w:val="24"/>
          <w:lang w:val="es-ES_tradnl" w:eastAsia="es-ES"/>
        </w:rPr>
      </w:pPr>
    </w:p>
    <w:p w:rsidR="004938FF" w:rsidRPr="00BF3D35" w:rsidRDefault="004938FF" w:rsidP="004938FF">
      <w:pPr>
        <w:pStyle w:val="Prrafodelista"/>
        <w:numPr>
          <w:ilvl w:val="0"/>
          <w:numId w:val="2"/>
        </w:numPr>
        <w:tabs>
          <w:tab w:val="left" w:pos="142"/>
          <w:tab w:val="left" w:pos="284"/>
          <w:tab w:val="left" w:pos="426"/>
          <w:tab w:val="left" w:pos="993"/>
        </w:tabs>
        <w:spacing w:before="240" w:after="240" w:line="360" w:lineRule="auto"/>
        <w:ind w:left="426" w:hanging="426"/>
        <w:jc w:val="both"/>
        <w:rPr>
          <w:rFonts w:ascii="Palatino Linotype" w:eastAsia="MS Gothic" w:hAnsi="Palatino Linotype" w:cs="Times New Roman"/>
          <w:szCs w:val="26"/>
        </w:rPr>
      </w:pPr>
      <w:r w:rsidRPr="00BF3D35">
        <w:rPr>
          <w:rFonts w:ascii="Palatino Linotype" w:eastAsia="MS Mincho" w:hAnsi="Palatino Linotype" w:cs="Bookman Old Style"/>
          <w:lang w:eastAsia="es-MX"/>
        </w:rPr>
        <w:t xml:space="preserve">Por lo anterior, es necesario señalar que </w:t>
      </w:r>
      <w:r w:rsidRPr="00BF3D35">
        <w:rPr>
          <w:rFonts w:ascii="Palatino Linotype" w:eastAsia="MS Mincho" w:hAnsi="Palatino Linotype" w:cs="Times New Roman"/>
        </w:rPr>
        <w:t xml:space="preserve">el recurso de revisión previsto en la Ley de la materia no es el medio para investigar y en su caso, sancionar a los responsables del tratamiento de datos personales </w:t>
      </w:r>
      <w:r w:rsidRPr="00BF3D35">
        <w:rPr>
          <w:rFonts w:ascii="Palatino Linotype" w:eastAsia="MS Mincho" w:hAnsi="Palatino Linotype" w:cs="Times New Roman"/>
          <w:b/>
          <w:u w:val="single"/>
        </w:rPr>
        <w:t>por haber expuesto correos electrónicos personales en el archivo Fracción XXIXB.pdf en las hojas 193 y 151;</w:t>
      </w:r>
      <w:r w:rsidRPr="00BF3D35">
        <w:rPr>
          <w:rFonts w:ascii="Palatino Linotype" w:eastAsia="MS Mincho" w:hAnsi="Palatino Linotype" w:cs="Times New Roman"/>
        </w:rPr>
        <w:t xml:space="preserve">sin embargo, dados los planteamientos expuestos a lo largo de la presente resolución, se dará vista al área competente para que en ejercicio de sus atribuciones realice las investigaciones pertinentes por las omisiones detectadas atribuibles al </w:t>
      </w:r>
      <w:r w:rsidRPr="00BF3D35">
        <w:rPr>
          <w:rFonts w:ascii="Palatino Linotype" w:eastAsia="MS Mincho" w:hAnsi="Palatino Linotype" w:cs="Times New Roman"/>
          <w:b/>
        </w:rPr>
        <w:t>SUJETO OBLIGADO</w:t>
      </w:r>
      <w:r w:rsidRPr="00BF3D35">
        <w:rPr>
          <w:rFonts w:ascii="Palatino Linotype" w:eastAsia="MS Mincho" w:hAnsi="Palatino Linotype" w:cs="Times New Roman"/>
        </w:rPr>
        <w:t>.</w:t>
      </w:r>
    </w:p>
    <w:p w:rsidR="004938FF" w:rsidRPr="00BF3D35" w:rsidRDefault="004938FF" w:rsidP="004938FF">
      <w:pPr>
        <w:pStyle w:val="Prrafodelista"/>
        <w:tabs>
          <w:tab w:val="left" w:pos="142"/>
          <w:tab w:val="left" w:pos="284"/>
          <w:tab w:val="left" w:pos="426"/>
          <w:tab w:val="left" w:pos="993"/>
        </w:tabs>
        <w:spacing w:before="240" w:after="240" w:line="360" w:lineRule="auto"/>
        <w:ind w:left="426" w:hanging="426"/>
        <w:jc w:val="both"/>
        <w:rPr>
          <w:rFonts w:ascii="Palatino Linotype" w:eastAsia="MS Gothic" w:hAnsi="Palatino Linotype" w:cs="Times New Roman"/>
          <w:szCs w:val="26"/>
        </w:rPr>
      </w:pPr>
    </w:p>
    <w:p w:rsidR="004938FF" w:rsidRPr="00BF3D35" w:rsidRDefault="004938FF" w:rsidP="004938FF">
      <w:pPr>
        <w:pStyle w:val="Prrafodelista"/>
        <w:numPr>
          <w:ilvl w:val="0"/>
          <w:numId w:val="2"/>
        </w:numPr>
        <w:tabs>
          <w:tab w:val="left" w:pos="142"/>
          <w:tab w:val="left" w:pos="284"/>
          <w:tab w:val="left" w:pos="426"/>
          <w:tab w:val="left" w:pos="993"/>
        </w:tabs>
        <w:spacing w:before="240" w:after="240" w:line="360" w:lineRule="auto"/>
        <w:ind w:left="426" w:hanging="426"/>
        <w:jc w:val="both"/>
        <w:rPr>
          <w:rFonts w:ascii="Palatino Linotype" w:eastAsia="MS Gothic" w:hAnsi="Palatino Linotype" w:cs="Times New Roman"/>
          <w:szCs w:val="26"/>
        </w:rPr>
      </w:pPr>
      <w:r w:rsidRPr="00BF3D35">
        <w:rPr>
          <w:rFonts w:ascii="Palatino Linotype" w:eastAsia="MS Mincho" w:hAnsi="Palatino Linotype" w:cs="Bookman Old Style"/>
          <w:lang w:eastAsia="es-MX"/>
        </w:rPr>
        <w:t xml:space="preserve">Por ello, </w:t>
      </w:r>
      <w:r w:rsidRPr="00BF3D35">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p>
    <w:p w:rsidR="004938FF" w:rsidRPr="00BF3D35" w:rsidRDefault="004938FF" w:rsidP="004938F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BF3D35">
        <w:rPr>
          <w:rFonts w:ascii="Palatino Linotype" w:hAnsi="Palatino Linotype"/>
          <w:b/>
          <w:i/>
        </w:rPr>
        <w:t xml:space="preserve">Atribuciones del Instituto </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b/>
          <w:i/>
        </w:rPr>
        <w:t>Artículo 82.</w:t>
      </w:r>
      <w:r w:rsidRPr="00BF3D35">
        <w:rPr>
          <w:rFonts w:ascii="Palatino Linotype" w:hAnsi="Palatino Linotype"/>
          <w:i/>
        </w:rPr>
        <w:t xml:space="preserve"> El Instituto, además de las atribuciones encomendadas por la Ley de Transparencia y normatividad aplicable, tendrá las atribuciones siguientes:</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BF3D35">
        <w:rPr>
          <w:rFonts w:ascii="Palatino Linotype" w:hAnsi="Palatino Linotype"/>
          <w:i/>
        </w:rPr>
        <w:t>(…)</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b/>
          <w:i/>
        </w:rPr>
        <w:t>XIV.</w:t>
      </w:r>
      <w:r w:rsidRPr="00BF3D35">
        <w:rPr>
          <w:rFonts w:ascii="Palatino Linotype" w:hAnsi="Palatino Linotype"/>
          <w:i/>
        </w:rPr>
        <w:t xml:space="preserve"> </w:t>
      </w:r>
      <w:r w:rsidRPr="00BF3D35">
        <w:rPr>
          <w:rFonts w:ascii="Palatino Linotype" w:hAnsi="Palatino Linotype"/>
          <w:b/>
          <w:i/>
        </w:rPr>
        <w:t>Formular observaciones y recomendaciones</w:t>
      </w:r>
      <w:r w:rsidRPr="00BF3D35">
        <w:rPr>
          <w:rFonts w:ascii="Palatino Linotype" w:hAnsi="Palatino Linotype"/>
          <w:i/>
        </w:rPr>
        <w:t xml:space="preserve"> a los sujetos obligados que incumplan esta Ley.</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i/>
        </w:rPr>
        <w:t>(…)</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b/>
          <w:i/>
        </w:rPr>
        <w:t>XXII.</w:t>
      </w:r>
      <w:r w:rsidRPr="00BF3D35">
        <w:rPr>
          <w:rFonts w:ascii="Palatino Linotype" w:hAnsi="Palatino Linotype"/>
          <w:i/>
        </w:rPr>
        <w:t xml:space="preserve"> </w:t>
      </w:r>
      <w:r w:rsidRPr="00BF3D35">
        <w:rPr>
          <w:rFonts w:ascii="Palatino Linotype" w:hAnsi="Palatino Linotype"/>
          <w:b/>
          <w:i/>
        </w:rPr>
        <w:t>Verificar el cumplimiento</w:t>
      </w:r>
      <w:r w:rsidRPr="00BF3D35">
        <w:rPr>
          <w:rFonts w:ascii="Palatino Linotype" w:hAnsi="Palatino Linotype"/>
          <w:i/>
        </w:rPr>
        <w:t xml:space="preserve"> de las disposiciones previstas en esta Ley a través de los procedimientos de revisión que resulten compatibles con las disposiciones de esta Ley.</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b/>
          <w:i/>
        </w:rPr>
        <w:lastRenderedPageBreak/>
        <w:t>XXIII.</w:t>
      </w:r>
      <w:r w:rsidRPr="00BF3D35">
        <w:rPr>
          <w:rFonts w:ascii="Palatino Linotype" w:hAnsi="Palatino Linotype"/>
          <w:i/>
        </w:rPr>
        <w:t xml:space="preserve"> </w:t>
      </w:r>
      <w:r w:rsidRPr="00BF3D35">
        <w:rPr>
          <w:rFonts w:ascii="Palatino Linotype" w:hAnsi="Palatino Linotype"/>
          <w:b/>
          <w:i/>
        </w:rPr>
        <w:t>Implementar</w:t>
      </w:r>
      <w:r w:rsidRPr="00BF3D35">
        <w:rPr>
          <w:rFonts w:ascii="Palatino Linotype" w:hAnsi="Palatino Linotype"/>
          <w:i/>
        </w:rPr>
        <w:t xml:space="preserve"> los </w:t>
      </w:r>
      <w:r w:rsidRPr="00BF3D35">
        <w:rPr>
          <w:rFonts w:ascii="Palatino Linotype" w:hAnsi="Palatino Linotype"/>
          <w:b/>
          <w:i/>
        </w:rPr>
        <w:t>procedimientos</w:t>
      </w:r>
      <w:r w:rsidRPr="00BF3D35">
        <w:rPr>
          <w:rFonts w:ascii="Palatino Linotype" w:hAnsi="Palatino Linotype"/>
          <w:i/>
        </w:rPr>
        <w:t xml:space="preserve"> que resulten necesarios </w:t>
      </w:r>
      <w:r w:rsidRPr="00BF3D35">
        <w:rPr>
          <w:rFonts w:ascii="Palatino Linotype" w:hAnsi="Palatino Linotype"/>
          <w:b/>
          <w:i/>
        </w:rPr>
        <w:t xml:space="preserve">para el cumplimiento </w:t>
      </w:r>
      <w:r w:rsidRPr="00BF3D35">
        <w:rPr>
          <w:rFonts w:ascii="Palatino Linotype" w:hAnsi="Palatino Linotype"/>
          <w:i/>
        </w:rPr>
        <w:t>de las disposiciones de esta Ley y para asegurar la protección de datos personales de los titulares. (…)</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b/>
          <w:i/>
        </w:rPr>
        <w:t>XXV.</w:t>
      </w:r>
      <w:r w:rsidRPr="00BF3D35">
        <w:rPr>
          <w:rFonts w:ascii="Palatino Linotype" w:hAnsi="Palatino Linotype"/>
          <w:i/>
        </w:rPr>
        <w:t xml:space="preserve"> </w:t>
      </w:r>
      <w:r w:rsidRPr="00BF3D35">
        <w:rPr>
          <w:rFonts w:ascii="Palatino Linotype" w:hAnsi="Palatino Linotype"/>
          <w:b/>
          <w:i/>
        </w:rPr>
        <w:t>Investigar</w:t>
      </w:r>
      <w:r w:rsidRPr="00BF3D35">
        <w:rPr>
          <w:rFonts w:ascii="Palatino Linotype" w:hAnsi="Palatino Linotype"/>
          <w:i/>
        </w:rPr>
        <w:t xml:space="preserve"> las </w:t>
      </w:r>
      <w:r w:rsidRPr="00BF3D35">
        <w:rPr>
          <w:rFonts w:ascii="Palatino Linotype" w:hAnsi="Palatino Linotype"/>
          <w:b/>
          <w:i/>
        </w:rPr>
        <w:t>posibles violaciones</w:t>
      </w:r>
      <w:r w:rsidRPr="00BF3D35">
        <w:rPr>
          <w:rFonts w:ascii="Palatino Linotype" w:hAnsi="Palatino Linotype"/>
          <w:i/>
        </w:rPr>
        <w:t xml:space="preserve"> a la seguridad de los datos personales a fin de determinar la práctica de verificaciones.</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BF3D35">
        <w:rPr>
          <w:rFonts w:ascii="Palatino Linotype" w:hAnsi="Palatino Linotype"/>
          <w:i/>
        </w:rPr>
        <w:t>(…)”</w:t>
      </w:r>
    </w:p>
    <w:p w:rsidR="004938FF" w:rsidRPr="00BF3D35" w:rsidRDefault="004938FF" w:rsidP="004938FF">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BF3D35">
        <w:rPr>
          <w:rFonts w:ascii="Palatino Linotype" w:hAnsi="Palatino Linotype"/>
        </w:rPr>
        <w:t>(Énfasis añadido)</w:t>
      </w:r>
    </w:p>
    <w:p w:rsidR="004938FF" w:rsidRPr="00BF3D35" w:rsidRDefault="004938FF" w:rsidP="004938FF">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rsidR="004938FF" w:rsidRPr="00BF3D35" w:rsidRDefault="004938FF" w:rsidP="004938FF">
      <w:pPr>
        <w:pStyle w:val="Prrafodelista"/>
        <w:numPr>
          <w:ilvl w:val="0"/>
          <w:numId w:val="2"/>
        </w:numPr>
        <w:tabs>
          <w:tab w:val="left" w:pos="142"/>
          <w:tab w:val="left" w:pos="284"/>
          <w:tab w:val="left" w:pos="426"/>
          <w:tab w:val="left" w:pos="993"/>
        </w:tabs>
        <w:spacing w:before="240" w:after="240" w:line="360" w:lineRule="auto"/>
        <w:ind w:left="426" w:hanging="426"/>
        <w:jc w:val="both"/>
        <w:rPr>
          <w:rFonts w:ascii="Palatino Linotype" w:eastAsia="MS Gothic" w:hAnsi="Palatino Linotype" w:cs="Times New Roman"/>
          <w:szCs w:val="26"/>
        </w:rPr>
      </w:pPr>
      <w:r w:rsidRPr="00BF3D35">
        <w:rPr>
          <w:rFonts w:ascii="Palatino Linotype" w:eastAsia="MS Mincho" w:hAnsi="Palatino Linotype" w:cs="Bookman Old Style"/>
          <w:lang w:eastAsia="es-MX"/>
        </w:rPr>
        <w:t xml:space="preserve">Asimismo, </w:t>
      </w:r>
      <w:r w:rsidRPr="00BF3D35">
        <w:rPr>
          <w:rFonts w:ascii="Palatino Linotype" w:eastAsia="MS Mincho" w:hAnsi="Palatino Linotype" w:cs="Times New Roman"/>
        </w:rPr>
        <w:t xml:space="preserve">este Pleno hará del conocimiento de la Dirección de Protección de Datos Personales de este Instituto de las posibles infracciones en que el </w:t>
      </w:r>
      <w:r w:rsidRPr="00BF3D35">
        <w:rPr>
          <w:rFonts w:ascii="Palatino Linotype" w:eastAsia="MS Mincho" w:hAnsi="Palatino Linotype" w:cs="Times New Roman"/>
          <w:b/>
        </w:rPr>
        <w:t>SUJETO OBLIGADO</w:t>
      </w:r>
      <w:r w:rsidRPr="00BF3D35">
        <w:rPr>
          <w:rFonts w:ascii="Palatino Linotype" w:eastAsia="MS Mincho" w:hAnsi="Palatino Linotype" w:cs="Times New Roman"/>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4938FF" w:rsidRPr="00BF3D35" w:rsidRDefault="004938FF" w:rsidP="004938FF">
      <w:pPr>
        <w:pStyle w:val="Prrafodelista"/>
        <w:tabs>
          <w:tab w:val="left" w:pos="142"/>
          <w:tab w:val="left" w:pos="284"/>
          <w:tab w:val="left" w:pos="426"/>
          <w:tab w:val="left" w:pos="993"/>
        </w:tabs>
        <w:spacing w:before="240" w:after="240" w:line="276" w:lineRule="auto"/>
        <w:ind w:left="426" w:right="567" w:hanging="426"/>
        <w:jc w:val="both"/>
        <w:rPr>
          <w:rFonts w:ascii="Palatino Linotype" w:hAnsi="Palatino Linotype"/>
          <w:i/>
        </w:rPr>
      </w:pPr>
    </w:p>
    <w:p w:rsidR="004938FF" w:rsidRPr="00BF3D35" w:rsidRDefault="004938FF" w:rsidP="004938FF">
      <w:pPr>
        <w:pStyle w:val="Prrafodelista"/>
        <w:numPr>
          <w:ilvl w:val="0"/>
          <w:numId w:val="2"/>
        </w:numPr>
        <w:tabs>
          <w:tab w:val="left" w:pos="142"/>
          <w:tab w:val="left" w:pos="284"/>
          <w:tab w:val="left" w:pos="426"/>
          <w:tab w:val="left" w:pos="993"/>
        </w:tabs>
        <w:spacing w:before="240" w:after="240" w:line="360" w:lineRule="auto"/>
        <w:ind w:left="426" w:hanging="426"/>
        <w:jc w:val="both"/>
        <w:rPr>
          <w:rFonts w:ascii="Palatino Linotype" w:eastAsia="MS Gothic" w:hAnsi="Palatino Linotype" w:cs="Times New Roman"/>
          <w:szCs w:val="26"/>
        </w:rPr>
      </w:pPr>
      <w:r w:rsidRPr="00BF3D35">
        <w:rPr>
          <w:rFonts w:ascii="Palatino Linotype" w:eastAsia="MS Mincho" w:hAnsi="Palatino Linotype" w:cs="Bookman Old Style"/>
          <w:lang w:eastAsia="es-MX"/>
        </w:rPr>
        <w:t xml:space="preserve">Por </w:t>
      </w:r>
      <w:r w:rsidRPr="00BF3D35">
        <w:rPr>
          <w:rFonts w:ascii="Palatino Linotype" w:eastAsia="Calibri" w:hAnsi="Palatino Linotype" w:cs="Arial"/>
          <w:color w:val="000000"/>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BF3D35">
        <w:rPr>
          <w:rFonts w:ascii="Palatino Linotype" w:eastAsia="Calibri" w:hAnsi="Palatino Linotype" w:cs="Arial"/>
          <w:b/>
          <w:color w:val="000000"/>
          <w:lang w:val="es-ES" w:eastAsia="es-MX"/>
        </w:rPr>
        <w:t>SUJETO OBLIGADO</w:t>
      </w:r>
      <w:r w:rsidRPr="00BF3D35">
        <w:rPr>
          <w:rFonts w:ascii="Palatino Linotype" w:eastAsia="Calibri" w:hAnsi="Palatino Linotype" w:cs="Arial"/>
          <w:color w:val="000000"/>
          <w:lang w:val="es-ES" w:eastAsia="es-MX"/>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BF3D35">
        <w:rPr>
          <w:rFonts w:ascii="Palatino Linotype" w:eastAsia="Calibri" w:hAnsi="Palatino Linotype" w:cs="Arial"/>
          <w:b/>
          <w:color w:val="000000"/>
          <w:lang w:val="es-ES" w:eastAsia="es-MX"/>
        </w:rPr>
        <w:t xml:space="preserve">SUJETO OBLIGADO </w:t>
      </w:r>
      <w:r w:rsidRPr="00BF3D35">
        <w:rPr>
          <w:rFonts w:ascii="Palatino Linotype" w:eastAsia="Calibri" w:hAnsi="Palatino Linotype" w:cs="Arial"/>
          <w:color w:val="000000"/>
          <w:lang w:val="es-ES" w:eastAsia="es-MX"/>
        </w:rPr>
        <w:t>para que éste determine lo que conforme a derecho conduzca, cuyo resultado deberá de ser informado al Instituto.</w:t>
      </w:r>
    </w:p>
    <w:p w:rsidR="004938FF" w:rsidRPr="00BF3D35" w:rsidRDefault="004938FF" w:rsidP="004938FF">
      <w:pPr>
        <w:spacing w:before="240" w:after="360" w:line="360" w:lineRule="auto"/>
        <w:ind w:left="360"/>
        <w:contextualSpacing/>
        <w:jc w:val="both"/>
        <w:rPr>
          <w:rFonts w:ascii="Palatino Linotype" w:eastAsia="MS Mincho" w:hAnsi="Palatino Linotype" w:cs="Arial"/>
          <w:i/>
          <w:sz w:val="24"/>
          <w:szCs w:val="24"/>
          <w:lang w:eastAsia="es-ES"/>
        </w:rPr>
      </w:pPr>
    </w:p>
    <w:p w:rsidR="007C0960" w:rsidRPr="00BF3D35" w:rsidRDefault="007C0960" w:rsidP="008C3CC5">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BF3D35">
        <w:rPr>
          <w:rFonts w:ascii="Palatino Linotype" w:eastAsia="MS Mincho" w:hAnsi="Palatino Linotype" w:cstheme="majorBidi"/>
          <w:sz w:val="24"/>
          <w:szCs w:val="24"/>
          <w:lang w:val="es-ES_tradnl" w:eastAsia="es-ES"/>
        </w:rPr>
        <w:lastRenderedPageBreak/>
        <w:t xml:space="preserve">Consecuentemente, en términos del artículo </w:t>
      </w:r>
      <w:r w:rsidRPr="00BF3D35">
        <w:rPr>
          <w:rFonts w:ascii="Palatino Linotype" w:eastAsia="MS Mincho" w:hAnsi="Palatino Linotype" w:cstheme="majorBidi"/>
          <w:b/>
          <w:sz w:val="24"/>
          <w:szCs w:val="24"/>
          <w:lang w:val="es-ES_tradnl" w:eastAsia="es-ES"/>
        </w:rPr>
        <w:t>186 fracción III</w:t>
      </w:r>
      <w:r w:rsidRPr="00BF3D35">
        <w:rPr>
          <w:rFonts w:ascii="Palatino Linotype" w:eastAsia="MS Mincho" w:hAnsi="Palatino Linotype" w:cstheme="majorBidi"/>
          <w:sz w:val="24"/>
          <w:szCs w:val="24"/>
          <w:lang w:val="es-ES_tradnl" w:eastAsia="es-ES"/>
        </w:rPr>
        <w:t xml:space="preserve"> este Pleno determina </w:t>
      </w:r>
      <w:r w:rsidR="0012678A" w:rsidRPr="00BF3D35">
        <w:rPr>
          <w:rFonts w:ascii="Palatino Linotype" w:eastAsia="MS Mincho" w:hAnsi="Palatino Linotype" w:cstheme="majorBidi"/>
          <w:b/>
          <w:sz w:val="24"/>
          <w:szCs w:val="24"/>
          <w:lang w:val="es-ES_tradnl" w:eastAsia="es-ES"/>
        </w:rPr>
        <w:t xml:space="preserve">MODIFICA </w:t>
      </w:r>
      <w:r w:rsidRPr="00BF3D35">
        <w:rPr>
          <w:rFonts w:ascii="Palatino Linotype" w:eastAsia="MS Mincho" w:hAnsi="Palatino Linotype" w:cstheme="majorBidi"/>
          <w:sz w:val="24"/>
          <w:szCs w:val="24"/>
          <w:lang w:val="es-ES_tradnl" w:eastAsia="es-ES"/>
        </w:rPr>
        <w:t>respuesta y ordenar la entrega de la información del presente recurso de revisión, toda vez que hubo afectación al derecho de acceso a la información pública establecido constitucionalmente a favor del particular ya que la respuesta resultó incompleta al no entregar la totalidad</w:t>
      </w:r>
      <w:r w:rsidR="0012678A" w:rsidRPr="00BF3D35">
        <w:rPr>
          <w:rFonts w:ascii="Palatino Linotype" w:eastAsia="MS Mincho" w:hAnsi="Palatino Linotype" w:cstheme="majorBidi"/>
          <w:sz w:val="24"/>
          <w:szCs w:val="24"/>
          <w:lang w:val="es-ES_tradnl" w:eastAsia="es-ES"/>
        </w:rPr>
        <w:t xml:space="preserve"> de los</w:t>
      </w:r>
      <w:r w:rsidR="009D3AE0" w:rsidRPr="00BF3D35">
        <w:rPr>
          <w:rFonts w:ascii="Palatino Linotype" w:eastAsia="MS Mincho" w:hAnsi="Palatino Linotype" w:cstheme="majorBidi"/>
          <w:sz w:val="24"/>
          <w:szCs w:val="24"/>
          <w:lang w:val="es-ES_tradnl" w:eastAsia="es-ES"/>
        </w:rPr>
        <w:t xml:space="preserve"> contratos del periodo solicitado </w:t>
      </w:r>
      <w:r w:rsidR="0012678A" w:rsidRPr="00BF3D35">
        <w:rPr>
          <w:rFonts w:ascii="Palatino Linotype" w:eastAsia="MS Mincho" w:hAnsi="Palatino Linotype" w:cstheme="majorBidi"/>
          <w:sz w:val="24"/>
          <w:szCs w:val="24"/>
          <w:lang w:val="es-ES_tradnl" w:eastAsia="es-ES"/>
        </w:rPr>
        <w:t xml:space="preserve">y por realizar </w:t>
      </w:r>
      <w:proofErr w:type="gramStart"/>
      <w:r w:rsidR="0012678A" w:rsidRPr="00BF3D35">
        <w:rPr>
          <w:rFonts w:ascii="Palatino Linotype" w:eastAsia="MS Mincho" w:hAnsi="Palatino Linotype" w:cstheme="majorBidi"/>
          <w:sz w:val="24"/>
          <w:szCs w:val="24"/>
          <w:lang w:val="es-ES_tradnl" w:eastAsia="es-ES"/>
        </w:rPr>
        <w:t>un versión pública inadecuada</w:t>
      </w:r>
      <w:proofErr w:type="gramEnd"/>
      <w:r w:rsidR="0012678A" w:rsidRPr="00BF3D35">
        <w:rPr>
          <w:rFonts w:ascii="Palatino Linotype" w:eastAsia="MS Mincho" w:hAnsi="Palatino Linotype" w:cstheme="majorBidi"/>
          <w:sz w:val="24"/>
          <w:szCs w:val="24"/>
          <w:lang w:val="es-ES_tradnl" w:eastAsia="es-ES"/>
        </w:rPr>
        <w:t>.</w:t>
      </w:r>
    </w:p>
    <w:p w:rsidR="004938FF" w:rsidRPr="00BF3D35" w:rsidRDefault="004938FF" w:rsidP="004938FF">
      <w:pPr>
        <w:spacing w:after="120" w:line="360" w:lineRule="auto"/>
        <w:ind w:left="360"/>
        <w:jc w:val="both"/>
        <w:rPr>
          <w:rFonts w:ascii="Palatino Linotype" w:eastAsia="MS Mincho" w:hAnsi="Palatino Linotype" w:cstheme="majorBidi"/>
          <w:sz w:val="24"/>
          <w:szCs w:val="24"/>
          <w:lang w:val="es-ES_tradnl" w:eastAsia="es-ES"/>
        </w:rPr>
      </w:pPr>
    </w:p>
    <w:p w:rsidR="007C0960" w:rsidRPr="00BF3D35" w:rsidRDefault="007C0960" w:rsidP="007C0960">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BF3D35">
        <w:rPr>
          <w:rFonts w:ascii="Palatino Linotype" w:eastAsia="MS Mincho" w:hAnsi="Palatino Linotype" w:cstheme="majorBidi"/>
          <w:sz w:val="24"/>
          <w:szCs w:val="24"/>
          <w:lang w:val="es-ES_tradnl" w:eastAsia="es-ES"/>
        </w:rPr>
        <w:t xml:space="preserve">Por lo anteriormente expuesto y fundado este </w:t>
      </w:r>
      <w:r w:rsidRPr="00BF3D35">
        <w:rPr>
          <w:rFonts w:ascii="Palatino Linotype" w:eastAsia="MS Mincho" w:hAnsi="Palatino Linotype" w:cstheme="majorBidi"/>
          <w:b/>
          <w:sz w:val="24"/>
          <w:szCs w:val="24"/>
          <w:lang w:val="es-ES_tradnl" w:eastAsia="es-ES"/>
        </w:rPr>
        <w:t>ÓRGANO GARANTE</w:t>
      </w:r>
      <w:r w:rsidRPr="00BF3D35">
        <w:rPr>
          <w:rFonts w:ascii="Palatino Linotype" w:eastAsia="MS Mincho" w:hAnsi="Palatino Linotype" w:cstheme="majorBidi"/>
          <w:sz w:val="24"/>
          <w:szCs w:val="24"/>
          <w:lang w:val="es-ES_tradnl" w:eastAsia="es-ES"/>
        </w:rPr>
        <w:t xml:space="preserve"> emite los siguientes.</w:t>
      </w: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12678A" w:rsidRPr="00BF3D35" w:rsidRDefault="0012678A" w:rsidP="007C0960">
      <w:pPr>
        <w:contextualSpacing/>
        <w:rPr>
          <w:rFonts w:ascii="Palatino Linotype" w:eastAsia="MS Mincho" w:hAnsi="Palatino Linotype" w:cstheme="majorBidi"/>
          <w:sz w:val="24"/>
          <w:szCs w:val="24"/>
          <w:lang w:val="es-ES_tradnl" w:eastAsia="es-ES"/>
        </w:rPr>
      </w:pPr>
    </w:p>
    <w:p w:rsidR="0012678A" w:rsidRPr="00BF3D35" w:rsidRDefault="0012678A" w:rsidP="007C0960">
      <w:pPr>
        <w:contextualSpacing/>
        <w:rPr>
          <w:rFonts w:ascii="Palatino Linotype" w:eastAsia="MS Mincho" w:hAnsi="Palatino Linotype" w:cstheme="majorBidi"/>
          <w:sz w:val="24"/>
          <w:szCs w:val="24"/>
          <w:lang w:val="es-ES_tradnl" w:eastAsia="es-ES"/>
        </w:rPr>
      </w:pPr>
    </w:p>
    <w:p w:rsidR="0012678A" w:rsidRPr="00BF3D35" w:rsidRDefault="0012678A" w:rsidP="007C0960">
      <w:pPr>
        <w:contextualSpacing/>
        <w:rPr>
          <w:rFonts w:ascii="Palatino Linotype" w:eastAsia="MS Mincho" w:hAnsi="Palatino Linotype" w:cstheme="majorBidi"/>
          <w:sz w:val="24"/>
          <w:szCs w:val="24"/>
          <w:lang w:val="es-ES_tradnl" w:eastAsia="es-ES"/>
        </w:rPr>
      </w:pPr>
    </w:p>
    <w:p w:rsidR="0012678A" w:rsidRPr="00BF3D35" w:rsidRDefault="0012678A" w:rsidP="007C0960">
      <w:pPr>
        <w:contextualSpacing/>
        <w:rPr>
          <w:rFonts w:ascii="Palatino Linotype" w:eastAsia="MS Mincho" w:hAnsi="Palatino Linotype" w:cstheme="majorBidi"/>
          <w:sz w:val="24"/>
          <w:szCs w:val="24"/>
          <w:lang w:val="es-ES_tradnl" w:eastAsia="es-ES"/>
        </w:rPr>
      </w:pPr>
    </w:p>
    <w:p w:rsidR="0012678A" w:rsidRPr="00BF3D35" w:rsidRDefault="0012678A"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contextualSpacing/>
        <w:rPr>
          <w:rFonts w:ascii="Palatino Linotype" w:eastAsia="MS Mincho" w:hAnsi="Palatino Linotype" w:cstheme="majorBidi"/>
          <w:sz w:val="24"/>
          <w:szCs w:val="24"/>
          <w:lang w:val="es-ES_tradnl" w:eastAsia="es-ES"/>
        </w:rPr>
      </w:pPr>
    </w:p>
    <w:p w:rsidR="007C0960" w:rsidRPr="00BF3D35" w:rsidRDefault="007C0960" w:rsidP="007C0960">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3" w:name="_Toc467083028"/>
      <w:bookmarkStart w:id="14" w:name="_Toc57387190"/>
      <w:r w:rsidRPr="00BF3D35">
        <w:rPr>
          <w:rFonts w:ascii="Palatino Linotype" w:eastAsia="Calibri" w:hAnsi="Palatino Linotype" w:cs="Times New Roman"/>
          <w:b/>
          <w:sz w:val="24"/>
          <w:szCs w:val="24"/>
          <w:lang w:val="es-ES" w:eastAsia="es-ES"/>
        </w:rPr>
        <w:lastRenderedPageBreak/>
        <w:t>R E S O L U T I V O S</w:t>
      </w:r>
      <w:bookmarkEnd w:id="13"/>
      <w:bookmarkEnd w:id="14"/>
    </w:p>
    <w:p w:rsidR="007C0960" w:rsidRPr="00BF3D35" w:rsidRDefault="007C0960" w:rsidP="007C0960">
      <w:pPr>
        <w:spacing w:before="240" w:after="360" w:line="360" w:lineRule="auto"/>
        <w:jc w:val="both"/>
        <w:rPr>
          <w:rFonts w:ascii="Palatino Linotype" w:eastAsia="Calibri" w:hAnsi="Palatino Linotype" w:cs="Arial"/>
          <w:bCs/>
          <w:sz w:val="24"/>
          <w:szCs w:val="24"/>
          <w:lang w:val="es-ES" w:eastAsia="es-ES"/>
        </w:rPr>
      </w:pPr>
      <w:bookmarkStart w:id="15" w:name="_Toc452722829"/>
      <w:bookmarkStart w:id="16" w:name="_Toc454373811"/>
      <w:bookmarkStart w:id="17" w:name="_Toc476675991"/>
      <w:r w:rsidRPr="00BF3D35">
        <w:rPr>
          <w:rFonts w:ascii="Palatino Linotype" w:hAnsi="Palatino Linotype" w:cs="Arial"/>
          <w:b/>
          <w:sz w:val="24"/>
          <w:szCs w:val="24"/>
        </w:rPr>
        <w:t>PRIMERO</w:t>
      </w:r>
      <w:r w:rsidRPr="00BF3D35">
        <w:rPr>
          <w:rFonts w:ascii="Palatino Linotype" w:eastAsia="Times New Roman" w:hAnsi="Palatino Linotype" w:cs="Arial"/>
          <w:b/>
          <w:sz w:val="24"/>
          <w:szCs w:val="24"/>
          <w:lang w:val="es-ES_tradnl" w:eastAsia="es-ES"/>
        </w:rPr>
        <w:t xml:space="preserve">. </w:t>
      </w:r>
      <w:r w:rsidRPr="00BF3D35">
        <w:rPr>
          <w:rFonts w:ascii="Palatino Linotype" w:eastAsia="Times New Roman" w:hAnsi="Palatino Linotype" w:cs="Arial"/>
          <w:sz w:val="24"/>
          <w:szCs w:val="24"/>
          <w:lang w:val="es-ES" w:eastAsia="es-ES"/>
        </w:rPr>
        <w:t xml:space="preserve">Resultan fundadas las razones y motivos hechos valer </w:t>
      </w:r>
      <w:r w:rsidRPr="00BF3D35">
        <w:rPr>
          <w:rFonts w:ascii="Palatino Linotype" w:eastAsia="Calibri" w:hAnsi="Palatino Linotype" w:cs="Arial"/>
          <w:sz w:val="24"/>
          <w:szCs w:val="24"/>
          <w:lang w:val="es-ES" w:eastAsia="es-ES"/>
        </w:rPr>
        <w:t xml:space="preserve">en el recurso de revisión </w:t>
      </w:r>
      <w:r w:rsidRPr="00BF3D35">
        <w:rPr>
          <w:rFonts w:ascii="Palatino Linotype" w:eastAsia="Times New Roman" w:hAnsi="Palatino Linotype" w:cs="Times New Roman"/>
          <w:b/>
          <w:sz w:val="24"/>
          <w:szCs w:val="24"/>
          <w:lang w:val="es-ES_tradnl" w:eastAsia="es-ES"/>
        </w:rPr>
        <w:t xml:space="preserve">03948/INFOEM/IP/RR/2020 </w:t>
      </w:r>
      <w:r w:rsidRPr="00BF3D35">
        <w:rPr>
          <w:rFonts w:ascii="Palatino Linotype" w:eastAsia="Times New Roman" w:hAnsi="Palatino Linotype" w:cs="Times New Roman"/>
          <w:sz w:val="24"/>
          <w:szCs w:val="24"/>
          <w:lang w:val="es-ES_tradnl" w:eastAsia="es-ES"/>
        </w:rPr>
        <w:t xml:space="preserve">en términos de los considerandos </w:t>
      </w:r>
      <w:r w:rsidRPr="00BF3D35">
        <w:rPr>
          <w:rFonts w:ascii="Palatino Linotype" w:eastAsia="Times New Roman" w:hAnsi="Palatino Linotype" w:cs="Times New Roman"/>
          <w:b/>
          <w:sz w:val="24"/>
          <w:szCs w:val="24"/>
          <w:lang w:val="es-ES_tradnl" w:eastAsia="es-ES"/>
        </w:rPr>
        <w:t xml:space="preserve">CUARTO </w:t>
      </w:r>
      <w:r w:rsidRPr="00BF3D35">
        <w:rPr>
          <w:rFonts w:ascii="Palatino Linotype" w:eastAsia="Times New Roman" w:hAnsi="Palatino Linotype" w:cs="Times New Roman"/>
          <w:sz w:val="24"/>
          <w:szCs w:val="24"/>
          <w:lang w:val="es-ES_tradnl" w:eastAsia="es-ES"/>
        </w:rPr>
        <w:t xml:space="preserve">y </w:t>
      </w:r>
      <w:r w:rsidRPr="00BF3D35">
        <w:rPr>
          <w:rFonts w:ascii="Palatino Linotype" w:eastAsia="Times New Roman" w:hAnsi="Palatino Linotype" w:cs="Times New Roman"/>
          <w:b/>
          <w:sz w:val="24"/>
          <w:szCs w:val="24"/>
          <w:lang w:val="es-ES_tradnl" w:eastAsia="es-ES"/>
        </w:rPr>
        <w:t xml:space="preserve">QUINTO </w:t>
      </w:r>
      <w:r w:rsidRPr="00BF3D35">
        <w:rPr>
          <w:rFonts w:ascii="Palatino Linotype" w:eastAsia="Times New Roman" w:hAnsi="Palatino Linotype" w:cs="Times New Roman"/>
          <w:sz w:val="24"/>
          <w:szCs w:val="24"/>
          <w:lang w:val="es-ES_tradnl" w:eastAsia="es-ES"/>
        </w:rPr>
        <w:t>de la presente resolución.</w:t>
      </w:r>
    </w:p>
    <w:p w:rsidR="007C0960" w:rsidRPr="00BF3D35" w:rsidRDefault="007C0960" w:rsidP="007C0960">
      <w:pPr>
        <w:spacing w:before="240" w:after="240" w:line="360" w:lineRule="auto"/>
        <w:jc w:val="both"/>
        <w:rPr>
          <w:rFonts w:ascii="Palatino Linotype" w:eastAsia="Calibri" w:hAnsi="Palatino Linotype" w:cs="Arial"/>
          <w:b/>
          <w:sz w:val="24"/>
          <w:szCs w:val="24"/>
          <w:lang w:eastAsia="es-ES"/>
        </w:rPr>
      </w:pPr>
      <w:r w:rsidRPr="00BF3D35">
        <w:rPr>
          <w:rFonts w:ascii="Palatino Linotype" w:eastAsia="Calibri" w:hAnsi="Palatino Linotype" w:cs="Arial"/>
          <w:b/>
          <w:bCs/>
          <w:sz w:val="24"/>
          <w:szCs w:val="24"/>
          <w:lang w:val="es-ES" w:eastAsia="es-ES"/>
        </w:rPr>
        <w:t xml:space="preserve">SEGUNDO. </w:t>
      </w:r>
      <w:r w:rsidRPr="00BF3D35">
        <w:rPr>
          <w:rFonts w:ascii="Palatino Linotype" w:eastAsia="Calibri" w:hAnsi="Palatino Linotype" w:cs="Arial"/>
          <w:sz w:val="24"/>
          <w:szCs w:val="24"/>
          <w:lang w:val="es-ES" w:eastAsia="es-ES"/>
        </w:rPr>
        <w:t xml:space="preserve">Se </w:t>
      </w:r>
      <w:r w:rsidR="0012678A" w:rsidRPr="00BF3D35">
        <w:rPr>
          <w:rFonts w:ascii="Palatino Linotype" w:eastAsia="Calibri" w:hAnsi="Palatino Linotype" w:cs="Arial"/>
          <w:b/>
          <w:sz w:val="24"/>
          <w:szCs w:val="24"/>
          <w:lang w:val="es-ES" w:eastAsia="es-ES"/>
        </w:rPr>
        <w:t xml:space="preserve">MODIFICA </w:t>
      </w:r>
      <w:r w:rsidR="009D3AE0" w:rsidRPr="00BF3D35">
        <w:rPr>
          <w:rFonts w:ascii="Palatino Linotype" w:eastAsia="Calibri" w:hAnsi="Palatino Linotype" w:cs="Arial"/>
          <w:sz w:val="24"/>
          <w:szCs w:val="24"/>
          <w:lang w:val="es-ES" w:eastAsia="es-ES"/>
        </w:rPr>
        <w:t>la respuesta emitida por la</w:t>
      </w:r>
      <w:r w:rsidRPr="00BF3D35">
        <w:rPr>
          <w:rFonts w:ascii="Palatino Linotype" w:eastAsia="Calibri" w:hAnsi="Palatino Linotype" w:cs="Arial"/>
          <w:sz w:val="24"/>
          <w:szCs w:val="24"/>
          <w:lang w:val="es-ES" w:eastAsia="es-ES"/>
        </w:rPr>
        <w:t xml:space="preserve"> </w:t>
      </w:r>
      <w:r w:rsidR="009D3AE0" w:rsidRPr="00BF3D35">
        <w:rPr>
          <w:rFonts w:ascii="Palatino Linotype" w:eastAsia="Calibri" w:hAnsi="Palatino Linotype" w:cs="Arial"/>
          <w:b/>
          <w:sz w:val="24"/>
          <w:szCs w:val="24"/>
          <w:lang w:val="es-ES" w:eastAsia="es-ES"/>
        </w:rPr>
        <w:t>Secretaría de Movilidad</w:t>
      </w:r>
      <w:r w:rsidRPr="00BF3D35">
        <w:rPr>
          <w:rFonts w:ascii="Palatino Linotype" w:hAnsi="Palatino Linotype"/>
          <w:b/>
          <w:bCs/>
          <w:sz w:val="24"/>
          <w:szCs w:val="24"/>
        </w:rPr>
        <w:t xml:space="preserve"> </w:t>
      </w:r>
      <w:r w:rsidRPr="00BF3D35">
        <w:rPr>
          <w:rFonts w:ascii="Palatino Linotype" w:eastAsia="MS Gothic" w:hAnsi="Palatino Linotype" w:cs="Times New Roman"/>
          <w:sz w:val="24"/>
          <w:szCs w:val="24"/>
        </w:rPr>
        <w:t>y se</w:t>
      </w:r>
      <w:r w:rsidRPr="00BF3D35">
        <w:rPr>
          <w:rFonts w:ascii="Palatino Linotype" w:eastAsia="MS Gothic" w:hAnsi="Palatino Linotype" w:cs="Times New Roman"/>
          <w:b/>
          <w:sz w:val="24"/>
          <w:szCs w:val="24"/>
        </w:rPr>
        <w:t xml:space="preserve"> ORDENA</w:t>
      </w:r>
      <w:r w:rsidRPr="00BF3D35">
        <w:rPr>
          <w:rFonts w:ascii="Palatino Linotype" w:eastAsia="Calibri" w:hAnsi="Palatino Linotype" w:cs="Arial"/>
          <w:sz w:val="24"/>
          <w:szCs w:val="24"/>
          <w:lang w:val="es-ES" w:eastAsia="es-ES"/>
        </w:rPr>
        <w:t xml:space="preserve"> entregar la información vía Sistema de Acceso a la Información Mexiquense (</w:t>
      </w:r>
      <w:r w:rsidRPr="00BF3D35">
        <w:rPr>
          <w:rFonts w:ascii="Palatino Linotype" w:eastAsia="Calibri" w:hAnsi="Palatino Linotype" w:cs="Arial"/>
          <w:b/>
          <w:sz w:val="24"/>
          <w:szCs w:val="24"/>
          <w:lang w:val="es-ES" w:eastAsia="es-ES"/>
        </w:rPr>
        <w:t>SAIMEX</w:t>
      </w:r>
      <w:r w:rsidRPr="00BF3D35">
        <w:rPr>
          <w:rFonts w:ascii="Palatino Linotype" w:eastAsia="Calibri" w:hAnsi="Palatino Linotype" w:cs="Arial"/>
          <w:sz w:val="24"/>
          <w:szCs w:val="24"/>
          <w:lang w:val="es-ES" w:eastAsia="es-ES"/>
        </w:rPr>
        <w:t>), previa búsqueda exhaustiva, en versión pública, lo correspondiente a</w:t>
      </w:r>
      <w:r w:rsidRPr="00BF3D35">
        <w:rPr>
          <w:rFonts w:ascii="Palatino Linotype" w:eastAsia="Calibri" w:hAnsi="Palatino Linotype" w:cs="Arial"/>
          <w:sz w:val="24"/>
          <w:szCs w:val="24"/>
          <w:lang w:eastAsia="es-ES"/>
        </w:rPr>
        <w:t>:</w:t>
      </w:r>
    </w:p>
    <w:p w:rsidR="009D3AE0" w:rsidRPr="00BF3D35" w:rsidRDefault="009D3AE0" w:rsidP="009D3AE0">
      <w:pPr>
        <w:pStyle w:val="Prrafodelista"/>
        <w:numPr>
          <w:ilvl w:val="0"/>
          <w:numId w:val="15"/>
        </w:numPr>
        <w:spacing w:after="0" w:line="360" w:lineRule="auto"/>
        <w:ind w:right="567"/>
        <w:jc w:val="both"/>
        <w:rPr>
          <w:rFonts w:ascii="Palatino Linotype" w:eastAsia="MS Mincho" w:hAnsi="Palatino Linotype" w:cstheme="majorBidi"/>
          <w:b/>
          <w:sz w:val="24"/>
          <w:szCs w:val="24"/>
          <w:lang w:eastAsia="es-ES"/>
        </w:rPr>
      </w:pPr>
      <w:r w:rsidRPr="00BF3D35">
        <w:rPr>
          <w:rFonts w:ascii="Palatino Linotype" w:eastAsia="Calibri" w:hAnsi="Palatino Linotype" w:cs="Arial"/>
          <w:b/>
          <w:sz w:val="24"/>
          <w:szCs w:val="24"/>
          <w:lang w:eastAsia="es-ES"/>
        </w:rPr>
        <w:t>Los contratos entregados en el informe justificado.</w:t>
      </w:r>
    </w:p>
    <w:p w:rsidR="009D3AE0" w:rsidRPr="00BF3D35" w:rsidRDefault="009D3AE0" w:rsidP="009D3AE0">
      <w:pPr>
        <w:pStyle w:val="Prrafodelista"/>
        <w:numPr>
          <w:ilvl w:val="0"/>
          <w:numId w:val="15"/>
        </w:numPr>
        <w:spacing w:after="0" w:line="360" w:lineRule="auto"/>
        <w:ind w:right="567"/>
        <w:jc w:val="both"/>
        <w:rPr>
          <w:rFonts w:ascii="Palatino Linotype" w:eastAsia="MS Mincho" w:hAnsi="Palatino Linotype" w:cstheme="majorBidi"/>
          <w:b/>
          <w:sz w:val="24"/>
          <w:szCs w:val="24"/>
          <w:lang w:eastAsia="es-ES"/>
        </w:rPr>
      </w:pPr>
      <w:r w:rsidRPr="00BF3D35">
        <w:rPr>
          <w:rFonts w:ascii="Palatino Linotype" w:eastAsia="Calibri" w:hAnsi="Palatino Linotype" w:cs="Arial"/>
          <w:b/>
          <w:sz w:val="24"/>
          <w:szCs w:val="24"/>
          <w:lang w:eastAsia="es-ES"/>
        </w:rPr>
        <w:t>Los contratos faltantes con folios:</w:t>
      </w:r>
    </w:p>
    <w:p w:rsidR="00BF08C5" w:rsidRPr="00BF3D35" w:rsidRDefault="00BF08C5" w:rsidP="00BF08C5">
      <w:pPr>
        <w:pStyle w:val="Prrafodelista"/>
        <w:spacing w:after="0" w:line="360" w:lineRule="auto"/>
        <w:ind w:left="900" w:right="567"/>
        <w:jc w:val="both"/>
        <w:rPr>
          <w:rFonts w:ascii="Palatino Linotype" w:eastAsia="MS Mincho" w:hAnsi="Palatino Linotype" w:cstheme="majorBidi"/>
          <w:b/>
          <w:sz w:val="24"/>
          <w:szCs w:val="24"/>
          <w:lang w:eastAsia="es-ES"/>
        </w:rPr>
      </w:pPr>
    </w:p>
    <w:p w:rsidR="009D3AE0" w:rsidRPr="00BF3D35" w:rsidRDefault="009D3AE0" w:rsidP="00BF08C5">
      <w:pPr>
        <w:pStyle w:val="Prrafodelista"/>
        <w:spacing w:after="0" w:line="360" w:lineRule="auto"/>
        <w:ind w:left="1560" w:right="567" w:hanging="660"/>
        <w:rPr>
          <w:rFonts w:ascii="Palatino Linotype" w:hAnsi="Palatino Linotype" w:cstheme="majorBidi"/>
        </w:rPr>
      </w:pPr>
      <w:r w:rsidRPr="00BF3D35">
        <w:rPr>
          <w:rFonts w:ascii="Palatino Linotype" w:eastAsia="Calibri" w:hAnsi="Palatino Linotype" w:cs="Arial"/>
          <w:b/>
          <w:sz w:val="24"/>
          <w:szCs w:val="24"/>
          <w:lang w:eastAsia="es-ES"/>
        </w:rPr>
        <w:t>2019:</w:t>
      </w:r>
      <w:r w:rsidRPr="00BF3D35">
        <w:rPr>
          <w:rFonts w:ascii="Palatino Linotype" w:hAnsi="Palatino Linotype" w:cstheme="majorBidi"/>
        </w:rPr>
        <w:t xml:space="preserve"> CP/MS/</w:t>
      </w:r>
      <w:r w:rsidR="00BF08C5" w:rsidRPr="00BF3D35">
        <w:rPr>
          <w:rFonts w:ascii="Palatino Linotype" w:hAnsi="Palatino Linotype" w:cstheme="majorBidi"/>
        </w:rPr>
        <w:t xml:space="preserve">--- </w:t>
      </w:r>
      <w:r w:rsidR="00BF08C5" w:rsidRPr="00BF3D35">
        <w:rPr>
          <w:rFonts w:ascii="Palatino Linotype" w:hAnsi="Palatino Linotype" w:cstheme="majorBidi"/>
          <w:b/>
        </w:rPr>
        <w:t>/014</w:t>
      </w:r>
      <w:r w:rsidRPr="00BF3D35">
        <w:rPr>
          <w:rFonts w:ascii="Palatino Linotype" w:hAnsi="Palatino Linotype" w:cstheme="majorBidi"/>
        </w:rPr>
        <w:t>/19</w:t>
      </w:r>
      <w:r w:rsidR="00BF08C5" w:rsidRPr="00BF3D35">
        <w:rPr>
          <w:rFonts w:ascii="Palatino Linotype" w:hAnsi="Palatino Linotype" w:cstheme="majorBidi"/>
        </w:rPr>
        <w:t>, CP/MS/--- /</w:t>
      </w:r>
      <w:r w:rsidR="00BF08C5" w:rsidRPr="00BF3D35">
        <w:rPr>
          <w:rFonts w:ascii="Palatino Linotype" w:hAnsi="Palatino Linotype" w:cstheme="majorBidi"/>
          <w:b/>
        </w:rPr>
        <w:t>015/</w:t>
      </w:r>
      <w:r w:rsidR="00BF08C5" w:rsidRPr="00BF3D35">
        <w:rPr>
          <w:rFonts w:ascii="Palatino Linotype" w:hAnsi="Palatino Linotype" w:cstheme="majorBidi"/>
        </w:rPr>
        <w:t>19, CP/MS/--- /</w:t>
      </w:r>
      <w:r w:rsidR="00BF08C5" w:rsidRPr="00BF3D35">
        <w:rPr>
          <w:rFonts w:ascii="Palatino Linotype" w:hAnsi="Palatino Linotype" w:cstheme="majorBidi"/>
          <w:b/>
        </w:rPr>
        <w:t>016/</w:t>
      </w:r>
      <w:r w:rsidR="00BF08C5" w:rsidRPr="00BF3D35">
        <w:rPr>
          <w:rFonts w:ascii="Palatino Linotype" w:hAnsi="Palatino Linotype" w:cstheme="majorBidi"/>
        </w:rPr>
        <w:t xml:space="preserve">19, CP/MS/--- </w:t>
      </w:r>
      <w:r w:rsidR="00BF08C5" w:rsidRPr="00BF3D35">
        <w:rPr>
          <w:rFonts w:ascii="Palatino Linotype" w:hAnsi="Palatino Linotype" w:cstheme="majorBidi"/>
          <w:b/>
        </w:rPr>
        <w:t>/018</w:t>
      </w:r>
      <w:r w:rsidR="00BF08C5" w:rsidRPr="00BF3D35">
        <w:rPr>
          <w:rFonts w:ascii="Palatino Linotype" w:hAnsi="Palatino Linotype" w:cstheme="majorBidi"/>
        </w:rPr>
        <w:t xml:space="preserve">/19 y CP/MS/--- </w:t>
      </w:r>
      <w:r w:rsidR="00BF08C5" w:rsidRPr="00BF3D35">
        <w:rPr>
          <w:rFonts w:ascii="Palatino Linotype" w:hAnsi="Palatino Linotype" w:cstheme="majorBidi"/>
          <w:b/>
        </w:rPr>
        <w:t>/020</w:t>
      </w:r>
      <w:r w:rsidR="00BF08C5" w:rsidRPr="00BF3D35">
        <w:rPr>
          <w:rFonts w:ascii="Palatino Linotype" w:hAnsi="Palatino Linotype" w:cstheme="majorBidi"/>
        </w:rPr>
        <w:t>/19.</w:t>
      </w:r>
    </w:p>
    <w:p w:rsidR="00BF08C5" w:rsidRPr="00BF3D35" w:rsidRDefault="00BF08C5" w:rsidP="00BF08C5">
      <w:pPr>
        <w:pStyle w:val="Prrafodelista"/>
        <w:spacing w:after="0" w:line="360" w:lineRule="auto"/>
        <w:ind w:left="1560" w:right="567" w:hanging="660"/>
        <w:rPr>
          <w:rFonts w:ascii="Palatino Linotype" w:eastAsia="Calibri" w:hAnsi="Palatino Linotype" w:cs="Arial"/>
          <w:b/>
          <w:sz w:val="24"/>
          <w:szCs w:val="24"/>
          <w:lang w:eastAsia="es-ES"/>
        </w:rPr>
      </w:pPr>
    </w:p>
    <w:p w:rsidR="00BF08C5" w:rsidRPr="00BF3D35" w:rsidRDefault="009D3AE0" w:rsidP="00BF08C5">
      <w:pPr>
        <w:pStyle w:val="Prrafodelista"/>
        <w:spacing w:after="0" w:line="360" w:lineRule="auto"/>
        <w:ind w:left="1560" w:right="567" w:hanging="660"/>
        <w:rPr>
          <w:rFonts w:ascii="Palatino Linotype" w:eastAsia="Calibri" w:hAnsi="Palatino Linotype" w:cs="Arial"/>
          <w:b/>
          <w:sz w:val="24"/>
          <w:szCs w:val="24"/>
          <w:lang w:eastAsia="es-ES"/>
        </w:rPr>
      </w:pPr>
      <w:r w:rsidRPr="00BF3D35">
        <w:rPr>
          <w:rFonts w:ascii="Palatino Linotype" w:eastAsia="Calibri" w:hAnsi="Palatino Linotype" w:cs="Arial"/>
          <w:b/>
          <w:sz w:val="24"/>
          <w:szCs w:val="24"/>
          <w:lang w:eastAsia="es-ES"/>
        </w:rPr>
        <w:t>2018:</w:t>
      </w:r>
      <w:r w:rsidR="00BF08C5" w:rsidRPr="00BF3D35">
        <w:rPr>
          <w:rFonts w:ascii="Palatino Linotype" w:hAnsi="Palatino Linotype" w:cstheme="majorBidi"/>
        </w:rPr>
        <w:t xml:space="preserve"> CP/MS/--- </w:t>
      </w:r>
      <w:r w:rsidR="00BF08C5" w:rsidRPr="00BF3D35">
        <w:rPr>
          <w:rFonts w:ascii="Palatino Linotype" w:hAnsi="Palatino Linotype" w:cstheme="majorBidi"/>
          <w:b/>
        </w:rPr>
        <w:t>/015</w:t>
      </w:r>
      <w:r w:rsidR="00BF08C5" w:rsidRPr="00BF3D35">
        <w:rPr>
          <w:rFonts w:ascii="Palatino Linotype" w:hAnsi="Palatino Linotype" w:cstheme="majorBidi"/>
        </w:rPr>
        <w:t>/18, CP/MS/--- /</w:t>
      </w:r>
      <w:r w:rsidR="00BF08C5" w:rsidRPr="00BF3D35">
        <w:rPr>
          <w:rFonts w:ascii="Palatino Linotype" w:hAnsi="Palatino Linotype" w:cstheme="majorBidi"/>
          <w:b/>
        </w:rPr>
        <w:t>022/</w:t>
      </w:r>
      <w:r w:rsidR="00BF08C5" w:rsidRPr="00BF3D35">
        <w:rPr>
          <w:rFonts w:ascii="Palatino Linotype" w:hAnsi="Palatino Linotype" w:cstheme="majorBidi"/>
        </w:rPr>
        <w:t>18, CP/MS/--- /</w:t>
      </w:r>
      <w:r w:rsidR="00BF08C5" w:rsidRPr="00BF3D35">
        <w:rPr>
          <w:rFonts w:ascii="Palatino Linotype" w:hAnsi="Palatino Linotype" w:cstheme="majorBidi"/>
          <w:b/>
        </w:rPr>
        <w:t>023/</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/019</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/039</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/040</w:t>
      </w:r>
      <w:r w:rsidR="00BF08C5" w:rsidRPr="00BF3D35">
        <w:rPr>
          <w:rFonts w:ascii="Palatino Linotype" w:hAnsi="Palatino Linotype" w:cstheme="majorBidi"/>
        </w:rPr>
        <w:t>/18, CP/MS/--- /</w:t>
      </w:r>
      <w:r w:rsidR="00BF08C5" w:rsidRPr="00BF3D35">
        <w:rPr>
          <w:rFonts w:ascii="Palatino Linotype" w:hAnsi="Palatino Linotype" w:cstheme="majorBidi"/>
          <w:b/>
        </w:rPr>
        <w:t>047/</w:t>
      </w:r>
      <w:r w:rsidR="00BF08C5" w:rsidRPr="00BF3D35">
        <w:rPr>
          <w:rFonts w:ascii="Palatino Linotype" w:hAnsi="Palatino Linotype" w:cstheme="majorBidi"/>
        </w:rPr>
        <w:t>18, CP/MS/--- /</w:t>
      </w:r>
      <w:r w:rsidR="00BF08C5" w:rsidRPr="00BF3D35">
        <w:rPr>
          <w:rFonts w:ascii="Palatino Linotype" w:hAnsi="Palatino Linotype" w:cstheme="majorBidi"/>
          <w:b/>
        </w:rPr>
        <w:t>048/</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/050</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/051</w:t>
      </w:r>
      <w:r w:rsidR="00BF08C5" w:rsidRPr="00BF3D35">
        <w:rPr>
          <w:rFonts w:ascii="Palatino Linotype" w:hAnsi="Palatino Linotype" w:cstheme="majorBidi"/>
        </w:rPr>
        <w:t xml:space="preserve">/18, CP/MS/--- </w:t>
      </w:r>
      <w:r w:rsidR="00BF08C5" w:rsidRPr="00BF3D35">
        <w:rPr>
          <w:rFonts w:ascii="Palatino Linotype" w:hAnsi="Palatino Linotype" w:cstheme="majorBidi"/>
          <w:b/>
        </w:rPr>
        <w:t>/054</w:t>
      </w:r>
      <w:r w:rsidR="00BF08C5" w:rsidRPr="00BF3D35">
        <w:rPr>
          <w:rFonts w:ascii="Palatino Linotype" w:hAnsi="Palatino Linotype" w:cstheme="majorBidi"/>
        </w:rPr>
        <w:t xml:space="preserve">/18 y CP/MS/--- </w:t>
      </w:r>
      <w:r w:rsidR="00BF08C5" w:rsidRPr="00BF3D35">
        <w:rPr>
          <w:rFonts w:ascii="Palatino Linotype" w:hAnsi="Palatino Linotype" w:cstheme="majorBidi"/>
          <w:b/>
        </w:rPr>
        <w:t>/056</w:t>
      </w:r>
      <w:r w:rsidR="00BF08C5" w:rsidRPr="00BF3D35">
        <w:rPr>
          <w:rFonts w:ascii="Palatino Linotype" w:hAnsi="Palatino Linotype" w:cstheme="majorBidi"/>
        </w:rPr>
        <w:t>/18.</w:t>
      </w:r>
    </w:p>
    <w:p w:rsidR="00BF08C5" w:rsidRPr="00BF3D35" w:rsidRDefault="00BF08C5" w:rsidP="009D3AE0">
      <w:pPr>
        <w:pStyle w:val="Prrafodelista"/>
        <w:spacing w:after="0" w:line="360" w:lineRule="auto"/>
        <w:ind w:left="900" w:right="567"/>
        <w:jc w:val="both"/>
        <w:rPr>
          <w:rFonts w:ascii="Palatino Linotype" w:eastAsia="Calibri" w:hAnsi="Palatino Linotype" w:cs="Arial"/>
          <w:b/>
          <w:sz w:val="24"/>
          <w:szCs w:val="24"/>
          <w:lang w:eastAsia="es-ES"/>
        </w:rPr>
      </w:pPr>
    </w:p>
    <w:p w:rsidR="00BF08C5" w:rsidRPr="00BF3D35" w:rsidRDefault="009D3AE0" w:rsidP="00BF08C5">
      <w:pPr>
        <w:pStyle w:val="Prrafodelista"/>
        <w:spacing w:after="0" w:line="360" w:lineRule="auto"/>
        <w:ind w:left="1560" w:right="567" w:hanging="660"/>
        <w:rPr>
          <w:rFonts w:ascii="Palatino Linotype" w:eastAsia="Calibri" w:hAnsi="Palatino Linotype" w:cs="Arial"/>
          <w:b/>
          <w:sz w:val="24"/>
          <w:szCs w:val="24"/>
          <w:lang w:eastAsia="es-ES"/>
        </w:rPr>
      </w:pPr>
      <w:r w:rsidRPr="00BF3D35">
        <w:rPr>
          <w:rFonts w:ascii="Palatino Linotype" w:eastAsia="Calibri" w:hAnsi="Palatino Linotype" w:cs="Arial"/>
          <w:b/>
          <w:sz w:val="24"/>
          <w:szCs w:val="24"/>
          <w:lang w:eastAsia="es-ES"/>
        </w:rPr>
        <w:t>2017:</w:t>
      </w:r>
      <w:r w:rsidR="00BF08C5" w:rsidRPr="00BF3D35">
        <w:rPr>
          <w:rFonts w:ascii="Palatino Linotype" w:hAnsi="Palatino Linotype" w:cstheme="majorBidi"/>
        </w:rPr>
        <w:t xml:space="preserve"> CP/MS/--- </w:t>
      </w:r>
      <w:r w:rsidR="00BF08C5" w:rsidRPr="00BF3D35">
        <w:rPr>
          <w:rFonts w:ascii="Palatino Linotype" w:hAnsi="Palatino Linotype" w:cstheme="majorBidi"/>
          <w:b/>
        </w:rPr>
        <w:t>/003</w:t>
      </w:r>
      <w:r w:rsidR="00BF08C5" w:rsidRPr="00BF3D35">
        <w:rPr>
          <w:rFonts w:ascii="Palatino Linotype" w:hAnsi="Palatino Linotype" w:cstheme="majorBidi"/>
        </w:rPr>
        <w:t>/17, CP/MS/--- /</w:t>
      </w:r>
      <w:r w:rsidR="00BF08C5" w:rsidRPr="00BF3D35">
        <w:rPr>
          <w:rFonts w:ascii="Palatino Linotype" w:hAnsi="Palatino Linotype" w:cstheme="majorBidi"/>
          <w:b/>
        </w:rPr>
        <w:t>004/</w:t>
      </w:r>
      <w:r w:rsidR="00BF08C5" w:rsidRPr="00BF3D35">
        <w:rPr>
          <w:rFonts w:ascii="Palatino Linotype" w:hAnsi="Palatino Linotype" w:cstheme="majorBidi"/>
        </w:rPr>
        <w:t>17, CP/MS/--- /</w:t>
      </w:r>
      <w:r w:rsidR="00BF08C5" w:rsidRPr="00BF3D35">
        <w:rPr>
          <w:rFonts w:ascii="Palatino Linotype" w:hAnsi="Palatino Linotype" w:cstheme="majorBidi"/>
          <w:b/>
        </w:rPr>
        <w:t>008/</w:t>
      </w:r>
      <w:r w:rsidR="00BF08C5" w:rsidRPr="00BF3D35">
        <w:rPr>
          <w:rFonts w:ascii="Palatino Linotype" w:hAnsi="Palatino Linotype" w:cstheme="majorBidi"/>
        </w:rPr>
        <w:t xml:space="preserve">17, CP/MS/--- </w:t>
      </w:r>
      <w:r w:rsidR="00BF08C5" w:rsidRPr="00BF3D35">
        <w:rPr>
          <w:rFonts w:ascii="Palatino Linotype" w:hAnsi="Palatino Linotype" w:cstheme="majorBidi"/>
          <w:b/>
        </w:rPr>
        <w:t>/010</w:t>
      </w:r>
      <w:r w:rsidR="00BF08C5" w:rsidRPr="00BF3D35">
        <w:rPr>
          <w:rFonts w:ascii="Palatino Linotype" w:hAnsi="Palatino Linotype" w:cstheme="majorBidi"/>
        </w:rPr>
        <w:t>/</w:t>
      </w:r>
      <w:proofErr w:type="gramStart"/>
      <w:r w:rsidR="00BF08C5" w:rsidRPr="00BF3D35">
        <w:rPr>
          <w:rFonts w:ascii="Palatino Linotype" w:hAnsi="Palatino Linotype" w:cstheme="majorBidi"/>
        </w:rPr>
        <w:t>17,  CP</w:t>
      </w:r>
      <w:proofErr w:type="gramEnd"/>
      <w:r w:rsidR="00BF08C5" w:rsidRPr="00BF3D35">
        <w:rPr>
          <w:rFonts w:ascii="Palatino Linotype" w:hAnsi="Palatino Linotype" w:cstheme="majorBidi"/>
        </w:rPr>
        <w:t xml:space="preserve">/MS/--- </w:t>
      </w:r>
      <w:r w:rsidR="00BF08C5" w:rsidRPr="00BF3D35">
        <w:rPr>
          <w:rFonts w:ascii="Palatino Linotype" w:hAnsi="Palatino Linotype" w:cstheme="majorBidi"/>
          <w:b/>
        </w:rPr>
        <w:t>/012</w:t>
      </w:r>
      <w:r w:rsidR="00BF08C5" w:rsidRPr="00BF3D35">
        <w:rPr>
          <w:rFonts w:ascii="Palatino Linotype" w:hAnsi="Palatino Linotype" w:cstheme="majorBidi"/>
        </w:rPr>
        <w:t xml:space="preserve">/17, y CP/MS/--- </w:t>
      </w:r>
      <w:r w:rsidR="00BF08C5" w:rsidRPr="00BF3D35">
        <w:rPr>
          <w:rFonts w:ascii="Palatino Linotype" w:hAnsi="Palatino Linotype" w:cstheme="majorBidi"/>
          <w:b/>
        </w:rPr>
        <w:t>/014</w:t>
      </w:r>
      <w:r w:rsidR="00BF08C5" w:rsidRPr="00BF3D35">
        <w:rPr>
          <w:rFonts w:ascii="Palatino Linotype" w:hAnsi="Palatino Linotype" w:cstheme="majorBidi"/>
        </w:rPr>
        <w:t>/17.</w:t>
      </w:r>
    </w:p>
    <w:p w:rsidR="007C0960" w:rsidRPr="00BF3D35" w:rsidRDefault="007C0960" w:rsidP="009D3AE0">
      <w:pPr>
        <w:pStyle w:val="Prrafodelista"/>
        <w:spacing w:after="0" w:line="360" w:lineRule="auto"/>
        <w:ind w:left="900" w:right="567"/>
        <w:jc w:val="both"/>
        <w:rPr>
          <w:rFonts w:ascii="Palatino Linotype" w:eastAsia="MS Mincho" w:hAnsi="Palatino Linotype" w:cstheme="majorBidi"/>
          <w:b/>
          <w:sz w:val="24"/>
          <w:szCs w:val="24"/>
          <w:lang w:eastAsia="es-ES"/>
        </w:rPr>
      </w:pPr>
    </w:p>
    <w:p w:rsidR="009D3AE0" w:rsidRPr="00BF3D35" w:rsidRDefault="009D3AE0" w:rsidP="009D3AE0">
      <w:pPr>
        <w:spacing w:after="0" w:line="360" w:lineRule="auto"/>
        <w:ind w:left="786" w:right="567"/>
        <w:contextualSpacing/>
        <w:jc w:val="both"/>
        <w:rPr>
          <w:rFonts w:ascii="Palatino Linotype" w:eastAsia="MS Mincho" w:hAnsi="Palatino Linotype" w:cstheme="majorBidi"/>
          <w:b/>
          <w:sz w:val="24"/>
          <w:szCs w:val="24"/>
          <w:lang w:eastAsia="es-ES"/>
        </w:rPr>
      </w:pPr>
    </w:p>
    <w:p w:rsidR="007C0960" w:rsidRPr="00BF3D35" w:rsidRDefault="007C0960" w:rsidP="007C0960">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BF08C5" w:rsidRPr="00BF3D35" w:rsidRDefault="00BF08C5" w:rsidP="00BF08C5">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BF3D35">
        <w:rPr>
          <w:rFonts w:ascii="Palatino Linotype" w:eastAsia="Palatino Linotype" w:hAnsi="Palatino Linotype" w:cs="Palatino Linotype"/>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w:t>
      </w:r>
      <w:r w:rsidRPr="00BF3D35">
        <w:rPr>
          <w:rFonts w:ascii="Palatino Linotype" w:eastAsia="Palatino Linotype" w:hAnsi="Palatino Linotype" w:cs="Palatino Linotype"/>
          <w:b/>
          <w:sz w:val="24"/>
          <w:szCs w:val="24"/>
        </w:rPr>
        <w:t xml:space="preserve"> </w:t>
      </w:r>
      <w:r w:rsidRPr="00BF3D35">
        <w:rPr>
          <w:rFonts w:ascii="Palatino Linotype" w:eastAsia="Palatino Linotype" w:hAnsi="Palatino Linotype" w:cs="Palatino Linotype"/>
          <w:sz w:val="24"/>
          <w:szCs w:val="24"/>
        </w:rPr>
        <w:t>documental respectivo objeto de las versiones públicas que se formulen.</w:t>
      </w:r>
    </w:p>
    <w:p w:rsidR="008C3CC5" w:rsidRPr="00BF3D35" w:rsidRDefault="008C3CC5" w:rsidP="00BF08C5">
      <w:pPr>
        <w:tabs>
          <w:tab w:val="left" w:pos="7938"/>
        </w:tabs>
        <w:spacing w:before="240" w:after="240" w:line="360" w:lineRule="auto"/>
        <w:contextualSpacing/>
        <w:jc w:val="both"/>
        <w:rPr>
          <w:rFonts w:ascii="Palatino Linotype" w:eastAsia="Palatino Linotype" w:hAnsi="Palatino Linotype" w:cs="Palatino Linotype"/>
          <w:sz w:val="24"/>
          <w:szCs w:val="24"/>
        </w:rPr>
      </w:pPr>
    </w:p>
    <w:p w:rsidR="008C3CC5" w:rsidRPr="00BF3D35" w:rsidRDefault="008C3CC5" w:rsidP="008C3CC5">
      <w:pPr>
        <w:shd w:val="clear" w:color="auto" w:fill="FFFFFF"/>
        <w:tabs>
          <w:tab w:val="left" w:pos="993"/>
        </w:tabs>
        <w:spacing w:before="240" w:after="360" w:line="360" w:lineRule="auto"/>
        <w:ind w:right="49"/>
        <w:jc w:val="both"/>
        <w:rPr>
          <w:rFonts w:ascii="Palatino Linotype" w:eastAsia="Calibri" w:hAnsi="Palatino Linotype" w:cs="Arial"/>
          <w:sz w:val="24"/>
          <w:szCs w:val="24"/>
          <w:lang w:val="es-ES_tradnl" w:eastAsia="es-ES"/>
        </w:rPr>
      </w:pPr>
      <w:r w:rsidRPr="00BF3D35">
        <w:rPr>
          <w:rFonts w:ascii="Palatino Linotype" w:eastAsia="Calibri" w:hAnsi="Palatino Linotype" w:cs="Arial"/>
          <w:sz w:val="24"/>
          <w:szCs w:val="24"/>
          <w:lang w:val="es-ES_tradnl" w:eastAsia="es-ES"/>
        </w:rPr>
        <w:t xml:space="preserve">Para el caso de que el </w:t>
      </w:r>
      <w:r w:rsidRPr="00BF3D35">
        <w:rPr>
          <w:rFonts w:ascii="Palatino Linotype" w:eastAsia="Calibri" w:hAnsi="Palatino Linotype" w:cs="Arial"/>
          <w:b/>
          <w:bCs/>
          <w:sz w:val="24"/>
          <w:szCs w:val="24"/>
          <w:lang w:val="es-ES_tradnl" w:eastAsia="es-ES"/>
        </w:rPr>
        <w:t>SUJETO OBLIGADO</w:t>
      </w:r>
      <w:r w:rsidRPr="00BF3D35">
        <w:rPr>
          <w:rFonts w:ascii="Palatino Linotype" w:eastAsia="Calibri" w:hAnsi="Palatino Linotype" w:cs="Arial"/>
          <w:sz w:val="24"/>
          <w:szCs w:val="24"/>
          <w:lang w:val="es-ES_tradnl" w:eastAsia="es-ES"/>
        </w:rPr>
        <w:t xml:space="preserve">, no localice la información señalada en el </w:t>
      </w:r>
      <w:r w:rsidRPr="00BF3D35">
        <w:rPr>
          <w:rFonts w:ascii="Palatino Linotype" w:eastAsia="Calibri" w:hAnsi="Palatino Linotype" w:cs="Arial"/>
          <w:b/>
          <w:bCs/>
          <w:sz w:val="24"/>
          <w:szCs w:val="24"/>
          <w:lang w:val="es-ES_tradnl" w:eastAsia="es-ES"/>
        </w:rPr>
        <w:t>inciso b)</w:t>
      </w:r>
      <w:r w:rsidRPr="00BF3D35">
        <w:rPr>
          <w:rFonts w:ascii="Palatino Linotype" w:eastAsia="Calibri" w:hAnsi="Palatino Linotype" w:cs="Arial"/>
          <w:b/>
          <w:sz w:val="24"/>
          <w:szCs w:val="24"/>
          <w:lang w:val="es-ES_tradnl" w:eastAsia="es-ES"/>
        </w:rPr>
        <w:t>,</w:t>
      </w:r>
      <w:r w:rsidRPr="00BF3D35">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rsidR="007C0960" w:rsidRPr="00BF3D35" w:rsidRDefault="007C0960" w:rsidP="007C0960">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BF3D35">
        <w:rPr>
          <w:rFonts w:ascii="Palatino Linotype" w:eastAsia="Palatino Linotype" w:hAnsi="Palatino Linotype" w:cs="Palatino Linotype"/>
          <w:b/>
          <w:sz w:val="24"/>
          <w:szCs w:val="24"/>
          <w:lang w:val="es-ES_tradnl"/>
        </w:rPr>
        <w:t xml:space="preserve">TERCERO. </w:t>
      </w:r>
      <w:r w:rsidRPr="00BF3D35">
        <w:rPr>
          <w:rFonts w:ascii="Palatino Linotype" w:eastAsia="Palatino Linotype" w:hAnsi="Palatino Linotype" w:cs="Palatino Linotype"/>
          <w:b/>
          <w:sz w:val="24"/>
          <w:szCs w:val="24"/>
          <w:lang w:val="es-ES_tradnl" w:eastAsia="es-ES"/>
        </w:rPr>
        <w:t xml:space="preserve">Notifíquese </w:t>
      </w:r>
      <w:r w:rsidRPr="00BF3D35">
        <w:rPr>
          <w:rFonts w:ascii="Palatino Linotype" w:eastAsia="Palatino Linotype" w:hAnsi="Palatino Linotype" w:cs="Palatino Linotype"/>
          <w:sz w:val="24"/>
          <w:szCs w:val="24"/>
          <w:lang w:val="es-ES_tradnl" w:eastAsia="es-ES"/>
        </w:rPr>
        <w:t xml:space="preserve">al Titular de la Unidad de Transparencia del </w:t>
      </w:r>
      <w:r w:rsidRPr="00BF3D35">
        <w:rPr>
          <w:rFonts w:ascii="Palatino Linotype" w:eastAsia="Palatino Linotype" w:hAnsi="Palatino Linotype" w:cs="Palatino Linotype"/>
          <w:b/>
          <w:sz w:val="24"/>
          <w:szCs w:val="24"/>
          <w:lang w:val="es-ES_tradnl" w:eastAsia="es-ES"/>
        </w:rPr>
        <w:t>SUJETO OBLIGADO</w:t>
      </w:r>
      <w:r w:rsidRPr="00BF3D3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F3D3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F08C5" w:rsidRPr="00BF3D35" w:rsidRDefault="00BF08C5" w:rsidP="007C0960">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7C0960" w:rsidRPr="00BF3D35" w:rsidRDefault="007C0960" w:rsidP="007C0960">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8" w:name="_Toc462307694"/>
      <w:bookmarkStart w:id="19" w:name="_Toc473806819"/>
      <w:bookmarkStart w:id="20" w:name="_Toc477345211"/>
      <w:bookmarkStart w:id="21" w:name="_Toc480987181"/>
      <w:bookmarkStart w:id="22" w:name="_Toc480996314"/>
      <w:bookmarkStart w:id="23" w:name="_Toc485145214"/>
      <w:bookmarkStart w:id="24" w:name="_Toc489442407"/>
      <w:bookmarkStart w:id="25" w:name="_Toc491350213"/>
      <w:bookmarkStart w:id="26" w:name="_Toc491353103"/>
      <w:bookmarkStart w:id="27" w:name="_Toc491868487"/>
      <w:r w:rsidRPr="00BF3D35">
        <w:rPr>
          <w:rFonts w:ascii="Palatino Linotype" w:eastAsia="MS Gothic" w:hAnsi="Palatino Linotype" w:cs="Times New Roman"/>
          <w:b/>
          <w:sz w:val="24"/>
          <w:szCs w:val="24"/>
        </w:rPr>
        <w:t xml:space="preserve">CUARTO. </w:t>
      </w:r>
      <w:r w:rsidRPr="00BF3D35">
        <w:rPr>
          <w:rFonts w:ascii="Palatino Linotype" w:eastAsia="MS Gothic" w:hAnsi="Palatino Linotype" w:cs="Times New Roman"/>
          <w:sz w:val="24"/>
          <w:szCs w:val="24"/>
        </w:rPr>
        <w:t>Notifíquese a</w:t>
      </w:r>
      <w:bookmarkEnd w:id="18"/>
      <w:bookmarkEnd w:id="19"/>
      <w:bookmarkEnd w:id="20"/>
      <w:bookmarkEnd w:id="21"/>
      <w:bookmarkEnd w:id="22"/>
      <w:bookmarkEnd w:id="23"/>
      <w:bookmarkEnd w:id="24"/>
      <w:bookmarkEnd w:id="25"/>
      <w:bookmarkEnd w:id="26"/>
      <w:bookmarkEnd w:id="27"/>
      <w:r w:rsidRPr="00BF3D35">
        <w:rPr>
          <w:rFonts w:ascii="Palatino Linotype" w:eastAsia="MS Gothic" w:hAnsi="Palatino Linotype" w:cs="Times New Roman"/>
          <w:sz w:val="24"/>
          <w:szCs w:val="24"/>
        </w:rPr>
        <w:t>l</w:t>
      </w:r>
      <w:r w:rsidR="004938FF" w:rsidRPr="00BF3D35">
        <w:rPr>
          <w:rFonts w:ascii="Palatino Linotype" w:eastAsia="MS Mincho" w:hAnsi="Palatino Linotype" w:cs="Times New Roman"/>
          <w:b/>
          <w:sz w:val="24"/>
          <w:szCs w:val="24"/>
          <w:lang w:val="es-ES_tradnl" w:eastAsia="es-ES"/>
        </w:rPr>
        <w:t xml:space="preserve"> </w:t>
      </w:r>
      <w:r w:rsidR="007C2994" w:rsidRPr="007C2994">
        <w:rPr>
          <w:rFonts w:ascii="Palatino Linotype" w:eastAsia="MS Mincho" w:hAnsi="Palatino Linotype" w:cs="Times New Roman"/>
          <w:b/>
          <w:sz w:val="24"/>
          <w:szCs w:val="24"/>
          <w:highlight w:val="black"/>
          <w:lang w:val="es-ES_tradnl" w:eastAsia="es-ES"/>
        </w:rPr>
        <w:t>-----------------------------</w:t>
      </w:r>
      <w:r w:rsidRPr="00BF3D35">
        <w:rPr>
          <w:rFonts w:ascii="Palatino Linotype" w:eastAsia="MS Mincho" w:hAnsi="Palatino Linotype" w:cs="Times New Roman"/>
          <w:b/>
          <w:sz w:val="24"/>
          <w:szCs w:val="24"/>
          <w:lang w:val="es-ES_tradnl" w:eastAsia="es-ES"/>
        </w:rPr>
        <w:t>,</w:t>
      </w:r>
      <w:r w:rsidRPr="00BF3D35">
        <w:rPr>
          <w:rFonts w:ascii="Palatino Linotype" w:eastAsia="MS Gothic" w:hAnsi="Palatino Linotype" w:cs="Times New Roman"/>
          <w:sz w:val="24"/>
          <w:szCs w:val="24"/>
        </w:rPr>
        <w:t xml:space="preserve"> la presente</w:t>
      </w:r>
      <w:r w:rsidRPr="00BF3D35">
        <w:rPr>
          <w:rFonts w:ascii="Palatino Linotype" w:eastAsia="Times New Roman" w:hAnsi="Palatino Linotype" w:cs="Times New Roman"/>
          <w:color w:val="222222"/>
          <w:sz w:val="24"/>
          <w:szCs w:val="24"/>
          <w:lang w:val="es-ES" w:eastAsia="es-MX"/>
        </w:rPr>
        <w:t xml:space="preserve"> resolución.</w:t>
      </w:r>
    </w:p>
    <w:p w:rsidR="004938FF" w:rsidRPr="00BF3D35" w:rsidRDefault="007C0960" w:rsidP="007C0960">
      <w:pPr>
        <w:spacing w:before="240" w:after="360" w:line="360" w:lineRule="auto"/>
        <w:jc w:val="both"/>
        <w:rPr>
          <w:rFonts w:ascii="Palatino Linotype" w:eastAsia="Times New Roman" w:hAnsi="Palatino Linotype" w:cs="Times New Roman"/>
          <w:color w:val="222222"/>
          <w:sz w:val="24"/>
          <w:szCs w:val="24"/>
          <w:lang w:val="es-ES" w:eastAsia="es-MX"/>
        </w:rPr>
      </w:pPr>
      <w:r w:rsidRPr="00BF3D35">
        <w:rPr>
          <w:rFonts w:ascii="Palatino Linotype" w:eastAsia="Times New Roman" w:hAnsi="Palatino Linotype" w:cs="Times New Roman"/>
          <w:b/>
          <w:color w:val="222222"/>
          <w:sz w:val="24"/>
          <w:szCs w:val="24"/>
          <w:lang w:val="es-ES" w:eastAsia="es-MX"/>
        </w:rPr>
        <w:t>QUINTO.</w:t>
      </w:r>
      <w:r w:rsidRPr="00BF3D35">
        <w:rPr>
          <w:rFonts w:ascii="Palatino Linotype" w:eastAsia="Times New Roman" w:hAnsi="Palatino Linotype" w:cs="Times New Roman"/>
          <w:color w:val="222222"/>
          <w:sz w:val="24"/>
          <w:szCs w:val="24"/>
          <w:lang w:val="es-ES" w:eastAsia="es-MX"/>
        </w:rPr>
        <w:t xml:space="preserve"> Se hace del conocimiento</w:t>
      </w:r>
      <w:r w:rsidRPr="00BF3D35">
        <w:rPr>
          <w:rFonts w:ascii="Palatino Linotype" w:eastAsia="Times New Roman" w:hAnsi="Palatino Linotype" w:cs="Times New Roman"/>
          <w:b/>
          <w:bCs/>
          <w:color w:val="222222"/>
          <w:sz w:val="24"/>
          <w:szCs w:val="24"/>
          <w:lang w:val="es-ES" w:eastAsia="es-ES"/>
        </w:rPr>
        <w:t xml:space="preserve"> </w:t>
      </w:r>
      <w:r w:rsidRPr="00BF3D35">
        <w:rPr>
          <w:rFonts w:ascii="Palatino Linotype" w:eastAsia="Times New Roman" w:hAnsi="Palatino Linotype" w:cs="Times New Roman"/>
          <w:color w:val="222222"/>
          <w:sz w:val="24"/>
          <w:szCs w:val="24"/>
          <w:lang w:val="es-ES" w:eastAsia="es-MX"/>
        </w:rPr>
        <w:t>de</w:t>
      </w:r>
      <w:r w:rsidRPr="00BF3D35">
        <w:rPr>
          <w:rFonts w:ascii="Palatino Linotype" w:eastAsia="MS Mincho" w:hAnsi="Palatino Linotype" w:cs="Times New Roman"/>
          <w:b/>
          <w:sz w:val="24"/>
          <w:szCs w:val="24"/>
          <w:lang w:val="es-ES_tradnl" w:eastAsia="es-ES"/>
        </w:rPr>
        <w:t xml:space="preserve"> </w:t>
      </w:r>
      <w:r w:rsidR="007C2994" w:rsidRPr="007C2994">
        <w:rPr>
          <w:rFonts w:ascii="Palatino Linotype" w:eastAsia="MS Mincho" w:hAnsi="Palatino Linotype" w:cs="Times New Roman"/>
          <w:b/>
          <w:sz w:val="24"/>
          <w:szCs w:val="24"/>
          <w:highlight w:val="black"/>
          <w:lang w:val="es-ES_tradnl" w:eastAsia="es-ES"/>
        </w:rPr>
        <w:t>-------------------------------</w:t>
      </w:r>
      <w:bookmarkStart w:id="28" w:name="_GoBack"/>
      <w:bookmarkEnd w:id="28"/>
      <w:r w:rsidR="004938FF" w:rsidRPr="00BF3D35">
        <w:rPr>
          <w:rFonts w:ascii="Palatino Linotype" w:eastAsia="Times New Roman" w:hAnsi="Palatino Linotype" w:cs="Times New Roman"/>
          <w:b/>
          <w:color w:val="222222"/>
          <w:sz w:val="24"/>
          <w:szCs w:val="24"/>
          <w:lang w:val="es-ES_tradnl" w:eastAsia="es-MX"/>
        </w:rPr>
        <w:t xml:space="preserve"> </w:t>
      </w:r>
      <w:r w:rsidRPr="00BF3D35">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004938FF" w:rsidRPr="00BF3D35">
        <w:rPr>
          <w:rFonts w:ascii="Palatino Linotype" w:hAnsi="Palatino Linotype"/>
          <w:color w:val="000000"/>
          <w:sz w:val="24"/>
          <w:szCs w:val="24"/>
          <w:lang w:val="es-ES_tradnl"/>
        </w:rPr>
        <w:t xml:space="preserve"> y en lo dispuesto en los artículos 159 y 160 de la Ley General de Transparencia y Acceso a la Información </w:t>
      </w:r>
      <w:r w:rsidR="004938FF" w:rsidRPr="00BF3D35">
        <w:rPr>
          <w:rFonts w:ascii="Palatino Linotype" w:hAnsi="Palatino Linotype"/>
          <w:color w:val="000000"/>
          <w:sz w:val="24"/>
          <w:szCs w:val="24"/>
          <w:lang w:val="es-ES_tradnl"/>
        </w:rPr>
        <w:lastRenderedPageBreak/>
        <w:t xml:space="preserve">Pública, </w:t>
      </w:r>
      <w:r w:rsidR="004938FF" w:rsidRPr="00BF3D35">
        <w:rPr>
          <w:rFonts w:ascii="Palatino Linotype" w:eastAsia="MS Mincho" w:hAnsi="Palatino Linotype" w:cs="Times New Roman"/>
          <w:sz w:val="24"/>
          <w:szCs w:val="24"/>
          <w:lang w:val="es-ES" w:eastAsia="es-ES"/>
        </w:rPr>
        <w:t>en caso de que considere que la resolución le cause algún perjuicio podrá impugnarla </w:t>
      </w:r>
      <w:r w:rsidR="004938FF" w:rsidRPr="00BF3D35">
        <w:rPr>
          <w:rFonts w:ascii="Palatino Linotype" w:eastAsia="MS Mincho" w:hAnsi="Palatino Linotype" w:cs="Times New Roman"/>
          <w:bCs/>
          <w:sz w:val="24"/>
          <w:szCs w:val="24"/>
          <w:lang w:val="es-ES" w:eastAsia="es-ES"/>
        </w:rPr>
        <w:t>vía juicio de amparo</w:t>
      </w:r>
      <w:r w:rsidR="004938FF" w:rsidRPr="00BF3D35">
        <w:rPr>
          <w:rFonts w:ascii="Palatino Linotype" w:eastAsia="MS Mincho" w:hAnsi="Palatino Linotype" w:cs="Times New Roman"/>
          <w:sz w:val="24"/>
          <w:szCs w:val="24"/>
          <w:lang w:val="es-ES" w:eastAsia="es-ES"/>
        </w:rPr>
        <w:t> en los términos de las leyes aplicables.</w:t>
      </w:r>
      <w:r w:rsidRPr="00BF3D35">
        <w:rPr>
          <w:rFonts w:ascii="Palatino Linotype" w:eastAsia="Times New Roman" w:hAnsi="Palatino Linotype" w:cs="Times New Roman"/>
          <w:color w:val="222222"/>
          <w:sz w:val="24"/>
          <w:szCs w:val="24"/>
          <w:lang w:val="es-ES" w:eastAsia="es-MX"/>
        </w:rPr>
        <w:t xml:space="preserve"> </w:t>
      </w:r>
      <w:bookmarkEnd w:id="15"/>
      <w:bookmarkEnd w:id="16"/>
      <w:bookmarkEnd w:id="17"/>
    </w:p>
    <w:p w:rsidR="004938FF" w:rsidRPr="00BF3D35" w:rsidRDefault="004938FF" w:rsidP="007C0960">
      <w:pPr>
        <w:spacing w:before="240" w:after="360" w:line="360" w:lineRule="auto"/>
        <w:jc w:val="both"/>
        <w:rPr>
          <w:rFonts w:ascii="Palatino Linotype" w:eastAsia="Times New Roman" w:hAnsi="Palatino Linotype" w:cs="Times New Roman"/>
          <w:color w:val="000000"/>
          <w:sz w:val="24"/>
          <w:szCs w:val="24"/>
          <w:lang w:val="es-ES_tradnl" w:eastAsia="es-MX"/>
        </w:rPr>
      </w:pPr>
      <w:r w:rsidRPr="00BF3D35">
        <w:rPr>
          <w:rFonts w:ascii="Palatino Linotype" w:eastAsia="MS Mincho" w:hAnsi="Palatino Linotype" w:cs="Times New Roman"/>
          <w:b/>
          <w:sz w:val="24"/>
          <w:szCs w:val="24"/>
          <w:lang w:val="es-ES" w:eastAsia="es-ES"/>
        </w:rPr>
        <w:t>SEXTO</w:t>
      </w:r>
      <w:r w:rsidR="007C0960" w:rsidRPr="00BF3D35">
        <w:rPr>
          <w:rFonts w:ascii="Palatino Linotype" w:eastAsia="MS Mincho" w:hAnsi="Palatino Linotype" w:cs="Times New Roman"/>
          <w:b/>
          <w:sz w:val="24"/>
          <w:szCs w:val="24"/>
          <w:lang w:val="es-ES" w:eastAsia="es-ES"/>
        </w:rPr>
        <w:t>.</w:t>
      </w:r>
      <w:r w:rsidR="007C0960" w:rsidRPr="00BF3D35">
        <w:rPr>
          <w:rFonts w:ascii="Palatino Linotype" w:eastAsia="Times New Roman" w:hAnsi="Palatino Linotype" w:cs="Times New Roman"/>
          <w:color w:val="000000"/>
          <w:sz w:val="24"/>
          <w:szCs w:val="24"/>
          <w:lang w:val="es-ES_tradnl" w:eastAsia="es-MX"/>
        </w:rPr>
        <w:t> </w:t>
      </w:r>
      <w:r w:rsidRPr="00BF3D35">
        <w:rPr>
          <w:rFonts w:ascii="Palatino Linotype" w:eastAsia="Times New Roman" w:hAnsi="Palatino Linotype" w:cs="Times New Roman"/>
          <w:sz w:val="24"/>
          <w:szCs w:val="24"/>
          <w:lang w:eastAsia="es-MX"/>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BF3D35">
        <w:rPr>
          <w:rFonts w:ascii="Palatino Linotype" w:eastAsia="Times New Roman" w:hAnsi="Palatino Linotype" w:cs="Times New Roman"/>
          <w:b/>
          <w:sz w:val="24"/>
          <w:szCs w:val="24"/>
          <w:lang w:eastAsia="es-MX"/>
        </w:rPr>
        <w:t>Considerando SEXTO</w:t>
      </w:r>
      <w:r w:rsidRPr="00BF3D35">
        <w:rPr>
          <w:rFonts w:ascii="Palatino Linotype" w:eastAsia="Times New Roman" w:hAnsi="Palatino Linotype" w:cs="Times New Roman"/>
          <w:sz w:val="24"/>
          <w:szCs w:val="24"/>
          <w:lang w:eastAsia="es-MX"/>
        </w:rPr>
        <w:t>.</w:t>
      </w:r>
    </w:p>
    <w:p w:rsidR="007C0960" w:rsidRPr="00BF3D35" w:rsidRDefault="004938FF" w:rsidP="007C0960">
      <w:pPr>
        <w:spacing w:before="240" w:after="360" w:line="360" w:lineRule="auto"/>
        <w:jc w:val="both"/>
        <w:rPr>
          <w:rFonts w:ascii="Palatino Linotype" w:eastAsia="Times New Roman" w:hAnsi="Palatino Linotype" w:cs="Times New Roman"/>
          <w:color w:val="222222"/>
          <w:sz w:val="24"/>
          <w:szCs w:val="24"/>
          <w:lang w:val="es-ES" w:eastAsia="es-MX"/>
        </w:rPr>
      </w:pPr>
      <w:r w:rsidRPr="00BF3D35">
        <w:rPr>
          <w:rFonts w:ascii="Palatino Linotype" w:eastAsia="Times New Roman" w:hAnsi="Palatino Linotype" w:cs="Times New Roman"/>
          <w:b/>
          <w:color w:val="000000"/>
          <w:sz w:val="24"/>
          <w:szCs w:val="24"/>
          <w:lang w:val="es-ES_tradnl" w:eastAsia="es-MX"/>
        </w:rPr>
        <w:t>SÉPTIMO</w:t>
      </w:r>
      <w:r w:rsidRPr="00BF3D35">
        <w:rPr>
          <w:rFonts w:ascii="Palatino Linotype" w:eastAsia="Times New Roman" w:hAnsi="Palatino Linotype" w:cs="Times New Roman"/>
          <w:color w:val="000000"/>
          <w:sz w:val="24"/>
          <w:szCs w:val="24"/>
          <w:lang w:val="es-ES_tradnl" w:eastAsia="es-MX"/>
        </w:rPr>
        <w:t xml:space="preserve">. </w:t>
      </w:r>
      <w:r w:rsidR="007C0960" w:rsidRPr="00BF3D35">
        <w:rPr>
          <w:rFonts w:ascii="Palatino Linotype" w:eastAsia="Times New Roman" w:hAnsi="Palatino Linotype" w:cs="Times New Roman"/>
          <w:color w:val="000000"/>
          <w:sz w:val="24"/>
          <w:szCs w:val="24"/>
          <w:lang w:val="es-ES_tradnl" w:eastAsia="es-MX"/>
        </w:rPr>
        <w:t>Con fundamento en el artículo 198 de la Ley de Transparencia y Acceso a la Información Pública del Estado de México y Municipios, se apercibe al </w:t>
      </w:r>
      <w:r w:rsidR="007C0960" w:rsidRPr="00BF3D35">
        <w:rPr>
          <w:rFonts w:ascii="Palatino Linotype" w:eastAsia="Times New Roman" w:hAnsi="Palatino Linotype" w:cs="Times New Roman"/>
          <w:b/>
          <w:bCs/>
          <w:color w:val="000000"/>
          <w:sz w:val="24"/>
          <w:szCs w:val="24"/>
          <w:lang w:val="es-ES_tradnl" w:eastAsia="es-MX"/>
        </w:rPr>
        <w:t>SUJETO OBLIGADO</w:t>
      </w:r>
      <w:r w:rsidR="007C0960" w:rsidRPr="00BF3D35">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BF3D35" w:rsidRDefault="00BF3D35" w:rsidP="00BF3D35">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PARTICULAR Y LUIS GUSTAVO PARRA NORIEGA; EN LA VIGÉSIMA NOVENA SESIÓN ORDINARIA CELEBRADA EL DOS DE DICIEMBRE DE DOS MIL VEINTE, ANTE EL SECRETARIO TÉCNICO DEL PLENO, </w:t>
      </w:r>
      <w:r>
        <w:rPr>
          <w:rFonts w:ascii="Palatino Linotype" w:hAnsi="Palatino Linotype"/>
        </w:rPr>
        <w:t>ALEXIS TAPIA RAMÍREZ</w:t>
      </w:r>
      <w:r>
        <w:rPr>
          <w:rFonts w:ascii="Palatino Linotype" w:hAnsi="Palatino Linotype" w:cs="Arial"/>
        </w:rPr>
        <w:t>.</w:t>
      </w:r>
    </w:p>
    <w:p w:rsidR="00BF3D35" w:rsidRDefault="00BF3D35" w:rsidP="00BF3D35">
      <w:pPr>
        <w:tabs>
          <w:tab w:val="left" w:pos="0"/>
        </w:tabs>
        <w:spacing w:line="360" w:lineRule="auto"/>
        <w:ind w:right="49"/>
        <w:jc w:val="both"/>
        <w:rPr>
          <w:rFonts w:ascii="Palatino Linotype" w:hAnsi="Palatino Linotype" w:cs="Arial"/>
        </w:rPr>
      </w:pPr>
    </w:p>
    <w:p w:rsidR="00BF3D35" w:rsidRDefault="00BF3D35" w:rsidP="00BF3D3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BF3D35" w:rsidTr="00BF3D35">
        <w:trPr>
          <w:jc w:val="center"/>
        </w:trPr>
        <w:tc>
          <w:tcPr>
            <w:tcW w:w="9918" w:type="dxa"/>
            <w:gridSpan w:val="2"/>
          </w:tcPr>
          <w:p w:rsidR="00BF3D35" w:rsidRDefault="00BF3D35">
            <w:pPr>
              <w:tabs>
                <w:tab w:val="left" w:pos="0"/>
              </w:tabs>
              <w:rPr>
                <w:rFonts w:ascii="Palatino Linotype" w:hAnsi="Palatino Linotype" w:cs="Arial"/>
                <w:b/>
                <w:lang w:val="es-ES_tradnl"/>
              </w:rPr>
            </w:pPr>
            <w:r>
              <w:rPr>
                <w:rFonts w:ascii="Palatino Linotype" w:hAnsi="Palatino Linotype" w:cs="Arial"/>
                <w:b/>
                <w:lang w:val="es-ES_tradnl"/>
              </w:rPr>
              <w:lastRenderedPageBreak/>
              <w:t xml:space="preserve"> </w:t>
            </w:r>
          </w:p>
          <w:p w:rsidR="00BF3D35" w:rsidRDefault="00BF3D35">
            <w:pPr>
              <w:tabs>
                <w:tab w:val="left" w:pos="0"/>
              </w:tabs>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Zulema Martínez Sánchez</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lang w:val="es-ES_tradnl"/>
              </w:rPr>
              <w:t xml:space="preserve">Comisionada </w:t>
            </w:r>
            <w:proofErr w:type="gramStart"/>
            <w:r>
              <w:rPr>
                <w:rFonts w:ascii="Palatino Linotype" w:hAnsi="Palatino Linotype" w:cs="Arial"/>
                <w:lang w:val="es-ES_tradnl"/>
              </w:rPr>
              <w:t>Presidenta</w:t>
            </w:r>
            <w:proofErr w:type="gramEnd"/>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 xml:space="preserve">(Rúbrica) </w:t>
            </w:r>
          </w:p>
          <w:p w:rsidR="00BF3D35" w:rsidRDefault="00BF3D35">
            <w:pPr>
              <w:tabs>
                <w:tab w:val="left" w:pos="0"/>
              </w:tabs>
              <w:jc w:val="center"/>
              <w:rPr>
                <w:rFonts w:ascii="Palatino Linotype" w:hAnsi="Palatino Linotype" w:cs="Arial"/>
                <w:b/>
                <w:lang w:val="es-ES_tradnl"/>
              </w:rPr>
            </w:pPr>
          </w:p>
        </w:tc>
      </w:tr>
      <w:tr w:rsidR="00BF3D35" w:rsidTr="00BF3D35">
        <w:trPr>
          <w:jc w:val="center"/>
        </w:trPr>
        <w:tc>
          <w:tcPr>
            <w:tcW w:w="4905" w:type="dxa"/>
          </w:tcPr>
          <w:p w:rsidR="00BF3D35" w:rsidRDefault="00BF3D35">
            <w:pPr>
              <w:tabs>
                <w:tab w:val="left" w:pos="0"/>
              </w:tabs>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Yapur</w:t>
            </w:r>
          </w:p>
          <w:p w:rsidR="00BF3D35" w:rsidRDefault="00BF3D35">
            <w:pPr>
              <w:tabs>
                <w:tab w:val="left" w:pos="0"/>
              </w:tabs>
              <w:jc w:val="center"/>
              <w:rPr>
                <w:rFonts w:ascii="Palatino Linotype" w:hAnsi="Palatino Linotype" w:cs="Arial"/>
                <w:lang w:val="es-ES_tradnl"/>
              </w:rPr>
            </w:pPr>
            <w:r>
              <w:rPr>
                <w:rFonts w:ascii="Palatino Linotype" w:hAnsi="Palatino Linotype" w:cs="Arial"/>
                <w:lang w:val="es-ES_tradnl"/>
              </w:rPr>
              <w:t>Comisionada</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BF3D35" w:rsidRDefault="00BF3D35">
            <w:pPr>
              <w:tabs>
                <w:tab w:val="left" w:pos="0"/>
              </w:tabs>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José Guadalupe Luna Hernández</w:t>
            </w:r>
          </w:p>
          <w:p w:rsidR="00BF3D35" w:rsidRDefault="00BF3D35">
            <w:pPr>
              <w:tabs>
                <w:tab w:val="left" w:pos="0"/>
              </w:tabs>
              <w:jc w:val="center"/>
              <w:rPr>
                <w:rFonts w:ascii="Palatino Linotype" w:hAnsi="Palatino Linotype" w:cs="Arial"/>
                <w:lang w:val="es-ES_tradnl"/>
              </w:rPr>
            </w:pPr>
            <w:r>
              <w:rPr>
                <w:rFonts w:ascii="Palatino Linotype" w:hAnsi="Palatino Linotype" w:cs="Arial"/>
                <w:lang w:val="es-ES_tradnl"/>
              </w:rPr>
              <w:t>Comisionado</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BF3D35" w:rsidRDefault="00BF3D35">
            <w:pPr>
              <w:tabs>
                <w:tab w:val="left" w:pos="0"/>
              </w:tabs>
              <w:jc w:val="center"/>
              <w:rPr>
                <w:rFonts w:ascii="Palatino Linotype" w:hAnsi="Palatino Linotype" w:cs="Arial"/>
                <w:b/>
                <w:lang w:val="es-ES_tradnl"/>
              </w:rPr>
            </w:pPr>
          </w:p>
        </w:tc>
      </w:tr>
      <w:tr w:rsidR="00BF3D35" w:rsidTr="00BF3D35">
        <w:trPr>
          <w:jc w:val="center"/>
        </w:trPr>
        <w:tc>
          <w:tcPr>
            <w:tcW w:w="4905" w:type="dxa"/>
          </w:tcPr>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Javier Martínez Cruz</w:t>
            </w:r>
          </w:p>
          <w:p w:rsidR="00BF3D35" w:rsidRDefault="00BF3D35">
            <w:pPr>
              <w:tabs>
                <w:tab w:val="left" w:pos="0"/>
              </w:tabs>
              <w:jc w:val="center"/>
              <w:rPr>
                <w:rFonts w:ascii="Palatino Linotype" w:hAnsi="Palatino Linotype" w:cs="Arial"/>
                <w:lang w:val="es-ES_tradnl"/>
              </w:rPr>
            </w:pPr>
            <w:r>
              <w:rPr>
                <w:rFonts w:ascii="Palatino Linotype" w:hAnsi="Palatino Linotype" w:cs="Arial"/>
                <w:lang w:val="es-ES_tradnl"/>
              </w:rPr>
              <w:t>Comisionado</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Luis Gustavo Parra Noriega</w:t>
            </w:r>
          </w:p>
          <w:p w:rsidR="00BF3D35" w:rsidRDefault="00BF3D35">
            <w:pPr>
              <w:tabs>
                <w:tab w:val="left" w:pos="0"/>
              </w:tabs>
              <w:jc w:val="center"/>
              <w:rPr>
                <w:rFonts w:ascii="Palatino Linotype" w:hAnsi="Palatino Linotype" w:cs="Arial"/>
                <w:lang w:val="es-ES_tradnl"/>
              </w:rPr>
            </w:pPr>
            <w:r>
              <w:rPr>
                <w:rFonts w:ascii="Palatino Linotype" w:hAnsi="Palatino Linotype" w:cs="Arial"/>
                <w:lang w:val="es-ES_tradnl"/>
              </w:rPr>
              <w:t>Comisionado</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r>
      <w:tr w:rsidR="00BF3D35" w:rsidTr="00BF3D35">
        <w:trPr>
          <w:jc w:val="center"/>
        </w:trPr>
        <w:tc>
          <w:tcPr>
            <w:tcW w:w="9918" w:type="dxa"/>
            <w:gridSpan w:val="2"/>
          </w:tcPr>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Alexis Tapia Ramírez</w:t>
            </w:r>
          </w:p>
          <w:p w:rsidR="00BF3D35" w:rsidRDefault="00BF3D35">
            <w:pPr>
              <w:tabs>
                <w:tab w:val="left" w:pos="0"/>
              </w:tabs>
              <w:jc w:val="center"/>
              <w:rPr>
                <w:rFonts w:ascii="Palatino Linotype" w:hAnsi="Palatino Linotype" w:cs="Arial"/>
                <w:lang w:val="es-ES_tradnl"/>
              </w:rPr>
            </w:pPr>
            <w:r>
              <w:rPr>
                <w:rFonts w:ascii="Palatino Linotype" w:hAnsi="Palatino Linotype" w:cs="Arial"/>
                <w:lang w:val="es-ES_tradnl"/>
              </w:rPr>
              <w:t>Secretario Técnico del Pleno</w:t>
            </w:r>
          </w:p>
          <w:p w:rsidR="00BF3D35" w:rsidRDefault="00BF3D35">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BF3D35" w:rsidRDefault="00BF3D35">
            <w:pPr>
              <w:tabs>
                <w:tab w:val="left" w:pos="0"/>
              </w:tabs>
              <w:jc w:val="center"/>
              <w:rPr>
                <w:rFonts w:ascii="Palatino Linotype" w:hAnsi="Palatino Linotype" w:cs="Arial"/>
                <w:b/>
                <w:lang w:val="es-ES_tradnl"/>
              </w:rPr>
            </w:pPr>
          </w:p>
        </w:tc>
      </w:tr>
    </w:tbl>
    <w:p w:rsidR="00BB0D50" w:rsidRPr="00BF3D35" w:rsidRDefault="00BF3D35" w:rsidP="00BF3D35">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dos (02) de diciembre de dos mil veinte, emitida en el recurso de revisión </w:t>
      </w:r>
      <w:r>
        <w:rPr>
          <w:rFonts w:ascii="Palatino Linotype" w:hAnsi="Palatino Linotype" w:cs="Arial"/>
          <w:b/>
          <w:bCs/>
        </w:rPr>
        <w:t>04348/INFOEM/IP/RR/</w:t>
      </w:r>
      <w:proofErr w:type="gramStart"/>
      <w:r>
        <w:rPr>
          <w:rFonts w:ascii="Palatino Linotype" w:hAnsi="Palatino Linotype" w:cs="Arial"/>
          <w:b/>
          <w:bCs/>
        </w:rPr>
        <w:t>2020 .</w:t>
      </w:r>
      <w:proofErr w:type="gramEnd"/>
    </w:p>
    <w:sectPr w:rsidR="00BB0D50" w:rsidRPr="00BF3D35" w:rsidSect="007C0960">
      <w:headerReference w:type="even" r:id="rId9"/>
      <w:headerReference w:type="default" r:id="rId10"/>
      <w:footerReference w:type="default" r:id="rId11"/>
      <w:headerReference w:type="first" r:id="rId12"/>
      <w:footerReference w:type="first" r:id="rId13"/>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12" w:rsidRDefault="001B6B12" w:rsidP="007C0960">
      <w:pPr>
        <w:spacing w:after="0" w:line="240" w:lineRule="auto"/>
      </w:pPr>
      <w:r>
        <w:separator/>
      </w:r>
    </w:p>
  </w:endnote>
  <w:endnote w:type="continuationSeparator" w:id="0">
    <w:p w:rsidR="001B6B12" w:rsidRDefault="001B6B12" w:rsidP="007C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8C3CC5" w:rsidRPr="00883450" w:rsidRDefault="008C3CC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F3D35">
              <w:rPr>
                <w:rFonts w:ascii="Palatino Linotype" w:hAnsi="Palatino Linotype"/>
                <w:b/>
                <w:bCs/>
                <w:noProof/>
                <w:szCs w:val="20"/>
              </w:rPr>
              <w:t>51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F3D35">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8C3CC5" w:rsidRDefault="008C3C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C5" w:rsidRPr="00883450" w:rsidRDefault="008C3CC5" w:rsidP="007C096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F3D35" w:rsidRPr="00BF3D3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F3D35" w:rsidRPr="00BF3D35">
      <w:rPr>
        <w:rFonts w:ascii="Palatino Linotype" w:hAnsi="Palatino Linotype"/>
        <w:noProof/>
        <w:lang w:val="es-ES"/>
      </w:rPr>
      <w:t>52</w:t>
    </w:r>
    <w:r w:rsidRPr="00883450">
      <w:rPr>
        <w:rFonts w:ascii="Palatino Linotype" w:hAnsi="Palatino Linotype"/>
      </w:rPr>
      <w:fldChar w:fldCharType="end"/>
    </w:r>
  </w:p>
  <w:p w:rsidR="008C3CC5" w:rsidRPr="00883450" w:rsidRDefault="008C3CC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12" w:rsidRDefault="001B6B12" w:rsidP="007C0960">
      <w:pPr>
        <w:spacing w:after="0" w:line="240" w:lineRule="auto"/>
      </w:pPr>
      <w:r>
        <w:separator/>
      </w:r>
    </w:p>
  </w:footnote>
  <w:footnote w:type="continuationSeparator" w:id="0">
    <w:p w:rsidR="001B6B12" w:rsidRDefault="001B6B12" w:rsidP="007C0960">
      <w:pPr>
        <w:spacing w:after="0" w:line="240" w:lineRule="auto"/>
      </w:pPr>
      <w:r>
        <w:continuationSeparator/>
      </w:r>
    </w:p>
  </w:footnote>
  <w:footnote w:id="1">
    <w:p w:rsidR="008C3CC5" w:rsidRDefault="008C3CC5" w:rsidP="00AC13BC">
      <w:pPr>
        <w:pStyle w:val="Textonotapie"/>
      </w:pPr>
      <w:r>
        <w:rPr>
          <w:rStyle w:val="Refdenotaalpie"/>
        </w:rPr>
        <w:footnoteRef/>
      </w:r>
      <w:r>
        <w:t xml:space="preserve"> Consultable en: </w:t>
      </w:r>
      <w:hyperlink r:id="rId1" w:history="1">
        <w:r>
          <w:rPr>
            <w:rStyle w:val="Hipervnculo"/>
          </w:rPr>
          <w:t>http://www2.sat.gob.mx/sitio_internet/informe_tributario/informe2013t4/glosario.pdf</w:t>
        </w:r>
      </w:hyperlink>
    </w:p>
  </w:footnote>
  <w:footnote w:id="2">
    <w:p w:rsidR="008C3CC5" w:rsidRPr="00034B44" w:rsidRDefault="008C3CC5" w:rsidP="007C096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C3CC5" w:rsidRPr="00034B44" w:rsidRDefault="008C3CC5" w:rsidP="007C0960">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8C3CC5" w:rsidRPr="00034B44" w:rsidRDefault="008C3CC5" w:rsidP="007C096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8C3CC5" w:rsidRPr="00034B44" w:rsidRDefault="008C3CC5" w:rsidP="007C096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3CC5" w:rsidRPr="00034B44" w:rsidRDefault="008C3CC5" w:rsidP="007C096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3CC5" w:rsidRPr="00034B44" w:rsidRDefault="008C3CC5" w:rsidP="007C096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8C3CC5" w:rsidRPr="00034B44" w:rsidRDefault="008C3CC5" w:rsidP="007C0960">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8C3CC5" w:rsidRPr="00034B44" w:rsidRDefault="008C3CC5" w:rsidP="007C0960">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C3CC5" w:rsidRPr="00034B44" w:rsidRDefault="008C3CC5" w:rsidP="007C0960">
      <w:pPr>
        <w:pStyle w:val="Textonotapie"/>
        <w:jc w:val="both"/>
        <w:rPr>
          <w:rFonts w:ascii="Palatino Linotype" w:hAnsi="Palatino Linotype"/>
          <w:sz w:val="18"/>
        </w:rPr>
      </w:pPr>
      <w:r w:rsidRPr="00034B44">
        <w:rPr>
          <w:rFonts w:ascii="Palatino Linotype" w:hAnsi="Palatino Linotype"/>
          <w:sz w:val="18"/>
        </w:rPr>
        <w:t xml:space="preserve"> (…)</w:t>
      </w:r>
    </w:p>
    <w:p w:rsidR="008C3CC5" w:rsidRPr="00034B44" w:rsidRDefault="008C3CC5" w:rsidP="007C096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D35" w:rsidRDefault="007C299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8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C5" w:rsidRDefault="007C2994" w:rsidP="007C0960">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8642" o:spid="_x0000_s2051" type="#_x0000_t75" style="position:absolute;margin-left:-100.45pt;margin-top:-106.8pt;width:609.4pt;height:793.75pt;z-index:-251656192;mso-position-horizontal-relative:margin;mso-position-vertical-relative:margin" o:allowincell="f">
          <v:imagedata r:id="rId1" o:title="resolución"/>
          <w10:wrap anchorx="margin" anchory="margin"/>
        </v:shape>
      </w:pict>
    </w:r>
    <w:r w:rsidR="008C3CC5">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C3CC5" w:rsidRPr="00EF13C1" w:rsidTr="007C0960">
      <w:trPr>
        <w:trHeight w:val="138"/>
        <w:jc w:val="right"/>
      </w:trPr>
      <w:tc>
        <w:tcPr>
          <w:tcW w:w="2552" w:type="dxa"/>
          <w:vAlign w:val="center"/>
        </w:tcPr>
        <w:p w:rsidR="008C3CC5" w:rsidRPr="00EF13C1" w:rsidRDefault="008C3CC5" w:rsidP="007C096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C3CC5" w:rsidRPr="00EF13C1" w:rsidRDefault="008C3CC5" w:rsidP="007C0960">
          <w:pPr>
            <w:pStyle w:val="Encabezado"/>
            <w:jc w:val="right"/>
            <w:rPr>
              <w:rFonts w:ascii="Palatino Linotype" w:hAnsi="Palatino Linotype"/>
              <w:b/>
              <w:sz w:val="22"/>
              <w:szCs w:val="22"/>
            </w:rPr>
          </w:pPr>
          <w:r>
            <w:rPr>
              <w:rFonts w:ascii="Palatino Linotype" w:hAnsi="Palatino Linotype"/>
              <w:b/>
              <w:sz w:val="22"/>
              <w:szCs w:val="22"/>
            </w:rPr>
            <w:t xml:space="preserve">04348/INFOEM/IP/RR/2020 </w:t>
          </w:r>
        </w:p>
      </w:tc>
    </w:tr>
    <w:tr w:rsidR="008C3CC5" w:rsidRPr="00EF13C1" w:rsidTr="007C0960">
      <w:trPr>
        <w:trHeight w:val="321"/>
        <w:jc w:val="right"/>
      </w:trPr>
      <w:tc>
        <w:tcPr>
          <w:tcW w:w="2552" w:type="dxa"/>
          <w:vAlign w:val="center"/>
        </w:tcPr>
        <w:p w:rsidR="008C3CC5" w:rsidRPr="00EF13C1" w:rsidRDefault="008C3CC5" w:rsidP="007C0960">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C3CC5" w:rsidRPr="00043A38" w:rsidRDefault="008C3CC5" w:rsidP="007C0960">
          <w:pPr>
            <w:pStyle w:val="Encabezado"/>
            <w:jc w:val="right"/>
            <w:rPr>
              <w:rFonts w:ascii="Palatino Linotype" w:hAnsi="Palatino Linotype"/>
              <w:b/>
              <w:sz w:val="22"/>
              <w:szCs w:val="22"/>
            </w:rPr>
          </w:pPr>
          <w:r>
            <w:rPr>
              <w:rFonts w:ascii="Palatino Linotype" w:hAnsi="Palatino Linotype"/>
              <w:b/>
              <w:bCs/>
              <w:lang w:val="es-MX"/>
            </w:rPr>
            <w:t>Secretaría de Movilidad</w:t>
          </w:r>
        </w:p>
      </w:tc>
    </w:tr>
    <w:tr w:rsidR="008C3CC5" w:rsidRPr="00EF13C1" w:rsidTr="007C0960">
      <w:trPr>
        <w:trHeight w:val="321"/>
        <w:jc w:val="right"/>
      </w:trPr>
      <w:tc>
        <w:tcPr>
          <w:tcW w:w="2552" w:type="dxa"/>
          <w:vAlign w:val="center"/>
        </w:tcPr>
        <w:p w:rsidR="008C3CC5" w:rsidRPr="00EF13C1" w:rsidRDefault="008C3CC5" w:rsidP="007C096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C3CC5" w:rsidRPr="00EF13C1" w:rsidRDefault="008C3CC5" w:rsidP="007C096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C3CC5" w:rsidRDefault="008C3CC5" w:rsidP="007C09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C5" w:rsidRDefault="007C2994" w:rsidP="007C0960">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8640"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C3CC5">
      <w:tab/>
    </w:r>
    <w:r w:rsidR="008C3CC5">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8C3CC5" w:rsidRPr="00182113" w:rsidTr="007C0960">
      <w:trPr>
        <w:trHeight w:val="138"/>
      </w:trPr>
      <w:tc>
        <w:tcPr>
          <w:tcW w:w="2835" w:type="dxa"/>
          <w:vAlign w:val="center"/>
        </w:tcPr>
        <w:p w:rsidR="008C3CC5" w:rsidRPr="00182113" w:rsidRDefault="008C3CC5" w:rsidP="007C0960">
          <w:pPr>
            <w:rPr>
              <w:rFonts w:ascii="Palatino Linotype" w:hAnsi="Palatino Linotype"/>
              <w:b/>
            </w:rPr>
          </w:pPr>
          <w:r w:rsidRPr="00182113">
            <w:rPr>
              <w:rFonts w:ascii="Palatino Linotype" w:hAnsi="Palatino Linotype"/>
              <w:b/>
            </w:rPr>
            <w:t>Recurso de revisión:</w:t>
          </w:r>
        </w:p>
      </w:tc>
      <w:tc>
        <w:tcPr>
          <w:tcW w:w="303" w:type="dxa"/>
          <w:vAlign w:val="center"/>
        </w:tcPr>
        <w:p w:rsidR="008C3CC5" w:rsidRPr="00182113" w:rsidRDefault="008C3CC5" w:rsidP="007C0960">
          <w:pPr>
            <w:pStyle w:val="Encabezado"/>
            <w:jc w:val="center"/>
            <w:rPr>
              <w:rFonts w:ascii="Palatino Linotype" w:hAnsi="Palatino Linotype"/>
              <w:b/>
            </w:rPr>
          </w:pPr>
        </w:p>
      </w:tc>
      <w:tc>
        <w:tcPr>
          <w:tcW w:w="3894" w:type="dxa"/>
          <w:vAlign w:val="center"/>
        </w:tcPr>
        <w:p w:rsidR="008C3CC5" w:rsidRPr="00182113" w:rsidRDefault="008C3CC5" w:rsidP="007C0960">
          <w:pPr>
            <w:pStyle w:val="Encabezado"/>
            <w:jc w:val="right"/>
            <w:rPr>
              <w:rFonts w:ascii="Palatino Linotype" w:hAnsi="Palatino Linotype"/>
              <w:b/>
            </w:rPr>
          </w:pPr>
          <w:r>
            <w:rPr>
              <w:rFonts w:ascii="Palatino Linotype" w:hAnsi="Palatino Linotype" w:cs="Arial"/>
              <w:b/>
              <w:bCs/>
              <w:lang w:eastAsia="es-MX"/>
            </w:rPr>
            <w:t xml:space="preserve">04348/INFOEM/IP/RR/2020 </w:t>
          </w:r>
        </w:p>
      </w:tc>
    </w:tr>
    <w:tr w:rsidR="008C3CC5" w:rsidRPr="00182113" w:rsidTr="007C0960">
      <w:trPr>
        <w:trHeight w:val="227"/>
      </w:trPr>
      <w:tc>
        <w:tcPr>
          <w:tcW w:w="2835" w:type="dxa"/>
          <w:vAlign w:val="center"/>
        </w:tcPr>
        <w:p w:rsidR="008C3CC5" w:rsidRPr="00182113" w:rsidRDefault="008C3CC5" w:rsidP="007C0960">
          <w:pPr>
            <w:rPr>
              <w:rFonts w:ascii="Palatino Linotype" w:hAnsi="Palatino Linotype"/>
              <w:b/>
            </w:rPr>
          </w:pPr>
          <w:r w:rsidRPr="00182113">
            <w:rPr>
              <w:rFonts w:ascii="Palatino Linotype" w:hAnsi="Palatino Linotype"/>
              <w:b/>
            </w:rPr>
            <w:t>Recurrente:</w:t>
          </w:r>
        </w:p>
      </w:tc>
      <w:tc>
        <w:tcPr>
          <w:tcW w:w="303" w:type="dxa"/>
          <w:vAlign w:val="center"/>
        </w:tcPr>
        <w:p w:rsidR="008C3CC5" w:rsidRPr="00182113" w:rsidRDefault="008C3CC5" w:rsidP="007C0960">
          <w:pPr>
            <w:pStyle w:val="Encabezado"/>
            <w:jc w:val="center"/>
            <w:rPr>
              <w:rFonts w:ascii="Palatino Linotype" w:hAnsi="Palatino Linotype"/>
              <w:b/>
            </w:rPr>
          </w:pPr>
        </w:p>
      </w:tc>
      <w:tc>
        <w:tcPr>
          <w:tcW w:w="3894" w:type="dxa"/>
          <w:vAlign w:val="center"/>
        </w:tcPr>
        <w:p w:rsidR="008C3CC5" w:rsidRPr="007C2994" w:rsidRDefault="007C2994" w:rsidP="007C0960">
          <w:pPr>
            <w:pStyle w:val="Encabezado"/>
            <w:jc w:val="right"/>
            <w:rPr>
              <w:rFonts w:ascii="Palatino Linotype" w:hAnsi="Palatino Linotype"/>
              <w:b/>
              <w:sz w:val="22"/>
              <w:szCs w:val="22"/>
              <w:highlight w:val="black"/>
            </w:rPr>
          </w:pPr>
          <w:r w:rsidRPr="007C2994">
            <w:rPr>
              <w:rFonts w:ascii="Palatino Linotype" w:hAnsi="Palatino Linotype"/>
              <w:b/>
              <w:sz w:val="22"/>
              <w:szCs w:val="22"/>
              <w:highlight w:val="black"/>
            </w:rPr>
            <w:t>------------------------------------------</w:t>
          </w:r>
        </w:p>
      </w:tc>
    </w:tr>
    <w:tr w:rsidR="008C3CC5" w:rsidRPr="00182113" w:rsidTr="007C0960">
      <w:trPr>
        <w:trHeight w:val="232"/>
      </w:trPr>
      <w:tc>
        <w:tcPr>
          <w:tcW w:w="2835" w:type="dxa"/>
          <w:vAlign w:val="center"/>
        </w:tcPr>
        <w:p w:rsidR="008C3CC5" w:rsidRPr="00182113" w:rsidRDefault="008C3CC5" w:rsidP="007C0960">
          <w:pPr>
            <w:rPr>
              <w:rFonts w:ascii="Palatino Linotype" w:hAnsi="Palatino Linotype"/>
              <w:b/>
            </w:rPr>
          </w:pPr>
          <w:r w:rsidRPr="00182113">
            <w:rPr>
              <w:rFonts w:ascii="Palatino Linotype" w:hAnsi="Palatino Linotype"/>
              <w:b/>
            </w:rPr>
            <w:t>Sujeto obligado:</w:t>
          </w:r>
        </w:p>
      </w:tc>
      <w:tc>
        <w:tcPr>
          <w:tcW w:w="303" w:type="dxa"/>
          <w:vAlign w:val="center"/>
        </w:tcPr>
        <w:p w:rsidR="008C3CC5" w:rsidRPr="00182113" w:rsidRDefault="008C3CC5" w:rsidP="007C0960">
          <w:pPr>
            <w:pStyle w:val="Encabezado"/>
            <w:jc w:val="center"/>
            <w:rPr>
              <w:rFonts w:ascii="Palatino Linotype" w:hAnsi="Palatino Linotype"/>
              <w:b/>
            </w:rPr>
          </w:pPr>
        </w:p>
      </w:tc>
      <w:tc>
        <w:tcPr>
          <w:tcW w:w="3894" w:type="dxa"/>
          <w:vAlign w:val="center"/>
        </w:tcPr>
        <w:p w:rsidR="008C3CC5" w:rsidRPr="00182113" w:rsidRDefault="008C3CC5" w:rsidP="007C0960">
          <w:pPr>
            <w:pStyle w:val="Encabezado"/>
            <w:jc w:val="right"/>
            <w:rPr>
              <w:rFonts w:ascii="Palatino Linotype" w:hAnsi="Palatino Linotype"/>
              <w:b/>
            </w:rPr>
          </w:pPr>
          <w:r>
            <w:rPr>
              <w:rFonts w:ascii="Palatino Linotype" w:hAnsi="Palatino Linotype"/>
              <w:b/>
            </w:rPr>
            <w:t>Secretaría de Movilidad</w:t>
          </w:r>
        </w:p>
      </w:tc>
    </w:tr>
    <w:tr w:rsidR="008C3CC5" w:rsidRPr="00182113" w:rsidTr="007C0960">
      <w:trPr>
        <w:trHeight w:val="320"/>
      </w:trPr>
      <w:tc>
        <w:tcPr>
          <w:tcW w:w="2835" w:type="dxa"/>
          <w:vAlign w:val="center"/>
        </w:tcPr>
        <w:p w:rsidR="008C3CC5" w:rsidRPr="00182113" w:rsidRDefault="008C3CC5" w:rsidP="007C0960">
          <w:pPr>
            <w:rPr>
              <w:rFonts w:ascii="Palatino Linotype" w:hAnsi="Palatino Linotype"/>
              <w:b/>
            </w:rPr>
          </w:pPr>
          <w:r w:rsidRPr="00182113">
            <w:rPr>
              <w:rFonts w:ascii="Palatino Linotype" w:hAnsi="Palatino Linotype"/>
              <w:b/>
            </w:rPr>
            <w:t>Comisionado ponente:</w:t>
          </w:r>
        </w:p>
      </w:tc>
      <w:tc>
        <w:tcPr>
          <w:tcW w:w="303" w:type="dxa"/>
          <w:vAlign w:val="center"/>
        </w:tcPr>
        <w:p w:rsidR="008C3CC5" w:rsidRPr="00182113" w:rsidRDefault="008C3CC5" w:rsidP="007C0960">
          <w:pPr>
            <w:pStyle w:val="Encabezado"/>
            <w:jc w:val="center"/>
            <w:rPr>
              <w:rFonts w:ascii="Palatino Linotype" w:hAnsi="Palatino Linotype"/>
              <w:b/>
            </w:rPr>
          </w:pPr>
        </w:p>
      </w:tc>
      <w:tc>
        <w:tcPr>
          <w:tcW w:w="3894" w:type="dxa"/>
          <w:vAlign w:val="center"/>
        </w:tcPr>
        <w:p w:rsidR="008C3CC5" w:rsidRPr="00182113" w:rsidRDefault="008C3CC5" w:rsidP="007C0960">
          <w:pPr>
            <w:pStyle w:val="Encabezado"/>
            <w:jc w:val="right"/>
            <w:rPr>
              <w:rFonts w:ascii="Palatino Linotype" w:hAnsi="Palatino Linotype"/>
              <w:b/>
            </w:rPr>
          </w:pPr>
          <w:r>
            <w:rPr>
              <w:rFonts w:ascii="Palatino Linotype" w:hAnsi="Palatino Linotype"/>
              <w:b/>
            </w:rPr>
            <w:t>José Guadalupe Luna Hernández</w:t>
          </w:r>
        </w:p>
      </w:tc>
    </w:tr>
  </w:tbl>
  <w:p w:rsidR="008C3CC5" w:rsidRDefault="008C3C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22DC"/>
    <w:multiLevelType w:val="hybridMultilevel"/>
    <w:tmpl w:val="0086532A"/>
    <w:lvl w:ilvl="0" w:tplc="F1CE06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87365"/>
    <w:multiLevelType w:val="hybridMultilevel"/>
    <w:tmpl w:val="FCBA0F80"/>
    <w:lvl w:ilvl="0" w:tplc="CAD27A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9F3CEC"/>
    <w:multiLevelType w:val="hybridMultilevel"/>
    <w:tmpl w:val="2B884EB0"/>
    <w:lvl w:ilvl="0" w:tplc="7BAE3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C65C7"/>
    <w:multiLevelType w:val="hybridMultilevel"/>
    <w:tmpl w:val="6D362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2165B4"/>
    <w:multiLevelType w:val="hybridMultilevel"/>
    <w:tmpl w:val="CA1893A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0"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FF249A1"/>
    <w:multiLevelType w:val="hybridMultilevel"/>
    <w:tmpl w:val="6C38226C"/>
    <w:lvl w:ilvl="0" w:tplc="F2A4227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7"/>
  </w:num>
  <w:num w:numId="3">
    <w:abstractNumId w:val="13"/>
  </w:num>
  <w:num w:numId="4">
    <w:abstractNumId w:val="1"/>
  </w:num>
  <w:num w:numId="5">
    <w:abstractNumId w:val="10"/>
  </w:num>
  <w:num w:numId="6">
    <w:abstractNumId w:val="12"/>
  </w:num>
  <w:num w:numId="7">
    <w:abstractNumId w:val="2"/>
  </w:num>
  <w:num w:numId="8">
    <w:abstractNumId w:val="14"/>
  </w:num>
  <w:num w:numId="9">
    <w:abstractNumId w:val="4"/>
  </w:num>
  <w:num w:numId="10">
    <w:abstractNumId w:val="5"/>
  </w:num>
  <w:num w:numId="11">
    <w:abstractNumId w:val="8"/>
  </w:num>
  <w:num w:numId="12">
    <w:abstractNumId w:val="11"/>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60"/>
    <w:rsid w:val="00065C66"/>
    <w:rsid w:val="000B177B"/>
    <w:rsid w:val="0012678A"/>
    <w:rsid w:val="0014589D"/>
    <w:rsid w:val="001B6B12"/>
    <w:rsid w:val="002473B7"/>
    <w:rsid w:val="002507AD"/>
    <w:rsid w:val="004938FF"/>
    <w:rsid w:val="004C550F"/>
    <w:rsid w:val="004F7754"/>
    <w:rsid w:val="005029A7"/>
    <w:rsid w:val="00522B14"/>
    <w:rsid w:val="00573FE5"/>
    <w:rsid w:val="005745B8"/>
    <w:rsid w:val="00576655"/>
    <w:rsid w:val="005B4C4E"/>
    <w:rsid w:val="006A2139"/>
    <w:rsid w:val="00744AA0"/>
    <w:rsid w:val="007A7FA0"/>
    <w:rsid w:val="007C0960"/>
    <w:rsid w:val="007C2994"/>
    <w:rsid w:val="008245BA"/>
    <w:rsid w:val="008A1230"/>
    <w:rsid w:val="008C3CC5"/>
    <w:rsid w:val="008D41D6"/>
    <w:rsid w:val="009574A5"/>
    <w:rsid w:val="00984BEF"/>
    <w:rsid w:val="009C5740"/>
    <w:rsid w:val="009D3AE0"/>
    <w:rsid w:val="00A67550"/>
    <w:rsid w:val="00AC13BC"/>
    <w:rsid w:val="00B0322E"/>
    <w:rsid w:val="00B226E0"/>
    <w:rsid w:val="00B60A76"/>
    <w:rsid w:val="00BB0D50"/>
    <w:rsid w:val="00BF08C5"/>
    <w:rsid w:val="00BF3D35"/>
    <w:rsid w:val="00D12DF9"/>
    <w:rsid w:val="00DD1825"/>
    <w:rsid w:val="00EF74E8"/>
    <w:rsid w:val="00F36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4CBAC"/>
  <w15:chartTrackingRefBased/>
  <w15:docId w15:val="{1289C503-8EAE-428C-B288-9AD7CA9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77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09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960"/>
  </w:style>
  <w:style w:type="paragraph" w:styleId="Piedepgina">
    <w:name w:val="footer"/>
    <w:basedOn w:val="Normal"/>
    <w:link w:val="PiedepginaCar"/>
    <w:uiPriority w:val="99"/>
    <w:unhideWhenUsed/>
    <w:rsid w:val="007C09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960"/>
  </w:style>
  <w:style w:type="table" w:styleId="Tablaconcuadrcula">
    <w:name w:val="Table Grid"/>
    <w:basedOn w:val="Tablanormal"/>
    <w:uiPriority w:val="39"/>
    <w:rsid w:val="007C096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C096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C096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C0960"/>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07AD"/>
    <w:pPr>
      <w:ind w:left="720"/>
      <w:contextualSpacing/>
    </w:pPr>
  </w:style>
  <w:style w:type="character" w:customStyle="1" w:styleId="Ttulo1Car">
    <w:name w:val="Título 1 Car"/>
    <w:basedOn w:val="Fuentedeprrafopredeter"/>
    <w:link w:val="Ttulo1"/>
    <w:uiPriority w:val="9"/>
    <w:rsid w:val="004F7754"/>
    <w:rPr>
      <w:rFonts w:asciiTheme="majorHAnsi" w:eastAsiaTheme="majorEastAsia" w:hAnsiTheme="majorHAnsi" w:cstheme="majorBidi"/>
      <w:color w:val="2E74B5" w:themeColor="accent1" w:themeShade="BF"/>
      <w:sz w:val="32"/>
      <w:szCs w:val="32"/>
    </w:rPr>
  </w:style>
  <w:style w:type="character" w:styleId="Hipervnculo">
    <w:name w:val="Hyperlink"/>
    <w:aliases w:val="Hipervínculo1,Hipervínculo11,Hipervínculo12,Hipervínculo13,Hipervínculo14,Hipervínculo15"/>
    <w:basedOn w:val="Fuentedeprrafopredeter"/>
    <w:uiPriority w:val="99"/>
    <w:unhideWhenUsed/>
    <w:rsid w:val="00AC13BC"/>
    <w:rPr>
      <w:color w:val="0563C1" w:themeColor="hyperlink"/>
      <w:u w:val="single"/>
    </w:rPr>
  </w:style>
  <w:style w:type="paragraph" w:styleId="TDC1">
    <w:name w:val="toc 1"/>
    <w:basedOn w:val="Normal"/>
    <w:next w:val="Normal"/>
    <w:autoRedefine/>
    <w:uiPriority w:val="39"/>
    <w:unhideWhenUsed/>
    <w:rsid w:val="008245BA"/>
    <w:pPr>
      <w:spacing w:after="100"/>
    </w:pPr>
  </w:style>
  <w:style w:type="paragraph" w:styleId="TDC2">
    <w:name w:val="toc 2"/>
    <w:basedOn w:val="Normal"/>
    <w:next w:val="Normal"/>
    <w:autoRedefine/>
    <w:uiPriority w:val="39"/>
    <w:unhideWhenUsed/>
    <w:rsid w:val="008245BA"/>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C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sat.gob.mx/sitio_internet/informe_tributario/informe2013t4/glosa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C2DB7291-FCCB-4F5A-BE9B-97E20FCD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11083</Words>
  <Characters>60958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dcterms:created xsi:type="dcterms:W3CDTF">2020-11-28T01:37:00Z</dcterms:created>
  <dcterms:modified xsi:type="dcterms:W3CDTF">2021-02-11T04:44:00Z</dcterms:modified>
</cp:coreProperties>
</file>