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5498A">
        <w:rPr>
          <w:rFonts w:ascii="Palatino Linotype" w:hAnsi="Palatino Linotype"/>
          <w:sz w:val="24"/>
          <w:szCs w:val="24"/>
          <w:lang w:eastAsia="es-MX"/>
        </w:rPr>
        <w:t>a dieciséis</w:t>
      </w:r>
      <w:r w:rsidR="00E82968">
        <w:rPr>
          <w:rFonts w:ascii="Palatino Linotype" w:hAnsi="Palatino Linotype"/>
          <w:sz w:val="24"/>
          <w:szCs w:val="24"/>
          <w:lang w:eastAsia="es-MX"/>
        </w:rPr>
        <w:t xml:space="preserve"> de diciembre</w:t>
      </w:r>
      <w:r w:rsidR="003D73F9">
        <w:rPr>
          <w:rFonts w:ascii="Palatino Linotype" w:hAnsi="Palatino Linotype"/>
          <w:sz w:val="24"/>
          <w:szCs w:val="24"/>
          <w:lang w:eastAsia="es-MX"/>
        </w:rPr>
        <w:t xml:space="preserve"> </w:t>
      </w:r>
      <w:r w:rsidR="00BF7FC1">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4E41DC" w:rsidRPr="00C35F18" w:rsidRDefault="004E41DC" w:rsidP="0014447C">
      <w:pPr>
        <w:pStyle w:val="Sinespaciado"/>
        <w:spacing w:line="360" w:lineRule="auto"/>
        <w:jc w:val="both"/>
        <w:rPr>
          <w:rFonts w:ascii="Palatino Linotype" w:hAnsi="Palatino Linotype"/>
          <w:sz w:val="24"/>
          <w:szCs w:val="24"/>
          <w:lang w:eastAsia="es-MX"/>
        </w:rPr>
      </w:pP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E82968">
        <w:rPr>
          <w:rFonts w:ascii="Palatino Linotype" w:hAnsi="Palatino Linotype"/>
          <w:b/>
          <w:bCs/>
          <w:sz w:val="24"/>
          <w:szCs w:val="24"/>
          <w:lang w:eastAsia="es-MX"/>
        </w:rPr>
        <w:t>04270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D44298">
        <w:rPr>
          <w:rFonts w:ascii="Palatino Linotype" w:hAnsi="Palatino Linotype"/>
          <w:sz w:val="24"/>
          <w:szCs w:val="24"/>
        </w:rPr>
        <w:t>o por</w:t>
      </w:r>
      <w:r w:rsidR="006C07DE">
        <w:rPr>
          <w:rFonts w:ascii="Palatino Linotype" w:hAnsi="Palatino Linotype"/>
          <w:sz w:val="24"/>
          <w:szCs w:val="24"/>
        </w:rPr>
        <w:t xml:space="preserve"> la</w:t>
      </w:r>
      <w:r w:rsidR="00E02AE1">
        <w:rPr>
          <w:rFonts w:ascii="Palatino Linotype" w:hAnsi="Palatino Linotype"/>
          <w:sz w:val="24"/>
          <w:szCs w:val="24"/>
        </w:rPr>
        <w:t xml:space="preserve"> </w:t>
      </w:r>
      <w:r w:rsidR="006C07DE">
        <w:rPr>
          <w:rFonts w:ascii="Palatino Linotype" w:hAnsi="Palatino Linotype"/>
          <w:b/>
          <w:sz w:val="24"/>
          <w:szCs w:val="24"/>
        </w:rPr>
        <w:t xml:space="preserve">C. </w:t>
      </w:r>
      <w:proofErr w:type="spellStart"/>
      <w:r w:rsidR="006F7EF2">
        <w:rPr>
          <w:rFonts w:ascii="Palatino Linotype" w:hAnsi="Palatino Linotype"/>
          <w:b/>
          <w:sz w:val="24"/>
          <w:szCs w:val="24"/>
        </w:rPr>
        <w:t>xxxxxxxxxxxxxxxxxxxxxxx</w:t>
      </w:r>
      <w:proofErr w:type="spellEnd"/>
      <w:r w:rsidR="00BF7FC1">
        <w:rPr>
          <w:rFonts w:ascii="Palatino Linotype" w:hAnsi="Palatino Linotype"/>
          <w:sz w:val="24"/>
          <w:szCs w:val="24"/>
        </w:rPr>
        <w:t>,</w:t>
      </w:r>
      <w:r w:rsidR="00D01B24">
        <w:rPr>
          <w:rFonts w:ascii="Palatino Linotype" w:hAnsi="Palatino Linotype"/>
          <w:sz w:val="24"/>
          <w:szCs w:val="24"/>
        </w:rPr>
        <w:t xml:space="preserve"> </w:t>
      </w:r>
      <w:r w:rsidRPr="00C35F18">
        <w:rPr>
          <w:rFonts w:ascii="Palatino Linotype" w:hAnsi="Palatino Linotype"/>
          <w:sz w:val="24"/>
          <w:szCs w:val="24"/>
        </w:rPr>
        <w:t xml:space="preserve">en lo sucesivo </w:t>
      </w:r>
      <w:r w:rsidR="006C07DE">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006C07DE">
        <w:rPr>
          <w:rFonts w:ascii="Palatino Linotype" w:hAnsi="Palatino Linotype"/>
          <w:sz w:val="24"/>
          <w:szCs w:val="24"/>
        </w:rPr>
        <w:t>;</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E02AE1">
        <w:rPr>
          <w:rFonts w:ascii="Palatino Linotype" w:hAnsi="Palatino Linotype"/>
          <w:sz w:val="24"/>
          <w:szCs w:val="24"/>
        </w:rPr>
        <w:t>l</w:t>
      </w:r>
      <w:r w:rsidR="006C07DE">
        <w:rPr>
          <w:rFonts w:ascii="Palatino Linotype" w:hAnsi="Palatino Linotype" w:cs="Arial"/>
          <w:b/>
          <w:sz w:val="24"/>
          <w:szCs w:val="24"/>
        </w:rPr>
        <w:t xml:space="preserve"> Ayuntamiento de </w:t>
      </w:r>
      <w:r w:rsidR="00E82968">
        <w:rPr>
          <w:rFonts w:ascii="Palatino Linotype" w:hAnsi="Palatino Linotype" w:cs="Arial"/>
          <w:b/>
          <w:sz w:val="24"/>
          <w:szCs w:val="24"/>
        </w:rPr>
        <w:t>Ixtlahuaca</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A87973" w:rsidRPr="00C35F18" w:rsidRDefault="00A87973"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0C504E">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82968">
        <w:rPr>
          <w:rFonts w:ascii="Palatino Linotype" w:hAnsi="Palatino Linotype"/>
          <w:sz w:val="24"/>
          <w:szCs w:val="24"/>
        </w:rPr>
        <w:t>veinticuatro de septiembre</w:t>
      </w:r>
      <w:r w:rsidR="00E02AE1">
        <w:rPr>
          <w:rFonts w:ascii="Palatino Linotype" w:hAnsi="Palatino Linotype"/>
          <w:sz w:val="24"/>
          <w:szCs w:val="24"/>
        </w:rPr>
        <w:t xml:space="preserve"> de dos mil veinte</w:t>
      </w:r>
      <w:r w:rsidR="006C07DE">
        <w:rPr>
          <w:rFonts w:ascii="Palatino Linotype" w:hAnsi="Palatino Linotype"/>
          <w:sz w:val="24"/>
          <w:szCs w:val="24"/>
        </w:rPr>
        <w:t>, la</w:t>
      </w:r>
      <w:r w:rsidR="00DD2D53" w:rsidRPr="00C35F18">
        <w:rPr>
          <w:rFonts w:ascii="Palatino Linotype" w:hAnsi="Palatino Linotype"/>
          <w:sz w:val="24"/>
          <w:szCs w:val="24"/>
        </w:rPr>
        <w:t xml:space="preserve"> </w:t>
      </w:r>
      <w:r w:rsidR="00E02AE1">
        <w:rPr>
          <w:rFonts w:ascii="Palatino Linotype" w:hAnsi="Palatino Linotype"/>
          <w:sz w:val="24"/>
          <w:szCs w:val="24"/>
        </w:rPr>
        <w:t>Recurrente</w:t>
      </w:r>
      <w:r w:rsidRPr="00C35F18">
        <w:rPr>
          <w:rFonts w:ascii="Palatino Linotype" w:hAnsi="Palatino Linotype"/>
          <w:sz w:val="24"/>
          <w:szCs w:val="24"/>
        </w:rPr>
        <w:t xml:space="preserve"> presentó </w:t>
      </w:r>
      <w:r w:rsidR="00FF04D9">
        <w:rPr>
          <w:rFonts w:ascii="Palatino Linotype" w:hAnsi="Palatino Linotype"/>
          <w:sz w:val="24"/>
          <w:szCs w:val="24"/>
        </w:rPr>
        <w:t xml:space="preserve">su </w:t>
      </w:r>
      <w:r w:rsidR="00FF04D9" w:rsidRPr="00C35F18">
        <w:rPr>
          <w:rFonts w:ascii="Palatino Linotype" w:hAnsi="Palatino Linotype"/>
          <w:sz w:val="24"/>
          <w:szCs w:val="24"/>
        </w:rPr>
        <w:t xml:space="preserve">solicitud de acceso a la información pública </w:t>
      </w:r>
      <w:r w:rsidR="00FF04D9">
        <w:rPr>
          <w:rFonts w:ascii="Palatino Linotype" w:hAnsi="Palatino Linotype"/>
          <w:sz w:val="24"/>
          <w:szCs w:val="24"/>
        </w:rPr>
        <w:t xml:space="preserve">la cual se registró en 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00FF04D9">
        <w:rPr>
          <w:rFonts w:ascii="Palatino Linotype" w:hAnsi="Palatino Linotype"/>
          <w:sz w:val="24"/>
          <w:szCs w:val="24"/>
        </w:rPr>
        <w:t xml:space="preserve">l Sujeto Obligado </w:t>
      </w:r>
      <w:r w:rsidRPr="00C35F18">
        <w:rPr>
          <w:rFonts w:ascii="Palatino Linotype" w:hAnsi="Palatino Linotype"/>
          <w:sz w:val="24"/>
          <w:szCs w:val="24"/>
        </w:rPr>
        <w:t>bajo el número de expediente</w:t>
      </w:r>
      <w:r w:rsidR="000C504E">
        <w:rPr>
          <w:rFonts w:ascii="Palatino Linotype" w:hAnsi="Palatino Linotype"/>
          <w:b/>
          <w:sz w:val="24"/>
          <w:szCs w:val="24"/>
        </w:rPr>
        <w:t xml:space="preserve"> </w:t>
      </w:r>
      <w:r w:rsidR="00E82968" w:rsidRPr="00E82968">
        <w:rPr>
          <w:rFonts w:ascii="Palatino Linotype" w:hAnsi="Palatino Linotype"/>
          <w:b/>
          <w:bCs/>
          <w:sz w:val="24"/>
          <w:szCs w:val="24"/>
        </w:rPr>
        <w:t>00133/IXTLAHUA/IP/2020</w:t>
      </w:r>
      <w:r w:rsidR="00FF04D9" w:rsidRPr="00FF04D9">
        <w:rPr>
          <w:rFonts w:ascii="Palatino Linotype" w:hAnsi="Palatino Linotype"/>
          <w:sz w:val="24"/>
          <w:szCs w:val="24"/>
          <w:lang w:eastAsia="es-MX"/>
        </w:rPr>
        <w:t>, con</w:t>
      </w:r>
      <w:r w:rsidRPr="00C35F18">
        <w:rPr>
          <w:rFonts w:ascii="Palatino Linotype" w:hAnsi="Palatino Linotype"/>
          <w:sz w:val="24"/>
          <w:szCs w:val="24"/>
        </w:rPr>
        <w:t xml:space="preserve"> la cual solicitó información en el tenor siguiente:</w:t>
      </w:r>
    </w:p>
    <w:p w:rsidR="004E41DC" w:rsidRDefault="004E41DC" w:rsidP="000C504E">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E82968" w:rsidRPr="00E82968">
        <w:rPr>
          <w:rFonts w:ascii="Palatino Linotype" w:eastAsia="Times New Roman" w:hAnsi="Palatino Linotype" w:cs="Times New Roman"/>
          <w:i/>
          <w:lang w:eastAsia="es-ES"/>
        </w:rPr>
        <w:t>SOLICITO EL SUELDO DEL SERVIDOR PUBLICO ADSCRITO A LA CONSEJERIA JURIDICA EL C. JORGE SANABRIA OCOTOXTLE, FECHA DE INGRESO, FECHA DE ALTA EN ISSEMYM, FECHA DE ALTA EN EL SISTEMA DECLARANET, ASI COMO COPIA DE LA MANIFESTACION DE BIENES POR ALTA DEL MISMO SERVIDOR PUBLICO.</w:t>
      </w:r>
      <w:r w:rsidRPr="008C0E72">
        <w:rPr>
          <w:rFonts w:ascii="Palatino Linotype" w:eastAsia="Times New Roman" w:hAnsi="Palatino Linotype" w:cs="Times New Roman"/>
          <w:i/>
          <w:lang w:val="es-ES_tradnl" w:eastAsia="es-ES"/>
        </w:rPr>
        <w:t>” [Sic]</w:t>
      </w:r>
    </w:p>
    <w:p w:rsidR="004E41DC" w:rsidRDefault="004E41DC"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color w:val="FF0000"/>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E82968">
        <w:rPr>
          <w:rFonts w:ascii="Palatino Linotype" w:eastAsia="Times New Roman" w:hAnsi="Palatino Linotype" w:cs="Times New Roman"/>
          <w:b/>
          <w:sz w:val="24"/>
          <w:szCs w:val="24"/>
          <w:lang w:val="es-ES_tradnl" w:eastAsia="es-ES"/>
        </w:rPr>
        <w:t>A través del SAIMEX</w:t>
      </w:r>
    </w:p>
    <w:p w:rsidR="004E41DC" w:rsidRPr="00C35F18" w:rsidRDefault="004E41D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E82968">
        <w:rPr>
          <w:rFonts w:ascii="Palatino Linotype" w:hAnsi="Palatino Linotype"/>
          <w:sz w:val="24"/>
        </w:rPr>
        <w:t>veintiocho</w:t>
      </w:r>
      <w:r w:rsidR="006C07DE">
        <w:rPr>
          <w:rFonts w:ascii="Palatino Linotype" w:hAnsi="Palatino Linotype"/>
          <w:sz w:val="24"/>
        </w:rPr>
        <w:t xml:space="preserve"> de septiembre</w:t>
      </w:r>
      <w:r w:rsidR="00EB3A71">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4E41DC" w:rsidRDefault="004E41DC" w:rsidP="0014447C">
      <w:pPr>
        <w:pStyle w:val="Sinespaciado"/>
        <w:spacing w:line="360" w:lineRule="auto"/>
        <w:jc w:val="both"/>
        <w:rPr>
          <w:rFonts w:ascii="Palatino Linotype" w:hAnsi="Palatino Linotype"/>
          <w:sz w:val="24"/>
        </w:rPr>
      </w:pPr>
    </w:p>
    <w:p w:rsidR="00E82968" w:rsidRDefault="008C0E72" w:rsidP="00E82968">
      <w:pPr>
        <w:pStyle w:val="Sinespaciado"/>
        <w:ind w:left="567" w:right="567"/>
        <w:jc w:val="both"/>
        <w:rPr>
          <w:rFonts w:ascii="Palatino Linotype" w:hAnsi="Palatino Linotype"/>
          <w:i/>
        </w:rPr>
      </w:pPr>
      <w:r>
        <w:rPr>
          <w:rFonts w:ascii="Palatino Linotype" w:hAnsi="Palatino Linotype"/>
          <w:sz w:val="24"/>
        </w:rPr>
        <w:t>“</w:t>
      </w:r>
      <w:r w:rsidR="00E82968" w:rsidRPr="00E82968">
        <w:rPr>
          <w:rFonts w:ascii="Palatino Linotype" w:hAnsi="Palatino Linotype"/>
          <w:i/>
        </w:rPr>
        <w:t xml:space="preserve">Ixtlahuaca de Rayón; México, a 28 de septiembre de 2020 C. </w:t>
      </w:r>
      <w:proofErr w:type="spellStart"/>
      <w:r w:rsidR="00610FA7">
        <w:rPr>
          <w:rFonts w:ascii="Palatino Linotype" w:hAnsi="Palatino Linotype"/>
          <w:i/>
        </w:rPr>
        <w:t>xxxxxxxxxxxxxxxxxxxxxxx</w:t>
      </w:r>
      <w:proofErr w:type="spellEnd"/>
      <w:r w:rsidR="00E82968" w:rsidRPr="00E82968">
        <w:rPr>
          <w:rFonts w:ascii="Palatino Linotype" w:hAnsi="Palatino Linotype"/>
          <w:i/>
        </w:rPr>
        <w:t xml:space="preserve"> P R E S E N T E Por medio del presente me permito enviarle un cordial y afectuoso saludo, al mismo tiempo y en atención a su solicitud 00133/IXTLAHUA/IP/2020 de fecha veinticuatro de septiembre de dos mil veinte; donde solicita lo siguiente: “…SOLICITO EL SUELDO DEL SERVIDOR PUBLICO ADSCRITO A LA CONSEJERIA JURIDICA EL C. JORGE SANABRIA OCOTOXTLE, FECHA DE INGRESO, FECHA DE ALTA EN ISSEMYM, FECHA DE ALTA EN EL SISTEMA DECLARANET, ASI COMO COPIA DE LA MANIFESTACION DE BIENES POR ALTA DEL MISMO SERVIDOR PUBLICO.…”;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 SOL. 133) Sin otro particular por el momento quedo de Usted; para cualquier duda y/o aclaración al respecto. A T E N T A M E N T E LIC. LUDIVINA ERIKA VIEYRA URBINA TITULAR DE LA UNIDAD DE TRANSPARENCIA Y ACCESO A LA INFORMACIÓN MUNICIPAL</w:t>
      </w:r>
    </w:p>
    <w:p w:rsidR="00E82968" w:rsidRPr="00E82968" w:rsidRDefault="00E82968" w:rsidP="00E82968">
      <w:pPr>
        <w:pStyle w:val="Sinespaciado"/>
        <w:ind w:left="567" w:right="567"/>
        <w:jc w:val="both"/>
        <w:rPr>
          <w:rFonts w:ascii="Palatino Linotype" w:hAnsi="Palatino Linotype"/>
          <w:i/>
        </w:rPr>
      </w:pPr>
    </w:p>
    <w:p w:rsidR="00E82968" w:rsidRPr="00E82968" w:rsidRDefault="00E82968" w:rsidP="00E82968">
      <w:pPr>
        <w:pStyle w:val="Sinespaciado"/>
        <w:ind w:left="567" w:right="567"/>
        <w:jc w:val="both"/>
        <w:rPr>
          <w:rFonts w:ascii="Palatino Linotype" w:hAnsi="Palatino Linotype"/>
          <w:i/>
        </w:rPr>
      </w:pPr>
      <w:r w:rsidRPr="00E82968">
        <w:rPr>
          <w:rFonts w:ascii="Palatino Linotype" w:hAnsi="Palatino Linotype"/>
          <w:i/>
        </w:rPr>
        <w:t>ATENTAMENTE</w:t>
      </w:r>
    </w:p>
    <w:p w:rsidR="008C0E72" w:rsidRDefault="00E82968" w:rsidP="00E82968">
      <w:pPr>
        <w:pStyle w:val="Sinespaciado"/>
        <w:ind w:left="567" w:right="567"/>
        <w:jc w:val="both"/>
        <w:rPr>
          <w:rFonts w:ascii="Palatino Linotype" w:hAnsi="Palatino Linotype"/>
          <w:i/>
        </w:rPr>
      </w:pPr>
      <w:r w:rsidRPr="00E82968">
        <w:rPr>
          <w:rFonts w:ascii="Palatino Linotype" w:hAnsi="Palatino Linotype"/>
          <w:i/>
        </w:rPr>
        <w:t>LIC. LUDIVINA ERIKA VIEYRA URBINA</w:t>
      </w:r>
      <w:r w:rsidR="008C0E72" w:rsidRPr="008C0E72">
        <w:rPr>
          <w:rFonts w:ascii="Palatino Linotype" w:hAnsi="Palatino Linotype"/>
          <w:i/>
        </w:rPr>
        <w:t>” (Sic)</w:t>
      </w:r>
    </w:p>
    <w:p w:rsidR="004E41DC" w:rsidRPr="008C0E72" w:rsidRDefault="004E41DC" w:rsidP="001C5E30">
      <w:pPr>
        <w:pStyle w:val="Sinespaciado"/>
        <w:ind w:left="567" w:right="567"/>
        <w:jc w:val="both"/>
        <w:rPr>
          <w:rFonts w:ascii="Palatino Linotype" w:hAnsi="Palatino Linotype"/>
          <w:i/>
        </w:rPr>
      </w:pPr>
    </w:p>
    <w:p w:rsidR="007E2E80" w:rsidRDefault="00D04234" w:rsidP="001C5E30">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E82968">
        <w:rPr>
          <w:rFonts w:ascii="Palatino Linotype" w:hAnsi="Palatino Linotype"/>
          <w:sz w:val="24"/>
          <w:szCs w:val="24"/>
        </w:rPr>
        <w:t>el documento electrónico denominado</w:t>
      </w:r>
      <w:r w:rsidR="006C07DE">
        <w:rPr>
          <w:rFonts w:ascii="Palatino Linotype" w:hAnsi="Palatino Linotype"/>
          <w:sz w:val="24"/>
          <w:szCs w:val="24"/>
        </w:rPr>
        <w:t xml:space="preserve"> </w:t>
      </w:r>
      <w:r w:rsidR="0068613E">
        <w:rPr>
          <w:rFonts w:ascii="Palatino Linotype" w:hAnsi="Palatino Linotype"/>
          <w:b/>
          <w:sz w:val="24"/>
          <w:szCs w:val="24"/>
        </w:rPr>
        <w:t>“</w:t>
      </w:r>
      <w:r w:rsidR="006C07DE">
        <w:rPr>
          <w:rFonts w:ascii="Palatino Linotype" w:hAnsi="Palatino Linotype"/>
          <w:b/>
          <w:sz w:val="24"/>
          <w:szCs w:val="24"/>
        </w:rPr>
        <w:t>RESP</w:t>
      </w:r>
      <w:r w:rsidR="00E82968">
        <w:rPr>
          <w:rFonts w:ascii="Palatino Linotype" w:hAnsi="Palatino Linotype"/>
          <w:b/>
          <w:sz w:val="24"/>
          <w:szCs w:val="24"/>
        </w:rPr>
        <w:t>.SOL.133</w:t>
      </w:r>
      <w:r w:rsidR="00E02AE1">
        <w:rPr>
          <w:rFonts w:ascii="Palatino Linotype" w:hAnsi="Palatino Linotype"/>
          <w:b/>
          <w:sz w:val="24"/>
          <w:szCs w:val="24"/>
        </w:rPr>
        <w:t>.pdf”</w:t>
      </w:r>
      <w:r w:rsidR="0075676A">
        <w:rPr>
          <w:rFonts w:ascii="Palatino Linotype" w:hAnsi="Palatino Linotype"/>
          <w:sz w:val="24"/>
          <w:szCs w:val="24"/>
        </w:rPr>
        <w:t xml:space="preserve">, </w:t>
      </w:r>
      <w:r w:rsidR="00E82968">
        <w:rPr>
          <w:rFonts w:ascii="Palatino Linotype" w:hAnsi="Palatino Linotype"/>
          <w:sz w:val="24"/>
          <w:szCs w:val="24"/>
        </w:rPr>
        <w:t xml:space="preserve">el cual </w:t>
      </w:r>
      <w:r w:rsidR="0068613E">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4E41DC" w:rsidRPr="00E82968" w:rsidRDefault="004E41DC" w:rsidP="001C5E30">
      <w:pPr>
        <w:pStyle w:val="Sinespaciado"/>
        <w:spacing w:line="360" w:lineRule="auto"/>
        <w:jc w:val="both"/>
        <w:rPr>
          <w:rFonts w:ascii="Palatino Linotype" w:hAnsi="Palatino Linotype"/>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7E2E80" w:rsidRPr="00D04234">
        <w:rPr>
          <w:rFonts w:ascii="Palatino Linotype" w:hAnsi="Palatino Linotype"/>
          <w:b/>
          <w:sz w:val="26"/>
          <w:szCs w:val="26"/>
        </w:rPr>
        <w:t>. Del recurso de revisión.</w:t>
      </w:r>
    </w:p>
    <w:p w:rsidR="007E2E80"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E139E1">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E82968">
        <w:rPr>
          <w:rFonts w:ascii="Palatino Linotype" w:hAnsi="Palatino Linotype"/>
          <w:sz w:val="24"/>
          <w:szCs w:val="24"/>
        </w:rPr>
        <w:t>seis de octubre</w:t>
      </w:r>
      <w:r w:rsidR="00E652D0">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E82968">
        <w:rPr>
          <w:rFonts w:ascii="Palatino Linotype" w:hAnsi="Palatino Linotype"/>
          <w:b/>
          <w:bCs/>
          <w:sz w:val="24"/>
          <w:szCs w:val="24"/>
          <w:lang w:eastAsia="es-MX"/>
        </w:rPr>
        <w:t>04270</w:t>
      </w:r>
      <w:r w:rsidR="00E652D0">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525636">
        <w:rPr>
          <w:rFonts w:ascii="Palatino Linotype" w:hAnsi="Palatino Linotype"/>
          <w:sz w:val="24"/>
          <w:szCs w:val="24"/>
        </w:rPr>
        <w:t xml:space="preserve">realizó </w:t>
      </w:r>
      <w:r w:rsidR="00D04234">
        <w:rPr>
          <w:rFonts w:ascii="Palatino Linotype" w:hAnsi="Palatino Linotype"/>
          <w:sz w:val="24"/>
          <w:szCs w:val="24"/>
        </w:rPr>
        <w:t>l</w:t>
      </w:r>
      <w:r w:rsidRPr="00D04234">
        <w:rPr>
          <w:rFonts w:ascii="Palatino Linotype" w:hAnsi="Palatino Linotype"/>
          <w:sz w:val="24"/>
          <w:szCs w:val="24"/>
        </w:rPr>
        <w:t>as siguientes manifestaciones:</w:t>
      </w:r>
    </w:p>
    <w:p w:rsidR="004E41DC" w:rsidRPr="00D04234" w:rsidRDefault="004E41DC" w:rsidP="0014447C">
      <w:pPr>
        <w:pStyle w:val="Sinespaciado"/>
        <w:spacing w:line="360" w:lineRule="auto"/>
        <w:jc w:val="both"/>
        <w:rPr>
          <w:rFonts w:ascii="Palatino Linotype" w:hAnsi="Palatino Linotype"/>
          <w:sz w:val="24"/>
          <w:szCs w:val="24"/>
        </w:rPr>
      </w:pPr>
    </w:p>
    <w:p w:rsidR="00E82968" w:rsidRDefault="007E2E80" w:rsidP="00E139E1">
      <w:pPr>
        <w:pStyle w:val="Textoindependiente"/>
        <w:jc w:val="both"/>
        <w:rPr>
          <w:rFonts w:ascii="Palatino Linotype" w:hAnsi="Palatino Linotype"/>
          <w:b/>
          <w:sz w:val="24"/>
          <w:szCs w:val="24"/>
        </w:rPr>
      </w:pPr>
      <w:proofErr w:type="spellStart"/>
      <w:r w:rsidRPr="00BF7B0B">
        <w:rPr>
          <w:rFonts w:ascii="Palatino Linotype" w:hAnsi="Palatino Linotype"/>
          <w:b/>
          <w:sz w:val="24"/>
          <w:szCs w:val="24"/>
        </w:rPr>
        <w:t>Acto</w:t>
      </w:r>
      <w:proofErr w:type="spellEnd"/>
      <w:r w:rsidRPr="00BF7B0B">
        <w:rPr>
          <w:rFonts w:ascii="Palatino Linotype" w:hAnsi="Palatino Linotype"/>
          <w:b/>
          <w:sz w:val="24"/>
          <w:szCs w:val="24"/>
        </w:rPr>
        <w:t xml:space="preserve"> </w:t>
      </w:r>
      <w:proofErr w:type="spellStart"/>
      <w:r w:rsidRPr="00BF7B0B">
        <w:rPr>
          <w:rFonts w:ascii="Palatino Linotype" w:hAnsi="Palatino Linotype"/>
          <w:b/>
          <w:sz w:val="24"/>
          <w:szCs w:val="24"/>
        </w:rPr>
        <w:t>Impugnado</w:t>
      </w:r>
      <w:proofErr w:type="spellEnd"/>
      <w:r w:rsidRPr="00BF7B0B">
        <w:rPr>
          <w:rFonts w:ascii="Palatino Linotype" w:hAnsi="Palatino Linotype"/>
          <w:b/>
          <w:sz w:val="24"/>
          <w:szCs w:val="24"/>
        </w:rPr>
        <w:t>:</w:t>
      </w:r>
      <w:r w:rsidR="002D7098" w:rsidRPr="00BF7B0B">
        <w:rPr>
          <w:rFonts w:ascii="Palatino Linotype" w:hAnsi="Palatino Linotype"/>
          <w:b/>
          <w:sz w:val="24"/>
          <w:szCs w:val="24"/>
        </w:rPr>
        <w:t xml:space="preserve"> </w:t>
      </w:r>
    </w:p>
    <w:p w:rsidR="00E82968" w:rsidRDefault="00E82968" w:rsidP="00E139E1">
      <w:pPr>
        <w:pStyle w:val="Textoindependiente"/>
        <w:jc w:val="both"/>
        <w:rPr>
          <w:rFonts w:ascii="Palatino Linotype" w:hAnsi="Palatino Linotype"/>
          <w:b/>
          <w:sz w:val="24"/>
          <w:szCs w:val="24"/>
        </w:rPr>
      </w:pPr>
    </w:p>
    <w:p w:rsidR="007E2E80" w:rsidRPr="00E82968" w:rsidRDefault="007E2E80" w:rsidP="00E139E1">
      <w:pPr>
        <w:pStyle w:val="Textoindependiente"/>
        <w:jc w:val="both"/>
        <w:rPr>
          <w:rFonts w:ascii="Palatino Linotype" w:hAnsi="Palatino Linotype"/>
          <w:i/>
          <w:sz w:val="22"/>
          <w:szCs w:val="22"/>
        </w:rPr>
      </w:pPr>
      <w:r w:rsidRPr="00E82968">
        <w:rPr>
          <w:rFonts w:ascii="Palatino Linotype" w:hAnsi="Palatino Linotype"/>
          <w:i/>
          <w:sz w:val="22"/>
          <w:szCs w:val="22"/>
        </w:rPr>
        <w:t>“</w:t>
      </w:r>
      <w:r w:rsidR="00E82968" w:rsidRPr="00E82968">
        <w:rPr>
          <w:rFonts w:ascii="Palatino Linotype" w:hAnsi="Palatino Linotype"/>
          <w:i/>
          <w:sz w:val="22"/>
          <w:szCs w:val="22"/>
          <w:lang w:val="es-MX"/>
        </w:rPr>
        <w:t>RESPUESTA A MI SOLICITUD 00133/IXTLAHUA/IP/2020, LOS OFICIOS DE RESPUESTA DEL DIRECTOR DE ADMINISTRACION DEL MUNICIPIO DE IXTLAHUACA Y EL DE LA C. JEIMY LAURA DE PAZ SEDANO CONTRALOR MUNICIPAL DE IXTLAHUACA, TODA VEZ QUE SON CONTRADICTORIOS, EN EL PRIMERO EL DIRECTOR REFIRE QQUE ESA UNIDAD ADMINISTRATIVA NO CUENTA CON REGISTRO ALGUNO DE PERSONAL CON EL NOMBRE JORGE SANABRIA OCOTOXTLE; SIN EMBARGO EN EL OFICIO QUE EMITE LA CONTRALOR MUNICIPAL REFIEERE QUE NO CONOCE LAA INFORMACION PERSONAL DE LOS SERVIDORES PUBLICOS, POR LO QUE SE ENCUENTRA IMPEDIDA PARA PROPORCIONAR SU FECHA DE INGRESO, LO CUAL DEJA EN EVIDENCIA QUE O DESCONOCE SUS FUNCIONES O ESTA OCULTANDO DICHA INFORMACION, TODA VEZ QUE DE ACUERDO A LA LEY EL ORGANO DE CONTROL TIENE ACCESO A LA BASE DE DATOS DE LOS SRVIDORES PUBLICO QUE REALIZAN MANIFESTACION DE BIENES Y DE INTERESES, QUIENES DE ACUERDO A LA MISMA LEGISLACION VIGENTE, CONOCEN O DEBERIAN CONOCER Y TENER UN CONTROL DE LOS SERVIDORES PUPBLICOS DE NUEVO INGRESO, ASI COMO LOS QUE ACTUALMENTE LABORAN EN EL MUNICIPIO. ESTO CON FUNDAMENTO EN EL ARTICULO 112, FRACCION XVI, ASI COMO LOS ARTICULOS 27, 28, 29, 30, 31 Y 32 DE LA LEY DE RESPONSABILIDADES ADMINISTRATIVAS DEL ESTADO DE MEXICO Y MUNICIPIOS.</w:t>
      </w:r>
      <w:r w:rsidR="008E48E1" w:rsidRPr="00E82968">
        <w:rPr>
          <w:rFonts w:ascii="Palatino Linotype" w:hAnsi="Palatino Linotype"/>
          <w:i/>
          <w:sz w:val="22"/>
          <w:szCs w:val="22"/>
        </w:rPr>
        <w:t>”</w:t>
      </w:r>
      <w:r w:rsidR="002D7098" w:rsidRPr="00E82968">
        <w:rPr>
          <w:rFonts w:ascii="Palatino Linotype" w:hAnsi="Palatino Linotype"/>
          <w:i/>
          <w:sz w:val="22"/>
          <w:szCs w:val="22"/>
        </w:rPr>
        <w:t xml:space="preserve"> </w:t>
      </w:r>
      <w:r w:rsidR="006A3A54" w:rsidRPr="00E82968">
        <w:rPr>
          <w:rFonts w:ascii="Palatino Linotype" w:hAnsi="Palatino Linotype"/>
          <w:i/>
          <w:sz w:val="22"/>
          <w:szCs w:val="22"/>
        </w:rPr>
        <w:t>(Sic)</w:t>
      </w:r>
    </w:p>
    <w:p w:rsidR="002D7098" w:rsidRPr="00BF7B0B" w:rsidRDefault="002D7098" w:rsidP="002D7098">
      <w:pPr>
        <w:pStyle w:val="Textoindependiente"/>
        <w:rPr>
          <w:rFonts w:ascii="Palatino Linotype" w:hAnsi="Palatino Linotype"/>
          <w:i/>
          <w:sz w:val="24"/>
          <w:szCs w:val="24"/>
        </w:rPr>
      </w:pPr>
    </w:p>
    <w:p w:rsidR="00E82968" w:rsidRDefault="007E2E80" w:rsidP="002D7098">
      <w:pPr>
        <w:pStyle w:val="Textoindependiente"/>
        <w:rPr>
          <w:rFonts w:ascii="Palatino Linotype" w:hAnsi="Palatino Linotype"/>
          <w:b/>
          <w:sz w:val="24"/>
          <w:szCs w:val="24"/>
        </w:rPr>
      </w:pPr>
      <w:proofErr w:type="spellStart"/>
      <w:r w:rsidRPr="00BF7B0B">
        <w:rPr>
          <w:rFonts w:ascii="Palatino Linotype" w:hAnsi="Palatino Linotype"/>
          <w:b/>
          <w:sz w:val="24"/>
          <w:szCs w:val="24"/>
        </w:rPr>
        <w:t>Razones</w:t>
      </w:r>
      <w:proofErr w:type="spellEnd"/>
      <w:r w:rsidRPr="00BF7B0B">
        <w:rPr>
          <w:rFonts w:ascii="Palatino Linotype" w:hAnsi="Palatino Linotype"/>
          <w:b/>
          <w:sz w:val="24"/>
          <w:szCs w:val="24"/>
        </w:rPr>
        <w:t xml:space="preserve"> o </w:t>
      </w:r>
      <w:proofErr w:type="spellStart"/>
      <w:r w:rsidRPr="00BF7B0B">
        <w:rPr>
          <w:rFonts w:ascii="Palatino Linotype" w:hAnsi="Palatino Linotype"/>
          <w:b/>
          <w:sz w:val="24"/>
          <w:szCs w:val="24"/>
        </w:rPr>
        <w:t>Motivos</w:t>
      </w:r>
      <w:proofErr w:type="spellEnd"/>
      <w:r w:rsidRPr="00BF7B0B">
        <w:rPr>
          <w:rFonts w:ascii="Palatino Linotype" w:hAnsi="Palatino Linotype"/>
          <w:b/>
          <w:sz w:val="24"/>
          <w:szCs w:val="24"/>
        </w:rPr>
        <w:t xml:space="preserve"> de </w:t>
      </w:r>
      <w:proofErr w:type="spellStart"/>
      <w:r w:rsidRPr="00BF7B0B">
        <w:rPr>
          <w:rFonts w:ascii="Palatino Linotype" w:hAnsi="Palatino Linotype"/>
          <w:b/>
          <w:sz w:val="24"/>
          <w:szCs w:val="24"/>
        </w:rPr>
        <w:t>Inconformidad</w:t>
      </w:r>
      <w:proofErr w:type="spellEnd"/>
      <w:r w:rsidRPr="00BF7B0B">
        <w:rPr>
          <w:rFonts w:ascii="Palatino Linotype" w:hAnsi="Palatino Linotype"/>
          <w:b/>
          <w:sz w:val="24"/>
          <w:szCs w:val="24"/>
        </w:rPr>
        <w:t xml:space="preserve">: </w:t>
      </w:r>
    </w:p>
    <w:p w:rsidR="00E82968" w:rsidRDefault="00E82968" w:rsidP="002D7098">
      <w:pPr>
        <w:pStyle w:val="Textoindependiente"/>
        <w:rPr>
          <w:rFonts w:ascii="Palatino Linotype" w:hAnsi="Palatino Linotype"/>
          <w:b/>
          <w:sz w:val="24"/>
          <w:szCs w:val="24"/>
        </w:rPr>
      </w:pPr>
    </w:p>
    <w:p w:rsidR="007E2E80" w:rsidRPr="00E82968" w:rsidRDefault="007E2E80" w:rsidP="00E82968">
      <w:pPr>
        <w:pStyle w:val="Textoindependiente"/>
        <w:jc w:val="both"/>
        <w:rPr>
          <w:rFonts w:ascii="Palatino Linotype" w:hAnsi="Palatino Linotype"/>
          <w:i/>
          <w:sz w:val="22"/>
          <w:szCs w:val="22"/>
        </w:rPr>
      </w:pPr>
      <w:r w:rsidRPr="00E82968">
        <w:rPr>
          <w:rFonts w:ascii="Palatino Linotype" w:hAnsi="Palatino Linotype"/>
          <w:i/>
          <w:sz w:val="22"/>
          <w:szCs w:val="22"/>
        </w:rPr>
        <w:t>“</w:t>
      </w:r>
      <w:r w:rsidR="00E82968" w:rsidRPr="00E82968">
        <w:rPr>
          <w:rFonts w:ascii="Palatino Linotype" w:hAnsi="Palatino Linotype"/>
          <w:i/>
          <w:sz w:val="22"/>
          <w:szCs w:val="22"/>
          <w:lang w:val="es-MX"/>
        </w:rPr>
        <w:t>RESPUESTA A MI SOLICITUD 00133/IXTLAHUA/IP/2020, LOS OFICIOS DE RESPUESTA DEL DIRECTOR DE ADMINISTRACION DEL MUNICIPIO DE IXTLAHUACA Y EL DE LA C. JEIMY LAURA DE PAZ SEDANO CONTRALOR MUNICIPAL D</w:t>
      </w:r>
      <w:bookmarkStart w:id="0" w:name="_GoBack"/>
      <w:bookmarkEnd w:id="0"/>
      <w:r w:rsidR="00E82968" w:rsidRPr="00E82968">
        <w:rPr>
          <w:rFonts w:ascii="Palatino Linotype" w:hAnsi="Palatino Linotype"/>
          <w:i/>
          <w:sz w:val="22"/>
          <w:szCs w:val="22"/>
          <w:lang w:val="es-MX"/>
        </w:rPr>
        <w:t xml:space="preserve">E IXTLAHUACA, TODA VEZ QUE SON CONTRADICTORIOS, EN EL PRIMERO EL DIRECTOR REFIRE QUE ESA UNIDAD ADMINISTRATIVA NO CUENTA CON REGISTRO ALGUNO DE PERSONAL CON </w:t>
      </w:r>
      <w:r w:rsidR="00E82968" w:rsidRPr="00E82968">
        <w:rPr>
          <w:rFonts w:ascii="Palatino Linotype" w:hAnsi="Palatino Linotype"/>
          <w:i/>
          <w:sz w:val="22"/>
          <w:szCs w:val="22"/>
          <w:lang w:val="es-MX"/>
        </w:rPr>
        <w:lastRenderedPageBreak/>
        <w:t>EL NOMBRE JORGE SANABRIA OCOTOXTLE; SIN EMBARGO EN EL OFICIO QUE EMITE LA CONTRALOR MUNICIPAL REFIEERE QUE NO CONOCE LA INFORMACION PERSONAL DE LOS SERVIDORES PUBLICOS, POR LO QUE SE ENCUENTRA IMPEDIDA PARA PROPORCIONAR SU FECHA DE INGRESO, LO CUAL DEJA EN EVIDENCIA QUE O DESCONOCE SUS FUNCIONES O ESTA OCULTANDO DICHA INFORMACION, TODA VEZ QUE DE ACUERDO A LA LEY EL ORGANO DE CONTROL MUNICIPAL TIENE ACCESO A LA BASE DE DATOS DE LOS SERVIDORES PUBLICOS QUE REALIZAN MANIFESTACION DE BIENES Y DE INTERESES, QUIENES DE ACUERDO A LA MISMA LEGISLACION VIGENTE, CONOCEN O DEBERIAN CONOCER Y TENER UN CONTROL DE LOS SERVIDORES PUBLICOS DE NUEVO INGRESO,( DE ACUERDO A LA LEY TODOS LOS SRVIDORES PUBLICOS SEERAN SUJETOS DE DECLARACION A PARTIR DE LA ENRADA EN VIGOR DE DICHA LEY) ASI COMO LOS QUE ACTUALMENTE LABORAN EN EL MUNICIPIO. ESTO CON FUNDAMENTO EN EL ARTICULO 112, FRACCION XVI, ASI COMO LOS ARTICULOS 27, 28, 29, 30, 31 Y 32 DE LA LEY DE RESPONSABILIDADES ADMINISTRATIVAS DEL ESTADO DE MEXICO Y MUNICIPIOS. ARTICULADO EN EL QUE SE ESTABLECE LA OPERACION DEL SISTEMA DE EVOLUCION PATRIMONIAL, DECLARACION DE INTERESES, EN DONDE TAMBIEN SE ESTABLECE QUE LOS DATOS DE LOS SERVIDORES PUBLICOS SERAN PUBLICOS SALVO LOS RUBROS CUYA PUBLICIDAD PUEDA AFECTAR LA VIDA PRIVADA O LOS DATOS PERSONALES PROTEGIDOS, LA CONTRALOR MUNICIPAL REFIERE QUE NO CONOCE LA INFORMACION PERSONAL DE LOS SERVIDORES PUBLICOS, EMPERO LO QUE SE LE SOLICITA SON DATOS DE UN SERVIDOR PUBLICO QUE DEBERAN SER PUBLICOS, SIENDO TALES SUELDO, FECHA DE INGRESO, ETC. POR LO QUE SE SOLICITA NUEVAMENTE EL SUELDO NETO, LA FECHA DE INGRESO Y FECHA DE ALTA EN EL SISTEMA DECLARANET, ASI COMO COPIA DE LA MANIFESTACION DE BIENES DE DICHO SERVIDOR PUBLICO; ASI TAMBIEN SE INFORMA QUE SE REQUERIRA LA MISMA INFORMACION POR MEDIO DE PLATAFORMA A LA SECRETARIA DE LA CONTRALORIA DEL GOBIERNO DEL ESTADO , DE QUIEN DEPENDE LA PLATAFORMA DEL SISTEMA DE EVOLUCION PATRIMNIAL PARA CORROBORAR DICHO OCULTAMIENTO DE INFORMACION Y DE SER EL CASO DAR PARTE A LA AUTORIDAD COMPETENTE POR HECHOS DE CORRUPCION Y OCULTAMIENTO DE INFORMACION.</w:t>
      </w:r>
      <w:r w:rsidR="006A3A54" w:rsidRPr="00E82968">
        <w:rPr>
          <w:rFonts w:ascii="Palatino Linotype" w:hAnsi="Palatino Linotype"/>
          <w:i/>
          <w:sz w:val="22"/>
          <w:szCs w:val="22"/>
        </w:rPr>
        <w:t>” (Sic)</w:t>
      </w:r>
    </w:p>
    <w:p w:rsidR="004E41DC" w:rsidRPr="004E41DC" w:rsidRDefault="004E41DC" w:rsidP="008E48E1">
      <w:pPr>
        <w:pStyle w:val="Textoindependienteprimerasangra2"/>
        <w:rPr>
          <w:rFonts w:ascii="Palatino Linotype" w:hAnsi="Palatino Linotype"/>
          <w:i/>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w:t>
      </w:r>
      <w:r w:rsidRPr="004657BE">
        <w:rPr>
          <w:rFonts w:ascii="Palatino Linotype" w:hAnsi="Palatino Linotype"/>
          <w:sz w:val="24"/>
          <w:szCs w:val="24"/>
        </w:rPr>
        <w:lastRenderedPageBreak/>
        <w:t>Municipios, del cual recayó acuerdo de admisión en fecha</w:t>
      </w:r>
      <w:r w:rsidR="002D7098">
        <w:rPr>
          <w:rFonts w:ascii="Palatino Linotype" w:hAnsi="Palatino Linotype"/>
          <w:sz w:val="24"/>
          <w:szCs w:val="24"/>
        </w:rPr>
        <w:t xml:space="preserve"> </w:t>
      </w:r>
      <w:r w:rsidR="009D33AD">
        <w:rPr>
          <w:rFonts w:ascii="Palatino Linotype" w:hAnsi="Palatino Linotype"/>
          <w:sz w:val="24"/>
          <w:szCs w:val="24"/>
        </w:rPr>
        <w:t>doce de octubre</w:t>
      </w:r>
      <w:r w:rsidR="00E652D0">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E41DC" w:rsidRPr="004657BE" w:rsidRDefault="004E41D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E139E1" w:rsidRPr="0014447C" w:rsidRDefault="00E139E1" w:rsidP="00E139E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abierta la etapa de instrucción, en el sumario se observa que</w:t>
      </w:r>
      <w:r>
        <w:rPr>
          <w:rFonts w:ascii="Palatino Linotype" w:hAnsi="Palatino Linotype"/>
          <w:sz w:val="24"/>
          <w:szCs w:val="24"/>
        </w:rPr>
        <w:t xml:space="preserve"> la</w:t>
      </w:r>
      <w:r w:rsidRPr="0014447C">
        <w:rPr>
          <w:rFonts w:ascii="Palatino Linotype" w:hAnsi="Palatino Linotype"/>
          <w:sz w:val="24"/>
          <w:szCs w:val="24"/>
        </w:rPr>
        <w:t xml:space="preserve"> Recurrente</w:t>
      </w:r>
      <w:r>
        <w:rPr>
          <w:rFonts w:ascii="Palatino Linotype" w:hAnsi="Palatino Linotype"/>
          <w:sz w:val="24"/>
          <w:szCs w:val="24"/>
        </w:rPr>
        <w:t xml:space="preserve"> no </w:t>
      </w:r>
      <w:r w:rsidRPr="0014447C">
        <w:rPr>
          <w:rFonts w:ascii="Palatino Linotype" w:hAnsi="Palatino Linotype"/>
          <w:sz w:val="24"/>
          <w:szCs w:val="24"/>
        </w:rPr>
        <w:t>realizó manifestaciones</w:t>
      </w:r>
      <w:r>
        <w:rPr>
          <w:rFonts w:ascii="Palatino Linotype" w:hAnsi="Palatino Linotype"/>
          <w:sz w:val="24"/>
          <w:szCs w:val="24"/>
        </w:rPr>
        <w:t xml:space="preserve">, vertió alegatos o presentó pruebas que su derecho convinieran. Por su parte, </w:t>
      </w:r>
      <w:r w:rsidRPr="0014447C">
        <w:rPr>
          <w:rFonts w:ascii="Palatino Linotype" w:hAnsi="Palatino Linotype"/>
          <w:sz w:val="24"/>
          <w:szCs w:val="24"/>
        </w:rPr>
        <w:t>el Sujeto Obligado, en fecha</w:t>
      </w:r>
      <w:r>
        <w:rPr>
          <w:rFonts w:ascii="Palatino Linotype" w:hAnsi="Palatino Linotype"/>
          <w:sz w:val="24"/>
          <w:szCs w:val="24"/>
        </w:rPr>
        <w:t xml:space="preserve"> </w:t>
      </w:r>
      <w:r w:rsidR="009D33AD">
        <w:rPr>
          <w:rFonts w:ascii="Palatino Linotype" w:hAnsi="Palatino Linotype"/>
          <w:sz w:val="24"/>
          <w:szCs w:val="24"/>
        </w:rPr>
        <w:t>veintiuno de octubre</w:t>
      </w:r>
      <w:r>
        <w:rPr>
          <w:rFonts w:ascii="Palatino Linotype" w:hAnsi="Palatino Linotype"/>
          <w:sz w:val="24"/>
          <w:szCs w:val="24"/>
        </w:rPr>
        <w:t xml:space="preserve"> de dos mil veinte </w:t>
      </w:r>
      <w:r w:rsidRPr="0014447C">
        <w:rPr>
          <w:rFonts w:ascii="Palatino Linotype" w:hAnsi="Palatino Linotype"/>
          <w:sz w:val="24"/>
          <w:szCs w:val="24"/>
        </w:rPr>
        <w:t xml:space="preserve">remitió su Informe Justificado, consistente </w:t>
      </w:r>
      <w:r>
        <w:rPr>
          <w:rFonts w:ascii="Palatino Linotype" w:hAnsi="Palatino Linotype"/>
          <w:sz w:val="24"/>
          <w:szCs w:val="24"/>
        </w:rPr>
        <w:t xml:space="preserve">de dos archivos electrónicos denominados </w:t>
      </w:r>
      <w:r>
        <w:rPr>
          <w:rFonts w:ascii="Palatino Linotype" w:hAnsi="Palatino Linotype"/>
          <w:b/>
          <w:sz w:val="24"/>
          <w:szCs w:val="24"/>
        </w:rPr>
        <w:t>“</w:t>
      </w:r>
      <w:r w:rsidRPr="008F5B88">
        <w:rPr>
          <w:rFonts w:ascii="Palatino Linotype" w:hAnsi="Palatino Linotype"/>
          <w:b/>
          <w:sz w:val="24"/>
          <w:szCs w:val="24"/>
        </w:rPr>
        <w:t>INFORME JUSTIFICADO</w:t>
      </w:r>
      <w:r w:rsidR="009D33AD">
        <w:rPr>
          <w:rFonts w:ascii="Palatino Linotype" w:hAnsi="Palatino Linotype"/>
          <w:b/>
          <w:sz w:val="24"/>
          <w:szCs w:val="24"/>
        </w:rPr>
        <w:t xml:space="preserve"> SOL.133.pdf</w:t>
      </w:r>
      <w:r>
        <w:rPr>
          <w:rFonts w:ascii="Palatino Linotype" w:hAnsi="Palatino Linotype"/>
          <w:b/>
          <w:sz w:val="24"/>
          <w:szCs w:val="24"/>
        </w:rPr>
        <w:t xml:space="preserve">” </w:t>
      </w:r>
      <w:r>
        <w:rPr>
          <w:rFonts w:ascii="Palatino Linotype" w:hAnsi="Palatino Linotype"/>
          <w:sz w:val="24"/>
          <w:szCs w:val="24"/>
        </w:rPr>
        <w:t xml:space="preserve">y </w:t>
      </w:r>
      <w:r>
        <w:rPr>
          <w:rFonts w:ascii="Palatino Linotype" w:hAnsi="Palatino Linotype"/>
          <w:b/>
          <w:sz w:val="24"/>
          <w:szCs w:val="24"/>
        </w:rPr>
        <w:t>“</w:t>
      </w:r>
      <w:r w:rsidR="009D33AD">
        <w:rPr>
          <w:rFonts w:ascii="Palatino Linotype" w:hAnsi="Palatino Linotype"/>
          <w:b/>
          <w:sz w:val="24"/>
          <w:szCs w:val="24"/>
        </w:rPr>
        <w:t>ANEXOS INFORME JUSTIFICADO SOL.133</w:t>
      </w:r>
      <w:r w:rsidRPr="00B73877">
        <w:rPr>
          <w:rFonts w:ascii="Palatino Linotype" w:hAnsi="Palatino Linotype"/>
          <w:b/>
          <w:sz w:val="24"/>
          <w:szCs w:val="24"/>
        </w:rPr>
        <w:t>.pdf</w:t>
      </w:r>
      <w:r>
        <w:rPr>
          <w:rFonts w:ascii="Palatino Linotype" w:hAnsi="Palatino Linotype"/>
          <w:b/>
          <w:sz w:val="24"/>
          <w:szCs w:val="24"/>
        </w:rPr>
        <w:t>”</w:t>
      </w:r>
      <w:r>
        <w:rPr>
          <w:rFonts w:ascii="Palatino Linotype" w:hAnsi="Palatino Linotype"/>
          <w:sz w:val="24"/>
          <w:szCs w:val="24"/>
        </w:rPr>
        <w:t xml:space="preserve">. Dichos documentos fueron puestos a la vista del Recurrente mediante acuerdo de fecha </w:t>
      </w:r>
      <w:r w:rsidR="009D33AD">
        <w:rPr>
          <w:rFonts w:ascii="Palatino Linotype" w:hAnsi="Palatino Linotype"/>
          <w:sz w:val="24"/>
          <w:szCs w:val="24"/>
        </w:rPr>
        <w:t>veinticinco</w:t>
      </w:r>
      <w:r>
        <w:rPr>
          <w:rFonts w:ascii="Palatino Linotype" w:hAnsi="Palatino Linotype"/>
          <w:sz w:val="24"/>
          <w:szCs w:val="24"/>
        </w:rPr>
        <w:t xml:space="preserve"> de noviembre del año en curso en términos de </w:t>
      </w:r>
      <w:r w:rsidRPr="0014447C">
        <w:rPr>
          <w:rFonts w:ascii="Palatino Linotype" w:hAnsi="Palatino Linotype"/>
          <w:sz w:val="24"/>
          <w:szCs w:val="24"/>
        </w:rPr>
        <w:t>la fracción III del artículo 185 de la Ley de Transparencia y Acceso a la Información Pública del Estado de México y Municipios</w:t>
      </w:r>
      <w:r>
        <w:rPr>
          <w:rFonts w:ascii="Palatino Linotype" w:hAnsi="Palatino Linotype"/>
          <w:sz w:val="24"/>
          <w:szCs w:val="24"/>
        </w:rPr>
        <w:t>, otorgando al Recurrente un término de tres días para manifestar lo que a su derecho conviniera, sin que se pronunciara al respecto. Durante el estudio correspondiente, se hará mérito del contenido de los archivos remitidos por el Sujeto Obligado.</w:t>
      </w:r>
    </w:p>
    <w:p w:rsidR="002D7098" w:rsidRDefault="002D7098" w:rsidP="00E139E1">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3D73F9">
        <w:rPr>
          <w:rFonts w:ascii="Palatino Linotype" w:hAnsi="Palatino Linotype"/>
          <w:sz w:val="24"/>
          <w:szCs w:val="24"/>
        </w:rPr>
        <w:t xml:space="preserve"> cierre de instrucción en fecha </w:t>
      </w:r>
      <w:r w:rsidR="009D33AD">
        <w:rPr>
          <w:rFonts w:ascii="Palatino Linotype" w:hAnsi="Palatino Linotype"/>
          <w:sz w:val="24"/>
          <w:szCs w:val="24"/>
        </w:rPr>
        <w:t>primero de diciembre</w:t>
      </w:r>
      <w:r w:rsidR="003D73F9">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4E41DC" w:rsidRDefault="004E41DC"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Default="00541B17" w:rsidP="0051284C">
      <w:pPr>
        <w:pStyle w:val="Sinespaciado"/>
        <w:spacing w:line="360" w:lineRule="auto"/>
        <w:jc w:val="both"/>
        <w:rPr>
          <w:rFonts w:ascii="Palatino Linotype" w:hAnsi="Palatino Linotype"/>
          <w:sz w:val="24"/>
          <w:szCs w:val="24"/>
        </w:rPr>
      </w:pPr>
      <w:r w:rsidRPr="003D73F9">
        <w:rPr>
          <w:rFonts w:ascii="Palatino Linotype" w:hAnsi="Palatino Linotype"/>
          <w:sz w:val="24"/>
          <w:szCs w:val="24"/>
        </w:rPr>
        <w:t xml:space="preserve">En fecha </w:t>
      </w:r>
      <w:r w:rsidR="009D33AD">
        <w:rPr>
          <w:rFonts w:ascii="Palatino Linotype" w:hAnsi="Palatino Linotype"/>
          <w:sz w:val="24"/>
          <w:szCs w:val="24"/>
        </w:rPr>
        <w:t>primero de diciembre</w:t>
      </w:r>
      <w:r w:rsidR="009D3217" w:rsidRPr="003D73F9">
        <w:rPr>
          <w:rFonts w:ascii="Palatino Linotype" w:hAnsi="Palatino Linotype"/>
          <w:sz w:val="24"/>
          <w:szCs w:val="24"/>
        </w:rPr>
        <w:t xml:space="preserve"> de dos mil veinte</w:t>
      </w:r>
      <w:r w:rsidR="0065519D" w:rsidRPr="003D73F9">
        <w:rPr>
          <w:rFonts w:ascii="Palatino Linotype" w:hAnsi="Palatino Linotype"/>
          <w:sz w:val="24"/>
          <w:szCs w:val="24"/>
        </w:rPr>
        <w:t xml:space="preserve">, se amplió el término para resolver el recurso de revisión en términos del artículo 181 párrafo </w:t>
      </w:r>
      <w:r w:rsidR="0065519D" w:rsidRPr="0065519D">
        <w:rPr>
          <w:rFonts w:ascii="Palatino Linotype" w:hAnsi="Palatino Linotype"/>
          <w:sz w:val="24"/>
          <w:szCs w:val="24"/>
        </w:rPr>
        <w:t>tercero de la Ley de Transparencia y Acceso a la Información Pública del Estado de México y Municipios por un plazo de quince días hábiles.</w:t>
      </w:r>
    </w:p>
    <w:p w:rsidR="004E41DC" w:rsidRPr="002B53C4" w:rsidRDefault="004E41DC" w:rsidP="002B53C4">
      <w:pPr>
        <w:pStyle w:val="Sinespaciado"/>
        <w:spacing w:line="360" w:lineRule="auto"/>
        <w:jc w:val="both"/>
        <w:rPr>
          <w:rFonts w:ascii="Palatino Linotype" w:hAnsi="Palatino Linotype"/>
          <w:sz w:val="24"/>
          <w:szCs w:val="24"/>
        </w:rPr>
      </w:pPr>
    </w:p>
    <w:p w:rsidR="007E2E80"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4E41DC" w:rsidRPr="0014447C" w:rsidRDefault="004E41DC"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D44298">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D44298">
        <w:rPr>
          <w:rFonts w:ascii="Palatino Linotype" w:hAnsi="Palatino Linotype"/>
          <w:sz w:val="24"/>
          <w:szCs w:val="24"/>
        </w:rPr>
        <w:t>tercero</w:t>
      </w:r>
      <w:r w:rsidRPr="0014447C">
        <w:rPr>
          <w:rFonts w:ascii="Palatino Linotype" w:hAnsi="Palatino Linotype"/>
          <w:sz w:val="24"/>
          <w:szCs w:val="24"/>
        </w:rPr>
        <w:t xml:space="preserve"> y vigésimo </w:t>
      </w:r>
      <w:r w:rsidR="00D44298">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E41DC" w:rsidRDefault="004E41DC" w:rsidP="0014447C">
      <w:pPr>
        <w:pStyle w:val="Sinespaciado"/>
        <w:spacing w:line="360" w:lineRule="auto"/>
        <w:jc w:val="both"/>
        <w:rPr>
          <w:rFonts w:ascii="Palatino Linotype" w:hAnsi="Palatino Linotype"/>
          <w:sz w:val="24"/>
          <w:szCs w:val="24"/>
        </w:rPr>
      </w:pPr>
    </w:p>
    <w:p w:rsidR="009D33AD" w:rsidRDefault="009D33AD"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E41DC" w:rsidRPr="00064CBB" w:rsidRDefault="004E41DC" w:rsidP="00064CBB">
      <w:pPr>
        <w:pStyle w:val="Sinespaciado"/>
        <w:spacing w:line="360" w:lineRule="auto"/>
        <w:jc w:val="both"/>
        <w:rPr>
          <w:rFonts w:ascii="Palatino Linotype" w:hAnsi="Palatino Linotype"/>
          <w:sz w:val="24"/>
          <w:szCs w:val="24"/>
        </w:rPr>
      </w:pPr>
    </w:p>
    <w:p w:rsidR="00705D1C" w:rsidRPr="00064CBB" w:rsidRDefault="007E2E80" w:rsidP="00064CBB">
      <w:pPr>
        <w:pStyle w:val="Sinespaciado"/>
        <w:spacing w:line="360" w:lineRule="auto"/>
        <w:jc w:val="both"/>
        <w:rPr>
          <w:rFonts w:ascii="Palatino Linotype" w:hAnsi="Palatino Linotype" w:cstheme="minorHAnsi"/>
          <w:b/>
          <w:sz w:val="26"/>
          <w:szCs w:val="26"/>
        </w:rPr>
      </w:pPr>
      <w:r w:rsidRPr="002D7098">
        <w:rPr>
          <w:rFonts w:ascii="Palatino Linotype" w:hAnsi="Palatino Linotype" w:cstheme="minorHAnsi"/>
          <w:b/>
          <w:sz w:val="26"/>
          <w:szCs w:val="26"/>
        </w:rPr>
        <w:t xml:space="preserve">TERCERO. </w:t>
      </w:r>
      <w:r w:rsidR="00705D1C" w:rsidRPr="00064CBB">
        <w:rPr>
          <w:rFonts w:ascii="Palatino Linotype" w:hAnsi="Palatino Linotype" w:cstheme="minorHAnsi"/>
          <w:b/>
          <w:sz w:val="26"/>
          <w:szCs w:val="26"/>
        </w:rPr>
        <w:t>De las causas de improcedencia.</w:t>
      </w:r>
    </w:p>
    <w:p w:rsidR="00705D1C" w:rsidRPr="00064CBB" w:rsidRDefault="00705D1C" w:rsidP="00064CBB">
      <w:pPr>
        <w:pStyle w:val="Sinespaciado"/>
        <w:spacing w:line="360" w:lineRule="auto"/>
        <w:jc w:val="both"/>
        <w:rPr>
          <w:rFonts w:ascii="Palatino Linotype" w:hAnsi="Palatino Linotype"/>
          <w:sz w:val="24"/>
          <w:szCs w:val="24"/>
        </w:rPr>
      </w:pPr>
      <w:r w:rsidRPr="00064CB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E41DC" w:rsidRPr="00064CBB" w:rsidRDefault="004E41DC" w:rsidP="00064CBB">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4E41DC" w:rsidRPr="0014447C" w:rsidRDefault="004E41D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E41DC" w:rsidRDefault="004E41DC" w:rsidP="00705D1C">
      <w:pPr>
        <w:pStyle w:val="Sinespaciado"/>
        <w:spacing w:line="360" w:lineRule="auto"/>
        <w:jc w:val="both"/>
        <w:rPr>
          <w:rFonts w:ascii="Palatino Linotype" w:hAnsi="Palatino Linotype"/>
          <w:sz w:val="24"/>
          <w:szCs w:val="24"/>
        </w:rPr>
      </w:pPr>
    </w:p>
    <w:p w:rsidR="007E2E80" w:rsidRPr="0014447C" w:rsidRDefault="00E139E1"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297ADE">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8189D" w:rsidRPr="0014447C" w:rsidRDefault="0088189D" w:rsidP="0014447C">
      <w:pPr>
        <w:pStyle w:val="Sinespaciado"/>
        <w:spacing w:line="360" w:lineRule="auto"/>
        <w:jc w:val="both"/>
        <w:rPr>
          <w:rFonts w:ascii="Palatino Linotype" w:hAnsi="Palatino Linotype"/>
          <w:sz w:val="24"/>
          <w:szCs w:val="24"/>
        </w:rPr>
      </w:pPr>
    </w:p>
    <w:p w:rsidR="009D33AD"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E21B9B">
        <w:rPr>
          <w:rFonts w:ascii="Palatino Linotype" w:hAnsi="Palatino Linotype"/>
          <w:sz w:val="24"/>
          <w:szCs w:val="24"/>
        </w:rPr>
        <w:t xml:space="preserve"> </w:t>
      </w:r>
      <w:proofErr w:type="gramStart"/>
      <w:r w:rsidR="00E21B9B">
        <w:rPr>
          <w:rFonts w:ascii="Palatino Linotype" w:hAnsi="Palatino Linotype"/>
          <w:sz w:val="24"/>
          <w:szCs w:val="24"/>
        </w:rPr>
        <w:t>la</w:t>
      </w:r>
      <w:proofErr w:type="gramEnd"/>
      <w:r w:rsidR="00336EDF">
        <w:rPr>
          <w:rFonts w:ascii="Palatino Linotype" w:hAnsi="Palatino Linotype"/>
          <w:sz w:val="24"/>
          <w:szCs w:val="24"/>
        </w:rPr>
        <w:t xml:space="preserve"> hoy Recurrente requirió</w:t>
      </w:r>
      <w:r w:rsidR="00E21B9B">
        <w:rPr>
          <w:rFonts w:ascii="Palatino Linotype" w:hAnsi="Palatino Linotype"/>
          <w:sz w:val="24"/>
          <w:szCs w:val="24"/>
        </w:rPr>
        <w:t xml:space="preserve"> </w:t>
      </w:r>
      <w:r w:rsidR="009D33AD">
        <w:rPr>
          <w:rFonts w:ascii="Palatino Linotype" w:hAnsi="Palatino Linotype"/>
          <w:sz w:val="24"/>
          <w:szCs w:val="24"/>
        </w:rPr>
        <w:t>la siguiente información del servidor público referido en la solicitud de información:</w:t>
      </w:r>
    </w:p>
    <w:p w:rsidR="009D33AD" w:rsidRDefault="009D33AD" w:rsidP="0014447C">
      <w:pPr>
        <w:pStyle w:val="Sinespaciado"/>
        <w:spacing w:line="360" w:lineRule="auto"/>
        <w:jc w:val="both"/>
        <w:rPr>
          <w:rFonts w:ascii="Palatino Linotype" w:hAnsi="Palatino Linotype"/>
          <w:sz w:val="24"/>
          <w:szCs w:val="24"/>
        </w:rPr>
      </w:pPr>
    </w:p>
    <w:p w:rsidR="009D33AD" w:rsidRDefault="009D33AD" w:rsidP="009D33AD">
      <w:pPr>
        <w:pStyle w:val="Sinespaciado"/>
        <w:numPr>
          <w:ilvl w:val="0"/>
          <w:numId w:val="22"/>
        </w:numPr>
        <w:spacing w:line="360" w:lineRule="auto"/>
        <w:jc w:val="both"/>
        <w:rPr>
          <w:rFonts w:ascii="Palatino Linotype" w:hAnsi="Palatino Linotype"/>
          <w:sz w:val="24"/>
          <w:szCs w:val="24"/>
        </w:rPr>
      </w:pPr>
      <w:r>
        <w:rPr>
          <w:rFonts w:ascii="Palatino Linotype" w:hAnsi="Palatino Linotype"/>
          <w:sz w:val="24"/>
          <w:szCs w:val="24"/>
        </w:rPr>
        <w:t>Sueldo del servidor público.</w:t>
      </w:r>
    </w:p>
    <w:p w:rsidR="009D33AD" w:rsidRDefault="009D33AD" w:rsidP="009D33AD">
      <w:pPr>
        <w:pStyle w:val="Sinespaciado"/>
        <w:numPr>
          <w:ilvl w:val="0"/>
          <w:numId w:val="22"/>
        </w:numPr>
        <w:spacing w:line="360" w:lineRule="auto"/>
        <w:jc w:val="both"/>
        <w:rPr>
          <w:rFonts w:ascii="Palatino Linotype" w:hAnsi="Palatino Linotype"/>
          <w:sz w:val="24"/>
          <w:szCs w:val="24"/>
        </w:rPr>
      </w:pPr>
      <w:r>
        <w:rPr>
          <w:rFonts w:ascii="Palatino Linotype" w:hAnsi="Palatino Linotype"/>
          <w:sz w:val="24"/>
          <w:szCs w:val="24"/>
        </w:rPr>
        <w:t>Fecha de ingreso.</w:t>
      </w:r>
    </w:p>
    <w:p w:rsidR="009D33AD" w:rsidRDefault="009D33AD" w:rsidP="009D33AD">
      <w:pPr>
        <w:pStyle w:val="Sinespaciado"/>
        <w:numPr>
          <w:ilvl w:val="0"/>
          <w:numId w:val="22"/>
        </w:numPr>
        <w:spacing w:line="360" w:lineRule="auto"/>
        <w:jc w:val="both"/>
        <w:rPr>
          <w:rFonts w:ascii="Palatino Linotype" w:hAnsi="Palatino Linotype"/>
          <w:sz w:val="24"/>
          <w:szCs w:val="24"/>
        </w:rPr>
      </w:pPr>
      <w:r>
        <w:rPr>
          <w:rFonts w:ascii="Palatino Linotype" w:hAnsi="Palatino Linotype"/>
          <w:sz w:val="24"/>
          <w:szCs w:val="24"/>
        </w:rPr>
        <w:t>Fecha de alta en el Instituto de Seguridad Social del Estado de México y Municipios (ISSEMYM).</w:t>
      </w:r>
    </w:p>
    <w:p w:rsidR="009D33AD" w:rsidRDefault="009D33AD" w:rsidP="009D33AD">
      <w:pPr>
        <w:pStyle w:val="Sinespaciado"/>
        <w:numPr>
          <w:ilvl w:val="0"/>
          <w:numId w:val="22"/>
        </w:numPr>
        <w:spacing w:line="360" w:lineRule="auto"/>
        <w:jc w:val="both"/>
        <w:rPr>
          <w:rFonts w:ascii="Palatino Linotype" w:hAnsi="Palatino Linotype"/>
          <w:sz w:val="24"/>
          <w:szCs w:val="24"/>
        </w:rPr>
      </w:pPr>
      <w:r>
        <w:rPr>
          <w:rFonts w:ascii="Palatino Linotype" w:hAnsi="Palatino Linotype"/>
          <w:sz w:val="24"/>
          <w:szCs w:val="24"/>
        </w:rPr>
        <w:t>Fecha de alta en el sistema DECLARANET.</w:t>
      </w:r>
    </w:p>
    <w:p w:rsidR="009D33AD" w:rsidRDefault="009D33AD" w:rsidP="009D33AD">
      <w:pPr>
        <w:pStyle w:val="Sinespaciado"/>
        <w:numPr>
          <w:ilvl w:val="0"/>
          <w:numId w:val="22"/>
        </w:numPr>
        <w:spacing w:line="360" w:lineRule="auto"/>
        <w:jc w:val="both"/>
        <w:rPr>
          <w:rFonts w:ascii="Palatino Linotype" w:hAnsi="Palatino Linotype"/>
          <w:sz w:val="24"/>
          <w:szCs w:val="24"/>
        </w:rPr>
      </w:pPr>
      <w:r>
        <w:rPr>
          <w:rFonts w:ascii="Palatino Linotype" w:hAnsi="Palatino Linotype"/>
          <w:sz w:val="24"/>
          <w:szCs w:val="24"/>
        </w:rPr>
        <w:t>Copia de la manifestación de bienes por alta.</w:t>
      </w:r>
    </w:p>
    <w:p w:rsidR="009D33AD" w:rsidRDefault="009D33AD" w:rsidP="0014447C">
      <w:pPr>
        <w:pStyle w:val="Sinespaciado"/>
        <w:spacing w:line="360" w:lineRule="auto"/>
        <w:jc w:val="both"/>
        <w:rPr>
          <w:rFonts w:ascii="Palatino Linotype" w:hAnsi="Palatino Linotype"/>
          <w:sz w:val="24"/>
          <w:szCs w:val="24"/>
        </w:rPr>
      </w:pPr>
    </w:p>
    <w:p w:rsidR="00E21B9B"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B31BB2">
        <w:rPr>
          <w:rFonts w:ascii="Palatino Linotype" w:hAnsi="Palatino Linotype"/>
          <w:sz w:val="24"/>
          <w:szCs w:val="24"/>
        </w:rPr>
        <w:t>la presentación de</w:t>
      </w:r>
      <w:r w:rsidR="004F6F4E">
        <w:rPr>
          <w:rFonts w:ascii="Palatino Linotype" w:hAnsi="Palatino Linotype"/>
          <w:sz w:val="24"/>
          <w:szCs w:val="24"/>
        </w:rPr>
        <w:t>l</w:t>
      </w:r>
      <w:r w:rsidR="003473F0">
        <w:rPr>
          <w:rFonts w:ascii="Palatino Linotype" w:hAnsi="Palatino Linotype"/>
          <w:sz w:val="24"/>
          <w:szCs w:val="24"/>
        </w:rPr>
        <w:t xml:space="preserve"> </w:t>
      </w:r>
      <w:r w:rsidR="00E21B9B">
        <w:rPr>
          <w:rFonts w:ascii="Palatino Linotype" w:hAnsi="Palatino Linotype"/>
          <w:sz w:val="24"/>
          <w:szCs w:val="24"/>
        </w:rPr>
        <w:t>document</w:t>
      </w:r>
      <w:r w:rsidR="004F6F4E">
        <w:rPr>
          <w:rFonts w:ascii="Palatino Linotype" w:hAnsi="Palatino Linotype"/>
          <w:sz w:val="24"/>
          <w:szCs w:val="24"/>
        </w:rPr>
        <w:t>o electrónico denominado</w:t>
      </w:r>
      <w:r w:rsidR="00E21B9B">
        <w:rPr>
          <w:rFonts w:ascii="Palatino Linotype" w:hAnsi="Palatino Linotype"/>
          <w:sz w:val="24"/>
          <w:szCs w:val="24"/>
        </w:rPr>
        <w:t xml:space="preserve"> </w:t>
      </w:r>
      <w:r w:rsidR="00E21B9B">
        <w:rPr>
          <w:rFonts w:ascii="Palatino Linotype" w:hAnsi="Palatino Linotype"/>
          <w:b/>
          <w:sz w:val="24"/>
          <w:szCs w:val="24"/>
        </w:rPr>
        <w:t>“</w:t>
      </w:r>
      <w:r w:rsidR="004F6F4E">
        <w:rPr>
          <w:rFonts w:ascii="Palatino Linotype" w:hAnsi="Palatino Linotype"/>
          <w:b/>
          <w:sz w:val="24"/>
          <w:szCs w:val="24"/>
        </w:rPr>
        <w:t>RESP.SOL.133</w:t>
      </w:r>
      <w:r w:rsidR="00E21B9B">
        <w:rPr>
          <w:rFonts w:ascii="Palatino Linotype" w:hAnsi="Palatino Linotype"/>
          <w:b/>
          <w:sz w:val="24"/>
          <w:szCs w:val="24"/>
        </w:rPr>
        <w:t>.pdf”</w:t>
      </w:r>
      <w:r w:rsidR="00E21B9B">
        <w:rPr>
          <w:rFonts w:ascii="Palatino Linotype" w:hAnsi="Palatino Linotype"/>
          <w:sz w:val="24"/>
          <w:szCs w:val="24"/>
        </w:rPr>
        <w:t xml:space="preserve">, </w:t>
      </w:r>
      <w:r w:rsidR="004F6F4E">
        <w:rPr>
          <w:rFonts w:ascii="Palatino Linotype" w:hAnsi="Palatino Linotype"/>
          <w:sz w:val="24"/>
          <w:szCs w:val="24"/>
        </w:rPr>
        <w:t xml:space="preserve">el cual contiene dos oficios </w:t>
      </w:r>
      <w:r w:rsidR="00E21B9B">
        <w:rPr>
          <w:rFonts w:ascii="Palatino Linotype" w:hAnsi="Palatino Linotype"/>
          <w:sz w:val="24"/>
          <w:szCs w:val="24"/>
        </w:rPr>
        <w:t>consistentes de lo siguiente:</w:t>
      </w:r>
    </w:p>
    <w:p w:rsidR="00E21B9B" w:rsidRDefault="00E21B9B" w:rsidP="0014447C">
      <w:pPr>
        <w:pStyle w:val="Sinespaciado"/>
        <w:spacing w:line="360" w:lineRule="auto"/>
        <w:jc w:val="both"/>
        <w:rPr>
          <w:rFonts w:ascii="Palatino Linotype" w:hAnsi="Palatino Linotype"/>
          <w:sz w:val="24"/>
          <w:szCs w:val="24"/>
        </w:rPr>
      </w:pPr>
    </w:p>
    <w:p w:rsidR="004F6F4E" w:rsidRDefault="004F6F4E" w:rsidP="00AE7D32">
      <w:pPr>
        <w:pStyle w:val="Sinespaciado"/>
        <w:numPr>
          <w:ilvl w:val="0"/>
          <w:numId w:val="19"/>
        </w:numPr>
        <w:spacing w:line="360" w:lineRule="auto"/>
        <w:jc w:val="both"/>
        <w:rPr>
          <w:rFonts w:ascii="Palatino Linotype" w:hAnsi="Palatino Linotype"/>
          <w:sz w:val="24"/>
          <w:szCs w:val="24"/>
        </w:rPr>
      </w:pPr>
      <w:r>
        <w:rPr>
          <w:rFonts w:ascii="Palatino Linotype" w:hAnsi="Palatino Linotype"/>
          <w:b/>
          <w:sz w:val="24"/>
          <w:szCs w:val="24"/>
        </w:rPr>
        <w:t>PMIX/DA/635/2020</w:t>
      </w:r>
      <w:r w:rsidR="00E21B9B">
        <w:rPr>
          <w:rFonts w:ascii="Palatino Linotype" w:hAnsi="Palatino Linotype"/>
          <w:b/>
          <w:sz w:val="24"/>
          <w:szCs w:val="24"/>
        </w:rPr>
        <w:t xml:space="preserve">. </w:t>
      </w:r>
      <w:r w:rsidR="00E21B9B">
        <w:rPr>
          <w:rFonts w:ascii="Palatino Linotype" w:hAnsi="Palatino Linotype"/>
          <w:sz w:val="24"/>
          <w:szCs w:val="24"/>
        </w:rPr>
        <w:t xml:space="preserve">Oficio </w:t>
      </w:r>
      <w:r>
        <w:rPr>
          <w:rFonts w:ascii="Palatino Linotype" w:hAnsi="Palatino Linotype"/>
          <w:sz w:val="24"/>
          <w:szCs w:val="24"/>
        </w:rPr>
        <w:t>suscrito por el Director de Administración mediante el cual informó que dentro de esa unidad administrativa no se contaba con registro alguno de personal con el nombre del servidor público referido por la Recurrente.</w:t>
      </w:r>
    </w:p>
    <w:p w:rsidR="00E21B9B" w:rsidRPr="00E21B9B" w:rsidRDefault="004F6F4E" w:rsidP="00AE7D32">
      <w:pPr>
        <w:pStyle w:val="Sinespaciado"/>
        <w:numPr>
          <w:ilvl w:val="0"/>
          <w:numId w:val="19"/>
        </w:numPr>
        <w:spacing w:line="360" w:lineRule="auto"/>
        <w:jc w:val="both"/>
        <w:rPr>
          <w:rFonts w:ascii="Palatino Linotype" w:hAnsi="Palatino Linotype"/>
          <w:sz w:val="24"/>
          <w:szCs w:val="24"/>
        </w:rPr>
      </w:pPr>
      <w:r>
        <w:rPr>
          <w:rFonts w:ascii="Palatino Linotype" w:hAnsi="Palatino Linotype"/>
          <w:b/>
          <w:sz w:val="24"/>
          <w:szCs w:val="24"/>
        </w:rPr>
        <w:t>CMIX/664/2020</w:t>
      </w:r>
      <w:r w:rsidR="00E21B9B">
        <w:rPr>
          <w:rFonts w:ascii="Palatino Linotype" w:hAnsi="Palatino Linotype"/>
          <w:b/>
          <w:sz w:val="24"/>
          <w:szCs w:val="24"/>
        </w:rPr>
        <w:t xml:space="preserve">. </w:t>
      </w:r>
      <w:r>
        <w:rPr>
          <w:rFonts w:ascii="Palatino Linotype" w:hAnsi="Palatino Linotype"/>
          <w:sz w:val="24"/>
          <w:szCs w:val="24"/>
        </w:rPr>
        <w:t>O</w:t>
      </w:r>
      <w:r w:rsidR="00E21B9B">
        <w:rPr>
          <w:rFonts w:ascii="Palatino Linotype" w:hAnsi="Palatino Linotype"/>
          <w:sz w:val="24"/>
          <w:szCs w:val="24"/>
        </w:rPr>
        <w:t xml:space="preserve">ficio emitido por </w:t>
      </w:r>
      <w:r>
        <w:rPr>
          <w:rFonts w:ascii="Palatino Linotype" w:hAnsi="Palatino Linotype"/>
          <w:sz w:val="24"/>
          <w:szCs w:val="24"/>
        </w:rPr>
        <w:t>la Contralora Municipal con el cual informó que esa Contraloría Municipal no conoce de la información personal de servidores públicos, por lo que no pudo proporcionar fecha de ingreso y fecha de alta en el ISSEMYM del servidor público referido. Y respecto a la información del Sistema DECLARANET y la Manifestación de Bienes por Alta de dicho servidor público, manifestó que se encuentra clasificada como confidencial.</w:t>
      </w:r>
    </w:p>
    <w:p w:rsidR="003473F0" w:rsidRDefault="003473F0" w:rsidP="0014447C">
      <w:pPr>
        <w:pStyle w:val="Sinespaciado"/>
        <w:spacing w:line="360" w:lineRule="auto"/>
        <w:jc w:val="both"/>
        <w:rPr>
          <w:rFonts w:ascii="Palatino Linotype" w:hAnsi="Palatino Linotype"/>
          <w:sz w:val="24"/>
          <w:szCs w:val="24"/>
        </w:rPr>
      </w:pPr>
    </w:p>
    <w:p w:rsidR="00D46D29" w:rsidRDefault="00AE7D32" w:rsidP="00D46D29">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otorgada, la</w:t>
      </w:r>
      <w:r w:rsidR="008D7595">
        <w:rPr>
          <w:rFonts w:ascii="Palatino Linotype" w:hAnsi="Palatino Linotype"/>
          <w:sz w:val="24"/>
          <w:szCs w:val="24"/>
        </w:rPr>
        <w:t xml:space="preserve"> 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Pr>
          <w:rFonts w:ascii="Palatino Linotype" w:hAnsi="Palatino Linotype"/>
          <w:sz w:val="24"/>
          <w:szCs w:val="24"/>
        </w:rPr>
        <w:t>señalando</w:t>
      </w:r>
      <w:r w:rsidR="00D46D29">
        <w:rPr>
          <w:rFonts w:ascii="Palatino Linotype" w:hAnsi="Palatino Linotype"/>
          <w:sz w:val="24"/>
          <w:szCs w:val="24"/>
        </w:rPr>
        <w:t xml:space="preserve"> como acto impugnado </w:t>
      </w:r>
      <w:r w:rsidR="004F6F4E">
        <w:rPr>
          <w:rFonts w:ascii="Palatino Linotype" w:hAnsi="Palatino Linotype"/>
          <w:sz w:val="24"/>
          <w:szCs w:val="24"/>
        </w:rPr>
        <w:t xml:space="preserve">la respuesta a su solicitud de información y los oficios del Director de Administración y Contralora Municipal; </w:t>
      </w:r>
      <w:r w:rsidR="009E31D5">
        <w:rPr>
          <w:rFonts w:ascii="Palatino Linotype" w:hAnsi="Palatino Linotype"/>
          <w:sz w:val="24"/>
          <w:szCs w:val="24"/>
        </w:rPr>
        <w:t xml:space="preserve">dando como </w:t>
      </w:r>
      <w:r w:rsidR="002230D2">
        <w:rPr>
          <w:rFonts w:ascii="Palatino Linotype" w:hAnsi="Palatino Linotype"/>
          <w:sz w:val="24"/>
          <w:szCs w:val="24"/>
        </w:rPr>
        <w:t>razones o motivos de la inconformidad</w:t>
      </w:r>
      <w:r w:rsidR="004F6F4E">
        <w:rPr>
          <w:rFonts w:ascii="Palatino Linotype" w:hAnsi="Palatino Linotype"/>
          <w:sz w:val="24"/>
          <w:szCs w:val="24"/>
        </w:rPr>
        <w:t>, fundamentalmente,</w:t>
      </w:r>
      <w:r w:rsidR="002230D2">
        <w:rPr>
          <w:rFonts w:ascii="Palatino Linotype" w:hAnsi="Palatino Linotype"/>
          <w:sz w:val="24"/>
          <w:szCs w:val="24"/>
        </w:rPr>
        <w:t xml:space="preserve"> </w:t>
      </w:r>
      <w:r w:rsidR="009E31D5">
        <w:rPr>
          <w:rFonts w:ascii="Palatino Linotype" w:hAnsi="Palatino Linotype"/>
          <w:sz w:val="24"/>
          <w:szCs w:val="24"/>
        </w:rPr>
        <w:t xml:space="preserve">que </w:t>
      </w:r>
      <w:r w:rsidR="004F6F4E">
        <w:rPr>
          <w:rFonts w:ascii="Palatino Linotype" w:hAnsi="Palatino Linotype"/>
          <w:sz w:val="24"/>
          <w:szCs w:val="24"/>
        </w:rPr>
        <w:t>la información entregada es contradictoria, pues mientras que la Dirección de Administración señaló que no cuenta con registro de personal con el nombre dado por la particular, la Contraloría Municipal</w:t>
      </w:r>
      <w:r w:rsidR="000A4823">
        <w:rPr>
          <w:rFonts w:ascii="Palatino Linotype" w:hAnsi="Palatino Linotype"/>
          <w:sz w:val="24"/>
          <w:szCs w:val="24"/>
        </w:rPr>
        <w:t xml:space="preserve"> manifestó que no conoce la información personal de los servidores públicos, por lo que se encuentra impedida para proporcionar la fecha de ingreso, además de lo expuesto en el Antecedente tercero de esta resolución.</w:t>
      </w:r>
    </w:p>
    <w:p w:rsidR="002230D2" w:rsidRPr="009E31D5" w:rsidRDefault="002230D2" w:rsidP="00D46D29">
      <w:pPr>
        <w:pStyle w:val="Sinespaciado"/>
        <w:spacing w:line="360" w:lineRule="auto"/>
        <w:jc w:val="both"/>
        <w:rPr>
          <w:rFonts w:ascii="Palatino Linotype" w:hAnsi="Palatino Linotype"/>
          <w:sz w:val="24"/>
          <w:szCs w:val="24"/>
        </w:rPr>
      </w:pPr>
    </w:p>
    <w:p w:rsidR="00AE7D32" w:rsidRDefault="009E31D5" w:rsidP="00AE7D32">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lastRenderedPageBreak/>
        <w:t>En ese</w:t>
      </w:r>
      <w:r w:rsidR="00AE7D32">
        <w:rPr>
          <w:rFonts w:ascii="Palatino Linotype" w:hAnsi="Palatino Linotype"/>
          <w:sz w:val="24"/>
          <w:szCs w:val="24"/>
        </w:rPr>
        <w:t xml:space="preserve"> orden de ideas, se tiene que </w:t>
      </w:r>
      <w:r w:rsidR="000A4823" w:rsidRPr="009E31D5">
        <w:rPr>
          <w:rFonts w:ascii="Palatino Linotype" w:hAnsi="Palatino Linotype"/>
          <w:sz w:val="24"/>
          <w:szCs w:val="24"/>
        </w:rPr>
        <w:t xml:space="preserve">durante la etapa de </w:t>
      </w:r>
      <w:r w:rsidR="000A4823">
        <w:rPr>
          <w:rFonts w:ascii="Palatino Linotype" w:hAnsi="Palatino Linotype"/>
          <w:sz w:val="24"/>
          <w:szCs w:val="24"/>
        </w:rPr>
        <w:t xml:space="preserve">instrucción </w:t>
      </w:r>
      <w:r w:rsidR="00AE7D32">
        <w:rPr>
          <w:rFonts w:ascii="Palatino Linotype" w:hAnsi="Palatino Linotype"/>
          <w:sz w:val="24"/>
          <w:szCs w:val="24"/>
        </w:rPr>
        <w:t>la</w:t>
      </w:r>
      <w:r w:rsidRPr="009E31D5">
        <w:rPr>
          <w:rFonts w:ascii="Palatino Linotype" w:hAnsi="Palatino Linotype"/>
          <w:sz w:val="24"/>
          <w:szCs w:val="24"/>
        </w:rPr>
        <w:t xml:space="preserve"> Recurrente no realizó manifestaciones, vertió alegatos o presentó pruebas que a su derecho convinieran </w:t>
      </w:r>
      <w:r w:rsidR="00AE7D32">
        <w:rPr>
          <w:rFonts w:ascii="Palatino Linotype" w:hAnsi="Palatino Linotype"/>
          <w:sz w:val="24"/>
          <w:szCs w:val="24"/>
        </w:rPr>
        <w:t xml:space="preserve">Por su parte, el Sujeto Obligado rindió su informe justificado </w:t>
      </w:r>
      <w:r w:rsidR="00AE7D32" w:rsidRPr="0014447C">
        <w:rPr>
          <w:rFonts w:ascii="Palatino Linotype" w:hAnsi="Palatino Linotype"/>
          <w:sz w:val="24"/>
          <w:szCs w:val="24"/>
        </w:rPr>
        <w:t xml:space="preserve">consistente </w:t>
      </w:r>
      <w:r w:rsidR="000A4823">
        <w:rPr>
          <w:rFonts w:ascii="Palatino Linotype" w:hAnsi="Palatino Linotype"/>
          <w:sz w:val="24"/>
          <w:szCs w:val="24"/>
        </w:rPr>
        <w:t>de dos</w:t>
      </w:r>
      <w:r w:rsidR="00AE7D32">
        <w:rPr>
          <w:rFonts w:ascii="Palatino Linotype" w:hAnsi="Palatino Linotype"/>
          <w:sz w:val="24"/>
          <w:szCs w:val="24"/>
        </w:rPr>
        <w:t xml:space="preserve"> archivos electrónicos denominados </w:t>
      </w:r>
      <w:r w:rsidR="000A4823" w:rsidRPr="000A4823">
        <w:rPr>
          <w:rFonts w:ascii="Palatino Linotype" w:hAnsi="Palatino Linotype"/>
          <w:b/>
          <w:sz w:val="24"/>
          <w:szCs w:val="24"/>
        </w:rPr>
        <w:t>“INFORME JUSTIFICADO SOL.133.pdf” y “ANEXOS INFORME JUSTIFICADO SOL.133.pdf”</w:t>
      </w:r>
      <w:r w:rsidR="00AE7D32">
        <w:rPr>
          <w:rFonts w:ascii="Palatino Linotype" w:hAnsi="Palatino Linotype"/>
          <w:sz w:val="24"/>
          <w:szCs w:val="24"/>
        </w:rPr>
        <w:t>, que consisten de lo siguiente:</w:t>
      </w:r>
    </w:p>
    <w:p w:rsidR="00AE7D32" w:rsidRDefault="00AE7D32" w:rsidP="00AE7D32">
      <w:pPr>
        <w:pStyle w:val="Sinespaciado"/>
        <w:spacing w:line="360" w:lineRule="auto"/>
        <w:jc w:val="both"/>
        <w:rPr>
          <w:rFonts w:ascii="Palatino Linotype" w:hAnsi="Palatino Linotype"/>
          <w:sz w:val="24"/>
          <w:szCs w:val="24"/>
        </w:rPr>
      </w:pPr>
    </w:p>
    <w:p w:rsidR="0070415B" w:rsidRPr="000A4823" w:rsidRDefault="000A4823" w:rsidP="00AE7D32">
      <w:pPr>
        <w:pStyle w:val="Sinespaciado"/>
        <w:numPr>
          <w:ilvl w:val="0"/>
          <w:numId w:val="20"/>
        </w:numPr>
        <w:spacing w:line="360" w:lineRule="auto"/>
        <w:jc w:val="both"/>
        <w:rPr>
          <w:rFonts w:ascii="Palatino Linotype" w:hAnsi="Palatino Linotype"/>
          <w:b/>
          <w:sz w:val="24"/>
          <w:szCs w:val="24"/>
        </w:rPr>
      </w:pPr>
      <w:r w:rsidRPr="000A4823">
        <w:rPr>
          <w:rFonts w:ascii="Palatino Linotype" w:hAnsi="Palatino Linotype"/>
          <w:b/>
          <w:sz w:val="24"/>
          <w:szCs w:val="24"/>
        </w:rPr>
        <w:t>INFORME JUSTIFICADO SOL.133.pdf</w:t>
      </w:r>
      <w:r w:rsidR="00AE7D32">
        <w:rPr>
          <w:rFonts w:ascii="Palatino Linotype" w:hAnsi="Palatino Linotype"/>
          <w:b/>
          <w:sz w:val="24"/>
          <w:szCs w:val="24"/>
        </w:rPr>
        <w:t xml:space="preserve">. </w:t>
      </w:r>
      <w:r w:rsidR="00702520">
        <w:rPr>
          <w:rFonts w:ascii="Palatino Linotype" w:hAnsi="Palatino Linotype"/>
          <w:sz w:val="24"/>
          <w:szCs w:val="24"/>
        </w:rPr>
        <w:t>Informe Justificado remitido por la Titular de la Unidad de Transparencia y Acceso a la Información Pública Municipal, mediante el cual se pretende complementar y modificar la respuesta primigenia a la solicitud de la Recurrente con los oficios remitidos por las áreas competentes que se detallan en el siguiente apartado.</w:t>
      </w:r>
    </w:p>
    <w:p w:rsidR="000A4823" w:rsidRPr="0070415B" w:rsidRDefault="000A4823" w:rsidP="00AE7D32">
      <w:pPr>
        <w:pStyle w:val="Sinespaciado"/>
        <w:numPr>
          <w:ilvl w:val="0"/>
          <w:numId w:val="20"/>
        </w:numPr>
        <w:spacing w:line="360" w:lineRule="auto"/>
        <w:jc w:val="both"/>
        <w:rPr>
          <w:rFonts w:ascii="Palatino Linotype" w:hAnsi="Palatino Linotype"/>
          <w:b/>
          <w:sz w:val="24"/>
          <w:szCs w:val="24"/>
        </w:rPr>
      </w:pPr>
      <w:r w:rsidRPr="000A4823">
        <w:rPr>
          <w:rFonts w:ascii="Palatino Linotype" w:hAnsi="Palatino Linotype"/>
          <w:b/>
          <w:sz w:val="24"/>
          <w:szCs w:val="24"/>
        </w:rPr>
        <w:t>ANEXOS INFORME JUSTIFICADO SOL.133.pdf</w:t>
      </w:r>
      <w:r>
        <w:rPr>
          <w:rFonts w:ascii="Palatino Linotype" w:hAnsi="Palatino Linotype"/>
          <w:b/>
          <w:sz w:val="24"/>
          <w:szCs w:val="24"/>
        </w:rPr>
        <w:t>.</w:t>
      </w:r>
      <w:r w:rsidR="00702520">
        <w:rPr>
          <w:rFonts w:ascii="Palatino Linotype" w:hAnsi="Palatino Linotype"/>
          <w:sz w:val="24"/>
          <w:szCs w:val="24"/>
        </w:rPr>
        <w:t xml:space="preserve"> Consistente de los turnos realizados por la Unidad de Transparencia a la solicitud de información y la respuesta otorgada por las áreas competentes, además de los turnos </w:t>
      </w:r>
      <w:r w:rsidR="000266B1">
        <w:rPr>
          <w:rFonts w:ascii="Palatino Linotype" w:hAnsi="Palatino Linotype"/>
          <w:sz w:val="24"/>
          <w:szCs w:val="24"/>
        </w:rPr>
        <w:t>derivados de la interposición del recurso de revisión y la respuesta de las áreas al requerimiento de informe justificado que consisten de los siguientes oficios:</w:t>
      </w:r>
    </w:p>
    <w:p w:rsidR="00AE7D32" w:rsidRDefault="000266B1" w:rsidP="00AE7D32">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0266B1" w:rsidRDefault="000266B1" w:rsidP="00AE7D32">
      <w:pPr>
        <w:pStyle w:val="Sinespaciado"/>
        <w:spacing w:line="360" w:lineRule="auto"/>
        <w:jc w:val="both"/>
        <w:rPr>
          <w:rFonts w:ascii="Palatino Linotype" w:hAnsi="Palatino Linotype"/>
          <w:sz w:val="24"/>
          <w:szCs w:val="24"/>
        </w:rPr>
      </w:pPr>
    </w:p>
    <w:p w:rsidR="000266B1" w:rsidRDefault="000266B1" w:rsidP="00AA710C">
      <w:pPr>
        <w:pStyle w:val="Sinespaciado"/>
        <w:spacing w:line="360" w:lineRule="auto"/>
        <w:jc w:val="center"/>
        <w:rPr>
          <w:rFonts w:ascii="Palatino Linotype" w:hAnsi="Palatino Linotype"/>
          <w:sz w:val="24"/>
          <w:szCs w:val="24"/>
        </w:rPr>
      </w:pPr>
      <w:r>
        <w:rPr>
          <w:noProof/>
          <w:lang w:eastAsia="es-MX"/>
        </w:rPr>
        <w:drawing>
          <wp:inline distT="0" distB="0" distL="0" distR="0" wp14:anchorId="2A207BEA" wp14:editId="03F63031">
            <wp:extent cx="5167468" cy="67091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23" t="16741" r="35766" b="6110"/>
                    <a:stretch/>
                  </pic:blipFill>
                  <pic:spPr bwMode="auto">
                    <a:xfrm>
                      <a:off x="0" y="0"/>
                      <a:ext cx="5211483" cy="6766291"/>
                    </a:xfrm>
                    <a:prstGeom prst="rect">
                      <a:avLst/>
                    </a:prstGeom>
                    <a:ln>
                      <a:noFill/>
                    </a:ln>
                    <a:extLst>
                      <a:ext uri="{53640926-AAD7-44D8-BBD7-CCE9431645EC}">
                        <a14:shadowObscured xmlns:a14="http://schemas.microsoft.com/office/drawing/2010/main"/>
                      </a:ext>
                    </a:extLst>
                  </pic:spPr>
                </pic:pic>
              </a:graphicData>
            </a:graphic>
          </wp:inline>
        </w:drawing>
      </w:r>
    </w:p>
    <w:p w:rsidR="000266B1" w:rsidRDefault="000266B1" w:rsidP="00AE7D32">
      <w:pPr>
        <w:pStyle w:val="Sinespaciado"/>
        <w:spacing w:line="360" w:lineRule="auto"/>
        <w:jc w:val="both"/>
        <w:rPr>
          <w:rFonts w:ascii="Palatino Linotype" w:hAnsi="Palatino Linotype"/>
          <w:sz w:val="24"/>
          <w:szCs w:val="24"/>
        </w:rPr>
      </w:pPr>
    </w:p>
    <w:p w:rsidR="000266B1" w:rsidRDefault="000266B1" w:rsidP="00AA710C">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7924EFE" wp14:editId="153F6C18">
            <wp:extent cx="5286489" cy="70387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08" t="16741" r="36133" b="5451"/>
                    <a:stretch/>
                  </pic:blipFill>
                  <pic:spPr bwMode="auto">
                    <a:xfrm>
                      <a:off x="0" y="0"/>
                      <a:ext cx="5304589" cy="7062852"/>
                    </a:xfrm>
                    <a:prstGeom prst="rect">
                      <a:avLst/>
                    </a:prstGeom>
                    <a:ln>
                      <a:noFill/>
                    </a:ln>
                    <a:extLst>
                      <a:ext uri="{53640926-AAD7-44D8-BBD7-CCE9431645EC}">
                        <a14:shadowObscured xmlns:a14="http://schemas.microsoft.com/office/drawing/2010/main"/>
                      </a:ext>
                    </a:extLst>
                  </pic:spPr>
                </pic:pic>
              </a:graphicData>
            </a:graphic>
          </wp:inline>
        </w:drawing>
      </w:r>
    </w:p>
    <w:p w:rsidR="000266B1" w:rsidRDefault="000266B1" w:rsidP="00AE7D32">
      <w:pPr>
        <w:pStyle w:val="Sinespaciado"/>
        <w:spacing w:line="360" w:lineRule="auto"/>
        <w:jc w:val="both"/>
        <w:rPr>
          <w:rFonts w:ascii="Palatino Linotype" w:hAnsi="Palatino Linotype"/>
          <w:sz w:val="24"/>
          <w:szCs w:val="24"/>
        </w:rPr>
      </w:pPr>
    </w:p>
    <w:p w:rsidR="000266B1" w:rsidRDefault="000266B1" w:rsidP="00AA710C">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12E8827" wp14:editId="6EB7EC90">
            <wp:extent cx="5368538" cy="703875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92" t="17397" r="35581" b="5125"/>
                    <a:stretch/>
                  </pic:blipFill>
                  <pic:spPr bwMode="auto">
                    <a:xfrm>
                      <a:off x="0" y="0"/>
                      <a:ext cx="5401120" cy="7081472"/>
                    </a:xfrm>
                    <a:prstGeom prst="rect">
                      <a:avLst/>
                    </a:prstGeom>
                    <a:ln>
                      <a:noFill/>
                    </a:ln>
                    <a:extLst>
                      <a:ext uri="{53640926-AAD7-44D8-BBD7-CCE9431645EC}">
                        <a14:shadowObscured xmlns:a14="http://schemas.microsoft.com/office/drawing/2010/main"/>
                      </a:ext>
                    </a:extLst>
                  </pic:spPr>
                </pic:pic>
              </a:graphicData>
            </a:graphic>
          </wp:inline>
        </w:drawing>
      </w:r>
    </w:p>
    <w:p w:rsidR="000266B1" w:rsidRDefault="000266B1" w:rsidP="00AE7D32">
      <w:pPr>
        <w:pStyle w:val="Sinespaciado"/>
        <w:spacing w:line="360" w:lineRule="auto"/>
        <w:jc w:val="both"/>
        <w:rPr>
          <w:rFonts w:ascii="Palatino Linotype" w:hAnsi="Palatino Linotype"/>
          <w:sz w:val="24"/>
          <w:szCs w:val="24"/>
        </w:rPr>
      </w:pPr>
    </w:p>
    <w:p w:rsidR="000266B1" w:rsidRDefault="000266B1" w:rsidP="00AE7D32">
      <w:pPr>
        <w:pStyle w:val="Sinespaciado"/>
        <w:spacing w:line="360" w:lineRule="auto"/>
        <w:jc w:val="both"/>
        <w:rPr>
          <w:rFonts w:ascii="Palatino Linotype" w:hAnsi="Palatino Linotype"/>
          <w:sz w:val="24"/>
          <w:szCs w:val="24"/>
        </w:rPr>
      </w:pPr>
    </w:p>
    <w:p w:rsidR="00B333D7" w:rsidRPr="009E31D5" w:rsidRDefault="008A46B7" w:rsidP="0014447C">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 xml:space="preserve">Es así que este Instituto considera que es necesario verificar </w:t>
      </w:r>
      <w:r w:rsidR="00BD00F8" w:rsidRPr="009E31D5">
        <w:rPr>
          <w:rFonts w:ascii="Palatino Linotype" w:hAnsi="Palatino Linotype"/>
          <w:sz w:val="24"/>
          <w:szCs w:val="24"/>
        </w:rPr>
        <w:t xml:space="preserve">si la información </w:t>
      </w:r>
      <w:r w:rsidR="00AA710C">
        <w:rPr>
          <w:rFonts w:ascii="Palatino Linotype" w:hAnsi="Palatino Linotype"/>
          <w:sz w:val="24"/>
          <w:szCs w:val="24"/>
        </w:rPr>
        <w:t xml:space="preserve">con la que el </w:t>
      </w:r>
      <w:r w:rsidR="00BD00F8" w:rsidRPr="009E31D5">
        <w:rPr>
          <w:rFonts w:ascii="Palatino Linotype" w:hAnsi="Palatino Linotype"/>
          <w:sz w:val="24"/>
          <w:szCs w:val="24"/>
        </w:rPr>
        <w:t xml:space="preserve">Sujeto Obligado </w:t>
      </w:r>
      <w:r w:rsidR="00AA710C">
        <w:rPr>
          <w:rFonts w:ascii="Palatino Linotype" w:hAnsi="Palatino Linotype"/>
          <w:sz w:val="24"/>
          <w:szCs w:val="24"/>
        </w:rPr>
        <w:t>pretende modificar su respuesta es suficiente para colmar las</w:t>
      </w:r>
      <w:r w:rsidR="00BD00F8" w:rsidRPr="009E31D5">
        <w:rPr>
          <w:rFonts w:ascii="Palatino Linotype" w:hAnsi="Palatino Linotype"/>
          <w:sz w:val="24"/>
          <w:szCs w:val="24"/>
        </w:rPr>
        <w:t xml:space="preserve"> pretensiones</w:t>
      </w:r>
      <w:r w:rsidR="00AA710C">
        <w:rPr>
          <w:rFonts w:ascii="Palatino Linotype" w:hAnsi="Palatino Linotype"/>
          <w:sz w:val="24"/>
          <w:szCs w:val="24"/>
        </w:rPr>
        <w:t xml:space="preserve"> de la Recurrente</w:t>
      </w:r>
      <w:r w:rsidR="00BD00F8" w:rsidRPr="009E31D5">
        <w:rPr>
          <w:rFonts w:ascii="Palatino Linotype" w:hAnsi="Palatino Linotype"/>
          <w:sz w:val="24"/>
          <w:szCs w:val="24"/>
        </w:rPr>
        <w:t xml:space="preserve">, así como calificar </w:t>
      </w:r>
      <w:r w:rsidR="00B333D7" w:rsidRPr="009E31D5">
        <w:rPr>
          <w:rFonts w:ascii="Palatino Linotype" w:hAnsi="Palatino Linotype"/>
          <w:sz w:val="24"/>
          <w:szCs w:val="24"/>
        </w:rPr>
        <w:t>las razones y motivos de inconformidad de</w:t>
      </w:r>
      <w:r w:rsidR="0070415B">
        <w:rPr>
          <w:rFonts w:ascii="Palatino Linotype" w:hAnsi="Palatino Linotype"/>
          <w:sz w:val="24"/>
          <w:szCs w:val="24"/>
        </w:rPr>
        <w:t xml:space="preserve"> </w:t>
      </w:r>
      <w:r w:rsidR="00B333D7" w:rsidRPr="009E31D5">
        <w:rPr>
          <w:rFonts w:ascii="Palatino Linotype" w:hAnsi="Palatino Linotype"/>
          <w:sz w:val="24"/>
          <w:szCs w:val="24"/>
        </w:rPr>
        <w:t>l</w:t>
      </w:r>
      <w:r w:rsidR="0070415B">
        <w:rPr>
          <w:rFonts w:ascii="Palatino Linotype" w:hAnsi="Palatino Linotype"/>
          <w:sz w:val="24"/>
          <w:szCs w:val="24"/>
        </w:rPr>
        <w:t>a</w:t>
      </w:r>
      <w:r w:rsidR="00AA710C">
        <w:rPr>
          <w:rFonts w:ascii="Palatino Linotype" w:hAnsi="Palatino Linotype"/>
          <w:sz w:val="24"/>
          <w:szCs w:val="24"/>
        </w:rPr>
        <w:t xml:space="preserve"> misma</w:t>
      </w:r>
      <w:r w:rsidR="00B333D7" w:rsidRPr="009E31D5">
        <w:rPr>
          <w:rFonts w:ascii="Palatino Linotype" w:hAnsi="Palatino Linotype"/>
          <w:sz w:val="24"/>
          <w:szCs w:val="24"/>
        </w:rPr>
        <w:t>.</w:t>
      </w:r>
    </w:p>
    <w:p w:rsidR="007A71AA" w:rsidRPr="009E31D5" w:rsidRDefault="007A71AA" w:rsidP="0014447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D60B90"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7A71AA" w:rsidRPr="00EC3B60" w:rsidRDefault="007A71AA"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6</w:t>
      </w:r>
      <w:r w:rsidR="008E48E1">
        <w:rPr>
          <w:rFonts w:ascii="Palatino Linotype" w:hAnsi="Palatino Linotype"/>
          <w:b/>
          <w:i/>
        </w:rPr>
        <w:t>º</w:t>
      </w:r>
      <w:r w:rsidRPr="00BF0BA6">
        <w:rPr>
          <w:rFonts w:ascii="Palatino Linotype" w:hAnsi="Palatino Linotype"/>
          <w:b/>
          <w:i/>
        </w:rPr>
        <w:t>.</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lastRenderedPageBreak/>
        <w:t>II. La información que se refiere a la vida privada y los datos personales será protegida en los términos y con las excepciones que fijen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lastRenderedPageBreak/>
        <w:t>Este derecho se regirá por los principios y bases siguientes: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lastRenderedPageBreak/>
        <w:t>En ese orden de ideas, la Ley de Transparencia y Acceso a la Información Pública del Estado de México y Municipios, prevé en su artículo 23, fracción IV,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E31D5" w:rsidRDefault="009E31D5" w:rsidP="0087420C">
      <w:pPr>
        <w:pStyle w:val="Sinespaciado"/>
        <w:ind w:left="567" w:right="567"/>
        <w:jc w:val="both"/>
        <w:rPr>
          <w:rFonts w:ascii="Palatino Linotype" w:hAnsi="Palatino Linotype"/>
          <w:i/>
        </w:rPr>
      </w:pPr>
      <w:r>
        <w:rPr>
          <w:rFonts w:ascii="Palatino Linotype" w:hAnsi="Palatino Linotype"/>
          <w:i/>
        </w:rPr>
        <w:t>(…)</w:t>
      </w:r>
    </w:p>
    <w:p w:rsidR="009E31D5" w:rsidRDefault="002B0CFD" w:rsidP="0087420C">
      <w:pPr>
        <w:pStyle w:val="Sinespaciado"/>
        <w:ind w:left="567" w:right="567"/>
        <w:jc w:val="both"/>
        <w:rPr>
          <w:rFonts w:ascii="Palatino Linotype" w:hAnsi="Palatino Linotype"/>
          <w:i/>
        </w:rPr>
      </w:pPr>
      <w:r>
        <w:rPr>
          <w:rFonts w:ascii="Palatino Linotype" w:hAnsi="Palatino Linotype"/>
          <w:i/>
        </w:rPr>
        <w:t>I</w:t>
      </w:r>
      <w:r w:rsidR="009E31D5">
        <w:rPr>
          <w:rFonts w:ascii="Palatino Linotype" w:hAnsi="Palatino Linotype"/>
          <w:i/>
        </w:rPr>
        <w:t>V</w:t>
      </w:r>
      <w:r>
        <w:rPr>
          <w:rFonts w:ascii="Palatino Linotype" w:hAnsi="Palatino Linotype"/>
          <w:i/>
        </w:rPr>
        <w:t xml:space="preserve">. </w:t>
      </w:r>
      <w:r w:rsidR="009E31D5">
        <w:rPr>
          <w:rFonts w:ascii="Palatino Linotype" w:hAnsi="Palatino Linotype"/>
          <w:i/>
        </w:rPr>
        <w:t>Los ayuntamientos y las dependencias, organismos, órganos y entidades de la administración municipal;</w:t>
      </w:r>
    </w:p>
    <w:p w:rsidR="0087420C" w:rsidRDefault="009E31D5" w:rsidP="00D5610D">
      <w:pPr>
        <w:pStyle w:val="Sinespaciado"/>
        <w:ind w:left="567" w:right="567"/>
        <w:jc w:val="both"/>
        <w:rPr>
          <w:rFonts w:ascii="Palatino Linotype" w:hAnsi="Palatino Linotype"/>
          <w:i/>
        </w:rPr>
      </w:pPr>
      <w:r>
        <w:rPr>
          <w:rFonts w:ascii="Palatino Linotype" w:hAnsi="Palatino Linotype"/>
          <w:i/>
        </w:rPr>
        <w:t>(…)</w:t>
      </w:r>
    </w:p>
    <w:p w:rsidR="007A71AA" w:rsidRDefault="007A71AA" w:rsidP="0087420C">
      <w:pPr>
        <w:pStyle w:val="Sinespaciado"/>
        <w:spacing w:line="360" w:lineRule="auto"/>
        <w:jc w:val="both"/>
        <w:rPr>
          <w:rFonts w:ascii="Palatino Linotype" w:hAnsi="Palatino Linotype"/>
          <w:sz w:val="24"/>
          <w:szCs w:val="24"/>
        </w:rPr>
      </w:pPr>
    </w:p>
    <w:p w:rsidR="00D5610D"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D5610D">
        <w:rPr>
          <w:rFonts w:ascii="Palatino Linotype" w:hAnsi="Palatino Linotype"/>
          <w:sz w:val="24"/>
          <w:szCs w:val="24"/>
        </w:rPr>
        <w:t>incluyendo a la</w:t>
      </w:r>
      <w:r>
        <w:rPr>
          <w:rFonts w:ascii="Palatino Linotype" w:hAnsi="Palatino Linotype"/>
          <w:sz w:val="24"/>
          <w:szCs w:val="24"/>
        </w:rPr>
        <w:t xml:space="preserve">s </w:t>
      </w:r>
      <w:r w:rsidR="00D5610D">
        <w:rPr>
          <w:rFonts w:ascii="Palatino Linotype" w:hAnsi="Palatino Linotype"/>
          <w:sz w:val="24"/>
          <w:szCs w:val="24"/>
        </w:rPr>
        <w:t>dependencias, organismos auxiliares, órganos, entidades, fideicomisos y fondos públicos del Poder Ejecutivo del Estado de México.</w:t>
      </w:r>
    </w:p>
    <w:p w:rsidR="00D5610D" w:rsidRDefault="00D5610D" w:rsidP="0087420C">
      <w:pPr>
        <w:pStyle w:val="Sinespaciado"/>
        <w:spacing w:line="360" w:lineRule="auto"/>
        <w:jc w:val="both"/>
        <w:rPr>
          <w:rFonts w:ascii="Palatino Linotype" w:hAnsi="Palatino Linotype"/>
          <w:sz w:val="24"/>
          <w:szCs w:val="24"/>
        </w:rPr>
      </w:pPr>
    </w:p>
    <w:p w:rsidR="003C2C81" w:rsidRDefault="003C2C81"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segundo lugar, es de resaltarse que la Recurrente solicitó </w:t>
      </w:r>
      <w:r w:rsidR="000A0402">
        <w:rPr>
          <w:rFonts w:ascii="Palatino Linotype" w:hAnsi="Palatino Linotype"/>
          <w:sz w:val="24"/>
          <w:szCs w:val="24"/>
        </w:rPr>
        <w:t>información relativa al sueldo, fecha de ingreso, fecha de alta en el ISSEMYM, fecha de alta en el sistema DECLARANET y copia de la manifestación de bienes por alta de un servidor público.</w:t>
      </w:r>
    </w:p>
    <w:p w:rsidR="000A0402" w:rsidRDefault="000A0402" w:rsidP="0087420C">
      <w:pPr>
        <w:pStyle w:val="Sinespaciado"/>
        <w:spacing w:line="360" w:lineRule="auto"/>
        <w:jc w:val="both"/>
        <w:rPr>
          <w:rFonts w:ascii="Palatino Linotype" w:hAnsi="Palatino Linotype"/>
          <w:sz w:val="24"/>
          <w:szCs w:val="24"/>
        </w:rPr>
      </w:pPr>
    </w:p>
    <w:p w:rsidR="000A0402" w:rsidRDefault="0005107F"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en un primer momento, el Sujeto Obligado, por medio de sus unidades administrativas competentes, manifestó que </w:t>
      </w:r>
      <w:r w:rsidR="009167A4">
        <w:rPr>
          <w:rFonts w:ascii="Palatino Linotype" w:hAnsi="Palatino Linotype"/>
          <w:sz w:val="24"/>
          <w:szCs w:val="24"/>
        </w:rPr>
        <w:t>no se encontraba registro del servidor público referido; así como que la información la manifestación de bienes estaba clasificada como confidencial. Por lo anterior, la Recurrente consideró que las respuestas eran contradictorias, por lo que interpuso su recurso de revisión.</w:t>
      </w:r>
    </w:p>
    <w:p w:rsidR="009167A4" w:rsidRDefault="009167A4" w:rsidP="0087420C">
      <w:pPr>
        <w:pStyle w:val="Sinespaciado"/>
        <w:spacing w:line="360" w:lineRule="auto"/>
        <w:jc w:val="both"/>
        <w:rPr>
          <w:rFonts w:ascii="Palatino Linotype" w:hAnsi="Palatino Linotype"/>
          <w:sz w:val="24"/>
          <w:szCs w:val="24"/>
        </w:rPr>
      </w:pPr>
    </w:p>
    <w:p w:rsidR="009167A4" w:rsidRDefault="009167A4"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el Sujeto Obligado, al momento de rendir su Informe Justificado, modificó su respuesta en el sentido de que</w:t>
      </w:r>
      <w:r w:rsidR="00880D3A">
        <w:rPr>
          <w:rFonts w:ascii="Palatino Linotype" w:hAnsi="Palatino Linotype"/>
          <w:sz w:val="24"/>
          <w:szCs w:val="24"/>
        </w:rPr>
        <w:t xml:space="preserve"> sí cuenta con información</w:t>
      </w:r>
      <w:r>
        <w:rPr>
          <w:rFonts w:ascii="Palatino Linotype" w:hAnsi="Palatino Linotype"/>
          <w:sz w:val="24"/>
          <w:szCs w:val="24"/>
        </w:rPr>
        <w:t xml:space="preserve"> </w:t>
      </w:r>
      <w:r w:rsidR="00880D3A">
        <w:rPr>
          <w:rFonts w:ascii="Palatino Linotype" w:hAnsi="Palatino Linotype"/>
          <w:sz w:val="24"/>
          <w:szCs w:val="24"/>
        </w:rPr>
        <w:t>d</w:t>
      </w:r>
      <w:r>
        <w:rPr>
          <w:rFonts w:ascii="Palatino Linotype" w:hAnsi="Palatino Linotype"/>
          <w:sz w:val="24"/>
          <w:szCs w:val="24"/>
        </w:rPr>
        <w:t>el servidor púb</w:t>
      </w:r>
      <w:r w:rsidR="00880D3A">
        <w:rPr>
          <w:rFonts w:ascii="Palatino Linotype" w:hAnsi="Palatino Linotype"/>
          <w:sz w:val="24"/>
          <w:szCs w:val="24"/>
        </w:rPr>
        <w:t xml:space="preserve">lico referido por la particular, que labora para el Ayuntamiento desde el día primero de julio de dos mil diecinueve, misma fecha en la que fue su alta en el ISSEMYM, y que percibe un sueldo neto de $7,000.00 (siete mil pesos 00/100 M.N.). Por otra parte, respecto de la manifestación de bienes, manifestó que, si bien es cierto que a las Contralorías Municipales les corresponde verificar que los servidores públicos municipales cumplan con la obligación de presentar oportunamente la manifestación de bienes en términos de la Ley de Responsabilidades de los Servidores Públicos del Estado y Municipios, también lo es que el Sistema </w:t>
      </w:r>
      <w:proofErr w:type="spellStart"/>
      <w:r w:rsidR="00880D3A">
        <w:rPr>
          <w:rFonts w:ascii="Palatino Linotype" w:hAnsi="Palatino Linotype"/>
          <w:sz w:val="24"/>
          <w:szCs w:val="24"/>
        </w:rPr>
        <w:t>Declaranet</w:t>
      </w:r>
      <w:proofErr w:type="spellEnd"/>
      <w:r w:rsidR="00880D3A">
        <w:rPr>
          <w:rFonts w:ascii="Palatino Linotype" w:hAnsi="Palatino Linotype"/>
          <w:sz w:val="24"/>
          <w:szCs w:val="24"/>
        </w:rPr>
        <w:t xml:space="preserve"> depende operativamente de la Secretaría de la Contraloría del Poder Ejecutivo del Gobierno del Estado de México, y que la unidad administrativa responsable del sistema es la Dirección General de Responsabilidades Administrativas, ante la cual el interesado podrá ejercer los derechos de acceso, rectificación, cancelación y oposición.</w:t>
      </w:r>
    </w:p>
    <w:p w:rsidR="00880D3A" w:rsidRDefault="00880D3A" w:rsidP="0087420C">
      <w:pPr>
        <w:pStyle w:val="Sinespaciado"/>
        <w:spacing w:line="360" w:lineRule="auto"/>
        <w:jc w:val="both"/>
        <w:rPr>
          <w:rFonts w:ascii="Palatino Linotype" w:hAnsi="Palatino Linotype"/>
          <w:sz w:val="24"/>
          <w:szCs w:val="24"/>
        </w:rPr>
      </w:pPr>
    </w:p>
    <w:p w:rsidR="00880D3A" w:rsidRDefault="00625398"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se puede considerar que el Sujeto Obligado modificó su respuesta primigenia mediante su Informe Justificado, pue</w:t>
      </w:r>
      <w:r w:rsidR="00573163">
        <w:rPr>
          <w:rFonts w:ascii="Palatino Linotype" w:hAnsi="Palatino Linotype"/>
          <w:sz w:val="24"/>
          <w:szCs w:val="24"/>
        </w:rPr>
        <w:t>s atendió lo relativo a la</w:t>
      </w:r>
      <w:r>
        <w:rPr>
          <w:rFonts w:ascii="Palatino Linotype" w:hAnsi="Palatino Linotype"/>
          <w:sz w:val="24"/>
          <w:szCs w:val="24"/>
        </w:rPr>
        <w:t xml:space="preserve"> fecha de ingreso y fecha de alta en el ISSEMYM, colmando parte de las pretensiones del Recurrente; mientras en lo relativo a la manifestación de bienes expresó que la instancia competente es la </w:t>
      </w:r>
      <w:r w:rsidRPr="00625398">
        <w:rPr>
          <w:rFonts w:ascii="Palatino Linotype" w:hAnsi="Palatino Linotype"/>
          <w:sz w:val="24"/>
          <w:szCs w:val="24"/>
        </w:rPr>
        <w:t>Secretaría de la Contraloría del Poder Ejecutivo del Gobierno del Estado de México</w:t>
      </w:r>
      <w:r w:rsidR="00946546">
        <w:rPr>
          <w:rFonts w:ascii="Palatino Linotype" w:hAnsi="Palatino Linotype"/>
          <w:sz w:val="24"/>
          <w:szCs w:val="24"/>
        </w:rPr>
        <w:t>, por lo que es necesario verificar si es procedente la incompetencia del Sujeto Obligado.</w:t>
      </w:r>
    </w:p>
    <w:p w:rsidR="00946546" w:rsidRDefault="00946546" w:rsidP="0087420C">
      <w:pPr>
        <w:pStyle w:val="Sinespaciado"/>
        <w:spacing w:line="360" w:lineRule="auto"/>
        <w:jc w:val="both"/>
        <w:rPr>
          <w:rFonts w:ascii="Palatino Linotype" w:hAnsi="Palatino Linotype"/>
          <w:sz w:val="24"/>
          <w:szCs w:val="24"/>
        </w:rPr>
      </w:pPr>
    </w:p>
    <w:p w:rsidR="00573163" w:rsidRDefault="00946546" w:rsidP="00573163">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En ese sentido, </w:t>
      </w:r>
      <w:r w:rsidR="00573163">
        <w:rPr>
          <w:rFonts w:ascii="Palatino Linotype" w:hAnsi="Palatino Linotype"/>
          <w:sz w:val="24"/>
          <w:szCs w:val="24"/>
        </w:rPr>
        <w:t xml:space="preserve">tocante al sueldo del servidor público, este Instituto no puede considerar que esa pretensión se haya colmado debido a que el Sujeto Obligado únicamente informó que dicho servidor público recibe un sueldo neto de siete mil pesos; </w:t>
      </w:r>
      <w:r w:rsidR="003F3F1C">
        <w:rPr>
          <w:rFonts w:ascii="Palatino Linotype" w:hAnsi="Palatino Linotype"/>
          <w:sz w:val="24"/>
          <w:szCs w:val="24"/>
        </w:rPr>
        <w:t>lo anterior se debe a que existe incertidumbre respecto al periodo de esa remuneración, pues no se especificó si es mensual o quincenal; además de que no se informó del sueldo bruto percibido.</w:t>
      </w:r>
    </w:p>
    <w:p w:rsidR="003F3F1C" w:rsidRDefault="003F3F1C" w:rsidP="00573163">
      <w:pPr>
        <w:pStyle w:val="Sinespaciado"/>
        <w:spacing w:line="360" w:lineRule="auto"/>
        <w:jc w:val="both"/>
        <w:rPr>
          <w:rFonts w:ascii="Palatino Linotype" w:hAnsi="Palatino Linotype"/>
          <w:sz w:val="24"/>
          <w:szCs w:val="24"/>
        </w:rPr>
      </w:pPr>
    </w:p>
    <w:p w:rsidR="003F3F1C" w:rsidRPr="00F65BA0" w:rsidRDefault="003F3F1C" w:rsidP="003F3F1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de la información proporcionada por el Sujeto Obligado se desprende que cuenta con la información solicitada, pues se pronunció en el sentido de que el servidor público aludido recibe un sueldo neto de siete mil pesos; por lo anterior, </w:t>
      </w:r>
      <w:r w:rsidRPr="00F65BA0">
        <w:rPr>
          <w:rFonts w:ascii="Palatino Linotype" w:hAnsi="Palatino Linotype"/>
          <w:sz w:val="24"/>
          <w:szCs w:val="24"/>
        </w:rPr>
        <w:t>se hace innecesario realizar un estudio respecto de la fuente obligacional del Sujeto Obligado para generar, poseer o administrar la información solicitada, toda v</w:t>
      </w:r>
      <w:r>
        <w:rPr>
          <w:rFonts w:ascii="Palatino Linotype" w:hAnsi="Palatino Linotype"/>
          <w:sz w:val="24"/>
          <w:szCs w:val="24"/>
        </w:rPr>
        <w:t xml:space="preserve">ez que el Sujeto Obligado informó a la Recurrente lo relativo al sueldo, </w:t>
      </w:r>
      <w:r w:rsidRPr="00F65BA0">
        <w:rPr>
          <w:rFonts w:ascii="Palatino Linotype" w:hAnsi="Palatino Linotype"/>
          <w:sz w:val="24"/>
          <w:szCs w:val="24"/>
        </w:rPr>
        <w:t xml:space="preserve">de lo que se deduce que existe una aceptación por parte del Sujeto Obligado </w:t>
      </w:r>
      <w:r>
        <w:rPr>
          <w:rFonts w:ascii="Palatino Linotype" w:hAnsi="Palatino Linotype"/>
          <w:sz w:val="24"/>
          <w:szCs w:val="24"/>
        </w:rPr>
        <w:t xml:space="preserve">de </w:t>
      </w:r>
      <w:r w:rsidRPr="00F65BA0">
        <w:rPr>
          <w:rFonts w:ascii="Palatino Linotype" w:hAnsi="Palatino Linotype"/>
          <w:sz w:val="24"/>
          <w:szCs w:val="24"/>
        </w:rPr>
        <w:t>que genera, administra o posee dicha información, derivada del ejercicio de sus funciones de derecho público.</w:t>
      </w:r>
    </w:p>
    <w:p w:rsidR="003F3F1C" w:rsidRPr="00F65BA0" w:rsidRDefault="003F3F1C" w:rsidP="003F3F1C">
      <w:pPr>
        <w:pStyle w:val="Sinespaciado"/>
        <w:spacing w:line="360" w:lineRule="auto"/>
        <w:jc w:val="both"/>
        <w:rPr>
          <w:rFonts w:ascii="Palatino Linotype" w:hAnsi="Palatino Linotype"/>
          <w:sz w:val="24"/>
          <w:szCs w:val="24"/>
        </w:rPr>
      </w:pPr>
    </w:p>
    <w:p w:rsidR="003F3F1C" w:rsidRDefault="003F3F1C" w:rsidP="003F3F1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toda vez que el Sujeto Obligado asumió contar con dicha información, resulta innecesario realizar el estudio correspondiente, y a nada práctico conduciría llevar a cabo dicho estudio.</w:t>
      </w:r>
    </w:p>
    <w:p w:rsidR="003F3F1C" w:rsidRDefault="003F3F1C" w:rsidP="00573163">
      <w:pPr>
        <w:pStyle w:val="Sinespaciado"/>
        <w:spacing w:line="360" w:lineRule="auto"/>
        <w:jc w:val="both"/>
        <w:rPr>
          <w:rFonts w:ascii="Palatino Linotype" w:hAnsi="Palatino Linotype"/>
          <w:sz w:val="24"/>
          <w:szCs w:val="24"/>
        </w:rPr>
      </w:pPr>
    </w:p>
    <w:p w:rsidR="003F3F1C" w:rsidRDefault="00D771C7" w:rsidP="0057316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resulta oportuno señalar que el Sujeto Obligado se encuentra constreñido a generar un documento en el que consta el sueldo de los servidores públicos en el que </w:t>
      </w:r>
      <w:r>
        <w:rPr>
          <w:rFonts w:ascii="Palatino Linotype" w:hAnsi="Palatino Linotype"/>
          <w:sz w:val="24"/>
          <w:szCs w:val="24"/>
        </w:rPr>
        <w:lastRenderedPageBreak/>
        <w:t>se observan el total de sus percepciones y deducciones; dicho documento es el denominado Comprobante Fiscal Digital por Internet (CFDI), el cual debe ser elaborado y entregado para su revisión por parte del Órgano Superior de Fiscalización del Estado de México (OSFEM), en términos de los Lineamientos para el Entrega del Informe Mensual Municipal 2020 emitidos por ese Órgano.</w:t>
      </w:r>
    </w:p>
    <w:p w:rsidR="00D771C7" w:rsidRDefault="00D771C7" w:rsidP="00573163">
      <w:pPr>
        <w:pStyle w:val="Sinespaciado"/>
        <w:spacing w:line="360" w:lineRule="auto"/>
        <w:jc w:val="both"/>
        <w:rPr>
          <w:rFonts w:ascii="Palatino Linotype" w:hAnsi="Palatino Linotype"/>
          <w:sz w:val="24"/>
          <w:szCs w:val="24"/>
        </w:rPr>
      </w:pPr>
    </w:p>
    <w:p w:rsidR="00D771C7" w:rsidRDefault="00D771C7" w:rsidP="00573163">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esos comprobantes forman parte integral del denominado Disco 4 de dicho Informe, como se observa a continuación:</w:t>
      </w:r>
    </w:p>
    <w:p w:rsidR="003F3F1C" w:rsidRDefault="003F3F1C" w:rsidP="00573163">
      <w:pPr>
        <w:pStyle w:val="Sinespaciado"/>
        <w:spacing w:line="360" w:lineRule="auto"/>
        <w:jc w:val="both"/>
        <w:rPr>
          <w:rFonts w:ascii="Palatino Linotype" w:hAnsi="Palatino Linotype"/>
          <w:sz w:val="24"/>
          <w:szCs w:val="24"/>
        </w:rPr>
      </w:pPr>
    </w:p>
    <w:p w:rsidR="00D771C7" w:rsidRDefault="00D771C7" w:rsidP="00573163">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142609</wp:posOffset>
                </wp:positionH>
                <wp:positionV relativeFrom="paragraph">
                  <wp:posOffset>2554502</wp:posOffset>
                </wp:positionV>
                <wp:extent cx="5411972" cy="744279"/>
                <wp:effectExtent l="19050" t="19050" r="17780" b="17780"/>
                <wp:wrapNone/>
                <wp:docPr id="5" name="Rectángulo 5"/>
                <wp:cNvGraphicFramePr/>
                <a:graphic xmlns:a="http://schemas.openxmlformats.org/drawingml/2006/main">
                  <a:graphicData uri="http://schemas.microsoft.com/office/word/2010/wordprocessingShape">
                    <wps:wsp>
                      <wps:cNvSpPr/>
                      <wps:spPr>
                        <a:xfrm>
                          <a:off x="0" y="0"/>
                          <a:ext cx="5411972" cy="7442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6C3984A" id="Rectángulo 5" o:spid="_x0000_s1026" style="position:absolute;margin-left:11.25pt;margin-top:201.15pt;width:426.15pt;height:5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" filled="f" strokecolor="red" strokeweight="2.25pt"/>
            </w:pict>
          </mc:Fallback>
        </mc:AlternateContent>
      </w:r>
      <w:r>
        <w:rPr>
          <w:noProof/>
          <w:lang w:eastAsia="es-MX"/>
        </w:rPr>
        <w:drawing>
          <wp:inline distT="0" distB="0" distL="0" distR="0" wp14:anchorId="17A61141" wp14:editId="1E3265A2">
            <wp:extent cx="5677786" cy="40625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32" t="30856" r="30044" b="14649"/>
                    <a:stretch/>
                  </pic:blipFill>
                  <pic:spPr bwMode="auto">
                    <a:xfrm>
                      <a:off x="0" y="0"/>
                      <a:ext cx="5731634" cy="4101081"/>
                    </a:xfrm>
                    <a:prstGeom prst="rect">
                      <a:avLst/>
                    </a:prstGeom>
                    <a:ln>
                      <a:noFill/>
                    </a:ln>
                    <a:extLst>
                      <a:ext uri="{53640926-AAD7-44D8-BBD7-CCE9431645EC}">
                        <a14:shadowObscured xmlns:a14="http://schemas.microsoft.com/office/drawing/2010/main"/>
                      </a:ext>
                    </a:extLst>
                  </pic:spPr>
                </pic:pic>
              </a:graphicData>
            </a:graphic>
          </wp:inline>
        </w:drawing>
      </w:r>
    </w:p>
    <w:p w:rsidR="00785AC4" w:rsidRDefault="00785AC4" w:rsidP="0087420C">
      <w:pPr>
        <w:pStyle w:val="Sinespaciado"/>
        <w:spacing w:line="360" w:lineRule="auto"/>
        <w:jc w:val="both"/>
        <w:rPr>
          <w:rFonts w:ascii="Palatino Linotype" w:hAnsi="Palatino Linotype"/>
          <w:sz w:val="24"/>
          <w:szCs w:val="24"/>
        </w:rPr>
      </w:pPr>
    </w:p>
    <w:p w:rsidR="002F4E2B" w:rsidRDefault="00785AC4"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contexto</w:t>
      </w:r>
      <w:r w:rsidR="002F4E2B">
        <w:rPr>
          <w:rFonts w:ascii="Palatino Linotype" w:hAnsi="Palatino Linotype"/>
          <w:sz w:val="24"/>
          <w:szCs w:val="24"/>
        </w:rPr>
        <w:t>, no se debe soslayar que la remuneración percibida por los servidores públicos está considerada dentro del artículo 92 fracción VIII de la Ley de Transparencia estatal como una obligación de transparencia común a todos los sujetos obligados, como se observa a continuación:</w:t>
      </w:r>
    </w:p>
    <w:p w:rsidR="002F4E2B" w:rsidRDefault="002F4E2B" w:rsidP="0087420C">
      <w:pPr>
        <w:pStyle w:val="Sinespaciado"/>
        <w:spacing w:line="360" w:lineRule="auto"/>
        <w:jc w:val="both"/>
        <w:rPr>
          <w:rFonts w:ascii="Palatino Linotype" w:hAnsi="Palatino Linotype"/>
          <w:sz w:val="24"/>
          <w:szCs w:val="24"/>
        </w:rPr>
      </w:pPr>
    </w:p>
    <w:p w:rsidR="002F4E2B" w:rsidRPr="002F4E2B" w:rsidRDefault="002F4E2B" w:rsidP="002F4E2B">
      <w:pPr>
        <w:pStyle w:val="Sinespaciado"/>
        <w:ind w:left="567" w:right="567"/>
        <w:jc w:val="both"/>
        <w:rPr>
          <w:rFonts w:ascii="Palatino Linotype" w:hAnsi="Palatino Linotype"/>
          <w:i/>
        </w:rPr>
      </w:pPr>
      <w:r w:rsidRPr="002F4E2B">
        <w:rPr>
          <w:rFonts w:ascii="Palatino Linotype" w:hAnsi="Palatino Linotype"/>
          <w:b/>
          <w:bCs/>
          <w:i/>
        </w:rPr>
        <w:t xml:space="preserve">Artículo 92. </w:t>
      </w:r>
      <w:r w:rsidRPr="002F4E2B">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F4E2B" w:rsidRPr="002F4E2B" w:rsidRDefault="002F4E2B" w:rsidP="002F4E2B">
      <w:pPr>
        <w:pStyle w:val="Sinespaciado"/>
        <w:ind w:left="567" w:right="567"/>
        <w:jc w:val="both"/>
        <w:rPr>
          <w:rFonts w:ascii="Palatino Linotype" w:hAnsi="Palatino Linotype"/>
          <w:i/>
        </w:rPr>
      </w:pPr>
      <w:r w:rsidRPr="002F4E2B">
        <w:rPr>
          <w:rFonts w:ascii="Palatino Linotype" w:hAnsi="Palatino Linotype"/>
          <w:i/>
        </w:rPr>
        <w:t>(…)</w:t>
      </w:r>
    </w:p>
    <w:p w:rsidR="002F4E2B" w:rsidRPr="002F4E2B" w:rsidRDefault="002F4E2B" w:rsidP="002F4E2B">
      <w:pPr>
        <w:pStyle w:val="Sinespaciado"/>
        <w:ind w:left="567" w:right="567"/>
        <w:jc w:val="both"/>
        <w:rPr>
          <w:rFonts w:ascii="Palatino Linotype" w:hAnsi="Palatino Linotype"/>
          <w:i/>
        </w:rPr>
      </w:pPr>
      <w:r w:rsidRPr="002F4E2B">
        <w:rPr>
          <w:rFonts w:ascii="Palatino Linotype" w:hAnsi="Palatino Linotype"/>
          <w:b/>
          <w:bCs/>
          <w:i/>
        </w:rPr>
        <w:t xml:space="preserve">VIII. </w:t>
      </w:r>
      <w:r w:rsidRPr="002F4E2B">
        <w:rPr>
          <w:rFonts w:ascii="Palatino Linotype" w:hAnsi="Palatino Linotype"/>
          <w:i/>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2F4E2B" w:rsidRPr="002F4E2B" w:rsidRDefault="002F4E2B" w:rsidP="002F4E2B">
      <w:pPr>
        <w:pStyle w:val="Sinespaciado"/>
        <w:ind w:left="567" w:right="567"/>
        <w:jc w:val="both"/>
        <w:rPr>
          <w:rFonts w:ascii="Palatino Linotype" w:hAnsi="Palatino Linotype"/>
          <w:i/>
        </w:rPr>
      </w:pPr>
      <w:r w:rsidRPr="002F4E2B">
        <w:rPr>
          <w:rFonts w:ascii="Palatino Linotype" w:hAnsi="Palatino Linotype"/>
          <w:i/>
        </w:rPr>
        <w:t>(…)</w:t>
      </w:r>
    </w:p>
    <w:p w:rsidR="002F4E2B" w:rsidRDefault="002F4E2B" w:rsidP="00785AC4">
      <w:pPr>
        <w:pStyle w:val="Sinespaciado"/>
        <w:tabs>
          <w:tab w:val="left" w:pos="1222"/>
        </w:tabs>
        <w:spacing w:line="360" w:lineRule="auto"/>
        <w:jc w:val="both"/>
        <w:rPr>
          <w:rFonts w:ascii="Palatino Linotype" w:hAnsi="Palatino Linotype"/>
          <w:sz w:val="24"/>
          <w:szCs w:val="24"/>
        </w:rPr>
      </w:pPr>
    </w:p>
    <w:p w:rsidR="00785AC4" w:rsidRDefault="00785AC4" w:rsidP="00785AC4">
      <w:pPr>
        <w:pStyle w:val="Sinespaciado"/>
        <w:tabs>
          <w:tab w:val="left" w:pos="1222"/>
        </w:tabs>
        <w:spacing w:line="360" w:lineRule="auto"/>
        <w:jc w:val="both"/>
        <w:rPr>
          <w:rFonts w:ascii="Palatino Linotype" w:hAnsi="Palatino Linotype"/>
          <w:sz w:val="24"/>
          <w:szCs w:val="24"/>
        </w:rPr>
      </w:pPr>
      <w:r>
        <w:rPr>
          <w:rFonts w:ascii="Palatino Linotype" w:hAnsi="Palatino Linotype"/>
          <w:sz w:val="24"/>
          <w:szCs w:val="24"/>
        </w:rPr>
        <w:t>Por tal motivo, es procedente ordenar la entrega del documento en donde conste la remuneración bruta y neta mensual percibida por el servidor público referido por la Recurrente en su solicitud, actualizada a la fecha de ingreso de la misma y en versión pública.</w:t>
      </w:r>
    </w:p>
    <w:p w:rsidR="00785AC4" w:rsidRDefault="00785AC4" w:rsidP="00785AC4">
      <w:pPr>
        <w:pStyle w:val="Sinespaciado"/>
        <w:tabs>
          <w:tab w:val="left" w:pos="1222"/>
        </w:tabs>
        <w:spacing w:line="360" w:lineRule="auto"/>
        <w:jc w:val="both"/>
        <w:rPr>
          <w:rFonts w:ascii="Palatino Linotype" w:hAnsi="Palatino Linotype"/>
          <w:sz w:val="24"/>
          <w:szCs w:val="24"/>
        </w:rPr>
      </w:pPr>
    </w:p>
    <w:p w:rsidR="00A02771" w:rsidRDefault="00573163"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con relación a la manifestación de bienes, </w:t>
      </w:r>
      <w:r w:rsidR="00946546">
        <w:rPr>
          <w:rFonts w:ascii="Palatino Linotype" w:hAnsi="Palatino Linotype"/>
          <w:sz w:val="24"/>
          <w:szCs w:val="24"/>
        </w:rPr>
        <w:t xml:space="preserve">es propicio señalar que lo que la Recurrente expresó como la manifestación de bienes por alta del servidor público se denomina </w:t>
      </w:r>
      <w:r w:rsidR="00415470">
        <w:rPr>
          <w:rFonts w:ascii="Palatino Linotype" w:hAnsi="Palatino Linotype"/>
          <w:sz w:val="24"/>
          <w:szCs w:val="24"/>
        </w:rPr>
        <w:t xml:space="preserve">declaración </w:t>
      </w:r>
      <w:r w:rsidR="00A02771">
        <w:rPr>
          <w:rFonts w:ascii="Palatino Linotype" w:hAnsi="Palatino Linotype"/>
          <w:sz w:val="24"/>
          <w:szCs w:val="24"/>
        </w:rPr>
        <w:t xml:space="preserve">inicial </w:t>
      </w:r>
      <w:r w:rsidR="00415470">
        <w:rPr>
          <w:rFonts w:ascii="Palatino Linotype" w:hAnsi="Palatino Linotype"/>
          <w:sz w:val="24"/>
          <w:szCs w:val="24"/>
        </w:rPr>
        <w:t>p</w:t>
      </w:r>
      <w:r w:rsidR="00A02771">
        <w:rPr>
          <w:rFonts w:ascii="Palatino Linotype" w:hAnsi="Palatino Linotype"/>
          <w:sz w:val="24"/>
          <w:szCs w:val="24"/>
        </w:rPr>
        <w:t>a</w:t>
      </w:r>
      <w:r w:rsidR="00415470">
        <w:rPr>
          <w:rFonts w:ascii="Palatino Linotype" w:hAnsi="Palatino Linotype"/>
          <w:sz w:val="24"/>
          <w:szCs w:val="24"/>
        </w:rPr>
        <w:t>trimonial</w:t>
      </w:r>
      <w:r w:rsidR="00A02771">
        <w:rPr>
          <w:rFonts w:ascii="Palatino Linotype" w:hAnsi="Palatino Linotype"/>
          <w:sz w:val="24"/>
          <w:szCs w:val="24"/>
        </w:rPr>
        <w:t xml:space="preserve"> de acuerdo al artículo 34, fracción I, de la Ley de Responsabilidades Administrativas del Estado de México y Municipios, que a la letra establece lo siguiente:</w:t>
      </w:r>
    </w:p>
    <w:p w:rsidR="00A02771" w:rsidRDefault="00A02771" w:rsidP="0087420C">
      <w:pPr>
        <w:pStyle w:val="Sinespaciado"/>
        <w:spacing w:line="360" w:lineRule="auto"/>
        <w:jc w:val="both"/>
        <w:rPr>
          <w:rFonts w:ascii="Palatino Linotype" w:hAnsi="Palatino Linotype"/>
          <w:sz w:val="24"/>
          <w:szCs w:val="24"/>
        </w:rPr>
      </w:pP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b/>
          <w:bCs/>
          <w:i/>
        </w:rPr>
        <w:lastRenderedPageBreak/>
        <w:t xml:space="preserve">Artículo 34. </w:t>
      </w:r>
      <w:r w:rsidRPr="00A02771">
        <w:rPr>
          <w:rFonts w:ascii="Palatino Linotype" w:hAnsi="Palatino Linotype"/>
          <w:i/>
        </w:rPr>
        <w:t xml:space="preserve">La declaración de situación patrimonial, deberá presentarse en los siguientes plazos: </w:t>
      </w: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b/>
          <w:bCs/>
          <w:i/>
        </w:rPr>
        <w:t xml:space="preserve">I. </w:t>
      </w:r>
      <w:r w:rsidRPr="00A02771">
        <w:rPr>
          <w:rFonts w:ascii="Palatino Linotype" w:hAnsi="Palatino Linotype"/>
          <w:i/>
        </w:rPr>
        <w:t xml:space="preserve">Declaración inicial, dentro de los sesenta días naturales siguientes a la toma de posesión con motivo del: </w:t>
      </w: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b/>
          <w:bCs/>
          <w:i/>
        </w:rPr>
        <w:t xml:space="preserve">a) </w:t>
      </w:r>
      <w:r w:rsidRPr="00A02771">
        <w:rPr>
          <w:rFonts w:ascii="Palatino Linotype" w:hAnsi="Palatino Linotype"/>
          <w:i/>
        </w:rPr>
        <w:t xml:space="preserve">Ingreso al servicio público por primera vez. </w:t>
      </w: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b/>
          <w:bCs/>
          <w:i/>
        </w:rPr>
        <w:t xml:space="preserve">b) </w:t>
      </w:r>
      <w:r w:rsidRPr="00A02771">
        <w:rPr>
          <w:rFonts w:ascii="Palatino Linotype" w:hAnsi="Palatino Linotype"/>
          <w:i/>
        </w:rPr>
        <w:t xml:space="preserve">Reingreso al servicio público después de sesenta días naturales de la conclusión de su último encargo. </w:t>
      </w: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i/>
        </w:rPr>
        <w:t>(…)</w:t>
      </w:r>
    </w:p>
    <w:p w:rsidR="00A02771" w:rsidRDefault="00A02771" w:rsidP="0087420C">
      <w:pPr>
        <w:pStyle w:val="Sinespaciado"/>
        <w:spacing w:line="360" w:lineRule="auto"/>
        <w:jc w:val="both"/>
        <w:rPr>
          <w:rFonts w:ascii="Palatino Linotype" w:hAnsi="Palatino Linotype"/>
          <w:sz w:val="24"/>
          <w:szCs w:val="24"/>
        </w:rPr>
      </w:pPr>
    </w:p>
    <w:p w:rsidR="00A02771" w:rsidRDefault="00A02771"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Del artículo anterior se desprende que, tanto las personas que ingresan al servicio público por primera vez, como los que reingresan a él, deberán presentar su declaración inicial. Asimismo, el artículo 35 de la Ley en cita establece el modo en cómo deberá realizarse dicha declaración, como se observa a continuación:</w:t>
      </w:r>
    </w:p>
    <w:p w:rsidR="00A02771" w:rsidRDefault="00A02771" w:rsidP="0087420C">
      <w:pPr>
        <w:pStyle w:val="Sinespaciado"/>
        <w:spacing w:line="360" w:lineRule="auto"/>
        <w:jc w:val="both"/>
        <w:rPr>
          <w:rFonts w:ascii="Palatino Linotype" w:hAnsi="Palatino Linotype"/>
          <w:sz w:val="24"/>
          <w:szCs w:val="24"/>
        </w:rPr>
      </w:pPr>
    </w:p>
    <w:p w:rsidR="00A02771" w:rsidRPr="009A5B53" w:rsidRDefault="00A02771" w:rsidP="00A02771">
      <w:pPr>
        <w:pStyle w:val="Sinespaciado"/>
        <w:ind w:left="567" w:right="567"/>
        <w:jc w:val="both"/>
        <w:rPr>
          <w:rFonts w:ascii="Palatino Linotype" w:hAnsi="Palatino Linotype"/>
          <w:b/>
          <w:i/>
          <w:u w:val="single"/>
        </w:rPr>
      </w:pPr>
      <w:r w:rsidRPr="00A02771">
        <w:rPr>
          <w:rFonts w:ascii="Palatino Linotype" w:hAnsi="Palatino Linotype"/>
          <w:b/>
          <w:bCs/>
          <w:i/>
        </w:rPr>
        <w:t xml:space="preserve">Artículo 35. </w:t>
      </w:r>
      <w:r w:rsidRPr="009A5B53">
        <w:rPr>
          <w:rFonts w:ascii="Palatino Linotype" w:hAnsi="Palatino Linotype"/>
          <w:b/>
          <w:i/>
          <w:u w:val="single"/>
        </w:rPr>
        <w:t xml:space="preserve">La declaración de situación patrimonial, deberá ser presentada a través de medios electrónicos, empleándose medios de identificación electrónica. </w:t>
      </w:r>
    </w:p>
    <w:p w:rsidR="00A02771" w:rsidRPr="009A5B53" w:rsidRDefault="00A02771" w:rsidP="00A02771">
      <w:pPr>
        <w:pStyle w:val="Sinespaciado"/>
        <w:ind w:left="567" w:right="567"/>
        <w:jc w:val="both"/>
        <w:rPr>
          <w:rFonts w:ascii="Palatino Linotype" w:hAnsi="Palatino Linotype"/>
          <w:b/>
          <w:i/>
          <w:u w:val="single"/>
        </w:rPr>
      </w:pP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i/>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rsidR="00A02771" w:rsidRPr="00A02771" w:rsidRDefault="00A02771" w:rsidP="00A02771">
      <w:pPr>
        <w:pStyle w:val="Sinespaciado"/>
        <w:ind w:left="567" w:right="567"/>
        <w:jc w:val="both"/>
        <w:rPr>
          <w:rFonts w:ascii="Palatino Linotype" w:hAnsi="Palatino Linotype"/>
          <w:i/>
        </w:rPr>
      </w:pPr>
    </w:p>
    <w:p w:rsidR="00A02771" w:rsidRPr="00A02771" w:rsidRDefault="00A02771" w:rsidP="00A02771">
      <w:pPr>
        <w:pStyle w:val="Sinespaciado"/>
        <w:ind w:left="567" w:right="567"/>
        <w:jc w:val="both"/>
        <w:rPr>
          <w:rFonts w:ascii="Palatino Linotype" w:hAnsi="Palatino Linotype"/>
          <w:i/>
        </w:rPr>
      </w:pPr>
      <w:r w:rsidRPr="009A5B53">
        <w:rPr>
          <w:rFonts w:ascii="Palatino Linotype" w:hAnsi="Palatino Linotype"/>
          <w:b/>
          <w:i/>
          <w:u w:val="single"/>
        </w:rPr>
        <w:t>La Secretaría de la Contraloría tendrá a su cargo el sistema de certificación de los medios de identificación electrónica que utilicen los servidores públicos y llevará el control de dicho medio</w:t>
      </w:r>
      <w:r w:rsidRPr="00A02771">
        <w:rPr>
          <w:rFonts w:ascii="Palatino Linotype" w:hAnsi="Palatino Linotype"/>
          <w:i/>
        </w:rPr>
        <w:t xml:space="preserve">. </w:t>
      </w:r>
    </w:p>
    <w:p w:rsidR="00A02771" w:rsidRPr="00A02771" w:rsidRDefault="00A02771" w:rsidP="00A02771">
      <w:pPr>
        <w:pStyle w:val="Sinespaciado"/>
        <w:ind w:left="567" w:right="567"/>
        <w:jc w:val="both"/>
        <w:rPr>
          <w:rFonts w:ascii="Palatino Linotype" w:hAnsi="Palatino Linotype"/>
          <w:i/>
        </w:rPr>
      </w:pP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i/>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00A02771" w:rsidRPr="00A02771" w:rsidRDefault="00A02771" w:rsidP="00A02771">
      <w:pPr>
        <w:pStyle w:val="Sinespaciado"/>
        <w:ind w:left="567" w:right="567"/>
        <w:jc w:val="both"/>
        <w:rPr>
          <w:rFonts w:ascii="Palatino Linotype" w:hAnsi="Palatino Linotype"/>
          <w:i/>
        </w:rPr>
      </w:pPr>
    </w:p>
    <w:p w:rsidR="00A02771" w:rsidRPr="00A02771" w:rsidRDefault="00A02771" w:rsidP="00A02771">
      <w:pPr>
        <w:pStyle w:val="Sinespaciado"/>
        <w:ind w:left="567" w:right="567"/>
        <w:jc w:val="both"/>
        <w:rPr>
          <w:rFonts w:ascii="Palatino Linotype" w:hAnsi="Palatino Linotype"/>
          <w:i/>
        </w:rPr>
      </w:pPr>
      <w:r w:rsidRPr="00A02771">
        <w:rPr>
          <w:rFonts w:ascii="Palatino Linotype" w:hAnsi="Palatino Linotype"/>
          <w:i/>
        </w:rPr>
        <w:lastRenderedPageBreak/>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rsidR="00A02771" w:rsidRPr="00A02771" w:rsidRDefault="00A02771" w:rsidP="00A02771">
      <w:pPr>
        <w:pStyle w:val="Sinespaciado"/>
        <w:ind w:left="567" w:right="567"/>
        <w:jc w:val="both"/>
        <w:rPr>
          <w:rFonts w:ascii="Palatino Linotype" w:hAnsi="Palatino Linotype"/>
          <w:i/>
        </w:rPr>
      </w:pPr>
    </w:p>
    <w:p w:rsidR="00A02771" w:rsidRPr="00A02771" w:rsidRDefault="00A02771" w:rsidP="00A02771">
      <w:pPr>
        <w:pStyle w:val="Sinespaciado"/>
        <w:ind w:left="567" w:right="567"/>
        <w:jc w:val="both"/>
        <w:rPr>
          <w:rFonts w:ascii="Palatino Linotype" w:hAnsi="Palatino Linotype"/>
          <w:sz w:val="24"/>
          <w:szCs w:val="24"/>
        </w:rPr>
      </w:pPr>
      <w:r w:rsidRPr="00A02771">
        <w:rPr>
          <w:rFonts w:ascii="Palatino Linotype" w:hAnsi="Palatino Linotype"/>
          <w:i/>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A02771" w:rsidRDefault="00A02771" w:rsidP="0087420C">
      <w:pPr>
        <w:pStyle w:val="Sinespaciado"/>
        <w:spacing w:line="360" w:lineRule="auto"/>
        <w:jc w:val="both"/>
        <w:rPr>
          <w:rFonts w:ascii="Palatino Linotype" w:hAnsi="Palatino Linotype"/>
          <w:sz w:val="24"/>
          <w:szCs w:val="24"/>
        </w:rPr>
      </w:pPr>
    </w:p>
    <w:p w:rsidR="00946546" w:rsidRDefault="009A5B53"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tenor, se observa que la Secretaría de la Contraloría es la encargada del sistema de certificación de medios de identificación electrónica y llevará el control de dicho medio. De tal forma que es menester hacer </w:t>
      </w:r>
      <w:r w:rsidR="00946546">
        <w:rPr>
          <w:rFonts w:ascii="Palatino Linotype" w:hAnsi="Palatino Linotype"/>
          <w:sz w:val="24"/>
          <w:szCs w:val="24"/>
        </w:rPr>
        <w:t>referencia a lo establecido en el artículo 38 Bis, fracción XVII, de la Ley Orgánica de la Administración Pública del Estado de México, en el que está estipulado lo siguiente:</w:t>
      </w:r>
    </w:p>
    <w:p w:rsidR="00946546" w:rsidRDefault="00946546" w:rsidP="0087420C">
      <w:pPr>
        <w:pStyle w:val="Sinespaciado"/>
        <w:spacing w:line="360" w:lineRule="auto"/>
        <w:jc w:val="both"/>
        <w:rPr>
          <w:rFonts w:ascii="Palatino Linotype" w:hAnsi="Palatino Linotype"/>
          <w:sz w:val="24"/>
          <w:szCs w:val="24"/>
        </w:rPr>
      </w:pPr>
    </w:p>
    <w:p w:rsidR="00946546" w:rsidRPr="00946546" w:rsidRDefault="00946546" w:rsidP="00946546">
      <w:pPr>
        <w:pStyle w:val="Sinespaciado"/>
        <w:ind w:left="567" w:right="567"/>
        <w:jc w:val="both"/>
        <w:rPr>
          <w:rFonts w:ascii="Palatino Linotype" w:hAnsi="Palatino Linotype"/>
          <w:i/>
        </w:rPr>
      </w:pPr>
      <w:r w:rsidRPr="00946546">
        <w:rPr>
          <w:rFonts w:ascii="Palatino Linotype" w:hAnsi="Palatino Linotype"/>
          <w:b/>
          <w:bCs/>
          <w:i/>
        </w:rPr>
        <w:t xml:space="preserve">Artículo 38 bis. </w:t>
      </w:r>
      <w:r w:rsidRPr="00946546">
        <w:rPr>
          <w:rFonts w:ascii="Palatino Linotype" w:hAnsi="Palatino Linotype"/>
          <w:b/>
          <w:i/>
          <w:u w:val="single"/>
        </w:rPr>
        <w:t>La Secretaría de la Contraloría del Estado de México, es la dependencia encargada de</w:t>
      </w:r>
      <w:r w:rsidRPr="00946546">
        <w:rPr>
          <w:rFonts w:ascii="Palatino Linotype" w:hAnsi="Palatino Linotype"/>
          <w:i/>
        </w:rPr>
        <w:t xml:space="preserve"> la vigilancia, fiscalización y control de los ingresos, gastos, recursos y obligaciones de la administración pública estatal y su sector auxiliar, así como </w:t>
      </w:r>
      <w:r w:rsidRPr="00946546">
        <w:rPr>
          <w:rFonts w:ascii="Palatino Linotype" w:hAnsi="Palatino Linotype"/>
          <w:b/>
          <w:i/>
          <w:u w:val="single"/>
        </w:rPr>
        <w:t>lo relativo a la presentación de la declaración patrimonial</w:t>
      </w:r>
      <w:r w:rsidRPr="00946546">
        <w:rPr>
          <w:rFonts w:ascii="Palatino Linotype" w:hAnsi="Palatino Linotype"/>
          <w:i/>
        </w:rPr>
        <w:t xml:space="preserve">, de intereses y constancia de presentación de la declaración fiscal, así como de la responsabilidad de los servidores públicos, en términos de lo que disponga la normatividad aplicable en la materia. </w:t>
      </w:r>
    </w:p>
    <w:p w:rsidR="00946546" w:rsidRPr="00946546" w:rsidRDefault="00946546" w:rsidP="00946546">
      <w:pPr>
        <w:pStyle w:val="Sinespaciado"/>
        <w:ind w:left="567" w:right="567"/>
        <w:jc w:val="both"/>
        <w:rPr>
          <w:rFonts w:ascii="Palatino Linotype" w:hAnsi="Palatino Linotype"/>
          <w:i/>
        </w:rPr>
      </w:pPr>
    </w:p>
    <w:p w:rsidR="00946546" w:rsidRPr="00946546" w:rsidRDefault="00946546" w:rsidP="00946546">
      <w:pPr>
        <w:pStyle w:val="Sinespaciado"/>
        <w:ind w:left="567" w:right="567"/>
        <w:jc w:val="both"/>
        <w:rPr>
          <w:rFonts w:ascii="Palatino Linotype" w:hAnsi="Palatino Linotype"/>
          <w:i/>
        </w:rPr>
      </w:pPr>
      <w:r w:rsidRPr="00946546">
        <w:rPr>
          <w:rFonts w:ascii="Palatino Linotype" w:hAnsi="Palatino Linotype"/>
          <w:i/>
        </w:rPr>
        <w:t>A la propia Secretaría, le corresponde el despacho de los siguientes asuntos:</w:t>
      </w:r>
    </w:p>
    <w:p w:rsidR="00946546" w:rsidRPr="00946546" w:rsidRDefault="00946546" w:rsidP="00946546">
      <w:pPr>
        <w:pStyle w:val="Sinespaciado"/>
        <w:ind w:left="567" w:right="567"/>
        <w:jc w:val="both"/>
        <w:rPr>
          <w:rFonts w:ascii="Palatino Linotype" w:hAnsi="Palatino Linotype"/>
          <w:i/>
        </w:rPr>
      </w:pPr>
      <w:r w:rsidRPr="00946546">
        <w:rPr>
          <w:rFonts w:ascii="Palatino Linotype" w:hAnsi="Palatino Linotype"/>
          <w:i/>
        </w:rPr>
        <w:t>(…)</w:t>
      </w:r>
    </w:p>
    <w:p w:rsidR="00946546" w:rsidRPr="00946546" w:rsidRDefault="00946546" w:rsidP="00946546">
      <w:pPr>
        <w:pStyle w:val="Sinespaciado"/>
        <w:ind w:left="567" w:right="567"/>
        <w:jc w:val="both"/>
        <w:rPr>
          <w:rFonts w:ascii="Palatino Linotype" w:hAnsi="Palatino Linotype"/>
          <w:i/>
        </w:rPr>
      </w:pPr>
      <w:r w:rsidRPr="00946546">
        <w:rPr>
          <w:rFonts w:ascii="Palatino Linotype" w:hAnsi="Palatino Linotype"/>
          <w:b/>
          <w:bCs/>
          <w:i/>
        </w:rPr>
        <w:t xml:space="preserve">XVII. </w:t>
      </w:r>
      <w:r w:rsidRPr="00946546">
        <w:rPr>
          <w:rFonts w:ascii="Palatino Linotype" w:hAnsi="Palatino Linotype"/>
          <w:b/>
          <w:i/>
          <w:u w:val="single"/>
        </w:rPr>
        <w:t>Recibir y registrar la declaración de situación patrimonial</w:t>
      </w:r>
      <w:r w:rsidRPr="00946546">
        <w:rPr>
          <w:rFonts w:ascii="Palatino Linotype" w:hAnsi="Palatino Linotype"/>
          <w:i/>
        </w:rPr>
        <w:t>, la declaración de intereses</w:t>
      </w:r>
      <w:r w:rsidRPr="00946546">
        <w:rPr>
          <w:rFonts w:ascii="Palatino Linotype" w:hAnsi="Palatino Linotype"/>
          <w:b/>
          <w:i/>
          <w:u w:val="single"/>
        </w:rPr>
        <w:t>,</w:t>
      </w:r>
      <w:r w:rsidRPr="00946546">
        <w:rPr>
          <w:rFonts w:ascii="Palatino Linotype" w:hAnsi="Palatino Linotype"/>
          <w:i/>
        </w:rPr>
        <w:t xml:space="preserve">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rsidR="00946546" w:rsidRPr="00946546" w:rsidRDefault="00946546" w:rsidP="00946546">
      <w:pPr>
        <w:pStyle w:val="Sinespaciado"/>
        <w:ind w:left="567" w:right="567"/>
        <w:jc w:val="both"/>
        <w:rPr>
          <w:rFonts w:ascii="Palatino Linotype" w:hAnsi="Palatino Linotype"/>
          <w:i/>
        </w:rPr>
      </w:pPr>
      <w:r w:rsidRPr="00946546">
        <w:rPr>
          <w:rFonts w:ascii="Palatino Linotype" w:hAnsi="Palatino Linotype"/>
          <w:i/>
        </w:rPr>
        <w:t>(…)</w:t>
      </w:r>
    </w:p>
    <w:p w:rsidR="00946546" w:rsidRDefault="00946546" w:rsidP="0087420C">
      <w:pPr>
        <w:pStyle w:val="Sinespaciado"/>
        <w:spacing w:line="360" w:lineRule="auto"/>
        <w:jc w:val="both"/>
        <w:rPr>
          <w:rFonts w:ascii="Palatino Linotype" w:hAnsi="Palatino Linotype"/>
          <w:sz w:val="24"/>
          <w:szCs w:val="24"/>
        </w:rPr>
      </w:pPr>
    </w:p>
    <w:p w:rsidR="00946546" w:rsidRDefault="009A5B53"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Ahora bien, si bien es cierto que el artículo 92 fracción XIII</w:t>
      </w:r>
      <w:r>
        <w:rPr>
          <w:rStyle w:val="Refdenotaalpie"/>
          <w:rFonts w:ascii="Palatino Linotype" w:hAnsi="Palatino Linotype"/>
          <w:sz w:val="24"/>
          <w:szCs w:val="24"/>
        </w:rPr>
        <w:footnoteReference w:id="2"/>
      </w:r>
      <w:r>
        <w:rPr>
          <w:rFonts w:ascii="Palatino Linotype" w:hAnsi="Palatino Linotype"/>
          <w:sz w:val="24"/>
          <w:szCs w:val="24"/>
        </w:rPr>
        <w:t xml:space="preserve"> de la Ley de Transparencia y Acceso a la Información del Estado de México y Municipios establece que es una obligación de transparencia común a todos los sujetos obligados el hacer del conocimiento del público la versión pública de las declaraciones patrimoniales de los servidores públicos que así lo determinen, también lo es que dicha información se presenta ante un sujeto obligado distinto, siendo la Secretaría de la Contraloría la competente para conocer de esta solicitud.</w:t>
      </w:r>
    </w:p>
    <w:p w:rsidR="003C2C81" w:rsidRDefault="003C2C81" w:rsidP="0087420C">
      <w:pPr>
        <w:pStyle w:val="Sinespaciado"/>
        <w:spacing w:line="360" w:lineRule="auto"/>
        <w:jc w:val="both"/>
        <w:rPr>
          <w:rFonts w:ascii="Palatino Linotype" w:hAnsi="Palatino Linotype"/>
          <w:sz w:val="24"/>
          <w:szCs w:val="24"/>
        </w:rPr>
      </w:pPr>
    </w:p>
    <w:p w:rsidR="00ED273F" w:rsidRPr="001D06F1" w:rsidRDefault="003C2C81" w:rsidP="00ED273F">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 xml:space="preserve">Por lo anterior, </w:t>
      </w:r>
      <w:r w:rsidR="009A5B53">
        <w:rPr>
          <w:rFonts w:ascii="Palatino Linotype" w:hAnsi="Palatino Linotype"/>
          <w:sz w:val="24"/>
          <w:szCs w:val="24"/>
        </w:rPr>
        <w:t xml:space="preserve">resulta evidente que </w:t>
      </w:r>
      <w:r>
        <w:rPr>
          <w:rFonts w:ascii="Palatino Linotype" w:hAnsi="Palatino Linotype"/>
          <w:sz w:val="24"/>
          <w:szCs w:val="24"/>
        </w:rPr>
        <w:t xml:space="preserve">el Sujeto Obligado </w:t>
      </w:r>
      <w:r w:rsidR="009A5B53">
        <w:rPr>
          <w:rFonts w:ascii="Palatino Linotype" w:hAnsi="Palatino Linotype"/>
          <w:sz w:val="24"/>
          <w:szCs w:val="24"/>
        </w:rPr>
        <w:t xml:space="preserve">no puede hacer entrega de documentos </w:t>
      </w:r>
      <w:r w:rsidR="00ED273F">
        <w:rPr>
          <w:rFonts w:ascii="Palatino Linotype" w:hAnsi="Palatino Linotype"/>
          <w:sz w:val="24"/>
          <w:szCs w:val="24"/>
        </w:rPr>
        <w:t xml:space="preserve">que no ha generado, poseído o administrado, por lo que el pronunciamiento del Sujeto Obligado constituye hechos negativos, pues no se ha generado, poseído o administrado documentos relativos a lo solicitado por el Recurrente. </w:t>
      </w:r>
      <w:r w:rsidR="00ED273F" w:rsidRPr="001D06F1">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ED273F" w:rsidRPr="003F6BC5" w:rsidRDefault="00ED273F" w:rsidP="00ED273F">
      <w:pPr>
        <w:pStyle w:val="Sinespaciado"/>
        <w:spacing w:line="360" w:lineRule="auto"/>
        <w:rPr>
          <w:rFonts w:ascii="Palatino Linotype" w:hAnsi="Palatino Linotype"/>
          <w:sz w:val="24"/>
          <w:szCs w:val="24"/>
          <w:lang w:eastAsia="es-MX"/>
        </w:rPr>
      </w:pPr>
    </w:p>
    <w:p w:rsidR="00ED273F" w:rsidRDefault="00ED273F" w:rsidP="00ED273F">
      <w:pPr>
        <w:spacing w:after="0"/>
        <w:ind w:left="567" w:right="567"/>
        <w:jc w:val="both"/>
        <w:rPr>
          <w:rFonts w:ascii="Palatino Linotype" w:hAnsi="Palatino Linotype" w:cs="Arial"/>
          <w:i/>
          <w:lang w:eastAsia="es-MX"/>
        </w:rPr>
      </w:pPr>
      <w:r>
        <w:rPr>
          <w:rFonts w:ascii="Palatino Linotype" w:hAnsi="Palatino Linotype" w:cs="Arial"/>
          <w:b/>
          <w:i/>
          <w:lang w:eastAsia="es-MX"/>
        </w:rPr>
        <w:t>HECHOS NEGATIVOS, NO SON SUSCEPTIBLES DE DEMOSTRACIÓN</w:t>
      </w:r>
      <w:r>
        <w:rPr>
          <w:rFonts w:ascii="Palatino Linotype" w:hAnsi="Palatino Linotype" w:cs="Arial"/>
          <w:i/>
          <w:lang w:eastAsia="es-MX"/>
        </w:rPr>
        <w:t xml:space="preserve">. </w:t>
      </w:r>
    </w:p>
    <w:p w:rsidR="00ED273F" w:rsidRDefault="00ED273F" w:rsidP="00ED273F">
      <w:pPr>
        <w:spacing w:after="0"/>
        <w:ind w:left="567" w:right="567"/>
        <w:jc w:val="both"/>
        <w:rPr>
          <w:rFonts w:ascii="Palatino Linotype" w:hAnsi="Palatino Linotype" w:cs="Arial"/>
          <w:i/>
          <w:lang w:eastAsia="es-MX"/>
        </w:rPr>
      </w:pPr>
      <w:r>
        <w:rPr>
          <w:rFonts w:ascii="Palatino Linotype" w:hAnsi="Palatino Linotype" w:cs="Arial"/>
          <w:i/>
          <w:lang w:eastAsia="es-MX"/>
        </w:rPr>
        <w:lastRenderedPageBreak/>
        <w:t>Tratándose de un hecho negativo, el Juez no tiene por qué invocar prueba alguna de la que se desprenda, ya que es bien sabido que esta clase de hechos no son susceptibles de demostración.</w:t>
      </w:r>
    </w:p>
    <w:p w:rsidR="00ED273F" w:rsidRDefault="00ED273F" w:rsidP="00ED273F">
      <w:pPr>
        <w:spacing w:after="0"/>
        <w:ind w:left="567" w:right="567"/>
        <w:jc w:val="both"/>
        <w:rPr>
          <w:rFonts w:ascii="Palatino Linotype" w:hAnsi="Palatino Linotype" w:cs="Arial"/>
          <w:i/>
          <w:lang w:eastAsia="es-MX"/>
        </w:rPr>
      </w:pPr>
    </w:p>
    <w:p w:rsidR="00ED273F" w:rsidRDefault="00ED273F" w:rsidP="00ED273F">
      <w:pPr>
        <w:spacing w:after="0"/>
        <w:ind w:left="567" w:right="567"/>
        <w:jc w:val="both"/>
        <w:rPr>
          <w:rFonts w:ascii="Palatino Linotype" w:hAnsi="Palatino Linotype" w:cs="Arial"/>
          <w:i/>
          <w:lang w:eastAsia="es-MX"/>
        </w:rPr>
      </w:pPr>
      <w:r>
        <w:rPr>
          <w:rFonts w:ascii="Palatino Linotype" w:hAnsi="Palatino Linotype" w:cs="Arial"/>
          <w:i/>
          <w:lang w:eastAsia="es-MX"/>
        </w:rPr>
        <w:t>Amparo en revisión 2022/61. José García Florín (Menor). 9 de octubre de 1961. Cinco votos. Ponente: José Rivera Pérez Campos.”</w:t>
      </w:r>
    </w:p>
    <w:p w:rsidR="00ED273F" w:rsidRPr="001D06F1" w:rsidRDefault="00ED273F" w:rsidP="00ED273F">
      <w:pPr>
        <w:pStyle w:val="Sinespaciado"/>
        <w:spacing w:line="360" w:lineRule="auto"/>
        <w:jc w:val="both"/>
        <w:rPr>
          <w:rFonts w:ascii="Palatino Linotype" w:hAnsi="Palatino Linotype"/>
          <w:sz w:val="24"/>
          <w:szCs w:val="24"/>
          <w:lang w:eastAsia="es-MX"/>
        </w:rPr>
      </w:pPr>
    </w:p>
    <w:p w:rsidR="00ED273F" w:rsidRDefault="00ED273F" w:rsidP="00ED273F">
      <w:pPr>
        <w:pStyle w:val="Sinespaciado"/>
        <w:spacing w:line="360" w:lineRule="auto"/>
        <w:jc w:val="both"/>
        <w:rPr>
          <w:rFonts w:ascii="Palatino Linotype" w:hAnsi="Palatino Linotype"/>
          <w:sz w:val="24"/>
          <w:szCs w:val="24"/>
        </w:rPr>
      </w:pPr>
      <w:r w:rsidRPr="001D06F1">
        <w:rPr>
          <w:rFonts w:ascii="Palatino Linotype" w:hAnsi="Palatino Linotype"/>
          <w:sz w:val="24"/>
          <w:szCs w:val="24"/>
          <w:lang w:eastAsia="es-MX"/>
        </w:rPr>
        <w:t xml:space="preserve">Además, y de conformidad con lo establecido en el artículo 12 de la Ley de Transparencia y Acceso a la Información Pública del Estado de México y Municipios, </w:t>
      </w:r>
      <w:r>
        <w:rPr>
          <w:rFonts w:ascii="Palatino Linotype" w:hAnsi="Palatino Linotype"/>
          <w:sz w:val="24"/>
          <w:szCs w:val="24"/>
          <w:lang w:eastAsia="es-MX"/>
        </w:rPr>
        <w:t>el Sujeto O</w:t>
      </w:r>
      <w:r w:rsidRPr="001D06F1">
        <w:rPr>
          <w:rFonts w:ascii="Palatino Linotype" w:hAnsi="Palatino Linotype"/>
          <w:sz w:val="24"/>
          <w:szCs w:val="24"/>
          <w:lang w:eastAsia="es-MX"/>
        </w:rPr>
        <w:t>bligado sólo proporcionará la información que obra en sus archivos, lo que a contrario sensu significa que no se está obligado a proporcionar lo que no obre en sus archivos.</w:t>
      </w:r>
    </w:p>
    <w:p w:rsidR="00ED273F" w:rsidRDefault="00ED273F" w:rsidP="0087420C">
      <w:pPr>
        <w:pStyle w:val="Sinespaciado"/>
        <w:spacing w:line="360" w:lineRule="auto"/>
        <w:jc w:val="both"/>
        <w:rPr>
          <w:rFonts w:ascii="Palatino Linotype" w:hAnsi="Palatino Linotype"/>
          <w:sz w:val="24"/>
          <w:szCs w:val="24"/>
        </w:rPr>
      </w:pPr>
    </w:p>
    <w:p w:rsidR="00ED273F" w:rsidRDefault="00ED273F" w:rsidP="00ED273F">
      <w:pPr>
        <w:pStyle w:val="Sinespaciado"/>
        <w:spacing w:line="360" w:lineRule="auto"/>
        <w:jc w:val="both"/>
        <w:rPr>
          <w:rFonts w:ascii="Palatino Linotype" w:hAnsi="Palatino Linotype"/>
          <w:sz w:val="24"/>
          <w:szCs w:val="24"/>
        </w:rPr>
      </w:pPr>
      <w:r>
        <w:rPr>
          <w:rFonts w:ascii="Palatino Linotype" w:hAnsi="Palatino Linotype"/>
          <w:sz w:val="24"/>
          <w:szCs w:val="24"/>
        </w:rPr>
        <w:t>En consecuencia, es evidente que el Sujeto Obligado no es la instancia competente para generar, poseer o administrar la información solicitada por la Recurrente, puesto que es la Secretaría de la Contraloría quien cuenta con las atribuciones para generar, poseer o administrar la información relativa a la declaración inicial patrimonial de los servidores públicos.</w:t>
      </w:r>
    </w:p>
    <w:p w:rsidR="00ED273F" w:rsidRDefault="00ED273F" w:rsidP="00ED273F">
      <w:pPr>
        <w:pStyle w:val="Sinespaciado"/>
        <w:spacing w:line="360" w:lineRule="auto"/>
        <w:jc w:val="both"/>
        <w:rPr>
          <w:rFonts w:ascii="Palatino Linotype" w:hAnsi="Palatino Linotype"/>
          <w:sz w:val="24"/>
          <w:szCs w:val="24"/>
        </w:rPr>
      </w:pPr>
    </w:p>
    <w:p w:rsidR="00ED273F" w:rsidRDefault="00ED273F" w:rsidP="00ED273F">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rPr>
        <w:t xml:space="preserve">No obstante, </w:t>
      </w:r>
      <w:r>
        <w:rPr>
          <w:rFonts w:ascii="Palatino Linotype" w:hAnsi="Palatino Linotype"/>
          <w:sz w:val="24"/>
          <w:szCs w:val="24"/>
          <w:lang w:eastAsia="es-MX"/>
        </w:rPr>
        <w:t xml:space="preserve">si bien es cierto que el Sujeto Obligado manifestó que cuenta con la información solicitada, pues corresponde a otro sujeto obligado la posesión del documento de acuerdo a sus atribuciones conferidas, también lo es que lo procedente era declarar la incompetencia para conocer de lo requerido al momento de dar respuesta a la solicitud de la Recurrente y </w:t>
      </w:r>
      <w:r w:rsidR="00424015">
        <w:rPr>
          <w:rFonts w:ascii="Palatino Linotype" w:hAnsi="Palatino Linotype"/>
          <w:sz w:val="24"/>
          <w:szCs w:val="24"/>
          <w:lang w:eastAsia="es-MX"/>
        </w:rPr>
        <w:t xml:space="preserve">en el </w:t>
      </w:r>
      <w:r>
        <w:rPr>
          <w:rFonts w:ascii="Palatino Linotype" w:hAnsi="Palatino Linotype"/>
          <w:sz w:val="24"/>
          <w:szCs w:val="24"/>
          <w:lang w:eastAsia="es-MX"/>
        </w:rPr>
        <w:t>término establecido por el artículo 167 de la Ley de la Materia, que a la letra establece lo siguiente:</w:t>
      </w:r>
    </w:p>
    <w:p w:rsidR="00ED273F" w:rsidRDefault="00ED273F" w:rsidP="00ED273F">
      <w:pPr>
        <w:pStyle w:val="Sinespaciado"/>
        <w:spacing w:line="360" w:lineRule="auto"/>
        <w:jc w:val="both"/>
        <w:rPr>
          <w:rFonts w:ascii="Palatino Linotype" w:hAnsi="Palatino Linotype"/>
          <w:sz w:val="24"/>
          <w:szCs w:val="24"/>
          <w:lang w:eastAsia="es-MX"/>
        </w:rPr>
      </w:pPr>
    </w:p>
    <w:p w:rsidR="00ED273F" w:rsidRPr="00E55469" w:rsidRDefault="00ED273F" w:rsidP="00ED273F">
      <w:pPr>
        <w:spacing w:after="0" w:line="240" w:lineRule="auto"/>
        <w:ind w:left="567" w:right="567"/>
        <w:jc w:val="both"/>
        <w:rPr>
          <w:rFonts w:ascii="Palatino Linotype" w:hAnsi="Palatino Linotype"/>
          <w:b/>
          <w:i/>
        </w:rPr>
      </w:pPr>
      <w:r w:rsidRPr="00883F0B">
        <w:rPr>
          <w:rFonts w:ascii="Palatino Linotype" w:hAnsi="Palatino Linotype"/>
          <w:b/>
          <w:bCs/>
          <w:i/>
        </w:rPr>
        <w:lastRenderedPageBreak/>
        <w:t xml:space="preserve">Artículo 167. </w:t>
      </w:r>
      <w:r w:rsidRPr="00E55469">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E55469">
        <w:rPr>
          <w:rFonts w:ascii="Palatino Linotype" w:hAnsi="Palatino Linotype"/>
          <w:b/>
          <w:i/>
        </w:rPr>
        <w:t xml:space="preserve">. </w:t>
      </w:r>
    </w:p>
    <w:p w:rsidR="00ED273F" w:rsidRPr="00883F0B" w:rsidRDefault="00ED273F" w:rsidP="00ED273F">
      <w:pPr>
        <w:spacing w:after="0" w:line="240" w:lineRule="auto"/>
        <w:ind w:left="567" w:right="567"/>
        <w:jc w:val="both"/>
        <w:rPr>
          <w:rFonts w:ascii="Palatino Linotype" w:hAnsi="Palatino Linotype"/>
          <w:i/>
        </w:rPr>
      </w:pPr>
    </w:p>
    <w:p w:rsidR="00ED273F" w:rsidRDefault="00ED273F" w:rsidP="00ED273F">
      <w:pPr>
        <w:spacing w:after="0" w:line="240" w:lineRule="auto"/>
        <w:ind w:left="567" w:right="567"/>
        <w:jc w:val="both"/>
        <w:rPr>
          <w:rFonts w:ascii="Palatino Linotype" w:hAnsi="Palatino Linotype"/>
          <w:i/>
        </w:rPr>
      </w:pPr>
      <w:r w:rsidRPr="00883F0B">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ED273F" w:rsidRDefault="00ED273F" w:rsidP="00ED273F">
      <w:pPr>
        <w:spacing w:after="0" w:line="240" w:lineRule="auto"/>
        <w:ind w:left="567" w:right="567"/>
        <w:jc w:val="both"/>
        <w:rPr>
          <w:rFonts w:ascii="Palatino Linotype" w:hAnsi="Palatino Linotype"/>
          <w:i/>
        </w:rPr>
      </w:pPr>
    </w:p>
    <w:p w:rsidR="00ED273F" w:rsidRDefault="00ED273F" w:rsidP="00ED273F">
      <w:pPr>
        <w:spacing w:after="0" w:line="240" w:lineRule="auto"/>
        <w:ind w:left="567" w:right="567"/>
        <w:jc w:val="both"/>
        <w:rPr>
          <w:rFonts w:ascii="Palatino Linotype" w:hAnsi="Palatino Linotype"/>
          <w:sz w:val="24"/>
          <w:szCs w:val="24"/>
          <w:lang w:eastAsia="es-MX"/>
        </w:rPr>
      </w:pPr>
      <w:r w:rsidRPr="00883F0B">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ED273F" w:rsidRDefault="00ED273F" w:rsidP="00ED273F">
      <w:pPr>
        <w:pStyle w:val="Sinespaciado"/>
        <w:spacing w:line="360" w:lineRule="auto"/>
        <w:jc w:val="both"/>
        <w:rPr>
          <w:rFonts w:ascii="Palatino Linotype" w:hAnsi="Palatino Linotype"/>
          <w:sz w:val="24"/>
          <w:szCs w:val="24"/>
          <w:lang w:eastAsia="es-MX"/>
        </w:rPr>
      </w:pPr>
    </w:p>
    <w:p w:rsidR="00ED273F" w:rsidRPr="00883F0B" w:rsidRDefault="00ED273F" w:rsidP="00ED273F">
      <w:pPr>
        <w:spacing w:after="0" w:line="360" w:lineRule="auto"/>
        <w:jc w:val="both"/>
        <w:rPr>
          <w:rFonts w:ascii="Palatino Linotype" w:hAnsi="Palatino Linotype"/>
          <w:sz w:val="24"/>
          <w:szCs w:val="24"/>
        </w:rPr>
      </w:pPr>
      <w:r w:rsidRPr="00883F0B">
        <w:rPr>
          <w:rFonts w:ascii="Palatino Linotype" w:hAnsi="Palatino Linotype"/>
          <w:sz w:val="24"/>
          <w:szCs w:val="24"/>
        </w:rPr>
        <w:t xml:space="preserve">Lo anterior resulta evidente dado que </w:t>
      </w:r>
      <w:r w:rsidR="00424015">
        <w:rPr>
          <w:rFonts w:ascii="Palatino Linotype" w:hAnsi="Palatino Linotype"/>
          <w:sz w:val="24"/>
          <w:szCs w:val="24"/>
        </w:rPr>
        <w:t xml:space="preserve">el pronunciamiento del Sujeto Obligado relativo a declararse incompetente por lo que corresponde a la declaración inicial patrimonial del servidor público referido por la Recurrente se hizo hasta el momento de rendir Informe Justificado, por lo que resulta inconcuso que se sobrepasó </w:t>
      </w:r>
      <w:r w:rsidRPr="00883F0B">
        <w:rPr>
          <w:rFonts w:ascii="Palatino Linotype" w:hAnsi="Palatino Linotype"/>
          <w:sz w:val="24"/>
          <w:szCs w:val="24"/>
        </w:rPr>
        <w:t>notoriamente el término establecido en el artículo citado.</w:t>
      </w:r>
    </w:p>
    <w:p w:rsidR="00ED273F" w:rsidRDefault="00ED273F" w:rsidP="00ED273F">
      <w:pPr>
        <w:pStyle w:val="Sinespaciado"/>
        <w:spacing w:line="360" w:lineRule="auto"/>
        <w:jc w:val="both"/>
        <w:rPr>
          <w:rFonts w:ascii="Palatino Linotype" w:hAnsi="Palatino Linotype"/>
          <w:sz w:val="24"/>
          <w:szCs w:val="24"/>
          <w:lang w:eastAsia="es-MX"/>
        </w:rPr>
      </w:pPr>
    </w:p>
    <w:p w:rsidR="00ED273F" w:rsidRPr="00950912" w:rsidRDefault="00ED273F" w:rsidP="00ED273F">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Por tanto, </w:t>
      </w:r>
      <w:r w:rsidR="00424015">
        <w:rPr>
          <w:rFonts w:ascii="Palatino Linotype" w:hAnsi="Palatino Linotype"/>
          <w:sz w:val="24"/>
          <w:szCs w:val="24"/>
        </w:rPr>
        <w:t xml:space="preserve">resulta insuficiente el simple pronunciamiento declarando se incompetente, pues lo procedente es que </w:t>
      </w:r>
      <w:r w:rsidRPr="00950912">
        <w:rPr>
          <w:rFonts w:ascii="Palatino Linotype" w:hAnsi="Palatino Linotype"/>
          <w:sz w:val="24"/>
          <w:szCs w:val="24"/>
        </w:rPr>
        <w:t>la declaración de incomp</w:t>
      </w:r>
      <w:r w:rsidR="00424015">
        <w:rPr>
          <w:rFonts w:ascii="Palatino Linotype" w:hAnsi="Palatino Linotype"/>
          <w:sz w:val="24"/>
          <w:szCs w:val="24"/>
        </w:rPr>
        <w:t xml:space="preserve">etencia del Sujeto Obligado </w:t>
      </w:r>
      <w:proofErr w:type="spellStart"/>
      <w:r w:rsidR="00424015">
        <w:rPr>
          <w:rFonts w:ascii="Palatino Linotype" w:hAnsi="Palatino Linotype"/>
          <w:sz w:val="24"/>
          <w:szCs w:val="24"/>
        </w:rPr>
        <w:t>debío</w:t>
      </w:r>
      <w:proofErr w:type="spellEnd"/>
      <w:r w:rsidRPr="00950912">
        <w:rPr>
          <w:rFonts w:ascii="Palatino Linotype" w:hAnsi="Palatino Linotype"/>
          <w:sz w:val="24"/>
          <w:szCs w:val="24"/>
        </w:rPr>
        <w:t xml:space="preserve"> ser aprobada por su Comité de Transparencia en términos del artículo 49 de la Ley de Transparencia Estatal, el cual dispone lo siguiente:</w:t>
      </w:r>
    </w:p>
    <w:p w:rsidR="00ED273F" w:rsidRPr="00950912" w:rsidRDefault="00ED273F" w:rsidP="00ED273F">
      <w:pPr>
        <w:spacing w:after="0" w:line="360" w:lineRule="auto"/>
        <w:jc w:val="both"/>
        <w:rPr>
          <w:rFonts w:ascii="Palatino Linotype" w:hAnsi="Palatino Linotype"/>
          <w:sz w:val="24"/>
          <w:szCs w:val="24"/>
        </w:rPr>
      </w:pPr>
    </w:p>
    <w:p w:rsidR="00ED273F" w:rsidRPr="00950912" w:rsidRDefault="00ED273F" w:rsidP="00ED273F">
      <w:pPr>
        <w:spacing w:after="0" w:line="240" w:lineRule="auto"/>
        <w:ind w:left="567" w:right="567"/>
        <w:jc w:val="both"/>
        <w:rPr>
          <w:rFonts w:ascii="Palatino Linotype" w:hAnsi="Palatino Linotype"/>
          <w:i/>
        </w:rPr>
      </w:pPr>
      <w:r w:rsidRPr="00950912">
        <w:rPr>
          <w:rFonts w:ascii="Palatino Linotype" w:hAnsi="Palatino Linotype"/>
          <w:b/>
          <w:i/>
        </w:rPr>
        <w:t>Artículo 49</w:t>
      </w:r>
      <w:r w:rsidRPr="00950912">
        <w:rPr>
          <w:rFonts w:ascii="Palatino Linotype" w:hAnsi="Palatino Linotype"/>
          <w:i/>
        </w:rPr>
        <w:t xml:space="preserve">. </w:t>
      </w:r>
      <w:r w:rsidRPr="00950912">
        <w:rPr>
          <w:rFonts w:ascii="Palatino Linotype" w:hAnsi="Palatino Linotype"/>
          <w:b/>
          <w:i/>
          <w:u w:val="single"/>
        </w:rPr>
        <w:t>Los Comités de Transparencia tendrán las siguientes atribuciones</w:t>
      </w:r>
      <w:r w:rsidRPr="00950912">
        <w:rPr>
          <w:rFonts w:ascii="Palatino Linotype" w:hAnsi="Palatino Linotype"/>
          <w:i/>
        </w:rPr>
        <w:t>:</w:t>
      </w:r>
    </w:p>
    <w:p w:rsidR="00ED273F" w:rsidRPr="00950912" w:rsidRDefault="00ED273F" w:rsidP="00ED273F">
      <w:pPr>
        <w:spacing w:after="0" w:line="240" w:lineRule="auto"/>
        <w:ind w:left="567" w:right="567"/>
        <w:jc w:val="both"/>
        <w:rPr>
          <w:rFonts w:ascii="Palatino Linotype" w:hAnsi="Palatino Linotype"/>
          <w:i/>
        </w:rPr>
      </w:pPr>
    </w:p>
    <w:p w:rsidR="00ED273F" w:rsidRPr="00950912" w:rsidRDefault="00ED273F" w:rsidP="00ED273F">
      <w:pPr>
        <w:spacing w:after="0" w:line="240" w:lineRule="auto"/>
        <w:ind w:left="567" w:right="567"/>
        <w:jc w:val="both"/>
        <w:rPr>
          <w:rFonts w:ascii="Palatino Linotype" w:hAnsi="Palatino Linotype"/>
          <w:i/>
        </w:rPr>
      </w:pPr>
      <w:r w:rsidRPr="00950912">
        <w:rPr>
          <w:rFonts w:ascii="Palatino Linotype" w:hAnsi="Palatino Linotype"/>
          <w:b/>
          <w:i/>
        </w:rPr>
        <w:t>I</w:t>
      </w:r>
      <w:r w:rsidRPr="00950912">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rsidR="00ED273F" w:rsidRPr="00950912" w:rsidRDefault="00ED273F" w:rsidP="00ED273F">
      <w:pPr>
        <w:spacing w:after="0" w:line="240" w:lineRule="auto"/>
        <w:ind w:left="567" w:right="567"/>
        <w:jc w:val="both"/>
        <w:rPr>
          <w:rFonts w:ascii="Palatino Linotype" w:hAnsi="Palatino Linotype"/>
          <w:i/>
        </w:rPr>
      </w:pPr>
      <w:r w:rsidRPr="00950912">
        <w:rPr>
          <w:rFonts w:ascii="Palatino Linotype" w:hAnsi="Palatino Linotype"/>
          <w:b/>
          <w:i/>
        </w:rPr>
        <w:lastRenderedPageBreak/>
        <w:t>II</w:t>
      </w:r>
      <w:r w:rsidRPr="00950912">
        <w:rPr>
          <w:rFonts w:ascii="Palatino Linotype" w:hAnsi="Palatino Linotype"/>
          <w:i/>
        </w:rPr>
        <w:t xml:space="preserve">. </w:t>
      </w:r>
      <w:r w:rsidRPr="00950912">
        <w:rPr>
          <w:rFonts w:ascii="Palatino Linotype" w:hAnsi="Palatino Linotype"/>
          <w:b/>
          <w:i/>
          <w:u w:val="single"/>
        </w:rPr>
        <w:t>Confirmar, modificar o revocar las determinaciones que en materia</w:t>
      </w:r>
      <w:r w:rsidRPr="00950912">
        <w:rPr>
          <w:rFonts w:ascii="Palatino Linotype" w:hAnsi="Palatino Linotype"/>
          <w:i/>
        </w:rPr>
        <w:t xml:space="preserve"> de ampliación del plazo de respuesta, clasificación de la información y </w:t>
      </w:r>
      <w:r w:rsidRPr="00950912">
        <w:rPr>
          <w:rFonts w:ascii="Palatino Linotype" w:hAnsi="Palatino Linotype"/>
          <w:b/>
          <w:i/>
          <w:u w:val="single"/>
        </w:rPr>
        <w:t>declaración de inexistencia o de incompetencia realicen los titulares de las áreas de los sujetos obligados</w:t>
      </w:r>
      <w:r w:rsidRPr="00950912">
        <w:rPr>
          <w:rFonts w:ascii="Palatino Linotype" w:hAnsi="Palatino Linotype"/>
          <w:i/>
        </w:rPr>
        <w:t>;</w:t>
      </w:r>
    </w:p>
    <w:p w:rsidR="00ED273F" w:rsidRPr="00950912" w:rsidRDefault="00ED273F" w:rsidP="00ED273F">
      <w:pPr>
        <w:spacing w:after="0" w:line="240" w:lineRule="auto"/>
        <w:ind w:left="567" w:right="567"/>
        <w:jc w:val="both"/>
        <w:rPr>
          <w:rFonts w:ascii="Palatino Linotype" w:hAnsi="Palatino Linotype"/>
        </w:rPr>
      </w:pPr>
      <w:r w:rsidRPr="00950912">
        <w:rPr>
          <w:rFonts w:ascii="Palatino Linotype" w:hAnsi="Palatino Linotype"/>
          <w:i/>
        </w:rPr>
        <w:t>(…)</w:t>
      </w:r>
    </w:p>
    <w:p w:rsidR="00ED273F" w:rsidRPr="00950912" w:rsidRDefault="00ED273F" w:rsidP="00ED273F">
      <w:pPr>
        <w:spacing w:after="0" w:line="360" w:lineRule="auto"/>
        <w:jc w:val="both"/>
        <w:rPr>
          <w:rFonts w:ascii="Palatino Linotype" w:hAnsi="Palatino Linotype"/>
          <w:sz w:val="24"/>
          <w:szCs w:val="24"/>
        </w:rPr>
      </w:pPr>
    </w:p>
    <w:p w:rsidR="00ED273F" w:rsidRPr="00950912" w:rsidRDefault="00ED273F" w:rsidP="00ED273F">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consecuencia, si bien es cierto que el Sujeto Obligado no tiene competencia para administrar, generar o poseer la información solicitada por </w:t>
      </w:r>
      <w:r w:rsidR="00424015">
        <w:rPr>
          <w:rFonts w:ascii="Palatino Linotype" w:hAnsi="Palatino Linotype"/>
          <w:sz w:val="24"/>
          <w:szCs w:val="24"/>
        </w:rPr>
        <w:t>la</w:t>
      </w:r>
      <w:r>
        <w:rPr>
          <w:rFonts w:ascii="Palatino Linotype" w:hAnsi="Palatino Linotype"/>
          <w:sz w:val="24"/>
          <w:szCs w:val="24"/>
        </w:rPr>
        <w:t xml:space="preserve"> </w:t>
      </w:r>
      <w:r w:rsidRPr="00950912">
        <w:rPr>
          <w:rFonts w:ascii="Palatino Linotype" w:hAnsi="Palatino Linotype"/>
          <w:sz w:val="24"/>
          <w:szCs w:val="24"/>
        </w:rPr>
        <w:t xml:space="preserve">Recurrente </w:t>
      </w:r>
      <w:r w:rsidR="00424015">
        <w:rPr>
          <w:rFonts w:ascii="Palatino Linotype" w:hAnsi="Palatino Linotype"/>
          <w:sz w:val="24"/>
          <w:szCs w:val="24"/>
        </w:rPr>
        <w:t>por lo que respecta a la declaración inicial patrimonial</w:t>
      </w:r>
      <w:r w:rsidRPr="00950912">
        <w:rPr>
          <w:rFonts w:ascii="Palatino Linotype" w:hAnsi="Palatino Linotype"/>
          <w:sz w:val="24"/>
          <w:szCs w:val="24"/>
        </w:rPr>
        <w:t xml:space="preserve">, en virtud de </w:t>
      </w:r>
      <w:r>
        <w:rPr>
          <w:rFonts w:ascii="Palatino Linotype" w:hAnsi="Palatino Linotype"/>
          <w:sz w:val="24"/>
          <w:szCs w:val="24"/>
        </w:rPr>
        <w:t xml:space="preserve">que no es una atribución del Sujeto Obligado generar la información solicitada por el Recurrente, </w:t>
      </w:r>
      <w:r w:rsidRPr="00950912">
        <w:rPr>
          <w:rFonts w:ascii="Palatino Linotype" w:hAnsi="Palatino Linotype"/>
          <w:sz w:val="24"/>
          <w:szCs w:val="24"/>
        </w:rPr>
        <w:t xml:space="preserve">también lo es que dicha incompetencia debió haber sido </w:t>
      </w:r>
      <w:r>
        <w:rPr>
          <w:rFonts w:ascii="Palatino Linotype" w:hAnsi="Palatino Linotype"/>
          <w:sz w:val="24"/>
          <w:szCs w:val="24"/>
        </w:rPr>
        <w:t xml:space="preserve">comunicada dentro de los tres días hábiles siguientes a la recepción de la solicitud de información, lo que no ocurrió, consecuentemente, dicha incompetencia deberá ser </w:t>
      </w:r>
      <w:r w:rsidRPr="00950912">
        <w:rPr>
          <w:rFonts w:ascii="Palatino Linotype" w:hAnsi="Palatino Linotype"/>
          <w:sz w:val="24"/>
          <w:szCs w:val="24"/>
        </w:rPr>
        <w:t>confirmada, modificada o revocada por su Comité de Transparencia en términos del precepto legal referido, razón por la cual se considera viable ordenar al Sujeto Obl</w:t>
      </w:r>
      <w:r>
        <w:rPr>
          <w:rFonts w:ascii="Palatino Linotype" w:hAnsi="Palatino Linotype"/>
          <w:sz w:val="24"/>
          <w:szCs w:val="24"/>
        </w:rPr>
        <w:t>igado a que emita a través del</w:t>
      </w:r>
      <w:r w:rsidRPr="00950912">
        <w:rPr>
          <w:rFonts w:ascii="Palatino Linotype" w:hAnsi="Palatino Linotype"/>
          <w:sz w:val="24"/>
          <w:szCs w:val="24"/>
        </w:rPr>
        <w:t xml:space="preserve"> Comité de Transparencia</w:t>
      </w:r>
      <w:r>
        <w:rPr>
          <w:rFonts w:ascii="Palatino Linotype" w:hAnsi="Palatino Linotype"/>
          <w:sz w:val="24"/>
          <w:szCs w:val="24"/>
        </w:rPr>
        <w:t xml:space="preserve"> del Sujeto Obligado</w:t>
      </w:r>
      <w:r w:rsidRPr="00950912">
        <w:rPr>
          <w:rFonts w:ascii="Palatino Linotype" w:hAnsi="Palatino Linotype"/>
          <w:sz w:val="24"/>
          <w:szCs w:val="24"/>
        </w:rPr>
        <w:t>,</w:t>
      </w:r>
      <w:r>
        <w:rPr>
          <w:rFonts w:ascii="Palatino Linotype" w:hAnsi="Palatino Linotype"/>
          <w:sz w:val="24"/>
          <w:szCs w:val="24"/>
        </w:rPr>
        <w:t xml:space="preserve"> emitiendo el correspondiente </w:t>
      </w:r>
      <w:r w:rsidRPr="00950912">
        <w:rPr>
          <w:rFonts w:ascii="Palatino Linotype" w:hAnsi="Palatino Linotype"/>
          <w:sz w:val="24"/>
          <w:szCs w:val="24"/>
        </w:rPr>
        <w:t>Acuerdo mediante el cual se co</w:t>
      </w:r>
      <w:r w:rsidR="00424015">
        <w:rPr>
          <w:rFonts w:ascii="Palatino Linotype" w:hAnsi="Palatino Linotype"/>
          <w:sz w:val="24"/>
          <w:szCs w:val="24"/>
        </w:rPr>
        <w:t xml:space="preserve">nfirme la incompetencia relativa a la fecha de alta en el sistema </w:t>
      </w:r>
      <w:proofErr w:type="spellStart"/>
      <w:r w:rsidR="00424015">
        <w:rPr>
          <w:rFonts w:ascii="Palatino Linotype" w:hAnsi="Palatino Linotype"/>
          <w:sz w:val="24"/>
          <w:szCs w:val="24"/>
        </w:rPr>
        <w:t>Declaranet</w:t>
      </w:r>
      <w:proofErr w:type="spellEnd"/>
      <w:r w:rsidR="00424015">
        <w:rPr>
          <w:rFonts w:ascii="Palatino Linotype" w:hAnsi="Palatino Linotype"/>
          <w:sz w:val="24"/>
          <w:szCs w:val="24"/>
        </w:rPr>
        <w:t xml:space="preserve"> y a la declaración inicial patrimonial del servidor público referido en</w:t>
      </w:r>
      <w:r w:rsidRPr="00950912">
        <w:rPr>
          <w:rFonts w:ascii="Palatino Linotype" w:hAnsi="Palatino Linotype"/>
          <w:sz w:val="24"/>
          <w:szCs w:val="24"/>
        </w:rPr>
        <w:t xml:space="preserve"> la solicitud </w:t>
      </w:r>
      <w:r w:rsidR="00424015">
        <w:rPr>
          <w:rFonts w:ascii="Palatino Linotype" w:hAnsi="Palatino Linotype"/>
          <w:sz w:val="24"/>
          <w:szCs w:val="24"/>
        </w:rPr>
        <w:t>de información presentada por la</w:t>
      </w:r>
      <w:r w:rsidRPr="00950912">
        <w:rPr>
          <w:rFonts w:ascii="Palatino Linotype" w:hAnsi="Palatino Linotype"/>
          <w:sz w:val="24"/>
          <w:szCs w:val="24"/>
        </w:rPr>
        <w:t xml:space="preserve"> Recurrente, debiendo notificarle de igual forma </w:t>
      </w:r>
      <w:r>
        <w:rPr>
          <w:rFonts w:ascii="Palatino Linotype" w:hAnsi="Palatino Linotype"/>
          <w:sz w:val="24"/>
          <w:szCs w:val="24"/>
        </w:rPr>
        <w:t>dicho Acuerdo</w:t>
      </w:r>
      <w:r w:rsidRPr="00950912">
        <w:rPr>
          <w:rFonts w:ascii="Palatino Linotype" w:hAnsi="Palatino Linotype"/>
          <w:sz w:val="24"/>
          <w:szCs w:val="24"/>
        </w:rPr>
        <w:t>.</w:t>
      </w:r>
    </w:p>
    <w:p w:rsidR="00ED273F" w:rsidRPr="00950912" w:rsidRDefault="00ED273F" w:rsidP="00ED273F">
      <w:pPr>
        <w:spacing w:after="0" w:line="360" w:lineRule="auto"/>
        <w:jc w:val="both"/>
        <w:rPr>
          <w:rFonts w:ascii="Palatino Linotype" w:hAnsi="Palatino Linotype"/>
          <w:sz w:val="24"/>
          <w:szCs w:val="24"/>
        </w:rPr>
      </w:pPr>
    </w:p>
    <w:p w:rsidR="00ED273F" w:rsidRDefault="00ED273F" w:rsidP="00ED273F">
      <w:pPr>
        <w:pStyle w:val="Sinespaciado"/>
        <w:spacing w:line="360" w:lineRule="auto"/>
        <w:jc w:val="both"/>
        <w:rPr>
          <w:rFonts w:ascii="Palatino Linotype" w:hAnsi="Palatino Linotype"/>
          <w:sz w:val="24"/>
          <w:szCs w:val="24"/>
        </w:rPr>
      </w:pPr>
      <w:r w:rsidRPr="00950912">
        <w:rPr>
          <w:rFonts w:ascii="Palatino Linotype" w:hAnsi="Palatino Linotype"/>
          <w:sz w:val="24"/>
          <w:szCs w:val="24"/>
        </w:rPr>
        <w:t>No obstante lo anterior, y bajo los principios de certeza, eficacia y objetividad, establecidos en el artículo 9 de la Ley de Transparencia y Acceso a la Información Pública del Estado de México y Municipios, y derivado de que la información requerida corr</w:t>
      </w:r>
      <w:r w:rsidR="00424015">
        <w:rPr>
          <w:rFonts w:ascii="Palatino Linotype" w:hAnsi="Palatino Linotype"/>
          <w:sz w:val="24"/>
          <w:szCs w:val="24"/>
        </w:rPr>
        <w:t>esponde con atribuciones de un sujeto o</w:t>
      </w:r>
      <w:r w:rsidRPr="00950912">
        <w:rPr>
          <w:rFonts w:ascii="Palatino Linotype" w:hAnsi="Palatino Linotype"/>
          <w:sz w:val="24"/>
          <w:szCs w:val="24"/>
        </w:rPr>
        <w:t xml:space="preserve">bligado distinto al que le fue presentada la solicitud, y a fin de no dilatar el derecho de acceso a la información, </w:t>
      </w:r>
      <w:r w:rsidRPr="00950912">
        <w:rPr>
          <w:rFonts w:ascii="Palatino Linotype" w:hAnsi="Palatino Linotype"/>
          <w:sz w:val="24"/>
          <w:szCs w:val="24"/>
        </w:rPr>
        <w:lastRenderedPageBreak/>
        <w:t>como ya fue establecido, se dejan a salvo los derechos de</w:t>
      </w:r>
      <w:r w:rsidR="00424015">
        <w:rPr>
          <w:rFonts w:ascii="Palatino Linotype" w:hAnsi="Palatino Linotype"/>
          <w:sz w:val="24"/>
          <w:szCs w:val="24"/>
        </w:rPr>
        <w:t xml:space="preserve"> </w:t>
      </w:r>
      <w:r w:rsidRPr="00950912">
        <w:rPr>
          <w:rFonts w:ascii="Palatino Linotype" w:hAnsi="Palatino Linotype"/>
          <w:sz w:val="24"/>
          <w:szCs w:val="24"/>
        </w:rPr>
        <w:t>l</w:t>
      </w:r>
      <w:r w:rsidR="00424015">
        <w:rPr>
          <w:rFonts w:ascii="Palatino Linotype" w:hAnsi="Palatino Linotype"/>
          <w:sz w:val="24"/>
          <w:szCs w:val="24"/>
        </w:rPr>
        <w:t>a</w:t>
      </w:r>
      <w:r w:rsidRPr="00950912">
        <w:rPr>
          <w:rFonts w:ascii="Palatino Linotype" w:hAnsi="Palatino Linotype"/>
          <w:sz w:val="24"/>
          <w:szCs w:val="24"/>
        </w:rPr>
        <w:t xml:space="preserve"> Recurrente para que pueda realizar la solicitud de información ante </w:t>
      </w:r>
      <w:r w:rsidR="00424015">
        <w:rPr>
          <w:rFonts w:ascii="Palatino Linotype" w:hAnsi="Palatino Linotype"/>
          <w:sz w:val="24"/>
          <w:szCs w:val="24"/>
        </w:rPr>
        <w:t xml:space="preserve">la autoridad </w:t>
      </w:r>
      <w:r>
        <w:rPr>
          <w:rFonts w:ascii="Palatino Linotype" w:hAnsi="Palatino Linotype"/>
          <w:sz w:val="24"/>
          <w:szCs w:val="24"/>
        </w:rPr>
        <w:t>que considere competente</w:t>
      </w:r>
      <w:r w:rsidRPr="00950912">
        <w:rPr>
          <w:rFonts w:ascii="Palatino Linotype" w:hAnsi="Palatino Linotype"/>
          <w:sz w:val="24"/>
          <w:szCs w:val="24"/>
        </w:rPr>
        <w:t>.</w:t>
      </w:r>
    </w:p>
    <w:p w:rsidR="00ED273F" w:rsidRDefault="00ED273F" w:rsidP="0087420C">
      <w:pPr>
        <w:pStyle w:val="Sinespaciado"/>
        <w:spacing w:line="360" w:lineRule="auto"/>
        <w:jc w:val="both"/>
        <w:rPr>
          <w:rFonts w:ascii="Palatino Linotype" w:hAnsi="Palatino Linotype"/>
          <w:sz w:val="24"/>
          <w:szCs w:val="24"/>
        </w:rPr>
      </w:pPr>
    </w:p>
    <w:p w:rsidR="00ED273F" w:rsidRDefault="00424015"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argumentado anteriormente, se considera que se colmaron los puntos relativos </w:t>
      </w:r>
      <w:r w:rsidR="00785AC4">
        <w:rPr>
          <w:rFonts w:ascii="Palatino Linotype" w:hAnsi="Palatino Linotype"/>
          <w:sz w:val="24"/>
          <w:szCs w:val="24"/>
        </w:rPr>
        <w:t>a la</w:t>
      </w:r>
      <w:r w:rsidR="00716F62">
        <w:rPr>
          <w:rFonts w:ascii="Palatino Linotype" w:hAnsi="Palatino Linotype"/>
          <w:sz w:val="24"/>
          <w:szCs w:val="24"/>
        </w:rPr>
        <w:t>, fecha de ingreso y fecha de alta en el ISSEMYM del servidor público referido en la solicitud de información, mientras que lo relativo a</w:t>
      </w:r>
      <w:r w:rsidR="00785AC4">
        <w:rPr>
          <w:rFonts w:ascii="Palatino Linotype" w:hAnsi="Palatino Linotype"/>
          <w:sz w:val="24"/>
          <w:szCs w:val="24"/>
        </w:rPr>
        <w:t xml:space="preserve"> la remuneración percibida</w:t>
      </w:r>
      <w:r w:rsidR="007030B2">
        <w:rPr>
          <w:rFonts w:ascii="Palatino Linotype" w:hAnsi="Palatino Linotype"/>
          <w:sz w:val="24"/>
          <w:szCs w:val="24"/>
        </w:rPr>
        <w:t xml:space="preserve"> no fue colmada y que</w:t>
      </w:r>
      <w:r w:rsidR="00716F62">
        <w:rPr>
          <w:rFonts w:ascii="Palatino Linotype" w:hAnsi="Palatino Linotype"/>
          <w:sz w:val="24"/>
          <w:szCs w:val="24"/>
        </w:rPr>
        <w:t xml:space="preserve"> la fecha de alta en el sistema </w:t>
      </w:r>
      <w:proofErr w:type="spellStart"/>
      <w:r w:rsidR="00716F62">
        <w:rPr>
          <w:rFonts w:ascii="Palatino Linotype" w:hAnsi="Palatino Linotype"/>
          <w:sz w:val="24"/>
          <w:szCs w:val="24"/>
        </w:rPr>
        <w:t>Declaranet</w:t>
      </w:r>
      <w:proofErr w:type="spellEnd"/>
      <w:r w:rsidR="00716F62">
        <w:rPr>
          <w:rFonts w:ascii="Palatino Linotype" w:hAnsi="Palatino Linotype"/>
          <w:sz w:val="24"/>
          <w:szCs w:val="24"/>
        </w:rPr>
        <w:t xml:space="preserve"> y la declaración inicial patrimonial del mismo es competencia de otro sujeto obligado, por lo que este Órgano Garante considera que los motivos de inconformidad son parcialmente fundados, siendo procedente revocar la respuesta del Sujeto Obligado y ordenar la entrega del </w:t>
      </w:r>
      <w:r w:rsidR="007030B2">
        <w:rPr>
          <w:rFonts w:ascii="Palatino Linotype" w:hAnsi="Palatino Linotype"/>
          <w:sz w:val="24"/>
          <w:szCs w:val="24"/>
        </w:rPr>
        <w:t xml:space="preserve">documento en donde conste la remuneración bruta y neta mensual del servidor público referido en versión pública y del </w:t>
      </w:r>
      <w:r w:rsidR="00716F62">
        <w:rPr>
          <w:rFonts w:ascii="Palatino Linotype" w:hAnsi="Palatino Linotype"/>
          <w:sz w:val="24"/>
          <w:szCs w:val="24"/>
        </w:rPr>
        <w:t>Acuerdo que emita su Comité de Transparencia por el cual confirme la incompetencia respecto de los puntos señalados.</w:t>
      </w:r>
    </w:p>
    <w:p w:rsidR="007030B2" w:rsidRDefault="007030B2" w:rsidP="0087420C">
      <w:pPr>
        <w:pStyle w:val="Sinespaciado"/>
        <w:spacing w:line="360" w:lineRule="auto"/>
        <w:jc w:val="both"/>
        <w:rPr>
          <w:rFonts w:ascii="Palatino Linotype" w:hAnsi="Palatino Linotype"/>
          <w:sz w:val="24"/>
          <w:szCs w:val="24"/>
        </w:rPr>
      </w:pPr>
    </w:p>
    <w:p w:rsidR="007030B2" w:rsidRPr="007030B2" w:rsidRDefault="007030B2" w:rsidP="007030B2">
      <w:pPr>
        <w:spacing w:after="0" w:line="360" w:lineRule="auto"/>
        <w:jc w:val="both"/>
        <w:rPr>
          <w:rFonts w:ascii="Palatino Linotype" w:eastAsia="Times New Roman" w:hAnsi="Palatino Linotype" w:cs="Times New Roman"/>
          <w:b/>
          <w:i/>
          <w:sz w:val="26"/>
          <w:szCs w:val="26"/>
          <w:u w:val="single"/>
          <w:lang w:eastAsia="es-ES"/>
        </w:rPr>
      </w:pPr>
      <w:r w:rsidRPr="007030B2">
        <w:rPr>
          <w:rFonts w:ascii="Palatino Linotype" w:eastAsia="Times New Roman" w:hAnsi="Palatino Linotype" w:cs="Times New Roman"/>
          <w:b/>
          <w:i/>
          <w:sz w:val="26"/>
          <w:szCs w:val="26"/>
          <w:u w:val="single"/>
          <w:lang w:eastAsia="es-ES"/>
        </w:rPr>
        <w:t>DE LA VERSIÓN PÚBLICA</w:t>
      </w: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r w:rsidRPr="007030B2">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7030B2">
        <w:rPr>
          <w:rFonts w:ascii="Palatino Linotype" w:eastAsia="Arial Unicode MS" w:hAnsi="Palatino Linotype" w:cs="Times New Roman"/>
          <w:b/>
          <w:sz w:val="24"/>
          <w:szCs w:val="24"/>
          <w:lang w:val="es-ES" w:eastAsia="es-ES"/>
        </w:rPr>
        <w:t>versión pública</w:t>
      </w:r>
      <w:r w:rsidRPr="007030B2">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bCs/>
          <w:sz w:val="24"/>
          <w:szCs w:val="24"/>
          <w:lang w:eastAsia="es-ES"/>
        </w:rPr>
        <w:lastRenderedPageBreak/>
        <w:t>A este respecto, los</w:t>
      </w:r>
      <w:r w:rsidRPr="007030B2">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030B2" w:rsidRPr="007030B2" w:rsidRDefault="007030B2" w:rsidP="007030B2">
      <w:pPr>
        <w:spacing w:after="0" w:line="360" w:lineRule="auto"/>
        <w:jc w:val="both"/>
        <w:rPr>
          <w:rFonts w:ascii="Palatino Linotype" w:eastAsia="Times New Roman" w:hAnsi="Palatino Linotype" w:cs="Times New Roman"/>
          <w:b/>
          <w:bCs/>
          <w:i/>
          <w:noProof/>
          <w:sz w:val="24"/>
          <w:szCs w:val="24"/>
          <w:lang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eastAsia="es-ES"/>
        </w:rPr>
      </w:pPr>
      <w:r w:rsidRPr="007030B2">
        <w:rPr>
          <w:rFonts w:ascii="Palatino Linotype" w:eastAsia="Times New Roman" w:hAnsi="Palatino Linotype" w:cs="Arial"/>
          <w:b/>
          <w:bCs/>
          <w:i/>
          <w:noProof/>
          <w:lang w:eastAsia="es-ES"/>
        </w:rPr>
        <w:t>“</w:t>
      </w:r>
      <w:r w:rsidRPr="007030B2">
        <w:rPr>
          <w:rFonts w:ascii="Palatino Linotype" w:eastAsia="Times New Roman" w:hAnsi="Palatino Linotype" w:cs="Arial"/>
          <w:b/>
          <w:bCs/>
          <w:i/>
          <w:lang w:eastAsia="es-MX"/>
        </w:rPr>
        <w:t>Artículo</w:t>
      </w:r>
      <w:r w:rsidRPr="007030B2">
        <w:rPr>
          <w:rFonts w:ascii="Palatino Linotype" w:eastAsia="Times New Roman" w:hAnsi="Palatino Linotype" w:cs="Arial"/>
          <w:b/>
          <w:bCs/>
          <w:i/>
          <w:lang w:eastAsia="es-ES"/>
        </w:rPr>
        <w:t xml:space="preserve"> 3. </w:t>
      </w:r>
      <w:r w:rsidRPr="007030B2">
        <w:rPr>
          <w:rFonts w:ascii="Palatino Linotype" w:eastAsia="Times New Roman" w:hAnsi="Palatino Linotype" w:cs="Times New Roman"/>
          <w:i/>
          <w:lang w:eastAsia="es-ES"/>
        </w:rPr>
        <w:t xml:space="preserve">Para los efectos de la presente Ley se entenderá por: </w:t>
      </w:r>
    </w:p>
    <w:p w:rsidR="007030B2" w:rsidRPr="007030B2" w:rsidRDefault="007030B2" w:rsidP="007030B2">
      <w:pPr>
        <w:spacing w:after="0" w:line="240" w:lineRule="auto"/>
        <w:ind w:left="567" w:right="616"/>
        <w:jc w:val="both"/>
        <w:rPr>
          <w:rFonts w:ascii="Palatino Linotype" w:eastAsia="Times New Roman" w:hAnsi="Palatino Linotype" w:cs="Times New Roman"/>
          <w:i/>
          <w:lang w:eastAsia="es-ES"/>
        </w:rPr>
      </w:pP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r w:rsidRPr="007030B2">
        <w:rPr>
          <w:rFonts w:ascii="Palatino Linotype" w:eastAsia="Times New Roman" w:hAnsi="Palatino Linotype" w:cs="Arial"/>
          <w:b/>
          <w:i/>
          <w:lang w:eastAsia="es-ES"/>
        </w:rPr>
        <w:t>IX.</w:t>
      </w:r>
      <w:r w:rsidRPr="007030B2">
        <w:rPr>
          <w:rFonts w:ascii="Palatino Linotype" w:eastAsia="Times New Roman" w:hAnsi="Palatino Linotype" w:cs="Arial"/>
          <w:i/>
          <w:lang w:eastAsia="es-ES"/>
        </w:rPr>
        <w:t xml:space="preserve"> </w:t>
      </w:r>
      <w:r w:rsidRPr="007030B2">
        <w:rPr>
          <w:rFonts w:ascii="Palatino Linotype" w:eastAsia="Times New Roman" w:hAnsi="Palatino Linotype" w:cs="Arial"/>
          <w:b/>
          <w:i/>
          <w:lang w:eastAsia="es-ES"/>
        </w:rPr>
        <w:t xml:space="preserve">Datos personales: </w:t>
      </w:r>
      <w:r w:rsidRPr="007030B2">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r w:rsidRPr="007030B2">
        <w:rPr>
          <w:rFonts w:ascii="Palatino Linotype" w:eastAsia="Times New Roman" w:hAnsi="Palatino Linotype" w:cs="Arial"/>
          <w:b/>
          <w:i/>
          <w:lang w:eastAsia="es-ES"/>
        </w:rPr>
        <w:t>XX.</w:t>
      </w:r>
      <w:r w:rsidRPr="007030B2">
        <w:rPr>
          <w:rFonts w:ascii="Palatino Linotype" w:eastAsia="Times New Roman" w:hAnsi="Palatino Linotype" w:cs="Arial"/>
          <w:i/>
          <w:lang w:eastAsia="es-ES"/>
        </w:rPr>
        <w:t xml:space="preserve"> </w:t>
      </w:r>
      <w:r w:rsidRPr="007030B2">
        <w:rPr>
          <w:rFonts w:ascii="Palatino Linotype" w:eastAsia="Times New Roman" w:hAnsi="Palatino Linotype" w:cs="Arial"/>
          <w:b/>
          <w:i/>
          <w:lang w:eastAsia="es-ES"/>
        </w:rPr>
        <w:t>Información clasificada:</w:t>
      </w:r>
      <w:r w:rsidRPr="007030B2">
        <w:rPr>
          <w:rFonts w:ascii="Palatino Linotype" w:eastAsia="Times New Roman" w:hAnsi="Palatino Linotype" w:cs="Arial"/>
          <w:i/>
          <w:lang w:eastAsia="es-ES"/>
        </w:rPr>
        <w:t xml:space="preserve"> Aquella considerada por la presente Ley como reservada o confidencial; </w:t>
      </w: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r w:rsidRPr="007030B2">
        <w:rPr>
          <w:rFonts w:ascii="Palatino Linotype" w:eastAsia="Times New Roman" w:hAnsi="Palatino Linotype" w:cs="Arial"/>
          <w:b/>
          <w:i/>
          <w:lang w:eastAsia="es-ES"/>
        </w:rPr>
        <w:t>XXI.</w:t>
      </w:r>
      <w:r w:rsidRPr="007030B2">
        <w:rPr>
          <w:rFonts w:ascii="Palatino Linotype" w:eastAsia="Times New Roman" w:hAnsi="Palatino Linotype" w:cs="Arial"/>
          <w:i/>
          <w:lang w:eastAsia="es-ES"/>
        </w:rPr>
        <w:t xml:space="preserve"> </w:t>
      </w:r>
      <w:r w:rsidRPr="007030B2">
        <w:rPr>
          <w:rFonts w:ascii="Palatino Linotype" w:eastAsia="Times New Roman" w:hAnsi="Palatino Linotype" w:cs="Arial"/>
          <w:b/>
          <w:i/>
          <w:lang w:eastAsia="es-ES"/>
        </w:rPr>
        <w:t>Información confidencial</w:t>
      </w:r>
      <w:r w:rsidRPr="007030B2">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r w:rsidRPr="007030B2">
        <w:rPr>
          <w:rFonts w:ascii="Palatino Linotype" w:eastAsia="Times New Roman" w:hAnsi="Palatino Linotype" w:cs="Arial"/>
          <w:b/>
          <w:i/>
          <w:lang w:eastAsia="es-ES"/>
        </w:rPr>
        <w:t>XLV. Versión pública:</w:t>
      </w:r>
      <w:r w:rsidRPr="007030B2">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r w:rsidRPr="007030B2">
        <w:rPr>
          <w:rFonts w:ascii="Palatino Linotype" w:eastAsia="Times New Roman" w:hAnsi="Palatino Linotype" w:cs="Arial"/>
          <w:b/>
          <w:i/>
          <w:lang w:eastAsia="es-ES"/>
        </w:rPr>
        <w:t>Artículo 51.</w:t>
      </w:r>
      <w:r w:rsidRPr="007030B2">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030B2">
        <w:rPr>
          <w:rFonts w:ascii="Palatino Linotype" w:eastAsia="Times New Roman" w:hAnsi="Palatino Linotype" w:cs="Arial"/>
          <w:b/>
          <w:i/>
          <w:lang w:eastAsia="es-ES"/>
        </w:rPr>
        <w:t xml:space="preserve">y tendrá la responsabilidad de verificar en cada caso que la misma no sea confidencial o reservada. </w:t>
      </w:r>
      <w:r w:rsidRPr="007030B2">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030B2" w:rsidRPr="007030B2" w:rsidRDefault="007030B2" w:rsidP="007030B2">
      <w:pPr>
        <w:spacing w:after="0" w:line="240" w:lineRule="auto"/>
        <w:ind w:left="567" w:right="616"/>
        <w:jc w:val="both"/>
        <w:rPr>
          <w:rFonts w:ascii="Palatino Linotype" w:eastAsia="Times New Roman" w:hAnsi="Palatino Linotype" w:cs="Arial"/>
          <w:i/>
          <w:lang w:eastAsia="es-ES"/>
        </w:rPr>
      </w:pPr>
    </w:p>
    <w:p w:rsidR="007030B2" w:rsidRPr="007030B2" w:rsidRDefault="007030B2" w:rsidP="007030B2">
      <w:pPr>
        <w:spacing w:after="0" w:line="240" w:lineRule="auto"/>
        <w:ind w:left="567" w:right="616"/>
        <w:jc w:val="both"/>
        <w:rPr>
          <w:rFonts w:ascii="Times New Roman" w:eastAsia="Times New Roman" w:hAnsi="Times New Roman" w:cs="Arial"/>
          <w:bCs/>
          <w:noProof/>
          <w:sz w:val="24"/>
          <w:szCs w:val="24"/>
          <w:lang w:eastAsia="es-ES"/>
        </w:rPr>
      </w:pPr>
      <w:r w:rsidRPr="007030B2">
        <w:rPr>
          <w:rFonts w:ascii="Palatino Linotype" w:eastAsia="Times New Roman" w:hAnsi="Palatino Linotype" w:cs="Arial"/>
          <w:b/>
          <w:i/>
          <w:lang w:eastAsia="es-ES"/>
        </w:rPr>
        <w:t>Artículo 52.</w:t>
      </w:r>
      <w:r w:rsidRPr="007030B2">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030B2">
        <w:rPr>
          <w:rFonts w:ascii="Palatino Linotype" w:eastAsia="Times New Roman" w:hAnsi="Palatino Linotype" w:cs="Arial"/>
          <w:bCs/>
          <w:i/>
          <w:noProof/>
          <w:lang w:eastAsia="es-ES"/>
        </w:rPr>
        <w:t>”</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030B2" w:rsidRPr="007030B2" w:rsidRDefault="007030B2" w:rsidP="007030B2">
      <w:pPr>
        <w:spacing w:after="0" w:line="240" w:lineRule="auto"/>
        <w:ind w:left="567" w:right="616"/>
        <w:jc w:val="both"/>
        <w:rPr>
          <w:rFonts w:ascii="Palatino Linotype" w:eastAsia="Times New Roman" w:hAnsi="Palatino Linotype" w:cs="Times New Roman"/>
          <w:sz w:val="24"/>
          <w:szCs w:val="24"/>
          <w:lang w:eastAsia="es-ES"/>
        </w:rPr>
      </w:pP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r w:rsidRPr="007030B2">
        <w:rPr>
          <w:rFonts w:ascii="Palatino Linotype" w:eastAsia="Arial Unicode MS" w:hAnsi="Palatino Linotype" w:cs="Arial"/>
          <w:i/>
          <w:szCs w:val="24"/>
          <w:lang w:eastAsia="es-ES"/>
        </w:rPr>
        <w:t>“</w:t>
      </w:r>
      <w:r w:rsidRPr="007030B2">
        <w:rPr>
          <w:rFonts w:ascii="Palatino Linotype" w:eastAsia="Arial Unicode MS" w:hAnsi="Palatino Linotype" w:cs="Arial"/>
          <w:b/>
          <w:i/>
          <w:szCs w:val="24"/>
          <w:lang w:eastAsia="es-ES"/>
        </w:rPr>
        <w:t>Artículo</w:t>
      </w:r>
      <w:r w:rsidRPr="007030B2">
        <w:rPr>
          <w:rFonts w:ascii="Palatino Linotype" w:eastAsia="Arial Unicode MS" w:hAnsi="Palatino Linotype" w:cs="Arial"/>
          <w:i/>
          <w:szCs w:val="24"/>
          <w:lang w:eastAsia="es-ES"/>
        </w:rPr>
        <w:t xml:space="preserve"> </w:t>
      </w:r>
      <w:r w:rsidRPr="007030B2">
        <w:rPr>
          <w:rFonts w:ascii="Palatino Linotype" w:eastAsia="Arial Unicode MS" w:hAnsi="Palatino Linotype" w:cs="Arial"/>
          <w:b/>
          <w:i/>
          <w:szCs w:val="24"/>
          <w:lang w:eastAsia="es-ES"/>
        </w:rPr>
        <w:t>22</w:t>
      </w:r>
      <w:r w:rsidRPr="007030B2">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r w:rsidRPr="007030B2">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r w:rsidRPr="007030B2">
        <w:rPr>
          <w:rFonts w:ascii="Palatino Linotype" w:eastAsia="Arial Unicode MS" w:hAnsi="Palatino Linotype" w:cs="Arial"/>
          <w:i/>
          <w:szCs w:val="24"/>
          <w:lang w:eastAsia="es-ES"/>
        </w:rPr>
        <w:t>I. Cuente con atribuciones conferidas en ley y medie el consentimiento del titular.</w:t>
      </w: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r w:rsidRPr="007030B2">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p>
    <w:p w:rsidR="007030B2" w:rsidRPr="007030B2" w:rsidRDefault="007030B2" w:rsidP="007030B2">
      <w:pPr>
        <w:spacing w:after="0" w:line="240" w:lineRule="auto"/>
        <w:ind w:left="567" w:right="616"/>
        <w:jc w:val="both"/>
        <w:rPr>
          <w:rFonts w:ascii="Palatino Linotype" w:eastAsia="Arial Unicode MS" w:hAnsi="Palatino Linotype" w:cs="Arial"/>
          <w:i/>
          <w:szCs w:val="24"/>
          <w:lang w:eastAsia="es-ES"/>
        </w:rPr>
      </w:pPr>
      <w:r w:rsidRPr="007030B2">
        <w:rPr>
          <w:rFonts w:ascii="Palatino Linotype" w:eastAsia="Arial Unicode MS" w:hAnsi="Palatino Linotype" w:cs="Arial"/>
          <w:b/>
          <w:i/>
          <w:szCs w:val="24"/>
          <w:lang w:eastAsia="es-ES"/>
        </w:rPr>
        <w:t>Artículo</w:t>
      </w:r>
      <w:r w:rsidRPr="007030B2">
        <w:rPr>
          <w:rFonts w:ascii="Palatino Linotype" w:eastAsia="Arial Unicode MS" w:hAnsi="Palatino Linotype" w:cs="Arial"/>
          <w:i/>
          <w:szCs w:val="24"/>
          <w:lang w:eastAsia="es-ES"/>
        </w:rPr>
        <w:t xml:space="preserve"> </w:t>
      </w:r>
      <w:r w:rsidRPr="007030B2">
        <w:rPr>
          <w:rFonts w:ascii="Palatino Linotype" w:eastAsia="Arial Unicode MS" w:hAnsi="Palatino Linotype" w:cs="Arial"/>
          <w:b/>
          <w:i/>
          <w:szCs w:val="24"/>
          <w:lang w:eastAsia="es-ES"/>
        </w:rPr>
        <w:t>38</w:t>
      </w:r>
      <w:r w:rsidRPr="007030B2">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030B2" w:rsidRPr="007030B2" w:rsidRDefault="007030B2" w:rsidP="007030B2">
      <w:pPr>
        <w:spacing w:after="0" w:line="360" w:lineRule="auto"/>
        <w:jc w:val="both"/>
        <w:rPr>
          <w:rFonts w:ascii="Palatino Linotype" w:eastAsia="Arial Unicode MS"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w:t>
      </w:r>
      <w:r w:rsidRPr="007030B2">
        <w:rPr>
          <w:rFonts w:ascii="Palatino Linotype" w:eastAsia="Times New Roman" w:hAnsi="Palatino Linotype" w:cs="Times New Roman"/>
          <w:sz w:val="24"/>
          <w:szCs w:val="24"/>
          <w:lang w:eastAsia="es-ES"/>
        </w:rPr>
        <w:lastRenderedPageBreak/>
        <w:t xml:space="preserve">los particulares y de los servidores públicos toda vez que ésta tiene por objeto proteger datos personales, entendiéndose por tales, aquéllos que hacen identificable a una persona. </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r w:rsidRPr="007030B2">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030B2">
        <w:rPr>
          <w:rFonts w:ascii="Palatino Linotype" w:eastAsia="Arial Unicode MS" w:hAnsi="Palatino Linotype" w:cs="Times New Roman"/>
          <w:color w:val="000000"/>
          <w:sz w:val="24"/>
          <w:szCs w:val="24"/>
          <w:lang w:eastAsia="es-MX"/>
        </w:rPr>
        <w:t>el Sujeto Obligado</w:t>
      </w:r>
      <w:r w:rsidRPr="007030B2">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r w:rsidRPr="007030B2">
        <w:rPr>
          <w:rFonts w:ascii="Palatino Linotype" w:eastAsia="Arial Unicode MS" w:hAnsi="Palatino Linotype" w:cs="Times New Roman"/>
          <w:sz w:val="24"/>
          <w:szCs w:val="24"/>
          <w:lang w:val="es-ES" w:eastAsia="es-ES"/>
        </w:rPr>
        <w:t>Asimismo, de la versión pública deberá dejarse a la vista de la Recurrente</w:t>
      </w:r>
      <w:r w:rsidRPr="007030B2">
        <w:rPr>
          <w:rFonts w:ascii="Palatino Linotype" w:eastAsia="Arial Unicode MS" w:hAnsi="Palatino Linotype" w:cs="Times New Roman"/>
          <w:b/>
          <w:sz w:val="24"/>
          <w:szCs w:val="24"/>
          <w:lang w:val="es-ES" w:eastAsia="es-ES"/>
        </w:rPr>
        <w:t xml:space="preserve"> </w:t>
      </w:r>
      <w:r w:rsidRPr="007030B2">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7030B2">
        <w:rPr>
          <w:rFonts w:ascii="Palatino Linotype" w:eastAsia="Arial Unicode MS" w:hAnsi="Palatino Linotype" w:cs="Times New Roman"/>
          <w:b/>
          <w:sz w:val="24"/>
          <w:szCs w:val="24"/>
          <w:lang w:val="es-ES" w:eastAsia="es-ES"/>
        </w:rPr>
        <w:t>el nombre del servidor público</w:t>
      </w:r>
      <w:r w:rsidRPr="007030B2">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030B2" w:rsidRPr="007030B2" w:rsidRDefault="007030B2" w:rsidP="007030B2">
      <w:pPr>
        <w:spacing w:after="0" w:line="360" w:lineRule="auto"/>
        <w:jc w:val="both"/>
        <w:rPr>
          <w:rFonts w:ascii="Palatino Linotype" w:eastAsia="Arial Unicode MS"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eastAsia="es-MX"/>
        </w:rPr>
      </w:pPr>
      <w:r w:rsidRPr="007030B2">
        <w:rPr>
          <w:rFonts w:ascii="Palatino Linotype" w:eastAsia="Times New Roman" w:hAnsi="Palatino Linotype" w:cs="Times New Roman"/>
          <w:i/>
          <w:lang w:eastAsia="es-MX"/>
        </w:rPr>
        <w:lastRenderedPageBreak/>
        <w:t>"</w:t>
      </w:r>
      <w:r w:rsidRPr="007030B2">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030B2">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7030B2">
        <w:rPr>
          <w:rFonts w:ascii="Palatino Linotype" w:eastAsia="Times New Roman" w:hAnsi="Palatino Linotype" w:cs="Times New Roman"/>
          <w:sz w:val="24"/>
          <w:szCs w:val="24"/>
          <w:lang w:val="es-ES" w:eastAsia="es-ES"/>
        </w:rPr>
        <w:t>resulta necesario que el Comité de Transparencia d</w:t>
      </w:r>
      <w:r w:rsidRPr="007030B2">
        <w:rPr>
          <w:rFonts w:ascii="Palatino Linotype" w:eastAsia="Times New Roman" w:hAnsi="Palatino Linotype" w:cs="Times New Roman"/>
          <w:sz w:val="24"/>
          <w:szCs w:val="24"/>
          <w:lang w:val="es-ES_tradnl" w:eastAsia="es-ES"/>
        </w:rPr>
        <w:t xml:space="preserve">el Sujeto Obligado </w:t>
      </w:r>
      <w:r w:rsidRPr="007030B2">
        <w:rPr>
          <w:rFonts w:ascii="Palatino Linotype" w:eastAsia="Times New Roman" w:hAnsi="Palatino Linotype" w:cs="Times New Roman"/>
          <w:sz w:val="24"/>
          <w:szCs w:val="24"/>
          <w:lang w:val="es-ES" w:eastAsia="es-ES"/>
        </w:rPr>
        <w:t>emita el Acuerdo de Clasificación correspondiente</w:t>
      </w:r>
      <w:r w:rsidRPr="007030B2">
        <w:rPr>
          <w:rFonts w:ascii="Palatino Linotype" w:eastAsia="Times New Roman" w:hAnsi="Palatino Linotype" w:cs="Times New Roman"/>
          <w:sz w:val="24"/>
          <w:szCs w:val="24"/>
          <w:lang w:val="es-ES_tradnl" w:eastAsia="es-ES"/>
        </w:rPr>
        <w:t xml:space="preserve"> debidamente fundado y motivado, </w:t>
      </w:r>
      <w:r w:rsidRPr="007030B2">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030B2">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7030B2">
        <w:rPr>
          <w:rFonts w:ascii="Palatino Linotype" w:eastAsia="Times New Roman" w:hAnsi="Palatino Linotype" w:cs="Times New Roman"/>
          <w:sz w:val="24"/>
          <w:szCs w:val="24"/>
          <w:lang w:val="es-ES" w:eastAsia="es-ES"/>
        </w:rPr>
        <w:t xml:space="preserve">, publicados en el Diario </w:t>
      </w:r>
      <w:r w:rsidRPr="007030B2">
        <w:rPr>
          <w:rFonts w:ascii="Palatino Linotype" w:eastAsia="Times New Roman" w:hAnsi="Palatino Linotype" w:cs="Times New Roman"/>
          <w:sz w:val="24"/>
          <w:szCs w:val="24"/>
          <w:lang w:val="es-ES" w:eastAsia="es-ES"/>
        </w:rPr>
        <w:lastRenderedPageBreak/>
        <w:t>Oficial de la Federación en fecha quince de abril del año dos mil dieciséis, mediante Acuerdo del Consejo Nacional del Sistema Nacional de Transparencia, Acceso a la Información Pública y Protección de Datos Personales.</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Default="007030B2" w:rsidP="007030B2">
      <w:pPr>
        <w:spacing w:after="0" w:line="360" w:lineRule="auto"/>
        <w:jc w:val="both"/>
        <w:rPr>
          <w:rFonts w:ascii="Palatino Linotype" w:eastAsia="Times New Roman" w:hAnsi="Palatino Linotype" w:cs="Times New Roman"/>
          <w:b/>
          <w:sz w:val="24"/>
          <w:szCs w:val="24"/>
          <w:lang w:val="es-ES" w:eastAsia="es-ES"/>
        </w:rPr>
      </w:pPr>
      <w:r w:rsidRPr="007030B2">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7030B2">
        <w:rPr>
          <w:rFonts w:ascii="Palatino Linotype" w:eastAsia="Times New Roman" w:hAnsi="Palatino Linotype" w:cs="Times New Roman"/>
          <w:b/>
          <w:sz w:val="24"/>
          <w:szCs w:val="24"/>
          <w:lang w:val="es-ES" w:eastAsia="es-ES"/>
        </w:rPr>
        <w:t>Registro Federal de Contribuyentes</w:t>
      </w:r>
      <w:r w:rsidRPr="007030B2">
        <w:rPr>
          <w:rFonts w:ascii="Palatino Linotype" w:eastAsia="Times New Roman" w:hAnsi="Palatino Linotype" w:cs="Times New Roman"/>
          <w:sz w:val="24"/>
          <w:szCs w:val="24"/>
          <w:lang w:val="es-ES" w:eastAsia="es-ES"/>
        </w:rPr>
        <w:t xml:space="preserve"> (RFC), la </w:t>
      </w:r>
      <w:r w:rsidRPr="007030B2">
        <w:rPr>
          <w:rFonts w:ascii="Palatino Linotype" w:eastAsia="Times New Roman" w:hAnsi="Palatino Linotype" w:cs="Times New Roman"/>
          <w:b/>
          <w:sz w:val="24"/>
          <w:szCs w:val="24"/>
          <w:lang w:val="es-ES" w:eastAsia="es-ES"/>
        </w:rPr>
        <w:t>Clave Única de Registro de Población</w:t>
      </w:r>
      <w:r w:rsidRPr="007030B2">
        <w:rPr>
          <w:rFonts w:ascii="Palatino Linotype" w:eastAsia="Times New Roman" w:hAnsi="Palatino Linotype" w:cs="Times New Roman"/>
          <w:sz w:val="24"/>
          <w:szCs w:val="24"/>
          <w:lang w:val="es-ES" w:eastAsia="es-ES"/>
        </w:rPr>
        <w:t xml:space="preserve"> (CURP), la </w:t>
      </w:r>
      <w:r w:rsidRPr="007030B2">
        <w:rPr>
          <w:rFonts w:ascii="Palatino Linotype" w:eastAsia="Times New Roman" w:hAnsi="Palatino Linotype" w:cs="Times New Roman"/>
          <w:b/>
          <w:sz w:val="24"/>
          <w:szCs w:val="24"/>
          <w:lang w:val="es-ES" w:eastAsia="es-ES"/>
        </w:rPr>
        <w:t>Clave de cualquier tipo de seguridad social</w:t>
      </w:r>
      <w:r w:rsidRPr="007030B2">
        <w:rPr>
          <w:rFonts w:ascii="Palatino Linotype" w:eastAsia="Times New Roman" w:hAnsi="Palatino Linotype" w:cs="Times New Roman"/>
          <w:sz w:val="24"/>
          <w:szCs w:val="24"/>
          <w:lang w:val="es-ES" w:eastAsia="es-ES"/>
        </w:rPr>
        <w:t xml:space="preserve"> (ISSEMYM, u otros), así como, los </w:t>
      </w:r>
      <w:r w:rsidRPr="007030B2">
        <w:rPr>
          <w:rFonts w:ascii="Palatino Linotype" w:eastAsia="Times New Roman" w:hAnsi="Palatino Linotype" w:cs="Times New Roman"/>
          <w:b/>
          <w:sz w:val="24"/>
          <w:szCs w:val="24"/>
          <w:lang w:val="es-ES" w:eastAsia="es-ES"/>
        </w:rPr>
        <w:t xml:space="preserve">préstamos o descuentos </w:t>
      </w:r>
      <w:r w:rsidRPr="007030B2">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7030B2">
        <w:rPr>
          <w:rFonts w:ascii="Palatino Linotype" w:eastAsia="Times New Roman" w:hAnsi="Palatino Linotype" w:cs="Times New Roman"/>
          <w:b/>
          <w:sz w:val="24"/>
          <w:szCs w:val="24"/>
          <w:lang w:val="es-ES" w:eastAsia="es-ES"/>
        </w:rPr>
        <w:t>cuotas</w:t>
      </w:r>
      <w:r w:rsidRPr="007030B2">
        <w:rPr>
          <w:rFonts w:ascii="Palatino Linotype" w:eastAsia="Times New Roman" w:hAnsi="Palatino Linotype" w:cs="Times New Roman"/>
          <w:sz w:val="24"/>
          <w:szCs w:val="24"/>
          <w:lang w:val="es-ES" w:eastAsia="es-ES"/>
        </w:rPr>
        <w:t xml:space="preserve"> por </w:t>
      </w:r>
      <w:r w:rsidRPr="007030B2">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7030B2">
        <w:rPr>
          <w:rFonts w:ascii="Palatino Linotype" w:eastAsia="Times New Roman" w:hAnsi="Palatino Linotype" w:cs="Times New Roman"/>
          <w:b/>
          <w:sz w:val="24"/>
          <w:szCs w:val="24"/>
          <w:lang w:val="es-ES" w:eastAsia="es-ES"/>
        </w:rPr>
        <w:t xml:space="preserve"> </w:t>
      </w:r>
    </w:p>
    <w:p w:rsidR="007030B2" w:rsidRPr="007030B2" w:rsidRDefault="007030B2" w:rsidP="007030B2">
      <w:pPr>
        <w:spacing w:after="0" w:line="360" w:lineRule="auto"/>
        <w:jc w:val="both"/>
        <w:rPr>
          <w:rFonts w:ascii="Palatino Linotype" w:eastAsia="Times New Roman" w:hAnsi="Palatino Linotype" w:cs="Times New Roman"/>
          <w:sz w:val="24"/>
          <w:szCs w:val="24"/>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 w:eastAsia="es-MX"/>
        </w:rPr>
        <w:t xml:space="preserve">Por cuanto hace al </w:t>
      </w:r>
      <w:r w:rsidRPr="007030B2">
        <w:rPr>
          <w:rFonts w:ascii="Palatino Linotype" w:eastAsia="Times New Roman" w:hAnsi="Palatino Linotype" w:cs="Times New Roman"/>
          <w:b/>
          <w:sz w:val="24"/>
          <w:szCs w:val="24"/>
          <w:lang w:val="es-ES" w:eastAsia="es-MX"/>
        </w:rPr>
        <w:t>Registro Federal de Contribuyentes</w:t>
      </w:r>
      <w:r w:rsidRPr="007030B2">
        <w:rPr>
          <w:rFonts w:ascii="Palatino Linotype" w:eastAsia="Times New Roman" w:hAnsi="Palatino Linotype" w:cs="Times New Roman"/>
          <w:sz w:val="24"/>
          <w:szCs w:val="24"/>
          <w:lang w:val="es-ES" w:eastAsia="es-MX"/>
        </w:rPr>
        <w:t xml:space="preserve"> </w:t>
      </w:r>
      <w:r w:rsidRPr="007030B2">
        <w:rPr>
          <w:rFonts w:ascii="Palatino Linotype" w:eastAsia="Times New Roman" w:hAnsi="Palatino Linotype" w:cs="Times New Roman"/>
          <w:b/>
          <w:sz w:val="24"/>
          <w:szCs w:val="24"/>
          <w:lang w:val="es-ES" w:eastAsia="es-MX"/>
        </w:rPr>
        <w:t>de las personas físicas</w:t>
      </w:r>
      <w:r w:rsidRPr="007030B2">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030B2">
        <w:rPr>
          <w:rFonts w:ascii="Palatino Linotype" w:eastAsia="Times New Roman" w:hAnsi="Palatino Linotype" w:cs="Times New Roman"/>
          <w:sz w:val="24"/>
          <w:szCs w:val="24"/>
          <w:lang w:val="es-ES" w:eastAsia="es-ES"/>
        </w:rPr>
        <w:t xml:space="preserve"> y finalmente la </w:t>
      </w:r>
      <w:proofErr w:type="spellStart"/>
      <w:r w:rsidRPr="007030B2">
        <w:rPr>
          <w:rFonts w:ascii="Palatino Linotype" w:eastAsia="Times New Roman" w:hAnsi="Palatino Linotype" w:cs="Times New Roman"/>
          <w:sz w:val="24"/>
          <w:szCs w:val="24"/>
          <w:lang w:val="es-ES" w:eastAsia="es-ES"/>
        </w:rPr>
        <w:t>homoclave</w:t>
      </w:r>
      <w:proofErr w:type="spellEnd"/>
      <w:r w:rsidRPr="007030B2">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030B2" w:rsidRPr="007030B2" w:rsidRDefault="007030B2" w:rsidP="007030B2">
      <w:pPr>
        <w:spacing w:after="0" w:line="360" w:lineRule="auto"/>
        <w:jc w:val="both"/>
        <w:rPr>
          <w:rFonts w:ascii="Palatino Linotype" w:eastAsia="Times New Roman" w:hAnsi="Palatino Linotype" w:cs="Times New Roman"/>
          <w:b/>
          <w:bCs/>
          <w:sz w:val="24"/>
          <w:szCs w:val="24"/>
          <w:lang w:val="es-ES"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val="es-ES" w:eastAsia="es-ES"/>
        </w:rPr>
      </w:pPr>
      <w:r w:rsidRPr="007030B2">
        <w:rPr>
          <w:rFonts w:ascii="Palatino Linotype" w:eastAsia="Times New Roman" w:hAnsi="Palatino Linotype" w:cs="Times New Roman"/>
          <w:i/>
          <w:lang w:val="es-ES" w:eastAsia="es-ES"/>
        </w:rPr>
        <w:lastRenderedPageBreak/>
        <w:t>“</w:t>
      </w:r>
      <w:r w:rsidRPr="007030B2">
        <w:rPr>
          <w:rFonts w:ascii="Palatino Linotype" w:eastAsia="Times New Roman" w:hAnsi="Palatino Linotype" w:cs="Times New Roman"/>
          <w:b/>
          <w:i/>
          <w:lang w:val="es-ES" w:eastAsia="es-ES"/>
        </w:rPr>
        <w:t>Registro Federal de Contribuyentes (RFC) de personas físicas</w:t>
      </w:r>
      <w:r w:rsidRPr="007030B2">
        <w:rPr>
          <w:rFonts w:ascii="Palatino Linotype" w:eastAsia="Times New Roman" w:hAnsi="Palatino Linotype" w:cs="Times New Roman"/>
          <w:i/>
          <w:lang w:val="es-ES" w:eastAsia="es-ES"/>
        </w:rPr>
        <w:t xml:space="preserve">. El RFC es una clave de carácter fiscal, </w:t>
      </w:r>
      <w:proofErr w:type="gramStart"/>
      <w:r w:rsidRPr="007030B2">
        <w:rPr>
          <w:rFonts w:ascii="Palatino Linotype" w:eastAsia="Times New Roman" w:hAnsi="Palatino Linotype" w:cs="Times New Roman"/>
          <w:i/>
          <w:lang w:val="es-ES" w:eastAsia="es-ES"/>
        </w:rPr>
        <w:t>única</w:t>
      </w:r>
      <w:proofErr w:type="gramEnd"/>
      <w:r w:rsidRPr="007030B2">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MX"/>
        </w:rPr>
      </w:pPr>
      <w:r w:rsidRPr="007030B2">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7030B2">
        <w:rPr>
          <w:rFonts w:ascii="Palatino Linotype" w:eastAsia="Times New Roman" w:hAnsi="Palatino Linotype" w:cs="Times New Roman"/>
          <w:sz w:val="24"/>
          <w:szCs w:val="24"/>
          <w:lang w:eastAsia="es-MX"/>
        </w:rPr>
        <w:t>homoclave</w:t>
      </w:r>
      <w:proofErr w:type="spellEnd"/>
      <w:r w:rsidRPr="007030B2">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030B2">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7030B2">
        <w:rPr>
          <w:rFonts w:ascii="Palatino Linotype" w:eastAsia="Times New Roman" w:hAnsi="Palatino Linotype" w:cs="Times New Roman"/>
          <w:sz w:val="24"/>
          <w:szCs w:val="24"/>
          <w:lang w:eastAsia="es-MX"/>
        </w:rPr>
        <w:t>.</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 xml:space="preserve">Por cuanto hace a la </w:t>
      </w:r>
      <w:r w:rsidRPr="007030B2">
        <w:rPr>
          <w:rFonts w:ascii="Palatino Linotype" w:eastAsia="Times New Roman" w:hAnsi="Palatino Linotype" w:cs="Times New Roman"/>
          <w:b/>
          <w:sz w:val="24"/>
          <w:szCs w:val="24"/>
          <w:lang w:val="es-ES" w:eastAsia="es-ES"/>
        </w:rPr>
        <w:t xml:space="preserve">Clave Única de Registro de Población, </w:t>
      </w:r>
      <w:r w:rsidRPr="007030B2">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240" w:lineRule="auto"/>
        <w:ind w:left="709" w:right="757"/>
        <w:jc w:val="both"/>
        <w:rPr>
          <w:rFonts w:ascii="Palatino Linotype" w:eastAsia="Times New Roman" w:hAnsi="Palatino Linotype" w:cs="Arial"/>
          <w:i/>
          <w:szCs w:val="24"/>
          <w:lang w:val="es-ES" w:eastAsia="es-MX"/>
        </w:rPr>
      </w:pPr>
      <w:r w:rsidRPr="007030B2">
        <w:rPr>
          <w:rFonts w:ascii="Palatino Linotype" w:eastAsia="Times New Roman" w:hAnsi="Palatino Linotype" w:cs="Arial,Bold"/>
          <w:b/>
          <w:bCs/>
          <w:i/>
          <w:szCs w:val="24"/>
          <w:lang w:val="es-ES" w:eastAsia="es-MX"/>
        </w:rPr>
        <w:t xml:space="preserve">“Artículo 86. </w:t>
      </w:r>
      <w:r w:rsidRPr="007030B2">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030B2" w:rsidRPr="007030B2" w:rsidRDefault="007030B2" w:rsidP="007030B2">
      <w:pPr>
        <w:spacing w:after="0" w:line="240" w:lineRule="auto"/>
        <w:ind w:left="709" w:right="757"/>
        <w:jc w:val="both"/>
        <w:rPr>
          <w:rFonts w:ascii="Palatino Linotype" w:eastAsia="Times New Roman" w:hAnsi="Palatino Linotype" w:cs="Arial"/>
          <w:i/>
          <w:szCs w:val="24"/>
          <w:lang w:val="es-ES" w:eastAsia="es-MX"/>
        </w:rPr>
      </w:pPr>
    </w:p>
    <w:p w:rsidR="007030B2" w:rsidRPr="007030B2" w:rsidRDefault="007030B2" w:rsidP="007030B2">
      <w:pPr>
        <w:spacing w:after="0" w:line="240" w:lineRule="auto"/>
        <w:ind w:left="709" w:right="757"/>
        <w:jc w:val="both"/>
        <w:rPr>
          <w:rFonts w:ascii="Palatino Linotype" w:eastAsia="Times New Roman" w:hAnsi="Palatino Linotype" w:cs="Arial"/>
          <w:i/>
          <w:szCs w:val="24"/>
          <w:lang w:val="es-ES" w:eastAsia="es-MX"/>
        </w:rPr>
      </w:pPr>
      <w:r w:rsidRPr="007030B2">
        <w:rPr>
          <w:rFonts w:ascii="Palatino Linotype" w:eastAsia="Times New Roman" w:hAnsi="Palatino Linotype" w:cs="Arial,Bold"/>
          <w:b/>
          <w:bCs/>
          <w:i/>
          <w:szCs w:val="24"/>
          <w:lang w:val="es-ES" w:eastAsia="es-MX"/>
        </w:rPr>
        <w:lastRenderedPageBreak/>
        <w:t xml:space="preserve">Artículo 91. </w:t>
      </w:r>
      <w:r w:rsidRPr="007030B2">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7030B2" w:rsidRPr="007030B2" w:rsidRDefault="007030B2" w:rsidP="007030B2">
      <w:pPr>
        <w:spacing w:after="0" w:line="360" w:lineRule="auto"/>
        <w:jc w:val="both"/>
        <w:rPr>
          <w:rFonts w:ascii="Palatino Linotype" w:eastAsia="Times New Roman" w:hAnsi="Palatino Linotype" w:cs="Arial"/>
          <w:sz w:val="24"/>
          <w:szCs w:val="24"/>
          <w:lang w:val="es-ES" w:eastAsia="es-MX"/>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val="es-ES" w:eastAsia="es-MX"/>
        </w:rPr>
      </w:pPr>
      <w:r w:rsidRPr="007030B2">
        <w:rPr>
          <w:rFonts w:ascii="Palatino Linotype" w:eastAsia="Times New Roman" w:hAnsi="Palatino Linotype" w:cs="Times New Roman"/>
          <w:b/>
          <w:i/>
          <w:lang w:val="es-ES" w:eastAsia="es-MX"/>
        </w:rPr>
        <w:t>Clave Única de Registro de Población (CURP)</w:t>
      </w:r>
      <w:r w:rsidRPr="007030B2">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030B2" w:rsidRPr="007030B2" w:rsidRDefault="007030B2" w:rsidP="007030B2">
      <w:pPr>
        <w:spacing w:after="0" w:line="240" w:lineRule="auto"/>
        <w:ind w:left="567" w:right="616"/>
        <w:jc w:val="both"/>
        <w:rPr>
          <w:rFonts w:ascii="Palatino Linotype" w:eastAsia="Times New Roman" w:hAnsi="Palatino Linotype" w:cs="Arial"/>
          <w:bCs/>
          <w:i/>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7030B2">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MX"/>
        </w:rPr>
        <w:t xml:space="preserve">Por cuanto hace a la </w:t>
      </w:r>
      <w:r w:rsidRPr="007030B2">
        <w:rPr>
          <w:rFonts w:ascii="Palatino Linotype" w:eastAsia="Times New Roman" w:hAnsi="Palatino Linotype" w:cs="Times New Roman"/>
          <w:b/>
          <w:sz w:val="24"/>
          <w:szCs w:val="24"/>
          <w:lang w:val="es-ES" w:eastAsia="es-ES"/>
        </w:rPr>
        <w:t>Clave de cualquier tipo de seguridad social</w:t>
      </w:r>
      <w:r w:rsidRPr="007030B2">
        <w:rPr>
          <w:rFonts w:ascii="Palatino Linotype" w:eastAsia="Times New Roman" w:hAnsi="Palatino Linotype" w:cs="Times New Roman"/>
          <w:sz w:val="24"/>
          <w:szCs w:val="24"/>
          <w:lang w:val="es-ES" w:eastAsia="es-ES"/>
        </w:rPr>
        <w:t xml:space="preserve"> (ISSEMYM, u otros), está integrado por una </w:t>
      </w:r>
      <w:r w:rsidRPr="007030B2">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030B2">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030B2">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7030B2">
        <w:rPr>
          <w:rFonts w:ascii="Palatino Linotype" w:eastAsia="Times New Roman" w:hAnsi="Palatino Linotype" w:cs="Times New Roman"/>
          <w:sz w:val="24"/>
          <w:szCs w:val="24"/>
          <w:lang w:val="es-ES" w:eastAsia="es-MX"/>
        </w:rPr>
        <w:t>.</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MX"/>
        </w:rPr>
      </w:pPr>
      <w:r w:rsidRPr="007030B2">
        <w:rPr>
          <w:rFonts w:ascii="Palatino Linotype" w:eastAsia="Times New Roman" w:hAnsi="Palatino Linotype" w:cs="Times New Roman"/>
          <w:sz w:val="24"/>
          <w:szCs w:val="24"/>
          <w:lang w:val="es-ES" w:eastAsia="es-ES"/>
        </w:rPr>
        <w:t xml:space="preserve">Respecto de los </w:t>
      </w:r>
      <w:r w:rsidRPr="007030B2">
        <w:rPr>
          <w:rFonts w:ascii="Palatino Linotype" w:eastAsia="Times New Roman" w:hAnsi="Palatino Linotype" w:cs="Times New Roman"/>
          <w:b/>
          <w:sz w:val="24"/>
          <w:szCs w:val="24"/>
          <w:lang w:val="es-ES" w:eastAsia="es-ES"/>
        </w:rPr>
        <w:t>préstamos o descuentos</w:t>
      </w:r>
      <w:r w:rsidRPr="007030B2">
        <w:rPr>
          <w:rFonts w:ascii="Palatino Linotype" w:eastAsia="Times New Roman" w:hAnsi="Palatino Linotype" w:cs="Times New Roman"/>
          <w:sz w:val="24"/>
          <w:szCs w:val="24"/>
          <w:lang w:val="es-ES" w:eastAsia="es-ES"/>
        </w:rPr>
        <w:t xml:space="preserve"> </w:t>
      </w:r>
      <w:r w:rsidRPr="007030B2">
        <w:rPr>
          <w:rFonts w:ascii="Palatino Linotype" w:eastAsia="Times New Roman" w:hAnsi="Palatino Linotype" w:cs="Times New Roman"/>
          <w:b/>
          <w:sz w:val="24"/>
          <w:szCs w:val="24"/>
          <w:lang w:val="es-ES" w:eastAsia="es-ES"/>
        </w:rPr>
        <w:t>de carácter personal</w:t>
      </w:r>
      <w:r w:rsidRPr="007030B2">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w:t>
      </w:r>
      <w:proofErr w:type="gramStart"/>
      <w:r w:rsidRPr="007030B2">
        <w:rPr>
          <w:rFonts w:ascii="Palatino Linotype" w:eastAsia="Times New Roman" w:hAnsi="Palatino Linotype" w:cs="Times New Roman"/>
          <w:sz w:val="24"/>
          <w:szCs w:val="24"/>
          <w:lang w:val="es-ES" w:eastAsia="es-ES"/>
        </w:rPr>
        <w:t>de  no</w:t>
      </w:r>
      <w:proofErr w:type="gramEnd"/>
      <w:r w:rsidRPr="007030B2">
        <w:rPr>
          <w:rFonts w:ascii="Palatino Linotype" w:eastAsia="Times New Roman" w:hAnsi="Palatino Linotype" w:cs="Times New Roman"/>
          <w:sz w:val="24"/>
          <w:szCs w:val="24"/>
          <w:lang w:val="es-ES" w:eastAsia="es-ES"/>
        </w:rPr>
        <w:t xml:space="preserve"> </w:t>
      </w:r>
      <w:r w:rsidRPr="007030B2">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7030B2">
        <w:rPr>
          <w:rFonts w:ascii="Palatino Linotype" w:eastAsia="Times New Roman" w:hAnsi="Palatino Linotype" w:cs="Times New Roman"/>
          <w:sz w:val="24"/>
          <w:szCs w:val="24"/>
          <w:lang w:val="es-ES" w:eastAsia="es-ES"/>
        </w:rPr>
        <w:t xml:space="preserve"> </w:t>
      </w:r>
      <w:r w:rsidRPr="007030B2">
        <w:rPr>
          <w:rFonts w:ascii="Palatino Linotype" w:eastAsia="Times New Roman" w:hAnsi="Palatino Linotype" w:cs="Times New Roman"/>
          <w:sz w:val="24"/>
          <w:szCs w:val="24"/>
          <w:lang w:val="es-ES" w:eastAsia="es-MX"/>
        </w:rPr>
        <w:t>protección de información confidencial, porque incide en la intimidad de un individuo</w:t>
      </w:r>
      <w:r w:rsidRPr="007030B2">
        <w:rPr>
          <w:rFonts w:ascii="Palatino Linotype" w:eastAsia="Times New Roman" w:hAnsi="Palatino Linotype" w:cs="Times New Roman"/>
          <w:sz w:val="24"/>
          <w:szCs w:val="24"/>
          <w:lang w:val="es-ES" w:eastAsia="es-ES"/>
        </w:rPr>
        <w:t xml:space="preserve"> </w:t>
      </w:r>
      <w:r w:rsidRPr="007030B2">
        <w:rPr>
          <w:rFonts w:ascii="Palatino Linotype" w:eastAsia="Times New Roman" w:hAnsi="Palatino Linotype" w:cs="Times New Roman"/>
          <w:sz w:val="24"/>
          <w:szCs w:val="24"/>
          <w:lang w:val="es-ES" w:eastAsia="es-MX"/>
        </w:rPr>
        <w:t>identificado.</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 w:eastAsia="es-MX"/>
        </w:rPr>
        <w:lastRenderedPageBreak/>
        <w:t xml:space="preserve">Por su parte, el </w:t>
      </w:r>
      <w:r w:rsidRPr="007030B2">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b/>
          <w:i/>
          <w:noProof/>
          <w:sz w:val="24"/>
          <w:szCs w:val="24"/>
          <w:lang w:val="es-ES" w:eastAsia="es-ES"/>
        </w:rPr>
        <w:t>ARTICULO 84.</w:t>
      </w:r>
      <w:r w:rsidRPr="007030B2">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I. Gravámenes fiscales relacionados con el sueldo;</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III. Cuotas sindicales;</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VII. Faltas de puntualidad o de asistencia injustificadas;</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VIII. Pensiones alimenticias ordenadas por la autoridad judicial; o</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r w:rsidRPr="007030B2">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7030B2" w:rsidRPr="007030B2" w:rsidRDefault="007030B2" w:rsidP="007030B2">
      <w:pPr>
        <w:spacing w:after="0" w:line="240" w:lineRule="auto"/>
        <w:ind w:left="567" w:right="616"/>
        <w:jc w:val="both"/>
        <w:rPr>
          <w:rFonts w:ascii="Palatino Linotype" w:eastAsia="Times New Roman" w:hAnsi="Palatino Linotype" w:cs="Times New Roman"/>
          <w:i/>
          <w:noProof/>
          <w:sz w:val="24"/>
          <w:szCs w:val="24"/>
          <w:lang w:val="es-ES" w:eastAsia="es-ES"/>
        </w:rPr>
      </w:pPr>
    </w:p>
    <w:p w:rsidR="007030B2" w:rsidRPr="007030B2" w:rsidRDefault="007030B2" w:rsidP="007030B2">
      <w:pPr>
        <w:spacing w:after="0" w:line="240" w:lineRule="auto"/>
        <w:ind w:left="567" w:right="616"/>
        <w:jc w:val="both"/>
        <w:rPr>
          <w:rFonts w:ascii="Times New Roman" w:eastAsia="Times New Roman" w:hAnsi="Times New Roman" w:cs="Times New Roman"/>
          <w:sz w:val="24"/>
          <w:szCs w:val="24"/>
          <w:lang w:val="es-ES" w:eastAsia="es-ES"/>
        </w:rPr>
      </w:pPr>
      <w:r w:rsidRPr="007030B2">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MX"/>
        </w:rPr>
      </w:pPr>
      <w:r w:rsidRPr="007030B2">
        <w:rPr>
          <w:rFonts w:ascii="Palatino Linotype" w:eastAsia="Times New Roman" w:hAnsi="Palatino Linotype" w:cs="Times New Roman"/>
          <w:sz w:val="24"/>
          <w:szCs w:val="24"/>
          <w:lang w:val="es-ES_tradnl" w:eastAsia="es-ES"/>
        </w:rPr>
        <w:t xml:space="preserve">Por ende, en el presente caso el Sujeto Obligado debe </w:t>
      </w:r>
      <w:r w:rsidRPr="007030B2">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030B2">
        <w:rPr>
          <w:rFonts w:ascii="Palatino Linotype" w:eastAsia="Times New Roman" w:hAnsi="Palatino Linotype" w:cs="Times New Roman"/>
          <w:sz w:val="24"/>
          <w:szCs w:val="24"/>
          <w:lang w:val="es-ES_tradnl" w:eastAsia="es-ES"/>
        </w:rPr>
        <w:t xml:space="preserve">el Sujeto Obligado </w:t>
      </w:r>
      <w:r w:rsidRPr="007030B2">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030B2">
        <w:rPr>
          <w:rFonts w:ascii="Palatino Linotype" w:eastAsia="Times New Roman" w:hAnsi="Palatino Linotype" w:cs="Times New Roman"/>
          <w:sz w:val="24"/>
          <w:szCs w:val="24"/>
          <w:lang w:val="es-ES_tradnl" w:eastAsia="es-ES"/>
        </w:rPr>
        <w:t>el Sujeto Obligado</w:t>
      </w:r>
      <w:r w:rsidRPr="007030B2">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MX"/>
        </w:rPr>
      </w:pPr>
    </w:p>
    <w:p w:rsidR="007030B2" w:rsidRPr="007030B2" w:rsidRDefault="007030B2" w:rsidP="007030B2">
      <w:pPr>
        <w:spacing w:after="0" w:line="360" w:lineRule="auto"/>
        <w:jc w:val="both"/>
        <w:rPr>
          <w:rFonts w:ascii="Palatino Linotype" w:eastAsia="Calibri" w:hAnsi="Palatino Linotype" w:cs="Times New Roman"/>
          <w:sz w:val="24"/>
          <w:szCs w:val="24"/>
          <w:lang w:eastAsia="es-ES"/>
        </w:rPr>
      </w:pPr>
      <w:r w:rsidRPr="007030B2">
        <w:rPr>
          <w:rFonts w:ascii="Palatino Linotype" w:eastAsia="Calibri" w:hAnsi="Palatino Linotype" w:cs="Times New Roman"/>
          <w:sz w:val="24"/>
          <w:szCs w:val="24"/>
          <w:lang w:eastAsia="es-ES"/>
        </w:rPr>
        <w:t xml:space="preserve">Así, es que </w:t>
      </w:r>
      <w:r w:rsidRPr="007030B2">
        <w:rPr>
          <w:rFonts w:ascii="Palatino Linotype" w:eastAsia="Times New Roman" w:hAnsi="Palatino Linotype" w:cs="Times New Roman"/>
          <w:sz w:val="24"/>
          <w:szCs w:val="24"/>
          <w:lang w:val="es-ES_tradnl" w:eastAsia="es-ES"/>
        </w:rPr>
        <w:t xml:space="preserve">el Sujeto Obligado </w:t>
      </w:r>
      <w:r w:rsidRPr="007030B2">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7030B2">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030B2" w:rsidRPr="007030B2" w:rsidRDefault="007030B2" w:rsidP="007030B2">
      <w:pPr>
        <w:spacing w:after="0" w:line="360" w:lineRule="auto"/>
        <w:jc w:val="both"/>
        <w:rPr>
          <w:rFonts w:ascii="Palatino Linotype" w:eastAsia="Calibri"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 xml:space="preserve">“Artículo 49. </w:t>
      </w:r>
      <w:r w:rsidRPr="007030B2">
        <w:rPr>
          <w:rFonts w:ascii="Times New Roman" w:eastAsia="Times New Roman" w:hAnsi="Times New Roman" w:cs="Times New Roman"/>
          <w:i/>
          <w:lang w:eastAsia="es-MX"/>
        </w:rPr>
        <w:t>Los Comités de Transparencia tendrán las siguientes atribuciones:</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VIII.</w:t>
      </w:r>
      <w:r w:rsidRPr="007030B2">
        <w:rPr>
          <w:rFonts w:ascii="Times New Roman" w:eastAsia="Times New Roman" w:hAnsi="Times New Roman" w:cs="Times New Roman"/>
          <w:i/>
          <w:lang w:eastAsia="es-MX"/>
        </w:rPr>
        <w:t xml:space="preserve"> Aprobar, modificar o revocar la clasificación de la información;</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Artículo 132.</w:t>
      </w:r>
      <w:r w:rsidRPr="007030B2">
        <w:rPr>
          <w:rFonts w:ascii="Times New Roman" w:eastAsia="Times New Roman" w:hAnsi="Times New Roman" w:cs="Times New Roman"/>
          <w:i/>
          <w:lang w:eastAsia="es-MX"/>
        </w:rPr>
        <w:t xml:space="preserve"> La clasificación de la información se llevará a cabo en el momento en que:</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I.</w:t>
      </w:r>
      <w:r w:rsidRPr="007030B2">
        <w:rPr>
          <w:rFonts w:ascii="Times New Roman" w:eastAsia="Times New Roman" w:hAnsi="Times New Roman" w:cs="Times New Roman"/>
          <w:i/>
          <w:lang w:eastAsia="es-MX"/>
        </w:rPr>
        <w:t xml:space="preserve"> Se reciba una solicitud de acceso a la información;</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II.</w:t>
      </w:r>
      <w:r w:rsidRPr="007030B2">
        <w:rPr>
          <w:rFonts w:ascii="Times New Roman" w:eastAsia="Times New Roman" w:hAnsi="Times New Roman" w:cs="Times New Roman"/>
          <w:i/>
          <w:lang w:eastAsia="es-MX"/>
        </w:rPr>
        <w:t xml:space="preserve"> Se determine mediante resolución de autoridad competente; o</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r w:rsidRPr="007030B2">
        <w:rPr>
          <w:rFonts w:ascii="Times New Roman" w:eastAsia="Times New Roman" w:hAnsi="Times New Roman" w:cs="Times New Roman"/>
          <w:i/>
          <w:lang w:eastAsia="es-MX"/>
        </w:rPr>
        <w:t>III. Se generen versiones públicas para dar cumplimiento a las obligaciones de transparencia previstas en esta Ley.</w:t>
      </w:r>
      <w:r w:rsidRPr="007030B2">
        <w:rPr>
          <w:rFonts w:ascii="Times New Roman" w:eastAsia="Times New Roman" w:hAnsi="Times New Roman" w:cs="Times New Roman"/>
          <w:b/>
          <w:i/>
          <w:lang w:eastAsia="es-MX"/>
        </w:rPr>
        <w:t>”</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“Segundo.-</w:t>
      </w:r>
      <w:r w:rsidRPr="007030B2">
        <w:rPr>
          <w:rFonts w:ascii="Times New Roman" w:eastAsia="Times New Roman" w:hAnsi="Times New Roman" w:cs="Times New Roman"/>
          <w:i/>
          <w:lang w:eastAsia="es-MX"/>
        </w:rPr>
        <w:t xml:space="preserve"> Para efectos de los presentes Lineamientos Generales, se entenderá por:</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XVIII.</w:t>
      </w:r>
      <w:r w:rsidRPr="007030B2">
        <w:rPr>
          <w:rFonts w:ascii="Times New Roman" w:eastAsia="Times New Roman" w:hAnsi="Times New Roman" w:cs="Times New Roman"/>
          <w:i/>
          <w:lang w:eastAsia="es-MX"/>
        </w:rPr>
        <w:t xml:space="preserve"> </w:t>
      </w:r>
      <w:r w:rsidRPr="007030B2">
        <w:rPr>
          <w:rFonts w:ascii="Times New Roman" w:eastAsia="Times New Roman" w:hAnsi="Times New Roman" w:cs="Times New Roman"/>
          <w:b/>
          <w:i/>
          <w:lang w:eastAsia="es-MX"/>
        </w:rPr>
        <w:t>Versión pública:</w:t>
      </w:r>
      <w:r w:rsidRPr="007030B2">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w:t>
      </w:r>
      <w:r w:rsidRPr="007030B2">
        <w:rPr>
          <w:rFonts w:ascii="Times New Roman" w:eastAsia="Times New Roman" w:hAnsi="Times New Roman" w:cs="Times New Roman"/>
          <w:i/>
          <w:lang w:eastAsia="es-MX"/>
        </w:rPr>
        <w:lastRenderedPageBreak/>
        <w:t>manera genérica, fundando y motivando la reserva o confidencialidad, a través de la resolución que para tal efecto emita el Comité de Transparencia.</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Cuarto.</w:t>
      </w:r>
      <w:r w:rsidRPr="007030B2">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Quinto.</w:t>
      </w:r>
      <w:r w:rsidRPr="007030B2">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Sexto.</w:t>
      </w:r>
      <w:r w:rsidRPr="007030B2">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Séptimo.</w:t>
      </w:r>
      <w:r w:rsidRPr="007030B2">
        <w:rPr>
          <w:rFonts w:ascii="Times New Roman" w:eastAsia="Times New Roman" w:hAnsi="Times New Roman" w:cs="Times New Roman"/>
          <w:i/>
          <w:lang w:eastAsia="es-MX"/>
        </w:rPr>
        <w:t xml:space="preserve"> La clasificación de la información se llevará a cabo en el momento en que:</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I.</w:t>
      </w:r>
      <w:r w:rsidRPr="007030B2">
        <w:rPr>
          <w:rFonts w:ascii="Times New Roman" w:eastAsia="Times New Roman" w:hAnsi="Times New Roman" w:cs="Times New Roman"/>
          <w:i/>
          <w:lang w:eastAsia="es-MX"/>
        </w:rPr>
        <w:t xml:space="preserve"> Se reciba una solicitud de acceso a la información;</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II.</w:t>
      </w:r>
      <w:r w:rsidRPr="007030B2">
        <w:rPr>
          <w:rFonts w:ascii="Times New Roman" w:eastAsia="Times New Roman" w:hAnsi="Times New Roman" w:cs="Times New Roman"/>
          <w:i/>
          <w:lang w:eastAsia="es-MX"/>
        </w:rPr>
        <w:t xml:space="preserve"> Se determine mediante resolución de autoridad competente, o</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III.</w:t>
      </w:r>
      <w:r w:rsidRPr="007030B2">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Octavo.</w:t>
      </w:r>
      <w:r w:rsidRPr="007030B2">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lastRenderedPageBreak/>
        <w:t>En caso de referirse a información reservada, la motivación de la clasificación también deberá comprender las circunstancias que justifican el establecimiento de determinado plazo de reserva.</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Noveno.</w:t>
      </w:r>
      <w:r w:rsidRPr="007030B2">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b/>
          <w:i/>
          <w:lang w:eastAsia="es-MX"/>
        </w:rPr>
        <w:t>Décimo.</w:t>
      </w:r>
      <w:r w:rsidRPr="007030B2">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i/>
          <w:lang w:eastAsia="es-MX"/>
        </w:rPr>
      </w:pPr>
      <w:r w:rsidRPr="007030B2">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030B2" w:rsidRPr="007030B2" w:rsidRDefault="007030B2" w:rsidP="007030B2">
      <w:pPr>
        <w:spacing w:after="0" w:line="240" w:lineRule="auto"/>
        <w:ind w:left="567" w:right="616"/>
        <w:jc w:val="both"/>
        <w:rPr>
          <w:rFonts w:ascii="Times New Roman" w:eastAsia="Times New Roman" w:hAnsi="Times New Roman" w:cs="Times New Roman"/>
          <w:b/>
          <w:i/>
          <w:lang w:eastAsia="es-MX"/>
        </w:rPr>
      </w:pPr>
    </w:p>
    <w:p w:rsidR="007030B2" w:rsidRPr="007030B2" w:rsidRDefault="007030B2" w:rsidP="007030B2">
      <w:pPr>
        <w:spacing w:after="0" w:line="240" w:lineRule="auto"/>
        <w:ind w:left="567" w:right="616"/>
        <w:jc w:val="both"/>
        <w:rPr>
          <w:rFonts w:ascii="Times New Roman" w:eastAsia="Times New Roman" w:hAnsi="Times New Roman" w:cs="Times New Roman"/>
          <w:b/>
          <w:sz w:val="24"/>
          <w:szCs w:val="24"/>
          <w:lang w:eastAsia="es-MX"/>
        </w:rPr>
      </w:pPr>
      <w:r w:rsidRPr="007030B2">
        <w:rPr>
          <w:rFonts w:ascii="Times New Roman" w:eastAsia="Times New Roman" w:hAnsi="Times New Roman" w:cs="Times New Roman"/>
          <w:b/>
          <w:i/>
          <w:lang w:eastAsia="es-MX"/>
        </w:rPr>
        <w:t>Décimo primero.</w:t>
      </w:r>
      <w:r w:rsidRPr="007030B2">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030B2">
        <w:rPr>
          <w:rFonts w:ascii="Times New Roman" w:eastAsia="Times New Roman" w:hAnsi="Times New Roman" w:cs="Times New Roman"/>
          <w:b/>
          <w:i/>
          <w:lang w:eastAsia="es-MX"/>
        </w:rPr>
        <w:t>”</w:t>
      </w:r>
    </w:p>
    <w:p w:rsidR="007030B2" w:rsidRPr="007030B2" w:rsidRDefault="007030B2" w:rsidP="007030B2">
      <w:pPr>
        <w:spacing w:after="0" w:line="360" w:lineRule="auto"/>
        <w:jc w:val="both"/>
        <w:rPr>
          <w:rFonts w:ascii="Palatino Linotype" w:eastAsia="Times New Roman" w:hAnsi="Palatino Linotype" w:cs="Arial"/>
          <w:i/>
          <w:sz w:val="24"/>
          <w:szCs w:val="24"/>
          <w:lang w:eastAsia="es-MX"/>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030B2">
        <w:rPr>
          <w:rFonts w:ascii="Palatino Linotype" w:eastAsia="Times New Roman" w:hAnsi="Palatino Linotype" w:cs="Times New Roman"/>
          <w:sz w:val="24"/>
          <w:szCs w:val="24"/>
          <w:lang w:val="es-ES_tradnl" w:eastAsia="es-ES"/>
        </w:rPr>
        <w:t>el Sujeto Obligado</w:t>
      </w:r>
      <w:r w:rsidRPr="007030B2">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w:t>
      </w:r>
      <w:r w:rsidRPr="007030B2">
        <w:rPr>
          <w:rFonts w:ascii="Palatino Linotype" w:eastAsia="Times New Roman" w:hAnsi="Palatino Linotype" w:cs="Times New Roman"/>
          <w:sz w:val="24"/>
          <w:szCs w:val="24"/>
          <w:lang w:eastAsia="es-ES"/>
        </w:rPr>
        <w:lastRenderedPageBreak/>
        <w:t>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eastAsia="es-ES"/>
        </w:rPr>
      </w:pPr>
      <w:r w:rsidRPr="007030B2">
        <w:rPr>
          <w:rFonts w:ascii="Palatino Linotype" w:eastAsia="Times New Roman" w:hAnsi="Palatino Linotype" w:cs="Times New Roman"/>
          <w:b/>
          <w:i/>
          <w:lang w:eastAsia="es-ES"/>
        </w:rPr>
        <w:t xml:space="preserve">FUNDAMENTACIÓN Y MOTIVACIÓN. </w:t>
      </w:r>
      <w:r w:rsidRPr="007030B2">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240" w:lineRule="auto"/>
        <w:ind w:left="567" w:right="616"/>
        <w:jc w:val="both"/>
        <w:rPr>
          <w:rFonts w:ascii="Palatino Linotype" w:eastAsia="Times New Roman" w:hAnsi="Palatino Linotype" w:cs="Times New Roman"/>
          <w:i/>
          <w:lang w:eastAsia="es-ES"/>
        </w:rPr>
      </w:pPr>
      <w:r w:rsidRPr="007030B2">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7030B2">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r w:rsidRPr="007030B2">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Times New Roman"/>
          <w:sz w:val="24"/>
          <w:szCs w:val="24"/>
          <w:lang w:val="es-ES" w:eastAsia="es-ES"/>
        </w:rPr>
      </w:pPr>
      <w:r w:rsidRPr="007030B2">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7030B2">
        <w:rPr>
          <w:rFonts w:ascii="Palatino Linotype" w:eastAsia="Times New Roman" w:hAnsi="Palatino Linotype" w:cs="Times New Roman"/>
          <w:b/>
          <w:sz w:val="24"/>
          <w:szCs w:val="24"/>
          <w:lang w:val="es-ES" w:eastAsia="es-ES"/>
        </w:rPr>
        <w:t xml:space="preserve"> </w:t>
      </w:r>
      <w:r w:rsidRPr="007030B2">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7030B2">
        <w:rPr>
          <w:rFonts w:ascii="Palatino Linotype" w:eastAsia="Times New Roman" w:hAnsi="Palatino Linotype" w:cs="Times New Roman"/>
          <w:sz w:val="24"/>
          <w:szCs w:val="24"/>
          <w:lang w:val="es-ES" w:eastAsia="es-ES"/>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030B2" w:rsidRPr="007030B2" w:rsidRDefault="007030B2" w:rsidP="007030B2">
      <w:pPr>
        <w:spacing w:after="0" w:line="360" w:lineRule="auto"/>
        <w:jc w:val="both"/>
        <w:rPr>
          <w:rFonts w:ascii="Palatino Linotype" w:eastAsia="Times New Roman" w:hAnsi="Palatino Linotype" w:cs="Arial"/>
          <w:bCs/>
          <w:sz w:val="24"/>
          <w:szCs w:val="24"/>
          <w:lang w:eastAsia="es-ES"/>
        </w:rPr>
      </w:pPr>
      <w:r w:rsidRPr="007030B2">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7030B2">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7030B2">
        <w:rPr>
          <w:rFonts w:ascii="Palatino Linotype" w:eastAsia="Times New Roman" w:hAnsi="Palatino Linotype" w:cs="Arial"/>
          <w:bCs/>
          <w:sz w:val="24"/>
          <w:szCs w:val="24"/>
          <w:lang w:eastAsia="es-ES"/>
        </w:rPr>
        <w:t>a efecto de salvaguardar el derecho de acceso a la información pública consignado a favor del Recurrente.</w:t>
      </w:r>
    </w:p>
    <w:p w:rsidR="007030B2" w:rsidRPr="007030B2" w:rsidRDefault="007030B2" w:rsidP="007030B2">
      <w:pPr>
        <w:spacing w:after="0" w:line="360" w:lineRule="auto"/>
        <w:jc w:val="both"/>
        <w:rPr>
          <w:rFonts w:ascii="Palatino Linotype" w:eastAsia="Times New Roman" w:hAnsi="Palatino Linotype" w:cs="Times New Roman"/>
          <w:sz w:val="24"/>
          <w:szCs w:val="24"/>
          <w:lang w:eastAsia="es-ES"/>
        </w:rPr>
      </w:pPr>
    </w:p>
    <w:p w:rsidR="00716F62" w:rsidRPr="00950912" w:rsidRDefault="00716F62" w:rsidP="00716F6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950912">
        <w:rPr>
          <w:rFonts w:ascii="Palatino Linotype" w:hAnsi="Palatino Linotype"/>
          <w:sz w:val="24"/>
          <w:szCs w:val="24"/>
        </w:rPr>
        <w:t>fundados los motivo</w:t>
      </w:r>
      <w:r w:rsidR="00740727">
        <w:rPr>
          <w:rFonts w:ascii="Palatino Linotype" w:hAnsi="Palatino Linotype"/>
          <w:sz w:val="24"/>
          <w:szCs w:val="24"/>
        </w:rPr>
        <w:t>s de inconformidad que arguye la</w:t>
      </w:r>
      <w:r w:rsidRPr="00950912">
        <w:rPr>
          <w:rFonts w:ascii="Palatino Linotype" w:hAnsi="Palatino Linotype"/>
          <w:sz w:val="24"/>
          <w:szCs w:val="24"/>
        </w:rPr>
        <w:t xml:space="preserve"> Recurrente en su medio de impugnación que fue materia de estudio, por ello </w:t>
      </w:r>
      <w:r>
        <w:rPr>
          <w:rFonts w:ascii="Palatino Linotype" w:hAnsi="Palatino Linotype" w:cs="Arial"/>
          <w:b/>
          <w:sz w:val="24"/>
          <w:szCs w:val="24"/>
        </w:rPr>
        <w:t>con fundamento en la primera</w:t>
      </w:r>
      <w:r w:rsidRPr="00950912">
        <w:rPr>
          <w:rFonts w:ascii="Palatino Linotype" w:hAnsi="Palatino Linotype" w:cs="Arial"/>
          <w:b/>
          <w:sz w:val="24"/>
          <w:szCs w:val="24"/>
        </w:rPr>
        <w:t xml:space="preserve"> hipótesis de la fracción III del artículo 186, </w:t>
      </w:r>
      <w:r w:rsidRPr="00950912">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w:t>
      </w:r>
      <w:r w:rsidRPr="00950912">
        <w:rPr>
          <w:rFonts w:ascii="Palatino Linotype" w:hAnsi="Palatino Linotype" w:cs="Arial"/>
          <w:b/>
          <w:sz w:val="24"/>
          <w:szCs w:val="24"/>
        </w:rPr>
        <w:t xml:space="preserve">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740727" w:rsidRPr="00740727">
        <w:rPr>
          <w:rFonts w:ascii="Palatino Linotype" w:hAnsi="Palatino Linotype"/>
          <w:b/>
          <w:bCs/>
          <w:sz w:val="24"/>
          <w:szCs w:val="24"/>
        </w:rPr>
        <w:t>00133/IXTLAHUA/IP/2020</w:t>
      </w:r>
      <w:r w:rsidRPr="002568B2">
        <w:rPr>
          <w:rFonts w:ascii="Palatino Linotype" w:hAnsi="Palatino Linotype"/>
          <w:b/>
          <w:bCs/>
          <w:sz w:val="24"/>
          <w:szCs w:val="24"/>
        </w:rPr>
        <w:t xml:space="preserve"> </w:t>
      </w:r>
      <w:r w:rsidRPr="00950912">
        <w:rPr>
          <w:rFonts w:ascii="Palatino Linotype" w:hAnsi="Palatino Linotype"/>
          <w:sz w:val="24"/>
          <w:szCs w:val="24"/>
        </w:rPr>
        <w:t>que ha sido materia del presente fallo.</w:t>
      </w:r>
    </w:p>
    <w:p w:rsidR="00716F62" w:rsidRPr="00950912" w:rsidRDefault="00716F62" w:rsidP="00716F62">
      <w:pPr>
        <w:spacing w:after="0" w:line="360" w:lineRule="auto"/>
        <w:jc w:val="both"/>
        <w:rPr>
          <w:rFonts w:ascii="Palatino Linotype" w:hAnsi="Palatino Linotype"/>
          <w:sz w:val="24"/>
          <w:szCs w:val="24"/>
        </w:rPr>
      </w:pPr>
    </w:p>
    <w:p w:rsidR="00716F62" w:rsidRPr="00950912" w:rsidRDefault="00716F62" w:rsidP="00716F62">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rsidR="00716F62" w:rsidRPr="00950912" w:rsidRDefault="007030B2" w:rsidP="00716F62">
      <w:pPr>
        <w:spacing w:after="0" w:line="360" w:lineRule="auto"/>
        <w:jc w:val="both"/>
        <w:rPr>
          <w:rFonts w:ascii="Palatino Linotype" w:hAnsi="Palatino Linotype"/>
          <w:sz w:val="24"/>
          <w:szCs w:val="24"/>
        </w:rPr>
      </w:pPr>
      <w:r>
        <w:rPr>
          <w:rFonts w:ascii="Palatino Linotype" w:hAnsi="Palatino Linotype"/>
          <w:sz w:val="24"/>
          <w:szCs w:val="24"/>
        </w:rPr>
        <w:t>----------------------------------------------------------------------------------------------------------------------------------------------------------------------------------------------------------------------------------</w:t>
      </w:r>
      <w:r w:rsidR="00EC3B3E">
        <w:rPr>
          <w:rFonts w:ascii="Palatino Linotype" w:hAnsi="Palatino Linotype"/>
          <w:sz w:val="24"/>
          <w:szCs w:val="24"/>
        </w:rPr>
        <w:t>-----------------------------------------------------------------------------------------------------------------</w:t>
      </w:r>
    </w:p>
    <w:p w:rsidR="00716F62" w:rsidRPr="00950912" w:rsidRDefault="00716F62" w:rsidP="00716F62">
      <w:pPr>
        <w:spacing w:after="0" w:line="360" w:lineRule="auto"/>
        <w:jc w:val="center"/>
        <w:rPr>
          <w:rFonts w:ascii="Palatino Linotype" w:hAnsi="Palatino Linotype"/>
          <w:b/>
          <w:sz w:val="28"/>
          <w:szCs w:val="28"/>
        </w:rPr>
      </w:pPr>
      <w:r w:rsidRPr="00950912">
        <w:rPr>
          <w:rFonts w:ascii="Palatino Linotype" w:hAnsi="Palatino Linotype"/>
          <w:b/>
          <w:sz w:val="28"/>
          <w:szCs w:val="28"/>
        </w:rPr>
        <w:lastRenderedPageBreak/>
        <w:t>R E S U E L V E</w:t>
      </w:r>
    </w:p>
    <w:p w:rsidR="00716F62" w:rsidRPr="00950912" w:rsidRDefault="00716F62" w:rsidP="00716F62">
      <w:pPr>
        <w:spacing w:after="0" w:line="360" w:lineRule="auto"/>
        <w:jc w:val="both"/>
        <w:rPr>
          <w:rFonts w:ascii="Palatino Linotype" w:hAnsi="Palatino Linotype"/>
          <w:b/>
          <w:sz w:val="2"/>
          <w:szCs w:val="24"/>
        </w:rPr>
      </w:pPr>
    </w:p>
    <w:p w:rsidR="00716F62" w:rsidRPr="00950912" w:rsidRDefault="00716F62" w:rsidP="00716F62">
      <w:pPr>
        <w:spacing w:after="0" w:line="360" w:lineRule="auto"/>
        <w:jc w:val="both"/>
        <w:rPr>
          <w:rFonts w:ascii="Palatino Linotype" w:hAnsi="Palatino Linotype"/>
          <w:b/>
          <w:sz w:val="24"/>
          <w:szCs w:val="24"/>
        </w:rPr>
      </w:pPr>
    </w:p>
    <w:p w:rsidR="00716F62" w:rsidRPr="00950912" w:rsidRDefault="00716F62" w:rsidP="00716F62">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00740727">
        <w:rPr>
          <w:rFonts w:ascii="Palatino Linotype" w:hAnsi="Palatino Linotype"/>
          <w:b/>
          <w:sz w:val="24"/>
          <w:szCs w:val="24"/>
        </w:rPr>
        <w:t>REVO</w:t>
      </w:r>
      <w:r w:rsidRPr="00950912">
        <w:rPr>
          <w:rFonts w:ascii="Palatino Linotype" w:hAnsi="Palatino Linotype"/>
          <w:b/>
          <w:sz w:val="24"/>
          <w:szCs w:val="24"/>
        </w:rPr>
        <w:t>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740727" w:rsidRPr="00740727">
        <w:rPr>
          <w:rFonts w:ascii="Palatino Linotype" w:hAnsi="Palatino Linotype"/>
          <w:b/>
          <w:bCs/>
          <w:sz w:val="24"/>
          <w:szCs w:val="24"/>
        </w:rPr>
        <w:t>00133/IXTLAHUA/IP/2020</w:t>
      </w:r>
      <w:r w:rsidRPr="00950912">
        <w:rPr>
          <w:rFonts w:ascii="Palatino Linotype" w:hAnsi="Palatino Linotype"/>
          <w:bCs/>
          <w:sz w:val="24"/>
          <w:szCs w:val="24"/>
        </w:rPr>
        <w:t xml:space="preserve"> </w:t>
      </w:r>
      <w:r w:rsidRPr="00950912">
        <w:rPr>
          <w:rFonts w:ascii="Palatino Linotype" w:hAnsi="Palatino Linotype"/>
          <w:sz w:val="24"/>
          <w:szCs w:val="24"/>
        </w:rPr>
        <w:t>por resultar parcialmente fundadas las razones o motivos de i</w:t>
      </w:r>
      <w:r w:rsidR="00740727">
        <w:rPr>
          <w:rFonts w:ascii="Palatino Linotype" w:hAnsi="Palatino Linotype"/>
          <w:sz w:val="24"/>
          <w:szCs w:val="24"/>
        </w:rPr>
        <w:t>nconformidad hechos valer por la</w:t>
      </w:r>
      <w:r w:rsidRPr="00950912">
        <w:rPr>
          <w:rFonts w:ascii="Palatino Linotype" w:hAnsi="Palatino Linotype"/>
          <w:sz w:val="24"/>
          <w:szCs w:val="24"/>
        </w:rPr>
        <w:t xml:space="preserve"> Recurrente, en términos del </w:t>
      </w:r>
      <w:r w:rsidRPr="002568B2">
        <w:rPr>
          <w:rFonts w:ascii="Palatino Linotype" w:hAnsi="Palatino Linotype"/>
          <w:b/>
          <w:sz w:val="24"/>
          <w:szCs w:val="24"/>
        </w:rPr>
        <w:t>Considerando C</w:t>
      </w:r>
      <w:r>
        <w:rPr>
          <w:rFonts w:ascii="Palatino Linotype" w:hAnsi="Palatino Linotype"/>
          <w:b/>
          <w:sz w:val="24"/>
          <w:szCs w:val="24"/>
        </w:rPr>
        <w:t>UAR</w:t>
      </w:r>
      <w:r w:rsidRPr="00950912">
        <w:rPr>
          <w:rFonts w:ascii="Palatino Linotype" w:hAnsi="Palatino Linotype"/>
          <w:b/>
          <w:sz w:val="24"/>
          <w:szCs w:val="24"/>
        </w:rPr>
        <w:t xml:space="preserve">TO </w:t>
      </w:r>
      <w:r w:rsidRPr="00950912">
        <w:rPr>
          <w:rFonts w:ascii="Palatino Linotype" w:hAnsi="Palatino Linotype"/>
          <w:sz w:val="24"/>
          <w:szCs w:val="24"/>
        </w:rPr>
        <w:t>de esta resolución.</w:t>
      </w:r>
    </w:p>
    <w:p w:rsidR="00716F62" w:rsidRPr="00950912" w:rsidRDefault="00716F62" w:rsidP="00716F62">
      <w:pPr>
        <w:spacing w:after="0" w:line="360" w:lineRule="auto"/>
        <w:jc w:val="both"/>
        <w:rPr>
          <w:rFonts w:ascii="Palatino Linotype" w:hAnsi="Palatino Linotype"/>
          <w:sz w:val="24"/>
          <w:szCs w:val="24"/>
        </w:rPr>
      </w:pPr>
    </w:p>
    <w:p w:rsidR="00716F62" w:rsidRPr="00950912" w:rsidRDefault="00716F62" w:rsidP="00716F6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haga entrega a</w:t>
      </w:r>
      <w:r w:rsidR="00740727">
        <w:rPr>
          <w:rFonts w:ascii="Palatino Linotype" w:hAnsi="Palatino Linotype" w:cs="Arial"/>
          <w:sz w:val="24"/>
          <w:szCs w:val="24"/>
        </w:rPr>
        <w:t xml:space="preserve"> </w:t>
      </w:r>
      <w:r w:rsidRPr="00950912">
        <w:rPr>
          <w:rFonts w:ascii="Palatino Linotype" w:hAnsi="Palatino Linotype" w:cs="Arial"/>
          <w:sz w:val="24"/>
          <w:szCs w:val="24"/>
        </w:rPr>
        <w:t>l</w:t>
      </w:r>
      <w:r w:rsidR="00740727">
        <w:rPr>
          <w:rFonts w:ascii="Palatino Linotype" w:hAnsi="Palatino Linotype" w:cs="Arial"/>
          <w:sz w:val="24"/>
          <w:szCs w:val="24"/>
        </w:rPr>
        <w:t>a</w:t>
      </w:r>
      <w:r w:rsidRPr="00950912">
        <w:rPr>
          <w:rFonts w:ascii="Palatino Linotype" w:hAnsi="Palatino Linotype" w:cs="Arial"/>
          <w:sz w:val="24"/>
          <w:szCs w:val="24"/>
        </w:rPr>
        <w:t xml:space="preserve"> Recurrente vía SAIMEX, en términos del </w:t>
      </w:r>
      <w:r>
        <w:rPr>
          <w:rFonts w:ascii="Palatino Linotype" w:hAnsi="Palatino Linotype" w:cs="Arial"/>
          <w:b/>
          <w:sz w:val="24"/>
          <w:szCs w:val="24"/>
        </w:rPr>
        <w:t>Considerando CUAR</w:t>
      </w:r>
      <w:r w:rsidRPr="00950912">
        <w:rPr>
          <w:rFonts w:ascii="Palatino Linotype" w:hAnsi="Palatino Linotype" w:cs="Arial"/>
          <w:b/>
          <w:sz w:val="24"/>
          <w:szCs w:val="24"/>
        </w:rPr>
        <w:t>TO</w:t>
      </w:r>
      <w:r w:rsidRPr="00950912">
        <w:rPr>
          <w:rFonts w:ascii="Palatino Linotype" w:hAnsi="Palatino Linotype" w:cs="Arial"/>
          <w:sz w:val="24"/>
          <w:szCs w:val="24"/>
        </w:rPr>
        <w:t xml:space="preserve"> de la presente resolución, de lo siguiente: </w:t>
      </w:r>
    </w:p>
    <w:p w:rsidR="00716F62" w:rsidRPr="00950912" w:rsidRDefault="00716F62" w:rsidP="00716F62">
      <w:pPr>
        <w:spacing w:after="0" w:line="360" w:lineRule="auto"/>
        <w:jc w:val="both"/>
        <w:rPr>
          <w:rFonts w:ascii="Palatino Linotype" w:hAnsi="Palatino Linotype" w:cs="Arial"/>
          <w:sz w:val="10"/>
          <w:szCs w:val="24"/>
        </w:rPr>
      </w:pPr>
    </w:p>
    <w:p w:rsidR="007030B2" w:rsidRPr="007030B2" w:rsidRDefault="007030B2" w:rsidP="007030B2">
      <w:pPr>
        <w:numPr>
          <w:ilvl w:val="0"/>
          <w:numId w:val="24"/>
        </w:numPr>
        <w:spacing w:after="0" w:line="240" w:lineRule="auto"/>
        <w:jc w:val="both"/>
        <w:rPr>
          <w:rFonts w:ascii="Palatino Linotype" w:hAnsi="Palatino Linotype" w:cs="Arial"/>
          <w:i/>
          <w:sz w:val="24"/>
          <w:szCs w:val="24"/>
        </w:rPr>
      </w:pPr>
      <w:r>
        <w:rPr>
          <w:rFonts w:ascii="Palatino Linotype" w:hAnsi="Palatino Linotype" w:cs="Arial"/>
          <w:i/>
          <w:sz w:val="24"/>
          <w:szCs w:val="24"/>
        </w:rPr>
        <w:t>Documento en donde conste la remuneración bruta y neta mensual del servidor público referido en la solicitud de información, actualizada a la fecha de ingreso de la misma y en versión pública.</w:t>
      </w:r>
    </w:p>
    <w:p w:rsidR="00716F62" w:rsidRPr="00950912" w:rsidRDefault="00716F62" w:rsidP="007030B2">
      <w:pPr>
        <w:numPr>
          <w:ilvl w:val="0"/>
          <w:numId w:val="24"/>
        </w:numPr>
        <w:spacing w:after="0" w:line="240" w:lineRule="auto"/>
        <w:jc w:val="both"/>
        <w:rPr>
          <w:rFonts w:ascii="Palatino Linotype" w:hAnsi="Palatino Linotype" w:cs="Arial"/>
          <w:i/>
          <w:sz w:val="24"/>
          <w:szCs w:val="24"/>
        </w:rPr>
      </w:pPr>
      <w:r w:rsidRPr="00950912">
        <w:rPr>
          <w:rFonts w:ascii="Palatino Linotype" w:hAnsi="Palatino Linotype"/>
          <w:i/>
          <w:sz w:val="24"/>
          <w:szCs w:val="24"/>
        </w:rPr>
        <w:t>El Acuerdo que emita el Comité de Transparencia en el que se confirme la declaración de incompetencia del Sujeto Obl</w:t>
      </w:r>
      <w:r>
        <w:rPr>
          <w:rFonts w:ascii="Palatino Linotype" w:hAnsi="Palatino Linotype"/>
          <w:i/>
          <w:sz w:val="24"/>
          <w:szCs w:val="24"/>
        </w:rPr>
        <w:t>igado respecto de l</w:t>
      </w:r>
      <w:r w:rsidR="00740727">
        <w:rPr>
          <w:rFonts w:ascii="Palatino Linotype" w:hAnsi="Palatino Linotype"/>
          <w:i/>
          <w:sz w:val="24"/>
          <w:szCs w:val="24"/>
        </w:rPr>
        <w:t xml:space="preserve">a fecha de alta en el Sistema </w:t>
      </w:r>
      <w:proofErr w:type="spellStart"/>
      <w:r w:rsidR="00740727">
        <w:rPr>
          <w:rFonts w:ascii="Palatino Linotype" w:hAnsi="Palatino Linotype"/>
          <w:i/>
          <w:sz w:val="24"/>
          <w:szCs w:val="24"/>
        </w:rPr>
        <w:t>Declaranet</w:t>
      </w:r>
      <w:proofErr w:type="spellEnd"/>
      <w:r w:rsidR="00740727">
        <w:rPr>
          <w:rFonts w:ascii="Palatino Linotype" w:hAnsi="Palatino Linotype"/>
          <w:i/>
          <w:sz w:val="24"/>
          <w:szCs w:val="24"/>
        </w:rPr>
        <w:t xml:space="preserve"> y la declaración inicial patrimonial del servidor público referido en la solicitud de información. </w:t>
      </w:r>
    </w:p>
    <w:p w:rsidR="00716F62" w:rsidRDefault="00716F62" w:rsidP="00716F62">
      <w:pPr>
        <w:spacing w:after="0" w:line="360" w:lineRule="auto"/>
        <w:jc w:val="both"/>
        <w:rPr>
          <w:rFonts w:ascii="Palatino Linotype" w:hAnsi="Palatino Linotype" w:cs="Arial"/>
          <w:sz w:val="24"/>
          <w:szCs w:val="24"/>
        </w:rPr>
      </w:pPr>
    </w:p>
    <w:p w:rsidR="007030B2" w:rsidRPr="007030B2" w:rsidRDefault="007030B2" w:rsidP="007030B2">
      <w:pPr>
        <w:spacing w:after="0" w:line="360" w:lineRule="auto"/>
        <w:jc w:val="both"/>
        <w:rPr>
          <w:rFonts w:ascii="Palatino Linotype" w:hAnsi="Palatino Linotype" w:cs="Arial"/>
          <w:sz w:val="24"/>
          <w:szCs w:val="24"/>
        </w:rPr>
      </w:pPr>
      <w:r>
        <w:rPr>
          <w:rFonts w:ascii="Palatino Linotype" w:hAnsi="Palatino Linotype" w:cs="Arial"/>
          <w:sz w:val="24"/>
          <w:szCs w:val="24"/>
        </w:rPr>
        <w:t>Respecto del inciso a), c</w:t>
      </w:r>
      <w:r w:rsidRPr="007030B2">
        <w:rPr>
          <w:rFonts w:ascii="Palatino Linotype" w:hAnsi="Palatino Linotype" w:cs="Arial"/>
          <w:sz w:val="24"/>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7030B2" w:rsidRDefault="007030B2" w:rsidP="00716F62">
      <w:pPr>
        <w:spacing w:after="0" w:line="360" w:lineRule="auto"/>
        <w:jc w:val="both"/>
        <w:rPr>
          <w:rFonts w:ascii="Palatino Linotype" w:hAnsi="Palatino Linotype" w:cs="Arial"/>
          <w:sz w:val="24"/>
          <w:szCs w:val="24"/>
        </w:rPr>
      </w:pPr>
    </w:p>
    <w:p w:rsidR="00716F62" w:rsidRPr="00950912" w:rsidRDefault="00716F62" w:rsidP="00716F6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lastRenderedPageBreak/>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16F62" w:rsidRPr="00950912" w:rsidRDefault="00716F62" w:rsidP="00716F62">
      <w:pPr>
        <w:spacing w:after="0" w:line="360" w:lineRule="auto"/>
        <w:jc w:val="both"/>
        <w:rPr>
          <w:rFonts w:ascii="Palatino Linotype" w:hAnsi="Palatino Linotype" w:cs="Arial"/>
          <w:sz w:val="24"/>
          <w:szCs w:val="24"/>
        </w:rPr>
      </w:pPr>
    </w:p>
    <w:p w:rsidR="008A6ADF" w:rsidRPr="00950912" w:rsidRDefault="00716F62" w:rsidP="00716F62">
      <w:pPr>
        <w:pStyle w:val="Sinespaciado"/>
        <w:spacing w:line="360" w:lineRule="auto"/>
        <w:jc w:val="both"/>
        <w:rPr>
          <w:rFonts w:ascii="Palatino Linotype" w:hAnsi="Palatino Linotype"/>
          <w:color w:val="222222"/>
          <w:sz w:val="24"/>
          <w:szCs w:val="24"/>
          <w:shd w:val="clear" w:color="auto" w:fill="FFFFFF"/>
        </w:rPr>
      </w:pPr>
      <w:r w:rsidRPr="00950912">
        <w:rPr>
          <w:rFonts w:ascii="Palatino Linotype" w:hAnsi="Palatino Linotype" w:cs="Arial"/>
          <w:b/>
          <w:sz w:val="24"/>
          <w:szCs w:val="24"/>
        </w:rPr>
        <w:t xml:space="preserve">CUARTO.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740727">
        <w:rPr>
          <w:rFonts w:ascii="Palatino Linotype" w:hAnsi="Palatino Linotype"/>
          <w:sz w:val="24"/>
          <w:szCs w:val="24"/>
        </w:rPr>
        <w:t xml:space="preserve"> </w:t>
      </w:r>
      <w:r>
        <w:rPr>
          <w:rFonts w:ascii="Palatino Linotype" w:hAnsi="Palatino Linotype"/>
          <w:sz w:val="24"/>
          <w:szCs w:val="24"/>
        </w:rPr>
        <w:t>l</w:t>
      </w:r>
      <w:r w:rsidR="00740727">
        <w:rPr>
          <w:rFonts w:ascii="Palatino Linotype" w:hAnsi="Palatino Linotype"/>
          <w:sz w:val="24"/>
          <w:szCs w:val="24"/>
        </w:rPr>
        <w:t>a</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Pr>
          <w:rFonts w:ascii="Palatino Linotype" w:hAnsi="Palatino Linotype"/>
          <w:sz w:val="24"/>
          <w:szCs w:val="24"/>
        </w:rPr>
        <w:t xml:space="preserve">la presente resolución y hágase de su conocimiento </w:t>
      </w:r>
      <w:r w:rsidRPr="0014447C">
        <w:rPr>
          <w:rFonts w:ascii="Palatino Linotype" w:hAnsi="Palatino Linotype"/>
          <w:sz w:val="24"/>
          <w:szCs w:val="24"/>
        </w:rPr>
        <w:t>que</w:t>
      </w:r>
      <w:r>
        <w:rPr>
          <w:rFonts w:ascii="Palatino Linotype" w:hAnsi="Palatino Linotype"/>
          <w:sz w:val="24"/>
          <w:szCs w:val="24"/>
        </w:rPr>
        <w:t>, en caso de que considere que la resolución emitida le cause</w:t>
      </w:r>
      <w:r w:rsidRPr="0014447C">
        <w:rPr>
          <w:rFonts w:ascii="Palatino Linotype" w:hAnsi="Palatino Linotype"/>
          <w:sz w:val="24"/>
          <w:szCs w:val="24"/>
        </w:rPr>
        <w:t xml:space="preserve"> algún perjuicio, podrá promover el Juicio de Amparo en los términos de las leyes aplicables, de acuerdo a lo estipulado por el artículo 196 de la Ley de Transparencia y Acceso a la Información Pública del Estado de México y Municipios.</w:t>
      </w:r>
    </w:p>
    <w:p w:rsidR="00A54964" w:rsidRDefault="00A54964" w:rsidP="0087420C">
      <w:pPr>
        <w:pStyle w:val="Sinespaciado"/>
        <w:spacing w:line="360" w:lineRule="auto"/>
        <w:jc w:val="both"/>
        <w:rPr>
          <w:rFonts w:ascii="Palatino Linotype" w:hAnsi="Palatino Linotype"/>
          <w:sz w:val="24"/>
          <w:szCs w:val="24"/>
        </w:rPr>
      </w:pPr>
    </w:p>
    <w:p w:rsidR="006D254A" w:rsidRDefault="007E2E80" w:rsidP="00D028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740727">
        <w:rPr>
          <w:rFonts w:ascii="Palatino Linotype" w:hAnsi="Palatino Linotype"/>
          <w:sz w:val="24"/>
          <w:szCs w:val="24"/>
        </w:rPr>
        <w:t>TRIGÉSIMA PRIMER</w:t>
      </w:r>
      <w:r w:rsidR="0035498A">
        <w:rPr>
          <w:rFonts w:ascii="Palatino Linotype" w:hAnsi="Palatino Linotype"/>
          <w:sz w:val="24"/>
          <w:szCs w:val="24"/>
        </w:rPr>
        <w:t>A</w:t>
      </w:r>
      <w:r w:rsidR="00224565">
        <w:rPr>
          <w:rFonts w:ascii="Palatino Linotype" w:hAnsi="Palatino Linotype"/>
          <w:sz w:val="24"/>
          <w:szCs w:val="24"/>
        </w:rPr>
        <w:t xml:space="preserve"> SESIÓN</w:t>
      </w:r>
      <w:r w:rsidRPr="0014447C">
        <w:rPr>
          <w:rFonts w:ascii="Palatino Linotype" w:hAnsi="Palatino Linotype"/>
          <w:sz w:val="24"/>
          <w:szCs w:val="24"/>
        </w:rPr>
        <w:t xml:space="preserve"> ORDINARIA CELEBRADA EL </w:t>
      </w:r>
      <w:r w:rsidR="00740727">
        <w:rPr>
          <w:rFonts w:ascii="Palatino Linotype" w:hAnsi="Palatino Linotype"/>
          <w:sz w:val="24"/>
          <w:szCs w:val="24"/>
        </w:rPr>
        <w:t>DIECISÉIS DE DICIEMBRE</w:t>
      </w:r>
      <w:r w:rsidR="005B1ECE">
        <w:rPr>
          <w:rFonts w:ascii="Palatino Linotype" w:hAnsi="Palatino Linotype"/>
          <w:sz w:val="24"/>
          <w:szCs w:val="24"/>
        </w:rPr>
        <w:t xml:space="preserve">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4B7AFD">
        <w:rPr>
          <w:rFonts w:ascii="Palatino Linotype" w:hAnsi="Palatino Linotype"/>
          <w:sz w:val="24"/>
          <w:szCs w:val="24"/>
        </w:rPr>
        <w:t>. -------------------------------------------------------------------------------------------------</w:t>
      </w:r>
      <w:r w:rsidR="00D028A5">
        <w:rPr>
          <w:rFonts w:ascii="Palatino Linotype" w:hAnsi="Palatino Linotype"/>
          <w:sz w:val="24"/>
          <w:szCs w:val="24"/>
        </w:rPr>
        <w:t>-----------------------------------------------------------------------------------------------------------------------------------------------------------------------------------------------------</w:t>
      </w:r>
      <w:r w:rsidR="00EC3B3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740727" w:rsidRDefault="00740727"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E93054"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8F54D8"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5B1ECE"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 corre</w:t>
      </w:r>
      <w:r w:rsidR="0068401E">
        <w:rPr>
          <w:rFonts w:ascii="Palatino Linotype" w:hAnsi="Palatino Linotype"/>
          <w:sz w:val="16"/>
          <w:szCs w:val="16"/>
        </w:rPr>
        <w:t>sponde a la resolución de fecha</w:t>
      </w:r>
      <w:r w:rsidR="00740727">
        <w:rPr>
          <w:rFonts w:ascii="Palatino Linotype" w:hAnsi="Palatino Linotype"/>
          <w:sz w:val="16"/>
          <w:szCs w:val="16"/>
        </w:rPr>
        <w:t xml:space="preserve"> dieciséis de diciembre</w:t>
      </w:r>
      <w:r w:rsidR="005B1ECE">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740727">
        <w:rPr>
          <w:rFonts w:ascii="Palatino Linotype" w:hAnsi="Palatino Linotype"/>
          <w:bCs/>
          <w:sz w:val="16"/>
          <w:szCs w:val="16"/>
          <w:lang w:eastAsia="es-MX"/>
        </w:rPr>
        <w:t>04270</w:t>
      </w:r>
      <w:r w:rsidR="00D60F84">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09F" w:rsidRDefault="00FE509F" w:rsidP="007E2E80">
      <w:pPr>
        <w:spacing w:after="0" w:line="240" w:lineRule="auto"/>
      </w:pPr>
      <w:r>
        <w:separator/>
      </w:r>
    </w:p>
  </w:endnote>
  <w:endnote w:type="continuationSeparator" w:id="0">
    <w:p w:rsidR="00FE509F" w:rsidRDefault="00FE509F"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B2" w:rsidRPr="000B69FA" w:rsidRDefault="007030B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0FA7">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0FA7">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B2" w:rsidRPr="000B69FA" w:rsidRDefault="007030B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0F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0FA7">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09F" w:rsidRDefault="00FE509F" w:rsidP="007E2E80">
      <w:pPr>
        <w:spacing w:after="0" w:line="240" w:lineRule="auto"/>
      </w:pPr>
      <w:r>
        <w:separator/>
      </w:r>
    </w:p>
  </w:footnote>
  <w:footnote w:type="continuationSeparator" w:id="0">
    <w:p w:rsidR="00FE509F" w:rsidRDefault="00FE509F" w:rsidP="007E2E80">
      <w:pPr>
        <w:spacing w:after="0" w:line="240" w:lineRule="auto"/>
      </w:pPr>
      <w:r>
        <w:continuationSeparator/>
      </w:r>
    </w:p>
  </w:footnote>
  <w:footnote w:id="1">
    <w:p w:rsidR="007030B2" w:rsidRPr="00615B4B" w:rsidRDefault="007030B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7030B2" w:rsidRPr="00615B4B" w:rsidRDefault="007030B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030B2" w:rsidRPr="009A5B53" w:rsidRDefault="007030B2" w:rsidP="009A5B53">
      <w:pPr>
        <w:pStyle w:val="Textonotapie"/>
        <w:jc w:val="both"/>
        <w:rPr>
          <w:rFonts w:ascii="Palatino Linotype" w:hAnsi="Palatino Linotype"/>
          <w:i/>
        </w:rPr>
      </w:pPr>
      <w:r w:rsidRPr="009A5B53">
        <w:rPr>
          <w:rStyle w:val="Refdenotaalpie"/>
          <w:rFonts w:ascii="Palatino Linotype" w:hAnsi="Palatino Linotype"/>
          <w:i/>
        </w:rPr>
        <w:footnoteRef/>
      </w:r>
      <w:r w:rsidRPr="009A5B53">
        <w:rPr>
          <w:rFonts w:ascii="Palatino Linotype" w:hAnsi="Palatino Linotype"/>
          <w:i/>
        </w:rPr>
        <w:t xml:space="preserve"> </w:t>
      </w:r>
      <w:r w:rsidRPr="009A5B53">
        <w:rPr>
          <w:rFonts w:ascii="Palatino Linotype" w:hAnsi="Palatino Linotype"/>
          <w:b/>
          <w:bCs/>
          <w:i/>
        </w:rPr>
        <w:t xml:space="preserve">Artículo 92. </w:t>
      </w:r>
      <w:r w:rsidRPr="009A5B53">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030B2" w:rsidRPr="009A5B53" w:rsidRDefault="007030B2" w:rsidP="009A5B53">
      <w:pPr>
        <w:pStyle w:val="Textonotapie"/>
        <w:jc w:val="both"/>
        <w:rPr>
          <w:rFonts w:ascii="Palatino Linotype" w:hAnsi="Palatino Linotype"/>
          <w:i/>
        </w:rPr>
      </w:pPr>
      <w:r w:rsidRPr="009A5B53">
        <w:rPr>
          <w:rFonts w:ascii="Palatino Linotype" w:hAnsi="Palatino Linotype"/>
          <w:i/>
        </w:rPr>
        <w:t>(…)</w:t>
      </w:r>
    </w:p>
    <w:p w:rsidR="007030B2" w:rsidRPr="009A5B53" w:rsidRDefault="007030B2" w:rsidP="009A5B53">
      <w:pPr>
        <w:pStyle w:val="Textonotapie"/>
        <w:jc w:val="both"/>
        <w:rPr>
          <w:rFonts w:ascii="Palatino Linotype" w:hAnsi="Palatino Linotype"/>
          <w:i/>
        </w:rPr>
      </w:pPr>
      <w:r w:rsidRPr="009A5B53">
        <w:rPr>
          <w:rFonts w:ascii="Palatino Linotype" w:hAnsi="Palatino Linotype"/>
          <w:b/>
          <w:bCs/>
          <w:i/>
        </w:rPr>
        <w:t xml:space="preserve">XIII. </w:t>
      </w:r>
      <w:r w:rsidRPr="009A5B53">
        <w:rPr>
          <w:rFonts w:ascii="Palatino Linotype" w:hAnsi="Palatino Linotype"/>
          <w:i/>
        </w:rPr>
        <w:t xml:space="preserve">La información en versión pública de las declaraciones patrimoniales y de intereses de los servidores públicos que así lo determinen, en los sistemas habilitados para ello, de acuerdo a la normatividad aplicable; </w:t>
      </w:r>
    </w:p>
    <w:p w:rsidR="007030B2" w:rsidRPr="009A5B53" w:rsidRDefault="007030B2" w:rsidP="009A5B53">
      <w:pPr>
        <w:pStyle w:val="Textonotapie"/>
        <w:jc w:val="both"/>
        <w:rPr>
          <w:rFonts w:ascii="Palatino Linotype" w:hAnsi="Palatino Linotype"/>
          <w:i/>
        </w:rPr>
      </w:pPr>
      <w:r w:rsidRPr="009A5B53">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1A3" w:rsidRDefault="00FE509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38117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B2" w:rsidRDefault="00FE509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381173" o:spid="_x0000_s2051" type="#_x0000_t75" style="position:absolute;margin-left:-82.3pt;margin-top:-142.95pt;width:609.4pt;height:793.75pt;z-index:-251656192;mso-position-horizontal-relative:margin;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30B2" w:rsidTr="00182616">
      <w:trPr>
        <w:trHeight w:val="227"/>
      </w:trPr>
      <w:tc>
        <w:tcPr>
          <w:tcW w:w="5949" w:type="dxa"/>
          <w:hideMark/>
        </w:tcPr>
        <w:p w:rsidR="007030B2" w:rsidRDefault="007030B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7030B2" w:rsidRDefault="007030B2"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04270/INFOEM/IP/RR/2020</w:t>
          </w:r>
        </w:p>
      </w:tc>
    </w:tr>
    <w:tr w:rsidR="007030B2" w:rsidTr="00182616">
      <w:trPr>
        <w:trHeight w:val="242"/>
      </w:trPr>
      <w:tc>
        <w:tcPr>
          <w:tcW w:w="5949" w:type="dxa"/>
          <w:hideMark/>
        </w:tcPr>
        <w:p w:rsidR="007030B2" w:rsidRDefault="007030B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7030B2" w:rsidRDefault="007030B2"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Ixtlahuaca</w:t>
          </w:r>
        </w:p>
      </w:tc>
    </w:tr>
    <w:tr w:rsidR="007030B2" w:rsidTr="00182616">
      <w:trPr>
        <w:trHeight w:val="342"/>
      </w:trPr>
      <w:tc>
        <w:tcPr>
          <w:tcW w:w="5949" w:type="dxa"/>
          <w:hideMark/>
        </w:tcPr>
        <w:p w:rsidR="007030B2" w:rsidRDefault="007030B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7030B2" w:rsidRDefault="007030B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030B2" w:rsidRDefault="007030B2">
    <w:pPr>
      <w:pStyle w:val="Encabezado"/>
    </w:pPr>
  </w:p>
  <w:p w:rsidR="007030B2" w:rsidRDefault="007030B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30B2" w:rsidTr="00182616">
      <w:trPr>
        <w:trHeight w:val="227"/>
      </w:trPr>
      <w:tc>
        <w:tcPr>
          <w:tcW w:w="5103" w:type="dxa"/>
          <w:hideMark/>
        </w:tcPr>
        <w:p w:rsidR="007030B2" w:rsidRDefault="007030B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7030B2" w:rsidRPr="00B4142F" w:rsidRDefault="007030B2" w:rsidP="00E604C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04270/INFOEM/IP/RR/2020</w:t>
          </w:r>
        </w:p>
      </w:tc>
    </w:tr>
    <w:tr w:rsidR="007030B2" w:rsidTr="00182616">
      <w:trPr>
        <w:trHeight w:val="196"/>
      </w:trPr>
      <w:tc>
        <w:tcPr>
          <w:tcW w:w="5103" w:type="dxa"/>
          <w:hideMark/>
        </w:tcPr>
        <w:p w:rsidR="007030B2" w:rsidRDefault="007030B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7030B2" w:rsidRPr="00F06FED" w:rsidRDefault="006F7EF2"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w:t>
          </w:r>
          <w:proofErr w:type="spellEnd"/>
        </w:p>
      </w:tc>
    </w:tr>
    <w:tr w:rsidR="007030B2" w:rsidTr="00182616">
      <w:trPr>
        <w:trHeight w:val="242"/>
      </w:trPr>
      <w:tc>
        <w:tcPr>
          <w:tcW w:w="5103" w:type="dxa"/>
          <w:hideMark/>
        </w:tcPr>
        <w:p w:rsidR="007030B2" w:rsidRDefault="007030B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7030B2" w:rsidRDefault="007030B2" w:rsidP="00BF7FC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Ixtlahuaca</w:t>
          </w:r>
        </w:p>
      </w:tc>
    </w:tr>
    <w:tr w:rsidR="007030B2" w:rsidTr="00182616">
      <w:trPr>
        <w:trHeight w:val="342"/>
      </w:trPr>
      <w:tc>
        <w:tcPr>
          <w:tcW w:w="5103" w:type="dxa"/>
          <w:hideMark/>
        </w:tcPr>
        <w:p w:rsidR="007030B2" w:rsidRDefault="007030B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7030B2" w:rsidRDefault="007030B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030B2" w:rsidRDefault="00FE509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381171" o:spid="_x0000_s2049" type="#_x0000_t75" style="position:absolute;margin-left:-83.5pt;margin-top:-136.4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2D539C"/>
    <w:multiLevelType w:val="hybridMultilevel"/>
    <w:tmpl w:val="8C809D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E0D6213"/>
    <w:multiLevelType w:val="hybridMultilevel"/>
    <w:tmpl w:val="67B616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E0410B"/>
    <w:multiLevelType w:val="hybridMultilevel"/>
    <w:tmpl w:val="F962D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E13166"/>
    <w:multiLevelType w:val="hybridMultilevel"/>
    <w:tmpl w:val="BCFE110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7B47DB"/>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4"/>
  </w:num>
  <w:num w:numId="5">
    <w:abstractNumId w:val="4"/>
  </w:num>
  <w:num w:numId="6">
    <w:abstractNumId w:val="3"/>
  </w:num>
  <w:num w:numId="7">
    <w:abstractNumId w:val="17"/>
  </w:num>
  <w:num w:numId="8">
    <w:abstractNumId w:val="16"/>
  </w:num>
  <w:num w:numId="9">
    <w:abstractNumId w:val="20"/>
  </w:num>
  <w:num w:numId="10">
    <w:abstractNumId w:val="5"/>
  </w:num>
  <w:num w:numId="11">
    <w:abstractNumId w:val="21"/>
  </w:num>
  <w:num w:numId="12">
    <w:abstractNumId w:val="19"/>
  </w:num>
  <w:num w:numId="13">
    <w:abstractNumId w:val="18"/>
  </w:num>
  <w:num w:numId="14">
    <w:abstractNumId w:val="11"/>
  </w:num>
  <w:num w:numId="15">
    <w:abstractNumId w:val="2"/>
  </w:num>
  <w:num w:numId="16">
    <w:abstractNumId w:val="8"/>
  </w:num>
  <w:num w:numId="17">
    <w:abstractNumId w:val="14"/>
  </w:num>
  <w:num w:numId="18">
    <w:abstractNumId w:val="22"/>
  </w:num>
  <w:num w:numId="19">
    <w:abstractNumId w:val="10"/>
  </w:num>
  <w:num w:numId="20">
    <w:abstractNumId w:val="7"/>
  </w:num>
  <w:num w:numId="21">
    <w:abstractNumId w:val="15"/>
  </w:num>
  <w:num w:numId="22">
    <w:abstractNumId w:val="12"/>
  </w:num>
  <w:num w:numId="23">
    <w:abstractNumId w:val="23"/>
  </w:num>
  <w:num w:numId="24">
    <w:abstractNumId w:val="1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178AC"/>
    <w:rsid w:val="00021D01"/>
    <w:rsid w:val="00022E72"/>
    <w:rsid w:val="000266B1"/>
    <w:rsid w:val="000276E0"/>
    <w:rsid w:val="00032DBD"/>
    <w:rsid w:val="00033949"/>
    <w:rsid w:val="00033A37"/>
    <w:rsid w:val="00037385"/>
    <w:rsid w:val="000402BD"/>
    <w:rsid w:val="00043018"/>
    <w:rsid w:val="00050A9C"/>
    <w:rsid w:val="0005107F"/>
    <w:rsid w:val="00051311"/>
    <w:rsid w:val="00053C9B"/>
    <w:rsid w:val="00057570"/>
    <w:rsid w:val="00064CBB"/>
    <w:rsid w:val="000674FE"/>
    <w:rsid w:val="0007328F"/>
    <w:rsid w:val="000738E9"/>
    <w:rsid w:val="0008042E"/>
    <w:rsid w:val="0008795C"/>
    <w:rsid w:val="0009497C"/>
    <w:rsid w:val="00095218"/>
    <w:rsid w:val="000A0402"/>
    <w:rsid w:val="000A27C1"/>
    <w:rsid w:val="000A4823"/>
    <w:rsid w:val="000C504E"/>
    <w:rsid w:val="000C524F"/>
    <w:rsid w:val="000D47AB"/>
    <w:rsid w:val="000D6982"/>
    <w:rsid w:val="000D756B"/>
    <w:rsid w:val="000E7C0A"/>
    <w:rsid w:val="000F199E"/>
    <w:rsid w:val="000F1A33"/>
    <w:rsid w:val="000F3722"/>
    <w:rsid w:val="00106160"/>
    <w:rsid w:val="00114C3C"/>
    <w:rsid w:val="00122CD0"/>
    <w:rsid w:val="0012508A"/>
    <w:rsid w:val="001325AD"/>
    <w:rsid w:val="00132E9F"/>
    <w:rsid w:val="00135494"/>
    <w:rsid w:val="00140AE4"/>
    <w:rsid w:val="00140C2F"/>
    <w:rsid w:val="0014191F"/>
    <w:rsid w:val="00142038"/>
    <w:rsid w:val="00143AC6"/>
    <w:rsid w:val="0014447C"/>
    <w:rsid w:val="001510E8"/>
    <w:rsid w:val="001552E9"/>
    <w:rsid w:val="00162176"/>
    <w:rsid w:val="00165929"/>
    <w:rsid w:val="00166046"/>
    <w:rsid w:val="00166FB7"/>
    <w:rsid w:val="00180F6B"/>
    <w:rsid w:val="00182616"/>
    <w:rsid w:val="001A17B9"/>
    <w:rsid w:val="001A4700"/>
    <w:rsid w:val="001B506A"/>
    <w:rsid w:val="001C0CE9"/>
    <w:rsid w:val="001C5E30"/>
    <w:rsid w:val="001D6114"/>
    <w:rsid w:val="001D61D0"/>
    <w:rsid w:val="001E07AC"/>
    <w:rsid w:val="001E1E50"/>
    <w:rsid w:val="001E4729"/>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30D2"/>
    <w:rsid w:val="00224565"/>
    <w:rsid w:val="002252AD"/>
    <w:rsid w:val="002450D9"/>
    <w:rsid w:val="00247E1F"/>
    <w:rsid w:val="00254523"/>
    <w:rsid w:val="002572CF"/>
    <w:rsid w:val="0026191D"/>
    <w:rsid w:val="00271762"/>
    <w:rsid w:val="002807BD"/>
    <w:rsid w:val="00282F3F"/>
    <w:rsid w:val="0028585E"/>
    <w:rsid w:val="00287072"/>
    <w:rsid w:val="00290397"/>
    <w:rsid w:val="002914D1"/>
    <w:rsid w:val="00296F49"/>
    <w:rsid w:val="00297761"/>
    <w:rsid w:val="00297ADE"/>
    <w:rsid w:val="002A1927"/>
    <w:rsid w:val="002B0CFD"/>
    <w:rsid w:val="002B1519"/>
    <w:rsid w:val="002B53C4"/>
    <w:rsid w:val="002B5700"/>
    <w:rsid w:val="002B5B14"/>
    <w:rsid w:val="002C2A2E"/>
    <w:rsid w:val="002C2D19"/>
    <w:rsid w:val="002C529C"/>
    <w:rsid w:val="002C56B2"/>
    <w:rsid w:val="002D4991"/>
    <w:rsid w:val="002D6110"/>
    <w:rsid w:val="002D7098"/>
    <w:rsid w:val="002E22D8"/>
    <w:rsid w:val="002E2D4C"/>
    <w:rsid w:val="002E6036"/>
    <w:rsid w:val="002F03D4"/>
    <w:rsid w:val="002F044A"/>
    <w:rsid w:val="002F0481"/>
    <w:rsid w:val="002F160B"/>
    <w:rsid w:val="002F17FB"/>
    <w:rsid w:val="002F4E2B"/>
    <w:rsid w:val="00301A01"/>
    <w:rsid w:val="00301D93"/>
    <w:rsid w:val="003021C1"/>
    <w:rsid w:val="00303FAF"/>
    <w:rsid w:val="00304C91"/>
    <w:rsid w:val="00307784"/>
    <w:rsid w:val="00310760"/>
    <w:rsid w:val="00311191"/>
    <w:rsid w:val="00312E7E"/>
    <w:rsid w:val="00315192"/>
    <w:rsid w:val="00326D4D"/>
    <w:rsid w:val="00327932"/>
    <w:rsid w:val="00336EDF"/>
    <w:rsid w:val="003473F0"/>
    <w:rsid w:val="00353242"/>
    <w:rsid w:val="0035498A"/>
    <w:rsid w:val="00363308"/>
    <w:rsid w:val="00364AA7"/>
    <w:rsid w:val="00365ADF"/>
    <w:rsid w:val="00374450"/>
    <w:rsid w:val="00375FF5"/>
    <w:rsid w:val="0038385D"/>
    <w:rsid w:val="003908F4"/>
    <w:rsid w:val="003919AC"/>
    <w:rsid w:val="00391A62"/>
    <w:rsid w:val="00394C38"/>
    <w:rsid w:val="00395C1A"/>
    <w:rsid w:val="003A13D2"/>
    <w:rsid w:val="003A3096"/>
    <w:rsid w:val="003A5D4A"/>
    <w:rsid w:val="003B2621"/>
    <w:rsid w:val="003B2BFE"/>
    <w:rsid w:val="003B5524"/>
    <w:rsid w:val="003B6555"/>
    <w:rsid w:val="003C2C81"/>
    <w:rsid w:val="003C3124"/>
    <w:rsid w:val="003C4BC3"/>
    <w:rsid w:val="003C74AF"/>
    <w:rsid w:val="003D2672"/>
    <w:rsid w:val="003D3420"/>
    <w:rsid w:val="003D73F9"/>
    <w:rsid w:val="003E08B9"/>
    <w:rsid w:val="003F3F1C"/>
    <w:rsid w:val="003F61FC"/>
    <w:rsid w:val="00400852"/>
    <w:rsid w:val="00404F9D"/>
    <w:rsid w:val="00405574"/>
    <w:rsid w:val="00406B61"/>
    <w:rsid w:val="00407282"/>
    <w:rsid w:val="00410A41"/>
    <w:rsid w:val="00412A6B"/>
    <w:rsid w:val="004132B8"/>
    <w:rsid w:val="00415470"/>
    <w:rsid w:val="00415E51"/>
    <w:rsid w:val="00417EBD"/>
    <w:rsid w:val="004200BD"/>
    <w:rsid w:val="00423C27"/>
    <w:rsid w:val="00424015"/>
    <w:rsid w:val="00424A8A"/>
    <w:rsid w:val="00425199"/>
    <w:rsid w:val="00443826"/>
    <w:rsid w:val="004440A9"/>
    <w:rsid w:val="0045270C"/>
    <w:rsid w:val="0045396C"/>
    <w:rsid w:val="004572BE"/>
    <w:rsid w:val="004617C7"/>
    <w:rsid w:val="004625C1"/>
    <w:rsid w:val="00463396"/>
    <w:rsid w:val="0046383D"/>
    <w:rsid w:val="004657BE"/>
    <w:rsid w:val="004737E6"/>
    <w:rsid w:val="00473B0B"/>
    <w:rsid w:val="004807F7"/>
    <w:rsid w:val="00481A0C"/>
    <w:rsid w:val="004830B5"/>
    <w:rsid w:val="00484E47"/>
    <w:rsid w:val="00487B8B"/>
    <w:rsid w:val="00496755"/>
    <w:rsid w:val="00497B93"/>
    <w:rsid w:val="004A51FF"/>
    <w:rsid w:val="004B2C63"/>
    <w:rsid w:val="004B4721"/>
    <w:rsid w:val="004B7AFD"/>
    <w:rsid w:val="004C7E18"/>
    <w:rsid w:val="004E2ECA"/>
    <w:rsid w:val="004E41DC"/>
    <w:rsid w:val="004F28E9"/>
    <w:rsid w:val="004F483E"/>
    <w:rsid w:val="004F4B8F"/>
    <w:rsid w:val="004F6F4E"/>
    <w:rsid w:val="0050104C"/>
    <w:rsid w:val="005023F4"/>
    <w:rsid w:val="005033CC"/>
    <w:rsid w:val="00507B1D"/>
    <w:rsid w:val="0051284C"/>
    <w:rsid w:val="00516BA8"/>
    <w:rsid w:val="0052393E"/>
    <w:rsid w:val="00524986"/>
    <w:rsid w:val="00525636"/>
    <w:rsid w:val="005328FB"/>
    <w:rsid w:val="00535AD0"/>
    <w:rsid w:val="00537419"/>
    <w:rsid w:val="00537D90"/>
    <w:rsid w:val="005402D4"/>
    <w:rsid w:val="00541B17"/>
    <w:rsid w:val="005421C7"/>
    <w:rsid w:val="005448FA"/>
    <w:rsid w:val="00566699"/>
    <w:rsid w:val="00570742"/>
    <w:rsid w:val="00570E4E"/>
    <w:rsid w:val="00573163"/>
    <w:rsid w:val="005733EB"/>
    <w:rsid w:val="0057534D"/>
    <w:rsid w:val="00576332"/>
    <w:rsid w:val="00590126"/>
    <w:rsid w:val="00591988"/>
    <w:rsid w:val="00596856"/>
    <w:rsid w:val="005A117C"/>
    <w:rsid w:val="005A2A64"/>
    <w:rsid w:val="005A6F55"/>
    <w:rsid w:val="005B1ECE"/>
    <w:rsid w:val="005B2A31"/>
    <w:rsid w:val="005B7626"/>
    <w:rsid w:val="005B7E58"/>
    <w:rsid w:val="005C057C"/>
    <w:rsid w:val="005C20A9"/>
    <w:rsid w:val="005C76D5"/>
    <w:rsid w:val="005D02A8"/>
    <w:rsid w:val="005D5EEB"/>
    <w:rsid w:val="005E3F88"/>
    <w:rsid w:val="005F1D2F"/>
    <w:rsid w:val="00600D67"/>
    <w:rsid w:val="0060633A"/>
    <w:rsid w:val="00610846"/>
    <w:rsid w:val="00610FA7"/>
    <w:rsid w:val="006149F1"/>
    <w:rsid w:val="00620FA6"/>
    <w:rsid w:val="006246A5"/>
    <w:rsid w:val="00625398"/>
    <w:rsid w:val="0062686A"/>
    <w:rsid w:val="00627F9C"/>
    <w:rsid w:val="00631F1B"/>
    <w:rsid w:val="00631FF9"/>
    <w:rsid w:val="00633C3F"/>
    <w:rsid w:val="00640D07"/>
    <w:rsid w:val="00641A42"/>
    <w:rsid w:val="00642471"/>
    <w:rsid w:val="00642541"/>
    <w:rsid w:val="00642883"/>
    <w:rsid w:val="00644363"/>
    <w:rsid w:val="006446F7"/>
    <w:rsid w:val="00647B4C"/>
    <w:rsid w:val="00652906"/>
    <w:rsid w:val="0065488C"/>
    <w:rsid w:val="0065519D"/>
    <w:rsid w:val="00656D9A"/>
    <w:rsid w:val="00661204"/>
    <w:rsid w:val="006621E2"/>
    <w:rsid w:val="0066610F"/>
    <w:rsid w:val="00673D7C"/>
    <w:rsid w:val="006749FD"/>
    <w:rsid w:val="00676C32"/>
    <w:rsid w:val="00680D39"/>
    <w:rsid w:val="0068401E"/>
    <w:rsid w:val="00686046"/>
    <w:rsid w:val="0068613E"/>
    <w:rsid w:val="0069776E"/>
    <w:rsid w:val="006A0ADE"/>
    <w:rsid w:val="006A29C5"/>
    <w:rsid w:val="006A3A54"/>
    <w:rsid w:val="006A561E"/>
    <w:rsid w:val="006A721F"/>
    <w:rsid w:val="006A7881"/>
    <w:rsid w:val="006C07DE"/>
    <w:rsid w:val="006C43CE"/>
    <w:rsid w:val="006C5734"/>
    <w:rsid w:val="006C6176"/>
    <w:rsid w:val="006D01DC"/>
    <w:rsid w:val="006D1136"/>
    <w:rsid w:val="006D254A"/>
    <w:rsid w:val="006D4AD4"/>
    <w:rsid w:val="006D780C"/>
    <w:rsid w:val="006E0601"/>
    <w:rsid w:val="006E2D42"/>
    <w:rsid w:val="006E5FE3"/>
    <w:rsid w:val="006E6394"/>
    <w:rsid w:val="006E6C81"/>
    <w:rsid w:val="006F18FD"/>
    <w:rsid w:val="006F4A35"/>
    <w:rsid w:val="006F7EF2"/>
    <w:rsid w:val="00702520"/>
    <w:rsid w:val="00702DB6"/>
    <w:rsid w:val="007030B2"/>
    <w:rsid w:val="0070415B"/>
    <w:rsid w:val="00705D1C"/>
    <w:rsid w:val="00707021"/>
    <w:rsid w:val="0071210D"/>
    <w:rsid w:val="007158BB"/>
    <w:rsid w:val="00716F62"/>
    <w:rsid w:val="007218F2"/>
    <w:rsid w:val="007256EA"/>
    <w:rsid w:val="00730DE0"/>
    <w:rsid w:val="0073758D"/>
    <w:rsid w:val="00740727"/>
    <w:rsid w:val="0074093D"/>
    <w:rsid w:val="007467DE"/>
    <w:rsid w:val="00751BBC"/>
    <w:rsid w:val="0075676A"/>
    <w:rsid w:val="0076120C"/>
    <w:rsid w:val="00763D73"/>
    <w:rsid w:val="007640C8"/>
    <w:rsid w:val="007676AF"/>
    <w:rsid w:val="00776087"/>
    <w:rsid w:val="00776DAA"/>
    <w:rsid w:val="00785145"/>
    <w:rsid w:val="00785AC4"/>
    <w:rsid w:val="00786497"/>
    <w:rsid w:val="00790289"/>
    <w:rsid w:val="00794D57"/>
    <w:rsid w:val="00797BE3"/>
    <w:rsid w:val="007A0571"/>
    <w:rsid w:val="007A223B"/>
    <w:rsid w:val="007A4E13"/>
    <w:rsid w:val="007A6A15"/>
    <w:rsid w:val="007A71AA"/>
    <w:rsid w:val="007B0292"/>
    <w:rsid w:val="007B0E30"/>
    <w:rsid w:val="007B1050"/>
    <w:rsid w:val="007D0CFF"/>
    <w:rsid w:val="007D4373"/>
    <w:rsid w:val="007D7412"/>
    <w:rsid w:val="007E2E80"/>
    <w:rsid w:val="007E39F7"/>
    <w:rsid w:val="007E43C1"/>
    <w:rsid w:val="007F054B"/>
    <w:rsid w:val="007F071A"/>
    <w:rsid w:val="007F1984"/>
    <w:rsid w:val="007F282E"/>
    <w:rsid w:val="007F6664"/>
    <w:rsid w:val="007F7846"/>
    <w:rsid w:val="008020CA"/>
    <w:rsid w:val="008041A7"/>
    <w:rsid w:val="008103B2"/>
    <w:rsid w:val="0081299A"/>
    <w:rsid w:val="00821898"/>
    <w:rsid w:val="008231B2"/>
    <w:rsid w:val="00823454"/>
    <w:rsid w:val="00824894"/>
    <w:rsid w:val="008270D6"/>
    <w:rsid w:val="008307E5"/>
    <w:rsid w:val="00836A01"/>
    <w:rsid w:val="00840E0E"/>
    <w:rsid w:val="0084469C"/>
    <w:rsid w:val="008455DC"/>
    <w:rsid w:val="0084659B"/>
    <w:rsid w:val="00853CC3"/>
    <w:rsid w:val="008659E5"/>
    <w:rsid w:val="00867D56"/>
    <w:rsid w:val="00870064"/>
    <w:rsid w:val="008725EE"/>
    <w:rsid w:val="008731D1"/>
    <w:rsid w:val="0087420C"/>
    <w:rsid w:val="00880D3A"/>
    <w:rsid w:val="0088189D"/>
    <w:rsid w:val="00882E8A"/>
    <w:rsid w:val="00892543"/>
    <w:rsid w:val="008A1C19"/>
    <w:rsid w:val="008A46B7"/>
    <w:rsid w:val="008A6ADF"/>
    <w:rsid w:val="008B6C03"/>
    <w:rsid w:val="008B7B3A"/>
    <w:rsid w:val="008C0E72"/>
    <w:rsid w:val="008C0F70"/>
    <w:rsid w:val="008C651F"/>
    <w:rsid w:val="008C7CEB"/>
    <w:rsid w:val="008D17A8"/>
    <w:rsid w:val="008D2FCD"/>
    <w:rsid w:val="008D7595"/>
    <w:rsid w:val="008E48E1"/>
    <w:rsid w:val="008E572E"/>
    <w:rsid w:val="008E63C2"/>
    <w:rsid w:val="008F54D8"/>
    <w:rsid w:val="00900256"/>
    <w:rsid w:val="00903599"/>
    <w:rsid w:val="00905CE1"/>
    <w:rsid w:val="00914D78"/>
    <w:rsid w:val="009151CF"/>
    <w:rsid w:val="009167A4"/>
    <w:rsid w:val="009272C6"/>
    <w:rsid w:val="00930F68"/>
    <w:rsid w:val="009339EC"/>
    <w:rsid w:val="0093743A"/>
    <w:rsid w:val="00942349"/>
    <w:rsid w:val="00943B37"/>
    <w:rsid w:val="00945B4A"/>
    <w:rsid w:val="00946546"/>
    <w:rsid w:val="00950ABA"/>
    <w:rsid w:val="00954DC1"/>
    <w:rsid w:val="00960D8F"/>
    <w:rsid w:val="0096284F"/>
    <w:rsid w:val="0096359D"/>
    <w:rsid w:val="00967270"/>
    <w:rsid w:val="0097416D"/>
    <w:rsid w:val="009759F9"/>
    <w:rsid w:val="00984CA8"/>
    <w:rsid w:val="009859B8"/>
    <w:rsid w:val="00992548"/>
    <w:rsid w:val="00994FE7"/>
    <w:rsid w:val="009A54E6"/>
    <w:rsid w:val="009A5B53"/>
    <w:rsid w:val="009B205B"/>
    <w:rsid w:val="009B3592"/>
    <w:rsid w:val="009B70C3"/>
    <w:rsid w:val="009C1EA2"/>
    <w:rsid w:val="009C3FC7"/>
    <w:rsid w:val="009D0A92"/>
    <w:rsid w:val="009D1E63"/>
    <w:rsid w:val="009D3217"/>
    <w:rsid w:val="009D33AD"/>
    <w:rsid w:val="009D56AA"/>
    <w:rsid w:val="009E0089"/>
    <w:rsid w:val="009E17AA"/>
    <w:rsid w:val="009E31D5"/>
    <w:rsid w:val="009E33BD"/>
    <w:rsid w:val="009E396D"/>
    <w:rsid w:val="009E409C"/>
    <w:rsid w:val="009F223E"/>
    <w:rsid w:val="009F33D8"/>
    <w:rsid w:val="009F7B22"/>
    <w:rsid w:val="00A01F59"/>
    <w:rsid w:val="00A02771"/>
    <w:rsid w:val="00A06551"/>
    <w:rsid w:val="00A10000"/>
    <w:rsid w:val="00A10775"/>
    <w:rsid w:val="00A112EB"/>
    <w:rsid w:val="00A2199B"/>
    <w:rsid w:val="00A22469"/>
    <w:rsid w:val="00A25EBC"/>
    <w:rsid w:val="00A26AC5"/>
    <w:rsid w:val="00A3134D"/>
    <w:rsid w:val="00A33B3A"/>
    <w:rsid w:val="00A35B31"/>
    <w:rsid w:val="00A40820"/>
    <w:rsid w:val="00A4214D"/>
    <w:rsid w:val="00A54964"/>
    <w:rsid w:val="00A62727"/>
    <w:rsid w:val="00A65C29"/>
    <w:rsid w:val="00A666CE"/>
    <w:rsid w:val="00A854D1"/>
    <w:rsid w:val="00A871F0"/>
    <w:rsid w:val="00A87973"/>
    <w:rsid w:val="00A9172E"/>
    <w:rsid w:val="00A94BF6"/>
    <w:rsid w:val="00AA4F9A"/>
    <w:rsid w:val="00AA5A0A"/>
    <w:rsid w:val="00AA710C"/>
    <w:rsid w:val="00AB1AF3"/>
    <w:rsid w:val="00AB2DF4"/>
    <w:rsid w:val="00AB481C"/>
    <w:rsid w:val="00AB6FE4"/>
    <w:rsid w:val="00AD0168"/>
    <w:rsid w:val="00AD12E0"/>
    <w:rsid w:val="00AD3C94"/>
    <w:rsid w:val="00AE2643"/>
    <w:rsid w:val="00AE658B"/>
    <w:rsid w:val="00AE7D32"/>
    <w:rsid w:val="00AF1F1C"/>
    <w:rsid w:val="00AF379D"/>
    <w:rsid w:val="00B070F5"/>
    <w:rsid w:val="00B12CBA"/>
    <w:rsid w:val="00B16CAC"/>
    <w:rsid w:val="00B21FC7"/>
    <w:rsid w:val="00B303EA"/>
    <w:rsid w:val="00B31ACE"/>
    <w:rsid w:val="00B31BB2"/>
    <w:rsid w:val="00B333D7"/>
    <w:rsid w:val="00B34950"/>
    <w:rsid w:val="00B37304"/>
    <w:rsid w:val="00B4637C"/>
    <w:rsid w:val="00B501B2"/>
    <w:rsid w:val="00B50E01"/>
    <w:rsid w:val="00B51B2F"/>
    <w:rsid w:val="00B549E1"/>
    <w:rsid w:val="00B56587"/>
    <w:rsid w:val="00B649E6"/>
    <w:rsid w:val="00B7019D"/>
    <w:rsid w:val="00B73EB4"/>
    <w:rsid w:val="00B75842"/>
    <w:rsid w:val="00B93C5C"/>
    <w:rsid w:val="00B97CAC"/>
    <w:rsid w:val="00B97DCF"/>
    <w:rsid w:val="00BA11F9"/>
    <w:rsid w:val="00BA5556"/>
    <w:rsid w:val="00BA69A0"/>
    <w:rsid w:val="00BA79BA"/>
    <w:rsid w:val="00BB2359"/>
    <w:rsid w:val="00BC55DA"/>
    <w:rsid w:val="00BC64D4"/>
    <w:rsid w:val="00BD00F8"/>
    <w:rsid w:val="00BD1DE7"/>
    <w:rsid w:val="00BD20DA"/>
    <w:rsid w:val="00BE100C"/>
    <w:rsid w:val="00BE24E9"/>
    <w:rsid w:val="00BE48F3"/>
    <w:rsid w:val="00BE6D77"/>
    <w:rsid w:val="00BF0AEC"/>
    <w:rsid w:val="00BF123B"/>
    <w:rsid w:val="00BF123D"/>
    <w:rsid w:val="00BF3765"/>
    <w:rsid w:val="00BF5EE2"/>
    <w:rsid w:val="00BF69B1"/>
    <w:rsid w:val="00BF7B0B"/>
    <w:rsid w:val="00BF7FC1"/>
    <w:rsid w:val="00C01402"/>
    <w:rsid w:val="00C03DC3"/>
    <w:rsid w:val="00C10AAE"/>
    <w:rsid w:val="00C115F4"/>
    <w:rsid w:val="00C2107B"/>
    <w:rsid w:val="00C2473C"/>
    <w:rsid w:val="00C25822"/>
    <w:rsid w:val="00C25B89"/>
    <w:rsid w:val="00C277F4"/>
    <w:rsid w:val="00C34B47"/>
    <w:rsid w:val="00C35F18"/>
    <w:rsid w:val="00C40345"/>
    <w:rsid w:val="00C46F66"/>
    <w:rsid w:val="00C62502"/>
    <w:rsid w:val="00C655FB"/>
    <w:rsid w:val="00C67A59"/>
    <w:rsid w:val="00C8573E"/>
    <w:rsid w:val="00C90CE9"/>
    <w:rsid w:val="00C911DE"/>
    <w:rsid w:val="00C921D5"/>
    <w:rsid w:val="00C95F13"/>
    <w:rsid w:val="00CA295E"/>
    <w:rsid w:val="00CA2ED9"/>
    <w:rsid w:val="00CA3DD3"/>
    <w:rsid w:val="00CA5EC1"/>
    <w:rsid w:val="00CC286F"/>
    <w:rsid w:val="00CD4230"/>
    <w:rsid w:val="00CD4D89"/>
    <w:rsid w:val="00CD5D9E"/>
    <w:rsid w:val="00CE15C8"/>
    <w:rsid w:val="00CF1D5D"/>
    <w:rsid w:val="00CF27C6"/>
    <w:rsid w:val="00CF7E3D"/>
    <w:rsid w:val="00D01B24"/>
    <w:rsid w:val="00D020E2"/>
    <w:rsid w:val="00D028A5"/>
    <w:rsid w:val="00D04234"/>
    <w:rsid w:val="00D0540D"/>
    <w:rsid w:val="00D0673B"/>
    <w:rsid w:val="00D11C12"/>
    <w:rsid w:val="00D13B83"/>
    <w:rsid w:val="00D14D51"/>
    <w:rsid w:val="00D14E3B"/>
    <w:rsid w:val="00D2232D"/>
    <w:rsid w:val="00D23F11"/>
    <w:rsid w:val="00D32449"/>
    <w:rsid w:val="00D32E6F"/>
    <w:rsid w:val="00D44298"/>
    <w:rsid w:val="00D45A72"/>
    <w:rsid w:val="00D46D29"/>
    <w:rsid w:val="00D5329C"/>
    <w:rsid w:val="00D54889"/>
    <w:rsid w:val="00D5610D"/>
    <w:rsid w:val="00D57072"/>
    <w:rsid w:val="00D57A8D"/>
    <w:rsid w:val="00D60B90"/>
    <w:rsid w:val="00D60F84"/>
    <w:rsid w:val="00D61A59"/>
    <w:rsid w:val="00D633B6"/>
    <w:rsid w:val="00D64F6D"/>
    <w:rsid w:val="00D70758"/>
    <w:rsid w:val="00D72377"/>
    <w:rsid w:val="00D7285D"/>
    <w:rsid w:val="00D75DD0"/>
    <w:rsid w:val="00D760EF"/>
    <w:rsid w:val="00D771C7"/>
    <w:rsid w:val="00D77F62"/>
    <w:rsid w:val="00D80239"/>
    <w:rsid w:val="00D82C3F"/>
    <w:rsid w:val="00D85C97"/>
    <w:rsid w:val="00D97742"/>
    <w:rsid w:val="00DA0E70"/>
    <w:rsid w:val="00DA1B7C"/>
    <w:rsid w:val="00DA21DB"/>
    <w:rsid w:val="00DA5A00"/>
    <w:rsid w:val="00DA6917"/>
    <w:rsid w:val="00DB01B2"/>
    <w:rsid w:val="00DB2D24"/>
    <w:rsid w:val="00DB552F"/>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02AE1"/>
    <w:rsid w:val="00E034AE"/>
    <w:rsid w:val="00E139E1"/>
    <w:rsid w:val="00E1520C"/>
    <w:rsid w:val="00E21B9B"/>
    <w:rsid w:val="00E23E06"/>
    <w:rsid w:val="00E241A3"/>
    <w:rsid w:val="00E246FE"/>
    <w:rsid w:val="00E25492"/>
    <w:rsid w:val="00E31685"/>
    <w:rsid w:val="00E32AEC"/>
    <w:rsid w:val="00E37AA1"/>
    <w:rsid w:val="00E426C9"/>
    <w:rsid w:val="00E50EFF"/>
    <w:rsid w:val="00E50F4B"/>
    <w:rsid w:val="00E51947"/>
    <w:rsid w:val="00E52335"/>
    <w:rsid w:val="00E53096"/>
    <w:rsid w:val="00E56111"/>
    <w:rsid w:val="00E60476"/>
    <w:rsid w:val="00E604C5"/>
    <w:rsid w:val="00E61468"/>
    <w:rsid w:val="00E652D0"/>
    <w:rsid w:val="00E65AE8"/>
    <w:rsid w:val="00E70CAE"/>
    <w:rsid w:val="00E70CC2"/>
    <w:rsid w:val="00E70D08"/>
    <w:rsid w:val="00E726BA"/>
    <w:rsid w:val="00E72712"/>
    <w:rsid w:val="00E82968"/>
    <w:rsid w:val="00E83DA0"/>
    <w:rsid w:val="00E86310"/>
    <w:rsid w:val="00E93054"/>
    <w:rsid w:val="00E93579"/>
    <w:rsid w:val="00EA0886"/>
    <w:rsid w:val="00EA2AAB"/>
    <w:rsid w:val="00EB2068"/>
    <w:rsid w:val="00EB3A71"/>
    <w:rsid w:val="00EB6DFC"/>
    <w:rsid w:val="00EC1776"/>
    <w:rsid w:val="00EC3B3E"/>
    <w:rsid w:val="00EC4416"/>
    <w:rsid w:val="00EC4B6A"/>
    <w:rsid w:val="00EC63B8"/>
    <w:rsid w:val="00ED273F"/>
    <w:rsid w:val="00ED4829"/>
    <w:rsid w:val="00ED60C2"/>
    <w:rsid w:val="00ED634A"/>
    <w:rsid w:val="00ED78F3"/>
    <w:rsid w:val="00EE03F5"/>
    <w:rsid w:val="00EE2B82"/>
    <w:rsid w:val="00EE6717"/>
    <w:rsid w:val="00EF36B4"/>
    <w:rsid w:val="00EF38DB"/>
    <w:rsid w:val="00EF4D17"/>
    <w:rsid w:val="00EF6B28"/>
    <w:rsid w:val="00F07DC2"/>
    <w:rsid w:val="00F1657E"/>
    <w:rsid w:val="00F1770B"/>
    <w:rsid w:val="00F216C1"/>
    <w:rsid w:val="00F2178A"/>
    <w:rsid w:val="00F2343A"/>
    <w:rsid w:val="00F44637"/>
    <w:rsid w:val="00F45389"/>
    <w:rsid w:val="00F45D1B"/>
    <w:rsid w:val="00F46398"/>
    <w:rsid w:val="00F4708B"/>
    <w:rsid w:val="00F53B53"/>
    <w:rsid w:val="00F612DC"/>
    <w:rsid w:val="00F66A72"/>
    <w:rsid w:val="00F7667E"/>
    <w:rsid w:val="00F83F9F"/>
    <w:rsid w:val="00F8521C"/>
    <w:rsid w:val="00F86466"/>
    <w:rsid w:val="00F8666D"/>
    <w:rsid w:val="00F905FA"/>
    <w:rsid w:val="00F91340"/>
    <w:rsid w:val="00F92D09"/>
    <w:rsid w:val="00F96AD5"/>
    <w:rsid w:val="00FA47E2"/>
    <w:rsid w:val="00FB05BC"/>
    <w:rsid w:val="00FB2F77"/>
    <w:rsid w:val="00FB55E9"/>
    <w:rsid w:val="00FC7D8B"/>
    <w:rsid w:val="00FD241C"/>
    <w:rsid w:val="00FD3A3C"/>
    <w:rsid w:val="00FD4EB1"/>
    <w:rsid w:val="00FD7EE2"/>
    <w:rsid w:val="00FE07AA"/>
    <w:rsid w:val="00FE509F"/>
    <w:rsid w:val="00FF04D9"/>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 w:type="character" w:styleId="Hipervnculovisitado">
    <w:name w:val="FollowedHyperlink"/>
    <w:basedOn w:val="Fuentedeprrafopredeter"/>
    <w:uiPriority w:val="99"/>
    <w:semiHidden/>
    <w:unhideWhenUsed/>
    <w:rsid w:val="00347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CBE4E-110F-444E-B20B-9CE7BFC26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12060</Words>
  <Characters>66333</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2019-11-22T19:11:00Z</cp:lastPrinted>
  <dcterms:created xsi:type="dcterms:W3CDTF">2020-12-01T00:30:00Z</dcterms:created>
  <dcterms:modified xsi:type="dcterms:W3CDTF">2021-04-21T14:56:00Z</dcterms:modified>
</cp:coreProperties>
</file>