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9382" w14:textId="349BDE47" w:rsidR="00FC0EC4" w:rsidRPr="006315EA" w:rsidRDefault="00FC0EC4" w:rsidP="00FC0EC4">
      <w:pPr>
        <w:shd w:val="clear" w:color="auto" w:fill="FFFFFF"/>
        <w:spacing w:after="0" w:line="360" w:lineRule="auto"/>
        <w:jc w:val="both"/>
        <w:rPr>
          <w:rFonts w:ascii="Palatino Linotype" w:eastAsia="Times New Roman" w:hAnsi="Palatino Linotype" w:cs="Arial"/>
          <w:color w:val="000000"/>
          <w:sz w:val="24"/>
          <w:szCs w:val="24"/>
          <w:lang w:eastAsia="es-MX"/>
        </w:rPr>
      </w:pPr>
      <w:r w:rsidRPr="006315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B3A0A">
        <w:rPr>
          <w:rFonts w:ascii="Palatino Linotype" w:eastAsia="Times New Roman" w:hAnsi="Palatino Linotype" w:cs="Arial"/>
          <w:color w:val="000000"/>
          <w:sz w:val="24"/>
          <w:szCs w:val="24"/>
          <w:lang w:eastAsia="es-MX"/>
        </w:rPr>
        <w:t>veinte</w:t>
      </w:r>
      <w:r w:rsidR="00921F29">
        <w:rPr>
          <w:rFonts w:ascii="Palatino Linotype" w:eastAsia="Times New Roman" w:hAnsi="Palatino Linotype" w:cs="Arial"/>
          <w:color w:val="000000"/>
          <w:sz w:val="24"/>
          <w:szCs w:val="24"/>
          <w:lang w:eastAsia="es-MX"/>
        </w:rPr>
        <w:t xml:space="preserve"> de enero de dos mil veintiuno</w:t>
      </w:r>
      <w:r w:rsidRPr="006315EA">
        <w:rPr>
          <w:rFonts w:ascii="Palatino Linotype" w:eastAsia="Times New Roman" w:hAnsi="Palatino Linotype" w:cs="Arial"/>
          <w:color w:val="000000"/>
          <w:sz w:val="24"/>
          <w:szCs w:val="24"/>
          <w:lang w:eastAsia="es-MX"/>
        </w:rPr>
        <w:t>.</w:t>
      </w:r>
    </w:p>
    <w:p w14:paraId="4D54C8E1" w14:textId="77777777" w:rsidR="00FC0EC4" w:rsidRPr="00E9354E" w:rsidRDefault="00FC0EC4" w:rsidP="00E9354E">
      <w:pPr>
        <w:pStyle w:val="Sinespaciado"/>
        <w:ind w:left="708" w:hanging="708"/>
        <w:jc w:val="both"/>
        <w:rPr>
          <w:rFonts w:ascii="Palatino Linotype" w:hAnsi="Palatino Linotype"/>
        </w:rPr>
      </w:pPr>
    </w:p>
    <w:p w14:paraId="48AB33BC" w14:textId="1EF5CEE5" w:rsidR="00FC0EC4" w:rsidRPr="00E9354E" w:rsidRDefault="00FC0EC4" w:rsidP="00E9354E">
      <w:pPr>
        <w:pStyle w:val="Sinespaciado"/>
        <w:spacing w:line="360" w:lineRule="auto"/>
        <w:jc w:val="both"/>
        <w:rPr>
          <w:rFonts w:ascii="Palatino Linotype" w:hAnsi="Palatino Linotype"/>
        </w:rPr>
      </w:pPr>
      <w:r w:rsidRPr="00E9354E">
        <w:rPr>
          <w:rFonts w:ascii="Palatino Linotype" w:hAnsi="Palatino Linotype"/>
          <w:b/>
        </w:rPr>
        <w:t>VISTOS</w:t>
      </w:r>
      <w:r w:rsidRPr="00E9354E">
        <w:rPr>
          <w:rFonts w:ascii="Palatino Linotype" w:hAnsi="Palatino Linotype"/>
        </w:rPr>
        <w:t xml:space="preserve"> los expedientes electrónicos formados con motivo de los recursos de revisión números </w:t>
      </w:r>
      <w:r w:rsidR="00C07F46">
        <w:rPr>
          <w:rFonts w:ascii="Palatino Linotype" w:hAnsi="Palatino Linotype"/>
          <w:b/>
          <w:bCs/>
          <w:sz w:val="23"/>
          <w:szCs w:val="23"/>
          <w:lang w:eastAsia="es-MX"/>
        </w:rPr>
        <w:t>04720</w:t>
      </w:r>
      <w:r w:rsidRPr="00E9354E">
        <w:rPr>
          <w:rFonts w:ascii="Palatino Linotype" w:hAnsi="Palatino Linotype"/>
          <w:b/>
          <w:bCs/>
          <w:sz w:val="23"/>
          <w:szCs w:val="23"/>
          <w:lang w:eastAsia="es-MX"/>
        </w:rPr>
        <w:t>/INFOEM/IP/RR/2020</w:t>
      </w:r>
      <w:r w:rsidRPr="00E9354E">
        <w:rPr>
          <w:rFonts w:ascii="Palatino Linotype" w:hAnsi="Palatino Linotype"/>
          <w:bCs/>
          <w:sz w:val="23"/>
          <w:szCs w:val="23"/>
          <w:lang w:eastAsia="es-MX"/>
        </w:rPr>
        <w:t xml:space="preserve"> </w:t>
      </w:r>
      <w:r w:rsidRPr="00E9354E">
        <w:rPr>
          <w:rFonts w:ascii="Palatino Linotype" w:hAnsi="Palatino Linotype"/>
          <w:b/>
          <w:bCs/>
          <w:sz w:val="23"/>
          <w:szCs w:val="23"/>
          <w:lang w:eastAsia="es-MX"/>
        </w:rPr>
        <w:t>y 04721/INFOEM/IP/RR/2020</w:t>
      </w:r>
      <w:r w:rsidRPr="00E9354E">
        <w:rPr>
          <w:rFonts w:ascii="Palatino Linotype" w:hAnsi="Palatino Linotype"/>
        </w:rPr>
        <w:t xml:space="preserve">, interpuestos por el </w:t>
      </w:r>
      <w:r w:rsidRPr="00E9354E">
        <w:rPr>
          <w:rFonts w:ascii="Palatino Linotype" w:hAnsi="Palatino Linotype"/>
          <w:b/>
        </w:rPr>
        <w:t xml:space="preserve">C. </w:t>
      </w:r>
      <w:proofErr w:type="spellStart"/>
      <w:r w:rsidR="00686F56">
        <w:rPr>
          <w:rFonts w:ascii="Palatino Linotype" w:hAnsi="Palatino Linotype"/>
          <w:b/>
        </w:rPr>
        <w:t>xxxxxxxxxxxxxxxxxxxxxx</w:t>
      </w:r>
      <w:proofErr w:type="spellEnd"/>
      <w:r w:rsidRPr="00E9354E">
        <w:rPr>
          <w:rFonts w:ascii="Palatino Linotype" w:hAnsi="Palatino Linotype"/>
        </w:rPr>
        <w:t>,</w:t>
      </w:r>
      <w:r w:rsidR="00405A77">
        <w:rPr>
          <w:rFonts w:ascii="Palatino Linotype" w:hAnsi="Palatino Linotype"/>
        </w:rPr>
        <w:t xml:space="preserve"> </w:t>
      </w:r>
      <w:r w:rsidRPr="00E9354E">
        <w:rPr>
          <w:rFonts w:ascii="Palatino Linotype" w:hAnsi="Palatino Linotype"/>
        </w:rPr>
        <w:t>en lo sucesiv</w:t>
      </w:r>
      <w:bookmarkStart w:id="0" w:name="_GoBack"/>
      <w:bookmarkEnd w:id="0"/>
      <w:r w:rsidRPr="00E9354E">
        <w:rPr>
          <w:rFonts w:ascii="Palatino Linotype" w:hAnsi="Palatino Linotype"/>
        </w:rPr>
        <w:t xml:space="preserve">o </w:t>
      </w:r>
      <w:r w:rsidRPr="00E9354E">
        <w:rPr>
          <w:rFonts w:ascii="Palatino Linotype" w:hAnsi="Palatino Linotype"/>
          <w:b/>
        </w:rPr>
        <w:t>el recurrente</w:t>
      </w:r>
      <w:r w:rsidR="00405A77">
        <w:rPr>
          <w:rFonts w:ascii="Palatino Linotype" w:hAnsi="Palatino Linotype"/>
        </w:rPr>
        <w:t>, en contra de la falta de respuesta</w:t>
      </w:r>
      <w:r w:rsidRPr="00E9354E">
        <w:rPr>
          <w:rFonts w:ascii="Palatino Linotype" w:hAnsi="Palatino Linotype"/>
        </w:rPr>
        <w:t xml:space="preserve"> del </w:t>
      </w:r>
      <w:r w:rsidRPr="00E9354E">
        <w:rPr>
          <w:rFonts w:ascii="Palatino Linotype" w:hAnsi="Palatino Linotype"/>
          <w:b/>
        </w:rPr>
        <w:t>Ayuntamiento de Tepetlixpa</w:t>
      </w:r>
      <w:r w:rsidRPr="00E9354E">
        <w:rPr>
          <w:rFonts w:ascii="Palatino Linotype" w:hAnsi="Palatino Linotype"/>
        </w:rPr>
        <w:t>, en lo subsecuente</w:t>
      </w:r>
      <w:r w:rsidRPr="00E9354E">
        <w:rPr>
          <w:rFonts w:ascii="Palatino Linotype" w:hAnsi="Palatino Linotype"/>
          <w:b/>
        </w:rPr>
        <w:t xml:space="preserve"> el sujeto obligado</w:t>
      </w:r>
      <w:r w:rsidRPr="00E9354E">
        <w:rPr>
          <w:rFonts w:ascii="Palatino Linotype" w:hAnsi="Palatino Linotype"/>
        </w:rPr>
        <w:t>,</w:t>
      </w:r>
      <w:r w:rsidRPr="00E9354E">
        <w:rPr>
          <w:rFonts w:ascii="Palatino Linotype" w:hAnsi="Palatino Linotype"/>
          <w:b/>
        </w:rPr>
        <w:t xml:space="preserve"> </w:t>
      </w:r>
      <w:r w:rsidRPr="00E9354E">
        <w:rPr>
          <w:rFonts w:ascii="Palatino Linotype" w:hAnsi="Palatino Linotype"/>
        </w:rPr>
        <w:t>se procede a dictar la presente resolución.</w:t>
      </w:r>
    </w:p>
    <w:p w14:paraId="6AEC7E86" w14:textId="77777777" w:rsidR="00FC0EC4" w:rsidRPr="006315EA" w:rsidRDefault="00FC0EC4" w:rsidP="00FC0EC4">
      <w:pPr>
        <w:pStyle w:val="Sinespaciado"/>
        <w:jc w:val="both"/>
        <w:rPr>
          <w:rFonts w:ascii="Palatino Linotype" w:hAnsi="Palatino Linotype"/>
        </w:rPr>
      </w:pPr>
    </w:p>
    <w:p w14:paraId="0DBEC29C" w14:textId="77777777" w:rsidR="00FC0EC4" w:rsidRPr="006315EA" w:rsidRDefault="00FC0EC4" w:rsidP="00FC0EC4">
      <w:pPr>
        <w:spacing w:after="0" w:line="360" w:lineRule="auto"/>
        <w:jc w:val="center"/>
        <w:rPr>
          <w:rFonts w:ascii="Palatino Linotype" w:hAnsi="Palatino Linotype"/>
          <w:b/>
          <w:sz w:val="28"/>
        </w:rPr>
      </w:pPr>
      <w:r w:rsidRPr="006315EA">
        <w:rPr>
          <w:rFonts w:ascii="Palatino Linotype" w:hAnsi="Palatino Linotype"/>
          <w:b/>
          <w:sz w:val="28"/>
        </w:rPr>
        <w:t>A N T E C E D E N T E S   D E L   A S U N T O</w:t>
      </w:r>
    </w:p>
    <w:p w14:paraId="6A3C8BBF" w14:textId="77777777" w:rsidR="00FC0EC4" w:rsidRPr="006315EA" w:rsidRDefault="00FC0EC4" w:rsidP="00FC0EC4">
      <w:pPr>
        <w:spacing w:after="0" w:line="360" w:lineRule="auto"/>
        <w:jc w:val="both"/>
        <w:rPr>
          <w:rFonts w:ascii="Palatino Linotype" w:hAnsi="Palatino Linotype" w:cs="Arial"/>
          <w:b/>
          <w:sz w:val="24"/>
        </w:rPr>
      </w:pPr>
    </w:p>
    <w:p w14:paraId="2FCA1D9E" w14:textId="77777777" w:rsidR="00FC0EC4" w:rsidRPr="006315EA" w:rsidRDefault="00FC0EC4" w:rsidP="00FC0EC4">
      <w:pPr>
        <w:spacing w:after="0" w:line="360" w:lineRule="auto"/>
        <w:jc w:val="both"/>
        <w:rPr>
          <w:rFonts w:ascii="Palatino Linotype" w:hAnsi="Palatino Linotype"/>
        </w:rPr>
      </w:pPr>
      <w:r w:rsidRPr="006315EA">
        <w:rPr>
          <w:rFonts w:ascii="Palatino Linotype" w:hAnsi="Palatino Linotype" w:cs="Arial"/>
          <w:b/>
          <w:sz w:val="28"/>
        </w:rPr>
        <w:t>PRIMERO.</w:t>
      </w:r>
      <w:r w:rsidRPr="006315EA">
        <w:rPr>
          <w:rFonts w:ascii="Palatino Linotype" w:hAnsi="Palatino Linotype" w:cs="Arial"/>
        </w:rPr>
        <w:t xml:space="preserve"> </w:t>
      </w:r>
      <w:r w:rsidRPr="006315EA">
        <w:rPr>
          <w:rFonts w:ascii="Palatino Linotype" w:hAnsi="Palatino Linotype"/>
          <w:b/>
          <w:sz w:val="28"/>
          <w:szCs w:val="28"/>
        </w:rPr>
        <w:t>De las Solicitudes de Información.</w:t>
      </w:r>
    </w:p>
    <w:p w14:paraId="77DEFA35" w14:textId="645C911A" w:rsidR="00FC0EC4" w:rsidRDefault="00FC0EC4" w:rsidP="00FC0EC4">
      <w:pPr>
        <w:spacing w:after="0" w:line="360" w:lineRule="auto"/>
        <w:jc w:val="both"/>
        <w:rPr>
          <w:rFonts w:ascii="Palatino Linotype" w:hAnsi="Palatino Linotype" w:cs="Arial"/>
          <w:sz w:val="24"/>
        </w:rPr>
      </w:pPr>
      <w:r w:rsidRPr="006315EA">
        <w:rPr>
          <w:rFonts w:ascii="Palatino Linotype" w:hAnsi="Palatino Linotype" w:cs="Arial"/>
          <w:sz w:val="24"/>
        </w:rPr>
        <w:t xml:space="preserve">Con fecha </w:t>
      </w:r>
      <w:r w:rsidR="00921F29">
        <w:rPr>
          <w:rFonts w:ascii="Palatino Linotype" w:hAnsi="Palatino Linotype" w:cs="Arial"/>
          <w:sz w:val="24"/>
        </w:rPr>
        <w:t>catorce</w:t>
      </w:r>
      <w:r>
        <w:rPr>
          <w:rFonts w:ascii="Palatino Linotype" w:hAnsi="Palatino Linotype" w:cs="Arial"/>
          <w:sz w:val="24"/>
        </w:rPr>
        <w:t xml:space="preserve"> de septiembre</w:t>
      </w:r>
      <w:r w:rsidRPr="006315EA">
        <w:rPr>
          <w:rFonts w:ascii="Palatino Linotype" w:hAnsi="Palatino Linotype" w:cs="Arial"/>
          <w:sz w:val="24"/>
        </w:rPr>
        <w:t xml:space="preserve"> de dos mil veinte, </w:t>
      </w:r>
      <w:r w:rsidRPr="006315EA">
        <w:rPr>
          <w:rFonts w:ascii="Palatino Linotype" w:hAnsi="Palatino Linotype" w:cs="Arial"/>
          <w:b/>
          <w:sz w:val="24"/>
        </w:rPr>
        <w:t>el recurrente</w:t>
      </w:r>
      <w:r w:rsidRPr="006315EA">
        <w:rPr>
          <w:rFonts w:ascii="Palatino Linotype" w:hAnsi="Palatino Linotype" w:cs="Arial"/>
          <w:sz w:val="24"/>
        </w:rPr>
        <w:t xml:space="preserve">, presentó a través del Sistema de Acceso a la Información Mexiquense </w:t>
      </w:r>
      <w:r w:rsidRPr="006315EA">
        <w:rPr>
          <w:rFonts w:ascii="Palatino Linotype" w:hAnsi="Palatino Linotype" w:cs="Arial"/>
          <w:b/>
          <w:sz w:val="24"/>
        </w:rPr>
        <w:t>(SAIMEX)</w:t>
      </w:r>
      <w:r w:rsidRPr="006315EA">
        <w:rPr>
          <w:rFonts w:ascii="Palatino Linotype" w:hAnsi="Palatino Linotype" w:cs="Arial"/>
          <w:sz w:val="24"/>
        </w:rPr>
        <w:t xml:space="preserve"> ante </w:t>
      </w:r>
      <w:r w:rsidRPr="006315EA">
        <w:rPr>
          <w:rFonts w:ascii="Palatino Linotype" w:hAnsi="Palatino Linotype" w:cs="Arial"/>
          <w:b/>
          <w:sz w:val="24"/>
        </w:rPr>
        <w:t>el sujeto obligado</w:t>
      </w:r>
      <w:r w:rsidRPr="006315EA">
        <w:rPr>
          <w:rFonts w:ascii="Palatino Linotype" w:hAnsi="Palatino Linotype" w:cs="Arial"/>
          <w:sz w:val="24"/>
        </w:rPr>
        <w:t>, las solicitudes de acceso a la información pública, registradas bajo los números de expediente</w:t>
      </w:r>
      <w:r w:rsidRPr="006315EA">
        <w:rPr>
          <w:rFonts w:ascii="Palatino Linotype" w:hAnsi="Palatino Linotype" w:cs="Arial"/>
          <w:b/>
          <w:sz w:val="24"/>
        </w:rPr>
        <w:t xml:space="preserve"> </w:t>
      </w:r>
      <w:r w:rsidR="00405A77" w:rsidRPr="00405A77">
        <w:rPr>
          <w:rFonts w:ascii="Palatino Linotype" w:hAnsi="Palatino Linotype" w:cs="Arial"/>
          <w:b/>
          <w:sz w:val="24"/>
        </w:rPr>
        <w:t>00072/TEPETLIX/IP/2020</w:t>
      </w:r>
      <w:r w:rsidRPr="00405A77">
        <w:rPr>
          <w:rFonts w:ascii="Palatino Linotype" w:hAnsi="Palatino Linotype" w:cs="Arial"/>
          <w:b/>
          <w:sz w:val="24"/>
        </w:rPr>
        <w:t xml:space="preserve"> y </w:t>
      </w:r>
      <w:r w:rsidR="00405A77">
        <w:rPr>
          <w:rFonts w:ascii="Palatino Linotype" w:hAnsi="Palatino Linotype" w:cs="Arial"/>
          <w:b/>
          <w:sz w:val="24"/>
        </w:rPr>
        <w:t>00073</w:t>
      </w:r>
      <w:r w:rsidR="00405A77" w:rsidRPr="00405A77">
        <w:rPr>
          <w:rFonts w:ascii="Palatino Linotype" w:hAnsi="Palatino Linotype" w:cs="Arial"/>
          <w:b/>
          <w:sz w:val="24"/>
        </w:rPr>
        <w:t>/TEPETLIX/IP/2020</w:t>
      </w:r>
      <w:r w:rsidRPr="006315EA">
        <w:rPr>
          <w:rFonts w:ascii="Palatino Linotype" w:hAnsi="Palatino Linotype" w:cs="Arial"/>
          <w:sz w:val="24"/>
          <w:lang w:eastAsia="es-MX"/>
        </w:rPr>
        <w:t>,</w:t>
      </w:r>
      <w:r w:rsidRPr="006315EA">
        <w:rPr>
          <w:rFonts w:ascii="Palatino Linotype" w:hAnsi="Palatino Linotype" w:cs="Arial"/>
          <w:b/>
          <w:sz w:val="24"/>
          <w:lang w:eastAsia="es-MX"/>
        </w:rPr>
        <w:t xml:space="preserve"> </w:t>
      </w:r>
      <w:r w:rsidRPr="006315EA">
        <w:rPr>
          <w:rFonts w:ascii="Palatino Linotype" w:hAnsi="Palatino Linotype" w:cs="Arial"/>
          <w:sz w:val="24"/>
        </w:rPr>
        <w:t>mediante las cuales solicitó información en el tenor siguiente:</w:t>
      </w:r>
    </w:p>
    <w:p w14:paraId="733D500D" w14:textId="77777777" w:rsidR="00E9354E" w:rsidRPr="006315EA" w:rsidRDefault="00E9354E" w:rsidP="00FC0EC4">
      <w:pPr>
        <w:spacing w:after="0" w:line="360" w:lineRule="auto"/>
        <w:jc w:val="both"/>
        <w:rPr>
          <w:rFonts w:ascii="Palatino Linotype" w:hAnsi="Palatino Linotype" w:cs="Arial"/>
          <w:sz w:val="24"/>
        </w:rPr>
      </w:pPr>
    </w:p>
    <w:p w14:paraId="4031ABDB" w14:textId="7F9D1808" w:rsidR="00FC0EC4" w:rsidRPr="008B3A34" w:rsidRDefault="00FC0EC4" w:rsidP="00FC0EC4">
      <w:pPr>
        <w:pStyle w:val="Sinespaciado"/>
        <w:rPr>
          <w:rFonts w:ascii="Palatino Linotype" w:hAnsi="Palatino Linotype"/>
          <w:b/>
          <w:i/>
        </w:rPr>
      </w:pPr>
      <w:r w:rsidRPr="008B3A34">
        <w:rPr>
          <w:rFonts w:ascii="Palatino Linotype" w:hAnsi="Palatino Linotype"/>
          <w:b/>
          <w:i/>
        </w:rPr>
        <w:t>Solicitud de información</w:t>
      </w:r>
      <w:r w:rsidRPr="008B3A34">
        <w:rPr>
          <w:rFonts w:ascii="Palatino Linotype" w:hAnsi="Palatino Linotype"/>
          <w:i/>
        </w:rPr>
        <w:t xml:space="preserve"> </w:t>
      </w:r>
      <w:r w:rsidR="00405A77" w:rsidRPr="00405A77">
        <w:rPr>
          <w:rFonts w:ascii="Palatino Linotype" w:hAnsi="Palatino Linotype"/>
          <w:b/>
          <w:i/>
        </w:rPr>
        <w:t>00072/TEPETLIX/IP/2020</w:t>
      </w:r>
    </w:p>
    <w:p w14:paraId="4C9AB9EA" w14:textId="77777777" w:rsidR="00FC0EC4" w:rsidRPr="008B3A34" w:rsidRDefault="00FC0EC4" w:rsidP="00FC0EC4">
      <w:pPr>
        <w:pStyle w:val="Sinespaciado"/>
        <w:rPr>
          <w:rFonts w:ascii="Palatino Linotype" w:hAnsi="Palatino Linotype"/>
          <w:i/>
        </w:rPr>
      </w:pPr>
    </w:p>
    <w:p w14:paraId="66DB192D" w14:textId="77777777" w:rsidR="00FC0EC4" w:rsidRPr="008B3A34" w:rsidRDefault="00FC0EC4" w:rsidP="00E9354E">
      <w:pPr>
        <w:pStyle w:val="Sinespaciado"/>
        <w:spacing w:line="276" w:lineRule="auto"/>
        <w:jc w:val="both"/>
        <w:rPr>
          <w:rFonts w:ascii="Palatino Linotype" w:hAnsi="Palatino Linotype"/>
          <w:lang w:val="es-ES_tradnl"/>
        </w:rPr>
      </w:pPr>
      <w:r w:rsidRPr="008B3A34">
        <w:rPr>
          <w:rFonts w:ascii="Palatino Linotype" w:hAnsi="Palatino Linotype"/>
          <w:i/>
          <w:lang w:val="es-ES_tradnl"/>
        </w:rPr>
        <w:t>“</w:t>
      </w:r>
      <w:r w:rsidRPr="008B3A34">
        <w:rPr>
          <w:rFonts w:ascii="Palatino Linotype" w:hAnsi="Palatino Linotype"/>
          <w:i/>
        </w:rPr>
        <w:t xml:space="preserve">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w:t>
      </w:r>
      <w:r w:rsidRPr="008B3A34">
        <w:rPr>
          <w:rFonts w:ascii="Palatino Linotype" w:hAnsi="Palatino Linotype"/>
          <w:i/>
        </w:rPr>
        <w:lastRenderedPageBreak/>
        <w:t>aunque no hayan sido construidas en esta administración en turno (costo probable) 4) Cuantos años tiene de construida(s) cada una de la(s) cancha(s) (más/menos).</w:t>
      </w:r>
      <w:r w:rsidRPr="008B3A34">
        <w:rPr>
          <w:rFonts w:ascii="Palatino Linotype" w:hAnsi="Palatino Linotype"/>
          <w:i/>
          <w:lang w:val="es-ES_tradnl"/>
        </w:rPr>
        <w:t>” [Sic]</w:t>
      </w:r>
    </w:p>
    <w:p w14:paraId="4FA980CB" w14:textId="01A74EC5" w:rsidR="00FC0EC4" w:rsidRPr="006315EA" w:rsidRDefault="00FC0EC4" w:rsidP="00FC0EC4">
      <w:pPr>
        <w:spacing w:after="0" w:line="240" w:lineRule="auto"/>
        <w:jc w:val="both"/>
        <w:rPr>
          <w:rFonts w:ascii="Palatino Linotype" w:hAnsi="Palatino Linotype" w:cs="Arial"/>
          <w:b/>
          <w:i/>
          <w:sz w:val="24"/>
        </w:rPr>
      </w:pPr>
      <w:r w:rsidRPr="006315EA">
        <w:rPr>
          <w:rFonts w:ascii="Palatino Linotype" w:hAnsi="Palatino Linotype" w:cs="Arial"/>
          <w:b/>
          <w:i/>
          <w:sz w:val="24"/>
        </w:rPr>
        <w:t>Solicitud de información</w:t>
      </w:r>
      <w:r w:rsidRPr="006315EA">
        <w:rPr>
          <w:rFonts w:ascii="Palatino Linotype" w:hAnsi="Palatino Linotype" w:cs="Arial"/>
          <w:i/>
          <w:sz w:val="24"/>
        </w:rPr>
        <w:t xml:space="preserve"> </w:t>
      </w:r>
      <w:r w:rsidR="00405A77">
        <w:rPr>
          <w:rFonts w:ascii="Palatino Linotype" w:hAnsi="Palatino Linotype" w:cs="Arial"/>
          <w:b/>
          <w:i/>
          <w:sz w:val="24"/>
        </w:rPr>
        <w:t>00073</w:t>
      </w:r>
      <w:r w:rsidR="00405A77" w:rsidRPr="00405A77">
        <w:rPr>
          <w:rFonts w:ascii="Palatino Linotype" w:hAnsi="Palatino Linotype" w:cs="Arial"/>
          <w:b/>
          <w:i/>
          <w:sz w:val="24"/>
        </w:rPr>
        <w:t>/TEPETLIX/IP/2020</w:t>
      </w:r>
    </w:p>
    <w:p w14:paraId="34BEBE05" w14:textId="77777777" w:rsidR="00FC0EC4" w:rsidRPr="006315EA" w:rsidRDefault="00FC0EC4" w:rsidP="00FC0EC4">
      <w:pPr>
        <w:spacing w:after="0" w:line="240" w:lineRule="auto"/>
        <w:jc w:val="both"/>
        <w:rPr>
          <w:rFonts w:ascii="Palatino Linotype" w:hAnsi="Palatino Linotype" w:cs="Arial"/>
          <w:i/>
          <w:sz w:val="24"/>
        </w:rPr>
      </w:pPr>
    </w:p>
    <w:p w14:paraId="148C8A3B" w14:textId="77777777" w:rsidR="00FC0EC4" w:rsidRPr="00F613DF" w:rsidRDefault="00FC0EC4" w:rsidP="00E9354E">
      <w:pPr>
        <w:spacing w:after="0" w:line="276" w:lineRule="auto"/>
        <w:jc w:val="both"/>
        <w:rPr>
          <w:rFonts w:ascii="Palatino Linotype" w:eastAsia="Times New Roman" w:hAnsi="Palatino Linotype" w:cs="Times New Roman"/>
          <w:lang w:val="es-ES_tradnl" w:eastAsia="es-ES"/>
        </w:rPr>
      </w:pPr>
      <w:r w:rsidRPr="006315EA">
        <w:rPr>
          <w:rFonts w:ascii="Palatino Linotype" w:eastAsia="Times New Roman" w:hAnsi="Palatino Linotype" w:cs="Times New Roman"/>
          <w:i/>
          <w:lang w:val="es-ES_tradnl" w:eastAsia="es-ES"/>
        </w:rPr>
        <w:t>“</w:t>
      </w:r>
      <w:r w:rsidRPr="008B3A34">
        <w:rPr>
          <w:rFonts w:ascii="Palatino Linotype" w:eastAsia="Times New Roman" w:hAnsi="Palatino Linotype" w:cs="Times New Roman"/>
          <w:i/>
          <w:lang w:eastAsia="es-ES"/>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F40BA6">
        <w:rPr>
          <w:rFonts w:ascii="Palatino Linotype" w:hAnsi="Palatino Linotype"/>
          <w:i/>
          <w:color w:val="000000"/>
        </w:rPr>
        <w:t>.</w:t>
      </w:r>
      <w:r w:rsidRPr="006315EA">
        <w:rPr>
          <w:rFonts w:ascii="Palatino Linotype" w:eastAsia="Times New Roman" w:hAnsi="Palatino Linotype" w:cs="Times New Roman"/>
          <w:i/>
          <w:lang w:val="es-ES_tradnl" w:eastAsia="es-ES"/>
        </w:rPr>
        <w:t>” [Sic]</w:t>
      </w:r>
    </w:p>
    <w:p w14:paraId="6E9FA6B0" w14:textId="77777777" w:rsidR="00FC0EC4" w:rsidRDefault="00FC0EC4" w:rsidP="00FC0EC4">
      <w:pPr>
        <w:spacing w:after="0" w:line="360" w:lineRule="auto"/>
        <w:jc w:val="both"/>
        <w:rPr>
          <w:rFonts w:ascii="Palatino Linotype" w:hAnsi="Palatino Linotype"/>
          <w:b/>
          <w:lang w:val="es-ES_tradnl"/>
        </w:rPr>
      </w:pPr>
    </w:p>
    <w:p w14:paraId="7DCAA30C" w14:textId="2C56CFC2" w:rsidR="00FC0EC4" w:rsidRDefault="00FC0EC4" w:rsidP="00FC0EC4">
      <w:pPr>
        <w:spacing w:after="0" w:line="360" w:lineRule="auto"/>
        <w:jc w:val="both"/>
        <w:rPr>
          <w:rFonts w:ascii="Palatino Linotype" w:hAnsi="Palatino Linotype"/>
          <w:lang w:val="es-ES_tradnl"/>
        </w:rPr>
      </w:pPr>
      <w:r w:rsidRPr="006315EA">
        <w:rPr>
          <w:rFonts w:ascii="Palatino Linotype" w:hAnsi="Palatino Linotype"/>
          <w:b/>
          <w:lang w:val="es-ES_tradnl"/>
        </w:rPr>
        <w:t>MODALIDAD DE ENTREGA:</w:t>
      </w:r>
      <w:r w:rsidRPr="006315EA">
        <w:rPr>
          <w:rFonts w:ascii="Palatino Linotype" w:hAnsi="Palatino Linotype"/>
          <w:lang w:val="es-ES_tradnl"/>
        </w:rPr>
        <w:t xml:space="preserve"> A través del </w:t>
      </w:r>
      <w:r w:rsidRPr="006315EA">
        <w:rPr>
          <w:rFonts w:ascii="Palatino Linotype" w:hAnsi="Palatino Linotype"/>
          <w:b/>
          <w:lang w:val="es-ES_tradnl"/>
        </w:rPr>
        <w:t>SAIMEX</w:t>
      </w:r>
      <w:r w:rsidRPr="006315EA">
        <w:rPr>
          <w:rFonts w:ascii="Palatino Linotype" w:hAnsi="Palatino Linotype"/>
          <w:lang w:val="es-ES_tradnl"/>
        </w:rPr>
        <w:t>, e</w:t>
      </w:r>
      <w:r w:rsidR="00E9354E">
        <w:rPr>
          <w:rFonts w:ascii="Palatino Linotype" w:hAnsi="Palatino Linotype"/>
          <w:lang w:val="es-ES_tradnl"/>
        </w:rPr>
        <w:t>n los dos supuestos</w:t>
      </w:r>
      <w:r w:rsidRPr="006315EA">
        <w:rPr>
          <w:rFonts w:ascii="Palatino Linotype" w:hAnsi="Palatino Linotype"/>
          <w:lang w:val="es-ES_tradnl"/>
        </w:rPr>
        <w:t>.</w:t>
      </w:r>
    </w:p>
    <w:p w14:paraId="43371200" w14:textId="77777777" w:rsidR="00962F8F" w:rsidRDefault="00962F8F" w:rsidP="00415FD8">
      <w:pPr>
        <w:spacing w:after="0" w:line="360" w:lineRule="auto"/>
        <w:jc w:val="both"/>
        <w:rPr>
          <w:rFonts w:ascii="Palatino Linotype" w:hAnsi="Palatino Linotype" w:cs="Arial"/>
          <w:b/>
          <w:sz w:val="28"/>
        </w:rPr>
      </w:pPr>
    </w:p>
    <w:p w14:paraId="46FD9DFD" w14:textId="196D03F8"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w:t>
      </w:r>
      <w:r w:rsidR="00FC0EC4">
        <w:rPr>
          <w:rFonts w:ascii="Palatino Linotype" w:hAnsi="Palatino Linotype" w:cs="Arial"/>
          <w:b/>
          <w:sz w:val="28"/>
          <w:szCs w:val="20"/>
        </w:rPr>
        <w:t>s</w:t>
      </w:r>
      <w:r w:rsidRPr="00584718">
        <w:rPr>
          <w:rFonts w:ascii="Palatino Linotype" w:hAnsi="Palatino Linotype" w:cs="Arial"/>
          <w:b/>
          <w:sz w:val="28"/>
          <w:szCs w:val="20"/>
        </w:rPr>
        <w:t xml:space="preserve"> respuesta</w:t>
      </w:r>
      <w:r w:rsidR="00E9354E">
        <w:rPr>
          <w:rFonts w:ascii="Palatino Linotype" w:hAnsi="Palatino Linotype" w:cs="Arial"/>
          <w:b/>
          <w:sz w:val="28"/>
          <w:szCs w:val="20"/>
        </w:rPr>
        <w:t>s</w:t>
      </w:r>
      <w:r w:rsidRPr="00584718">
        <w:rPr>
          <w:rFonts w:ascii="Palatino Linotype" w:hAnsi="Palatino Linotype" w:cs="Arial"/>
          <w:b/>
          <w:sz w:val="28"/>
          <w:szCs w:val="20"/>
        </w:rPr>
        <w:t xml:space="preserve"> del Sujeto Obligado.</w:t>
      </w:r>
    </w:p>
    <w:p w14:paraId="06F66F4C" w14:textId="2F0AE297" w:rsidR="00604860" w:rsidRDefault="00E9354E" w:rsidP="00415FD8">
      <w:pPr>
        <w:spacing w:after="0" w:line="360" w:lineRule="auto"/>
        <w:jc w:val="both"/>
        <w:rPr>
          <w:rFonts w:ascii="Palatino Linotype" w:hAnsi="Palatino Linotype" w:cs="Arial"/>
          <w:sz w:val="24"/>
          <w:szCs w:val="24"/>
        </w:rPr>
      </w:pPr>
      <w:r>
        <w:rPr>
          <w:rFonts w:ascii="Palatino Linotype" w:hAnsi="Palatino Linotype" w:cs="Arial"/>
          <w:sz w:val="24"/>
          <w:szCs w:val="24"/>
        </w:rPr>
        <w:t>De los</w:t>
      </w:r>
      <w:r w:rsidR="004D073F" w:rsidRPr="00584718">
        <w:rPr>
          <w:rFonts w:ascii="Palatino Linotype" w:hAnsi="Palatino Linotype" w:cs="Arial"/>
          <w:sz w:val="24"/>
          <w:szCs w:val="24"/>
        </w:rPr>
        <w:t xml:space="preserve"> expediente</w:t>
      </w:r>
      <w:r>
        <w:rPr>
          <w:rFonts w:ascii="Palatino Linotype" w:hAnsi="Palatino Linotype" w:cs="Arial"/>
          <w:sz w:val="24"/>
          <w:szCs w:val="24"/>
        </w:rPr>
        <w:t>s</w:t>
      </w:r>
      <w:r w:rsidR="004D073F" w:rsidRPr="00584718">
        <w:rPr>
          <w:rFonts w:ascii="Palatino Linotype" w:hAnsi="Palatino Linotype" w:cs="Arial"/>
          <w:sz w:val="24"/>
          <w:szCs w:val="24"/>
        </w:rPr>
        <w:t xml:space="preserve"> electrónico</w:t>
      </w:r>
      <w:r>
        <w:rPr>
          <w:rFonts w:ascii="Palatino Linotype" w:hAnsi="Palatino Linotype" w:cs="Arial"/>
          <w:sz w:val="24"/>
          <w:szCs w:val="24"/>
        </w:rPr>
        <w:t>s</w:t>
      </w:r>
      <w:r w:rsidR="004D073F" w:rsidRPr="00584718">
        <w:rPr>
          <w:rFonts w:ascii="Palatino Linotype" w:hAnsi="Palatino Linotype" w:cs="Arial"/>
          <w:sz w:val="24"/>
          <w:szCs w:val="24"/>
        </w:rPr>
        <w:t xml:space="preserve"> </w:t>
      </w:r>
      <w:r>
        <w:rPr>
          <w:rFonts w:ascii="Palatino Linotype" w:hAnsi="Palatino Linotype" w:cs="Arial"/>
          <w:sz w:val="24"/>
          <w:szCs w:val="24"/>
        </w:rPr>
        <w:t xml:space="preserve">inmersos en el </w:t>
      </w:r>
      <w:r w:rsidR="004D073F" w:rsidRPr="00584718">
        <w:rPr>
          <w:rFonts w:ascii="Palatino Linotype" w:hAnsi="Palatino Linotype" w:cs="Arial"/>
          <w:b/>
          <w:sz w:val="24"/>
          <w:szCs w:val="24"/>
        </w:rPr>
        <w:t>SAIMEX</w:t>
      </w:r>
      <w:r w:rsidR="004D073F" w:rsidRPr="00584718">
        <w:rPr>
          <w:rFonts w:ascii="Palatino Linotype" w:hAnsi="Palatino Linotype" w:cs="Arial"/>
          <w:sz w:val="24"/>
          <w:szCs w:val="24"/>
        </w:rPr>
        <w:t xml:space="preserve">, se aprecia que </w:t>
      </w:r>
      <w:r w:rsidR="004D073F" w:rsidRPr="00584718">
        <w:rPr>
          <w:rFonts w:ascii="Palatino Linotype" w:hAnsi="Palatino Linotype" w:cs="Arial"/>
          <w:b/>
          <w:sz w:val="24"/>
          <w:szCs w:val="24"/>
        </w:rPr>
        <w:t xml:space="preserve">El Sujeto Obligado </w:t>
      </w:r>
      <w:r w:rsidR="004D073F" w:rsidRPr="00584718">
        <w:rPr>
          <w:rFonts w:ascii="Palatino Linotype" w:hAnsi="Palatino Linotype" w:cs="Arial"/>
          <w:sz w:val="24"/>
          <w:szCs w:val="24"/>
        </w:rPr>
        <w:t>fue omiso en dar respuesta a la</w:t>
      </w:r>
      <w:r>
        <w:rPr>
          <w:rFonts w:ascii="Palatino Linotype" w:hAnsi="Palatino Linotype" w:cs="Arial"/>
          <w:sz w:val="24"/>
          <w:szCs w:val="24"/>
        </w:rPr>
        <w:t>s</w:t>
      </w:r>
      <w:r w:rsidR="004D073F" w:rsidRPr="00584718">
        <w:rPr>
          <w:rFonts w:ascii="Palatino Linotype" w:hAnsi="Palatino Linotype" w:cs="Arial"/>
          <w:sz w:val="24"/>
          <w:szCs w:val="24"/>
        </w:rPr>
        <w:t xml:space="preserve"> solicitud</w:t>
      </w:r>
      <w:r>
        <w:rPr>
          <w:rFonts w:ascii="Palatino Linotype" w:hAnsi="Palatino Linotype" w:cs="Arial"/>
          <w:sz w:val="24"/>
          <w:szCs w:val="24"/>
        </w:rPr>
        <w:t>es</w:t>
      </w:r>
      <w:r w:rsidR="004D073F" w:rsidRPr="00584718">
        <w:rPr>
          <w:rFonts w:ascii="Palatino Linotype" w:hAnsi="Palatino Linotype" w:cs="Arial"/>
          <w:sz w:val="24"/>
          <w:szCs w:val="24"/>
        </w:rPr>
        <w:t xml:space="preserve"> de información presentada</w:t>
      </w:r>
      <w:r>
        <w:rPr>
          <w:rFonts w:ascii="Palatino Linotype" w:hAnsi="Palatino Linotype" w:cs="Arial"/>
          <w:sz w:val="24"/>
          <w:szCs w:val="24"/>
        </w:rPr>
        <w:t>s</w:t>
      </w:r>
      <w:r w:rsidR="004D073F" w:rsidRPr="00584718">
        <w:rPr>
          <w:rFonts w:ascii="Palatino Linotype" w:hAnsi="Palatino Linotype" w:cs="Arial"/>
          <w:sz w:val="24"/>
          <w:szCs w:val="24"/>
        </w:rPr>
        <w:t xml:space="preserve"> por </w:t>
      </w:r>
      <w:r w:rsidR="000510FC">
        <w:rPr>
          <w:rFonts w:ascii="Palatino Linotype" w:hAnsi="Palatino Linotype" w:cs="Arial"/>
          <w:b/>
          <w:sz w:val="24"/>
          <w:szCs w:val="24"/>
        </w:rPr>
        <w:t>El</w:t>
      </w:r>
      <w:r w:rsidR="004D073F" w:rsidRPr="00584718">
        <w:rPr>
          <w:rFonts w:ascii="Palatino Linotype" w:hAnsi="Palatino Linotype" w:cs="Arial"/>
          <w:b/>
          <w:sz w:val="24"/>
          <w:szCs w:val="24"/>
        </w:rPr>
        <w:t xml:space="preserve"> Recurrente</w:t>
      </w:r>
      <w:r w:rsidR="004D073F" w:rsidRPr="000510FC">
        <w:rPr>
          <w:rFonts w:ascii="Palatino Linotype" w:hAnsi="Palatino Linotype" w:cs="Arial"/>
          <w:sz w:val="24"/>
          <w:szCs w:val="24"/>
        </w:rPr>
        <w:t>.</w:t>
      </w:r>
      <w:r w:rsidR="004D073F" w:rsidRPr="00584718">
        <w:rPr>
          <w:rFonts w:ascii="Palatino Linotype" w:hAnsi="Palatino Linotype" w:cs="Arial"/>
          <w:b/>
          <w:sz w:val="24"/>
          <w:szCs w:val="24"/>
        </w:rPr>
        <w:t xml:space="preserve"> </w:t>
      </w:r>
      <w:r w:rsidR="004D073F"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004D073F" w:rsidRPr="00584718">
        <w:rPr>
          <w:rFonts w:ascii="Palatino Linotype" w:hAnsi="Palatino Linotype" w:cs="Arial"/>
          <w:sz w:val="24"/>
          <w:szCs w:val="24"/>
        </w:rPr>
        <w:t>,</w:t>
      </w:r>
      <w:r w:rsidR="004D073F" w:rsidRPr="000510FC">
        <w:rPr>
          <w:rFonts w:ascii="Palatino Linotype" w:hAnsi="Palatino Linotype" w:cs="Arial"/>
          <w:sz w:val="24"/>
          <w:szCs w:val="24"/>
        </w:rPr>
        <w:t xml:space="preserve"> </w:t>
      </w:r>
      <w:r w:rsidR="004D073F"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004D073F" w:rsidRPr="00584718">
        <w:rPr>
          <w:rFonts w:ascii="Palatino Linotype" w:hAnsi="Palatino Linotype" w:cs="Arial"/>
          <w:sz w:val="24"/>
          <w:szCs w:val="24"/>
        </w:rPr>
        <w:t xml:space="preserve">olicitudes que hagan los particulares. </w:t>
      </w:r>
    </w:p>
    <w:p w14:paraId="22A6BBD6" w14:textId="77777777" w:rsidR="00A52249" w:rsidRDefault="00A52249" w:rsidP="00A52249">
      <w:pPr>
        <w:spacing w:after="0" w:line="276" w:lineRule="auto"/>
        <w:ind w:right="567"/>
        <w:jc w:val="both"/>
        <w:rPr>
          <w:rFonts w:ascii="Palatino Linotype" w:hAnsi="Palatino Linotype" w:cs="Arial"/>
          <w:sz w:val="24"/>
        </w:rPr>
      </w:pPr>
    </w:p>
    <w:p w14:paraId="36561C2A" w14:textId="699B50E0" w:rsidR="00415FD8" w:rsidRPr="00405A77" w:rsidRDefault="00256400" w:rsidP="00405A77">
      <w:pPr>
        <w:pStyle w:val="Sinespaciado"/>
      </w:pPr>
      <w:r w:rsidRPr="00256400">
        <w:rPr>
          <w:noProof/>
          <w:lang w:eastAsia="es-MX"/>
        </w:rPr>
        <w:t xml:space="preserve"> </w:t>
      </w:r>
    </w:p>
    <w:p w14:paraId="63254B74" w14:textId="04FBCB59" w:rsidR="0035578B" w:rsidRDefault="0035578B" w:rsidP="00415FD8">
      <w:pPr>
        <w:pStyle w:val="Sinespaciado"/>
        <w:rPr>
          <w:rFonts w:ascii="Palatino Linotype" w:eastAsiaTheme="minorHAnsi" w:hAnsi="Palatino Linotype" w:cs="Arial"/>
          <w:noProof/>
          <w:lang w:eastAsia="es-MX"/>
        </w:rPr>
      </w:pPr>
    </w:p>
    <w:p w14:paraId="695D9190" w14:textId="6CAD5A9C"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009B4A12">
        <w:rPr>
          <w:rFonts w:ascii="Palatino Linotype" w:hAnsi="Palatino Linotype"/>
          <w:b/>
          <w:sz w:val="28"/>
        </w:rPr>
        <w:t xml:space="preserve">De la interposición de los </w:t>
      </w:r>
      <w:r w:rsidRPr="00584718">
        <w:rPr>
          <w:rFonts w:ascii="Palatino Linotype" w:hAnsi="Palatino Linotype"/>
          <w:b/>
          <w:sz w:val="28"/>
        </w:rPr>
        <w:t>recurso</w:t>
      </w:r>
      <w:r w:rsidR="009B4A12">
        <w:rPr>
          <w:rFonts w:ascii="Palatino Linotype" w:hAnsi="Palatino Linotype"/>
          <w:b/>
          <w:sz w:val="28"/>
        </w:rPr>
        <w:t>s</w:t>
      </w:r>
      <w:r w:rsidRPr="00584718">
        <w:rPr>
          <w:rFonts w:ascii="Palatino Linotype" w:hAnsi="Palatino Linotype"/>
          <w:b/>
          <w:sz w:val="28"/>
        </w:rPr>
        <w:t xml:space="preserve"> de revisión.</w:t>
      </w:r>
    </w:p>
    <w:p w14:paraId="2F09A4AB" w14:textId="5AAB0E94" w:rsidR="005F0EA1" w:rsidRDefault="004F7AF7" w:rsidP="00E9354E">
      <w:pPr>
        <w:spacing w:line="360" w:lineRule="auto"/>
        <w:jc w:val="both"/>
        <w:rPr>
          <w:rFonts w:ascii="Palatino Linotype" w:hAnsi="Palatino Linotype" w:cs="Arial"/>
          <w:sz w:val="24"/>
          <w:szCs w:val="24"/>
        </w:rPr>
      </w:pPr>
      <w:r w:rsidRPr="00E9354E">
        <w:rPr>
          <w:rFonts w:ascii="Palatino Linotype" w:hAnsi="Palatino Linotype" w:cs="Arial"/>
          <w:sz w:val="24"/>
          <w:szCs w:val="24"/>
        </w:rPr>
        <w:t xml:space="preserve">Inconforme con la </w:t>
      </w:r>
      <w:r w:rsidR="0030613C" w:rsidRPr="00E9354E">
        <w:rPr>
          <w:rFonts w:ascii="Palatino Linotype" w:hAnsi="Palatino Linotype" w:cs="Arial"/>
          <w:sz w:val="24"/>
          <w:szCs w:val="24"/>
        </w:rPr>
        <w:t>falta de respuesta</w:t>
      </w:r>
      <w:r w:rsidRPr="00E9354E">
        <w:rPr>
          <w:rFonts w:ascii="Palatino Linotype" w:hAnsi="Palatino Linotype" w:cs="Arial"/>
          <w:sz w:val="24"/>
          <w:szCs w:val="24"/>
        </w:rPr>
        <w:t xml:space="preserve"> por </w:t>
      </w:r>
      <w:r w:rsidRPr="00E9354E">
        <w:rPr>
          <w:rFonts w:ascii="Palatino Linotype" w:hAnsi="Palatino Linotype" w:cs="Arial"/>
          <w:b/>
          <w:sz w:val="24"/>
          <w:szCs w:val="24"/>
        </w:rPr>
        <w:t>El Sujeto Obligado</w:t>
      </w:r>
      <w:r w:rsidRPr="00E9354E">
        <w:rPr>
          <w:rFonts w:ascii="Palatino Linotype" w:hAnsi="Palatino Linotype" w:cs="Arial"/>
          <w:sz w:val="24"/>
          <w:szCs w:val="24"/>
        </w:rPr>
        <w:t>,</w:t>
      </w:r>
      <w:r w:rsidRPr="00E9354E">
        <w:rPr>
          <w:rFonts w:ascii="Palatino Linotype" w:hAnsi="Palatino Linotype" w:cs="Arial"/>
          <w:b/>
          <w:sz w:val="24"/>
          <w:szCs w:val="24"/>
        </w:rPr>
        <w:t xml:space="preserve"> </w:t>
      </w:r>
      <w:r w:rsidR="000510FC" w:rsidRPr="00E9354E">
        <w:rPr>
          <w:rFonts w:ascii="Palatino Linotype" w:hAnsi="Palatino Linotype" w:cs="Arial"/>
          <w:b/>
          <w:sz w:val="24"/>
          <w:szCs w:val="24"/>
        </w:rPr>
        <w:t>El</w:t>
      </w:r>
      <w:r w:rsidRPr="00E9354E">
        <w:rPr>
          <w:rFonts w:ascii="Palatino Linotype" w:hAnsi="Palatino Linotype" w:cs="Arial"/>
          <w:b/>
          <w:sz w:val="24"/>
          <w:szCs w:val="24"/>
        </w:rPr>
        <w:t xml:space="preserve"> Recurrente </w:t>
      </w:r>
      <w:r w:rsidR="00E9354E">
        <w:rPr>
          <w:rFonts w:ascii="Palatino Linotype" w:hAnsi="Palatino Linotype" w:cs="Arial"/>
          <w:sz w:val="24"/>
          <w:szCs w:val="24"/>
        </w:rPr>
        <w:t>interpuso los</w:t>
      </w:r>
      <w:r w:rsidRPr="00E9354E">
        <w:rPr>
          <w:rFonts w:ascii="Palatino Linotype" w:hAnsi="Palatino Linotype" w:cs="Arial"/>
          <w:sz w:val="24"/>
          <w:szCs w:val="24"/>
        </w:rPr>
        <w:t xml:space="preserve"> recurso</w:t>
      </w:r>
      <w:r w:rsidR="00E9354E">
        <w:rPr>
          <w:rFonts w:ascii="Palatino Linotype" w:hAnsi="Palatino Linotype" w:cs="Arial"/>
          <w:sz w:val="24"/>
          <w:szCs w:val="24"/>
        </w:rPr>
        <w:t>s</w:t>
      </w:r>
      <w:r w:rsidRPr="00E9354E">
        <w:rPr>
          <w:rFonts w:ascii="Palatino Linotype" w:hAnsi="Palatino Linotype" w:cs="Arial"/>
          <w:sz w:val="24"/>
          <w:szCs w:val="24"/>
        </w:rPr>
        <w:t xml:space="preserve"> de revisión, en fecha </w:t>
      </w:r>
      <w:r w:rsidR="005D061C" w:rsidRPr="00E9354E">
        <w:rPr>
          <w:rFonts w:ascii="Palatino Linotype" w:hAnsi="Palatino Linotype" w:cs="Arial"/>
          <w:sz w:val="24"/>
          <w:szCs w:val="24"/>
        </w:rPr>
        <w:t>veintitrés</w:t>
      </w:r>
      <w:r w:rsidR="00A20003" w:rsidRPr="00E9354E">
        <w:rPr>
          <w:rFonts w:ascii="Palatino Linotype" w:hAnsi="Palatino Linotype" w:cs="Arial"/>
          <w:sz w:val="24"/>
          <w:szCs w:val="24"/>
        </w:rPr>
        <w:t xml:space="preserve"> de </w:t>
      </w:r>
      <w:r w:rsidR="00405A77">
        <w:rPr>
          <w:rFonts w:ascii="Palatino Linotype" w:hAnsi="Palatino Linotype" w:cs="Arial"/>
          <w:sz w:val="24"/>
          <w:szCs w:val="24"/>
        </w:rPr>
        <w:t>o</w:t>
      </w:r>
      <w:r w:rsidR="005D061C" w:rsidRPr="00E9354E">
        <w:rPr>
          <w:rFonts w:ascii="Palatino Linotype" w:hAnsi="Palatino Linotype" w:cs="Arial"/>
          <w:sz w:val="24"/>
          <w:szCs w:val="24"/>
        </w:rPr>
        <w:t>ctubre</w:t>
      </w:r>
      <w:r w:rsidR="00A20003" w:rsidRPr="00E9354E">
        <w:rPr>
          <w:rFonts w:ascii="Palatino Linotype" w:hAnsi="Palatino Linotype" w:cs="Arial"/>
          <w:sz w:val="24"/>
          <w:szCs w:val="24"/>
        </w:rPr>
        <w:t xml:space="preserve"> de dos mil veinte</w:t>
      </w:r>
      <w:r w:rsidR="00E9354E">
        <w:rPr>
          <w:rFonts w:ascii="Palatino Linotype" w:hAnsi="Palatino Linotype" w:cs="Arial"/>
          <w:sz w:val="24"/>
          <w:szCs w:val="24"/>
        </w:rPr>
        <w:t>, los c</w:t>
      </w:r>
      <w:r w:rsidR="0035578B" w:rsidRPr="00E9354E">
        <w:rPr>
          <w:rFonts w:ascii="Palatino Linotype" w:hAnsi="Palatino Linotype" w:cs="Arial"/>
          <w:sz w:val="24"/>
          <w:szCs w:val="24"/>
        </w:rPr>
        <w:t>ual</w:t>
      </w:r>
      <w:r w:rsidR="00E9354E">
        <w:rPr>
          <w:rFonts w:ascii="Palatino Linotype" w:hAnsi="Palatino Linotype" w:cs="Arial"/>
          <w:sz w:val="24"/>
          <w:szCs w:val="24"/>
        </w:rPr>
        <w:t>es</w:t>
      </w:r>
      <w:r w:rsidR="0035578B" w:rsidRPr="00E9354E">
        <w:rPr>
          <w:rFonts w:ascii="Palatino Linotype" w:hAnsi="Palatino Linotype" w:cs="Arial"/>
          <w:sz w:val="24"/>
          <w:szCs w:val="24"/>
        </w:rPr>
        <w:t xml:space="preserve"> fue</w:t>
      </w:r>
      <w:r w:rsidR="00E9354E">
        <w:rPr>
          <w:rFonts w:ascii="Palatino Linotype" w:hAnsi="Palatino Linotype" w:cs="Arial"/>
          <w:sz w:val="24"/>
          <w:szCs w:val="24"/>
        </w:rPr>
        <w:t>ron</w:t>
      </w:r>
      <w:r w:rsidR="0035578B" w:rsidRPr="00E9354E">
        <w:rPr>
          <w:rFonts w:ascii="Palatino Linotype" w:hAnsi="Palatino Linotype" w:cs="Arial"/>
          <w:sz w:val="24"/>
          <w:szCs w:val="24"/>
        </w:rPr>
        <w:t xml:space="preserve"> registrado</w:t>
      </w:r>
      <w:r w:rsidR="00E9354E">
        <w:rPr>
          <w:rFonts w:ascii="Palatino Linotype" w:hAnsi="Palatino Linotype" w:cs="Arial"/>
          <w:sz w:val="24"/>
          <w:szCs w:val="24"/>
        </w:rPr>
        <w:t>s</w:t>
      </w:r>
      <w:r w:rsidR="0035578B" w:rsidRPr="00E9354E">
        <w:rPr>
          <w:rFonts w:ascii="Palatino Linotype" w:hAnsi="Palatino Linotype" w:cs="Arial"/>
          <w:sz w:val="24"/>
          <w:szCs w:val="24"/>
        </w:rPr>
        <w:t xml:space="preserve"> con el expediente número</w:t>
      </w:r>
      <w:r w:rsidR="005D061C" w:rsidRPr="00E9354E">
        <w:rPr>
          <w:rFonts w:ascii="Palatino Linotype" w:hAnsi="Palatino Linotype"/>
          <w:sz w:val="24"/>
          <w:szCs w:val="24"/>
        </w:rPr>
        <w:t xml:space="preserve"> </w:t>
      </w:r>
      <w:r w:rsidR="007620F2" w:rsidRPr="00E9354E">
        <w:rPr>
          <w:rFonts w:ascii="Palatino Linotype" w:hAnsi="Palatino Linotype"/>
          <w:sz w:val="24"/>
          <w:szCs w:val="24"/>
        </w:rPr>
        <w:t xml:space="preserve"> </w:t>
      </w:r>
      <w:r w:rsidR="009B4A12" w:rsidRPr="00E9354E">
        <w:rPr>
          <w:rFonts w:ascii="Palatino Linotype" w:hAnsi="Palatino Linotype"/>
          <w:b/>
          <w:sz w:val="24"/>
          <w:szCs w:val="24"/>
        </w:rPr>
        <w:t>04720</w:t>
      </w:r>
      <w:r w:rsidR="005D061C" w:rsidRPr="00E9354E">
        <w:rPr>
          <w:rFonts w:ascii="Palatino Linotype" w:hAnsi="Palatino Linotype"/>
          <w:b/>
          <w:sz w:val="24"/>
          <w:szCs w:val="24"/>
        </w:rPr>
        <w:t>/INFOEM/IP/RR/2020</w:t>
      </w:r>
      <w:r w:rsidR="009B4A12" w:rsidRPr="00E9354E">
        <w:rPr>
          <w:rFonts w:ascii="Palatino Linotype" w:hAnsi="Palatino Linotype"/>
          <w:b/>
          <w:sz w:val="24"/>
          <w:szCs w:val="24"/>
        </w:rPr>
        <w:t xml:space="preserve"> y </w:t>
      </w:r>
      <w:r w:rsidR="009B4A12" w:rsidRPr="00E9354E">
        <w:rPr>
          <w:rFonts w:ascii="Palatino Linotype" w:eastAsia="Times New Roman" w:hAnsi="Palatino Linotype" w:cs="Times New Roman"/>
          <w:b/>
          <w:sz w:val="24"/>
          <w:szCs w:val="24"/>
          <w:lang w:eastAsia="es-MX"/>
        </w:rPr>
        <w:t>04721/INFOEM/IP/RR/2020</w:t>
      </w:r>
      <w:r w:rsidR="0035578B" w:rsidRPr="00E9354E">
        <w:rPr>
          <w:rFonts w:ascii="Palatino Linotype" w:hAnsi="Palatino Linotype" w:cs="Arial"/>
          <w:b/>
          <w:sz w:val="24"/>
          <w:szCs w:val="24"/>
        </w:rPr>
        <w:t xml:space="preserve">, </w:t>
      </w:r>
      <w:r w:rsidR="0035578B" w:rsidRPr="00E9354E">
        <w:rPr>
          <w:rFonts w:ascii="Palatino Linotype" w:hAnsi="Palatino Linotype" w:cs="Arial"/>
          <w:sz w:val="24"/>
          <w:szCs w:val="24"/>
        </w:rPr>
        <w:t xml:space="preserve">en el cual arguye, las siguientes manifestaciones: </w:t>
      </w:r>
    </w:p>
    <w:p w14:paraId="6F5B2ADD" w14:textId="17885E18" w:rsidR="00FB3A0A" w:rsidRDefault="00FB3A0A" w:rsidP="00E9354E">
      <w:pPr>
        <w:spacing w:line="360" w:lineRule="auto"/>
        <w:jc w:val="both"/>
        <w:rPr>
          <w:rFonts w:ascii="Palatino Linotype" w:hAnsi="Palatino Linotype" w:cs="Arial"/>
          <w:sz w:val="24"/>
          <w:szCs w:val="24"/>
        </w:rPr>
      </w:pPr>
    </w:p>
    <w:p w14:paraId="3EFC2972" w14:textId="77777777" w:rsidR="00FB3A0A" w:rsidRPr="00E9354E" w:rsidRDefault="00FB3A0A" w:rsidP="00E9354E">
      <w:pPr>
        <w:spacing w:line="360" w:lineRule="auto"/>
        <w:jc w:val="both"/>
        <w:rPr>
          <w:rFonts w:ascii="Palatino Linotype" w:hAnsi="Palatino Linotype" w:cs="Arial"/>
          <w:sz w:val="24"/>
          <w:szCs w:val="24"/>
        </w:rPr>
      </w:pPr>
    </w:p>
    <w:p w14:paraId="450C3323" w14:textId="402A41C4" w:rsidR="008A6597" w:rsidRPr="00E9354E" w:rsidRDefault="00E9354E" w:rsidP="00415FD8">
      <w:pPr>
        <w:spacing w:after="0"/>
        <w:rPr>
          <w:i/>
          <w:sz w:val="16"/>
        </w:rPr>
      </w:pPr>
      <w:r w:rsidRPr="00E9354E">
        <w:rPr>
          <w:rFonts w:ascii="Palatino Linotype" w:hAnsi="Palatino Linotype"/>
          <w:i/>
          <w:sz w:val="24"/>
          <w:szCs w:val="24"/>
        </w:rPr>
        <w:t>04720/INFOEM/IP/RR/2020;</w:t>
      </w: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3FCDDF05" w14:textId="60AC872B" w:rsidR="00816613" w:rsidRDefault="004647ED" w:rsidP="00415FD8">
      <w:pPr>
        <w:spacing w:after="0" w:line="240" w:lineRule="auto"/>
        <w:ind w:left="360"/>
        <w:jc w:val="both"/>
        <w:rPr>
          <w:rFonts w:ascii="Palatino Linotype" w:hAnsi="Palatino Linotype" w:cs="Arial"/>
          <w:i/>
          <w:sz w:val="24"/>
        </w:rPr>
      </w:pPr>
      <w:r>
        <w:rPr>
          <w:rFonts w:ascii="Palatino Linotype" w:hAnsi="Palatino Linotype" w:cs="Arial"/>
          <w:i/>
          <w:sz w:val="24"/>
        </w:rPr>
        <w:t>“</w:t>
      </w:r>
      <w:r w:rsidR="00460DEF" w:rsidRPr="00460DEF">
        <w:rPr>
          <w:rFonts w:ascii="Palatino Linotype" w:hAnsi="Palatino Linotype" w:cs="Arial"/>
          <w:i/>
          <w:sz w:val="24"/>
        </w:rPr>
        <w:t>1) El número de canchas que tiene el municipio. 2) Dirección de cada una de ellas (junto con su nombre si lo tiene) 3) Cuantos años tiene de construida(s) cada una de la(s) cancha(s) (más/menos)</w:t>
      </w:r>
      <w:r>
        <w:rPr>
          <w:rFonts w:ascii="Palatino Linotype" w:hAnsi="Palatino Linotype" w:cs="Arial"/>
          <w:i/>
          <w:sz w:val="24"/>
        </w:rPr>
        <w:t>” Sic.</w:t>
      </w:r>
    </w:p>
    <w:p w14:paraId="50839A51" w14:textId="77777777" w:rsidR="00E9354E" w:rsidRPr="00460DEF" w:rsidRDefault="00E9354E" w:rsidP="00415FD8">
      <w:pPr>
        <w:spacing w:after="0" w:line="240" w:lineRule="auto"/>
        <w:ind w:left="360"/>
        <w:jc w:val="both"/>
        <w:rPr>
          <w:rFonts w:ascii="Palatino Linotype" w:hAnsi="Palatino Linotype" w:cs="Arial"/>
          <w:i/>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1454F631" w:rsidR="000510FC" w:rsidRPr="004647ED" w:rsidRDefault="0015433B" w:rsidP="004647ED">
      <w:pPr>
        <w:spacing w:after="0" w:line="240" w:lineRule="auto"/>
        <w:ind w:left="284"/>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15433B">
        <w:rPr>
          <w:rFonts w:ascii="Palatino Linotype" w:eastAsia="Times New Roman" w:hAnsi="Palatino Linotype" w:cs="Times New Roman"/>
          <w:i/>
          <w:lang w:eastAsia="es-MX"/>
        </w:rPr>
        <w:t xml:space="preserve">derecho a la </w:t>
      </w:r>
      <w:r>
        <w:rPr>
          <w:rFonts w:ascii="Palatino Linotype" w:eastAsia="Times New Roman" w:hAnsi="Palatino Linotype" w:cs="Times New Roman"/>
          <w:i/>
          <w:lang w:eastAsia="es-MX"/>
        </w:rPr>
        <w:t>información”</w:t>
      </w:r>
      <w:r w:rsidR="004647ED">
        <w:rPr>
          <w:rFonts w:ascii="Palatino Linotype" w:eastAsia="Times New Roman" w:hAnsi="Palatino Linotype" w:cs="Times New Roman"/>
          <w:i/>
          <w:lang w:eastAsia="es-MX"/>
        </w:rPr>
        <w:t xml:space="preserve"> </w:t>
      </w:r>
      <w:r w:rsidR="004447EE" w:rsidRPr="00BD074F">
        <w:rPr>
          <w:rFonts w:ascii="Palatino Linotype" w:hAnsi="Palatino Linotype"/>
          <w:i/>
          <w:sz w:val="24"/>
          <w:lang w:eastAsia="es-MX"/>
        </w:rPr>
        <w:t xml:space="preserve"> </w:t>
      </w:r>
      <w:r w:rsidR="004647ED">
        <w:rPr>
          <w:rFonts w:ascii="Palatino Linotype" w:hAnsi="Palatino Linotype" w:cs="Arial"/>
          <w:i/>
          <w:sz w:val="24"/>
        </w:rPr>
        <w:t>Sic</w:t>
      </w:r>
    </w:p>
    <w:p w14:paraId="7B32406D" w14:textId="77777777" w:rsidR="009B4A12" w:rsidRDefault="009B4A12" w:rsidP="002813C0">
      <w:pPr>
        <w:spacing w:after="0" w:line="240" w:lineRule="auto"/>
        <w:ind w:left="360" w:right="851"/>
        <w:jc w:val="both"/>
        <w:rPr>
          <w:rFonts w:ascii="Palatino Linotype" w:hAnsi="Palatino Linotype" w:cs="Arial"/>
          <w:i/>
          <w:sz w:val="24"/>
        </w:rPr>
      </w:pPr>
    </w:p>
    <w:p w14:paraId="6F50D4DD" w14:textId="77777777" w:rsidR="00E9354E" w:rsidRDefault="00E9354E" w:rsidP="002813C0">
      <w:pPr>
        <w:spacing w:after="0" w:line="240" w:lineRule="auto"/>
        <w:ind w:left="360" w:right="851"/>
        <w:jc w:val="both"/>
        <w:rPr>
          <w:rFonts w:ascii="Palatino Linotype" w:hAnsi="Palatino Linotype" w:cs="Arial"/>
          <w:i/>
          <w:sz w:val="24"/>
        </w:rPr>
      </w:pPr>
    </w:p>
    <w:p w14:paraId="0B030FE9" w14:textId="60974A76" w:rsidR="00E9354E" w:rsidRPr="00E9354E" w:rsidRDefault="00E9354E" w:rsidP="002813C0">
      <w:pPr>
        <w:spacing w:after="0" w:line="240" w:lineRule="auto"/>
        <w:ind w:left="360" w:right="851"/>
        <w:jc w:val="both"/>
        <w:rPr>
          <w:rFonts w:ascii="Palatino Linotype" w:hAnsi="Palatino Linotype" w:cs="Arial"/>
          <w:i/>
          <w:sz w:val="24"/>
        </w:rPr>
      </w:pPr>
      <w:r w:rsidRPr="00E9354E">
        <w:rPr>
          <w:rFonts w:ascii="Palatino Linotype" w:hAnsi="Palatino Linotype"/>
          <w:i/>
          <w:sz w:val="24"/>
          <w:szCs w:val="24"/>
        </w:rPr>
        <w:t>04721/INFOEM/IP/RR/2020;</w:t>
      </w:r>
    </w:p>
    <w:p w14:paraId="6242955C" w14:textId="77777777" w:rsidR="009B4A12" w:rsidRPr="00803CDA" w:rsidRDefault="009B4A12" w:rsidP="009B4A12">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 xml:space="preserve">Acto Impugnado: </w:t>
      </w:r>
    </w:p>
    <w:p w14:paraId="2F68D678" w14:textId="77777777" w:rsidR="009B4A12" w:rsidRPr="00803CDA" w:rsidRDefault="009B4A12" w:rsidP="004647ED">
      <w:pPr>
        <w:pStyle w:val="Sinespaciado"/>
      </w:pPr>
    </w:p>
    <w:p w14:paraId="63F89095" w14:textId="14E7AEC6" w:rsidR="009B4A12" w:rsidRDefault="004647ED" w:rsidP="009B4A12">
      <w:pPr>
        <w:spacing w:after="0" w:line="240" w:lineRule="auto"/>
        <w:ind w:left="360"/>
        <w:jc w:val="both"/>
        <w:rPr>
          <w:rFonts w:ascii="Palatino Linotype" w:hAnsi="Palatino Linotype" w:cs="Arial"/>
          <w:i/>
          <w:sz w:val="24"/>
        </w:rPr>
      </w:pPr>
      <w:r>
        <w:rPr>
          <w:rFonts w:ascii="Palatino Linotype" w:hAnsi="Palatino Linotype" w:cs="Arial"/>
          <w:i/>
          <w:sz w:val="24"/>
        </w:rPr>
        <w:t>“</w:t>
      </w:r>
      <w:r w:rsidR="009B4A12" w:rsidRPr="00460DEF">
        <w:rPr>
          <w:rFonts w:ascii="Palatino Linotype" w:hAnsi="Palatino Linotype" w:cs="Arial"/>
          <w:i/>
          <w:sz w:val="24"/>
        </w:rPr>
        <w:t>1) El número de canchas que tiene el municipio. 2) Dirección de cada una de ellas (junto con su nombre si lo tiene) 3) Cuantos años tiene de construida(s) cada una de la(s) cancha(s) (más/menos)</w:t>
      </w:r>
      <w:r>
        <w:rPr>
          <w:rFonts w:ascii="Palatino Linotype" w:hAnsi="Palatino Linotype" w:cs="Arial"/>
          <w:i/>
          <w:sz w:val="24"/>
        </w:rPr>
        <w:t>” sic</w:t>
      </w:r>
    </w:p>
    <w:p w14:paraId="17289DBA" w14:textId="77777777" w:rsidR="004647ED" w:rsidRPr="00460DEF" w:rsidRDefault="004647ED" w:rsidP="004647ED">
      <w:pPr>
        <w:pStyle w:val="Sinespaciado"/>
      </w:pPr>
    </w:p>
    <w:p w14:paraId="51CF9FE9" w14:textId="77777777" w:rsidR="009B4A12" w:rsidRPr="00803CDA" w:rsidRDefault="009B4A12" w:rsidP="009B4A12">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25368A2F" w14:textId="77777777" w:rsidR="009B4A12" w:rsidRPr="00803CDA" w:rsidRDefault="009B4A12" w:rsidP="009B4A12">
      <w:pPr>
        <w:pStyle w:val="Prrafodelista"/>
        <w:ind w:left="720" w:right="851"/>
        <w:jc w:val="both"/>
        <w:rPr>
          <w:rFonts w:ascii="Palatino Linotype" w:hAnsi="Palatino Linotype" w:cs="Arial"/>
          <w:b/>
          <w:sz w:val="28"/>
        </w:rPr>
      </w:pPr>
    </w:p>
    <w:p w14:paraId="53165D4C" w14:textId="31AE4739" w:rsidR="009B4A12" w:rsidRPr="004647ED" w:rsidRDefault="009B4A12" w:rsidP="004647ED">
      <w:pPr>
        <w:spacing w:after="0" w:line="240" w:lineRule="auto"/>
        <w:ind w:left="426" w:hanging="142"/>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15433B">
        <w:rPr>
          <w:rFonts w:ascii="Palatino Linotype" w:eastAsia="Times New Roman" w:hAnsi="Palatino Linotype" w:cs="Times New Roman"/>
          <w:i/>
          <w:lang w:eastAsia="es-MX"/>
        </w:rPr>
        <w:t xml:space="preserve">derecho a la </w:t>
      </w:r>
      <w:r>
        <w:rPr>
          <w:rFonts w:ascii="Palatino Linotype" w:eastAsia="Times New Roman" w:hAnsi="Palatino Linotype" w:cs="Times New Roman"/>
          <w:i/>
          <w:lang w:eastAsia="es-MX"/>
        </w:rPr>
        <w:t>información”</w:t>
      </w:r>
      <w:r w:rsidR="004647ED">
        <w:rPr>
          <w:rFonts w:ascii="Palatino Linotype" w:eastAsia="Times New Roman" w:hAnsi="Palatino Linotype" w:cs="Times New Roman"/>
          <w:i/>
          <w:lang w:eastAsia="es-MX"/>
        </w:rPr>
        <w:t xml:space="preserve"> </w:t>
      </w:r>
      <w:r w:rsidRPr="00BD074F">
        <w:rPr>
          <w:rFonts w:ascii="Palatino Linotype" w:hAnsi="Palatino Linotype"/>
          <w:i/>
          <w:sz w:val="24"/>
          <w:lang w:eastAsia="es-MX"/>
        </w:rPr>
        <w:t xml:space="preserve"> </w:t>
      </w:r>
      <w:r w:rsidRPr="00BD074F">
        <w:rPr>
          <w:rFonts w:ascii="Palatino Linotype" w:hAnsi="Palatino Linotype" w:cs="Arial"/>
          <w:i/>
          <w:sz w:val="24"/>
        </w:rPr>
        <w:t>[Sic]</w:t>
      </w:r>
    </w:p>
    <w:p w14:paraId="51DE8FE1" w14:textId="77777777" w:rsidR="009B4A12" w:rsidRPr="00BD074F" w:rsidRDefault="009B4A12" w:rsidP="002813C0">
      <w:pPr>
        <w:spacing w:after="0" w:line="240" w:lineRule="auto"/>
        <w:ind w:left="360" w:right="851"/>
        <w:jc w:val="both"/>
        <w:rPr>
          <w:rFonts w:ascii="Palatino Linotype" w:hAnsi="Palatino Linotype" w:cs="Arial"/>
          <w:i/>
          <w:sz w:val="24"/>
        </w:rPr>
      </w:pPr>
    </w:p>
    <w:p w14:paraId="08C871D0" w14:textId="77777777" w:rsidR="005F0EA1" w:rsidRDefault="005F0EA1" w:rsidP="004647ED">
      <w:pPr>
        <w:pStyle w:val="Sinespaciado"/>
      </w:pPr>
    </w:p>
    <w:p w14:paraId="0B0B7B56" w14:textId="4A755EAC"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00B02A42">
        <w:rPr>
          <w:rFonts w:ascii="Palatino Linotype" w:hAnsi="Palatino Linotype" w:cs="Arial"/>
          <w:b/>
          <w:sz w:val="28"/>
          <w:szCs w:val="28"/>
        </w:rPr>
        <w:t xml:space="preserve">Del turno de los recursos </w:t>
      </w:r>
      <w:r w:rsidRPr="00584718">
        <w:rPr>
          <w:rFonts w:ascii="Palatino Linotype" w:hAnsi="Palatino Linotype" w:cs="Arial"/>
          <w:b/>
          <w:sz w:val="28"/>
          <w:szCs w:val="28"/>
        </w:rPr>
        <w:t>de revisión.</w:t>
      </w:r>
    </w:p>
    <w:p w14:paraId="42EF39D2" w14:textId="29EF79C1"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15433B">
        <w:rPr>
          <w:rFonts w:ascii="Palatino Linotype" w:hAnsi="Palatino Linotype" w:cs="Arial"/>
          <w:sz w:val="24"/>
          <w:szCs w:val="24"/>
        </w:rPr>
        <w:t>veintinueve de octubre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9C31DF"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306874">
        <w:rPr>
          <w:rFonts w:ascii="Palatino Linotype" w:hAnsi="Palatino Linotype" w:cs="Arial"/>
          <w:sz w:val="24"/>
          <w:szCs w:val="24"/>
        </w:rPr>
        <w:t xml:space="preserve">no </w:t>
      </w:r>
      <w:r w:rsidR="00A20003">
        <w:rPr>
          <w:rFonts w:ascii="Palatino Linotype" w:hAnsi="Palatino Linotype" w:cs="Arial"/>
          <w:sz w:val="24"/>
          <w:szCs w:val="24"/>
        </w:rPr>
        <w:t>presento</w:t>
      </w:r>
      <w:r w:rsidR="00AD3BA3" w:rsidRPr="00584718">
        <w:rPr>
          <w:rFonts w:ascii="Palatino Linotype" w:hAnsi="Palatino Linotype" w:cs="Arial"/>
          <w:sz w:val="24"/>
          <w:szCs w:val="24"/>
        </w:rPr>
        <w:t xml:space="preserve"> su inf</w:t>
      </w:r>
      <w:r w:rsidR="00A20003">
        <w:rPr>
          <w:rFonts w:ascii="Palatino Linotype" w:hAnsi="Palatino Linotype" w:cs="Arial"/>
          <w:sz w:val="24"/>
          <w:szCs w:val="24"/>
        </w:rPr>
        <w:t>orme justificado; por su parte</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6B459CD"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3D68DC">
        <w:rPr>
          <w:rFonts w:ascii="Palatino Linotype" w:hAnsi="Palatino Linotype" w:cs="Arial"/>
          <w:sz w:val="24"/>
          <w:szCs w:val="24"/>
        </w:rPr>
        <w:t xml:space="preserve">doce  de noviembre </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932FEBE" w14:textId="77777777" w:rsidR="00247A7F" w:rsidRDefault="00247A7F" w:rsidP="00415FD8">
      <w:pPr>
        <w:spacing w:after="0" w:line="360" w:lineRule="auto"/>
        <w:jc w:val="both"/>
        <w:rPr>
          <w:rFonts w:ascii="Palatino Linotype" w:hAnsi="Palatino Linotype" w:cs="Arial"/>
          <w:sz w:val="24"/>
          <w:szCs w:val="24"/>
        </w:rPr>
      </w:pPr>
    </w:p>
    <w:p w14:paraId="74C51A56" w14:textId="77777777" w:rsidR="00247A7F" w:rsidRPr="00DC7F24" w:rsidRDefault="00247A7F" w:rsidP="00247A7F">
      <w:pPr>
        <w:spacing w:after="0" w:line="360" w:lineRule="auto"/>
        <w:jc w:val="both"/>
        <w:rPr>
          <w:rFonts w:ascii="Palatino Linotype" w:hAnsi="Palatino Linotype" w:cs="Arial"/>
          <w:b/>
          <w:sz w:val="28"/>
          <w:szCs w:val="28"/>
        </w:rPr>
      </w:pPr>
      <w:r w:rsidRPr="00DC7F24">
        <w:rPr>
          <w:rFonts w:ascii="Palatino Linotype" w:hAnsi="Palatino Linotype" w:cs="Arial"/>
          <w:b/>
          <w:sz w:val="28"/>
          <w:szCs w:val="28"/>
        </w:rPr>
        <w:t>SÉPTIMO. De la ampliación del término para resolver.</w:t>
      </w:r>
    </w:p>
    <w:p w14:paraId="04636923" w14:textId="7A9F06CA" w:rsidR="00247A7F" w:rsidRDefault="00247A7F" w:rsidP="00247A7F">
      <w:pPr>
        <w:spacing w:after="0" w:line="360" w:lineRule="auto"/>
        <w:jc w:val="both"/>
        <w:rPr>
          <w:rFonts w:ascii="Palatino Linotype" w:hAnsi="Palatino Linotype" w:cs="Arial"/>
          <w:sz w:val="24"/>
          <w:szCs w:val="24"/>
        </w:rPr>
      </w:pPr>
      <w:r w:rsidRPr="00DC7F24">
        <w:rPr>
          <w:rFonts w:ascii="Palatino Linotype" w:hAnsi="Palatino Linotype" w:cs="Arial"/>
          <w:sz w:val="24"/>
          <w:szCs w:val="24"/>
        </w:rPr>
        <w:t xml:space="preserve">En fecha </w:t>
      </w:r>
      <w:r w:rsidR="00921F29">
        <w:rPr>
          <w:rFonts w:ascii="Palatino Linotype" w:hAnsi="Palatino Linotype" w:cs="Arial"/>
          <w:sz w:val="24"/>
          <w:szCs w:val="24"/>
        </w:rPr>
        <w:t>catorce</w:t>
      </w:r>
      <w:r w:rsidR="005E3215" w:rsidRPr="00DC7F24">
        <w:rPr>
          <w:rFonts w:ascii="Palatino Linotype" w:hAnsi="Palatino Linotype" w:cs="Arial"/>
          <w:sz w:val="24"/>
          <w:szCs w:val="24"/>
        </w:rPr>
        <w:t xml:space="preserve"> de </w:t>
      </w:r>
      <w:r w:rsidR="00921F29">
        <w:rPr>
          <w:rFonts w:ascii="Palatino Linotype" w:hAnsi="Palatino Linotype" w:cs="Arial"/>
          <w:sz w:val="24"/>
          <w:szCs w:val="24"/>
        </w:rPr>
        <w:t>diciembre</w:t>
      </w:r>
      <w:r w:rsidRPr="00DC7F24">
        <w:rPr>
          <w:rFonts w:ascii="Palatino Linotype" w:hAnsi="Palatino Linotype" w:cs="Arial"/>
          <w:sz w:val="24"/>
          <w:szCs w:val="24"/>
        </w:rPr>
        <w:t xml:space="preserve"> de dos mil veinte, se amplió el término para resolver el recurso de revisión en términos del artículo 181 párrafo tercero de la Ley de Transparencia y Acceso a la Información Pública del Estado de México y Municipios por un plazo de quince días hábiles</w:t>
      </w:r>
      <w:r>
        <w:rPr>
          <w:rFonts w:ascii="Palatino Linotype" w:hAnsi="Palatino Linotype" w:cs="Arial"/>
          <w:sz w:val="24"/>
          <w:szCs w:val="24"/>
        </w:rPr>
        <w:t>.</w:t>
      </w:r>
    </w:p>
    <w:p w14:paraId="60CF4EC1" w14:textId="77777777" w:rsidR="00247A7F" w:rsidRDefault="00247A7F" w:rsidP="00247A7F">
      <w:pPr>
        <w:spacing w:after="0" w:line="360" w:lineRule="auto"/>
        <w:jc w:val="both"/>
        <w:rPr>
          <w:rFonts w:ascii="Palatino Linotype" w:hAnsi="Palatino Linotype" w:cs="Arial"/>
          <w:sz w:val="24"/>
          <w:szCs w:val="24"/>
        </w:rPr>
      </w:pPr>
    </w:p>
    <w:p w14:paraId="546DFEE1" w14:textId="77777777" w:rsidR="004E3190" w:rsidRDefault="004E3190" w:rsidP="00415FD8">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67B95E96" w14:textId="77777777" w:rsidR="00171CB0" w:rsidRPr="00210456" w:rsidRDefault="00171CB0" w:rsidP="00171CB0">
      <w:pPr>
        <w:spacing w:after="0" w:line="360" w:lineRule="auto"/>
        <w:jc w:val="both"/>
        <w:rPr>
          <w:rFonts w:ascii="Palatino Linotype" w:hAnsi="Palatino Linotype" w:cs="Arial"/>
          <w:sz w:val="24"/>
        </w:rPr>
      </w:pPr>
      <w:r w:rsidRPr="00210456">
        <w:rPr>
          <w:rFonts w:ascii="Palatino Linotype" w:hAnsi="Palatino Linotype" w:cs="Arial"/>
          <w:sz w:val="24"/>
        </w:rPr>
        <w:t xml:space="preserve">Este Instituto de Transparencia, Acceso a la Información Pública y Protección de Datos Personales del Estado de México y Municipios, es competente para conocer y resolver </w:t>
      </w:r>
      <w:r w:rsidRPr="00210456">
        <w:rPr>
          <w:rFonts w:ascii="Palatino Linotype" w:hAnsi="Palatino Linotype" w:cs="Arial"/>
          <w:sz w:val="24"/>
        </w:rPr>
        <w:lastRenderedPageBreak/>
        <w:t>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D6E826C" w14:textId="77777777" w:rsidR="00171CB0" w:rsidRDefault="00171CB0" w:rsidP="00171CB0">
      <w:pPr>
        <w:spacing w:after="0" w:line="360" w:lineRule="auto"/>
        <w:jc w:val="both"/>
        <w:rPr>
          <w:rFonts w:ascii="Palatino Linotype" w:hAnsi="Palatino Linotype" w:cs="Arial"/>
          <w:sz w:val="24"/>
        </w:rPr>
      </w:pPr>
    </w:p>
    <w:p w14:paraId="238E5296" w14:textId="77777777" w:rsidR="00171CB0" w:rsidRPr="00DB56FA" w:rsidRDefault="00171CB0" w:rsidP="00171CB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781E0F" w:rsidRDefault="002813C0" w:rsidP="00415FD8">
      <w:pPr>
        <w:pStyle w:val="Prrafodelista"/>
        <w:autoSpaceDE w:val="0"/>
        <w:autoSpaceDN w:val="0"/>
        <w:adjustRightInd w:val="0"/>
        <w:spacing w:line="360" w:lineRule="auto"/>
        <w:ind w:left="0"/>
        <w:jc w:val="both"/>
        <w:rPr>
          <w:rFonts w:ascii="Palatino Linotype" w:hAnsi="Palatino Linotype" w:cs="Arial"/>
          <w:b/>
          <w:lang w:val="es-MX"/>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84718">
        <w:rPr>
          <w:rFonts w:ascii="Palatino Linotype" w:hAnsi="Palatino Linotype" w:cs="Arial"/>
        </w:rPr>
        <w:lastRenderedPageBreak/>
        <w:t>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299F1650"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8465E3">
        <w:rPr>
          <w:rFonts w:ascii="Palatino Linotype" w:hAnsi="Palatino Linotype" w:cs="Arial"/>
          <w:sz w:val="24"/>
          <w:szCs w:val="24"/>
        </w:rPr>
        <w:t>“</w:t>
      </w:r>
      <w:r w:rsidR="005A0F33" w:rsidRPr="00584718">
        <w:rPr>
          <w:rFonts w:ascii="Palatino Linotype" w:hAnsi="Palatino Linotype" w:cs="Arial"/>
          <w:b/>
          <w:i/>
          <w:sz w:val="24"/>
          <w:szCs w:val="24"/>
        </w:rPr>
        <w:t>Negativa Ficta</w:t>
      </w:r>
      <w:r w:rsidR="008465E3">
        <w:rPr>
          <w:rFonts w:ascii="Palatino Linotype" w:hAnsi="Palatino Linotype" w:cs="Arial"/>
          <w:b/>
          <w:i/>
          <w:sz w:val="24"/>
          <w:szCs w:val="24"/>
        </w:rPr>
        <w:t>”</w:t>
      </w:r>
      <w:r w:rsidRPr="00584718">
        <w:rPr>
          <w:rFonts w:ascii="Palatino Linotype" w:hAnsi="Palatino Linotype" w:cs="Arial"/>
          <w:sz w:val="24"/>
          <w:szCs w:val="24"/>
        </w:rPr>
        <w:t xml:space="preserve">, cuya esencia consiste </w:t>
      </w:r>
      <w:r w:rsidRPr="00584718">
        <w:rPr>
          <w:rFonts w:ascii="Palatino Linotype" w:hAnsi="Palatino Linotype" w:cs="Arial"/>
          <w:sz w:val="24"/>
          <w:szCs w:val="24"/>
        </w:rPr>
        <w:lastRenderedPageBreak/>
        <w:t>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1AA259B" w14:textId="77777777" w:rsidR="002378FC" w:rsidRPr="00584718" w:rsidRDefault="002378FC"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6ACEC424"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19478F18" w14:textId="77777777" w:rsidR="00FB3A0A" w:rsidRDefault="00FB3A0A" w:rsidP="002813C0">
      <w:pPr>
        <w:autoSpaceDE w:val="0"/>
        <w:autoSpaceDN w:val="0"/>
        <w:adjustRightInd w:val="0"/>
        <w:spacing w:after="0" w:line="360" w:lineRule="auto"/>
        <w:jc w:val="both"/>
        <w:rPr>
          <w:rFonts w:ascii="Palatino Linotype" w:hAnsi="Palatino Linotype" w:cs="Arial"/>
          <w:b/>
          <w:sz w:val="28"/>
        </w:rPr>
      </w:pPr>
    </w:p>
    <w:p w14:paraId="43A9AF28" w14:textId="26712018" w:rsidR="002813C0" w:rsidRPr="00161CEB" w:rsidRDefault="008465E3"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161CEB">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4EA78DE0"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r w:rsidR="00435F1F">
        <w:rPr>
          <w:rFonts w:ascii="Palatino Linotype" w:hAnsi="Palatino Linotype" w:cs="Arial"/>
        </w:rPr>
        <w:t>proceden</w:t>
      </w:r>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735A568D" w:rsidR="00D51568" w:rsidRPr="00584718" w:rsidRDefault="008465E3"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8465E3">
        <w:rPr>
          <w:rFonts w:ascii="Palatino Linotype" w:eastAsia="Times New Roman" w:hAnsi="Palatino Linotype" w:cs="Times New Roman"/>
          <w:b/>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8465E3">
        <w:rPr>
          <w:rFonts w:ascii="Palatino Linotype" w:eastAsia="Times New Roman" w:hAnsi="Palatino Linotype" w:cs="Times New Roman"/>
          <w:b/>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lastRenderedPageBreak/>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Default="0000428F"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lastRenderedPageBreak/>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746F36F" w14:textId="77777777" w:rsidR="002B18DA" w:rsidRDefault="002B18DA"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6BEB" w14:textId="73C5C3CE"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w:t>
      </w:r>
      <w:r w:rsidR="0093145E">
        <w:rPr>
          <w:rFonts w:ascii="Palatino Linotype" w:eastAsia="Times New Roman" w:hAnsi="Palatino Linotype" w:cs="Arial"/>
          <w:sz w:val="24"/>
          <w:szCs w:val="24"/>
          <w:lang w:val="es-ES" w:eastAsia="es-ES"/>
        </w:rPr>
        <w:t>zones de inconformidad emitidos por el recurrente</w:t>
      </w:r>
      <w:r w:rsidRPr="00FB59FD">
        <w:rPr>
          <w:rFonts w:ascii="Palatino Linotype" w:eastAsia="Times New Roman" w:hAnsi="Palatino Linotype" w:cs="Arial"/>
          <w:sz w:val="24"/>
          <w:szCs w:val="24"/>
          <w:lang w:val="es-ES" w:eastAsia="es-ES"/>
        </w:rPr>
        <w:t xml:space="preserve">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601ACC8" w14:textId="694E607A" w:rsidR="00DE24A4" w:rsidRDefault="00DE24A4" w:rsidP="00B1246B">
      <w:pPr>
        <w:autoSpaceDE w:val="0"/>
        <w:autoSpaceDN w:val="0"/>
        <w:adjustRightInd w:val="0"/>
        <w:spacing w:after="0"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determinar</w:t>
      </w:r>
      <w:r w:rsidRPr="00823454">
        <w:rPr>
          <w:rFonts w:ascii="Palatino Linotype" w:hAnsi="Palatino Linotype"/>
          <w:sz w:val="24"/>
          <w:szCs w:val="24"/>
        </w:rPr>
        <w:t xml:space="preserve"> que</w:t>
      </w:r>
      <w:r>
        <w:rPr>
          <w:rFonts w:ascii="Palatino Linotype" w:hAnsi="Palatino Linotype"/>
          <w:sz w:val="24"/>
          <w:szCs w:val="24"/>
        </w:rPr>
        <w:t xml:space="preserve"> el hoy Recurrente requirió lo siguiente:</w:t>
      </w:r>
    </w:p>
    <w:p w14:paraId="0529FCC2" w14:textId="77777777" w:rsidR="00DE24A4" w:rsidRPr="008465E3" w:rsidRDefault="00DE24A4" w:rsidP="00B1246B">
      <w:pPr>
        <w:autoSpaceDE w:val="0"/>
        <w:autoSpaceDN w:val="0"/>
        <w:adjustRightInd w:val="0"/>
        <w:spacing w:after="0" w:line="360" w:lineRule="auto"/>
        <w:jc w:val="both"/>
        <w:rPr>
          <w:rFonts w:ascii="Palatino Linotype" w:hAnsi="Palatino Linotype"/>
          <w:sz w:val="18"/>
          <w:szCs w:val="18"/>
        </w:rPr>
      </w:pPr>
    </w:p>
    <w:p w14:paraId="4B466FFC" w14:textId="1009283F" w:rsidR="008465E3" w:rsidRPr="009F7AE9" w:rsidRDefault="008465E3" w:rsidP="004647ED">
      <w:pPr>
        <w:pStyle w:val="Prrafodelista"/>
        <w:numPr>
          <w:ilvl w:val="0"/>
          <w:numId w:val="10"/>
        </w:numPr>
        <w:rPr>
          <w:rFonts w:ascii="Palatino Linotype" w:hAnsi="Palatino Linotype"/>
          <w:i/>
        </w:rPr>
      </w:pPr>
      <w:r w:rsidRPr="009F7AE9">
        <w:rPr>
          <w:rFonts w:ascii="Palatino Linotype" w:hAnsi="Palatino Linotype"/>
          <w:i/>
        </w:rPr>
        <w:t>El número total de canchas</w:t>
      </w:r>
      <w:r w:rsidR="00435F1F" w:rsidRPr="009F7AE9">
        <w:rPr>
          <w:rFonts w:ascii="Palatino Linotype" w:hAnsi="Palatino Linotype"/>
          <w:i/>
        </w:rPr>
        <w:t xml:space="preserve"> deportivas</w:t>
      </w:r>
      <w:r w:rsidRPr="009F7AE9">
        <w:rPr>
          <w:rFonts w:ascii="Palatino Linotype" w:hAnsi="Palatino Linotype"/>
          <w:i/>
        </w:rPr>
        <w:t xml:space="preserve"> que tiene el municipio. </w:t>
      </w:r>
    </w:p>
    <w:p w14:paraId="029FD50B" w14:textId="77777777" w:rsidR="008465E3" w:rsidRPr="009F7AE9" w:rsidRDefault="008465E3" w:rsidP="004647ED">
      <w:pPr>
        <w:pStyle w:val="Prrafodelista"/>
        <w:numPr>
          <w:ilvl w:val="0"/>
          <w:numId w:val="10"/>
        </w:numPr>
        <w:rPr>
          <w:rFonts w:ascii="Palatino Linotype" w:hAnsi="Palatino Linotype"/>
          <w:i/>
        </w:rPr>
      </w:pPr>
      <w:r w:rsidRPr="009F7AE9">
        <w:rPr>
          <w:rFonts w:ascii="Palatino Linotype" w:hAnsi="Palatino Linotype"/>
          <w:i/>
        </w:rPr>
        <w:t xml:space="preserve">Dirección de cada una de ellas </w:t>
      </w:r>
    </w:p>
    <w:p w14:paraId="57643ADE" w14:textId="608F1860" w:rsidR="008465E3" w:rsidRPr="009F7AE9" w:rsidRDefault="0093145E" w:rsidP="004647ED">
      <w:pPr>
        <w:pStyle w:val="Prrafodelista"/>
        <w:numPr>
          <w:ilvl w:val="0"/>
          <w:numId w:val="10"/>
        </w:numPr>
        <w:rPr>
          <w:rFonts w:ascii="Palatino Linotype" w:hAnsi="Palatino Linotype"/>
          <w:i/>
        </w:rPr>
      </w:pPr>
      <w:r w:rsidRPr="009F7AE9">
        <w:rPr>
          <w:rFonts w:ascii="Palatino Linotype" w:hAnsi="Palatino Linotype"/>
          <w:i/>
        </w:rPr>
        <w:t>N</w:t>
      </w:r>
      <w:r w:rsidR="008465E3" w:rsidRPr="009F7AE9">
        <w:rPr>
          <w:rFonts w:ascii="Palatino Linotype" w:hAnsi="Palatino Linotype"/>
          <w:i/>
        </w:rPr>
        <w:t>ombre si así lo tuviera</w:t>
      </w:r>
    </w:p>
    <w:p w14:paraId="66198048" w14:textId="35055A54" w:rsidR="008465E3" w:rsidRPr="009F7AE9" w:rsidRDefault="008465E3" w:rsidP="004647ED">
      <w:pPr>
        <w:pStyle w:val="Prrafodelista"/>
        <w:numPr>
          <w:ilvl w:val="0"/>
          <w:numId w:val="10"/>
        </w:numPr>
        <w:rPr>
          <w:rFonts w:ascii="Palatino Linotype" w:hAnsi="Palatino Linotype"/>
          <w:i/>
        </w:rPr>
      </w:pPr>
      <w:r w:rsidRPr="009F7AE9">
        <w:rPr>
          <w:rFonts w:ascii="Palatino Linotype" w:hAnsi="Palatino Linotype"/>
          <w:i/>
        </w:rPr>
        <w:t>Costo de co</w:t>
      </w:r>
      <w:r w:rsidR="0093145E" w:rsidRPr="009F7AE9">
        <w:rPr>
          <w:rFonts w:ascii="Palatino Linotype" w:hAnsi="Palatino Linotype"/>
          <w:i/>
        </w:rPr>
        <w:t>nstrucción de cada una de ellas.</w:t>
      </w:r>
      <w:r w:rsidRPr="009F7AE9">
        <w:rPr>
          <w:rFonts w:ascii="Palatino Linotype" w:hAnsi="Palatino Linotype"/>
          <w:i/>
        </w:rPr>
        <w:t xml:space="preserve"> </w:t>
      </w:r>
    </w:p>
    <w:p w14:paraId="447F4137" w14:textId="4FE2245F" w:rsidR="008465E3" w:rsidRPr="009F7AE9" w:rsidRDefault="008465E3" w:rsidP="004647ED">
      <w:pPr>
        <w:pStyle w:val="Prrafodelista"/>
        <w:numPr>
          <w:ilvl w:val="0"/>
          <w:numId w:val="10"/>
        </w:numPr>
        <w:rPr>
          <w:rFonts w:ascii="Palatino Linotype" w:hAnsi="Palatino Linotype"/>
          <w:i/>
        </w:rPr>
      </w:pPr>
      <w:r w:rsidRPr="009F7AE9">
        <w:rPr>
          <w:rFonts w:ascii="Palatino Linotype" w:hAnsi="Palatino Linotype"/>
          <w:i/>
        </w:rPr>
        <w:t>Años de antigüedad de las canchas</w:t>
      </w:r>
    </w:p>
    <w:p w14:paraId="3F05B270" w14:textId="77777777" w:rsidR="008465E3" w:rsidRPr="009F7AE9" w:rsidRDefault="008465E3" w:rsidP="008465E3">
      <w:pPr>
        <w:pStyle w:val="Prrafodelista"/>
        <w:autoSpaceDE w:val="0"/>
        <w:autoSpaceDN w:val="0"/>
        <w:adjustRightInd w:val="0"/>
        <w:spacing w:line="360" w:lineRule="auto"/>
        <w:ind w:left="720"/>
        <w:jc w:val="both"/>
        <w:rPr>
          <w:rFonts w:ascii="Palatino Linotype" w:hAnsi="Palatino Linotype"/>
          <w:color w:val="000000"/>
          <w:sz w:val="18"/>
          <w:szCs w:val="18"/>
        </w:rPr>
      </w:pPr>
    </w:p>
    <w:p w14:paraId="589B42B6" w14:textId="77777777" w:rsidR="008465E3" w:rsidRDefault="008465E3" w:rsidP="0093145E">
      <w:pPr>
        <w:pStyle w:val="Sinespaciado"/>
      </w:pPr>
    </w:p>
    <w:p w14:paraId="5CF41E31" w14:textId="691DF548" w:rsidR="008465E3" w:rsidRPr="009F7AE9" w:rsidRDefault="0093145E" w:rsidP="004647ED">
      <w:pPr>
        <w:autoSpaceDE w:val="0"/>
        <w:autoSpaceDN w:val="0"/>
        <w:adjustRightInd w:val="0"/>
        <w:spacing w:line="360" w:lineRule="auto"/>
        <w:jc w:val="both"/>
        <w:rPr>
          <w:rFonts w:ascii="Palatino Linotype" w:hAnsi="Palatino Linotype"/>
          <w:color w:val="000000"/>
          <w:sz w:val="24"/>
          <w:szCs w:val="20"/>
        </w:rPr>
      </w:pPr>
      <w:r w:rsidRPr="009F7AE9">
        <w:rPr>
          <w:rFonts w:ascii="Palatino Linotype" w:hAnsi="Palatino Linotype"/>
          <w:color w:val="000000"/>
          <w:sz w:val="24"/>
          <w:szCs w:val="20"/>
        </w:rPr>
        <w:t>Ahora bien, d</w:t>
      </w:r>
      <w:r w:rsidR="004647ED" w:rsidRPr="009F7AE9">
        <w:rPr>
          <w:rFonts w:ascii="Palatino Linotype" w:hAnsi="Palatino Linotype"/>
          <w:color w:val="000000"/>
          <w:sz w:val="24"/>
          <w:szCs w:val="20"/>
        </w:rPr>
        <w:t xml:space="preserve">e acuerdo a lo estipulado en la </w:t>
      </w:r>
      <w:r w:rsidRPr="009F7AE9">
        <w:rPr>
          <w:rFonts w:ascii="Palatino Linotype" w:hAnsi="Palatino Linotype"/>
          <w:sz w:val="24"/>
          <w:szCs w:val="24"/>
        </w:rPr>
        <w:t>Ley Orgánica Municipal del Estado de México</w:t>
      </w:r>
      <w:r w:rsidR="00435F1F" w:rsidRPr="009F7AE9">
        <w:rPr>
          <w:rFonts w:ascii="Palatino Linotype" w:hAnsi="Palatino Linotype"/>
          <w:sz w:val="24"/>
          <w:szCs w:val="24"/>
        </w:rPr>
        <w:t xml:space="preserve">, </w:t>
      </w:r>
      <w:r w:rsidR="004647ED" w:rsidRPr="009F7AE9">
        <w:rPr>
          <w:rFonts w:ascii="Palatino Linotype" w:hAnsi="Palatino Linotype"/>
          <w:sz w:val="24"/>
          <w:szCs w:val="24"/>
        </w:rPr>
        <w:t>se hace referencia a que el Ayuntamiento</w:t>
      </w:r>
      <w:r w:rsidRPr="009F7AE9">
        <w:rPr>
          <w:rFonts w:ascii="Palatino Linotype" w:hAnsi="Palatino Linotype"/>
          <w:sz w:val="24"/>
          <w:szCs w:val="24"/>
        </w:rPr>
        <w:t xml:space="preserve"> en mención,</w:t>
      </w:r>
      <w:r w:rsidR="004647ED" w:rsidRPr="009F7AE9">
        <w:rPr>
          <w:rFonts w:ascii="Palatino Linotype" w:hAnsi="Palatino Linotype"/>
          <w:sz w:val="24"/>
          <w:szCs w:val="24"/>
        </w:rPr>
        <w:t xml:space="preserve"> cuenta con u</w:t>
      </w:r>
      <w:r w:rsidRPr="009F7AE9">
        <w:rPr>
          <w:rFonts w:ascii="Palatino Linotype" w:hAnsi="Palatino Linotype"/>
          <w:sz w:val="24"/>
          <w:szCs w:val="24"/>
        </w:rPr>
        <w:t>na Di</w:t>
      </w:r>
      <w:r w:rsidR="00435F1F" w:rsidRPr="009F7AE9">
        <w:rPr>
          <w:rFonts w:ascii="Palatino Linotype" w:hAnsi="Palatino Linotype"/>
          <w:sz w:val="24"/>
          <w:szCs w:val="24"/>
        </w:rPr>
        <w:t>rección de obras públicas e Instituto Municipal de Cultura Física y Deporte</w:t>
      </w:r>
      <w:r w:rsidRPr="009F7AE9">
        <w:rPr>
          <w:rFonts w:ascii="Palatino Linotype" w:hAnsi="Palatino Linotype"/>
          <w:sz w:val="24"/>
          <w:szCs w:val="24"/>
        </w:rPr>
        <w:t>, los cuales cuentan con las siguientes atribuciones, como versará a continuación;</w:t>
      </w:r>
    </w:p>
    <w:p w14:paraId="1C3727AD" w14:textId="77777777" w:rsidR="008465E3" w:rsidRDefault="008465E3" w:rsidP="008465E3">
      <w:pPr>
        <w:pStyle w:val="Prrafodelista"/>
        <w:autoSpaceDE w:val="0"/>
        <w:autoSpaceDN w:val="0"/>
        <w:adjustRightInd w:val="0"/>
        <w:spacing w:line="360" w:lineRule="auto"/>
        <w:ind w:left="720"/>
        <w:jc w:val="both"/>
        <w:rPr>
          <w:rFonts w:ascii="Verdana" w:hAnsi="Verdana"/>
          <w:color w:val="000000"/>
          <w:sz w:val="18"/>
          <w:szCs w:val="18"/>
        </w:rPr>
      </w:pPr>
    </w:p>
    <w:p w14:paraId="103E0DD8" w14:textId="3B115A55" w:rsidR="008465E3" w:rsidRPr="00FA1F05" w:rsidRDefault="008465E3" w:rsidP="00FA1F05">
      <w:pPr>
        <w:autoSpaceDE w:val="0"/>
        <w:autoSpaceDN w:val="0"/>
        <w:adjustRightInd w:val="0"/>
        <w:spacing w:line="276" w:lineRule="auto"/>
        <w:ind w:left="567" w:right="567"/>
        <w:jc w:val="center"/>
        <w:rPr>
          <w:rFonts w:ascii="Palatino Linotype" w:hAnsi="Palatino Linotype"/>
          <w:i/>
        </w:rPr>
      </w:pPr>
      <w:r w:rsidRPr="00FA1F05">
        <w:rPr>
          <w:rFonts w:ascii="Palatino Linotype" w:hAnsi="Palatino Linotype"/>
          <w:i/>
        </w:rPr>
        <w:t>“</w:t>
      </w:r>
      <w:r w:rsidRPr="00FA1F05">
        <w:rPr>
          <w:rFonts w:ascii="Palatino Linotype" w:hAnsi="Palatino Linotype"/>
          <w:b/>
          <w:i/>
        </w:rPr>
        <w:t xml:space="preserve">LEY ORGÁNICA </w:t>
      </w:r>
      <w:r w:rsidR="0093145E" w:rsidRPr="00FA1F05">
        <w:rPr>
          <w:rFonts w:ascii="Palatino Linotype" w:hAnsi="Palatino Linotype"/>
          <w:b/>
          <w:i/>
        </w:rPr>
        <w:t>MUNICIPAL DEL ESTADO DE MÉXICO</w:t>
      </w:r>
    </w:p>
    <w:p w14:paraId="225BB40F" w14:textId="77777777" w:rsidR="00435F1F" w:rsidRPr="00FA1F05" w:rsidRDefault="00435F1F" w:rsidP="00FA1F05">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b/>
          <w:i/>
        </w:rPr>
        <w:t>Artículo 96. Bis</w:t>
      </w:r>
      <w:r w:rsidRPr="00FA1F05">
        <w:rPr>
          <w:rFonts w:ascii="Palatino Linotype" w:hAnsi="Palatino Linotype"/>
          <w:i/>
        </w:rPr>
        <w:t xml:space="preserve">.- </w:t>
      </w:r>
      <w:r w:rsidRPr="00FA1F05">
        <w:rPr>
          <w:rFonts w:ascii="Palatino Linotype" w:hAnsi="Palatino Linotype"/>
          <w:b/>
          <w:i/>
        </w:rPr>
        <w:t>El Director de Obras Públicas</w:t>
      </w:r>
      <w:r w:rsidRPr="00FA1F05">
        <w:rPr>
          <w:rFonts w:ascii="Palatino Linotype" w:hAnsi="Palatino Linotype"/>
          <w:i/>
        </w:rPr>
        <w:t xml:space="preserve"> o el Titular de la Unidad Administrativa equivalente, </w:t>
      </w:r>
      <w:r w:rsidRPr="00FA1F05">
        <w:rPr>
          <w:rFonts w:ascii="Palatino Linotype" w:hAnsi="Palatino Linotype"/>
          <w:b/>
          <w:i/>
        </w:rPr>
        <w:t>tiene las siguientes atribuciones</w:t>
      </w:r>
      <w:r w:rsidRPr="00FA1F05">
        <w:rPr>
          <w:rFonts w:ascii="Palatino Linotype" w:hAnsi="Palatino Linotype"/>
          <w:i/>
        </w:rPr>
        <w:t>:</w:t>
      </w:r>
    </w:p>
    <w:p w14:paraId="16C03DF6" w14:textId="687E4FEF" w:rsidR="00FA1F05" w:rsidRPr="00FA1F05" w:rsidRDefault="00FA1F05" w:rsidP="00FA1F05">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i/>
        </w:rPr>
        <w:t>…</w:t>
      </w:r>
    </w:p>
    <w:p w14:paraId="33175FFE" w14:textId="77777777" w:rsidR="00435F1F" w:rsidRPr="00FA1F05" w:rsidRDefault="00435F1F" w:rsidP="00FA1F05">
      <w:pPr>
        <w:pStyle w:val="Prrafodelista"/>
        <w:autoSpaceDE w:val="0"/>
        <w:autoSpaceDN w:val="0"/>
        <w:adjustRightInd w:val="0"/>
        <w:spacing w:line="276" w:lineRule="auto"/>
        <w:ind w:left="720" w:right="567"/>
        <w:jc w:val="both"/>
        <w:rPr>
          <w:rFonts w:ascii="Palatino Linotype" w:hAnsi="Palatino Linotype"/>
          <w:i/>
          <w:sz w:val="22"/>
          <w:szCs w:val="22"/>
        </w:rPr>
      </w:pPr>
      <w:r w:rsidRPr="00FA1F05">
        <w:rPr>
          <w:rFonts w:ascii="Palatino Linotype" w:hAnsi="Palatino Linotype"/>
          <w:i/>
          <w:sz w:val="22"/>
          <w:szCs w:val="22"/>
        </w:rPr>
        <w:lastRenderedPageBreak/>
        <w:t xml:space="preserve">II. </w:t>
      </w:r>
      <w:r w:rsidRPr="00FA1F05">
        <w:rPr>
          <w:rFonts w:ascii="Palatino Linotype" w:hAnsi="Palatino Linotype"/>
          <w:i/>
          <w:sz w:val="22"/>
          <w:szCs w:val="22"/>
          <w:u w:val="single"/>
        </w:rPr>
        <w:t>Planear y coordinar los proyectos de obras públicas y servicios relacionados con las mismas que autorice el Ayuntamiento, una vez que se cumplan los requisitos de licitación y otros que determine la ley de la materia</w:t>
      </w:r>
      <w:r w:rsidRPr="00FA1F05">
        <w:rPr>
          <w:rFonts w:ascii="Palatino Linotype" w:hAnsi="Palatino Linotype"/>
          <w:i/>
          <w:sz w:val="22"/>
          <w:szCs w:val="22"/>
        </w:rPr>
        <w:t>;</w:t>
      </w:r>
    </w:p>
    <w:p w14:paraId="496FD2BA" w14:textId="77777777" w:rsidR="00435F1F" w:rsidRPr="00FA1F05" w:rsidRDefault="00435F1F" w:rsidP="00FA1F05">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i/>
        </w:rPr>
        <w:t xml:space="preserve">III. </w:t>
      </w:r>
      <w:r w:rsidRPr="00FA1F05">
        <w:rPr>
          <w:rFonts w:ascii="Palatino Linotype" w:hAnsi="Palatino Linotype"/>
          <w:i/>
          <w:u w:val="single"/>
        </w:rPr>
        <w:t>Proyectar las obras públicas y servicios relacionados, que realice el Municipio, incluyendo la conservación y mantenimiento de edificios, monumentos, calles, parques y jardines</w:t>
      </w:r>
      <w:r w:rsidRPr="00FA1F05">
        <w:rPr>
          <w:rFonts w:ascii="Palatino Linotype" w:hAnsi="Palatino Linotype"/>
          <w:i/>
        </w:rPr>
        <w:t xml:space="preserve">; </w:t>
      </w:r>
    </w:p>
    <w:p w14:paraId="61F3FEC3" w14:textId="77777777" w:rsidR="00435F1F" w:rsidRPr="00FA1F05" w:rsidRDefault="00435F1F" w:rsidP="00FA1F05">
      <w:pPr>
        <w:pStyle w:val="Prrafodelista"/>
        <w:autoSpaceDE w:val="0"/>
        <w:autoSpaceDN w:val="0"/>
        <w:adjustRightInd w:val="0"/>
        <w:spacing w:line="276" w:lineRule="auto"/>
        <w:ind w:left="720" w:right="567"/>
        <w:jc w:val="both"/>
        <w:rPr>
          <w:rFonts w:ascii="Palatino Linotype" w:hAnsi="Palatino Linotype"/>
          <w:i/>
          <w:sz w:val="22"/>
          <w:szCs w:val="22"/>
        </w:rPr>
      </w:pPr>
      <w:r w:rsidRPr="00FA1F05">
        <w:rPr>
          <w:rFonts w:ascii="Palatino Linotype" w:hAnsi="Palatino Linotype"/>
          <w:i/>
          <w:sz w:val="22"/>
          <w:szCs w:val="22"/>
        </w:rPr>
        <w:t>IV. Construir y ejecutar todas aquellas obras públicas y servicios relacionados, que aumenten y mantengan la infraestructura municipal y que estén consideradas en el programa respectivo</w:t>
      </w:r>
    </w:p>
    <w:p w14:paraId="68816CD5" w14:textId="2956A9AC" w:rsidR="00435F1F" w:rsidRPr="00FA1F05" w:rsidRDefault="00FA1F05" w:rsidP="00FA1F05">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w:t>
      </w:r>
    </w:p>
    <w:p w14:paraId="24962D8B" w14:textId="77777777" w:rsidR="00435F1F" w:rsidRPr="00FA1F05" w:rsidRDefault="00435F1F" w:rsidP="00FA1F05">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XI. Integrar y verificar que se elaboren de manera correcta y completa las bitácoras y/o expedientes abiertos con motivo de la obra pública y servicios relacionados con la misma, conforme a lo establecido en las disposiciones legales aplicables;</w:t>
      </w:r>
    </w:p>
    <w:p w14:paraId="305E0503" w14:textId="2679FB75" w:rsidR="00435F1F" w:rsidRPr="00FA1F05" w:rsidRDefault="00FA1F05" w:rsidP="00FA1F05">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w:t>
      </w:r>
    </w:p>
    <w:p w14:paraId="21F323ED" w14:textId="3161033A" w:rsidR="00435F1F" w:rsidRPr="00FA1F05" w:rsidRDefault="00435F1F" w:rsidP="00FA1F05">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XX. Autorizar para su pago, previa validación del avance y calidad de las obras, los presupuestos y estimaciones que presenten los contratista</w:t>
      </w:r>
      <w:r w:rsidR="00FA1F05" w:rsidRPr="00FA1F05">
        <w:rPr>
          <w:rFonts w:ascii="Palatino Linotype" w:hAnsi="Palatino Linotype"/>
          <w:i/>
          <w:sz w:val="22"/>
          <w:szCs w:val="22"/>
        </w:rPr>
        <w:t>s de obras públicas municipales.”</w:t>
      </w:r>
      <w:r w:rsidR="00FA1F05">
        <w:rPr>
          <w:rFonts w:ascii="Palatino Linotype" w:hAnsi="Palatino Linotype"/>
          <w:i/>
          <w:sz w:val="22"/>
          <w:szCs w:val="22"/>
        </w:rPr>
        <w:t xml:space="preserve"> Énfasis añadido</w:t>
      </w:r>
    </w:p>
    <w:p w14:paraId="721FEAD5" w14:textId="77777777" w:rsidR="00FA1F05" w:rsidRDefault="00FA1F05" w:rsidP="00435F1F">
      <w:pPr>
        <w:pStyle w:val="Prrafodelista"/>
        <w:autoSpaceDE w:val="0"/>
        <w:autoSpaceDN w:val="0"/>
        <w:adjustRightInd w:val="0"/>
        <w:spacing w:line="360" w:lineRule="auto"/>
        <w:ind w:left="720"/>
        <w:rPr>
          <w:rFonts w:ascii="Palatino Linotype" w:hAnsi="Palatino Linotype"/>
        </w:rPr>
      </w:pPr>
    </w:p>
    <w:p w14:paraId="18B29A2E" w14:textId="018A4CD9" w:rsidR="00FA1F05" w:rsidRPr="007803B2" w:rsidRDefault="00FA1F05" w:rsidP="007803B2">
      <w:pPr>
        <w:autoSpaceDE w:val="0"/>
        <w:autoSpaceDN w:val="0"/>
        <w:adjustRightInd w:val="0"/>
        <w:spacing w:line="360" w:lineRule="auto"/>
        <w:jc w:val="both"/>
        <w:rPr>
          <w:rFonts w:ascii="Palatino Linotype" w:hAnsi="Palatino Linotype" w:cs="Arial"/>
          <w:i/>
          <w:color w:val="333333"/>
          <w:sz w:val="24"/>
          <w:szCs w:val="24"/>
          <w:shd w:val="clear" w:color="auto" w:fill="FFFFFF"/>
        </w:rPr>
      </w:pPr>
      <w:r w:rsidRPr="007803B2">
        <w:rPr>
          <w:rFonts w:ascii="Palatino Linotype" w:hAnsi="Palatino Linotype"/>
          <w:sz w:val="24"/>
          <w:szCs w:val="24"/>
        </w:rPr>
        <w:t xml:space="preserve">De acuerdo a lo previsto en los numerales anteriormente citados, el Director de Obras públicas o unidad administrativa equivalente, tiene entre sus atribuciones el Planear y coordinar los proyectos de obras públicas, proyectar las obras públicas y servicios incluyendo la conservación y mantenimiento de edificios, monumentos, calles, parques y jardines, así como construir y ejecutar todas aquellas obras públicas y servicios relacionados, que aumenten y mantengan la infraestructura municipal y que estén consideradas en el programa respectivo, es importante referir que el </w:t>
      </w:r>
      <w:r w:rsidR="000231EA">
        <w:rPr>
          <w:rFonts w:ascii="Palatino Linotype" w:hAnsi="Palatino Linotype"/>
          <w:sz w:val="24"/>
          <w:szCs w:val="24"/>
        </w:rPr>
        <w:t xml:space="preserve">Diccionario jurídico </w:t>
      </w:r>
      <w:r w:rsidRPr="007803B2">
        <w:rPr>
          <w:rFonts w:ascii="Palatino Linotype" w:hAnsi="Palatino Linotype"/>
          <w:sz w:val="24"/>
          <w:szCs w:val="24"/>
        </w:rPr>
        <w:t>tiene como definición de obra pública</w:t>
      </w:r>
      <w:r w:rsidRPr="007803B2">
        <w:rPr>
          <w:rFonts w:ascii="Palatino Linotype" w:hAnsi="Palatino Linotype"/>
          <w:i/>
          <w:sz w:val="24"/>
          <w:szCs w:val="24"/>
        </w:rPr>
        <w:t xml:space="preserve"> “</w:t>
      </w:r>
      <w:r w:rsidRPr="007803B2">
        <w:rPr>
          <w:rFonts w:ascii="Palatino Linotype" w:hAnsi="Palatino Linotype" w:cs="Arial"/>
          <w:i/>
          <w:sz w:val="24"/>
          <w:szCs w:val="24"/>
          <w:shd w:val="clear" w:color="auto" w:fill="FFFFFF"/>
        </w:rPr>
        <w:t>La obra pública se compone, esencialmente, de la serie de edificaciones, mobiliario, equipamiento e </w:t>
      </w:r>
      <w:hyperlink r:id="rId10" w:history="1">
        <w:r w:rsidRPr="007803B2">
          <w:rPr>
            <w:rStyle w:val="Hipervnculo"/>
            <w:rFonts w:ascii="Palatino Linotype" w:hAnsi="Palatino Linotype" w:cs="Arial"/>
            <w:bCs/>
            <w:i/>
            <w:color w:val="auto"/>
            <w:sz w:val="24"/>
            <w:szCs w:val="24"/>
            <w:u w:val="none"/>
            <w:shd w:val="clear" w:color="auto" w:fill="FFFFFF"/>
          </w:rPr>
          <w:t>infraestructuras </w:t>
        </w:r>
      </w:hyperlink>
      <w:r w:rsidRPr="007803B2">
        <w:rPr>
          <w:rFonts w:ascii="Palatino Linotype" w:hAnsi="Palatino Linotype" w:cs="Arial"/>
          <w:i/>
          <w:sz w:val="24"/>
          <w:szCs w:val="24"/>
          <w:shd w:val="clear" w:color="auto" w:fill="FFFFFF"/>
        </w:rPr>
        <w:t xml:space="preserve">que, con motivo de hacer un uso común por parte de los ciudadanos, construye y promueve un gobierno en un territorio. </w:t>
      </w:r>
      <w:r w:rsidRPr="007803B2">
        <w:rPr>
          <w:rFonts w:ascii="Palatino Linotype" w:hAnsi="Palatino Linotype" w:cs="Arial"/>
          <w:i/>
          <w:sz w:val="24"/>
          <w:szCs w:val="24"/>
          <w:shd w:val="clear" w:color="auto" w:fill="FFFFFF"/>
        </w:rPr>
        <w:lastRenderedPageBreak/>
        <w:t xml:space="preserve">Este tipo de obras se financian con fondos públicos, así como </w:t>
      </w:r>
      <w:r w:rsidRPr="007803B2">
        <w:rPr>
          <w:rFonts w:ascii="Palatino Linotype" w:hAnsi="Palatino Linotype" w:cs="Arial"/>
          <w:i/>
          <w:color w:val="333333"/>
          <w:sz w:val="24"/>
          <w:szCs w:val="24"/>
          <w:shd w:val="clear" w:color="auto" w:fill="FFFFFF"/>
        </w:rPr>
        <w:t>posibles donantes privados, con motivo de uso público y general.” </w:t>
      </w:r>
    </w:p>
    <w:p w14:paraId="7A580294" w14:textId="0F2E2CF1" w:rsidR="007803B2" w:rsidRPr="00B9565C" w:rsidRDefault="007803B2" w:rsidP="00B9565C">
      <w:pPr>
        <w:spacing w:before="240" w:after="240" w:line="360" w:lineRule="auto"/>
        <w:jc w:val="both"/>
        <w:rPr>
          <w:rFonts w:ascii="Palatino Linotype" w:hAnsi="Palatino Linotype"/>
          <w:sz w:val="24"/>
          <w:szCs w:val="24"/>
        </w:rPr>
      </w:pPr>
      <w:r w:rsidRPr="00B9565C">
        <w:rPr>
          <w:rFonts w:ascii="Palatino Linotype" w:hAnsi="Palatino Linotype"/>
          <w:sz w:val="24"/>
          <w:szCs w:val="24"/>
        </w:rPr>
        <w:t>En ese mismo sentido, el artículo 123 de la Ley Orgánica Municipal del Estado de México y el Bando Municipal y de Buen Gobierno 2020 del Ayuntamiento de Tepetlixpa</w:t>
      </w:r>
      <w:r w:rsidR="00B9565C">
        <w:rPr>
          <w:rFonts w:ascii="Palatino Linotype" w:hAnsi="Palatino Linotype"/>
          <w:sz w:val="24"/>
          <w:szCs w:val="24"/>
        </w:rPr>
        <w:t>,</w:t>
      </w:r>
      <w:r w:rsidRPr="00B9565C">
        <w:rPr>
          <w:rFonts w:ascii="Palatino Linotype" w:hAnsi="Palatino Linotype"/>
          <w:sz w:val="24"/>
          <w:szCs w:val="24"/>
        </w:rPr>
        <w:t xml:space="preserve"> refiere que el ayuntamiento </w:t>
      </w:r>
      <w:r w:rsidR="000231EA" w:rsidRPr="00B9565C">
        <w:rPr>
          <w:rFonts w:ascii="Palatino Linotype" w:hAnsi="Palatino Linotype"/>
          <w:sz w:val="24"/>
          <w:szCs w:val="24"/>
        </w:rPr>
        <w:t>está</w:t>
      </w:r>
      <w:r w:rsidRPr="00B9565C">
        <w:rPr>
          <w:rFonts w:ascii="Palatino Linotype" w:hAnsi="Palatino Linotype"/>
          <w:sz w:val="24"/>
          <w:szCs w:val="24"/>
        </w:rPr>
        <w:t xml:space="preserve"> facultado para constituir con cargo a la hacienda </w:t>
      </w:r>
      <w:proofErr w:type="spellStart"/>
      <w:r w:rsidRPr="00B9565C">
        <w:rPr>
          <w:rFonts w:ascii="Palatino Linotype" w:hAnsi="Palatino Linotype"/>
          <w:sz w:val="24"/>
          <w:szCs w:val="24"/>
        </w:rPr>
        <w:t>publica</w:t>
      </w:r>
      <w:proofErr w:type="spellEnd"/>
      <w:r w:rsidRPr="00B9565C">
        <w:rPr>
          <w:rFonts w:ascii="Palatino Linotype" w:hAnsi="Palatino Linotype"/>
          <w:sz w:val="24"/>
          <w:szCs w:val="24"/>
        </w:rPr>
        <w:t xml:space="preserve"> </w:t>
      </w:r>
      <w:r w:rsidR="000231EA" w:rsidRPr="00B9565C">
        <w:rPr>
          <w:rFonts w:ascii="Palatino Linotype" w:hAnsi="Palatino Linotype"/>
          <w:sz w:val="24"/>
          <w:szCs w:val="24"/>
        </w:rPr>
        <w:t xml:space="preserve"> organismos públicos descentralizados, con la aprobación de la Legislatura del Estado, así como aportar recursos de su propiedad en la integración del capital social de empresas paramunicipales y fideicomisos. Los ayuntamientos podrán crear organismos públicos descentralizados para la creación en este sentido de una comisión de la cultura física y deporte.</w:t>
      </w:r>
    </w:p>
    <w:p w14:paraId="68860BF8" w14:textId="77777777" w:rsidR="008465E3" w:rsidRPr="006C538B" w:rsidRDefault="008465E3" w:rsidP="006C538B">
      <w:pPr>
        <w:spacing w:before="240" w:after="240" w:line="360" w:lineRule="auto"/>
        <w:ind w:left="709" w:right="567"/>
        <w:jc w:val="both"/>
        <w:rPr>
          <w:rFonts w:ascii="Palatino Linotype" w:hAnsi="Palatino Linotype"/>
          <w:i/>
        </w:rPr>
      </w:pPr>
      <w:r w:rsidRPr="006C538B">
        <w:rPr>
          <w:rFonts w:ascii="Palatino Linotype" w:hAnsi="Palatino Linotype"/>
          <w:i/>
        </w:rPr>
        <w:t>Artículo 123.-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 Los ayuntamientos podrán crear organismos públicos descentralizados para: a</w:t>
      </w:r>
    </w:p>
    <w:p w14:paraId="2C51C295" w14:textId="03750440" w:rsidR="008465E3" w:rsidRDefault="008465E3" w:rsidP="006C538B">
      <w:pPr>
        <w:spacing w:before="240" w:after="240" w:line="360" w:lineRule="auto"/>
        <w:ind w:left="709" w:right="567"/>
        <w:jc w:val="both"/>
        <w:rPr>
          <w:rFonts w:ascii="Palatino Linotype" w:hAnsi="Palatino Linotype"/>
          <w:i/>
        </w:rPr>
      </w:pPr>
      <w:r w:rsidRPr="006C538B">
        <w:rPr>
          <w:rFonts w:ascii="Palatino Linotype" w:hAnsi="Palatino Linotype"/>
          <w:i/>
        </w:rPr>
        <w:t xml:space="preserve"> b). De la cultura física y deporte</w:t>
      </w:r>
      <w:r w:rsidR="006C538B" w:rsidRPr="006C538B">
        <w:rPr>
          <w:rFonts w:ascii="Palatino Linotype" w:hAnsi="Palatino Linotype"/>
          <w:i/>
        </w:rPr>
        <w:t>” Sic</w:t>
      </w:r>
    </w:p>
    <w:p w14:paraId="2C0F7B53" w14:textId="6D652699" w:rsidR="000231EA" w:rsidRPr="004647ED" w:rsidRDefault="000231EA" w:rsidP="006C538B">
      <w:pPr>
        <w:spacing w:before="240" w:after="240" w:line="360" w:lineRule="auto"/>
        <w:rPr>
          <w:rFonts w:ascii="Palatino Linotype" w:hAnsi="Palatino Linotype"/>
        </w:rPr>
      </w:pPr>
      <w:r w:rsidRPr="007803B2">
        <w:rPr>
          <w:rFonts w:ascii="Palatino Linotype" w:hAnsi="Palatino Linotype"/>
          <w:sz w:val="24"/>
          <w:szCs w:val="24"/>
        </w:rPr>
        <w:t>En es</w:t>
      </w:r>
      <w:r>
        <w:rPr>
          <w:rFonts w:ascii="Palatino Linotype" w:hAnsi="Palatino Linotype"/>
          <w:sz w:val="24"/>
          <w:szCs w:val="24"/>
        </w:rPr>
        <w:t>e mismo sentido, el artículo 30</w:t>
      </w:r>
      <w:r w:rsidRPr="007803B2">
        <w:rPr>
          <w:rFonts w:ascii="Palatino Linotype" w:hAnsi="Palatino Linotype"/>
          <w:sz w:val="24"/>
          <w:szCs w:val="24"/>
        </w:rPr>
        <w:t xml:space="preserve"> </w:t>
      </w:r>
      <w:r>
        <w:rPr>
          <w:rFonts w:ascii="Palatino Linotype" w:hAnsi="Palatino Linotype"/>
          <w:sz w:val="24"/>
          <w:szCs w:val="24"/>
        </w:rPr>
        <w:t xml:space="preserve">del </w:t>
      </w:r>
      <w:r w:rsidRPr="007803B2">
        <w:rPr>
          <w:rFonts w:ascii="Palatino Linotype" w:hAnsi="Palatino Linotype"/>
          <w:sz w:val="24"/>
          <w:szCs w:val="24"/>
        </w:rPr>
        <w:t xml:space="preserve"> Bando Municipal y de Buen Gobierno 202</w:t>
      </w:r>
      <w:r>
        <w:rPr>
          <w:rFonts w:ascii="Palatino Linotype" w:hAnsi="Palatino Linotype"/>
          <w:sz w:val="24"/>
          <w:szCs w:val="24"/>
        </w:rPr>
        <w:t xml:space="preserve">0 del Ayuntamiento de Tepetlixpa </w:t>
      </w:r>
      <w:r w:rsidR="00443297">
        <w:rPr>
          <w:rFonts w:ascii="Palatino Linotype" w:hAnsi="Palatino Linotype"/>
          <w:sz w:val="24"/>
          <w:szCs w:val="24"/>
        </w:rPr>
        <w:t xml:space="preserve">en ejercicio de las funciones de la </w:t>
      </w:r>
      <w:r w:rsidR="00443297" w:rsidRPr="009E7AD6">
        <w:rPr>
          <w:rFonts w:ascii="Palatino Linotype" w:hAnsi="Palatino Linotype"/>
          <w:sz w:val="24"/>
          <w:szCs w:val="24"/>
        </w:rPr>
        <w:t>presidencia municipal se auxiliara de la coordinación de Educación Cultura y Deporte</w:t>
      </w:r>
      <w:r w:rsidR="009E7AD6">
        <w:rPr>
          <w:rFonts w:ascii="Palatino Linotype" w:hAnsi="Palatino Linotype"/>
          <w:sz w:val="24"/>
          <w:szCs w:val="24"/>
        </w:rPr>
        <w:t>.</w:t>
      </w:r>
    </w:p>
    <w:p w14:paraId="62BA7088" w14:textId="77777777" w:rsidR="006C538B" w:rsidRPr="006C538B" w:rsidRDefault="006C538B" w:rsidP="006C538B">
      <w:pPr>
        <w:spacing w:before="240" w:after="240" w:line="360" w:lineRule="auto"/>
        <w:ind w:left="709" w:right="567"/>
        <w:jc w:val="both"/>
        <w:rPr>
          <w:rFonts w:ascii="Palatino Linotype" w:hAnsi="Palatino Linotype"/>
          <w:i/>
        </w:rPr>
      </w:pPr>
      <w:r w:rsidRPr="006C538B">
        <w:rPr>
          <w:rFonts w:ascii="Palatino Linotype" w:hAnsi="Palatino Linotype"/>
          <w:i/>
        </w:rPr>
        <w:t>“BANDO MUNICIPAL Y DE BUEN GOBIERNO 2020”</w:t>
      </w:r>
    </w:p>
    <w:p w14:paraId="56564C5D" w14:textId="77777777" w:rsidR="008465E3" w:rsidRPr="006C538B" w:rsidRDefault="008465E3" w:rsidP="006C538B">
      <w:pPr>
        <w:spacing w:before="240" w:after="240" w:line="360" w:lineRule="auto"/>
        <w:ind w:left="709" w:right="567"/>
        <w:jc w:val="both"/>
        <w:rPr>
          <w:rFonts w:ascii="Palatino Linotype" w:hAnsi="Palatino Linotype"/>
          <w:i/>
        </w:rPr>
      </w:pPr>
      <w:r w:rsidRPr="006C538B">
        <w:rPr>
          <w:rFonts w:ascii="Palatino Linotype" w:hAnsi="Palatino Linotype"/>
          <w:i/>
        </w:rPr>
        <w:t>ARTÍCULO 30.- La Presidencia Municipal, para el ejercicio de sus funciones, se auxiliará de las siguientes:</w:t>
      </w:r>
    </w:p>
    <w:p w14:paraId="24C6B7F1" w14:textId="77777777" w:rsidR="008465E3" w:rsidRPr="006C538B" w:rsidRDefault="008465E3" w:rsidP="006C538B">
      <w:pPr>
        <w:spacing w:before="240" w:after="240" w:line="360" w:lineRule="auto"/>
        <w:ind w:left="709" w:right="567"/>
        <w:jc w:val="both"/>
        <w:rPr>
          <w:rFonts w:ascii="Palatino Linotype" w:hAnsi="Palatino Linotype"/>
          <w:i/>
        </w:rPr>
      </w:pPr>
      <w:r w:rsidRPr="006C538B">
        <w:rPr>
          <w:rFonts w:ascii="Palatino Linotype" w:hAnsi="Palatino Linotype"/>
          <w:i/>
        </w:rPr>
        <w:lastRenderedPageBreak/>
        <w:t xml:space="preserve">II.- Coordinaciones de: </w:t>
      </w:r>
    </w:p>
    <w:p w14:paraId="6D4A8FA6" w14:textId="44F11FA0" w:rsidR="008465E3" w:rsidRPr="006C538B" w:rsidRDefault="00435F1F" w:rsidP="006C538B">
      <w:pPr>
        <w:pStyle w:val="Prrafodelista"/>
        <w:numPr>
          <w:ilvl w:val="0"/>
          <w:numId w:val="12"/>
        </w:numPr>
        <w:spacing w:before="240" w:after="240" w:line="360" w:lineRule="auto"/>
        <w:ind w:right="567"/>
        <w:jc w:val="both"/>
        <w:rPr>
          <w:rFonts w:ascii="Palatino Linotype" w:hAnsi="Palatino Linotype"/>
          <w:i/>
        </w:rPr>
      </w:pPr>
      <w:r w:rsidRPr="006C538B">
        <w:rPr>
          <w:rFonts w:ascii="Palatino Linotype" w:hAnsi="Palatino Linotype"/>
          <w:i/>
        </w:rPr>
        <w:t>De</w:t>
      </w:r>
      <w:r w:rsidR="008465E3" w:rsidRPr="006C538B">
        <w:rPr>
          <w:rFonts w:ascii="Palatino Linotype" w:hAnsi="Palatino Linotype"/>
          <w:i/>
        </w:rPr>
        <w:t xml:space="preserve"> Educación Cultura y Deporte</w:t>
      </w:r>
      <w:r w:rsidR="009E7AD6" w:rsidRPr="006C538B">
        <w:rPr>
          <w:rFonts w:ascii="Palatino Linotype" w:hAnsi="Palatino Linotype"/>
          <w:i/>
        </w:rPr>
        <w:t>.</w:t>
      </w:r>
    </w:p>
    <w:p w14:paraId="188BC429" w14:textId="11B6DA33" w:rsidR="001624E5" w:rsidRPr="00B9565C" w:rsidRDefault="001624E5" w:rsidP="00B9565C">
      <w:pPr>
        <w:spacing w:before="240" w:after="240" w:line="360" w:lineRule="auto"/>
        <w:jc w:val="both"/>
        <w:rPr>
          <w:rFonts w:ascii="Palatino Linotype" w:hAnsi="Palatino Linotype"/>
          <w:sz w:val="24"/>
          <w:szCs w:val="24"/>
        </w:rPr>
      </w:pPr>
      <w:r w:rsidRPr="006C538B">
        <w:rPr>
          <w:rFonts w:ascii="Palatino Linotype" w:hAnsi="Palatino Linotype"/>
          <w:sz w:val="24"/>
          <w:szCs w:val="24"/>
        </w:rPr>
        <w:t>En ese mismo sentido, el artículo 37 del  Bando Municipal y de Buen Gobierno 2020 del Ayuntamiento de Tepetlixpa en ejercicio  de una de las funciones de organización de la administración pública</w:t>
      </w:r>
      <w:r w:rsidR="00B53EFE" w:rsidRPr="006C538B">
        <w:rPr>
          <w:rFonts w:ascii="Palatino Linotype" w:hAnsi="Palatino Linotype"/>
          <w:sz w:val="24"/>
          <w:szCs w:val="24"/>
        </w:rPr>
        <w:t xml:space="preserve"> descentralizada</w:t>
      </w:r>
      <w:r w:rsidRPr="006C538B">
        <w:rPr>
          <w:rFonts w:ascii="Palatino Linotype" w:hAnsi="Palatino Linotype"/>
          <w:sz w:val="24"/>
          <w:szCs w:val="24"/>
        </w:rPr>
        <w:t xml:space="preserve"> municipal integrada por organismos auxiliares y e</w:t>
      </w:r>
      <w:r w:rsidR="00217DCC" w:rsidRPr="006C538B">
        <w:rPr>
          <w:rFonts w:ascii="Palatino Linotype" w:hAnsi="Palatino Linotype"/>
          <w:sz w:val="24"/>
          <w:szCs w:val="24"/>
        </w:rPr>
        <w:t xml:space="preserve">n su caso fideicomisos y patrimonio propio así como de un Instituto Municipal de Cultura </w:t>
      </w:r>
      <w:r w:rsidR="00B53EFE" w:rsidRPr="006C538B">
        <w:rPr>
          <w:rFonts w:ascii="Palatino Linotype" w:hAnsi="Palatino Linotype"/>
          <w:sz w:val="24"/>
          <w:szCs w:val="24"/>
        </w:rPr>
        <w:t>Física</w:t>
      </w:r>
      <w:r w:rsidR="00217DCC" w:rsidRPr="006C538B">
        <w:rPr>
          <w:rFonts w:ascii="Palatino Linotype" w:hAnsi="Palatino Linotype"/>
          <w:sz w:val="24"/>
          <w:szCs w:val="24"/>
        </w:rPr>
        <w:t xml:space="preserve"> y Deporte de </w:t>
      </w:r>
      <w:proofErr w:type="spellStart"/>
      <w:r w:rsidR="00217DCC" w:rsidRPr="006C538B">
        <w:rPr>
          <w:rFonts w:ascii="Palatino Linotype" w:hAnsi="Palatino Linotype"/>
          <w:sz w:val="24"/>
          <w:szCs w:val="24"/>
        </w:rPr>
        <w:t>tepetlixpa</w:t>
      </w:r>
      <w:proofErr w:type="spellEnd"/>
      <w:r w:rsidR="00217DCC" w:rsidRPr="00B9565C">
        <w:rPr>
          <w:rFonts w:ascii="Palatino Linotype" w:hAnsi="Palatino Linotype"/>
          <w:sz w:val="24"/>
          <w:szCs w:val="24"/>
        </w:rPr>
        <w:t xml:space="preserve"> </w:t>
      </w:r>
    </w:p>
    <w:p w14:paraId="4661A5F8" w14:textId="77777777" w:rsidR="008465E3" w:rsidRPr="006C538B" w:rsidRDefault="008465E3" w:rsidP="006C538B">
      <w:pPr>
        <w:spacing w:before="240" w:after="240" w:line="360" w:lineRule="auto"/>
        <w:ind w:left="709" w:right="567"/>
        <w:jc w:val="both"/>
        <w:rPr>
          <w:rFonts w:ascii="Palatino Linotype" w:hAnsi="Palatino Linotype"/>
          <w:i/>
        </w:rPr>
      </w:pPr>
      <w:r w:rsidRPr="006C538B">
        <w:rPr>
          <w:rFonts w:ascii="Palatino Linotype" w:hAnsi="Palatino Linotype"/>
          <w:i/>
        </w:rPr>
        <w:t>ARTÍCULO 37.- La Administración Pública Descentralizada es una de las formas de organización de la Administración Pública Municipal, integrada por organismos auxiliares y, en su caso, por Fideicomisos con personalidad y patrimonio propios. La Administración Pública Descentralizada se integra por:</w:t>
      </w:r>
    </w:p>
    <w:p w14:paraId="5B158183" w14:textId="5BB4925F" w:rsidR="008465E3" w:rsidRPr="006C538B" w:rsidRDefault="006C538B" w:rsidP="006C538B">
      <w:pPr>
        <w:spacing w:before="240" w:after="240" w:line="360" w:lineRule="auto"/>
        <w:ind w:left="284" w:right="567"/>
        <w:jc w:val="both"/>
        <w:rPr>
          <w:rFonts w:ascii="Palatino Linotype" w:hAnsi="Palatino Linotype"/>
          <w:i/>
        </w:rPr>
      </w:pPr>
      <w:r>
        <w:rPr>
          <w:rFonts w:ascii="Palatino Linotype" w:hAnsi="Palatino Linotype"/>
          <w:i/>
        </w:rPr>
        <w:t xml:space="preserve">      </w:t>
      </w:r>
      <w:r w:rsidR="008465E3" w:rsidRPr="006C538B">
        <w:rPr>
          <w:rFonts w:ascii="Palatino Linotype" w:hAnsi="Palatino Linotype"/>
          <w:i/>
        </w:rPr>
        <w:t xml:space="preserve"> I. Organismos descentralizados:</w:t>
      </w:r>
    </w:p>
    <w:p w14:paraId="63F4BC31" w14:textId="396037E1" w:rsidR="00435F1F" w:rsidRPr="006C538B" w:rsidRDefault="006C538B" w:rsidP="006C538B">
      <w:pPr>
        <w:spacing w:before="240" w:after="240" w:line="360" w:lineRule="auto"/>
        <w:ind w:left="284" w:right="567"/>
        <w:jc w:val="both"/>
        <w:rPr>
          <w:rFonts w:ascii="Palatino Linotype" w:hAnsi="Palatino Linotype"/>
          <w:i/>
        </w:rPr>
      </w:pPr>
      <w:r>
        <w:rPr>
          <w:rFonts w:ascii="Palatino Linotype" w:hAnsi="Palatino Linotype"/>
          <w:i/>
        </w:rPr>
        <w:t xml:space="preserve">       </w:t>
      </w:r>
      <w:r w:rsidR="008465E3" w:rsidRPr="006C538B">
        <w:rPr>
          <w:rFonts w:ascii="Palatino Linotype" w:hAnsi="Palatino Linotype"/>
          <w:i/>
        </w:rPr>
        <w:t xml:space="preserve">b. Instituto Municipal de Cultura </w:t>
      </w:r>
      <w:r w:rsidR="00217DCC" w:rsidRPr="006C538B">
        <w:rPr>
          <w:rFonts w:ascii="Palatino Linotype" w:hAnsi="Palatino Linotype"/>
          <w:i/>
        </w:rPr>
        <w:t>Física y Deporte de Tepetlixpa,</w:t>
      </w:r>
    </w:p>
    <w:p w14:paraId="4C8C20DE" w14:textId="70E039E2" w:rsidR="00FD27DF" w:rsidRPr="006C538B" w:rsidRDefault="00FD27DF" w:rsidP="006C538B">
      <w:pPr>
        <w:spacing w:before="240" w:after="240" w:line="360" w:lineRule="auto"/>
        <w:jc w:val="both"/>
        <w:rPr>
          <w:rFonts w:ascii="Palatino Linotype" w:hAnsi="Palatino Linotype"/>
          <w:sz w:val="24"/>
          <w:szCs w:val="24"/>
        </w:rPr>
      </w:pPr>
      <w:r w:rsidRPr="006C538B">
        <w:rPr>
          <w:rFonts w:ascii="Palatino Linotype" w:hAnsi="Palatino Linotype"/>
          <w:sz w:val="24"/>
          <w:szCs w:val="24"/>
        </w:rPr>
        <w:t>Ahora bien en el artículo</w:t>
      </w:r>
      <w:r w:rsidR="006C538B">
        <w:rPr>
          <w:rFonts w:ascii="Palatino Linotype" w:hAnsi="Palatino Linotype"/>
          <w:sz w:val="24"/>
          <w:szCs w:val="24"/>
        </w:rPr>
        <w:t xml:space="preserve"> 85</w:t>
      </w:r>
      <w:r w:rsidRPr="006C538B">
        <w:rPr>
          <w:rFonts w:ascii="Palatino Linotype" w:hAnsi="Palatino Linotype"/>
          <w:sz w:val="24"/>
          <w:szCs w:val="24"/>
        </w:rPr>
        <w:t xml:space="preserve"> </w:t>
      </w:r>
      <w:r w:rsidR="00B9565C" w:rsidRPr="006C538B">
        <w:rPr>
          <w:rFonts w:ascii="Palatino Linotype" w:hAnsi="Palatino Linotype"/>
          <w:sz w:val="24"/>
          <w:szCs w:val="24"/>
        </w:rPr>
        <w:t>de</w:t>
      </w:r>
      <w:r w:rsidR="006C538B">
        <w:rPr>
          <w:rFonts w:ascii="Palatino Linotype" w:hAnsi="Palatino Linotype"/>
          <w:sz w:val="24"/>
          <w:szCs w:val="24"/>
        </w:rPr>
        <w:t>l</w:t>
      </w:r>
      <w:r w:rsidR="00B9565C" w:rsidRPr="006C538B">
        <w:rPr>
          <w:rFonts w:ascii="Palatino Linotype" w:hAnsi="Palatino Linotype"/>
          <w:sz w:val="24"/>
          <w:szCs w:val="24"/>
        </w:rPr>
        <w:t xml:space="preserve"> Bando Municipal y de Buen Gobierno 2020 del Ayuntamiento de Tepetlixpa derivan las siguientes atribuciones</w:t>
      </w:r>
      <w:r w:rsidR="006C538B">
        <w:rPr>
          <w:rFonts w:ascii="Palatino Linotype" w:hAnsi="Palatino Linotype"/>
          <w:sz w:val="24"/>
          <w:szCs w:val="24"/>
        </w:rPr>
        <w:t>,</w:t>
      </w:r>
      <w:r w:rsidR="00B9565C" w:rsidRPr="006C538B">
        <w:rPr>
          <w:rFonts w:ascii="Palatino Linotype" w:hAnsi="Palatino Linotype"/>
          <w:sz w:val="24"/>
          <w:szCs w:val="24"/>
        </w:rPr>
        <w:t xml:space="preserve"> en materia de obra pública. Elaboración y evaluación de los programas anuales de obras públicas de conformidad con el plan de desarrollo municipal de acuerdo a cada administración</w:t>
      </w:r>
      <w:r w:rsidR="006C538B">
        <w:rPr>
          <w:rFonts w:ascii="Palatino Linotype" w:hAnsi="Palatino Linotype"/>
          <w:sz w:val="24"/>
          <w:szCs w:val="24"/>
        </w:rPr>
        <w:t>.</w:t>
      </w:r>
      <w:r w:rsidR="00B9565C" w:rsidRPr="006C538B">
        <w:rPr>
          <w:rFonts w:ascii="Palatino Linotype" w:hAnsi="Palatino Linotype"/>
          <w:sz w:val="24"/>
          <w:szCs w:val="24"/>
        </w:rPr>
        <w:t xml:space="preserve"> </w:t>
      </w:r>
    </w:p>
    <w:p w14:paraId="57038994" w14:textId="01B44736" w:rsidR="00BB3301" w:rsidRPr="006C538B" w:rsidRDefault="008465E3" w:rsidP="006C538B">
      <w:pPr>
        <w:spacing w:before="240" w:after="240" w:line="360" w:lineRule="auto"/>
        <w:ind w:left="284" w:right="567"/>
        <w:jc w:val="both"/>
        <w:rPr>
          <w:rFonts w:ascii="Palatino Linotype" w:hAnsi="Palatino Linotype"/>
          <w:i/>
        </w:rPr>
      </w:pPr>
      <w:r w:rsidRPr="006C538B">
        <w:rPr>
          <w:rFonts w:ascii="Palatino Linotype" w:hAnsi="Palatino Linotype"/>
          <w:i/>
        </w:rPr>
        <w:t>ARTÍCULO 85.- El Ayuntamiento, de conformidad con las leyes federales aplicables, el Código Administrativo del Estado de México, así como sus reglamentos respectivos, tiene las siguientes atribuciones en materia de obra pública:</w:t>
      </w:r>
    </w:p>
    <w:p w14:paraId="1D909A46" w14:textId="3DC1D260" w:rsidR="008465E3" w:rsidRPr="006C538B" w:rsidRDefault="008465E3" w:rsidP="006C538B">
      <w:pPr>
        <w:spacing w:before="240" w:after="240" w:line="360" w:lineRule="auto"/>
        <w:ind w:left="284" w:right="567"/>
        <w:jc w:val="both"/>
        <w:rPr>
          <w:rFonts w:ascii="Palatino Linotype" w:hAnsi="Palatino Linotype"/>
          <w:i/>
        </w:rPr>
      </w:pPr>
      <w:r w:rsidRPr="006C538B">
        <w:rPr>
          <w:rFonts w:ascii="Palatino Linotype" w:hAnsi="Palatino Linotype"/>
          <w:i/>
        </w:rPr>
        <w:lastRenderedPageBreak/>
        <w:t xml:space="preserve"> I. Elaborar y evaluar los programas anuales de obras públicas, de conformidad con los objetivos y lineamientos del Plan de Desarrollo Municipal y los que se deriven del Plan Nacional de Desarrollo</w:t>
      </w:r>
    </w:p>
    <w:p w14:paraId="6265547D" w14:textId="35BC90CC" w:rsidR="008465E3" w:rsidRPr="006C538B" w:rsidRDefault="008465E3" w:rsidP="006C538B">
      <w:pPr>
        <w:spacing w:before="240" w:after="240" w:line="360" w:lineRule="auto"/>
        <w:ind w:left="284" w:right="567"/>
        <w:jc w:val="both"/>
        <w:rPr>
          <w:rFonts w:ascii="Palatino Linotype" w:hAnsi="Palatino Linotype"/>
          <w:i/>
        </w:rPr>
      </w:pPr>
      <w:r w:rsidRPr="006C538B">
        <w:rPr>
          <w:rFonts w:ascii="Palatino Linotype" w:hAnsi="Palatino Linotype"/>
          <w:i/>
        </w:rPr>
        <w:t>VIII. Revisar las estimaciones de obra y gestionar los pagos correspondientes hasta el finiquito de las obras, así como aplicar las sanciones a que se hagan acreedores los contratistas por incumplimiento de los términos pactados;</w:t>
      </w:r>
    </w:p>
    <w:p w14:paraId="37D8BCEF" w14:textId="64E65B83" w:rsidR="00435F1F" w:rsidRPr="006C538B" w:rsidRDefault="00B9565C" w:rsidP="006C538B">
      <w:pPr>
        <w:spacing w:before="240" w:after="240" w:line="360" w:lineRule="auto"/>
        <w:jc w:val="both"/>
        <w:rPr>
          <w:rFonts w:ascii="Palatino Linotype" w:hAnsi="Palatino Linotype"/>
          <w:sz w:val="24"/>
          <w:szCs w:val="24"/>
        </w:rPr>
      </w:pPr>
      <w:r w:rsidRPr="006C538B">
        <w:rPr>
          <w:rFonts w:ascii="Palatino Linotype" w:hAnsi="Palatino Linotype"/>
          <w:sz w:val="24"/>
          <w:szCs w:val="24"/>
        </w:rPr>
        <w:t xml:space="preserve">En concordancia con </w:t>
      </w:r>
      <w:r w:rsidR="008465E3" w:rsidRPr="006C538B">
        <w:rPr>
          <w:rFonts w:ascii="Palatino Linotype" w:hAnsi="Palatino Linotype"/>
          <w:sz w:val="24"/>
          <w:szCs w:val="24"/>
        </w:rPr>
        <w:t xml:space="preserve">el artículo 85  del bando municipal y buen gobierno </w:t>
      </w:r>
      <w:proofErr w:type="spellStart"/>
      <w:r w:rsidR="008465E3" w:rsidRPr="006C538B">
        <w:rPr>
          <w:rFonts w:ascii="Palatino Linotype" w:hAnsi="Palatino Linotype"/>
          <w:sz w:val="24"/>
          <w:szCs w:val="24"/>
        </w:rPr>
        <w:t>tepetlixpa</w:t>
      </w:r>
      <w:proofErr w:type="spellEnd"/>
      <w:r w:rsidR="008465E3" w:rsidRPr="006C538B">
        <w:rPr>
          <w:rFonts w:ascii="Palatino Linotype" w:hAnsi="Palatino Linotype"/>
          <w:sz w:val="24"/>
          <w:szCs w:val="24"/>
        </w:rPr>
        <w:t xml:space="preserve"> 2019-2021</w:t>
      </w:r>
      <w:r w:rsidR="006C538B">
        <w:rPr>
          <w:rFonts w:ascii="Palatino Linotype" w:hAnsi="Palatino Linotype"/>
          <w:sz w:val="24"/>
          <w:szCs w:val="24"/>
        </w:rPr>
        <w:t>,</w:t>
      </w:r>
      <w:r w:rsidR="008465E3" w:rsidRPr="006C538B">
        <w:rPr>
          <w:rFonts w:ascii="Palatino Linotype" w:hAnsi="Palatino Linotype"/>
          <w:sz w:val="24"/>
          <w:szCs w:val="24"/>
        </w:rPr>
        <w:t xml:space="preserve"> menciona las atribuciones en materia de obra pública así como la elaboración de programas anuales de obras públicas y de conformidad con el p</w:t>
      </w:r>
      <w:r w:rsidR="00435F1F" w:rsidRPr="006C538B">
        <w:rPr>
          <w:rFonts w:ascii="Palatino Linotype" w:hAnsi="Palatino Linotype"/>
          <w:sz w:val="24"/>
          <w:szCs w:val="24"/>
        </w:rPr>
        <w:t>lan de desarrollo municipal</w:t>
      </w:r>
      <w:r w:rsidR="008465E3" w:rsidRPr="006C538B">
        <w:rPr>
          <w:rFonts w:ascii="Palatino Linotype" w:hAnsi="Palatino Linotype"/>
          <w:sz w:val="24"/>
          <w:szCs w:val="24"/>
        </w:rPr>
        <w:t xml:space="preserve"> </w:t>
      </w:r>
      <w:r w:rsidR="00435F1F" w:rsidRPr="006C538B">
        <w:rPr>
          <w:rFonts w:ascii="Palatino Linotype" w:hAnsi="Palatino Linotype"/>
          <w:sz w:val="24"/>
          <w:szCs w:val="24"/>
        </w:rPr>
        <w:t>podemos referir al “artículo 68 de la ley de cultura física y deporte del estado de México La planificación y construcción de instalaciones de cultura física y deporte financiadas con recursos provenientes del erario público, deberán realizarse por el IMCUFIDE tomando en cuenta las especificaciones técnicas de los deportes y activida</w:t>
      </w:r>
      <w:r w:rsidR="006C538B">
        <w:rPr>
          <w:rFonts w:ascii="Palatino Linotype" w:hAnsi="Palatino Linotype"/>
          <w:sz w:val="24"/>
          <w:szCs w:val="24"/>
        </w:rPr>
        <w:t>des que se proyecta desarrollar.</w:t>
      </w:r>
    </w:p>
    <w:p w14:paraId="3222A181" w14:textId="04CB64E7" w:rsidR="00B9565C" w:rsidRPr="006C538B" w:rsidRDefault="00547FF1" w:rsidP="006C538B">
      <w:pPr>
        <w:spacing w:line="360" w:lineRule="auto"/>
        <w:jc w:val="both"/>
        <w:rPr>
          <w:rFonts w:ascii="Palatino Linotype" w:hAnsi="Palatino Linotype"/>
          <w:sz w:val="24"/>
          <w:szCs w:val="24"/>
        </w:rPr>
      </w:pPr>
      <w:r w:rsidRPr="006C538B">
        <w:rPr>
          <w:rFonts w:ascii="Palatino Linotype" w:hAnsi="Palatino Linotype"/>
          <w:noProof/>
          <w:sz w:val="24"/>
          <w:szCs w:val="24"/>
          <w:lang w:eastAsia="es-MX"/>
        </w:rPr>
        <mc:AlternateContent>
          <mc:Choice Requires="wps">
            <w:drawing>
              <wp:anchor distT="0" distB="0" distL="114300" distR="114300" simplePos="0" relativeHeight="251711488" behindDoc="0" locked="0" layoutInCell="1" allowOverlap="1" wp14:anchorId="72549624" wp14:editId="3210D040">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A1A3E7" id="Rectángulo 8" o:spid="_x0000_s1026" style="position:absolute;margin-left:24.95pt;margin-top:704.3pt;width:372pt;height:21.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6C538B">
        <w:rPr>
          <w:rFonts w:ascii="Palatino Linotype" w:hAnsi="Palatino Linotype" w:cs="Arial"/>
          <w:sz w:val="24"/>
          <w:szCs w:val="24"/>
        </w:rPr>
        <w:t xml:space="preserve">Atento a lo anterior, resulta claro que existe la obligación por parte del </w:t>
      </w:r>
      <w:r w:rsidRPr="006C538B">
        <w:rPr>
          <w:rFonts w:ascii="Palatino Linotype" w:hAnsi="Palatino Linotype" w:cs="Arial"/>
          <w:b/>
          <w:sz w:val="24"/>
          <w:szCs w:val="24"/>
        </w:rPr>
        <w:t>Sujeto Obligado</w:t>
      </w:r>
      <w:r w:rsidRPr="006C538B">
        <w:rPr>
          <w:rFonts w:ascii="Palatino Linotype" w:hAnsi="Palatino Linotype" w:cs="Arial"/>
          <w:sz w:val="24"/>
          <w:szCs w:val="24"/>
        </w:rPr>
        <w:t>, de</w:t>
      </w:r>
      <w:r w:rsidR="006C538B">
        <w:rPr>
          <w:rFonts w:ascii="Palatino Linotype" w:hAnsi="Palatino Linotype" w:cs="Arial"/>
          <w:sz w:val="24"/>
          <w:szCs w:val="24"/>
        </w:rPr>
        <w:t xml:space="preserve"> entregar la información relativa a </w:t>
      </w:r>
      <w:r w:rsidR="00435F1F" w:rsidRPr="006C538B">
        <w:rPr>
          <w:rFonts w:ascii="Palatino Linotype" w:hAnsi="Palatino Linotype" w:cs="Arial"/>
          <w:sz w:val="24"/>
          <w:szCs w:val="24"/>
        </w:rPr>
        <w:t>“</w:t>
      </w:r>
      <w:r w:rsidR="00435F1F" w:rsidRPr="006C538B">
        <w:rPr>
          <w:rFonts w:ascii="Palatino Linotype" w:hAnsi="Palatino Linotype"/>
          <w:sz w:val="24"/>
          <w:szCs w:val="24"/>
        </w:rPr>
        <w:t>El número total de canchas depo</w:t>
      </w:r>
      <w:r w:rsidR="006C538B">
        <w:rPr>
          <w:rFonts w:ascii="Palatino Linotype" w:hAnsi="Palatino Linotype"/>
          <w:sz w:val="24"/>
          <w:szCs w:val="24"/>
        </w:rPr>
        <w:t>rtivas que tiene el municipio, d</w:t>
      </w:r>
      <w:r w:rsidR="00435F1F" w:rsidRPr="006C538B">
        <w:rPr>
          <w:rFonts w:ascii="Palatino Linotype" w:hAnsi="Palatino Linotype"/>
          <w:sz w:val="24"/>
          <w:szCs w:val="24"/>
        </w:rPr>
        <w:t xml:space="preserve">irección de cada una de </w:t>
      </w:r>
      <w:r w:rsidR="00432350" w:rsidRPr="006C538B">
        <w:rPr>
          <w:rFonts w:ascii="Palatino Linotype" w:hAnsi="Palatino Linotype"/>
          <w:sz w:val="24"/>
          <w:szCs w:val="24"/>
        </w:rPr>
        <w:t>ellas,</w:t>
      </w:r>
      <w:r w:rsidR="006C538B">
        <w:rPr>
          <w:rFonts w:ascii="Palatino Linotype" w:hAnsi="Palatino Linotype"/>
          <w:sz w:val="24"/>
          <w:szCs w:val="24"/>
        </w:rPr>
        <w:t xml:space="preserve"> nombre si así lo tuviera, c</w:t>
      </w:r>
      <w:r w:rsidR="00435F1F" w:rsidRPr="006C538B">
        <w:rPr>
          <w:rFonts w:ascii="Palatino Linotype" w:hAnsi="Palatino Linotype"/>
          <w:sz w:val="24"/>
          <w:szCs w:val="24"/>
        </w:rPr>
        <w:t>osto de co</w:t>
      </w:r>
      <w:r w:rsidR="006C538B">
        <w:rPr>
          <w:rFonts w:ascii="Palatino Linotype" w:hAnsi="Palatino Linotype"/>
          <w:sz w:val="24"/>
          <w:szCs w:val="24"/>
        </w:rPr>
        <w:t>nstrucción de cada una de ellas</w:t>
      </w:r>
      <w:r w:rsidR="00435F1F" w:rsidRPr="006C538B">
        <w:rPr>
          <w:rFonts w:ascii="Palatino Linotype" w:hAnsi="Palatino Linotype"/>
          <w:sz w:val="24"/>
          <w:szCs w:val="24"/>
        </w:rPr>
        <w:t xml:space="preserve"> durante o fuera de la administración actual</w:t>
      </w:r>
      <w:r w:rsidR="006C538B">
        <w:rPr>
          <w:rFonts w:ascii="Palatino Linotype" w:hAnsi="Palatino Linotype"/>
          <w:sz w:val="24"/>
          <w:szCs w:val="24"/>
        </w:rPr>
        <w:t xml:space="preserve"> y años de antigüedad.</w:t>
      </w:r>
    </w:p>
    <w:p w14:paraId="09EA9609" w14:textId="77777777" w:rsidR="006C538B" w:rsidRDefault="006C538B" w:rsidP="006C538B">
      <w:pPr>
        <w:pStyle w:val="Sinespaciado"/>
        <w:rPr>
          <w:lang w:val="es-ES"/>
        </w:rPr>
      </w:pPr>
    </w:p>
    <w:p w14:paraId="227DA852" w14:textId="607902FF" w:rsidR="00547FF1" w:rsidRPr="00B272A6" w:rsidRDefault="00547FF1" w:rsidP="00547FF1">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w:t>
      </w:r>
      <w:r w:rsidR="00435F1F">
        <w:rPr>
          <w:rFonts w:ascii="Palatino Linotype" w:hAnsi="Palatino Linotype" w:cs="Arial"/>
          <w:bCs/>
          <w:sz w:val="24"/>
          <w:szCs w:val="24"/>
          <w:lang w:val="es-ES"/>
        </w:rPr>
        <w:t xml:space="preserve"> gasto ejercido por el ayuntamiento  por el número total de canchas así como su Costo y si antigüedad de las mismas mencionadas</w:t>
      </w:r>
      <w:r w:rsidRPr="00B272A6">
        <w:rPr>
          <w:rFonts w:ascii="Palatino Linotype" w:hAnsi="Palatino Linotype" w:cs="Arial"/>
          <w:bCs/>
          <w:sz w:val="24"/>
          <w:szCs w:val="24"/>
          <w:lang w:val="es-ES"/>
        </w:rPr>
        <w:t xml:space="preserve">, </w:t>
      </w:r>
      <w:r w:rsidR="00435F1F">
        <w:rPr>
          <w:rFonts w:ascii="Palatino Linotype" w:hAnsi="Palatino Linotype" w:cs="Arial"/>
          <w:bCs/>
          <w:sz w:val="24"/>
          <w:szCs w:val="24"/>
          <w:lang w:val="es-ES"/>
        </w:rPr>
        <w:t xml:space="preserve">el </w:t>
      </w:r>
      <w:r w:rsidRPr="00B272A6">
        <w:rPr>
          <w:rFonts w:ascii="Palatino Linotype" w:hAnsi="Palatino Linotype" w:cs="Arial"/>
          <w:bCs/>
          <w:sz w:val="24"/>
          <w:szCs w:val="24"/>
          <w:lang w:val="es-ES"/>
        </w:rPr>
        <w:t>acceso</w:t>
      </w:r>
      <w:r w:rsidRPr="00B272A6">
        <w:rPr>
          <w:rFonts w:ascii="Palatino Linotype" w:hAnsi="Palatino Linotype" w:cs="Arial"/>
          <w:sz w:val="24"/>
          <w:szCs w:val="24"/>
          <w:lang w:val="es-ES"/>
        </w:rPr>
        <w:t xml:space="preserve"> </w:t>
      </w:r>
      <w:r w:rsidR="00435F1F">
        <w:rPr>
          <w:rFonts w:ascii="Palatino Linotype" w:hAnsi="Palatino Linotype" w:cs="Arial"/>
          <w:sz w:val="24"/>
          <w:szCs w:val="24"/>
          <w:lang w:val="es-ES"/>
        </w:rPr>
        <w:t xml:space="preserve">a esta </w:t>
      </w:r>
      <w:r w:rsidR="00435F1F">
        <w:rPr>
          <w:rFonts w:ascii="Palatino Linotype" w:hAnsi="Palatino Linotype" w:cs="Arial"/>
          <w:sz w:val="24"/>
          <w:szCs w:val="24"/>
          <w:lang w:val="es-ES"/>
        </w:rPr>
        <w:lastRenderedPageBreak/>
        <w:t xml:space="preserve">información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9AF0E68" w14:textId="77777777" w:rsidR="00547FF1" w:rsidRPr="00F975C8" w:rsidRDefault="00547FF1" w:rsidP="00547FF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5BC88399" w14:textId="77777777" w:rsidR="00547FF1" w:rsidRPr="00F975C8" w:rsidRDefault="00547FF1" w:rsidP="00547FF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366D59ED" w14:textId="77777777" w:rsidR="00547FF1" w:rsidRPr="00B272A6" w:rsidRDefault="00547FF1" w:rsidP="00547FF1">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1C1FAEAB" w14:textId="77777777" w:rsidR="00547FF1" w:rsidRPr="006C538B" w:rsidRDefault="00547FF1" w:rsidP="006C538B">
      <w:pPr>
        <w:pStyle w:val="Sinespaciado"/>
      </w:pPr>
    </w:p>
    <w:p w14:paraId="3C567A41" w14:textId="77777777" w:rsidR="00547FF1" w:rsidRDefault="00547FF1" w:rsidP="00547FF1">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C9CEFAC" w14:textId="77777777" w:rsidR="00547FF1" w:rsidRPr="00F975C8" w:rsidRDefault="00547FF1" w:rsidP="00547FF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0BA36E15" w14:textId="77777777" w:rsidR="00547FF1" w:rsidRPr="00F975C8" w:rsidRDefault="00547FF1" w:rsidP="00547FF1">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C2D1E1" w14:textId="77777777" w:rsidR="00547FF1" w:rsidRPr="00F975C8" w:rsidRDefault="00547FF1" w:rsidP="00547FF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27FA6BB2" w14:textId="77777777" w:rsidR="00547FF1" w:rsidRPr="0039245A" w:rsidRDefault="00547FF1" w:rsidP="00547FF1">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4D026607" w14:textId="77777777" w:rsidR="00547FF1" w:rsidRPr="00F975C8" w:rsidRDefault="00547FF1" w:rsidP="00547FF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7010F6A1" w14:textId="77777777" w:rsidR="00547FF1" w:rsidRPr="00B272A6" w:rsidRDefault="00547FF1" w:rsidP="00547FF1">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5D26165" w14:textId="77777777" w:rsidR="00547FF1" w:rsidRPr="00F975C8" w:rsidRDefault="00547FF1" w:rsidP="00547FF1">
      <w:pPr>
        <w:ind w:left="709" w:right="757"/>
        <w:jc w:val="both"/>
        <w:rPr>
          <w:rFonts w:ascii="Palatino Linotype" w:hAnsi="Palatino Linotype" w:cs="Arial"/>
          <w:i/>
          <w:lang w:val="es-ES"/>
        </w:rPr>
      </w:pPr>
    </w:p>
    <w:p w14:paraId="02EF308B" w14:textId="77777777" w:rsidR="00547FF1" w:rsidRPr="009F7AE9" w:rsidRDefault="00547FF1" w:rsidP="00547FF1">
      <w:pPr>
        <w:autoSpaceDE w:val="0"/>
        <w:autoSpaceDN w:val="0"/>
        <w:adjustRightInd w:val="0"/>
        <w:spacing w:before="240" w:line="360" w:lineRule="auto"/>
        <w:jc w:val="both"/>
        <w:rPr>
          <w:rFonts w:ascii="Palatino Linotype" w:hAnsi="Palatino Linotype" w:cs="Arial"/>
          <w:sz w:val="24"/>
          <w:szCs w:val="24"/>
        </w:rPr>
      </w:pPr>
      <w:r w:rsidRPr="009F7AE9">
        <w:rPr>
          <w:rFonts w:ascii="Palatino Linotype" w:hAnsi="Palatino Linotype" w:cs="Arial"/>
          <w:sz w:val="24"/>
          <w:szCs w:val="24"/>
        </w:rPr>
        <w:lastRenderedPageBreak/>
        <w:t xml:space="preserve">De manera complementaria, resulta oportuno traer a colación los artículos 24 fracción XII y 92 </w:t>
      </w:r>
      <w:proofErr w:type="gramStart"/>
      <w:r w:rsidRPr="009F7AE9">
        <w:rPr>
          <w:rFonts w:ascii="Palatino Linotype" w:hAnsi="Palatino Linotype" w:cs="Arial"/>
          <w:sz w:val="24"/>
          <w:szCs w:val="24"/>
        </w:rPr>
        <w:t>fracción</w:t>
      </w:r>
      <w:proofErr w:type="gramEnd"/>
      <w:r w:rsidRPr="009F7AE9">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2D25F799" w14:textId="77777777" w:rsidR="00547FF1" w:rsidRPr="009F7AE9" w:rsidRDefault="00547FF1" w:rsidP="00547FF1">
      <w:pPr>
        <w:pStyle w:val="Default"/>
        <w:spacing w:before="240" w:after="160" w:line="360" w:lineRule="auto"/>
        <w:ind w:left="851" w:right="851"/>
        <w:jc w:val="both"/>
        <w:rPr>
          <w:rFonts w:ascii="Palatino Linotype" w:hAnsi="Palatino Linotype"/>
          <w:b/>
          <w:bCs/>
          <w:i/>
          <w:sz w:val="22"/>
          <w:szCs w:val="22"/>
        </w:rPr>
      </w:pPr>
      <w:r w:rsidRPr="009F7AE9">
        <w:rPr>
          <w:rFonts w:ascii="Palatino Linotype" w:hAnsi="Palatino Linotype"/>
          <w:b/>
          <w:bCs/>
          <w:i/>
          <w:sz w:val="22"/>
          <w:szCs w:val="22"/>
        </w:rPr>
        <w:t xml:space="preserve">“Artículo 24. </w:t>
      </w:r>
      <w:r w:rsidRPr="009F7AE9">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4987DC8" w14:textId="77777777" w:rsidR="00547FF1" w:rsidRPr="009F7AE9" w:rsidRDefault="00547FF1" w:rsidP="00547FF1">
      <w:pPr>
        <w:pStyle w:val="Default"/>
        <w:spacing w:before="240" w:after="160" w:line="360" w:lineRule="auto"/>
        <w:ind w:left="851" w:right="851"/>
        <w:jc w:val="both"/>
        <w:rPr>
          <w:rFonts w:ascii="Palatino Linotype" w:hAnsi="Palatino Linotype"/>
          <w:b/>
          <w:bCs/>
          <w:i/>
          <w:sz w:val="22"/>
          <w:szCs w:val="22"/>
        </w:rPr>
      </w:pPr>
      <w:r w:rsidRPr="009F7AE9">
        <w:rPr>
          <w:rFonts w:ascii="Palatino Linotype" w:hAnsi="Palatino Linotype"/>
          <w:b/>
          <w:bCs/>
          <w:i/>
          <w:sz w:val="22"/>
          <w:szCs w:val="22"/>
        </w:rPr>
        <w:t xml:space="preserve">XII. </w:t>
      </w:r>
      <w:r w:rsidRPr="009F7AE9">
        <w:rPr>
          <w:rFonts w:ascii="Palatino Linotype" w:hAnsi="Palatino Linotype"/>
          <w:b/>
          <w:i/>
          <w:sz w:val="22"/>
          <w:szCs w:val="22"/>
          <w:u w:val="single"/>
        </w:rPr>
        <w:t>Publicar y mantener actualizada la información relativa a las obligaciones generales de transparencia</w:t>
      </w:r>
      <w:r w:rsidRPr="009F7AE9">
        <w:rPr>
          <w:rFonts w:ascii="Palatino Linotype" w:hAnsi="Palatino Linotype"/>
          <w:i/>
          <w:sz w:val="22"/>
          <w:szCs w:val="22"/>
        </w:rPr>
        <w:t xml:space="preserve"> previstas en la presente Ley o determinadas así por el Instituto, y en general aquella que sea de interés público;</w:t>
      </w:r>
    </w:p>
    <w:p w14:paraId="091E19EE" w14:textId="77777777" w:rsidR="00547FF1" w:rsidRPr="009F7AE9" w:rsidRDefault="00547FF1" w:rsidP="00547FF1">
      <w:pPr>
        <w:pStyle w:val="Default"/>
        <w:spacing w:before="240" w:after="160" w:line="360" w:lineRule="auto"/>
        <w:ind w:left="851" w:right="851"/>
        <w:jc w:val="both"/>
        <w:rPr>
          <w:rFonts w:ascii="Palatino Linotype" w:hAnsi="Palatino Linotype"/>
          <w:i/>
          <w:sz w:val="22"/>
          <w:szCs w:val="22"/>
        </w:rPr>
      </w:pPr>
      <w:r w:rsidRPr="009F7AE9">
        <w:rPr>
          <w:rFonts w:ascii="Palatino Linotype" w:hAnsi="Palatino Linotype"/>
          <w:b/>
          <w:bCs/>
          <w:i/>
          <w:sz w:val="22"/>
          <w:szCs w:val="22"/>
        </w:rPr>
        <w:t xml:space="preserve">Artículo 92. </w:t>
      </w:r>
      <w:r w:rsidRPr="009F7AE9">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2D582BF" w14:textId="77777777" w:rsidR="00547FF1" w:rsidRPr="009F7AE9" w:rsidRDefault="00547FF1" w:rsidP="00547FF1">
      <w:pPr>
        <w:pStyle w:val="Default"/>
        <w:spacing w:before="240" w:after="160" w:line="360" w:lineRule="auto"/>
        <w:ind w:left="851" w:right="851"/>
        <w:jc w:val="both"/>
        <w:rPr>
          <w:rFonts w:ascii="Palatino Linotype" w:hAnsi="Palatino Linotype"/>
          <w:i/>
          <w:sz w:val="22"/>
          <w:szCs w:val="22"/>
        </w:rPr>
      </w:pPr>
      <w:r w:rsidRPr="009F7AE9">
        <w:rPr>
          <w:rFonts w:ascii="Palatino Linotype" w:hAnsi="Palatino Linotype"/>
          <w:b/>
          <w:bCs/>
          <w:i/>
          <w:sz w:val="22"/>
          <w:szCs w:val="22"/>
        </w:rPr>
        <w:t>(…</w:t>
      </w:r>
      <w:r w:rsidRPr="009F7AE9">
        <w:rPr>
          <w:rFonts w:ascii="Palatino Linotype" w:hAnsi="Palatino Linotype"/>
          <w:i/>
          <w:sz w:val="22"/>
          <w:szCs w:val="22"/>
        </w:rPr>
        <w:t>)</w:t>
      </w:r>
    </w:p>
    <w:p w14:paraId="16C2A2F6" w14:textId="26668197" w:rsidR="00435F1F" w:rsidRPr="009F7AE9" w:rsidRDefault="00435F1F" w:rsidP="00547FF1">
      <w:pPr>
        <w:pStyle w:val="Default"/>
        <w:spacing w:before="240" w:after="160" w:line="360" w:lineRule="auto"/>
        <w:ind w:left="851" w:right="851"/>
        <w:jc w:val="both"/>
        <w:rPr>
          <w:rFonts w:ascii="Palatino Linotype" w:hAnsi="Palatino Linotype"/>
          <w:i/>
          <w:sz w:val="22"/>
          <w:szCs w:val="22"/>
        </w:rPr>
      </w:pPr>
      <w:r w:rsidRPr="009F7AE9">
        <w:rPr>
          <w:rFonts w:ascii="Palatino Linotype" w:hAnsi="Palatino Linotype"/>
          <w:i/>
        </w:rPr>
        <w:t>V. Los indicadores relacionados con temas de interés público o trascendencia social que conforme a sus funciones, deban establecer, así como las matrices elaboradas para tal efecto</w:t>
      </w:r>
    </w:p>
    <w:p w14:paraId="5A60423D" w14:textId="09016D16" w:rsidR="00547FF1" w:rsidRPr="009F7AE9" w:rsidRDefault="00435F1F" w:rsidP="00547FF1">
      <w:pPr>
        <w:autoSpaceDE w:val="0"/>
        <w:autoSpaceDN w:val="0"/>
        <w:adjustRightInd w:val="0"/>
        <w:spacing w:before="240" w:line="360" w:lineRule="auto"/>
        <w:ind w:left="851" w:right="851"/>
        <w:jc w:val="both"/>
        <w:rPr>
          <w:rFonts w:ascii="Palatino Linotype" w:hAnsi="Palatino Linotype"/>
          <w:b/>
          <w:i/>
          <w:u w:val="single"/>
        </w:rPr>
      </w:pPr>
      <w:r w:rsidRPr="009F7AE9">
        <w:rPr>
          <w:rFonts w:ascii="Palatino Linotype" w:hAnsi="Palatino Linotype"/>
          <w:b/>
          <w:i/>
          <w:u w:val="single"/>
        </w:rPr>
        <w:t xml:space="preserve"> </w:t>
      </w:r>
      <w:r w:rsidR="00547FF1" w:rsidRPr="009F7AE9">
        <w:rPr>
          <w:rFonts w:ascii="Palatino Linotype" w:hAnsi="Palatino Linotype"/>
          <w:b/>
          <w:i/>
          <w:u w:val="single"/>
        </w:rPr>
        <w:t>(…)”</w:t>
      </w:r>
      <w:r w:rsidR="00547FF1" w:rsidRPr="009F7AE9">
        <w:rPr>
          <w:rFonts w:ascii="Palatino Linotype" w:hAnsi="Palatino Linotype"/>
          <w:i/>
          <w:u w:val="single"/>
        </w:rPr>
        <w:t xml:space="preserve"> </w:t>
      </w:r>
      <w:r w:rsidR="00547FF1" w:rsidRPr="009F7AE9">
        <w:rPr>
          <w:rFonts w:ascii="Palatino Linotype" w:hAnsi="Palatino Linotype"/>
          <w:b/>
          <w:i/>
          <w:u w:val="single"/>
        </w:rPr>
        <w:t>[Sic]</w:t>
      </w:r>
    </w:p>
    <w:p w14:paraId="3ABDE27C" w14:textId="730CA91A" w:rsidR="00435F1F" w:rsidRPr="009F7AE9" w:rsidRDefault="00435F1F" w:rsidP="00547FF1">
      <w:pPr>
        <w:autoSpaceDE w:val="0"/>
        <w:autoSpaceDN w:val="0"/>
        <w:adjustRightInd w:val="0"/>
        <w:spacing w:before="240" w:line="360" w:lineRule="auto"/>
        <w:ind w:left="851" w:right="851"/>
        <w:jc w:val="both"/>
        <w:rPr>
          <w:rFonts w:ascii="Palatino Linotype" w:hAnsi="Palatino Linotype"/>
          <w:i/>
        </w:rPr>
      </w:pPr>
      <w:r w:rsidRPr="009F7AE9">
        <w:rPr>
          <w:rFonts w:ascii="Palatino Linotype" w:hAnsi="Palatino Linotype"/>
          <w:i/>
        </w:rPr>
        <w:t>XXXVIII. El inventario de bienes muebles e inmuebles en posesión y propiedad;</w:t>
      </w:r>
    </w:p>
    <w:p w14:paraId="3F346494" w14:textId="77777777" w:rsidR="00435F1F" w:rsidRPr="009F7AE9" w:rsidRDefault="00435F1F" w:rsidP="00435F1F">
      <w:pPr>
        <w:autoSpaceDE w:val="0"/>
        <w:autoSpaceDN w:val="0"/>
        <w:adjustRightInd w:val="0"/>
        <w:spacing w:before="240" w:line="360" w:lineRule="auto"/>
        <w:ind w:left="851" w:right="851"/>
        <w:jc w:val="both"/>
        <w:rPr>
          <w:rFonts w:ascii="Palatino Linotype" w:hAnsi="Palatino Linotype"/>
          <w:b/>
          <w:i/>
          <w:u w:val="single"/>
        </w:rPr>
      </w:pPr>
      <w:r w:rsidRPr="009F7AE9">
        <w:rPr>
          <w:rFonts w:ascii="Palatino Linotype" w:hAnsi="Palatino Linotype"/>
          <w:b/>
          <w:i/>
          <w:u w:val="single"/>
        </w:rPr>
        <w:t>(…)”</w:t>
      </w:r>
      <w:r w:rsidRPr="009F7AE9">
        <w:rPr>
          <w:rFonts w:ascii="Palatino Linotype" w:hAnsi="Palatino Linotype"/>
          <w:i/>
          <w:u w:val="single"/>
        </w:rPr>
        <w:t xml:space="preserve"> </w:t>
      </w:r>
      <w:r w:rsidRPr="009F7AE9">
        <w:rPr>
          <w:rFonts w:ascii="Palatino Linotype" w:hAnsi="Palatino Linotype"/>
          <w:b/>
          <w:i/>
          <w:u w:val="single"/>
        </w:rPr>
        <w:t>[Sic]</w:t>
      </w:r>
    </w:p>
    <w:p w14:paraId="39DA1512" w14:textId="77777777" w:rsidR="00547FF1" w:rsidRDefault="00547FF1" w:rsidP="00547FF1">
      <w:pPr>
        <w:pStyle w:val="Sinespaciado"/>
      </w:pPr>
    </w:p>
    <w:p w14:paraId="023FB173" w14:textId="5C1E215C" w:rsidR="00B872B9" w:rsidRDefault="00547FF1" w:rsidP="00547F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006C538B">
        <w:rPr>
          <w:rFonts w:ascii="Palatino Linotype" w:eastAsia="Arial Unicode MS" w:hAnsi="Palatino Linotype" w:cs="Times New Roman"/>
          <w:sz w:val="24"/>
          <w:szCs w:val="24"/>
        </w:rPr>
        <w:t>fracciones XXIX y XXXII</w:t>
      </w:r>
      <w:r w:rsidRPr="0039245A">
        <w:rPr>
          <w:rFonts w:ascii="Palatino Linotype" w:eastAsia="Arial Unicode MS" w:hAnsi="Palatino Linotype" w:cs="Times New Roman"/>
          <w:sz w:val="24"/>
          <w:szCs w:val="24"/>
        </w:rPr>
        <w:t xml:space="preserve">, </w:t>
      </w:r>
      <w:r w:rsidR="00DC7F24">
        <w:rPr>
          <w:rFonts w:ascii="Palatino Linotype" w:eastAsia="Arial Unicode MS" w:hAnsi="Palatino Linotype" w:cs="Times New Roman"/>
          <w:sz w:val="24"/>
          <w:szCs w:val="24"/>
        </w:rPr>
        <w:t xml:space="preserve">las cuales </w:t>
      </w:r>
      <w:r w:rsidRPr="0039245A">
        <w:rPr>
          <w:rFonts w:ascii="Palatino Linotype" w:eastAsia="Arial Unicode MS" w:hAnsi="Palatino Linotype" w:cs="Times New Roman"/>
          <w:sz w:val="24"/>
          <w:szCs w:val="24"/>
        </w:rPr>
        <w:t>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w:t>
      </w:r>
      <w:r w:rsidR="00435F1F" w:rsidRPr="0039245A">
        <w:rPr>
          <w:rFonts w:ascii="Palatino Linotype" w:eastAsia="Times New Roman" w:hAnsi="Palatino Linotype" w:cs="Arial"/>
          <w:sz w:val="24"/>
          <w:szCs w:val="24"/>
        </w:rPr>
        <w:t>respecto,</w:t>
      </w:r>
      <w:r w:rsidR="00435F1F">
        <w:rPr>
          <w:rFonts w:ascii="Palatino Linotype" w:eastAsia="Times New Roman" w:hAnsi="Palatino Linotype" w:cs="Arial"/>
          <w:sz w:val="24"/>
          <w:szCs w:val="24"/>
        </w:rPr>
        <w:t xml:space="preserve"> del número total de canchas deportivas , su costo , antigüeda</w:t>
      </w:r>
      <w:r w:rsidR="006C538B">
        <w:rPr>
          <w:rFonts w:ascii="Palatino Linotype" w:eastAsia="Times New Roman" w:hAnsi="Palatino Linotype" w:cs="Arial"/>
          <w:sz w:val="24"/>
          <w:szCs w:val="24"/>
        </w:rPr>
        <w:t xml:space="preserve">d y nombres si así lo tuvieran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w:t>
      </w:r>
      <w:r w:rsidR="006C538B">
        <w:rPr>
          <w:rFonts w:ascii="Palatino Linotype" w:eastAsia="MS Mincho" w:hAnsi="Palatino Linotype" w:cs="Times New Roman"/>
          <w:sz w:val="24"/>
          <w:szCs w:val="24"/>
        </w:rPr>
        <w:t xml:space="preserve">oportuna, </w:t>
      </w:r>
      <w:r w:rsidRPr="0039245A">
        <w:rPr>
          <w:rFonts w:ascii="Palatino Linotype" w:eastAsia="MS Mincho" w:hAnsi="Palatino Linotype" w:cs="Times New Roman"/>
          <w:sz w:val="24"/>
          <w:szCs w:val="24"/>
        </w:rPr>
        <w:t xml:space="preserve">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p>
    <w:p w14:paraId="60873150" w14:textId="77777777" w:rsidR="00B872B9" w:rsidRDefault="00B872B9"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6379B7CB"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r w:rsidR="00435F1F" w:rsidRPr="00FB59FD">
        <w:rPr>
          <w:rFonts w:ascii="Palatino Linotype" w:eastAsia="Times New Roman" w:hAnsi="Palatino Linotype" w:cs="Times New Roman"/>
          <w:sz w:val="24"/>
          <w:szCs w:val="24"/>
          <w:lang w:val="es-ES" w:eastAsia="es-ES"/>
        </w:rPr>
        <w:t>obra</w:t>
      </w:r>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7C00201" w14:textId="77777777" w:rsidR="00B872B9" w:rsidRDefault="00B872B9"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B59FD">
        <w:rPr>
          <w:rFonts w:ascii="Palatino Linotype" w:eastAsia="MS Mincho" w:hAnsi="Palatino Linotype" w:cs="Times New Roman"/>
          <w:sz w:val="24"/>
          <w:szCs w:val="24"/>
          <w:lang w:val="es-ES_tradnl" w:eastAsia="es-ES"/>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w:t>
      </w:r>
      <w:r w:rsidRPr="00FB59FD">
        <w:rPr>
          <w:rFonts w:ascii="Palatino Linotype" w:eastAsia="Times New Roman" w:hAnsi="Palatino Linotype" w:cs="Arial"/>
          <w:sz w:val="24"/>
          <w:szCs w:val="24"/>
          <w:lang w:val="es-ES" w:eastAsia="es-ES"/>
        </w:rPr>
        <w:lastRenderedPageBreak/>
        <w:t>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0E0E99D" w14:textId="77777777" w:rsidR="003433D1" w:rsidRPr="001571EB" w:rsidRDefault="003433D1" w:rsidP="003433D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5F6F17DB" w14:textId="77777777" w:rsidR="003433D1" w:rsidRPr="00E60DEF" w:rsidRDefault="003433D1" w:rsidP="003433D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3F31502" w14:textId="77777777" w:rsidR="003433D1" w:rsidRPr="00E60DEF" w:rsidRDefault="003433D1" w:rsidP="003433D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F79CF82" w14:textId="77777777" w:rsidR="003433D1" w:rsidRPr="001571EB" w:rsidRDefault="003433D1" w:rsidP="003433D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F1A89A3" w14:textId="77777777" w:rsidR="003433D1" w:rsidRPr="001571EB" w:rsidRDefault="003433D1" w:rsidP="003433D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81F2322" w14:textId="77777777" w:rsidR="003433D1" w:rsidRPr="001571EB" w:rsidRDefault="003433D1" w:rsidP="003433D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D939EEC" w14:textId="661CEA41" w:rsidR="003433D1" w:rsidRPr="001571EB" w:rsidRDefault="003433D1" w:rsidP="003433D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00435F1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344C031" w14:textId="77777777" w:rsidR="003433D1" w:rsidRPr="001571EB" w:rsidRDefault="003433D1" w:rsidP="003433D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F8DE667" w14:textId="77777777" w:rsidR="003433D1" w:rsidRPr="001571EB" w:rsidRDefault="003433D1" w:rsidP="003433D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CCC5A7" w14:textId="77777777" w:rsidR="003433D1" w:rsidRPr="001571EB" w:rsidRDefault="003433D1" w:rsidP="003433D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C74F0A" w14:textId="77777777" w:rsidR="003433D1" w:rsidRPr="00E60DEF" w:rsidRDefault="003433D1" w:rsidP="003433D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4301563" w14:textId="77777777" w:rsidR="003433D1" w:rsidRPr="001571EB" w:rsidRDefault="003433D1" w:rsidP="003433D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3B1603E" w14:textId="77777777" w:rsidR="003433D1" w:rsidRPr="00E60DEF" w:rsidRDefault="003433D1" w:rsidP="003433D1">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6C5E5DE" w14:textId="77777777" w:rsidR="003433D1" w:rsidRPr="001571EB" w:rsidRDefault="003433D1" w:rsidP="003433D1">
      <w:pPr>
        <w:spacing w:line="240" w:lineRule="auto"/>
        <w:ind w:left="851" w:right="851"/>
        <w:jc w:val="both"/>
        <w:rPr>
          <w:rFonts w:ascii="Palatino Linotype" w:hAnsi="Palatino Linotype" w:cs="Arial"/>
          <w:b/>
          <w:i/>
          <w:u w:val="single"/>
        </w:rPr>
      </w:pPr>
    </w:p>
    <w:p w14:paraId="31104A18" w14:textId="77777777" w:rsidR="003433D1" w:rsidRPr="001571EB" w:rsidRDefault="003433D1" w:rsidP="003433D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8F74964" w14:textId="77777777" w:rsidR="003433D1" w:rsidRPr="001571EB" w:rsidRDefault="003433D1" w:rsidP="003433D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1C776E5" w14:textId="77777777" w:rsidR="003433D1" w:rsidRPr="001571EB" w:rsidRDefault="003433D1" w:rsidP="003433D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C28E270" w14:textId="77777777" w:rsidR="003433D1" w:rsidRDefault="003433D1" w:rsidP="003433D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783EC2E" w14:textId="77777777" w:rsidR="003433D1" w:rsidRDefault="003433D1" w:rsidP="003433D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2B08868A"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11E3035"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E2C0D15"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AFEE8CB" w14:textId="77777777" w:rsidR="003433D1" w:rsidRPr="001571EB" w:rsidRDefault="003433D1" w:rsidP="003433D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035BD64" w14:textId="77777777" w:rsidR="003433D1" w:rsidRPr="00EE0180"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8AF72BB" w14:textId="77777777" w:rsidR="003433D1" w:rsidRPr="001571EB" w:rsidRDefault="003433D1" w:rsidP="003433D1">
      <w:pPr>
        <w:autoSpaceDE w:val="0"/>
        <w:autoSpaceDN w:val="0"/>
        <w:adjustRightInd w:val="0"/>
        <w:spacing w:before="120" w:after="120"/>
        <w:ind w:left="567" w:right="850"/>
        <w:jc w:val="both"/>
        <w:rPr>
          <w:rFonts w:ascii="Palatino Linotype" w:eastAsia="Times New Roman" w:hAnsi="Palatino Linotype" w:cs="Arial"/>
          <w:i/>
        </w:rPr>
      </w:pPr>
    </w:p>
    <w:p w14:paraId="0DD13BC4" w14:textId="77777777" w:rsidR="003433D1" w:rsidRPr="001571EB" w:rsidRDefault="003433D1" w:rsidP="003433D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8DCDDA9" w14:textId="77777777" w:rsidR="003433D1" w:rsidRPr="00EE0180" w:rsidRDefault="003433D1" w:rsidP="003433D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EDB4516" w14:textId="6C305244" w:rsidR="005016B8" w:rsidRDefault="003433D1" w:rsidP="003433D1">
      <w:pPr>
        <w:spacing w:after="0" w:line="360" w:lineRule="auto"/>
        <w:jc w:val="both"/>
        <w:rPr>
          <w:rFonts w:ascii="Palatino Linotype" w:hAnsi="Palatino Linotype" w:cs="Arial"/>
          <w:sz w:val="24"/>
          <w:szCs w:val="24"/>
          <w:lang w:eastAsia="es-CO"/>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1571EB">
        <w:rPr>
          <w:rFonts w:ascii="Palatino Linotype" w:hAnsi="Palatino Linotype" w:cs="Arial"/>
          <w:sz w:val="24"/>
          <w:szCs w:val="24"/>
        </w:rPr>
        <w:lastRenderedPageBreak/>
        <w:t>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584718">
        <w:rPr>
          <w:rFonts w:ascii="Palatino Linotype" w:hAnsi="Palatino Linotype" w:cs="Arial"/>
          <w:color w:val="222222"/>
          <w:sz w:val="24"/>
          <w:lang w:eastAsia="es-MX"/>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76E6BFE8"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atienda la</w:t>
      </w:r>
      <w:r w:rsidR="00DC7F24">
        <w:rPr>
          <w:rFonts w:ascii="Palatino Linotype" w:hAnsi="Palatino Linotype" w:cs="Arial"/>
          <w:sz w:val="24"/>
          <w:szCs w:val="24"/>
        </w:rPr>
        <w:t>s</w:t>
      </w:r>
      <w:r w:rsidRPr="00584718">
        <w:rPr>
          <w:rFonts w:ascii="Palatino Linotype" w:hAnsi="Palatino Linotype" w:cs="Arial"/>
          <w:sz w:val="24"/>
          <w:szCs w:val="24"/>
        </w:rPr>
        <w:t xml:space="preserve"> solicitud</w:t>
      </w:r>
      <w:r w:rsidR="00DC7F24">
        <w:rPr>
          <w:rFonts w:ascii="Palatino Linotype" w:hAnsi="Palatino Linotype" w:cs="Arial"/>
          <w:sz w:val="24"/>
          <w:szCs w:val="24"/>
        </w:rPr>
        <w:t>es</w:t>
      </w:r>
      <w:r w:rsidRPr="00584718">
        <w:rPr>
          <w:rFonts w:ascii="Palatino Linotype" w:hAnsi="Palatino Linotype" w:cs="Arial"/>
          <w:sz w:val="24"/>
          <w:szCs w:val="24"/>
        </w:rPr>
        <w:t xml:space="preserve"> de información </w:t>
      </w:r>
      <w:r w:rsidR="00DC7F24" w:rsidRPr="00405A77">
        <w:rPr>
          <w:rFonts w:ascii="Palatino Linotype" w:hAnsi="Palatino Linotype" w:cs="Arial"/>
          <w:b/>
          <w:sz w:val="24"/>
        </w:rPr>
        <w:t xml:space="preserve">00072/TEPETLIX/IP/2020 y </w:t>
      </w:r>
      <w:r w:rsidR="00DC7F24">
        <w:rPr>
          <w:rFonts w:ascii="Palatino Linotype" w:hAnsi="Palatino Linotype" w:cs="Arial"/>
          <w:b/>
          <w:sz w:val="24"/>
        </w:rPr>
        <w:t>00073</w:t>
      </w:r>
      <w:r w:rsidR="00DC7F24" w:rsidRPr="00405A77">
        <w:rPr>
          <w:rFonts w:ascii="Palatino Linotype" w:hAnsi="Palatino Linotype" w:cs="Arial"/>
          <w:b/>
          <w:sz w:val="24"/>
        </w:rPr>
        <w:t>/TEPETLIX/IP/2020</w:t>
      </w:r>
      <w:r w:rsidR="00DC7F24">
        <w:rPr>
          <w:rFonts w:ascii="Palatino Linotype" w:hAnsi="Palatino Linotype" w:cs="Arial"/>
          <w:b/>
          <w:sz w:val="24"/>
        </w:rPr>
        <w:t xml:space="preserve"> </w:t>
      </w:r>
      <w:r w:rsidRPr="00584718">
        <w:rPr>
          <w:rFonts w:ascii="Palatino Linotype" w:hAnsi="Palatino Linotype" w:cs="Arial"/>
          <w:sz w:val="24"/>
          <w:szCs w:val="24"/>
        </w:rPr>
        <w:t>que ha</w:t>
      </w:r>
      <w:r w:rsidR="00DC7F24">
        <w:rPr>
          <w:rFonts w:ascii="Palatino Linotype" w:hAnsi="Palatino Linotype" w:cs="Arial"/>
          <w:sz w:val="24"/>
          <w:szCs w:val="24"/>
        </w:rPr>
        <w:t>n</w:t>
      </w:r>
      <w:r w:rsidRPr="00584718">
        <w:rPr>
          <w:rFonts w:ascii="Palatino Linotype" w:hAnsi="Palatino Linotype" w:cs="Arial"/>
          <w:sz w:val="24"/>
          <w:szCs w:val="24"/>
        </w:rPr>
        <w:t xml:space="preserve">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29524AEA"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DC7F24">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02281BD9" w14:textId="2092B919" w:rsidR="00143FED" w:rsidRPr="00143FED" w:rsidRDefault="00FA3867" w:rsidP="009F7AE9">
      <w:pPr>
        <w:spacing w:after="0" w:line="360" w:lineRule="auto"/>
        <w:jc w:val="both"/>
        <w:rPr>
          <w:rFonts w:ascii="Palatino Linotype" w:hAnsi="Palatino Linotype" w:cs="Arial"/>
          <w:szCs w:val="24"/>
        </w:rPr>
      </w:pPr>
      <w:r w:rsidRPr="00584718">
        <w:rPr>
          <w:rFonts w:ascii="Palatino Linotype" w:hAnsi="Palatino Linotype" w:cs="Arial"/>
          <w:b/>
          <w:sz w:val="28"/>
        </w:rPr>
        <w:t xml:space="preserve">SEGUNDO. </w:t>
      </w:r>
      <w:r w:rsidR="009F7AE9" w:rsidRPr="00271D0C">
        <w:rPr>
          <w:rFonts w:ascii="Palatino Linotype" w:hAnsi="Palatino Linotype" w:cs="Arial"/>
          <w:sz w:val="24"/>
          <w:szCs w:val="24"/>
        </w:rPr>
        <w:t>Se</w:t>
      </w:r>
      <w:r w:rsidR="009F7AE9" w:rsidRPr="00271D0C">
        <w:rPr>
          <w:rFonts w:ascii="Palatino Linotype" w:hAnsi="Palatino Linotype" w:cs="Arial"/>
          <w:b/>
          <w:sz w:val="24"/>
          <w:szCs w:val="24"/>
        </w:rPr>
        <w:t xml:space="preserve"> ORDENA </w:t>
      </w:r>
      <w:r w:rsidR="009F7AE9" w:rsidRPr="00271D0C">
        <w:rPr>
          <w:rFonts w:ascii="Palatino Linotype" w:hAnsi="Palatino Linotype" w:cs="Arial"/>
          <w:sz w:val="24"/>
          <w:szCs w:val="24"/>
        </w:rPr>
        <w:t>al Sujeto Obligado</w:t>
      </w:r>
      <w:r w:rsidR="009F7AE9" w:rsidRPr="00271D0C">
        <w:rPr>
          <w:rFonts w:ascii="Palatino Linotype" w:eastAsia="Times New Roman" w:hAnsi="Palatino Linotype" w:cs="Arial"/>
          <w:sz w:val="24"/>
          <w:szCs w:val="24"/>
        </w:rPr>
        <w:t>, atienda la</w:t>
      </w:r>
      <w:r w:rsidR="009F7AE9">
        <w:rPr>
          <w:rFonts w:ascii="Palatino Linotype" w:eastAsia="Times New Roman" w:hAnsi="Palatino Linotype" w:cs="Arial"/>
          <w:sz w:val="24"/>
          <w:szCs w:val="24"/>
        </w:rPr>
        <w:t>s</w:t>
      </w:r>
      <w:r w:rsidR="009F7AE9" w:rsidRPr="00271D0C">
        <w:rPr>
          <w:rFonts w:ascii="Palatino Linotype" w:eastAsia="Times New Roman" w:hAnsi="Palatino Linotype" w:cs="Arial"/>
          <w:sz w:val="24"/>
          <w:szCs w:val="24"/>
        </w:rPr>
        <w:t xml:space="preserve"> solicitud</w:t>
      </w:r>
      <w:r w:rsidR="009F7AE9">
        <w:rPr>
          <w:rFonts w:ascii="Palatino Linotype" w:eastAsia="Times New Roman" w:hAnsi="Palatino Linotype" w:cs="Arial"/>
          <w:sz w:val="24"/>
          <w:szCs w:val="24"/>
        </w:rPr>
        <w:t>es</w:t>
      </w:r>
      <w:r w:rsidR="009F7AE9" w:rsidRPr="00271D0C">
        <w:rPr>
          <w:rFonts w:ascii="Palatino Linotype" w:eastAsia="Times New Roman" w:hAnsi="Palatino Linotype" w:cs="Arial"/>
          <w:sz w:val="24"/>
          <w:szCs w:val="24"/>
        </w:rPr>
        <w:t xml:space="preserve"> de información número</w:t>
      </w:r>
      <w:r w:rsidR="009F7AE9" w:rsidRPr="00AD2A55">
        <w:rPr>
          <w:rFonts w:ascii="Palatino Linotype" w:hAnsi="Palatino Linotype" w:cs="Arial"/>
          <w:b/>
          <w:sz w:val="24"/>
          <w:szCs w:val="24"/>
        </w:rPr>
        <w:t xml:space="preserve"> </w:t>
      </w:r>
      <w:r w:rsidR="009F7AE9" w:rsidRPr="009F7AE9">
        <w:rPr>
          <w:rFonts w:ascii="Palatino Linotype" w:hAnsi="Palatino Linotype"/>
          <w:b/>
          <w:sz w:val="24"/>
          <w:szCs w:val="24"/>
        </w:rPr>
        <w:t>00072/TEPETLIX/IP/2020 y 00073/TEPETLIX/IP/2020</w:t>
      </w:r>
      <w:r w:rsidR="009F7AE9">
        <w:rPr>
          <w:rFonts w:ascii="Palatino Linotype" w:hAnsi="Palatino Linotype" w:cs="Arial"/>
          <w:b/>
          <w:sz w:val="24"/>
          <w:szCs w:val="24"/>
        </w:rPr>
        <w:t>,</w:t>
      </w:r>
      <w:r w:rsidR="009F7AE9" w:rsidRPr="00271D0C">
        <w:rPr>
          <w:rFonts w:ascii="Palatino Linotype" w:eastAsia="Times New Roman" w:hAnsi="Palatino Linotype" w:cs="Arial"/>
          <w:sz w:val="24"/>
          <w:szCs w:val="24"/>
        </w:rPr>
        <w:t xml:space="preserve"> </w:t>
      </w:r>
      <w:r w:rsidR="009F7AE9">
        <w:rPr>
          <w:rFonts w:ascii="Palatino Linotype" w:eastAsia="Times New Roman" w:hAnsi="Palatino Linotype" w:cs="Arial"/>
          <w:sz w:val="24"/>
          <w:szCs w:val="24"/>
        </w:rPr>
        <w:t xml:space="preserve">en términos del Considerando </w:t>
      </w:r>
      <w:r w:rsidR="009F7AE9">
        <w:rPr>
          <w:rFonts w:ascii="Palatino Linotype" w:eastAsia="Times New Roman" w:hAnsi="Palatino Linotype" w:cs="Arial"/>
          <w:b/>
          <w:sz w:val="24"/>
          <w:szCs w:val="24"/>
        </w:rPr>
        <w:t xml:space="preserve">CUARTO </w:t>
      </w:r>
      <w:r w:rsidR="009F7AE9" w:rsidRPr="000444B6">
        <w:rPr>
          <w:rFonts w:ascii="Palatino Linotype" w:eastAsia="Times New Roman" w:hAnsi="Palatino Linotype" w:cs="Arial"/>
          <w:bCs/>
          <w:sz w:val="24"/>
          <w:szCs w:val="24"/>
        </w:rPr>
        <w:t>de esta Resolución</w:t>
      </w:r>
      <w:r w:rsidR="009F7AE9">
        <w:rPr>
          <w:rFonts w:ascii="Palatino Linotype" w:eastAsia="Times New Roman" w:hAnsi="Palatino Linotype" w:cs="Arial"/>
          <w:sz w:val="24"/>
          <w:szCs w:val="24"/>
        </w:rPr>
        <w:t xml:space="preserve">, vía </w:t>
      </w:r>
      <w:r w:rsidR="009F7AE9">
        <w:rPr>
          <w:rFonts w:ascii="Palatino Linotype" w:hAnsi="Palatino Linotype" w:cs="Arial"/>
          <w:sz w:val="24"/>
          <w:szCs w:val="24"/>
        </w:rPr>
        <w:t xml:space="preserve">Sistema de Acceso a la Información Mexiquense </w:t>
      </w:r>
      <w:r w:rsidR="009F7AE9" w:rsidRPr="00AA17EB">
        <w:rPr>
          <w:rFonts w:ascii="Palatino Linotype" w:hAnsi="Palatino Linotype" w:cs="Arial"/>
          <w:b/>
          <w:sz w:val="24"/>
          <w:szCs w:val="24"/>
        </w:rPr>
        <w:t>(SAIMEX)</w:t>
      </w:r>
      <w:r w:rsidR="009F7AE9">
        <w:rPr>
          <w:rFonts w:ascii="Palatino Linotype" w:hAnsi="Palatino Linotype" w:cs="Arial"/>
          <w:sz w:val="24"/>
          <w:szCs w:val="24"/>
        </w:rPr>
        <w:t>.</w:t>
      </w:r>
    </w:p>
    <w:p w14:paraId="6FBEC1E6" w14:textId="77777777" w:rsidR="009F7AE9" w:rsidRDefault="009F7AE9" w:rsidP="00415FD8">
      <w:pPr>
        <w:autoSpaceDE w:val="0"/>
        <w:autoSpaceDN w:val="0"/>
        <w:adjustRightInd w:val="0"/>
        <w:spacing w:after="0" w:line="360" w:lineRule="auto"/>
        <w:jc w:val="both"/>
        <w:rPr>
          <w:rFonts w:ascii="Palatino Linotype" w:hAnsi="Palatino Linotype" w:cs="Arial"/>
          <w:b/>
          <w:sz w:val="28"/>
          <w:szCs w:val="24"/>
        </w:rPr>
      </w:pPr>
    </w:p>
    <w:p w14:paraId="3E547E1D" w14:textId="2EDB52EA" w:rsidR="009F7AE9" w:rsidRDefault="009F7AE9" w:rsidP="00781E0F">
      <w:pPr>
        <w:autoSpaceDE w:val="0"/>
        <w:autoSpaceDN w:val="0"/>
        <w:adjustRightInd w:val="0"/>
        <w:spacing w:before="240" w:after="24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2574AB" w14:textId="6F15B88E" w:rsidR="00143FED" w:rsidRDefault="00781E0F" w:rsidP="00781E0F">
      <w:pPr>
        <w:autoSpaceDE w:val="0"/>
        <w:autoSpaceDN w:val="0"/>
        <w:adjustRightInd w:val="0"/>
        <w:spacing w:before="240" w:after="240" w:line="360" w:lineRule="auto"/>
        <w:jc w:val="both"/>
        <w:rPr>
          <w:rFonts w:ascii="Palatino Linotype" w:hAnsi="Palatino Linotype" w:cs="Arial"/>
          <w:sz w:val="24"/>
          <w:szCs w:val="24"/>
        </w:rPr>
      </w:pPr>
      <w:r w:rsidRPr="004220C0">
        <w:rPr>
          <w:rFonts w:ascii="Palatino Linotype" w:hAnsi="Palatino Linotype" w:cs="Arial"/>
          <w:b/>
          <w:sz w:val="28"/>
          <w:szCs w:val="24"/>
        </w:rPr>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31AF8694" w14:textId="37197860" w:rsidR="001D2FCC" w:rsidRDefault="00781E0F" w:rsidP="00781E0F">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b/>
          <w:sz w:val="28"/>
          <w:szCs w:val="24"/>
        </w:rPr>
        <w:t>QUIN</w:t>
      </w:r>
      <w:r w:rsidR="00084B10" w:rsidRPr="00584718">
        <w:rPr>
          <w:rFonts w:ascii="Palatino Linotype" w:hAnsi="Palatino Linotype" w:cs="Arial"/>
          <w:b/>
          <w:sz w:val="28"/>
          <w:szCs w:val="24"/>
        </w:rPr>
        <w:t xml:space="preserve">TO. </w:t>
      </w:r>
      <w:r w:rsidR="00084B10"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00084B10" w:rsidRPr="00584718">
        <w:rPr>
          <w:rFonts w:ascii="Palatino Linotype" w:hAnsi="Palatino Linotype" w:cs="Arial"/>
          <w:b/>
          <w:sz w:val="24"/>
          <w:szCs w:val="24"/>
        </w:rPr>
        <w:t xml:space="preserve">Recurrente </w:t>
      </w:r>
      <w:r w:rsidR="00084B10"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00084B10"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7AB98E25" w14:textId="06A2ABE8" w:rsidR="00E973CB" w:rsidRDefault="00781E0F" w:rsidP="00781E0F">
      <w:pPr>
        <w:autoSpaceDE w:val="0"/>
        <w:autoSpaceDN w:val="0"/>
        <w:adjustRightInd w:val="0"/>
        <w:spacing w:before="240" w:after="24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w:t>
      </w:r>
      <w:r w:rsidR="00084B10" w:rsidRPr="00584718">
        <w:rPr>
          <w:rFonts w:ascii="Palatino Linotype" w:eastAsia="Times New Roman" w:hAnsi="Palatino Linotype" w:cs="Arial"/>
          <w:b/>
          <w:sz w:val="28"/>
          <w:szCs w:val="24"/>
          <w:lang w:val="es-ES" w:eastAsia="es-ES"/>
        </w:rPr>
        <w:t xml:space="preserve">TO. </w:t>
      </w:r>
      <w:r w:rsidR="00084B10" w:rsidRPr="00584718">
        <w:rPr>
          <w:rFonts w:ascii="Palatino Linotype" w:eastAsia="Times New Roman" w:hAnsi="Palatino Linotype" w:cs="Arial"/>
          <w:b/>
          <w:sz w:val="24"/>
          <w:szCs w:val="24"/>
          <w:lang w:val="es-ES" w:eastAsia="es-ES"/>
        </w:rPr>
        <w:t>GÍRESE</w:t>
      </w:r>
      <w:r w:rsidR="00084B10"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C7F24">
        <w:rPr>
          <w:rFonts w:ascii="Palatino Linotype" w:eastAsia="MS Mincho" w:hAnsi="Palatino Linotype" w:cs="Times New Roman"/>
          <w:b/>
          <w:sz w:val="24"/>
        </w:rPr>
        <w:t>CUARTO</w:t>
      </w:r>
      <w:r w:rsidR="00084B10" w:rsidRPr="00584718">
        <w:rPr>
          <w:rFonts w:ascii="Palatino Linotype" w:eastAsia="MS Mincho" w:hAnsi="Palatino Linotype" w:cs="Times New Roman"/>
          <w:sz w:val="24"/>
        </w:rPr>
        <w:t xml:space="preserve"> de la presente resolución. </w:t>
      </w:r>
    </w:p>
    <w:p w14:paraId="1B9E35DA" w14:textId="73809366" w:rsidR="009F7AE9" w:rsidRDefault="009F7AE9" w:rsidP="00781E0F">
      <w:pPr>
        <w:spacing w:before="240" w:after="240" w:line="360" w:lineRule="auto"/>
        <w:jc w:val="both"/>
        <w:rPr>
          <w:rFonts w:ascii="Palatino Linotype" w:eastAsia="Calibri" w:hAnsi="Palatino Linotype" w:cs="Times New Roman"/>
          <w:sz w:val="24"/>
          <w:szCs w:val="24"/>
          <w:lang w:eastAsia="es-ES_tradnl"/>
        </w:rPr>
      </w:pPr>
      <w:r w:rsidRPr="00A87BAA">
        <w:rPr>
          <w:rFonts w:ascii="Palatino Linotype" w:eastAsia="Calibri" w:hAnsi="Palatino Linotype" w:cs="Times New Roman"/>
          <w:b/>
          <w:sz w:val="28"/>
          <w:szCs w:val="24"/>
          <w:lang w:eastAsia="es-ES_tradnl"/>
        </w:rPr>
        <w:lastRenderedPageBreak/>
        <w:t>S</w:t>
      </w:r>
      <w:r w:rsidR="00781E0F">
        <w:rPr>
          <w:rFonts w:ascii="Palatino Linotype" w:eastAsia="Calibri" w:hAnsi="Palatino Linotype" w:cs="Times New Roman"/>
          <w:b/>
          <w:sz w:val="28"/>
          <w:szCs w:val="24"/>
          <w:lang w:eastAsia="es-ES_tradnl"/>
        </w:rPr>
        <w:t>ÉPTIM</w:t>
      </w:r>
      <w:r w:rsidRPr="00A87BAA">
        <w:rPr>
          <w:rFonts w:ascii="Palatino Linotype" w:eastAsia="Calibri" w:hAnsi="Palatino Linotype" w:cs="Times New Roman"/>
          <w:b/>
          <w:sz w:val="28"/>
          <w:szCs w:val="24"/>
          <w:lang w:eastAsia="es-ES_tradnl"/>
        </w:rPr>
        <w: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p w14:paraId="1F84A12C" w14:textId="35BBF494" w:rsidR="009F7AE9" w:rsidRPr="00DE06AB" w:rsidRDefault="00781E0F" w:rsidP="00781E0F">
      <w:pPr>
        <w:autoSpaceDE w:val="0"/>
        <w:autoSpaceDN w:val="0"/>
        <w:adjustRightInd w:val="0"/>
        <w:spacing w:before="240" w:after="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w:t>
      </w:r>
      <w:r w:rsidR="009F7AE9" w:rsidRPr="00DE06AB">
        <w:rPr>
          <w:rFonts w:ascii="Palatino Linotype" w:eastAsia="Calibri" w:hAnsi="Palatino Linotype" w:cs="Tahoma"/>
          <w:b/>
          <w:bCs/>
          <w:iCs/>
          <w:sz w:val="28"/>
          <w:szCs w:val="24"/>
          <w:lang w:val="es-ES" w:eastAsia="es-ES_tradnl"/>
        </w:rPr>
        <w:t>O.</w:t>
      </w:r>
      <w:r w:rsidR="009F7AE9" w:rsidRPr="00DE06A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9F7AE9" w:rsidRPr="00DE06AB">
        <w:rPr>
          <w:rFonts w:ascii="Palatino Linotype" w:eastAsia="Calibri" w:hAnsi="Palatino Linotype" w:cs="Tahoma"/>
          <w:b/>
          <w:bCs/>
          <w:iCs/>
          <w:sz w:val="24"/>
          <w:szCs w:val="24"/>
          <w:lang w:val="es-ES" w:eastAsia="es-ES_tradnl"/>
        </w:rPr>
        <w:t>Sujeto Obligado</w:t>
      </w:r>
      <w:r w:rsidR="009F7AE9" w:rsidRPr="00DE06A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47AB5DB" w14:textId="77777777" w:rsidR="004D3D74" w:rsidRPr="004D3D74" w:rsidRDefault="004D3D74" w:rsidP="00781E0F">
      <w:pPr>
        <w:autoSpaceDE w:val="0"/>
        <w:autoSpaceDN w:val="0"/>
        <w:adjustRightInd w:val="0"/>
        <w:spacing w:before="240" w:after="240" w:line="360" w:lineRule="auto"/>
        <w:jc w:val="both"/>
        <w:rPr>
          <w:rFonts w:ascii="Palatino Linotype" w:hAnsi="Palatino Linotype" w:cs="Arial"/>
          <w:sz w:val="24"/>
          <w:szCs w:val="24"/>
        </w:rPr>
      </w:pPr>
    </w:p>
    <w:p w14:paraId="1483FCB6" w14:textId="48186F5A" w:rsidR="00FB3A0A" w:rsidRPr="00037584" w:rsidRDefault="006625A8" w:rsidP="00FB3A0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ASÍ LO RESUELVE, POR MAYORÍA </w:t>
      </w:r>
      <w:r w:rsidR="00FB3A0A" w:rsidRPr="00037584">
        <w:rPr>
          <w:rFonts w:ascii="Palatino Linotype" w:hAnsi="Palatino Linotype" w:cs="Arial"/>
          <w:sz w:val="24"/>
          <w:szCs w:val="24"/>
          <w:lang w:val="es-ES"/>
        </w:rPr>
        <w:t>DE VOTOS EL PLENO DEL</w:t>
      </w:r>
      <w:r w:rsidR="00FB3A0A" w:rsidRPr="0003758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00FB3A0A" w:rsidRPr="00037584">
        <w:rPr>
          <w:rFonts w:ascii="Palatino Linotype" w:hAnsi="Palatino Linotype" w:cs="Arial"/>
          <w:sz w:val="24"/>
          <w:szCs w:val="24"/>
          <w:lang w:val="es-ES"/>
        </w:rPr>
        <w:t>, CONFORMADO POR LOS COMISIONADOS ZULEMA MARTÍNEZ SÁNCHEZ, EVA ABAID YAPUR, JOSÉ GUADALUPE LUNA HERNÁNDEZ, JAVIER MARTÍNEZ CRUZ</w:t>
      </w:r>
      <w:r w:rsidR="00B81B54">
        <w:rPr>
          <w:rFonts w:ascii="Palatino Linotype" w:hAnsi="Palatino Linotype" w:cs="Arial"/>
          <w:sz w:val="24"/>
          <w:szCs w:val="24"/>
          <w:lang w:val="es-ES"/>
        </w:rPr>
        <w:t xml:space="preserve"> EN CONTRA CON VOTO DISIDENTE</w:t>
      </w:r>
      <w:r w:rsidR="00FB3A0A" w:rsidRPr="00037584">
        <w:rPr>
          <w:rFonts w:ascii="Palatino Linotype" w:hAnsi="Palatino Linotype" w:cs="Arial"/>
          <w:sz w:val="24"/>
          <w:szCs w:val="24"/>
          <w:lang w:val="es-ES"/>
        </w:rPr>
        <w:t xml:space="preserve"> Y LUIS GUSTAVO PARRA NORIEGA, EN LA PRIMERA SESIÓN ORDINARIA CELEBRADA EL</w:t>
      </w:r>
      <w:r w:rsidR="00FB3A0A">
        <w:rPr>
          <w:rFonts w:ascii="Palatino Linotype" w:hAnsi="Palatino Linotype" w:cs="Arial"/>
          <w:sz w:val="24"/>
          <w:szCs w:val="24"/>
          <w:lang w:val="es-ES"/>
        </w:rPr>
        <w:t xml:space="preserve"> VEINTE DE ENERO DE DOS MIL VEINTIUNO</w:t>
      </w:r>
      <w:r w:rsidR="00FB3A0A" w:rsidRPr="00037584">
        <w:rPr>
          <w:rFonts w:ascii="Palatino Linotype" w:hAnsi="Palatino Linotype" w:cs="Arial"/>
          <w:sz w:val="24"/>
          <w:szCs w:val="24"/>
          <w:lang w:val="es-ES"/>
        </w:rPr>
        <w:t>, ANTE EL SECRETARIO TÉCNICO DEL PLENO, ALEXIS TAPIA RAMÍREZ.------------------------------------------------------------------------------------------------------------------------------------------------------------------------------------------------------------------------------------------------------------------------------</w:t>
      </w:r>
      <w:r>
        <w:rPr>
          <w:rFonts w:ascii="Palatino Linotype" w:hAnsi="Palatino Linotype" w:cs="Arial"/>
          <w:sz w:val="24"/>
          <w:szCs w:val="24"/>
          <w:lang w:val="es-ES"/>
        </w:rPr>
        <w:t>---------------------------------------</w:t>
      </w:r>
      <w:r w:rsidR="00FB3A0A" w:rsidRPr="00037584">
        <w:rPr>
          <w:rFonts w:ascii="Palatino Linotype" w:hAnsi="Palatino Linotype" w:cs="Arial"/>
          <w:sz w:val="24"/>
          <w:szCs w:val="24"/>
          <w:lang w:val="es-ES"/>
        </w:rPr>
        <w:t>---------------</w:t>
      </w:r>
    </w:p>
    <w:p w14:paraId="26829554" w14:textId="77777777" w:rsidR="00FB3A0A" w:rsidRPr="00037584" w:rsidRDefault="00FB3A0A" w:rsidP="00FB3A0A">
      <w:pPr>
        <w:spacing w:before="240"/>
        <w:jc w:val="both"/>
        <w:rPr>
          <w:rFonts w:ascii="Palatino Linotype" w:hAnsi="Palatino Linotype" w:cs="Arial"/>
          <w:sz w:val="24"/>
          <w:szCs w:val="24"/>
          <w:lang w:val="es-ES"/>
        </w:rPr>
      </w:pPr>
    </w:p>
    <w:p w14:paraId="7AA78EBB" w14:textId="77777777" w:rsidR="00FB3A0A" w:rsidRPr="00037584" w:rsidRDefault="00FB3A0A" w:rsidP="00FB3A0A">
      <w:pPr>
        <w:spacing w:before="240"/>
        <w:jc w:val="both"/>
        <w:rPr>
          <w:rFonts w:ascii="Palatino Linotype" w:hAnsi="Palatino Linotype"/>
          <w:lang w:val="es-ES"/>
        </w:rPr>
      </w:pPr>
      <w:r w:rsidRPr="00037584">
        <w:rPr>
          <w:rFonts w:ascii="Palatino Linotype" w:hAnsi="Palatino Linotype"/>
          <w:noProof/>
          <w:lang w:eastAsia="es-MX"/>
        </w:rPr>
        <mc:AlternateContent>
          <mc:Choice Requires="wps">
            <w:drawing>
              <wp:anchor distT="45720" distB="45720" distL="114300" distR="114300" simplePos="0" relativeHeight="251717632" behindDoc="0" locked="0" layoutInCell="1" allowOverlap="1" wp14:anchorId="4A147A32" wp14:editId="0EA0BCE3">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BE77E79"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AEBAF83" w14:textId="77777777" w:rsidR="00FB3A0A"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EB92056"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147A32"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71763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2BE77E79"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AEBAF83" w14:textId="77777777" w:rsidR="00FB3A0A"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EB92056"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91B8643" w14:textId="77777777" w:rsidR="00FB3A0A" w:rsidRPr="00037584" w:rsidRDefault="00FB3A0A" w:rsidP="00FB3A0A">
      <w:pPr>
        <w:spacing w:before="240"/>
        <w:jc w:val="both"/>
        <w:rPr>
          <w:rFonts w:ascii="Palatino Linotype" w:hAnsi="Palatino Linotype"/>
          <w:lang w:val="es-ES"/>
        </w:rPr>
      </w:pPr>
    </w:p>
    <w:p w14:paraId="7FFA6239" w14:textId="77777777" w:rsidR="00FB3A0A" w:rsidRPr="00037584" w:rsidRDefault="00FB3A0A" w:rsidP="00FB3A0A">
      <w:pPr>
        <w:spacing w:before="240"/>
        <w:rPr>
          <w:rFonts w:ascii="Palatino Linotype" w:hAnsi="Palatino Linotype"/>
          <w:b/>
          <w:lang w:val="es-ES"/>
        </w:rPr>
      </w:pPr>
    </w:p>
    <w:p w14:paraId="43971327" w14:textId="77777777" w:rsidR="00FB3A0A" w:rsidRPr="00037584" w:rsidRDefault="00FB3A0A" w:rsidP="00FB3A0A">
      <w:pPr>
        <w:spacing w:before="240"/>
        <w:rPr>
          <w:rFonts w:ascii="Palatino Linotype" w:hAnsi="Palatino Linotype"/>
          <w:b/>
          <w:lang w:val="es-ES"/>
        </w:rPr>
      </w:pPr>
    </w:p>
    <w:p w14:paraId="15C68F1F" w14:textId="77777777" w:rsidR="00FB3A0A" w:rsidRPr="00037584" w:rsidRDefault="00FB3A0A" w:rsidP="00FB3A0A">
      <w:pPr>
        <w:spacing w:before="240"/>
        <w:rPr>
          <w:rFonts w:ascii="Palatino Linotype" w:hAnsi="Palatino Linotype"/>
          <w:b/>
          <w:lang w:val="es-ES"/>
        </w:rPr>
      </w:pPr>
    </w:p>
    <w:p w14:paraId="7D6D4477" w14:textId="77777777" w:rsidR="00FB3A0A" w:rsidRPr="00037584" w:rsidRDefault="00FB3A0A" w:rsidP="00FB3A0A">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713536" behindDoc="0" locked="0" layoutInCell="1" allowOverlap="1" wp14:anchorId="477B1972" wp14:editId="588C011B">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1A64E0" w14:textId="77777777" w:rsidR="00FB3A0A" w:rsidRPr="00EF2FC0" w:rsidRDefault="00FB3A0A" w:rsidP="00FB3A0A">
                            <w:pPr>
                              <w:jc w:val="center"/>
                              <w:rPr>
                                <w:rFonts w:ascii="Palatino Linotype" w:hAnsi="Palatino Linotype"/>
                                <w:b/>
                                <w:sz w:val="24"/>
                                <w:szCs w:val="24"/>
                              </w:rPr>
                            </w:pPr>
                            <w:r w:rsidRPr="00EF2FC0">
                              <w:rPr>
                                <w:rFonts w:ascii="Palatino Linotype" w:hAnsi="Palatino Linotype"/>
                                <w:b/>
                                <w:sz w:val="24"/>
                                <w:szCs w:val="24"/>
                              </w:rPr>
                              <w:t>Eva Abaid Yapur</w:t>
                            </w:r>
                          </w:p>
                          <w:p w14:paraId="429CB2ED" w14:textId="77777777" w:rsidR="00FB3A0A" w:rsidRPr="00EF2FC0" w:rsidRDefault="00FB3A0A" w:rsidP="00FB3A0A">
                            <w:pPr>
                              <w:jc w:val="center"/>
                              <w:rPr>
                                <w:rFonts w:ascii="Palatino Linotype" w:hAnsi="Palatino Linotype"/>
                                <w:sz w:val="24"/>
                                <w:szCs w:val="24"/>
                              </w:rPr>
                            </w:pPr>
                            <w:r w:rsidRPr="00EF2FC0">
                              <w:rPr>
                                <w:rFonts w:ascii="Palatino Linotype" w:hAnsi="Palatino Linotype"/>
                                <w:sz w:val="24"/>
                                <w:szCs w:val="24"/>
                              </w:rPr>
                              <w:t>Comisionada</w:t>
                            </w:r>
                          </w:p>
                          <w:p w14:paraId="108907DD"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73FF73FC" w14:textId="77777777" w:rsidR="00FB3A0A" w:rsidRDefault="00FB3A0A" w:rsidP="00FB3A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B1972" id="Cuadro de texto 22" o:spid="_x0000_s1027" type="#_x0000_t202" style="position:absolute;margin-left:0;margin-top:13.15pt;width:153pt;height:78.3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4F1A64E0" w14:textId="77777777" w:rsidR="00FB3A0A" w:rsidRPr="00EF2FC0" w:rsidRDefault="00FB3A0A" w:rsidP="00FB3A0A">
                      <w:pPr>
                        <w:jc w:val="center"/>
                        <w:rPr>
                          <w:rFonts w:ascii="Palatino Linotype" w:hAnsi="Palatino Linotype"/>
                          <w:b/>
                          <w:sz w:val="24"/>
                          <w:szCs w:val="24"/>
                        </w:rPr>
                      </w:pPr>
                      <w:r w:rsidRPr="00EF2FC0">
                        <w:rPr>
                          <w:rFonts w:ascii="Palatino Linotype" w:hAnsi="Palatino Linotype"/>
                          <w:b/>
                          <w:sz w:val="24"/>
                          <w:szCs w:val="24"/>
                        </w:rPr>
                        <w:t>Eva Abaid Yapur</w:t>
                      </w:r>
                    </w:p>
                    <w:p w14:paraId="429CB2ED" w14:textId="77777777" w:rsidR="00FB3A0A" w:rsidRPr="00EF2FC0" w:rsidRDefault="00FB3A0A" w:rsidP="00FB3A0A">
                      <w:pPr>
                        <w:jc w:val="center"/>
                        <w:rPr>
                          <w:rFonts w:ascii="Palatino Linotype" w:hAnsi="Palatino Linotype"/>
                          <w:sz w:val="24"/>
                          <w:szCs w:val="24"/>
                        </w:rPr>
                      </w:pPr>
                      <w:r w:rsidRPr="00EF2FC0">
                        <w:rPr>
                          <w:rFonts w:ascii="Palatino Linotype" w:hAnsi="Palatino Linotype"/>
                          <w:sz w:val="24"/>
                          <w:szCs w:val="24"/>
                        </w:rPr>
                        <w:t>Comisionada</w:t>
                      </w:r>
                    </w:p>
                    <w:p w14:paraId="108907DD"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73FF73FC" w14:textId="77777777" w:rsidR="00FB3A0A" w:rsidRDefault="00FB3A0A" w:rsidP="00FB3A0A">
                      <w:pPr>
                        <w:jc w:val="center"/>
                      </w:pPr>
                    </w:p>
                  </w:txbxContent>
                </v:textbox>
                <w10:wrap anchorx="margin"/>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714560" behindDoc="0" locked="0" layoutInCell="1" allowOverlap="1" wp14:anchorId="0E1348B8" wp14:editId="14D98181">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118E6C" w14:textId="77777777" w:rsidR="00FB3A0A" w:rsidRPr="00EF2FC0" w:rsidRDefault="00FB3A0A" w:rsidP="00FB3A0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E919315" w14:textId="77777777" w:rsidR="00FB3A0A"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1C48244"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5AC64B6F" w14:textId="77777777" w:rsidR="00FB3A0A" w:rsidRPr="00797B31" w:rsidRDefault="00FB3A0A" w:rsidP="00FB3A0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348B8" id="Cuadro de texto 35" o:spid="_x0000_s1028" type="#_x0000_t202" style="position:absolute;margin-left:251.1pt;margin-top:13pt;width:200.25pt;height:73.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2A118E6C" w14:textId="77777777" w:rsidR="00FB3A0A" w:rsidRPr="00EF2FC0" w:rsidRDefault="00FB3A0A" w:rsidP="00FB3A0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E919315" w14:textId="77777777" w:rsidR="00FB3A0A"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1C48244"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5AC64B6F" w14:textId="77777777" w:rsidR="00FB3A0A" w:rsidRPr="00797B31" w:rsidRDefault="00FB3A0A" w:rsidP="00FB3A0A">
                      <w:pPr>
                        <w:spacing w:line="240" w:lineRule="auto"/>
                        <w:jc w:val="center"/>
                        <w:rPr>
                          <w:rFonts w:ascii="Palatino Linotype" w:hAnsi="Palatino Linotype"/>
                          <w:sz w:val="24"/>
                          <w:szCs w:val="24"/>
                        </w:rPr>
                      </w:pPr>
                    </w:p>
                  </w:txbxContent>
                </v:textbox>
                <w10:wrap anchorx="margin"/>
              </v:shape>
            </w:pict>
          </mc:Fallback>
        </mc:AlternateContent>
      </w:r>
    </w:p>
    <w:p w14:paraId="63E88FE0" w14:textId="77777777" w:rsidR="00FB3A0A" w:rsidRPr="00037584" w:rsidRDefault="00FB3A0A" w:rsidP="00FB3A0A">
      <w:pPr>
        <w:spacing w:before="240"/>
        <w:rPr>
          <w:rFonts w:ascii="Palatino Linotype" w:hAnsi="Palatino Linotype"/>
          <w:b/>
          <w:lang w:val="es-ES"/>
        </w:rPr>
      </w:pPr>
    </w:p>
    <w:p w14:paraId="6BE46DF2" w14:textId="77777777" w:rsidR="00FB3A0A" w:rsidRPr="00037584" w:rsidRDefault="00FB3A0A" w:rsidP="00FB3A0A">
      <w:pPr>
        <w:spacing w:before="240"/>
        <w:rPr>
          <w:rFonts w:ascii="Palatino Linotype" w:hAnsi="Palatino Linotype"/>
          <w:b/>
          <w:lang w:val="es-ES"/>
        </w:rPr>
      </w:pPr>
    </w:p>
    <w:p w14:paraId="355ADA7F" w14:textId="77777777" w:rsidR="00FB3A0A" w:rsidRPr="00037584" w:rsidRDefault="00FB3A0A" w:rsidP="00FB3A0A">
      <w:pPr>
        <w:spacing w:before="240"/>
        <w:rPr>
          <w:rFonts w:ascii="Palatino Linotype" w:hAnsi="Palatino Linotype"/>
          <w:b/>
          <w:sz w:val="18"/>
          <w:szCs w:val="18"/>
          <w:lang w:val="es-ES"/>
        </w:rPr>
      </w:pPr>
    </w:p>
    <w:p w14:paraId="797CFE18" w14:textId="77777777" w:rsidR="00FB3A0A" w:rsidRPr="00037584" w:rsidRDefault="00FB3A0A" w:rsidP="00FB3A0A">
      <w:pPr>
        <w:spacing w:before="240"/>
        <w:rPr>
          <w:rFonts w:ascii="Palatino Linotype" w:hAnsi="Palatino Linotype"/>
          <w:b/>
          <w:sz w:val="18"/>
          <w:szCs w:val="18"/>
          <w:lang w:val="es-ES"/>
        </w:rPr>
      </w:pPr>
    </w:p>
    <w:p w14:paraId="4B2CD541" w14:textId="77777777" w:rsidR="00FB3A0A" w:rsidRPr="00037584" w:rsidRDefault="00FB3A0A" w:rsidP="00FB3A0A">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718656" behindDoc="0" locked="0" layoutInCell="1" allowOverlap="1" wp14:anchorId="7749F05A" wp14:editId="6A969944">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48CE46" w14:textId="77777777" w:rsidR="00FB3A0A" w:rsidRPr="00EF2FC0" w:rsidRDefault="00FB3A0A" w:rsidP="00FB3A0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81E0AF3"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96FCF8"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42739720" w14:textId="77777777" w:rsidR="00FB3A0A" w:rsidRDefault="00FB3A0A" w:rsidP="00FB3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49F05A" id="Cuadro de texto 4" o:spid="_x0000_s1029" type="#_x0000_t202" style="position:absolute;margin-left:359.55pt;margin-top:26.45pt;width:168pt;height:74.3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0448CE46" w14:textId="77777777" w:rsidR="00FB3A0A" w:rsidRPr="00EF2FC0" w:rsidRDefault="00FB3A0A" w:rsidP="00FB3A0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81E0AF3"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96FCF8"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42739720" w14:textId="77777777" w:rsidR="00FB3A0A" w:rsidRDefault="00FB3A0A" w:rsidP="00FB3A0A"/>
                  </w:txbxContent>
                </v:textbox>
                <w10:wrap anchorx="page"/>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716608" behindDoc="0" locked="0" layoutInCell="1" allowOverlap="1" wp14:anchorId="2E82A730" wp14:editId="65549BFA">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798914"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C8CB808"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7CD6BB"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3946BD3E" w14:textId="77777777" w:rsidR="00FB3A0A" w:rsidRDefault="00FB3A0A" w:rsidP="00FB3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82A730" id="_x0000_s1030" type="#_x0000_t202" style="position:absolute;margin-left:84.5pt;margin-top:26.4pt;width:168pt;height:74.3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67798914"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C8CB808" w14:textId="77777777" w:rsidR="00FB3A0A" w:rsidRPr="00EF2FC0" w:rsidRDefault="00FB3A0A" w:rsidP="00FB3A0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7CD6BB"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3946BD3E" w14:textId="77777777" w:rsidR="00FB3A0A" w:rsidRDefault="00FB3A0A" w:rsidP="00FB3A0A"/>
                  </w:txbxContent>
                </v:textbox>
                <w10:wrap anchorx="page"/>
              </v:shape>
            </w:pict>
          </mc:Fallback>
        </mc:AlternateContent>
      </w:r>
    </w:p>
    <w:p w14:paraId="11FE063E" w14:textId="77777777" w:rsidR="00FB3A0A" w:rsidRPr="00037584" w:rsidRDefault="00FB3A0A" w:rsidP="00FB3A0A">
      <w:pPr>
        <w:spacing w:before="240"/>
        <w:rPr>
          <w:rFonts w:ascii="Palatino Linotype" w:hAnsi="Palatino Linotype"/>
          <w:b/>
          <w:lang w:val="es-ES"/>
        </w:rPr>
      </w:pPr>
    </w:p>
    <w:p w14:paraId="59423404" w14:textId="77777777" w:rsidR="00FB3A0A" w:rsidRPr="00037584" w:rsidRDefault="00FB3A0A" w:rsidP="00FB3A0A">
      <w:pPr>
        <w:spacing w:before="240"/>
        <w:rPr>
          <w:rFonts w:ascii="Palatino Linotype" w:hAnsi="Palatino Linotype" w:cs="Arial"/>
          <w:szCs w:val="20"/>
          <w:lang w:val="es-ES"/>
        </w:rPr>
      </w:pPr>
    </w:p>
    <w:p w14:paraId="5BD25FD5" w14:textId="77777777" w:rsidR="00FB3A0A" w:rsidRPr="00037584" w:rsidRDefault="00FB3A0A" w:rsidP="00FB3A0A">
      <w:pPr>
        <w:spacing w:before="240"/>
        <w:rPr>
          <w:rFonts w:ascii="Palatino Linotype" w:hAnsi="Palatino Linotype" w:cs="Arial"/>
          <w:szCs w:val="20"/>
          <w:lang w:val="es-ES"/>
        </w:rPr>
      </w:pPr>
    </w:p>
    <w:p w14:paraId="30B35B2D" w14:textId="77777777" w:rsidR="00FB3A0A" w:rsidRPr="00037584" w:rsidRDefault="00FB3A0A" w:rsidP="00FB3A0A">
      <w:pPr>
        <w:spacing w:before="240"/>
        <w:rPr>
          <w:rFonts w:ascii="Palatino Linotype" w:hAnsi="Palatino Linotype" w:cs="Arial"/>
          <w:szCs w:val="20"/>
          <w:lang w:val="es-ES"/>
        </w:rPr>
      </w:pPr>
    </w:p>
    <w:p w14:paraId="6BBD9D4B" w14:textId="77777777" w:rsidR="00FB3A0A" w:rsidRPr="00037584" w:rsidRDefault="00FB3A0A" w:rsidP="00FB3A0A">
      <w:pPr>
        <w:spacing w:before="240"/>
        <w:rPr>
          <w:rFonts w:ascii="Palatino Linotype" w:hAnsi="Palatino Linotype" w:cs="Arial"/>
          <w:sz w:val="18"/>
          <w:szCs w:val="18"/>
          <w:lang w:val="es-ES"/>
        </w:rPr>
      </w:pPr>
    </w:p>
    <w:p w14:paraId="64483F2E" w14:textId="77777777" w:rsidR="00FB3A0A" w:rsidRPr="00037584" w:rsidRDefault="00FB3A0A" w:rsidP="00FB3A0A">
      <w:pPr>
        <w:spacing w:before="240"/>
        <w:jc w:val="both"/>
        <w:rPr>
          <w:rFonts w:ascii="Palatino Linotype" w:hAnsi="Palatino Linotype" w:cs="Arial"/>
          <w:sz w:val="18"/>
          <w:szCs w:val="18"/>
          <w:lang w:val="es-ES"/>
        </w:rPr>
      </w:pPr>
      <w:r w:rsidRPr="00037584">
        <w:rPr>
          <w:rFonts w:ascii="Palatino Linotype" w:hAnsi="Palatino Linotype"/>
          <w:noProof/>
          <w:lang w:eastAsia="es-MX"/>
        </w:rPr>
        <mc:AlternateContent>
          <mc:Choice Requires="wps">
            <w:drawing>
              <wp:anchor distT="0" distB="0" distL="114300" distR="114300" simplePos="0" relativeHeight="251715584" behindDoc="0" locked="0" layoutInCell="1" allowOverlap="1" wp14:anchorId="79F0A0DB" wp14:editId="1F57E600">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D6D05B" w14:textId="77777777" w:rsidR="00FB3A0A" w:rsidRPr="007F6133" w:rsidRDefault="00FB3A0A" w:rsidP="00FB3A0A">
                            <w:pPr>
                              <w:jc w:val="center"/>
                              <w:rPr>
                                <w:rFonts w:ascii="Palatino Linotype" w:hAnsi="Palatino Linotype"/>
                                <w:b/>
                                <w:sz w:val="24"/>
                                <w:szCs w:val="24"/>
                              </w:rPr>
                            </w:pPr>
                            <w:r w:rsidRPr="00B86F1F">
                              <w:rPr>
                                <w:rFonts w:ascii="Palatino Linotype" w:hAnsi="Palatino Linotype"/>
                                <w:b/>
                                <w:sz w:val="24"/>
                                <w:szCs w:val="24"/>
                              </w:rPr>
                              <w:t>Alexis Tapia Ramírez</w:t>
                            </w:r>
                          </w:p>
                          <w:p w14:paraId="71043548" w14:textId="77777777" w:rsidR="00FB3A0A" w:rsidRDefault="00FB3A0A" w:rsidP="00FB3A0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97CFF85"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5B636E9A" w14:textId="77777777" w:rsidR="00FB3A0A" w:rsidRDefault="00FB3A0A" w:rsidP="00FB3A0A">
                            <w:pPr>
                              <w:jc w:val="center"/>
                              <w:rPr>
                                <w:rFonts w:ascii="Palatino Linotype" w:hAnsi="Palatino Linotype"/>
                                <w:sz w:val="24"/>
                                <w:szCs w:val="24"/>
                              </w:rPr>
                            </w:pPr>
                          </w:p>
                          <w:p w14:paraId="1096E942" w14:textId="77777777" w:rsidR="00FB3A0A" w:rsidRPr="00EF2FC0" w:rsidRDefault="00FB3A0A" w:rsidP="00FB3A0A">
                            <w:pPr>
                              <w:jc w:val="center"/>
                              <w:rPr>
                                <w:rFonts w:ascii="Palatino Linotype" w:hAnsi="Palatino Linotype"/>
                                <w:sz w:val="24"/>
                                <w:szCs w:val="24"/>
                              </w:rPr>
                            </w:pPr>
                          </w:p>
                          <w:p w14:paraId="087F3E41" w14:textId="77777777" w:rsidR="00FB3A0A" w:rsidRDefault="00FB3A0A" w:rsidP="00FB3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0A0DB" id="Cuadro de texto 24" o:spid="_x0000_s1031" type="#_x0000_t202" style="position:absolute;left:0;text-align:left;margin-left:101.55pt;margin-top:5.3pt;width:248.25pt;height:74.9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" fillcolor="white [3201]" strokecolor="white [3212]" strokeweight=".5pt">
                <v:textbox>
                  <w:txbxContent>
                    <w:p w14:paraId="69D6D05B" w14:textId="77777777" w:rsidR="00FB3A0A" w:rsidRPr="007F6133" w:rsidRDefault="00FB3A0A" w:rsidP="00FB3A0A">
                      <w:pPr>
                        <w:jc w:val="center"/>
                        <w:rPr>
                          <w:rFonts w:ascii="Palatino Linotype" w:hAnsi="Palatino Linotype"/>
                          <w:b/>
                          <w:sz w:val="24"/>
                          <w:szCs w:val="24"/>
                        </w:rPr>
                      </w:pPr>
                      <w:r w:rsidRPr="00B86F1F">
                        <w:rPr>
                          <w:rFonts w:ascii="Palatino Linotype" w:hAnsi="Palatino Linotype"/>
                          <w:b/>
                          <w:sz w:val="24"/>
                          <w:szCs w:val="24"/>
                        </w:rPr>
                        <w:t>Alexis Tapia Ramírez</w:t>
                      </w:r>
                    </w:p>
                    <w:p w14:paraId="71043548" w14:textId="77777777" w:rsidR="00FB3A0A" w:rsidRDefault="00FB3A0A" w:rsidP="00FB3A0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97CFF85" w14:textId="77777777" w:rsidR="00FB3A0A" w:rsidRDefault="00FB3A0A" w:rsidP="00FB3A0A">
                      <w:pPr>
                        <w:spacing w:line="240" w:lineRule="auto"/>
                        <w:jc w:val="center"/>
                        <w:rPr>
                          <w:rFonts w:ascii="Palatino Linotype" w:hAnsi="Palatino Linotype"/>
                          <w:sz w:val="24"/>
                          <w:szCs w:val="24"/>
                        </w:rPr>
                      </w:pPr>
                      <w:r>
                        <w:rPr>
                          <w:rFonts w:ascii="Palatino Linotype" w:hAnsi="Palatino Linotype"/>
                          <w:sz w:val="24"/>
                          <w:szCs w:val="24"/>
                        </w:rPr>
                        <w:t>(Rúbrica)</w:t>
                      </w:r>
                    </w:p>
                    <w:p w14:paraId="5B636E9A" w14:textId="77777777" w:rsidR="00FB3A0A" w:rsidRDefault="00FB3A0A" w:rsidP="00FB3A0A">
                      <w:pPr>
                        <w:jc w:val="center"/>
                        <w:rPr>
                          <w:rFonts w:ascii="Palatino Linotype" w:hAnsi="Palatino Linotype"/>
                          <w:sz w:val="24"/>
                          <w:szCs w:val="24"/>
                        </w:rPr>
                      </w:pPr>
                    </w:p>
                    <w:p w14:paraId="1096E942" w14:textId="77777777" w:rsidR="00FB3A0A" w:rsidRPr="00EF2FC0" w:rsidRDefault="00FB3A0A" w:rsidP="00FB3A0A">
                      <w:pPr>
                        <w:jc w:val="center"/>
                        <w:rPr>
                          <w:rFonts w:ascii="Palatino Linotype" w:hAnsi="Palatino Linotype"/>
                          <w:sz w:val="24"/>
                          <w:szCs w:val="24"/>
                        </w:rPr>
                      </w:pPr>
                    </w:p>
                    <w:p w14:paraId="087F3E41" w14:textId="77777777" w:rsidR="00FB3A0A" w:rsidRDefault="00FB3A0A" w:rsidP="00FB3A0A"/>
                  </w:txbxContent>
                </v:textbox>
                <w10:wrap anchorx="margin"/>
              </v:shape>
            </w:pict>
          </mc:Fallback>
        </mc:AlternateContent>
      </w:r>
    </w:p>
    <w:p w14:paraId="42ACA825" w14:textId="77777777" w:rsidR="00FB3A0A" w:rsidRPr="00037584" w:rsidRDefault="00FB3A0A" w:rsidP="00FB3A0A">
      <w:pPr>
        <w:spacing w:before="240" w:line="240" w:lineRule="auto"/>
        <w:jc w:val="both"/>
        <w:rPr>
          <w:rFonts w:ascii="Palatino Linotype" w:hAnsi="Palatino Linotype" w:cs="Arial"/>
          <w:sz w:val="14"/>
          <w:szCs w:val="14"/>
          <w:lang w:val="es-ES"/>
        </w:rPr>
      </w:pPr>
    </w:p>
    <w:p w14:paraId="74BB6483" w14:textId="77777777" w:rsidR="00FB3A0A" w:rsidRPr="00037584" w:rsidRDefault="00FB3A0A" w:rsidP="00FB3A0A">
      <w:pPr>
        <w:spacing w:before="240" w:line="240" w:lineRule="auto"/>
        <w:jc w:val="both"/>
        <w:rPr>
          <w:rFonts w:ascii="Palatino Linotype" w:hAnsi="Palatino Linotype" w:cs="Arial"/>
          <w:sz w:val="14"/>
          <w:szCs w:val="14"/>
          <w:lang w:val="es-ES"/>
        </w:rPr>
      </w:pPr>
    </w:p>
    <w:p w14:paraId="540BE3F5" w14:textId="77777777" w:rsidR="00FB3A0A" w:rsidRPr="00037584" w:rsidRDefault="00FB3A0A" w:rsidP="00FB3A0A">
      <w:pPr>
        <w:spacing w:before="240" w:line="240" w:lineRule="auto"/>
        <w:jc w:val="both"/>
        <w:rPr>
          <w:rFonts w:ascii="Palatino Linotype" w:hAnsi="Palatino Linotype" w:cs="Arial"/>
          <w:sz w:val="14"/>
          <w:szCs w:val="14"/>
          <w:lang w:val="es-ES"/>
        </w:rPr>
      </w:pPr>
    </w:p>
    <w:p w14:paraId="67351D45" w14:textId="290E8E77" w:rsidR="00FB3A0A" w:rsidRPr="00037584" w:rsidRDefault="00FB3A0A" w:rsidP="00FB3A0A">
      <w:pPr>
        <w:spacing w:after="0" w:line="240" w:lineRule="auto"/>
        <w:jc w:val="both"/>
        <w:rPr>
          <w:rFonts w:ascii="Palatino Linotype" w:hAnsi="Palatino Linotype" w:cs="Arial"/>
          <w:sz w:val="16"/>
          <w:szCs w:val="16"/>
          <w:lang w:val="es-ES"/>
        </w:rPr>
      </w:pPr>
      <w:r w:rsidRPr="00037584">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veinte</w:t>
      </w:r>
      <w:r w:rsidRPr="00037584">
        <w:rPr>
          <w:rFonts w:ascii="Palatino Linotype" w:hAnsi="Palatino Linotype" w:cs="Arial"/>
          <w:sz w:val="16"/>
          <w:szCs w:val="16"/>
          <w:lang w:val="es-ES"/>
        </w:rPr>
        <w:t xml:space="preserve"> de enero de dos mil veintiuno, emitida en el recurso de revisión </w:t>
      </w:r>
      <w:r w:rsidRPr="00037584">
        <w:rPr>
          <w:rFonts w:ascii="Palatino Linotype" w:hAnsi="Palatino Linotype" w:cs="Arial"/>
          <w:bCs/>
          <w:sz w:val="16"/>
          <w:szCs w:val="16"/>
          <w:lang w:val="es-ES" w:eastAsia="es-MX"/>
        </w:rPr>
        <w:t>04</w:t>
      </w:r>
      <w:r w:rsidR="00B81B54">
        <w:rPr>
          <w:rFonts w:ascii="Palatino Linotype" w:hAnsi="Palatino Linotype" w:cs="Arial"/>
          <w:bCs/>
          <w:sz w:val="16"/>
          <w:szCs w:val="16"/>
          <w:lang w:val="es-ES" w:eastAsia="es-MX"/>
        </w:rPr>
        <w:t>72</w:t>
      </w:r>
      <w:r w:rsidRPr="00037584">
        <w:rPr>
          <w:rFonts w:ascii="Palatino Linotype" w:hAnsi="Palatino Linotype" w:cs="Arial"/>
          <w:bCs/>
          <w:sz w:val="16"/>
          <w:szCs w:val="16"/>
          <w:lang w:val="es-ES" w:eastAsia="es-MX"/>
        </w:rPr>
        <w:t>0/INFOEM/IP/RR/2020</w:t>
      </w:r>
      <w:r w:rsidR="00B81B54">
        <w:rPr>
          <w:rFonts w:ascii="Palatino Linotype" w:hAnsi="Palatino Linotype" w:cs="Arial"/>
          <w:bCs/>
          <w:sz w:val="16"/>
          <w:szCs w:val="16"/>
          <w:lang w:val="es-ES" w:eastAsia="es-MX"/>
        </w:rPr>
        <w:t xml:space="preserve"> y Acumulado</w:t>
      </w:r>
      <w:r w:rsidRPr="00037584">
        <w:rPr>
          <w:rFonts w:ascii="Palatino Linotype" w:hAnsi="Palatino Linotype" w:cs="Arial"/>
          <w:sz w:val="16"/>
          <w:szCs w:val="16"/>
          <w:lang w:val="es-ES"/>
        </w:rPr>
        <w:t>.</w:t>
      </w:r>
    </w:p>
    <w:p w14:paraId="7BB0D626" w14:textId="77777777" w:rsidR="00FB3A0A" w:rsidRPr="00037584" w:rsidRDefault="00FB3A0A" w:rsidP="00FB3A0A">
      <w:pPr>
        <w:spacing w:after="0"/>
        <w:rPr>
          <w:sz w:val="18"/>
          <w:lang w:val="es-ES"/>
        </w:rPr>
      </w:pPr>
      <w:r w:rsidRPr="00037584">
        <w:rPr>
          <w:sz w:val="18"/>
          <w:lang w:val="es-ES"/>
        </w:rPr>
        <w:t>ZMS/OSAM/MAEM</w:t>
      </w:r>
    </w:p>
    <w:p w14:paraId="7C13C896" w14:textId="77777777" w:rsidR="00FA1F05" w:rsidRPr="005A797B" w:rsidRDefault="00FA1F05" w:rsidP="00FB3A0A">
      <w:pPr>
        <w:spacing w:after="0" w:line="360" w:lineRule="auto"/>
        <w:jc w:val="both"/>
        <w:rPr>
          <w:rFonts w:ascii="Palatino Linotype" w:hAnsi="Palatino Linotype" w:cs="Arial"/>
        </w:rPr>
      </w:pPr>
    </w:p>
    <w:sectPr w:rsidR="00FA1F05" w:rsidRPr="005A797B" w:rsidSect="00D77A67">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80FB7" w14:textId="77777777" w:rsidR="006F4864" w:rsidRDefault="006F4864" w:rsidP="006168E4">
      <w:pPr>
        <w:spacing w:after="0" w:line="240" w:lineRule="auto"/>
      </w:pPr>
      <w:r>
        <w:separator/>
      </w:r>
    </w:p>
  </w:endnote>
  <w:endnote w:type="continuationSeparator" w:id="0">
    <w:p w14:paraId="5E6122B6" w14:textId="77777777" w:rsidR="006F4864" w:rsidRDefault="006F486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443297" w:rsidRPr="000B69FA" w:rsidRDefault="00443297"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6F56">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6F56">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443297" w:rsidRPr="000B69FA" w:rsidRDefault="00443297"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6F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6F56">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C9BF" w14:textId="77777777" w:rsidR="006F4864" w:rsidRDefault="006F4864" w:rsidP="006168E4">
      <w:pPr>
        <w:spacing w:after="0" w:line="240" w:lineRule="auto"/>
      </w:pPr>
      <w:r>
        <w:separator/>
      </w:r>
    </w:p>
  </w:footnote>
  <w:footnote w:type="continuationSeparator" w:id="0">
    <w:p w14:paraId="4EC04077" w14:textId="77777777" w:rsidR="006F4864" w:rsidRDefault="006F486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7204" w14:textId="4194BCF0" w:rsidR="00FC7A2A" w:rsidRDefault="006F4864">
    <w:pPr>
      <w:pStyle w:val="Encabezado"/>
    </w:pPr>
    <w:r>
      <w:rPr>
        <w:noProof/>
        <w:lang w:val="es-MX" w:eastAsia="es-MX"/>
      </w:rPr>
      <w:pict w14:anchorId="02212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701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43297" w:rsidRPr="00B4142F" w14:paraId="3593C110" w14:textId="77777777" w:rsidTr="00460DEF">
      <w:trPr>
        <w:trHeight w:val="227"/>
      </w:trPr>
      <w:tc>
        <w:tcPr>
          <w:tcW w:w="5529" w:type="dxa"/>
          <w:hideMark/>
        </w:tcPr>
        <w:p w14:paraId="6C06632B" w14:textId="77777777" w:rsidR="00443297" w:rsidRDefault="00443297" w:rsidP="00FC0EC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C175138" w14:textId="77777777" w:rsidR="00443297" w:rsidRPr="007803B2" w:rsidRDefault="00443297" w:rsidP="00FC0EC4">
          <w:pPr>
            <w:spacing w:after="0" w:line="256" w:lineRule="auto"/>
            <w:ind w:left="639" w:right="214"/>
            <w:jc w:val="right"/>
            <w:rPr>
              <w:rFonts w:ascii="Palatino Linotype" w:hAnsi="Palatino Linotype" w:cs="Arial"/>
            </w:rPr>
          </w:pPr>
          <w:r w:rsidRPr="007803B2">
            <w:rPr>
              <w:rFonts w:ascii="Palatino Linotype" w:hAnsi="Palatino Linotype"/>
              <w:bCs/>
              <w:color w:val="000000" w:themeColor="text1"/>
            </w:rPr>
            <w:t>04720/INFOEM/IP/RR/2020</w:t>
          </w:r>
          <w:r w:rsidRPr="007803B2">
            <w:rPr>
              <w:rFonts w:ascii="Palatino Linotype" w:hAnsi="Palatino Linotype"/>
              <w:b/>
              <w:bCs/>
              <w:color w:val="000000" w:themeColor="text1"/>
            </w:rPr>
            <w:t xml:space="preserve"> </w:t>
          </w:r>
          <w:r w:rsidRPr="007803B2">
            <w:rPr>
              <w:rFonts w:ascii="Palatino Linotype" w:hAnsi="Palatino Linotype" w:cs="Arial"/>
              <w:bCs/>
              <w:lang w:eastAsia="es-MX"/>
            </w:rPr>
            <w:t>y acumulado</w:t>
          </w:r>
        </w:p>
      </w:tc>
    </w:tr>
    <w:tr w:rsidR="00443297" w:rsidRPr="00F472E8" w14:paraId="5E3A87F1" w14:textId="77777777" w:rsidTr="00460DEF">
      <w:trPr>
        <w:trHeight w:val="242"/>
      </w:trPr>
      <w:tc>
        <w:tcPr>
          <w:tcW w:w="5529" w:type="dxa"/>
          <w:hideMark/>
        </w:tcPr>
        <w:p w14:paraId="3C98AF34" w14:textId="77777777" w:rsidR="00443297" w:rsidRDefault="00443297" w:rsidP="00FC0EC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862B5E" w14:textId="77777777" w:rsidR="00443297" w:rsidRPr="00F472E8" w:rsidRDefault="00443297" w:rsidP="00FC0EC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 xml:space="preserve">Ayuntamiento de </w:t>
          </w:r>
          <w:r>
            <w:rPr>
              <w:rFonts w:ascii="Palatino Linotype" w:hAnsi="Palatino Linotype" w:cs="Arial"/>
              <w:sz w:val="24"/>
              <w:szCs w:val="20"/>
            </w:rPr>
            <w:t>Tepetlixpa</w:t>
          </w:r>
        </w:p>
      </w:tc>
    </w:tr>
    <w:tr w:rsidR="00443297" w14:paraId="6D893B7B" w14:textId="77777777" w:rsidTr="00460DEF">
      <w:trPr>
        <w:trHeight w:val="342"/>
      </w:trPr>
      <w:tc>
        <w:tcPr>
          <w:tcW w:w="5529" w:type="dxa"/>
          <w:hideMark/>
        </w:tcPr>
        <w:p w14:paraId="067E1DBE" w14:textId="77777777" w:rsidR="00443297" w:rsidRDefault="00443297" w:rsidP="00FC0EC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F47B8CC" w14:textId="77777777" w:rsidR="00443297" w:rsidRDefault="00443297" w:rsidP="00FC0EC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14:paraId="5A731D94" w14:textId="4BE1E186" w:rsidR="00443297" w:rsidRDefault="006F4864">
    <w:pPr>
      <w:pStyle w:val="Encabezado"/>
    </w:pPr>
    <w:r>
      <w:rPr>
        <w:noProof/>
        <w:lang w:val="es-MX" w:eastAsia="es-MX"/>
      </w:rPr>
      <w:pict w14:anchorId="3395B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70158" o:spid="_x0000_s2051" type="#_x0000_t75" style="position:absolute;margin-left:-82.3pt;margin-top:-114.4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43297" w:rsidRPr="00B4142F" w14:paraId="6272A8AA" w14:textId="77777777" w:rsidTr="00460DEF">
      <w:trPr>
        <w:trHeight w:val="227"/>
      </w:trPr>
      <w:tc>
        <w:tcPr>
          <w:tcW w:w="5529" w:type="dxa"/>
          <w:hideMark/>
        </w:tcPr>
        <w:p w14:paraId="56A3715B" w14:textId="77777777" w:rsidR="00443297" w:rsidRDefault="00443297" w:rsidP="00FC0EC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7408D1E" w14:textId="536553D6" w:rsidR="00443297" w:rsidRPr="00405A77" w:rsidRDefault="00443297" w:rsidP="00FC0EC4">
          <w:pPr>
            <w:spacing w:after="0" w:line="256" w:lineRule="auto"/>
            <w:ind w:left="639" w:right="214"/>
            <w:jc w:val="right"/>
            <w:rPr>
              <w:rFonts w:ascii="Palatino Linotype" w:hAnsi="Palatino Linotype" w:cs="Arial"/>
              <w:szCs w:val="20"/>
            </w:rPr>
          </w:pPr>
          <w:r w:rsidRPr="00405A77">
            <w:rPr>
              <w:rFonts w:ascii="Palatino Linotype" w:hAnsi="Palatino Linotype"/>
              <w:bCs/>
              <w:color w:val="000000" w:themeColor="text1"/>
            </w:rPr>
            <w:t>04720/INFOEM/IP/RR/2020</w:t>
          </w:r>
          <w:r w:rsidRPr="00405A77">
            <w:rPr>
              <w:rFonts w:ascii="Palatino Linotype" w:hAnsi="Palatino Linotype"/>
              <w:b/>
              <w:bCs/>
              <w:color w:val="000000" w:themeColor="text1"/>
            </w:rPr>
            <w:t xml:space="preserve"> </w:t>
          </w:r>
          <w:r w:rsidR="00A9512F">
            <w:rPr>
              <w:rFonts w:ascii="Palatino Linotype" w:hAnsi="Palatino Linotype" w:cs="Arial"/>
              <w:bCs/>
              <w:sz w:val="24"/>
              <w:lang w:eastAsia="es-MX"/>
            </w:rPr>
            <w:t>y a</w:t>
          </w:r>
          <w:r w:rsidR="00C07F46">
            <w:rPr>
              <w:rFonts w:ascii="Palatino Linotype" w:hAnsi="Palatino Linotype" w:cs="Arial"/>
              <w:bCs/>
              <w:sz w:val="24"/>
              <w:lang w:eastAsia="es-MX"/>
            </w:rPr>
            <w:t>cumulados.</w:t>
          </w:r>
        </w:p>
      </w:tc>
    </w:tr>
    <w:tr w:rsidR="00443297" w:rsidRPr="00F472E8" w14:paraId="30449A57" w14:textId="77777777" w:rsidTr="00460DEF">
      <w:trPr>
        <w:trHeight w:val="196"/>
      </w:trPr>
      <w:tc>
        <w:tcPr>
          <w:tcW w:w="5529" w:type="dxa"/>
          <w:hideMark/>
        </w:tcPr>
        <w:p w14:paraId="63BD69C2" w14:textId="77777777" w:rsidR="00443297" w:rsidRDefault="00443297" w:rsidP="00FC0EC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48F15CF" w14:textId="0D89D34C" w:rsidR="00443297" w:rsidRPr="00F472E8" w:rsidRDefault="00686F56" w:rsidP="00FC0EC4">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xxxxxxxxxxxxxxxxxxxxxxxxx</w:t>
          </w:r>
          <w:proofErr w:type="spellEnd"/>
        </w:p>
      </w:tc>
    </w:tr>
    <w:tr w:rsidR="00443297" w:rsidRPr="00F472E8" w14:paraId="2DF856C0" w14:textId="77777777" w:rsidTr="00460DEF">
      <w:trPr>
        <w:trHeight w:val="242"/>
      </w:trPr>
      <w:tc>
        <w:tcPr>
          <w:tcW w:w="5529" w:type="dxa"/>
          <w:hideMark/>
        </w:tcPr>
        <w:p w14:paraId="52E1C40F" w14:textId="77777777" w:rsidR="00443297" w:rsidRDefault="00443297" w:rsidP="00FC0EC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A2B6617" w14:textId="77777777" w:rsidR="00443297" w:rsidRPr="00F472E8" w:rsidRDefault="00443297" w:rsidP="00FC0EC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 xml:space="preserve">Ayuntamiento de </w:t>
          </w:r>
          <w:r>
            <w:rPr>
              <w:rFonts w:ascii="Palatino Linotype" w:hAnsi="Palatino Linotype" w:cs="Arial"/>
              <w:sz w:val="24"/>
              <w:szCs w:val="20"/>
            </w:rPr>
            <w:t>Tepetlixpa</w:t>
          </w:r>
        </w:p>
      </w:tc>
    </w:tr>
    <w:tr w:rsidR="00443297" w14:paraId="59FDA540" w14:textId="77777777" w:rsidTr="00460DEF">
      <w:trPr>
        <w:trHeight w:val="342"/>
      </w:trPr>
      <w:tc>
        <w:tcPr>
          <w:tcW w:w="5529" w:type="dxa"/>
          <w:hideMark/>
        </w:tcPr>
        <w:p w14:paraId="2B24C7C9" w14:textId="77777777" w:rsidR="00443297" w:rsidRDefault="00443297" w:rsidP="00FC0EC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114129" w14:textId="77777777" w:rsidR="00443297" w:rsidRDefault="00443297" w:rsidP="00FC0EC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14:paraId="1399B769" w14:textId="61286E78" w:rsidR="00443297" w:rsidRPr="00FC0EC4" w:rsidRDefault="006F4864" w:rsidP="00FC0EC4">
    <w:pPr>
      <w:pStyle w:val="Encabezado"/>
    </w:pPr>
    <w:r>
      <w:rPr>
        <w:noProof/>
        <w:lang w:val="es-MX" w:eastAsia="es-MX"/>
      </w:rPr>
      <w:pict w14:anchorId="6722E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70156" o:spid="_x0000_s2049" type="#_x0000_t75" style="position:absolute;margin-left:-82.3pt;margin-top:-113.4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5CAD"/>
    <w:multiLevelType w:val="hybridMultilevel"/>
    <w:tmpl w:val="5A700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B84479"/>
    <w:multiLevelType w:val="hybridMultilevel"/>
    <w:tmpl w:val="6430F1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D33DCB"/>
    <w:multiLevelType w:val="hybridMultilevel"/>
    <w:tmpl w:val="9020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892991"/>
    <w:multiLevelType w:val="hybridMultilevel"/>
    <w:tmpl w:val="1DFA6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0257C66"/>
    <w:multiLevelType w:val="hybridMultilevel"/>
    <w:tmpl w:val="34FAD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6E02004B"/>
    <w:multiLevelType w:val="hybridMultilevel"/>
    <w:tmpl w:val="D362F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0221AD"/>
    <w:multiLevelType w:val="hybridMultilevel"/>
    <w:tmpl w:val="99E69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15637CA"/>
    <w:multiLevelType w:val="hybridMultilevel"/>
    <w:tmpl w:val="1F240D84"/>
    <w:lvl w:ilvl="0" w:tplc="90C2F26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10"/>
  </w:num>
  <w:num w:numId="3">
    <w:abstractNumId w:val="8"/>
  </w:num>
  <w:num w:numId="4">
    <w:abstractNumId w:val="7"/>
  </w:num>
  <w:num w:numId="5">
    <w:abstractNumId w:val="5"/>
  </w:num>
  <w:num w:numId="6">
    <w:abstractNumId w:val="3"/>
  </w:num>
  <w:num w:numId="7">
    <w:abstractNumId w:val="6"/>
  </w:num>
  <w:num w:numId="8">
    <w:abstractNumId w:val="4"/>
  </w:num>
  <w:num w:numId="9">
    <w:abstractNumId w:val="9"/>
  </w:num>
  <w:num w:numId="10">
    <w:abstractNumId w:val="0"/>
  </w:num>
  <w:num w:numId="11">
    <w:abstractNumId w:val="2"/>
  </w:num>
  <w:num w:numId="12">
    <w:abstractNumId w:val="12"/>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31EA"/>
    <w:rsid w:val="00026263"/>
    <w:rsid w:val="00027EFC"/>
    <w:rsid w:val="0003029B"/>
    <w:rsid w:val="00031AFC"/>
    <w:rsid w:val="000414F1"/>
    <w:rsid w:val="0004450C"/>
    <w:rsid w:val="00045389"/>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4855"/>
    <w:rsid w:val="001260E7"/>
    <w:rsid w:val="00126A06"/>
    <w:rsid w:val="00130240"/>
    <w:rsid w:val="00130E29"/>
    <w:rsid w:val="0013189B"/>
    <w:rsid w:val="001363FD"/>
    <w:rsid w:val="001372F1"/>
    <w:rsid w:val="00141DD7"/>
    <w:rsid w:val="0014223D"/>
    <w:rsid w:val="00143FED"/>
    <w:rsid w:val="00145F3D"/>
    <w:rsid w:val="0015171A"/>
    <w:rsid w:val="00153C63"/>
    <w:rsid w:val="0015433B"/>
    <w:rsid w:val="00157906"/>
    <w:rsid w:val="0016006B"/>
    <w:rsid w:val="00160D80"/>
    <w:rsid w:val="0016106E"/>
    <w:rsid w:val="001624E5"/>
    <w:rsid w:val="00166884"/>
    <w:rsid w:val="00166AE4"/>
    <w:rsid w:val="00167887"/>
    <w:rsid w:val="00170585"/>
    <w:rsid w:val="0017188A"/>
    <w:rsid w:val="00171CB0"/>
    <w:rsid w:val="00173E87"/>
    <w:rsid w:val="00174A84"/>
    <w:rsid w:val="00175588"/>
    <w:rsid w:val="00175897"/>
    <w:rsid w:val="001758FD"/>
    <w:rsid w:val="001764D0"/>
    <w:rsid w:val="0018321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1417B"/>
    <w:rsid w:val="00217DCC"/>
    <w:rsid w:val="002205C0"/>
    <w:rsid w:val="00221357"/>
    <w:rsid w:val="002218C3"/>
    <w:rsid w:val="00222EF8"/>
    <w:rsid w:val="00230CB8"/>
    <w:rsid w:val="00232CE6"/>
    <w:rsid w:val="00232D81"/>
    <w:rsid w:val="00233D67"/>
    <w:rsid w:val="002363B0"/>
    <w:rsid w:val="002378FC"/>
    <w:rsid w:val="00245D6A"/>
    <w:rsid w:val="00247A7F"/>
    <w:rsid w:val="00256400"/>
    <w:rsid w:val="00266874"/>
    <w:rsid w:val="00272FC7"/>
    <w:rsid w:val="00276C36"/>
    <w:rsid w:val="002813C0"/>
    <w:rsid w:val="00281D26"/>
    <w:rsid w:val="00282948"/>
    <w:rsid w:val="00290E1B"/>
    <w:rsid w:val="00293C1E"/>
    <w:rsid w:val="00293E9D"/>
    <w:rsid w:val="0029402C"/>
    <w:rsid w:val="002948D3"/>
    <w:rsid w:val="002A12C4"/>
    <w:rsid w:val="002A2034"/>
    <w:rsid w:val="002A228B"/>
    <w:rsid w:val="002A2DC3"/>
    <w:rsid w:val="002A4CB4"/>
    <w:rsid w:val="002A6031"/>
    <w:rsid w:val="002A6ADB"/>
    <w:rsid w:val="002A6C00"/>
    <w:rsid w:val="002B18DA"/>
    <w:rsid w:val="002B1D4A"/>
    <w:rsid w:val="002B45F6"/>
    <w:rsid w:val="002C06B2"/>
    <w:rsid w:val="002C09FC"/>
    <w:rsid w:val="002C1256"/>
    <w:rsid w:val="002C415A"/>
    <w:rsid w:val="002C4D79"/>
    <w:rsid w:val="002C7515"/>
    <w:rsid w:val="002D1675"/>
    <w:rsid w:val="002D1EC2"/>
    <w:rsid w:val="002D3016"/>
    <w:rsid w:val="002D4ACB"/>
    <w:rsid w:val="002D6287"/>
    <w:rsid w:val="002D7560"/>
    <w:rsid w:val="002E0624"/>
    <w:rsid w:val="002E1F73"/>
    <w:rsid w:val="002E35DE"/>
    <w:rsid w:val="002E5F6E"/>
    <w:rsid w:val="002E6A03"/>
    <w:rsid w:val="002E72E8"/>
    <w:rsid w:val="002F18E1"/>
    <w:rsid w:val="002F227A"/>
    <w:rsid w:val="002F37BE"/>
    <w:rsid w:val="002F3EC4"/>
    <w:rsid w:val="002F4873"/>
    <w:rsid w:val="002F6BF0"/>
    <w:rsid w:val="00300D0B"/>
    <w:rsid w:val="0030122A"/>
    <w:rsid w:val="00306096"/>
    <w:rsid w:val="0030613C"/>
    <w:rsid w:val="00306874"/>
    <w:rsid w:val="00310087"/>
    <w:rsid w:val="003127C2"/>
    <w:rsid w:val="00315457"/>
    <w:rsid w:val="0031594E"/>
    <w:rsid w:val="00317FD2"/>
    <w:rsid w:val="003279CD"/>
    <w:rsid w:val="00327A1D"/>
    <w:rsid w:val="00330260"/>
    <w:rsid w:val="00330A97"/>
    <w:rsid w:val="00331683"/>
    <w:rsid w:val="00340234"/>
    <w:rsid w:val="003417B9"/>
    <w:rsid w:val="003433D1"/>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5335"/>
    <w:rsid w:val="00387D9D"/>
    <w:rsid w:val="00397454"/>
    <w:rsid w:val="00397DF2"/>
    <w:rsid w:val="003A0F5B"/>
    <w:rsid w:val="003A5725"/>
    <w:rsid w:val="003A61F9"/>
    <w:rsid w:val="003B3ADF"/>
    <w:rsid w:val="003B45B5"/>
    <w:rsid w:val="003B76CA"/>
    <w:rsid w:val="003B7B17"/>
    <w:rsid w:val="003C4E9C"/>
    <w:rsid w:val="003D051E"/>
    <w:rsid w:val="003D153D"/>
    <w:rsid w:val="003D35E6"/>
    <w:rsid w:val="003D68DC"/>
    <w:rsid w:val="003D721D"/>
    <w:rsid w:val="003D7780"/>
    <w:rsid w:val="003E1C9C"/>
    <w:rsid w:val="003E4B02"/>
    <w:rsid w:val="003E4F65"/>
    <w:rsid w:val="003E6567"/>
    <w:rsid w:val="003F151A"/>
    <w:rsid w:val="003F1CE3"/>
    <w:rsid w:val="003F2874"/>
    <w:rsid w:val="003F297D"/>
    <w:rsid w:val="003F2CB1"/>
    <w:rsid w:val="003F31B6"/>
    <w:rsid w:val="003F5F69"/>
    <w:rsid w:val="004012CF"/>
    <w:rsid w:val="00402FF3"/>
    <w:rsid w:val="00405A77"/>
    <w:rsid w:val="004110D2"/>
    <w:rsid w:val="00414C1F"/>
    <w:rsid w:val="00415FD8"/>
    <w:rsid w:val="00417EE9"/>
    <w:rsid w:val="004216D8"/>
    <w:rsid w:val="0042285E"/>
    <w:rsid w:val="00423213"/>
    <w:rsid w:val="00424BB4"/>
    <w:rsid w:val="00427F2E"/>
    <w:rsid w:val="00430603"/>
    <w:rsid w:val="0043127F"/>
    <w:rsid w:val="00432350"/>
    <w:rsid w:val="00434F17"/>
    <w:rsid w:val="00435F1F"/>
    <w:rsid w:val="004374AC"/>
    <w:rsid w:val="00441585"/>
    <w:rsid w:val="00443297"/>
    <w:rsid w:val="00443A5C"/>
    <w:rsid w:val="004447EE"/>
    <w:rsid w:val="00445D06"/>
    <w:rsid w:val="00446EF7"/>
    <w:rsid w:val="00450A99"/>
    <w:rsid w:val="00454FB3"/>
    <w:rsid w:val="0046044E"/>
    <w:rsid w:val="00460757"/>
    <w:rsid w:val="00460DEF"/>
    <w:rsid w:val="00461DBA"/>
    <w:rsid w:val="004647ED"/>
    <w:rsid w:val="00470022"/>
    <w:rsid w:val="00477720"/>
    <w:rsid w:val="0048162C"/>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3190"/>
    <w:rsid w:val="004E4A06"/>
    <w:rsid w:val="004E6BE9"/>
    <w:rsid w:val="004F1ECB"/>
    <w:rsid w:val="004F2DD4"/>
    <w:rsid w:val="004F7AF7"/>
    <w:rsid w:val="005016B8"/>
    <w:rsid w:val="00501E21"/>
    <w:rsid w:val="00502899"/>
    <w:rsid w:val="00503927"/>
    <w:rsid w:val="00504E2C"/>
    <w:rsid w:val="00512153"/>
    <w:rsid w:val="00513B00"/>
    <w:rsid w:val="005152E2"/>
    <w:rsid w:val="00521689"/>
    <w:rsid w:val="00522352"/>
    <w:rsid w:val="00522A0E"/>
    <w:rsid w:val="00523CF0"/>
    <w:rsid w:val="00523DFA"/>
    <w:rsid w:val="00525911"/>
    <w:rsid w:val="0052678C"/>
    <w:rsid w:val="00530C20"/>
    <w:rsid w:val="00530C63"/>
    <w:rsid w:val="005318CA"/>
    <w:rsid w:val="005322DA"/>
    <w:rsid w:val="00547FF1"/>
    <w:rsid w:val="005575BB"/>
    <w:rsid w:val="00557A82"/>
    <w:rsid w:val="00562653"/>
    <w:rsid w:val="00562DA8"/>
    <w:rsid w:val="005645BE"/>
    <w:rsid w:val="00567822"/>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061C"/>
    <w:rsid w:val="005D1F29"/>
    <w:rsid w:val="005D2B59"/>
    <w:rsid w:val="005D370F"/>
    <w:rsid w:val="005E3215"/>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17A30"/>
    <w:rsid w:val="0062063C"/>
    <w:rsid w:val="00620A58"/>
    <w:rsid w:val="00627191"/>
    <w:rsid w:val="00637208"/>
    <w:rsid w:val="0063729B"/>
    <w:rsid w:val="006375B6"/>
    <w:rsid w:val="00641B5F"/>
    <w:rsid w:val="006475B9"/>
    <w:rsid w:val="00651AA0"/>
    <w:rsid w:val="00652151"/>
    <w:rsid w:val="00656E56"/>
    <w:rsid w:val="006615F9"/>
    <w:rsid w:val="006625A8"/>
    <w:rsid w:val="006639E2"/>
    <w:rsid w:val="00666AD1"/>
    <w:rsid w:val="00670673"/>
    <w:rsid w:val="00673857"/>
    <w:rsid w:val="00676967"/>
    <w:rsid w:val="00681258"/>
    <w:rsid w:val="00685C89"/>
    <w:rsid w:val="00686F56"/>
    <w:rsid w:val="0069410C"/>
    <w:rsid w:val="00697DD0"/>
    <w:rsid w:val="006A6142"/>
    <w:rsid w:val="006A6BD9"/>
    <w:rsid w:val="006A6C9D"/>
    <w:rsid w:val="006B02A5"/>
    <w:rsid w:val="006B3076"/>
    <w:rsid w:val="006C1B63"/>
    <w:rsid w:val="006C1F9F"/>
    <w:rsid w:val="006C538B"/>
    <w:rsid w:val="006C5E0F"/>
    <w:rsid w:val="006C6DA5"/>
    <w:rsid w:val="006D5B07"/>
    <w:rsid w:val="006E2CEE"/>
    <w:rsid w:val="006E49EB"/>
    <w:rsid w:val="006E6FC4"/>
    <w:rsid w:val="006F2470"/>
    <w:rsid w:val="006F4864"/>
    <w:rsid w:val="006F5CBA"/>
    <w:rsid w:val="006F69FE"/>
    <w:rsid w:val="006F787A"/>
    <w:rsid w:val="006F7AEB"/>
    <w:rsid w:val="007051B0"/>
    <w:rsid w:val="0070548E"/>
    <w:rsid w:val="0070767C"/>
    <w:rsid w:val="00711195"/>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20F2"/>
    <w:rsid w:val="007654A3"/>
    <w:rsid w:val="00766B1F"/>
    <w:rsid w:val="00766B69"/>
    <w:rsid w:val="00767BC9"/>
    <w:rsid w:val="00774536"/>
    <w:rsid w:val="00775BF4"/>
    <w:rsid w:val="007803B2"/>
    <w:rsid w:val="00781E0F"/>
    <w:rsid w:val="007823F6"/>
    <w:rsid w:val="00787A75"/>
    <w:rsid w:val="00794F80"/>
    <w:rsid w:val="007A05E1"/>
    <w:rsid w:val="007A368F"/>
    <w:rsid w:val="007A5EAA"/>
    <w:rsid w:val="007A6634"/>
    <w:rsid w:val="007A681B"/>
    <w:rsid w:val="007B1212"/>
    <w:rsid w:val="007B2C77"/>
    <w:rsid w:val="007B3C72"/>
    <w:rsid w:val="007B4114"/>
    <w:rsid w:val="007B4372"/>
    <w:rsid w:val="007B6FD8"/>
    <w:rsid w:val="007C0C28"/>
    <w:rsid w:val="007C15B3"/>
    <w:rsid w:val="007C3098"/>
    <w:rsid w:val="007C559F"/>
    <w:rsid w:val="007C6A59"/>
    <w:rsid w:val="007C6E76"/>
    <w:rsid w:val="007D059D"/>
    <w:rsid w:val="007D0C85"/>
    <w:rsid w:val="007D1A27"/>
    <w:rsid w:val="007D1F15"/>
    <w:rsid w:val="007D25B1"/>
    <w:rsid w:val="007D2878"/>
    <w:rsid w:val="007D4CC6"/>
    <w:rsid w:val="007D56C3"/>
    <w:rsid w:val="007D5A20"/>
    <w:rsid w:val="007D69B9"/>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0887"/>
    <w:rsid w:val="008212A5"/>
    <w:rsid w:val="008217D2"/>
    <w:rsid w:val="00830D0D"/>
    <w:rsid w:val="00834D80"/>
    <w:rsid w:val="008465E3"/>
    <w:rsid w:val="00847D23"/>
    <w:rsid w:val="0085412C"/>
    <w:rsid w:val="00862368"/>
    <w:rsid w:val="00865FA4"/>
    <w:rsid w:val="00866FC6"/>
    <w:rsid w:val="008707E9"/>
    <w:rsid w:val="00873D6E"/>
    <w:rsid w:val="00874E71"/>
    <w:rsid w:val="008773E7"/>
    <w:rsid w:val="008777C8"/>
    <w:rsid w:val="00884054"/>
    <w:rsid w:val="008845FD"/>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27D"/>
    <w:rsid w:val="008E7534"/>
    <w:rsid w:val="008F09BD"/>
    <w:rsid w:val="008F2BA6"/>
    <w:rsid w:val="008F31B3"/>
    <w:rsid w:val="008F4C93"/>
    <w:rsid w:val="00900224"/>
    <w:rsid w:val="00900E3E"/>
    <w:rsid w:val="00902F0D"/>
    <w:rsid w:val="00907575"/>
    <w:rsid w:val="00907F56"/>
    <w:rsid w:val="00911AD7"/>
    <w:rsid w:val="00913196"/>
    <w:rsid w:val="00913DE6"/>
    <w:rsid w:val="00921F29"/>
    <w:rsid w:val="0093128A"/>
    <w:rsid w:val="0093145E"/>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686F"/>
    <w:rsid w:val="009A6A58"/>
    <w:rsid w:val="009B3487"/>
    <w:rsid w:val="009B4A12"/>
    <w:rsid w:val="009B4CE2"/>
    <w:rsid w:val="009C0752"/>
    <w:rsid w:val="009C1EEF"/>
    <w:rsid w:val="009C533E"/>
    <w:rsid w:val="009C564F"/>
    <w:rsid w:val="009D50C6"/>
    <w:rsid w:val="009E227D"/>
    <w:rsid w:val="009E31C7"/>
    <w:rsid w:val="009E42ED"/>
    <w:rsid w:val="009E7413"/>
    <w:rsid w:val="009E7AD6"/>
    <w:rsid w:val="009E7BD3"/>
    <w:rsid w:val="009F0A85"/>
    <w:rsid w:val="009F6606"/>
    <w:rsid w:val="009F7AE9"/>
    <w:rsid w:val="00A03D7D"/>
    <w:rsid w:val="00A04A4E"/>
    <w:rsid w:val="00A0661B"/>
    <w:rsid w:val="00A07A43"/>
    <w:rsid w:val="00A112FB"/>
    <w:rsid w:val="00A167BB"/>
    <w:rsid w:val="00A20003"/>
    <w:rsid w:val="00A2077A"/>
    <w:rsid w:val="00A22B59"/>
    <w:rsid w:val="00A30F2E"/>
    <w:rsid w:val="00A33FE3"/>
    <w:rsid w:val="00A3651A"/>
    <w:rsid w:val="00A43700"/>
    <w:rsid w:val="00A44B75"/>
    <w:rsid w:val="00A46924"/>
    <w:rsid w:val="00A47C12"/>
    <w:rsid w:val="00A50811"/>
    <w:rsid w:val="00A51B64"/>
    <w:rsid w:val="00A52249"/>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2D65"/>
    <w:rsid w:val="00A9512F"/>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C7C92"/>
    <w:rsid w:val="00AD3BA3"/>
    <w:rsid w:val="00AE09E5"/>
    <w:rsid w:val="00AE3CCC"/>
    <w:rsid w:val="00AE4213"/>
    <w:rsid w:val="00AE4352"/>
    <w:rsid w:val="00AE62B4"/>
    <w:rsid w:val="00AF1AC2"/>
    <w:rsid w:val="00AF3128"/>
    <w:rsid w:val="00AF725E"/>
    <w:rsid w:val="00B02A42"/>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518"/>
    <w:rsid w:val="00B52C95"/>
    <w:rsid w:val="00B53EFE"/>
    <w:rsid w:val="00B554F8"/>
    <w:rsid w:val="00B6516B"/>
    <w:rsid w:val="00B658BC"/>
    <w:rsid w:val="00B7426B"/>
    <w:rsid w:val="00B74A60"/>
    <w:rsid w:val="00B777F6"/>
    <w:rsid w:val="00B77D04"/>
    <w:rsid w:val="00B81B54"/>
    <w:rsid w:val="00B8387B"/>
    <w:rsid w:val="00B85A40"/>
    <w:rsid w:val="00B86A10"/>
    <w:rsid w:val="00B872B9"/>
    <w:rsid w:val="00B9565C"/>
    <w:rsid w:val="00BA4DC0"/>
    <w:rsid w:val="00BA7AD1"/>
    <w:rsid w:val="00BA7AEB"/>
    <w:rsid w:val="00BB243B"/>
    <w:rsid w:val="00BB31BE"/>
    <w:rsid w:val="00BB3301"/>
    <w:rsid w:val="00BB3580"/>
    <w:rsid w:val="00BB65EE"/>
    <w:rsid w:val="00BC0FDD"/>
    <w:rsid w:val="00BC1294"/>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07F46"/>
    <w:rsid w:val="00C10301"/>
    <w:rsid w:val="00C10D63"/>
    <w:rsid w:val="00C1588F"/>
    <w:rsid w:val="00C20F8A"/>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1ECC"/>
    <w:rsid w:val="00D06CA0"/>
    <w:rsid w:val="00D07D61"/>
    <w:rsid w:val="00D10FED"/>
    <w:rsid w:val="00D161B4"/>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4E82"/>
    <w:rsid w:val="00D9743B"/>
    <w:rsid w:val="00D97E7D"/>
    <w:rsid w:val="00DA1154"/>
    <w:rsid w:val="00DA380F"/>
    <w:rsid w:val="00DA3F35"/>
    <w:rsid w:val="00DA67C7"/>
    <w:rsid w:val="00DB34DB"/>
    <w:rsid w:val="00DB3C03"/>
    <w:rsid w:val="00DB5C0A"/>
    <w:rsid w:val="00DB7041"/>
    <w:rsid w:val="00DC6A2E"/>
    <w:rsid w:val="00DC7F24"/>
    <w:rsid w:val="00DD13E2"/>
    <w:rsid w:val="00DD2B15"/>
    <w:rsid w:val="00DD6AF4"/>
    <w:rsid w:val="00DE1B70"/>
    <w:rsid w:val="00DE24A4"/>
    <w:rsid w:val="00DE52EA"/>
    <w:rsid w:val="00DF003C"/>
    <w:rsid w:val="00DF0645"/>
    <w:rsid w:val="00DF4501"/>
    <w:rsid w:val="00DF62A4"/>
    <w:rsid w:val="00E02F35"/>
    <w:rsid w:val="00E075AA"/>
    <w:rsid w:val="00E07824"/>
    <w:rsid w:val="00E10586"/>
    <w:rsid w:val="00E1072D"/>
    <w:rsid w:val="00E10BB4"/>
    <w:rsid w:val="00E1219F"/>
    <w:rsid w:val="00E1601D"/>
    <w:rsid w:val="00E17D32"/>
    <w:rsid w:val="00E216D9"/>
    <w:rsid w:val="00E238D2"/>
    <w:rsid w:val="00E26FCA"/>
    <w:rsid w:val="00E27219"/>
    <w:rsid w:val="00E27E28"/>
    <w:rsid w:val="00E30229"/>
    <w:rsid w:val="00E33BA9"/>
    <w:rsid w:val="00E4612B"/>
    <w:rsid w:val="00E478F1"/>
    <w:rsid w:val="00E5255B"/>
    <w:rsid w:val="00E525E6"/>
    <w:rsid w:val="00E53811"/>
    <w:rsid w:val="00E6265C"/>
    <w:rsid w:val="00E631BE"/>
    <w:rsid w:val="00E632AA"/>
    <w:rsid w:val="00E63D4F"/>
    <w:rsid w:val="00E64E0A"/>
    <w:rsid w:val="00E72AC7"/>
    <w:rsid w:val="00E75B63"/>
    <w:rsid w:val="00E85365"/>
    <w:rsid w:val="00E854AF"/>
    <w:rsid w:val="00E855FE"/>
    <w:rsid w:val="00E8604E"/>
    <w:rsid w:val="00E9008B"/>
    <w:rsid w:val="00E90766"/>
    <w:rsid w:val="00E9313D"/>
    <w:rsid w:val="00E9354E"/>
    <w:rsid w:val="00E96217"/>
    <w:rsid w:val="00E973CB"/>
    <w:rsid w:val="00E978C1"/>
    <w:rsid w:val="00EA1982"/>
    <w:rsid w:val="00EA1F89"/>
    <w:rsid w:val="00EA597E"/>
    <w:rsid w:val="00EB0B43"/>
    <w:rsid w:val="00EB0FA9"/>
    <w:rsid w:val="00EB43F8"/>
    <w:rsid w:val="00EB658E"/>
    <w:rsid w:val="00EB79CD"/>
    <w:rsid w:val="00EC454B"/>
    <w:rsid w:val="00EC5E3E"/>
    <w:rsid w:val="00ED14FD"/>
    <w:rsid w:val="00ED1670"/>
    <w:rsid w:val="00ED255A"/>
    <w:rsid w:val="00ED4C20"/>
    <w:rsid w:val="00ED65A7"/>
    <w:rsid w:val="00EE02B6"/>
    <w:rsid w:val="00EE08B6"/>
    <w:rsid w:val="00EE2200"/>
    <w:rsid w:val="00EE2881"/>
    <w:rsid w:val="00EE2942"/>
    <w:rsid w:val="00EE2A41"/>
    <w:rsid w:val="00EE3F3D"/>
    <w:rsid w:val="00EE4E07"/>
    <w:rsid w:val="00EF4BB2"/>
    <w:rsid w:val="00EF5890"/>
    <w:rsid w:val="00F004E8"/>
    <w:rsid w:val="00F01245"/>
    <w:rsid w:val="00F0142F"/>
    <w:rsid w:val="00F01E46"/>
    <w:rsid w:val="00F02577"/>
    <w:rsid w:val="00F02AF4"/>
    <w:rsid w:val="00F0351B"/>
    <w:rsid w:val="00F07363"/>
    <w:rsid w:val="00F10DEE"/>
    <w:rsid w:val="00F152F2"/>
    <w:rsid w:val="00F178AB"/>
    <w:rsid w:val="00F17995"/>
    <w:rsid w:val="00F22566"/>
    <w:rsid w:val="00F24036"/>
    <w:rsid w:val="00F253AA"/>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1F05"/>
    <w:rsid w:val="00FA3867"/>
    <w:rsid w:val="00FA4C4E"/>
    <w:rsid w:val="00FA5EBB"/>
    <w:rsid w:val="00FB0C03"/>
    <w:rsid w:val="00FB3A0A"/>
    <w:rsid w:val="00FB49F5"/>
    <w:rsid w:val="00FB57F5"/>
    <w:rsid w:val="00FB6EFA"/>
    <w:rsid w:val="00FB7F9C"/>
    <w:rsid w:val="00FC0EC4"/>
    <w:rsid w:val="00FC51C6"/>
    <w:rsid w:val="00FC5AFE"/>
    <w:rsid w:val="00FC7A2A"/>
    <w:rsid w:val="00FD0913"/>
    <w:rsid w:val="00FD2799"/>
    <w:rsid w:val="00FD27DF"/>
    <w:rsid w:val="00FD2E24"/>
    <w:rsid w:val="00FD3F68"/>
    <w:rsid w:val="00FD4599"/>
    <w:rsid w:val="00FD4784"/>
    <w:rsid w:val="00FD5BA4"/>
    <w:rsid w:val="00FD65FE"/>
    <w:rsid w:val="00FE4228"/>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93163342-CA4A-453F-B24A-1B4D83D1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689570892">
      <w:bodyDiv w:val="1"/>
      <w:marLeft w:val="0"/>
      <w:marRight w:val="0"/>
      <w:marTop w:val="0"/>
      <w:marBottom w:val="0"/>
      <w:divBdr>
        <w:top w:val="none" w:sz="0" w:space="0" w:color="auto"/>
        <w:left w:val="none" w:sz="0" w:space="0" w:color="auto"/>
        <w:bottom w:val="none" w:sz="0" w:space="0" w:color="auto"/>
        <w:right w:val="none" w:sz="0" w:space="0" w:color="auto"/>
      </w:divBdr>
    </w:div>
    <w:div w:id="714350196">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672220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153060286">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2989158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535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onomipedia.com/definiciones/infraestructura.html"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DA9D-D52E-43BF-A884-7384F156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8900</Words>
  <Characters>48951</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2017-07-07T18:23:00Z</cp:lastPrinted>
  <dcterms:created xsi:type="dcterms:W3CDTF">2021-01-26T01:07:00Z</dcterms:created>
  <dcterms:modified xsi:type="dcterms:W3CDTF">2021-03-23T02:41:00Z</dcterms:modified>
</cp:coreProperties>
</file>