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0F38EBC"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D04858">
        <w:rPr>
          <w:rFonts w:ascii="Palatino Linotype" w:eastAsia="Times New Roman" w:hAnsi="Palatino Linotype" w:cs="Arial"/>
          <w:color w:val="000000"/>
          <w:sz w:val="24"/>
          <w:szCs w:val="24"/>
          <w:lang w:eastAsia="es-MX"/>
        </w:rPr>
        <w:t>veintitrés de septiembre</w:t>
      </w:r>
      <w:r w:rsidR="00D1185A">
        <w:rPr>
          <w:rFonts w:ascii="Palatino Linotype" w:eastAsia="Times New Roman" w:hAnsi="Palatino Linotype" w:cs="Arial"/>
          <w:color w:val="000000"/>
          <w:sz w:val="24"/>
          <w:szCs w:val="24"/>
          <w:lang w:eastAsia="es-MX"/>
        </w:rPr>
        <w:t xml:space="preserve"> de dos mil veinte</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50914F7C"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D04858" w:rsidRPr="00D04858">
        <w:rPr>
          <w:rFonts w:ascii="Palatino Linotype" w:hAnsi="Palatino Linotype" w:cs="Arial"/>
          <w:b/>
          <w:bCs/>
          <w:sz w:val="24"/>
          <w:szCs w:val="24"/>
          <w:lang w:eastAsia="es-MX"/>
        </w:rPr>
        <w:t>02900/INFOEM/IP/RR/2020</w:t>
      </w:r>
      <w:r w:rsidRPr="008A5D92">
        <w:rPr>
          <w:rFonts w:ascii="Palatino Linotype" w:hAnsi="Palatino Linotype" w:cs="Arial"/>
          <w:sz w:val="24"/>
          <w:szCs w:val="24"/>
        </w:rPr>
        <w:t xml:space="preserve">, </w:t>
      </w:r>
      <w:r w:rsidR="00D04858" w:rsidRPr="00D04858">
        <w:rPr>
          <w:rFonts w:ascii="Palatino Linotype" w:hAnsi="Palatino Linotype" w:cs="Arial"/>
          <w:sz w:val="24"/>
          <w:szCs w:val="24"/>
        </w:rPr>
        <w:t xml:space="preserve">interpuesto por un ciudadano que al momento de </w:t>
      </w:r>
      <w:bookmarkStart w:id="0" w:name="_GoBack"/>
      <w:bookmarkEnd w:id="0"/>
      <w:r w:rsidR="00D04858" w:rsidRPr="00D04858">
        <w:rPr>
          <w:rFonts w:ascii="Palatino Linotype" w:hAnsi="Palatino Linotype" w:cs="Arial"/>
          <w:sz w:val="24"/>
          <w:szCs w:val="24"/>
        </w:rPr>
        <w:t xml:space="preserve">ingresar la solicitud de información no señalo nombre o seudónimo con el cual deseé identificarse, quien en lo sucesivo y para efectos prácticos se le denominara </w:t>
      </w:r>
      <w:r w:rsidR="00D04858" w:rsidRPr="00D04858">
        <w:rPr>
          <w:rFonts w:ascii="Palatino Linotype" w:hAnsi="Palatino Linotype" w:cs="Arial"/>
          <w:b/>
          <w:bCs/>
          <w:sz w:val="24"/>
          <w:szCs w:val="24"/>
        </w:rPr>
        <w:t>El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D04858" w:rsidRPr="00D04858">
        <w:rPr>
          <w:rFonts w:ascii="Palatino Linotype" w:hAnsi="Palatino Linotype" w:cs="Arial"/>
          <w:b/>
          <w:sz w:val="24"/>
          <w:szCs w:val="24"/>
        </w:rPr>
        <w:t>Ayuntamiento de Temascalapa</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092CD673"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D04858">
        <w:rPr>
          <w:rFonts w:ascii="Palatino Linotype" w:hAnsi="Palatino Linotype" w:cs="Arial"/>
          <w:sz w:val="24"/>
          <w:szCs w:val="24"/>
        </w:rPr>
        <w:t>diecisiete de marzo de dos mil veinte</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D04858" w:rsidRPr="00D04858">
        <w:rPr>
          <w:rFonts w:ascii="Palatino Linotype" w:hAnsi="Palatino Linotype" w:cs="Arial"/>
          <w:b/>
          <w:sz w:val="24"/>
          <w:szCs w:val="24"/>
        </w:rPr>
        <w:t>00022/TMASCALA/IP/2020</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244E8D89"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D04858" w:rsidRPr="00D04858">
        <w:rPr>
          <w:rFonts w:ascii="Palatino Linotype" w:eastAsia="Times New Roman" w:hAnsi="Palatino Linotype" w:cs="Times New Roman"/>
          <w:i/>
          <w:lang w:eastAsia="es-MX"/>
        </w:rPr>
        <w:t>solicito el aviso de privacidad de la direccion de comunicacion social, contraloria, tesoreria</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300272AF" w14:textId="74987F42" w:rsidR="00F851A8" w:rsidRPr="00D04858" w:rsidRDefault="00BB6A72" w:rsidP="00D04858">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3E1DF9D8" w14:textId="5A011B1C"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2F507A73"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D04858">
        <w:rPr>
          <w:rFonts w:ascii="Palatino Linotype" w:hAnsi="Palatino Linotype" w:cs="Arial"/>
          <w:sz w:val="24"/>
          <w:szCs w:val="24"/>
        </w:rPr>
        <w:t>dieciocho de agosto de dos mil veinte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772D055F" w14:textId="77777777" w:rsidR="00D04858" w:rsidRPr="00D04858" w:rsidRDefault="00CC50CE" w:rsidP="00D04858">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D04858" w:rsidRPr="00D04858">
        <w:rPr>
          <w:rFonts w:ascii="Palatino Linotype" w:eastAsia="Times New Roman" w:hAnsi="Palatino Linotype" w:cs="Times New Roman"/>
          <w:i/>
          <w:lang w:eastAsia="es-MX"/>
        </w:rPr>
        <w:t>Folio de la solicitud: 00022/TMASCALA/IP/2020</w:t>
      </w:r>
    </w:p>
    <w:p w14:paraId="62185CCE" w14:textId="77777777" w:rsidR="00D04858" w:rsidRDefault="00D04858" w:rsidP="00D04858">
      <w:pPr>
        <w:spacing w:after="0" w:line="240" w:lineRule="auto"/>
        <w:ind w:left="851" w:right="850"/>
        <w:jc w:val="both"/>
        <w:rPr>
          <w:rFonts w:ascii="Palatino Linotype" w:eastAsia="Times New Roman" w:hAnsi="Palatino Linotype" w:cs="Times New Roman"/>
          <w:i/>
          <w:lang w:eastAsia="es-MX"/>
        </w:rPr>
      </w:pPr>
    </w:p>
    <w:p w14:paraId="15340B8B" w14:textId="49A53613" w:rsidR="00D04858" w:rsidRPr="00D04858" w:rsidRDefault="00D04858" w:rsidP="00D04858">
      <w:pPr>
        <w:spacing w:after="0" w:line="240" w:lineRule="auto"/>
        <w:ind w:left="851" w:right="850"/>
        <w:jc w:val="both"/>
        <w:rPr>
          <w:rFonts w:ascii="Palatino Linotype" w:eastAsia="Times New Roman" w:hAnsi="Palatino Linotype" w:cs="Times New Roman"/>
          <w:i/>
          <w:lang w:eastAsia="es-MX"/>
        </w:rPr>
      </w:pPr>
      <w:r w:rsidRPr="00D04858">
        <w:rPr>
          <w:rFonts w:ascii="Palatino Linotype" w:eastAsia="Times New Roman" w:hAnsi="Palatino Linotype" w:cs="Times New Roman"/>
          <w:i/>
          <w:lang w:eastAsia="es-MX"/>
        </w:rPr>
        <w:t>Se anexa respuesta a solicitud en formato PDF.</w:t>
      </w:r>
    </w:p>
    <w:p w14:paraId="1C92D074" w14:textId="77777777" w:rsidR="00D04858" w:rsidRDefault="00D04858" w:rsidP="00D04858">
      <w:pPr>
        <w:spacing w:after="0" w:line="240" w:lineRule="auto"/>
        <w:ind w:left="851" w:right="850"/>
        <w:jc w:val="both"/>
        <w:rPr>
          <w:rFonts w:ascii="Palatino Linotype" w:eastAsia="Times New Roman" w:hAnsi="Palatino Linotype" w:cs="Times New Roman"/>
          <w:i/>
          <w:lang w:eastAsia="es-MX"/>
        </w:rPr>
      </w:pPr>
    </w:p>
    <w:p w14:paraId="08AB9B0E" w14:textId="5BAD25DF" w:rsidR="00D04858" w:rsidRPr="00D04858" w:rsidRDefault="00D04858" w:rsidP="00D04858">
      <w:pPr>
        <w:spacing w:after="0" w:line="240" w:lineRule="auto"/>
        <w:ind w:left="851" w:right="850"/>
        <w:jc w:val="both"/>
        <w:rPr>
          <w:rFonts w:ascii="Palatino Linotype" w:eastAsia="Times New Roman" w:hAnsi="Palatino Linotype" w:cs="Times New Roman"/>
          <w:i/>
          <w:lang w:eastAsia="es-MX"/>
        </w:rPr>
      </w:pPr>
      <w:r w:rsidRPr="00D04858">
        <w:rPr>
          <w:rFonts w:ascii="Palatino Linotype" w:eastAsia="Times New Roman" w:hAnsi="Palatino Linotype" w:cs="Times New Roman"/>
          <w:i/>
          <w:lang w:eastAsia="es-MX"/>
        </w:rPr>
        <w:t>ATENTAMENTE</w:t>
      </w:r>
    </w:p>
    <w:p w14:paraId="4A7442F5" w14:textId="3A682D78" w:rsidR="00910619" w:rsidRPr="008A5D92" w:rsidRDefault="00D04858" w:rsidP="00D04858">
      <w:pPr>
        <w:spacing w:after="0" w:line="240" w:lineRule="auto"/>
        <w:ind w:left="851" w:right="850"/>
        <w:jc w:val="both"/>
        <w:rPr>
          <w:rFonts w:ascii="Palatino Linotype" w:eastAsia="Times New Roman" w:hAnsi="Palatino Linotype" w:cs="Times New Roman"/>
          <w:i/>
          <w:lang w:eastAsia="es-MX"/>
        </w:rPr>
      </w:pPr>
      <w:r w:rsidRPr="00D04858">
        <w:rPr>
          <w:rFonts w:ascii="Palatino Linotype" w:eastAsia="Times New Roman" w:hAnsi="Palatino Linotype" w:cs="Times New Roman"/>
          <w:i/>
          <w:lang w:eastAsia="es-MX"/>
        </w:rPr>
        <w:t>LIC. VÍCTOR MANUEL QUESADA QUEZADA</w:t>
      </w:r>
      <w:r w:rsidR="00CC50CE" w:rsidRPr="008A5D92">
        <w:rPr>
          <w:rFonts w:ascii="Palatino Linotype" w:eastAsia="Times New Roman" w:hAnsi="Palatino Linotype" w:cs="Times New Roman"/>
          <w:i/>
          <w:lang w:eastAsia="es-MX"/>
        </w:rPr>
        <w:t>” (Sic).</w:t>
      </w:r>
    </w:p>
    <w:p w14:paraId="1C4D9289" w14:textId="69207A31" w:rsidR="00E41DE5" w:rsidRDefault="00E41DE5" w:rsidP="00E41DE5">
      <w:pPr>
        <w:spacing w:line="360" w:lineRule="auto"/>
        <w:jc w:val="both"/>
        <w:rPr>
          <w:rFonts w:ascii="Palatino Linotype" w:hAnsi="Palatino Linotype" w:cs="Arial"/>
        </w:rPr>
      </w:pPr>
    </w:p>
    <w:p w14:paraId="3F6DEEE5" w14:textId="2E1E858C" w:rsidR="00D04858" w:rsidRDefault="00D04858" w:rsidP="00D04858">
      <w:pPr>
        <w:spacing w:after="0" w:line="360" w:lineRule="auto"/>
        <w:jc w:val="both"/>
        <w:rPr>
          <w:rFonts w:ascii="Palatino Linotype" w:hAnsi="Palatino Linotype" w:cs="Arial"/>
          <w:b/>
          <w:sz w:val="28"/>
        </w:rPr>
      </w:pPr>
      <w:r>
        <w:rPr>
          <w:rFonts w:ascii="Palatino Linotype" w:hAnsi="Palatino Linotype" w:cs="Arial"/>
          <w:sz w:val="24"/>
          <w:szCs w:val="24"/>
        </w:rPr>
        <w:t>Adjuntando para tal efecto el archivo electrónico denominado “</w:t>
      </w:r>
      <w:r w:rsidRPr="00D04858">
        <w:rPr>
          <w:rFonts w:ascii="Palatino Linotype" w:hAnsi="Palatino Linotype"/>
          <w:b/>
          <w:sz w:val="24"/>
          <w:szCs w:val="24"/>
        </w:rPr>
        <w:t>00022.pdf</w:t>
      </w:r>
      <w:r>
        <w:rPr>
          <w:rFonts w:ascii="Palatino Linotype" w:hAnsi="Palatino Linotype" w:cs="Arial"/>
          <w:sz w:val="24"/>
          <w:szCs w:val="24"/>
        </w:rPr>
        <w:t xml:space="preserve">”; el cual no se </w:t>
      </w:r>
      <w:r w:rsidRPr="00AF0D60">
        <w:rPr>
          <w:rFonts w:ascii="Palatino Linotype" w:hAnsi="Palatino Linotype" w:cs="Arial"/>
          <w:sz w:val="24"/>
          <w:szCs w:val="24"/>
        </w:rPr>
        <w:t xml:space="preserve">inserta en el presente apartado por ser del conocimiento de las partes, </w:t>
      </w:r>
      <w:r>
        <w:rPr>
          <w:rFonts w:ascii="Palatino Linotype" w:hAnsi="Palatino Linotype" w:cs="Arial"/>
          <w:sz w:val="24"/>
          <w:szCs w:val="24"/>
        </w:rPr>
        <w:t>sin embargo,</w:t>
      </w:r>
      <w:r w:rsidRPr="00AF0D60">
        <w:rPr>
          <w:rFonts w:ascii="Palatino Linotype" w:hAnsi="Palatino Linotype" w:cs="Arial"/>
          <w:sz w:val="24"/>
          <w:szCs w:val="24"/>
        </w:rPr>
        <w:t xml:space="preserve"> habrá de hacerse el análisis y estudio correspondiente en párrafos posteriores.</w:t>
      </w:r>
    </w:p>
    <w:p w14:paraId="2A718DC7" w14:textId="2E1E858C" w:rsidR="00DB0383" w:rsidRPr="008A5D92" w:rsidRDefault="00DB0383" w:rsidP="0037012F">
      <w:pPr>
        <w:pStyle w:val="Sinespaciado"/>
      </w:pPr>
    </w:p>
    <w:p w14:paraId="5E76B83A" w14:textId="77777777" w:rsidR="00D04858" w:rsidRDefault="00D04858" w:rsidP="00AD2A55">
      <w:pPr>
        <w:spacing w:after="0" w:line="360" w:lineRule="auto"/>
        <w:jc w:val="both"/>
        <w:rPr>
          <w:rFonts w:ascii="Palatino Linotype" w:hAnsi="Palatino Linotype" w:cs="Arial"/>
          <w:b/>
          <w:sz w:val="28"/>
          <w:szCs w:val="24"/>
        </w:rPr>
      </w:pPr>
    </w:p>
    <w:p w14:paraId="59285F40" w14:textId="5C30FD6A"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681E7CC4"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D04858">
        <w:rPr>
          <w:rFonts w:ascii="Palatino Linotype" w:hAnsi="Palatino Linotype" w:cs="Arial"/>
          <w:sz w:val="24"/>
          <w:szCs w:val="24"/>
        </w:rPr>
        <w:t>diecinueve de agosto de dos mil veinte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D04858" w:rsidRPr="00D04858">
        <w:rPr>
          <w:rFonts w:ascii="Palatino Linotype" w:hAnsi="Palatino Linotype" w:cs="Arial"/>
          <w:b/>
          <w:bCs/>
          <w:sz w:val="24"/>
          <w:szCs w:val="24"/>
          <w:lang w:eastAsia="es-MX"/>
        </w:rPr>
        <w:t>02900/INFOEM/IP/RR/2020</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FF6387">
      <w:pPr>
        <w:pStyle w:val="Prrafodelista"/>
        <w:numPr>
          <w:ilvl w:val="0"/>
          <w:numId w:val="1"/>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61492461" w:rsidR="00BD12EB" w:rsidRPr="008A5D92" w:rsidRDefault="00BD12EB" w:rsidP="008B6600">
      <w:pPr>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D04858" w:rsidRPr="00D04858">
        <w:rPr>
          <w:rFonts w:ascii="Palatino Linotype" w:eastAsia="Times New Roman" w:hAnsi="Palatino Linotype" w:cs="Times New Roman"/>
          <w:i/>
          <w:lang w:eastAsia="es-MX"/>
        </w:rPr>
        <w:t>no entregan la informacion completa ya que su aviso de privacidad esta incompleto no contiene cada uno de los puntos establecidos en la ley.</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FF6387">
      <w:pPr>
        <w:pStyle w:val="Prrafodelista"/>
        <w:numPr>
          <w:ilvl w:val="0"/>
          <w:numId w:val="1"/>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22B08C60" w:rsidR="00525913" w:rsidRPr="008A5D92" w:rsidRDefault="00BD12EB" w:rsidP="0037012F">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lastRenderedPageBreak/>
        <w:t>“</w:t>
      </w:r>
      <w:r w:rsidR="00D04858">
        <w:rPr>
          <w:rFonts w:ascii="Palatino Linotype" w:hAnsi="Palatino Linotype" w:cs="Arial"/>
          <w:i/>
        </w:rPr>
        <w:t>i</w:t>
      </w:r>
      <w:r w:rsidR="00D04858" w:rsidRPr="00D04858">
        <w:rPr>
          <w:rFonts w:ascii="Palatino Linotype" w:hAnsi="Palatino Linotype"/>
          <w:i/>
          <w:color w:val="000000"/>
        </w:rPr>
        <w:t>nformacion incompleta</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77777777" w:rsidR="0006665C" w:rsidRPr="008A5D92" w:rsidRDefault="0006665C" w:rsidP="00AD2A55">
      <w:pPr>
        <w:spacing w:after="0" w:line="360" w:lineRule="auto"/>
        <w:jc w:val="both"/>
        <w:rPr>
          <w:rFonts w:ascii="Palatino Linotype" w:hAnsi="Palatino Linotype" w:cs="Arial"/>
          <w:b/>
          <w:sz w:val="28"/>
          <w:szCs w:val="24"/>
        </w:rPr>
      </w:pPr>
    </w:p>
    <w:p w14:paraId="3A29AB1E" w14:textId="621679EB"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09E31B62"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7B2116">
        <w:rPr>
          <w:rFonts w:ascii="Palatino Linotype" w:hAnsi="Palatino Linotype" w:cs="Arial"/>
          <w:sz w:val="24"/>
          <w:szCs w:val="24"/>
        </w:rPr>
        <w:t>veinticinco de agosto</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725743E3" w14:textId="60FC028C" w:rsidR="00A6139A" w:rsidRDefault="00BC106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transcurrido el término legal referido se destaca que</w:t>
      </w:r>
      <w:r w:rsidR="0037641A" w:rsidRPr="008A5D92">
        <w:rPr>
          <w:rFonts w:ascii="Palatino Linotype" w:hAnsi="Palatino Linotype" w:cs="Arial"/>
          <w:sz w:val="24"/>
          <w:szCs w:val="24"/>
        </w:rPr>
        <w:t xml:space="preserve"> </w:t>
      </w:r>
      <w:r w:rsidR="008B6600" w:rsidRPr="008A5D92">
        <w:rPr>
          <w:rFonts w:ascii="Palatino Linotype" w:hAnsi="Palatino Linotype" w:cs="Arial"/>
          <w:b/>
          <w:sz w:val="24"/>
          <w:szCs w:val="24"/>
        </w:rPr>
        <w:t xml:space="preserve">El </w:t>
      </w:r>
      <w:r w:rsidR="009B3F97"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37641A" w:rsidRPr="008A5D92">
        <w:rPr>
          <w:rFonts w:ascii="Palatino Linotype" w:hAnsi="Palatino Linotype" w:cs="Arial"/>
          <w:sz w:val="24"/>
          <w:szCs w:val="24"/>
        </w:rPr>
        <w:t>fue omiso en remitir</w:t>
      </w:r>
      <w:r w:rsidR="0006665C" w:rsidRPr="008A5D92">
        <w:rPr>
          <w:rFonts w:ascii="Palatino Linotype" w:hAnsi="Palatino Linotype" w:cs="Arial"/>
          <w:sz w:val="24"/>
          <w:szCs w:val="24"/>
        </w:rPr>
        <w:t xml:space="preserve"> su Informe Justificado; p</w:t>
      </w:r>
      <w:r w:rsidR="007E0AAA" w:rsidRPr="008A5D92">
        <w:rPr>
          <w:rFonts w:ascii="Palatino Linotype" w:hAnsi="Palatino Linotype" w:cs="Arial"/>
          <w:sz w:val="24"/>
          <w:szCs w:val="24"/>
        </w:rPr>
        <w:t xml:space="preserve">or </w:t>
      </w:r>
      <w:r w:rsidR="0037641A" w:rsidRPr="008A5D92">
        <w:rPr>
          <w:rFonts w:ascii="Palatino Linotype" w:hAnsi="Palatino Linotype" w:cs="Arial"/>
          <w:sz w:val="24"/>
          <w:szCs w:val="24"/>
        </w:rPr>
        <w:t xml:space="preserve">su parte </w:t>
      </w:r>
      <w:r w:rsidR="00E974DE" w:rsidRPr="00E974DE">
        <w:rPr>
          <w:rFonts w:ascii="Palatino Linotype" w:hAnsi="Palatino Linotype" w:cs="Arial"/>
          <w:b/>
          <w:sz w:val="24"/>
          <w:szCs w:val="24"/>
        </w:rPr>
        <w:t>E</w:t>
      </w:r>
      <w:r w:rsidR="00E41DE5" w:rsidRPr="00E974DE">
        <w:rPr>
          <w:rFonts w:ascii="Palatino Linotype" w:hAnsi="Palatino Linotype" w:cs="Arial"/>
          <w:b/>
          <w:sz w:val="24"/>
          <w:szCs w:val="24"/>
        </w:rPr>
        <w:t>l</w:t>
      </w:r>
      <w:r w:rsidR="007E0AAA" w:rsidRPr="00E974DE">
        <w:rPr>
          <w:rFonts w:ascii="Palatino Linotype" w:hAnsi="Palatino Linotype" w:cs="Arial"/>
          <w:b/>
          <w:sz w:val="24"/>
          <w:szCs w:val="24"/>
        </w:rPr>
        <w:t xml:space="preserve"> </w:t>
      </w:r>
      <w:r w:rsidR="007E0AAA" w:rsidRPr="008A5D92">
        <w:rPr>
          <w:rFonts w:ascii="Palatino Linotype" w:hAnsi="Palatino Linotype" w:cs="Arial"/>
          <w:b/>
          <w:sz w:val="24"/>
          <w:szCs w:val="24"/>
        </w:rPr>
        <w:t>Recurrente</w:t>
      </w:r>
      <w:r w:rsidR="00631855" w:rsidRPr="008A5D92">
        <w:rPr>
          <w:rFonts w:ascii="Palatino Linotype" w:hAnsi="Palatino Linotype" w:cs="Arial"/>
          <w:sz w:val="24"/>
          <w:szCs w:val="24"/>
        </w:rPr>
        <w:t>,</w:t>
      </w:r>
      <w:r w:rsidR="007E0AAA" w:rsidRPr="008A5D92">
        <w:rPr>
          <w:rFonts w:ascii="Palatino Linotype" w:hAnsi="Palatino Linotype" w:cs="Arial"/>
          <w:sz w:val="24"/>
          <w:szCs w:val="24"/>
        </w:rPr>
        <w:t xml:space="preserve"> </w:t>
      </w:r>
      <w:r w:rsidR="0037641A" w:rsidRPr="008A5D92">
        <w:rPr>
          <w:rFonts w:ascii="Palatino Linotype" w:hAnsi="Palatino Linotype" w:cs="Arial"/>
          <w:sz w:val="24"/>
          <w:szCs w:val="24"/>
        </w:rPr>
        <w:t xml:space="preserve">tampoco </w:t>
      </w:r>
      <w:r w:rsidR="0006665C" w:rsidRPr="008A5D92">
        <w:rPr>
          <w:rFonts w:ascii="Palatino Linotype" w:hAnsi="Palatino Linotype" w:cs="Arial"/>
          <w:sz w:val="24"/>
          <w:szCs w:val="24"/>
        </w:rPr>
        <w:t>realizó manifestación alguna</w:t>
      </w:r>
      <w:r w:rsidR="008E433F" w:rsidRPr="008A5D92">
        <w:rPr>
          <w:rFonts w:ascii="Palatino Linotype" w:hAnsi="Palatino Linotype" w:cs="Arial"/>
          <w:sz w:val="24"/>
          <w:szCs w:val="24"/>
        </w:rPr>
        <w:t xml:space="preserve">, </w:t>
      </w:r>
      <w:r w:rsidR="0006665C" w:rsidRPr="008A5D92">
        <w:rPr>
          <w:rFonts w:ascii="Palatino Linotype" w:hAnsi="Palatino Linotype" w:cs="Arial"/>
          <w:sz w:val="24"/>
          <w:szCs w:val="24"/>
        </w:rPr>
        <w:t>de conformidad con la siguiente imagen:</w:t>
      </w:r>
    </w:p>
    <w:p w14:paraId="3EFA95D1" w14:textId="77777777" w:rsidR="007B2116" w:rsidRDefault="007B2116" w:rsidP="00AD2A55">
      <w:pPr>
        <w:spacing w:after="0" w:line="360" w:lineRule="auto"/>
        <w:jc w:val="both"/>
        <w:rPr>
          <w:rFonts w:ascii="Palatino Linotype" w:hAnsi="Palatino Linotype" w:cs="Arial"/>
          <w:sz w:val="24"/>
          <w:szCs w:val="24"/>
        </w:rPr>
      </w:pPr>
    </w:p>
    <w:p w14:paraId="1AFEF7E5" w14:textId="50A21D6D" w:rsidR="007B2116" w:rsidRDefault="007B2116" w:rsidP="00AD2A55">
      <w:pPr>
        <w:spacing w:after="0" w:line="360" w:lineRule="auto"/>
        <w:jc w:val="both"/>
        <w:rPr>
          <w:rFonts w:ascii="Palatino Linotype" w:hAnsi="Palatino Linotype" w:cs="Arial"/>
          <w:sz w:val="24"/>
          <w:szCs w:val="24"/>
        </w:rPr>
      </w:pPr>
      <w:r w:rsidRPr="007B2116">
        <w:rPr>
          <w:rFonts w:ascii="Palatino Linotype" w:hAnsi="Palatino Linotype" w:cs="Arial"/>
          <w:noProof/>
          <w:sz w:val="24"/>
          <w:szCs w:val="24"/>
          <w:lang w:eastAsia="es-MX"/>
        </w:rPr>
        <w:drawing>
          <wp:inline distT="0" distB="0" distL="0" distR="0" wp14:anchorId="764FC971" wp14:editId="0B68A05D">
            <wp:extent cx="5760720" cy="1667510"/>
            <wp:effectExtent l="190500" t="190500" r="182880" b="1993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67510"/>
                    </a:xfrm>
                    <a:prstGeom prst="rect">
                      <a:avLst/>
                    </a:prstGeom>
                    <a:noFill/>
                    <a:ln>
                      <a:noFill/>
                    </a:ln>
                    <a:effectLst>
                      <a:outerShdw blurRad="190500" algn="ctr" rotWithShape="0">
                        <a:prstClr val="black">
                          <a:alpha val="70000"/>
                        </a:prstClr>
                      </a:outerShdw>
                    </a:effectLst>
                  </pic:spPr>
                </pic:pic>
              </a:graphicData>
            </a:graphic>
          </wp:inline>
        </w:drawing>
      </w:r>
    </w:p>
    <w:p w14:paraId="798DB67E" w14:textId="77777777" w:rsidR="00D1185A" w:rsidRDefault="00D1185A" w:rsidP="00AD2A55">
      <w:pPr>
        <w:spacing w:after="0" w:line="360" w:lineRule="auto"/>
        <w:jc w:val="both"/>
        <w:rPr>
          <w:rFonts w:ascii="Palatino Linotype" w:hAnsi="Palatino Linotype" w:cs="Arial"/>
          <w:sz w:val="24"/>
          <w:szCs w:val="24"/>
        </w:rPr>
      </w:pPr>
    </w:p>
    <w:p w14:paraId="762F1E24" w14:textId="47DCBFE4" w:rsidR="00DF3FAE" w:rsidRPr="00D1185A" w:rsidRDefault="00DF3FAE" w:rsidP="00D1185A">
      <w:pPr>
        <w:spacing w:after="0" w:line="360" w:lineRule="auto"/>
        <w:jc w:val="center"/>
        <w:rPr>
          <w:rFonts w:ascii="Palatino Linotype" w:hAnsi="Palatino Linotype" w:cs="Arial"/>
          <w:sz w:val="24"/>
          <w:szCs w:val="24"/>
        </w:rPr>
      </w:pPr>
    </w:p>
    <w:p w14:paraId="5B14186A" w14:textId="77777777" w:rsidR="0006665C" w:rsidRPr="008A5D92" w:rsidRDefault="0006665C" w:rsidP="00027ADB">
      <w:pPr>
        <w:pStyle w:val="Sinespaciado"/>
        <w:rPr>
          <w:sz w:val="2"/>
        </w:rPr>
      </w:pPr>
    </w:p>
    <w:p w14:paraId="31F8B8A0" w14:textId="77777777" w:rsidR="0037641A" w:rsidRPr="008A5D92" w:rsidRDefault="0037641A" w:rsidP="00E41DE5"/>
    <w:p w14:paraId="26577AAA" w14:textId="42362365"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lastRenderedPageBreak/>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061CB636"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7B2116">
        <w:rPr>
          <w:rFonts w:ascii="Palatino Linotype" w:hAnsi="Palatino Linotype" w:cs="Arial"/>
          <w:sz w:val="24"/>
          <w:szCs w:val="24"/>
        </w:rPr>
        <w:t>nueve de septiembre</w:t>
      </w:r>
      <w:r w:rsidR="00D1185A">
        <w:rPr>
          <w:rFonts w:ascii="Palatino Linotype" w:hAnsi="Palatino Linotype" w:cs="Arial"/>
          <w:sz w:val="24"/>
          <w:szCs w:val="24"/>
        </w:rPr>
        <w:t xml:space="preserve"> de dos mil veinte</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322D83C5" w14:textId="1E718ABE"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A5D92">
        <w:rPr>
          <w:rFonts w:ascii="Palatino Linotype" w:hAnsi="Palatino Linotype" w:cs="Arial"/>
          <w:sz w:val="24"/>
          <w:szCs w:val="24"/>
        </w:rPr>
        <w:t>ciudadano</w:t>
      </w:r>
      <w:r w:rsidR="00982CAE" w:rsidRPr="008A5D92">
        <w:rPr>
          <w:rFonts w:ascii="Palatino Linotype" w:hAnsi="Palatino Linotype" w:cs="Arial"/>
          <w:sz w:val="24"/>
          <w:szCs w:val="24"/>
        </w:rPr>
        <w:t>,</w:t>
      </w:r>
      <w:r w:rsidR="00B90166"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8A5D92">
        <w:rPr>
          <w:rFonts w:ascii="Palatino Linotype" w:hAnsi="Palatino Linotype" w:cs="Arial"/>
          <w:sz w:val="24"/>
          <w:szCs w:val="24"/>
        </w:rPr>
        <w:t>vigésimo</w:t>
      </w:r>
      <w:r w:rsidR="00D1185A">
        <w:rPr>
          <w:rFonts w:ascii="Palatino Linotype" w:hAnsi="Palatino Linotype" w:cs="Arial"/>
          <w:sz w:val="24"/>
          <w:szCs w:val="24"/>
        </w:rPr>
        <w:t xml:space="preserve"> segundo</w:t>
      </w:r>
      <w:r w:rsidRPr="008A5D92">
        <w:rPr>
          <w:rFonts w:ascii="Palatino Linotype" w:hAnsi="Palatino Linotype" w:cs="Arial"/>
          <w:sz w:val="24"/>
          <w:szCs w:val="24"/>
        </w:rPr>
        <w:t xml:space="preserve">, </w:t>
      </w:r>
      <w:r w:rsidR="00A726D8" w:rsidRPr="008A5D92">
        <w:rPr>
          <w:rFonts w:ascii="Palatino Linotype" w:hAnsi="Palatino Linotype" w:cs="Arial"/>
          <w:sz w:val="24"/>
          <w:szCs w:val="24"/>
        </w:rPr>
        <w:t xml:space="preserve">vigésimo </w:t>
      </w:r>
      <w:r w:rsidR="00D1185A">
        <w:rPr>
          <w:rFonts w:ascii="Palatino Linotype" w:hAnsi="Palatino Linotype" w:cs="Arial"/>
          <w:sz w:val="24"/>
          <w:szCs w:val="24"/>
        </w:rPr>
        <w:t>tercero</w:t>
      </w:r>
      <w:r w:rsidR="00A726D8" w:rsidRPr="008A5D92">
        <w:rPr>
          <w:rFonts w:ascii="Palatino Linotype" w:hAnsi="Palatino Linotype" w:cs="Arial"/>
          <w:sz w:val="24"/>
          <w:szCs w:val="24"/>
        </w:rPr>
        <w:t xml:space="preserve"> y vigésimo </w:t>
      </w:r>
      <w:r w:rsidR="00D1185A">
        <w:rPr>
          <w:rFonts w:ascii="Palatino Linotype" w:hAnsi="Palatino Linotype" w:cs="Arial"/>
          <w:sz w:val="24"/>
          <w:szCs w:val="24"/>
        </w:rPr>
        <w:t>cuarto</w:t>
      </w:r>
      <w:r w:rsidRPr="008A5D92">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8A5D92">
        <w:rPr>
          <w:rFonts w:ascii="Palatino Linotype" w:hAnsi="Palatino Linotype" w:cs="Arial"/>
          <w:sz w:val="24"/>
          <w:szCs w:val="24"/>
        </w:rPr>
        <w:t xml:space="preserve">9, fracciones I y XXIV y 11 </w:t>
      </w:r>
      <w:r w:rsidRPr="008A5D92">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6FBDB066" w14:textId="77777777" w:rsidR="007B2116" w:rsidRPr="008A5D92" w:rsidRDefault="007B2116"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6A694441" w:rsidR="000035B9"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36C71D0" w14:textId="52573099" w:rsidR="007B2116" w:rsidRDefault="007B2116" w:rsidP="00AD2A55">
      <w:pPr>
        <w:autoSpaceDE w:val="0"/>
        <w:autoSpaceDN w:val="0"/>
        <w:adjustRightInd w:val="0"/>
        <w:spacing w:after="0" w:line="360" w:lineRule="auto"/>
        <w:jc w:val="both"/>
        <w:rPr>
          <w:rFonts w:ascii="Palatino Linotype" w:hAnsi="Palatino Linotype" w:cs="Arial"/>
          <w:sz w:val="24"/>
          <w:szCs w:val="24"/>
        </w:rPr>
      </w:pPr>
    </w:p>
    <w:p w14:paraId="1B79BCAF" w14:textId="77777777" w:rsidR="007B2116" w:rsidRPr="00161CEB" w:rsidRDefault="007B2116" w:rsidP="007B2116">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28485154" w14:textId="77777777" w:rsidR="007B2116" w:rsidRPr="00161CEB" w:rsidRDefault="007B2116" w:rsidP="007B2116">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7964CF7D" w14:textId="77777777" w:rsidR="007B2116" w:rsidRPr="00161CEB" w:rsidRDefault="007B2116" w:rsidP="007B2116">
      <w:pPr>
        <w:pStyle w:val="Sinespaciado"/>
      </w:pPr>
    </w:p>
    <w:p w14:paraId="2B78F5A8"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5A7502A0"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55F290BC"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55A7699E"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128BACC4"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136F90EE"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3A17B701"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3AD47236"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32E5B16"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246909D3" w14:textId="77777777" w:rsidR="007B2116" w:rsidRPr="00161CEB" w:rsidRDefault="007B2116" w:rsidP="007B2116">
      <w:pPr>
        <w:pStyle w:val="Prrafodelista"/>
        <w:ind w:left="851" w:right="1275"/>
        <w:jc w:val="both"/>
        <w:rPr>
          <w:rFonts w:ascii="Palatino Linotype" w:hAnsi="Palatino Linotype" w:cs="Arial"/>
          <w:i/>
          <w:sz w:val="22"/>
        </w:rPr>
      </w:pPr>
    </w:p>
    <w:p w14:paraId="6CAAAB49"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6A79F2DF" w14:textId="77777777" w:rsidR="007B2116" w:rsidRPr="00161CEB" w:rsidRDefault="007B2116" w:rsidP="007B2116">
      <w:pPr>
        <w:pStyle w:val="Prrafodelista"/>
        <w:ind w:left="851" w:right="1275"/>
        <w:jc w:val="both"/>
        <w:rPr>
          <w:rFonts w:ascii="Palatino Linotype" w:hAnsi="Palatino Linotype" w:cs="Arial"/>
          <w:i/>
          <w:sz w:val="22"/>
        </w:rPr>
      </w:pPr>
    </w:p>
    <w:p w14:paraId="63674FD1"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i/>
          <w:sz w:val="22"/>
        </w:rPr>
        <w:lastRenderedPageBreak/>
        <w:t>En ningún caso será necesario que el particular ratifique el recurso de revisión interpuesto.</w:t>
      </w:r>
    </w:p>
    <w:p w14:paraId="0D6DF9F8" w14:textId="77777777" w:rsidR="007B2116" w:rsidRPr="00161CEB" w:rsidRDefault="007B2116" w:rsidP="007B2116">
      <w:pPr>
        <w:pStyle w:val="Prrafodelista"/>
        <w:ind w:left="851" w:right="1275"/>
        <w:jc w:val="both"/>
        <w:rPr>
          <w:rFonts w:ascii="Palatino Linotype" w:hAnsi="Palatino Linotype" w:cs="Arial"/>
          <w:i/>
          <w:sz w:val="22"/>
        </w:rPr>
      </w:pPr>
    </w:p>
    <w:p w14:paraId="4F1B47EE" w14:textId="77777777" w:rsidR="007B2116" w:rsidRPr="00161CEB" w:rsidRDefault="007B2116" w:rsidP="007B2116">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64A34F13" w14:textId="77777777" w:rsidR="007B2116" w:rsidRPr="00161CEB" w:rsidRDefault="007B2116" w:rsidP="007B2116">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681D6F08" w14:textId="77777777" w:rsidR="007B2116" w:rsidRPr="00161CEB" w:rsidRDefault="007B2116" w:rsidP="007B2116">
      <w:pPr>
        <w:pStyle w:val="Prrafodelista"/>
        <w:spacing w:line="276" w:lineRule="auto"/>
        <w:ind w:left="851"/>
        <w:jc w:val="right"/>
        <w:rPr>
          <w:rFonts w:ascii="Palatino Linotype" w:hAnsi="Palatino Linotype" w:cs="Arial"/>
          <w:b/>
          <w:i/>
        </w:rPr>
      </w:pPr>
    </w:p>
    <w:p w14:paraId="4C396BA9" w14:textId="77777777" w:rsidR="007B2116" w:rsidRDefault="007B2116" w:rsidP="007B2116">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1E3FF7F" w14:textId="77777777" w:rsidR="007B2116" w:rsidRPr="002813C0" w:rsidRDefault="007B2116" w:rsidP="007B2116">
      <w:pPr>
        <w:pStyle w:val="Sinespaciado"/>
        <w:rPr>
          <w:rFonts w:eastAsia="Calibri"/>
          <w:sz w:val="16"/>
          <w:lang w:val="es-ES"/>
        </w:rPr>
      </w:pPr>
    </w:p>
    <w:p w14:paraId="32CD8175" w14:textId="77777777" w:rsidR="007B2116" w:rsidRPr="00161CEB" w:rsidRDefault="007B2116" w:rsidP="007B2116">
      <w:pPr>
        <w:pStyle w:val="Sinespaciado"/>
        <w:rPr>
          <w:rFonts w:eastAsia="Calibri"/>
          <w:sz w:val="2"/>
          <w:lang w:val="es-ES"/>
        </w:rPr>
      </w:pPr>
    </w:p>
    <w:p w14:paraId="10EC2293" w14:textId="77777777" w:rsidR="007B2116" w:rsidRDefault="007B2116" w:rsidP="007B2116">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4DF7164D" w14:textId="77777777" w:rsidR="007B2116" w:rsidRPr="002813C0" w:rsidRDefault="007B2116" w:rsidP="007B2116">
      <w:pPr>
        <w:spacing w:after="0" w:line="240" w:lineRule="auto"/>
        <w:ind w:left="851" w:right="900"/>
        <w:jc w:val="both"/>
        <w:rPr>
          <w:rFonts w:ascii="Palatino Linotype" w:eastAsia="Calibri" w:hAnsi="Palatino Linotype" w:cs="Arial"/>
          <w:i/>
          <w:sz w:val="12"/>
          <w:lang w:val="es-ES" w:eastAsia="es-ES"/>
        </w:rPr>
      </w:pPr>
    </w:p>
    <w:p w14:paraId="1B1F6AF5" w14:textId="77777777" w:rsidR="007B2116" w:rsidRPr="00161CEB" w:rsidRDefault="007B2116" w:rsidP="007B2116">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1F56EA75" w14:textId="77777777" w:rsidR="007B2116" w:rsidRPr="00161CEB" w:rsidRDefault="007B2116" w:rsidP="007B2116">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646D5FD8"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302DD66"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2FF47C87"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515A2527"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0A502868"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402ACC16"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44E44B92" w14:textId="77777777" w:rsidR="007B2116" w:rsidRPr="002813C0"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0534093E" w14:textId="77777777" w:rsidR="007B2116" w:rsidRPr="00161CEB" w:rsidRDefault="007B2116" w:rsidP="007B2116">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385343E6"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60A71E"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2FF81E90"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CB94D1B"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BCFF9FF"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4B688C7"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9A9E54D"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35CE9EDA"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2B0EFE7"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68F06188"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8DA9ED5" w14:textId="77777777" w:rsidR="007B2116" w:rsidRPr="00727C0F" w:rsidRDefault="007B2116" w:rsidP="007B2116">
      <w:pPr>
        <w:spacing w:before="240" w:after="240" w:line="240" w:lineRule="auto"/>
        <w:ind w:left="851" w:right="900"/>
        <w:jc w:val="both"/>
        <w:rPr>
          <w:rFonts w:ascii="Palatino Linotype" w:eastAsia="Calibri" w:hAnsi="Palatino Linotype" w:cs="Times New Roman"/>
          <w:i/>
          <w:sz w:val="10"/>
          <w:lang w:val="es-ES" w:eastAsia="es-ES"/>
        </w:rPr>
      </w:pPr>
    </w:p>
    <w:p w14:paraId="260C37F5" w14:textId="77777777" w:rsidR="007B2116" w:rsidRPr="00161CEB" w:rsidRDefault="007B2116" w:rsidP="007B2116">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3DCB7F08"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2D52541"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603162B" w14:textId="77777777" w:rsidR="007B2116" w:rsidRPr="00161CEB" w:rsidRDefault="007B2116" w:rsidP="007B2116">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F762425" w14:textId="77777777" w:rsidR="007B2116" w:rsidRPr="002813C0" w:rsidRDefault="007B2116" w:rsidP="007B2116">
      <w:pPr>
        <w:pStyle w:val="Sinespaciado"/>
        <w:rPr>
          <w:rFonts w:eastAsia="Calibri"/>
          <w:sz w:val="10"/>
          <w:lang w:val="es-ES"/>
        </w:rPr>
      </w:pPr>
    </w:p>
    <w:p w14:paraId="325585F2" w14:textId="77777777" w:rsidR="007B2116" w:rsidRPr="00161CEB" w:rsidRDefault="007B2116" w:rsidP="007B2116">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6005AFA" w14:textId="77777777" w:rsidR="007B2116" w:rsidRPr="00161CEB" w:rsidRDefault="007B2116" w:rsidP="007B2116">
      <w:pPr>
        <w:pStyle w:val="Sinespaciado"/>
        <w:rPr>
          <w:rFonts w:eastAsia="Calibri"/>
          <w:sz w:val="10"/>
          <w:lang w:val="es-ES"/>
        </w:rPr>
      </w:pPr>
    </w:p>
    <w:p w14:paraId="26AED5EE" w14:textId="77777777" w:rsidR="007B2116" w:rsidRPr="006F2287" w:rsidRDefault="007B2116" w:rsidP="007B2116">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75F036F8" w14:textId="77777777" w:rsidR="007B2116" w:rsidRPr="008A5D92" w:rsidRDefault="007B2116" w:rsidP="00AD2A55">
      <w:pPr>
        <w:autoSpaceDE w:val="0"/>
        <w:autoSpaceDN w:val="0"/>
        <w:adjustRightInd w:val="0"/>
        <w:spacing w:after="0" w:line="360" w:lineRule="auto"/>
        <w:jc w:val="both"/>
        <w:rPr>
          <w:rFonts w:ascii="Palatino Linotype" w:hAnsi="Palatino Linotype" w:cs="Arial"/>
          <w:sz w:val="24"/>
          <w:szCs w:val="24"/>
        </w:rPr>
      </w:pP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7B2E74CC" w:rsidR="00EE326A" w:rsidRPr="008A5D92" w:rsidRDefault="007B2116"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10"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lastRenderedPageBreak/>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24C3FF50" w:rsidR="006571D2" w:rsidRPr="008A5D92" w:rsidRDefault="007B2116"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77777777"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lastRenderedPageBreak/>
        <w:t xml:space="preserve">Con el propósito de resolver el presente medio de impugnación, es conveniente recordar que </w:t>
      </w:r>
      <w:r w:rsidRPr="00E74021">
        <w:rPr>
          <w:rFonts w:ascii="Palatino Linotype" w:hAnsi="Palatino Linotype"/>
          <w:sz w:val="24"/>
          <w:szCs w:val="24"/>
        </w:rPr>
        <w:tab/>
        <w:t xml:space="preserve">el </w:t>
      </w:r>
      <w:r w:rsidRPr="00E74021">
        <w:rPr>
          <w:rFonts w:ascii="Palatino Linotype" w:hAnsi="Palatino Linotype"/>
          <w:b/>
          <w:sz w:val="24"/>
          <w:szCs w:val="24"/>
        </w:rPr>
        <w:t>Recurrente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lo siguiente:</w:t>
      </w:r>
    </w:p>
    <w:p w14:paraId="44D03485" w14:textId="77777777" w:rsidR="00E74021" w:rsidRPr="00E74021" w:rsidRDefault="00E74021" w:rsidP="00E74021">
      <w:pPr>
        <w:spacing w:after="0" w:line="360" w:lineRule="auto"/>
        <w:jc w:val="both"/>
        <w:rPr>
          <w:rFonts w:ascii="Palatino Linotype" w:hAnsi="Palatino Linotype"/>
          <w:sz w:val="24"/>
          <w:szCs w:val="24"/>
        </w:rPr>
      </w:pPr>
    </w:p>
    <w:p w14:paraId="2D9D9E94" w14:textId="691F1C1A" w:rsidR="00B50E78" w:rsidRPr="007B2116" w:rsidRDefault="007B2116" w:rsidP="00FF6387">
      <w:pPr>
        <w:numPr>
          <w:ilvl w:val="0"/>
          <w:numId w:val="2"/>
        </w:numPr>
        <w:spacing w:after="0" w:line="360" w:lineRule="auto"/>
        <w:ind w:left="714" w:hanging="357"/>
        <w:jc w:val="both"/>
        <w:rPr>
          <w:rFonts w:ascii="Palatino Linotype" w:hAnsi="Palatino Linotype"/>
          <w:i/>
          <w:sz w:val="24"/>
          <w:szCs w:val="24"/>
        </w:rPr>
      </w:pPr>
      <w:r w:rsidRPr="007B2116">
        <w:rPr>
          <w:rFonts w:ascii="Palatino Linotype" w:hAnsi="Palatino Linotype"/>
          <w:i/>
          <w:sz w:val="24"/>
          <w:szCs w:val="24"/>
        </w:rPr>
        <w:t>solicito el aviso de privacidad de la direccion de comunicacion social, contraloria, tesoreria</w:t>
      </w:r>
      <w:r w:rsidR="00E74021" w:rsidRPr="00E74021">
        <w:rPr>
          <w:rFonts w:ascii="Palatino Linotype" w:hAnsi="Palatino Linotype"/>
          <w:i/>
          <w:sz w:val="24"/>
          <w:szCs w:val="24"/>
        </w:rPr>
        <w:t>.</w:t>
      </w:r>
    </w:p>
    <w:p w14:paraId="0FE37CAC" w14:textId="77777777" w:rsidR="007B2116" w:rsidRDefault="007B2116" w:rsidP="00E74021">
      <w:pPr>
        <w:spacing w:after="240" w:line="360" w:lineRule="auto"/>
        <w:jc w:val="both"/>
        <w:rPr>
          <w:rFonts w:ascii="Palatino Linotype" w:eastAsia="Calibri" w:hAnsi="Palatino Linotype" w:cs="Times New Roman"/>
          <w:sz w:val="24"/>
          <w:szCs w:val="24"/>
        </w:rPr>
      </w:pPr>
    </w:p>
    <w:p w14:paraId="366B29E7" w14:textId="406971A6" w:rsidR="00E74021" w:rsidRDefault="00E74021" w:rsidP="00E74021">
      <w:pPr>
        <w:spacing w:after="240" w:line="360" w:lineRule="auto"/>
        <w:jc w:val="both"/>
        <w:rPr>
          <w:rFonts w:ascii="Palatino Linotype" w:eastAsia="Calibri" w:hAnsi="Palatino Linotype" w:cs="Times New Roman"/>
          <w:bCs/>
          <w:sz w:val="24"/>
          <w:szCs w:val="24"/>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007B2116" w:rsidRPr="007B2116">
        <w:rPr>
          <w:rFonts w:ascii="Palatino Linotype" w:eastAsia="Calibri" w:hAnsi="Palatino Linotype" w:cs="Times New Roman"/>
          <w:b/>
          <w:sz w:val="24"/>
          <w:szCs w:val="24"/>
        </w:rPr>
        <w:t>00022/TMASCALA/IP/2020</w:t>
      </w:r>
      <w:r w:rsidRPr="00B26FB2">
        <w:rPr>
          <w:rFonts w:ascii="Palatino Linotype" w:eastAsia="Calibri" w:hAnsi="Palatino Linotype" w:cs="Times New Roman"/>
          <w:b/>
          <w:sz w:val="24"/>
          <w:szCs w:val="24"/>
        </w:rPr>
        <w:t>,</w:t>
      </w:r>
      <w:r>
        <w:rPr>
          <w:rFonts w:ascii="Palatino Linotype" w:eastAsia="Calibri" w:hAnsi="Palatino Linotype" w:cs="Times New Roman"/>
          <w:b/>
          <w:sz w:val="24"/>
          <w:szCs w:val="24"/>
        </w:rPr>
        <w:t xml:space="preserve"> </w:t>
      </w:r>
      <w:r w:rsidR="00E86D4F" w:rsidRPr="00E86D4F">
        <w:rPr>
          <w:rFonts w:ascii="Palatino Linotype" w:eastAsia="Calibri" w:hAnsi="Palatino Linotype" w:cs="Times New Roman"/>
          <w:bCs/>
          <w:sz w:val="24"/>
          <w:szCs w:val="24"/>
        </w:rPr>
        <w:t xml:space="preserve">remitiendo </w:t>
      </w:r>
      <w:r w:rsidR="00E86D4F">
        <w:rPr>
          <w:rFonts w:ascii="Palatino Linotype" w:eastAsia="Calibri" w:hAnsi="Palatino Linotype" w:cs="Times New Roman"/>
          <w:bCs/>
          <w:sz w:val="24"/>
          <w:szCs w:val="24"/>
        </w:rPr>
        <w:t>un</w:t>
      </w:r>
      <w:r w:rsidR="00E86D4F" w:rsidRPr="00E86D4F">
        <w:rPr>
          <w:rFonts w:ascii="Palatino Linotype" w:eastAsia="Calibri" w:hAnsi="Palatino Linotype" w:cs="Times New Roman"/>
          <w:bCs/>
          <w:sz w:val="24"/>
          <w:szCs w:val="24"/>
        </w:rPr>
        <w:t xml:space="preserve"> archivo electrónico que contienen la siguiente información:</w:t>
      </w:r>
    </w:p>
    <w:p w14:paraId="7429B3B1" w14:textId="4A2E4335" w:rsidR="00E86D4F" w:rsidRDefault="00E86D4F" w:rsidP="00FF6387">
      <w:pPr>
        <w:pStyle w:val="Prrafodelista"/>
        <w:numPr>
          <w:ilvl w:val="0"/>
          <w:numId w:val="7"/>
        </w:numPr>
        <w:spacing w:after="240" w:line="360" w:lineRule="auto"/>
        <w:jc w:val="both"/>
        <w:rPr>
          <w:rFonts w:ascii="Palatino Linotype" w:eastAsia="Calibri" w:hAnsi="Palatino Linotype"/>
          <w:bCs/>
        </w:rPr>
      </w:pPr>
      <w:r w:rsidRPr="00E86D4F">
        <w:rPr>
          <w:rFonts w:ascii="Palatino Linotype" w:eastAsia="Calibri" w:hAnsi="Palatino Linotype"/>
          <w:b/>
        </w:rPr>
        <w:t>00022.pdf</w:t>
      </w:r>
      <w:r>
        <w:rPr>
          <w:rFonts w:ascii="Palatino Linotype" w:eastAsia="Calibri" w:hAnsi="Palatino Linotype"/>
          <w:b/>
        </w:rPr>
        <w:t>:</w:t>
      </w:r>
      <w:r w:rsidR="002D5C29">
        <w:rPr>
          <w:rFonts w:ascii="Palatino Linotype" w:eastAsia="Calibri" w:hAnsi="Palatino Linotype"/>
          <w:b/>
        </w:rPr>
        <w:t xml:space="preserve"> </w:t>
      </w:r>
      <w:r w:rsidR="002D5C29" w:rsidRPr="002D5C29">
        <w:rPr>
          <w:rFonts w:ascii="Palatino Linotype" w:eastAsia="Calibri" w:hAnsi="Palatino Linotype"/>
          <w:bCs/>
        </w:rPr>
        <w:t>Documento electrónico</w:t>
      </w:r>
      <w:r w:rsidR="002D5C29">
        <w:rPr>
          <w:rFonts w:ascii="Palatino Linotype" w:eastAsia="Calibri" w:hAnsi="Palatino Linotype"/>
          <w:bCs/>
        </w:rPr>
        <w:t xml:space="preserve"> que contiene el oficio MT/UPT/024/2020 de fech</w:t>
      </w:r>
      <w:r w:rsidR="00B57F10">
        <w:rPr>
          <w:rFonts w:ascii="Palatino Linotype" w:eastAsia="Calibri" w:hAnsi="Palatino Linotype"/>
          <w:bCs/>
        </w:rPr>
        <w:t>a</w:t>
      </w:r>
      <w:r w:rsidR="002D5C29">
        <w:rPr>
          <w:rFonts w:ascii="Palatino Linotype" w:eastAsia="Calibri" w:hAnsi="Palatino Linotype"/>
          <w:bCs/>
        </w:rPr>
        <w:t xml:space="preserve"> 18 de agosto de dos mil veinte, signado por el Director de la Unidad de Planeación </w:t>
      </w:r>
      <w:r w:rsidR="00C41B69">
        <w:rPr>
          <w:rFonts w:ascii="Palatino Linotype" w:eastAsia="Calibri" w:hAnsi="Palatino Linotype"/>
          <w:bCs/>
        </w:rPr>
        <w:t>Información y Transparencia, y remitido al solicitante de la información, a través del cual medularmente informa que, se hace entrega del aviso de privacidad del área de Comunicación Social, manifestando que por el momento el área de Contraloría no cuenta con aviso de privacidad debido a que la información que se maneja es estrictamente confidencial, a reserva de que lo solicite el titular y sea el caso de expedientes de traslado de dominio.</w:t>
      </w:r>
    </w:p>
    <w:p w14:paraId="75CD2990" w14:textId="5EB625DE" w:rsidR="00E74754" w:rsidRPr="009A3654" w:rsidRDefault="00C41B69" w:rsidP="009A3654">
      <w:pPr>
        <w:pStyle w:val="Prrafodelista"/>
        <w:spacing w:after="240" w:line="360" w:lineRule="auto"/>
        <w:ind w:left="720"/>
        <w:jc w:val="both"/>
        <w:rPr>
          <w:rFonts w:ascii="Palatino Linotype" w:eastAsia="Calibri" w:hAnsi="Palatino Linotype"/>
          <w:bCs/>
        </w:rPr>
      </w:pPr>
      <w:r w:rsidRPr="00C41B69">
        <w:rPr>
          <w:rFonts w:ascii="Palatino Linotype" w:eastAsia="Calibri" w:hAnsi="Palatino Linotype"/>
          <w:bCs/>
        </w:rPr>
        <w:t xml:space="preserve">Asimismo, </w:t>
      </w:r>
      <w:r>
        <w:rPr>
          <w:rFonts w:ascii="Palatino Linotype" w:eastAsia="Calibri" w:hAnsi="Palatino Linotype"/>
          <w:bCs/>
        </w:rPr>
        <w:t>remite</w:t>
      </w:r>
      <w:r w:rsidRPr="00C41B69">
        <w:rPr>
          <w:rFonts w:ascii="Palatino Linotype" w:eastAsia="Calibri" w:hAnsi="Palatino Linotype"/>
          <w:bCs/>
        </w:rPr>
        <w:t xml:space="preserve"> un aviso de privacidad para imágenes, videos y fotografías para difusión</w:t>
      </w:r>
      <w:r w:rsidR="009A3654">
        <w:rPr>
          <w:rFonts w:ascii="Palatino Linotype" w:eastAsia="Calibri" w:hAnsi="Palatino Linotype"/>
          <w:bCs/>
        </w:rPr>
        <w:t xml:space="preserve"> de la Unidad Administrativa de Coordinación de Comunicación Social, a</w:t>
      </w:r>
      <w:r w:rsidR="00C961E5">
        <w:rPr>
          <w:rFonts w:ascii="Palatino Linotype" w:hAnsi="Palatino Linotype" w:cs="Arial"/>
          <w:bCs/>
        </w:rPr>
        <w:t xml:space="preserve">compañado una fotografía de la clausura de cursos EDAYQ/DIF, publicada el en sitio oficial del Ayuntamiento de Temascalapa, </w:t>
      </w:r>
      <w:r w:rsidR="009478CB" w:rsidRPr="002A5E07">
        <w:rPr>
          <w:rFonts w:ascii="Palatino Linotype" w:hAnsi="Palatino Linotype"/>
        </w:rPr>
        <w:t xml:space="preserve">de la cual, no pasa inadvertido para esta Ponencia Resolutora el hecho de que </w:t>
      </w:r>
      <w:r w:rsidR="009478CB" w:rsidRPr="000B24C5">
        <w:rPr>
          <w:rFonts w:ascii="Palatino Linotype" w:hAnsi="Palatino Linotype"/>
        </w:rPr>
        <w:t xml:space="preserve">el </w:t>
      </w:r>
      <w:r w:rsidR="009478CB" w:rsidRPr="000B24C5">
        <w:rPr>
          <w:rFonts w:ascii="Palatino Linotype" w:hAnsi="Palatino Linotype"/>
          <w:b/>
        </w:rPr>
        <w:t xml:space="preserve">Sujeto </w:t>
      </w:r>
      <w:r w:rsidR="009478CB" w:rsidRPr="000B24C5">
        <w:rPr>
          <w:rFonts w:ascii="Palatino Linotype" w:hAnsi="Palatino Linotype"/>
          <w:b/>
        </w:rPr>
        <w:lastRenderedPageBreak/>
        <w:t>Obligado</w:t>
      </w:r>
      <w:r w:rsidR="009478CB" w:rsidRPr="000B24C5">
        <w:rPr>
          <w:rFonts w:ascii="Palatino Linotype" w:hAnsi="Palatino Linotype"/>
        </w:rPr>
        <w:t>, al momento de presentar la documentación en su respuesta, dejó datos visibles que pueden considerarse información confidencial</w:t>
      </w:r>
      <w:r w:rsidR="009478CB">
        <w:rPr>
          <w:rFonts w:ascii="Palatino Linotype" w:hAnsi="Palatino Linotype"/>
        </w:rPr>
        <w:t xml:space="preserve"> </w:t>
      </w:r>
      <w:r w:rsidR="009478CB" w:rsidRPr="009E1860">
        <w:rPr>
          <w:rFonts w:ascii="Palatino Linotype" w:hAnsi="Palatino Linotype"/>
          <w:b/>
          <w:i/>
        </w:rPr>
        <w:t>(</w:t>
      </w:r>
      <w:r w:rsidR="009478CB">
        <w:rPr>
          <w:rFonts w:ascii="Palatino Linotype" w:hAnsi="Palatino Linotype"/>
          <w:b/>
          <w:i/>
        </w:rPr>
        <w:t>fotografías de particulares y servidores públicos</w:t>
      </w:r>
      <w:r w:rsidR="009478CB" w:rsidRPr="009E1860">
        <w:rPr>
          <w:rFonts w:ascii="Palatino Linotype" w:hAnsi="Palatino Linotype"/>
          <w:b/>
          <w:i/>
        </w:rPr>
        <w:t>)</w:t>
      </w:r>
      <w:r w:rsidR="009478CB" w:rsidRPr="000B24C5">
        <w:rPr>
          <w:rFonts w:ascii="Palatino Linotype" w:hAnsi="Palatino Linotype"/>
        </w:rPr>
        <w:t xml:space="preserve">, lo que, en estricto sentido, podría ser considerado como infracciones a la </w:t>
      </w:r>
      <w:r w:rsidR="009478CB" w:rsidRPr="000B24C5">
        <w:rPr>
          <w:rFonts w:ascii="Palatino Linotype" w:hAnsi="Palatino Linotype"/>
          <w:lang w:eastAsia="es-ES_tradnl"/>
        </w:rPr>
        <w:t xml:space="preserve">Ley de Transparencia y Acceso a la </w:t>
      </w:r>
      <w:r w:rsidR="009478CB" w:rsidRPr="000B24C5">
        <w:rPr>
          <w:rFonts w:ascii="Palatino Linotype" w:hAnsi="Palatino Linotype"/>
        </w:rPr>
        <w:t>Información</w:t>
      </w:r>
      <w:r w:rsidR="009478CB" w:rsidRPr="000B24C5">
        <w:rPr>
          <w:rFonts w:ascii="Palatino Linotype" w:hAnsi="Palatino Linotype"/>
          <w:lang w:eastAsia="es-ES_tradnl"/>
        </w:rPr>
        <w:t xml:space="preserve"> Pública del Estado de México y Municipios y a la Ley de Protección de Datos Personales en Posesión de Sujetos Obligados del Estado de México y Municipios</w:t>
      </w:r>
      <w:r w:rsidR="009478CB">
        <w:rPr>
          <w:rFonts w:ascii="Palatino Linotype" w:hAnsi="Palatino Linotype"/>
          <w:lang w:eastAsia="es-ES_tradnl"/>
        </w:rPr>
        <w:t xml:space="preserve">, por ello, </w:t>
      </w:r>
      <w:r w:rsidR="009478CB">
        <w:rPr>
          <w:rFonts w:ascii="Palatino Linotype" w:hAnsi="Palatino Linotype"/>
          <w:lang w:val="es-ES_tradnl" w:eastAsia="es-ES_tradnl"/>
        </w:rPr>
        <w:t>se</w:t>
      </w:r>
      <w:r w:rsidR="009478CB" w:rsidRPr="00A30713">
        <w:rPr>
          <w:rFonts w:ascii="Palatino Linotype" w:hAnsi="Palatino Linotype"/>
          <w:lang w:val="es-ES_tradnl" w:eastAsia="es-ES_tradnl"/>
        </w:rPr>
        <w:t xml:space="preserve"> hará del conocimiento de la Dirección de Protección de Datos Personales de este Instituto de las posibles infracciones en que el </w:t>
      </w:r>
      <w:r w:rsidR="009478CB" w:rsidRPr="00A30713">
        <w:rPr>
          <w:rFonts w:ascii="Palatino Linotype" w:hAnsi="Palatino Linotype"/>
          <w:b/>
          <w:lang w:val="es-ES_tradnl" w:eastAsia="es-ES_tradnl"/>
        </w:rPr>
        <w:t>Sujeto Obligado</w:t>
      </w:r>
      <w:r w:rsidR="009478CB" w:rsidRPr="00A30713">
        <w:rPr>
          <w:rFonts w:ascii="Palatino Linotype" w:hAnsi="Palatino Linotype"/>
          <w:lang w:val="es-ES_tradnl" w:eastAsia="es-ES_tradnl"/>
        </w:rPr>
        <w:t xml:space="preserve"> incurrió</w:t>
      </w:r>
      <w:r w:rsidR="009478CB">
        <w:rPr>
          <w:rFonts w:ascii="Palatino Linotype" w:hAnsi="Palatino Linotype"/>
          <w:lang w:val="es-ES_tradnl" w:eastAsia="es-ES_tradnl"/>
        </w:rPr>
        <w:t xml:space="preserve">, </w:t>
      </w:r>
      <w:r w:rsidR="009478CB" w:rsidRPr="00A30713">
        <w:rPr>
          <w:rFonts w:ascii="Palatino Linotype" w:hAnsi="Palatino Linotype"/>
          <w:lang w:eastAsia="es-ES_tradnl"/>
        </w:rPr>
        <w:t xml:space="preserve">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w:t>
      </w:r>
      <w:r w:rsidR="009478CB" w:rsidRPr="00A30713">
        <w:rPr>
          <w:rFonts w:ascii="Palatino Linotype" w:hAnsi="Palatino Linotype"/>
          <w:b/>
          <w:lang w:eastAsia="es-ES_tradnl"/>
        </w:rPr>
        <w:t>Sujeto Obligado</w:t>
      </w:r>
      <w:r w:rsidR="009478CB" w:rsidRPr="00A30713">
        <w:rPr>
          <w:rFonts w:ascii="Palatino Linotype" w:hAnsi="Palatino Linotype"/>
          <w:lang w:eastAsia="es-ES_tradnl"/>
        </w:rPr>
        <w:t xml:space="preserve">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r w:rsidR="009478CB">
        <w:rPr>
          <w:rFonts w:ascii="Palatino Linotype" w:hAnsi="Palatino Linotype"/>
          <w:lang w:eastAsia="es-ES_tradnl"/>
        </w:rPr>
        <w:t>.</w:t>
      </w:r>
    </w:p>
    <w:p w14:paraId="5CE60817" w14:textId="77777777" w:rsidR="007B2116" w:rsidRDefault="007B2116" w:rsidP="00AD2A55">
      <w:pPr>
        <w:spacing w:after="0" w:line="360" w:lineRule="auto"/>
        <w:ind w:right="141"/>
        <w:jc w:val="both"/>
        <w:rPr>
          <w:rFonts w:ascii="Palatino Linotype" w:hAnsi="Palatino Linotype" w:cs="Arial"/>
          <w:bCs/>
          <w:sz w:val="24"/>
          <w:szCs w:val="24"/>
        </w:rPr>
      </w:pPr>
    </w:p>
    <w:p w14:paraId="54C5927E" w14:textId="4D30A6E5"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como acto impugnado y las </w:t>
      </w:r>
      <w:r w:rsidRPr="008A5D92">
        <w:rPr>
          <w:rFonts w:ascii="Palatino Linotype" w:hAnsi="Palatino Linotype" w:cs="Arial"/>
          <w:bCs/>
          <w:sz w:val="24"/>
          <w:szCs w:val="24"/>
        </w:rPr>
        <w:lastRenderedPageBreak/>
        <w:t xml:space="preserve">razones o motivos de inconformidad que: </w:t>
      </w:r>
      <w:r w:rsidRPr="008A5D92">
        <w:rPr>
          <w:rFonts w:ascii="Palatino Linotype" w:hAnsi="Palatino Linotype" w:cs="Arial"/>
          <w:bCs/>
          <w:i/>
          <w:sz w:val="24"/>
          <w:szCs w:val="24"/>
        </w:rPr>
        <w:t>“</w:t>
      </w:r>
      <w:r w:rsidR="009478CB" w:rsidRPr="009478CB">
        <w:rPr>
          <w:rFonts w:ascii="Palatino Linotype" w:hAnsi="Palatino Linotype" w:cs="Arial"/>
          <w:b/>
          <w:bCs/>
          <w:i/>
          <w:sz w:val="24"/>
          <w:szCs w:val="24"/>
          <w:u w:val="single"/>
        </w:rPr>
        <w:t>no entregan la informacion completa ya que su aviso de privacidad esta incompleto no contiene cada uno de los puntos establecidos en la ley.</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xml:space="preserve"> y </w:t>
      </w:r>
      <w:r w:rsidRPr="005F7C80">
        <w:rPr>
          <w:rFonts w:ascii="Palatino Linotype" w:hAnsi="Palatino Linotype" w:cs="Arial"/>
          <w:b/>
          <w:bCs/>
          <w:i/>
          <w:sz w:val="24"/>
          <w:szCs w:val="24"/>
          <w:u w:val="single"/>
        </w:rPr>
        <w:t>“</w:t>
      </w:r>
      <w:r w:rsidR="009478CB" w:rsidRPr="009478CB">
        <w:rPr>
          <w:rFonts w:ascii="Palatino Linotype" w:hAnsi="Palatino Linotype" w:cs="Arial"/>
          <w:b/>
          <w:bCs/>
          <w:i/>
          <w:sz w:val="24"/>
          <w:szCs w:val="24"/>
          <w:u w:val="single"/>
        </w:rPr>
        <w:t>informacion incompleta</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respectivamente.</w:t>
      </w: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1E541700" w14:textId="4F537AB9" w:rsidR="001B0708" w:rsidRDefault="001B0708" w:rsidP="00AD2A55">
      <w:pPr>
        <w:spacing w:after="0" w:line="360" w:lineRule="auto"/>
        <w:ind w:right="141"/>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 xml:space="preserve">inconformidad hechos valer por </w:t>
      </w:r>
      <w:r w:rsidRPr="001B0708">
        <w:rPr>
          <w:rFonts w:ascii="Palatino Linotype" w:hAnsi="Palatino Linotype"/>
          <w:b/>
          <w:sz w:val="24"/>
          <w:szCs w:val="24"/>
          <w:lang w:eastAsia="es-MX"/>
        </w:rPr>
        <w:t>El Recurrente</w:t>
      </w:r>
      <w:r w:rsidRPr="001B0708">
        <w:rPr>
          <w:rFonts w:ascii="Palatino Linotype" w:hAnsi="Palatino Linotype"/>
          <w:sz w:val="24"/>
          <w:szCs w:val="24"/>
          <w:lang w:eastAsia="es-MX"/>
        </w:rPr>
        <w:t xml:space="preserve"> son fundados, tomando en cuenta las siguientes consideraciones de hecho y de derecho:</w:t>
      </w:r>
    </w:p>
    <w:p w14:paraId="5097EBDD" w14:textId="6F406343" w:rsidR="000D7F2B" w:rsidRDefault="000D7F2B" w:rsidP="00AD2A55">
      <w:pPr>
        <w:spacing w:after="0" w:line="360" w:lineRule="auto"/>
        <w:ind w:right="141"/>
        <w:jc w:val="both"/>
        <w:rPr>
          <w:rFonts w:ascii="Palatino Linotype" w:hAnsi="Palatino Linotype"/>
          <w:sz w:val="24"/>
          <w:szCs w:val="24"/>
          <w:lang w:eastAsia="es-MX"/>
        </w:rPr>
      </w:pPr>
    </w:p>
    <w:p w14:paraId="191A974A" w14:textId="09EE2600"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r>
        <w:rPr>
          <w:rFonts w:ascii="Palatino Linotype" w:eastAsia="Times New Roman" w:hAnsi="Palatino Linotype" w:cs="Times New Roman"/>
          <w:sz w:val="24"/>
          <w:szCs w:val="24"/>
          <w:lang w:eastAsia="es-ES"/>
        </w:rPr>
        <w:t>En Primer</w:t>
      </w:r>
      <w:r w:rsidRPr="000D7F2B">
        <w:rPr>
          <w:rFonts w:ascii="Palatino Linotype" w:eastAsia="Times New Roman" w:hAnsi="Palatino Linotype" w:cs="Times New Roman"/>
          <w:sz w:val="24"/>
          <w:szCs w:val="24"/>
          <w:lang w:eastAsia="es-ES"/>
        </w:rPr>
        <w:t xml:space="preserve"> lugar </w:t>
      </w:r>
      <w:r w:rsidRPr="000D7F2B">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cs="Times New Roman"/>
          <w:b/>
          <w:i/>
          <w:lang w:eastAsia="es-ES"/>
        </w:rPr>
      </w:pPr>
      <w:r w:rsidRPr="000D7F2B">
        <w:rPr>
          <w:rFonts w:ascii="Palatino Linotype" w:eastAsia="Times New Roman" w:hAnsi="Palatino Linotype" w:cs="Times New Roman"/>
          <w:b/>
          <w:i/>
          <w:lang w:eastAsia="es-ES"/>
        </w:rPr>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43EDFAF3" w14:textId="77777777" w:rsidR="000D7F2B" w:rsidRPr="000D7F2B" w:rsidRDefault="000D7F2B" w:rsidP="00FF6387">
      <w:pPr>
        <w:numPr>
          <w:ilvl w:val="0"/>
          <w:numId w:val="3"/>
        </w:num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0D7F2B">
        <w:rPr>
          <w:rFonts w:ascii="Palatino Linotype" w:eastAsia="Times New Roman" w:hAnsi="Palatino Linotype" w:cs="Times New Roman"/>
          <w:i/>
          <w:lang w:eastAsia="es-ES"/>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C10410"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cs="Times New Roman"/>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bCs/>
          <w:i/>
          <w:lang w:eastAsia="es-ES"/>
        </w:rPr>
        <w:t xml:space="preserve">Artículo 3.- </w:t>
      </w:r>
      <w:r w:rsidRPr="000D7F2B">
        <w:rPr>
          <w:rFonts w:ascii="Palatino Linotype" w:eastAsia="Times New Roman" w:hAnsi="Palatino Linotype" w:cs="Times New Roman"/>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XI.</w:t>
      </w:r>
      <w:r w:rsidRPr="000D7F2B">
        <w:rPr>
          <w:rFonts w:ascii="Palatino Linotype" w:eastAsia="Times New Roman" w:hAnsi="Palatino Linotype" w:cs="Times New Roman"/>
          <w:i/>
          <w:lang w:eastAsia="es-ES"/>
        </w:rPr>
        <w:t xml:space="preserve"> </w:t>
      </w:r>
      <w:r w:rsidRPr="000D7F2B">
        <w:rPr>
          <w:rFonts w:ascii="Palatino Linotype" w:eastAsia="Times New Roman" w:hAnsi="Palatino Linotype" w:cs="Times New Roman"/>
          <w:b/>
          <w:i/>
          <w:lang w:eastAsia="es-ES"/>
        </w:rPr>
        <w:t>Documento:</w:t>
      </w:r>
      <w:r w:rsidRPr="000D7F2B">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lang w:eastAsia="es-ES"/>
        </w:rPr>
        <w:t>Artículo 4.</w:t>
      </w:r>
      <w:r w:rsidRPr="000D7F2B">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0D7F2B">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lastRenderedPageBreak/>
        <w:t>Artículo 12.</w:t>
      </w:r>
      <w:r w:rsidRPr="000D7F2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cs="Times New Roman"/>
          <w:i/>
          <w:sz w:val="24"/>
          <w:szCs w:val="24"/>
          <w:u w:val="single"/>
          <w:lang w:eastAsia="es-ES"/>
        </w:rPr>
      </w:pPr>
      <w:r w:rsidRPr="000D7F2B">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eastAsia="Times New Roman" w:hAnsi="Palatino Linotype" w:cs="Times New Roman"/>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18E97EB7" w14:textId="079E17F9"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3C53E70" w14:textId="50F93710" w:rsidR="000D7F2B" w:rsidRDefault="000D7F2B" w:rsidP="000D7F2B">
      <w:pPr>
        <w:spacing w:after="0" w:line="360" w:lineRule="auto"/>
        <w:jc w:val="both"/>
        <w:rPr>
          <w:rFonts w:ascii="Palatino Linotype" w:eastAsia="Times New Roman" w:hAnsi="Palatino Linotype" w:cs="Arial"/>
          <w:sz w:val="24"/>
          <w:szCs w:val="24"/>
          <w:lang w:eastAsia="es-ES"/>
        </w:rPr>
      </w:pPr>
    </w:p>
    <w:p w14:paraId="7B2D894F" w14:textId="2F372A69" w:rsidR="00B34CDC" w:rsidRPr="00B34CDC" w:rsidRDefault="000D7F2B" w:rsidP="00B34CDC">
      <w:pPr>
        <w:spacing w:after="0" w:line="360" w:lineRule="auto"/>
        <w:jc w:val="both"/>
        <w:rPr>
          <w:rFonts w:ascii="Palatino Linotype" w:hAnsi="Palatino Linotype" w:cs="Arial"/>
          <w:sz w:val="24"/>
        </w:rPr>
      </w:pPr>
      <w:r>
        <w:rPr>
          <w:rFonts w:ascii="Palatino Linotype" w:eastAsia="Times New Roman" w:hAnsi="Palatino Linotype" w:cs="Times New Roman"/>
          <w:sz w:val="24"/>
          <w:szCs w:val="24"/>
          <w:lang w:eastAsia="es-ES"/>
        </w:rPr>
        <w:t>Señalado lo anterior, toda vez que la pretensión del Recurrente</w:t>
      </w:r>
      <w:r w:rsidR="00973EC9">
        <w:rPr>
          <w:rFonts w:ascii="Palatino Linotype" w:eastAsia="Times New Roman" w:hAnsi="Palatino Linotype" w:cs="Times New Roman"/>
          <w:sz w:val="24"/>
          <w:szCs w:val="24"/>
          <w:lang w:eastAsia="es-ES"/>
        </w:rPr>
        <w:t xml:space="preserve"> se centra en obtener</w:t>
      </w:r>
      <w:r>
        <w:rPr>
          <w:rFonts w:ascii="Palatino Linotype" w:eastAsia="Times New Roman" w:hAnsi="Palatino Linotype" w:cs="Times New Roman"/>
          <w:sz w:val="24"/>
          <w:szCs w:val="24"/>
          <w:lang w:eastAsia="es-ES"/>
        </w:rPr>
        <w:t xml:space="preserve"> </w:t>
      </w:r>
      <w:r w:rsidR="00973EC9" w:rsidRPr="00973EC9">
        <w:rPr>
          <w:rFonts w:ascii="Palatino Linotype" w:eastAsia="Times New Roman" w:hAnsi="Palatino Linotype" w:cs="Times New Roman"/>
          <w:sz w:val="24"/>
          <w:szCs w:val="24"/>
          <w:lang w:eastAsia="es-ES"/>
        </w:rPr>
        <w:t xml:space="preserve">el </w:t>
      </w:r>
      <w:r w:rsidR="00B34CDC" w:rsidRPr="00B34CDC">
        <w:rPr>
          <w:rFonts w:ascii="Palatino Linotype" w:eastAsia="Times New Roman" w:hAnsi="Palatino Linotype" w:cs="Times New Roman"/>
          <w:sz w:val="24"/>
          <w:szCs w:val="24"/>
          <w:lang w:eastAsia="es-ES"/>
        </w:rPr>
        <w:t xml:space="preserve">aviso de privacidad de la </w:t>
      </w:r>
      <w:r w:rsidR="00B34CDC">
        <w:rPr>
          <w:rFonts w:ascii="Palatino Linotype" w:eastAsia="Times New Roman" w:hAnsi="Palatino Linotype" w:cs="Times New Roman"/>
          <w:sz w:val="24"/>
          <w:szCs w:val="24"/>
          <w:lang w:eastAsia="es-ES"/>
        </w:rPr>
        <w:t>D</w:t>
      </w:r>
      <w:r w:rsidR="00B34CDC" w:rsidRPr="00B34CDC">
        <w:rPr>
          <w:rFonts w:ascii="Palatino Linotype" w:eastAsia="Times New Roman" w:hAnsi="Palatino Linotype" w:cs="Times New Roman"/>
          <w:sz w:val="24"/>
          <w:szCs w:val="24"/>
          <w:lang w:eastAsia="es-ES"/>
        </w:rPr>
        <w:t xml:space="preserve">irección de </w:t>
      </w:r>
      <w:r w:rsidR="00B34CDC">
        <w:rPr>
          <w:rFonts w:ascii="Palatino Linotype" w:eastAsia="Times New Roman" w:hAnsi="Palatino Linotype" w:cs="Times New Roman"/>
          <w:sz w:val="24"/>
          <w:szCs w:val="24"/>
          <w:lang w:eastAsia="es-ES"/>
        </w:rPr>
        <w:t>C</w:t>
      </w:r>
      <w:r w:rsidR="00B34CDC" w:rsidRPr="00B34CDC">
        <w:rPr>
          <w:rFonts w:ascii="Palatino Linotype" w:eastAsia="Times New Roman" w:hAnsi="Palatino Linotype" w:cs="Times New Roman"/>
          <w:sz w:val="24"/>
          <w:szCs w:val="24"/>
          <w:lang w:eastAsia="es-ES"/>
        </w:rPr>
        <w:t xml:space="preserve">omunicación </w:t>
      </w:r>
      <w:r w:rsidR="00B34CDC">
        <w:rPr>
          <w:rFonts w:ascii="Palatino Linotype" w:eastAsia="Times New Roman" w:hAnsi="Palatino Linotype" w:cs="Times New Roman"/>
          <w:sz w:val="24"/>
          <w:szCs w:val="24"/>
          <w:lang w:eastAsia="es-ES"/>
        </w:rPr>
        <w:t>S</w:t>
      </w:r>
      <w:r w:rsidR="00B34CDC" w:rsidRPr="00B34CDC">
        <w:rPr>
          <w:rFonts w:ascii="Palatino Linotype" w:eastAsia="Times New Roman" w:hAnsi="Palatino Linotype" w:cs="Times New Roman"/>
          <w:sz w:val="24"/>
          <w:szCs w:val="24"/>
          <w:lang w:eastAsia="es-ES"/>
        </w:rPr>
        <w:t xml:space="preserve">ocial, </w:t>
      </w:r>
      <w:r w:rsidR="00B34CDC">
        <w:rPr>
          <w:rFonts w:ascii="Palatino Linotype" w:eastAsia="Times New Roman" w:hAnsi="Palatino Linotype" w:cs="Times New Roman"/>
          <w:sz w:val="24"/>
          <w:szCs w:val="24"/>
          <w:lang w:eastAsia="es-ES"/>
        </w:rPr>
        <w:t>C</w:t>
      </w:r>
      <w:r w:rsidR="00B34CDC" w:rsidRPr="00B34CDC">
        <w:rPr>
          <w:rFonts w:ascii="Palatino Linotype" w:eastAsia="Times New Roman" w:hAnsi="Palatino Linotype" w:cs="Times New Roman"/>
          <w:sz w:val="24"/>
          <w:szCs w:val="24"/>
          <w:lang w:eastAsia="es-ES"/>
        </w:rPr>
        <w:t>ontraloría</w:t>
      </w:r>
      <w:r w:rsidR="00B34CDC">
        <w:rPr>
          <w:rFonts w:ascii="Palatino Linotype" w:eastAsia="Times New Roman" w:hAnsi="Palatino Linotype" w:cs="Times New Roman"/>
          <w:sz w:val="24"/>
          <w:szCs w:val="24"/>
          <w:lang w:eastAsia="es-ES"/>
        </w:rPr>
        <w:t xml:space="preserve"> y T</w:t>
      </w:r>
      <w:r w:rsidR="00B34CDC" w:rsidRPr="00B34CDC">
        <w:rPr>
          <w:rFonts w:ascii="Palatino Linotype" w:eastAsia="Times New Roman" w:hAnsi="Palatino Linotype" w:cs="Times New Roman"/>
          <w:sz w:val="24"/>
          <w:szCs w:val="24"/>
          <w:lang w:eastAsia="es-ES"/>
        </w:rPr>
        <w:t>esorería</w:t>
      </w:r>
      <w:r w:rsidRPr="000D7F2B">
        <w:rPr>
          <w:rFonts w:ascii="Palatino Linotype" w:hAnsi="Palatino Linotype"/>
          <w:sz w:val="24"/>
          <w:szCs w:val="24"/>
        </w:rPr>
        <w:t xml:space="preserve">, </w:t>
      </w:r>
      <w:r w:rsidR="00B34CDC">
        <w:rPr>
          <w:rFonts w:ascii="Palatino Linotype" w:hAnsi="Palatino Linotype"/>
          <w:sz w:val="24"/>
          <w:szCs w:val="24"/>
        </w:rPr>
        <w:t xml:space="preserve">resulta oportuno traer a colación </w:t>
      </w:r>
      <w:r w:rsidR="00B34CDC" w:rsidRPr="00B34CDC">
        <w:rPr>
          <w:rFonts w:ascii="Palatino Linotype" w:eastAsia="Calibri" w:hAnsi="Palatino Linotype" w:cs="Arial"/>
          <w:bCs/>
          <w:sz w:val="24"/>
          <w:szCs w:val="24"/>
          <w:lang w:eastAsia="es-MX"/>
        </w:rPr>
        <w:t xml:space="preserve">el contenido de los artículos </w:t>
      </w:r>
      <w:r w:rsidR="00B34CDC">
        <w:rPr>
          <w:rFonts w:ascii="Palatino Linotype" w:eastAsia="Calibri" w:hAnsi="Palatino Linotype" w:cs="Arial"/>
          <w:bCs/>
          <w:sz w:val="24"/>
          <w:szCs w:val="24"/>
          <w:lang w:eastAsia="es-MX"/>
        </w:rPr>
        <w:t xml:space="preserve">4 fracción V, </w:t>
      </w:r>
      <w:r w:rsidR="00B34CDC" w:rsidRPr="00B34CDC">
        <w:rPr>
          <w:rFonts w:ascii="Palatino Linotype" w:eastAsia="Calibri" w:hAnsi="Palatino Linotype" w:cs="Arial"/>
          <w:bCs/>
          <w:sz w:val="24"/>
          <w:szCs w:val="24"/>
          <w:lang w:eastAsia="es-MX"/>
        </w:rPr>
        <w:t xml:space="preserve">23, 29, 30, </w:t>
      </w:r>
      <w:r w:rsidR="00B17656">
        <w:rPr>
          <w:rFonts w:ascii="Palatino Linotype" w:eastAsia="Calibri" w:hAnsi="Palatino Linotype" w:cs="Arial"/>
          <w:bCs/>
          <w:sz w:val="24"/>
          <w:szCs w:val="24"/>
          <w:lang w:eastAsia="es-MX"/>
        </w:rPr>
        <w:t>31, 32, 34,</w:t>
      </w:r>
      <w:r w:rsidR="00B34CDC" w:rsidRPr="00B34CDC">
        <w:rPr>
          <w:rFonts w:ascii="Palatino Linotype" w:eastAsia="Calibri" w:hAnsi="Palatino Linotype" w:cs="Arial"/>
          <w:bCs/>
          <w:sz w:val="24"/>
          <w:szCs w:val="24"/>
          <w:lang w:eastAsia="es-MX"/>
        </w:rPr>
        <w:t xml:space="preserve"> 98</w:t>
      </w:r>
      <w:r w:rsidR="00B17656">
        <w:rPr>
          <w:rFonts w:ascii="Palatino Linotype" w:eastAsia="Calibri" w:hAnsi="Palatino Linotype" w:cs="Arial"/>
          <w:bCs/>
          <w:sz w:val="24"/>
          <w:szCs w:val="24"/>
          <w:lang w:eastAsia="es-MX"/>
        </w:rPr>
        <w:t xml:space="preserve"> y 165</w:t>
      </w:r>
      <w:r w:rsidR="00B34CDC" w:rsidRPr="00B34CDC">
        <w:rPr>
          <w:rFonts w:ascii="Palatino Linotype" w:eastAsia="Calibri" w:hAnsi="Palatino Linotype" w:cs="Arial"/>
          <w:bCs/>
          <w:sz w:val="24"/>
          <w:szCs w:val="24"/>
          <w:lang w:eastAsia="es-MX"/>
        </w:rPr>
        <w:t xml:space="preserve"> de la Ley de Protección de Datos Personales en Posesión de Sujetos Obligados del Estado de México y Municipios:  </w:t>
      </w:r>
    </w:p>
    <w:p w14:paraId="1CF983A1" w14:textId="77777777" w:rsidR="00B34CDC" w:rsidRPr="00B34CDC" w:rsidRDefault="00B34CDC" w:rsidP="00B34CDC">
      <w:pPr>
        <w:tabs>
          <w:tab w:val="left" w:pos="709"/>
        </w:tabs>
        <w:spacing w:after="0" w:line="240" w:lineRule="auto"/>
        <w:ind w:right="51"/>
        <w:jc w:val="both"/>
        <w:rPr>
          <w:rFonts w:ascii="Palatino Linotype" w:eastAsia="Calibri" w:hAnsi="Palatino Linotype" w:cs="Arial"/>
          <w:bCs/>
          <w:lang w:eastAsia="es-MX"/>
        </w:rPr>
      </w:pPr>
    </w:p>
    <w:p w14:paraId="48A7ED96" w14:textId="12391EDC" w:rsidR="00B34CDC" w:rsidRDefault="00B34CDC" w:rsidP="00B34CDC">
      <w:pPr>
        <w:tabs>
          <w:tab w:val="left" w:pos="851"/>
        </w:tabs>
        <w:spacing w:after="0" w:line="240" w:lineRule="auto"/>
        <w:ind w:left="851" w:right="901"/>
        <w:jc w:val="both"/>
        <w:rPr>
          <w:rFonts w:ascii="Palatino Linotype" w:eastAsia="Calibri" w:hAnsi="Palatino Linotype" w:cs="Times New Roman"/>
          <w:i/>
        </w:rPr>
      </w:pPr>
      <w:r w:rsidRPr="00B34CDC">
        <w:rPr>
          <w:rFonts w:ascii="Palatino Linotype" w:eastAsia="Calibri" w:hAnsi="Palatino Linotype" w:cs="Times New Roman"/>
          <w:b/>
          <w:bCs/>
          <w:i/>
        </w:rPr>
        <w:t>Artículo 4.</w:t>
      </w:r>
      <w:r w:rsidRPr="00B34CDC">
        <w:rPr>
          <w:rFonts w:ascii="Palatino Linotype" w:eastAsia="Calibri" w:hAnsi="Palatino Linotype" w:cs="Times New Roman"/>
          <w:i/>
        </w:rPr>
        <w:t xml:space="preserve"> Para los efectos de esta Ley se entenderá por:</w:t>
      </w:r>
    </w:p>
    <w:p w14:paraId="346194EC" w14:textId="0690C10A" w:rsidR="00B34CDC" w:rsidRDefault="00B34CDC" w:rsidP="00B34CDC">
      <w:pPr>
        <w:tabs>
          <w:tab w:val="left" w:pos="851"/>
        </w:tabs>
        <w:spacing w:after="0" w:line="240" w:lineRule="auto"/>
        <w:ind w:left="851" w:right="901"/>
        <w:jc w:val="both"/>
        <w:rPr>
          <w:rFonts w:ascii="Palatino Linotype" w:eastAsia="Calibri" w:hAnsi="Palatino Linotype" w:cs="Times New Roman"/>
          <w:i/>
        </w:rPr>
      </w:pPr>
      <w:r>
        <w:rPr>
          <w:rFonts w:ascii="Palatino Linotype" w:eastAsia="Calibri" w:hAnsi="Palatino Linotype" w:cs="Times New Roman"/>
          <w:b/>
          <w:bCs/>
          <w:i/>
        </w:rPr>
        <w:t>…</w:t>
      </w:r>
    </w:p>
    <w:p w14:paraId="263FB6AE" w14:textId="032F0736" w:rsidR="00B34CDC" w:rsidRDefault="00B34CDC" w:rsidP="00B34CDC">
      <w:pPr>
        <w:tabs>
          <w:tab w:val="left" w:pos="851"/>
        </w:tabs>
        <w:spacing w:after="0" w:line="240" w:lineRule="auto"/>
        <w:ind w:left="851" w:right="901"/>
        <w:jc w:val="both"/>
        <w:rPr>
          <w:rFonts w:ascii="Palatino Linotype" w:eastAsia="Calibri" w:hAnsi="Palatino Linotype" w:cs="Times New Roman"/>
          <w:i/>
        </w:rPr>
      </w:pPr>
      <w:r w:rsidRPr="00B34CDC">
        <w:rPr>
          <w:rFonts w:ascii="Palatino Linotype" w:eastAsia="Calibri" w:hAnsi="Palatino Linotype" w:cs="Times New Roman"/>
          <w:b/>
          <w:bCs/>
          <w:i/>
        </w:rPr>
        <w:t>V</w:t>
      </w:r>
      <w:r w:rsidRPr="00B34CDC">
        <w:rPr>
          <w:rFonts w:ascii="Palatino Linotype" w:eastAsia="Calibri" w:hAnsi="Palatino Linotype" w:cs="Times New Roman"/>
          <w:i/>
        </w:rPr>
        <w:t xml:space="preserve">. </w:t>
      </w:r>
      <w:r w:rsidRPr="00B34CDC">
        <w:rPr>
          <w:rFonts w:ascii="Palatino Linotype" w:eastAsia="Calibri" w:hAnsi="Palatino Linotype" w:cs="Times New Roman"/>
          <w:b/>
          <w:bCs/>
          <w:i/>
        </w:rPr>
        <w:t>Aviso de Privacidad</w:t>
      </w:r>
      <w:r w:rsidRPr="00B34CDC">
        <w:rPr>
          <w:rFonts w:ascii="Palatino Linotype" w:eastAsia="Calibri" w:hAnsi="Palatino Linotype" w:cs="Times New Roman"/>
          <w:i/>
        </w:rPr>
        <w:t>: al documento físico, electrónico o en cualquier formato generado por el responsable que es puesto a disposición del Titular con el objeto de informarle los propósitos del tratamiento al que serán sometidos sus datos personales.</w:t>
      </w:r>
    </w:p>
    <w:p w14:paraId="3E345831" w14:textId="6ABFFDC7" w:rsidR="00B34CDC" w:rsidRDefault="00B34CDC" w:rsidP="00B34CDC">
      <w:pPr>
        <w:tabs>
          <w:tab w:val="left" w:pos="851"/>
        </w:tabs>
        <w:spacing w:after="0" w:line="240" w:lineRule="auto"/>
        <w:ind w:left="851" w:right="901"/>
        <w:jc w:val="both"/>
        <w:rPr>
          <w:rFonts w:ascii="Palatino Linotype" w:eastAsia="Calibri" w:hAnsi="Palatino Linotype" w:cs="Times New Roman"/>
          <w:i/>
        </w:rPr>
      </w:pPr>
      <w:r>
        <w:rPr>
          <w:rFonts w:ascii="Palatino Linotype" w:eastAsia="Calibri" w:hAnsi="Palatino Linotype" w:cs="Times New Roman"/>
          <w:i/>
        </w:rPr>
        <w:t>…</w:t>
      </w:r>
    </w:p>
    <w:p w14:paraId="141789AA" w14:textId="60D40B2F" w:rsidR="00B34CDC" w:rsidRDefault="00B34CDC" w:rsidP="00B34CDC">
      <w:pPr>
        <w:tabs>
          <w:tab w:val="left" w:pos="851"/>
        </w:tabs>
        <w:spacing w:after="0" w:line="240" w:lineRule="auto"/>
        <w:ind w:left="851" w:right="901"/>
        <w:jc w:val="both"/>
        <w:rPr>
          <w:rFonts w:ascii="Palatino Linotype" w:eastAsia="Calibri" w:hAnsi="Palatino Linotype" w:cs="Times New Roman"/>
          <w:i/>
        </w:rPr>
      </w:pPr>
      <w:r w:rsidRPr="00B34CDC">
        <w:rPr>
          <w:rFonts w:ascii="Palatino Linotype" w:eastAsia="Calibri" w:hAnsi="Palatino Linotype" w:cs="Times New Roman"/>
          <w:b/>
          <w:bCs/>
          <w:i/>
        </w:rPr>
        <w:t>XLI. Responsable:</w:t>
      </w:r>
      <w:r w:rsidRPr="00B34CDC">
        <w:rPr>
          <w:rFonts w:ascii="Palatino Linotype" w:eastAsia="Calibri" w:hAnsi="Palatino Linotype" w:cs="Times New Roman"/>
          <w:i/>
        </w:rPr>
        <w:t xml:space="preserve"> a los sujetos obligados a que se refiere la presente Ley que deciden sobre el tratamiento de los datos personales.</w:t>
      </w:r>
    </w:p>
    <w:p w14:paraId="0C6A5C60" w14:textId="77777777" w:rsidR="00B34CDC" w:rsidRDefault="00B34CDC" w:rsidP="00B34CDC">
      <w:pPr>
        <w:tabs>
          <w:tab w:val="left" w:pos="851"/>
        </w:tabs>
        <w:spacing w:after="0" w:line="240" w:lineRule="auto"/>
        <w:ind w:left="851" w:right="901"/>
        <w:jc w:val="both"/>
        <w:rPr>
          <w:rFonts w:ascii="Palatino Linotype" w:eastAsia="Calibri" w:hAnsi="Palatino Linotype" w:cs="Times New Roman"/>
          <w:i/>
        </w:rPr>
      </w:pPr>
    </w:p>
    <w:p w14:paraId="12B05429" w14:textId="11997626" w:rsidR="00B34CDC" w:rsidRPr="00B34CDC" w:rsidRDefault="00B34CDC" w:rsidP="00B34CDC">
      <w:pPr>
        <w:tabs>
          <w:tab w:val="left" w:pos="851"/>
        </w:tabs>
        <w:spacing w:after="0" w:line="240" w:lineRule="auto"/>
        <w:ind w:left="851" w:right="901"/>
        <w:jc w:val="both"/>
        <w:rPr>
          <w:rFonts w:ascii="Palatino Linotype" w:eastAsia="Calibri" w:hAnsi="Palatino Linotype" w:cs="Times New Roman"/>
          <w:i/>
        </w:rPr>
      </w:pPr>
      <w:r w:rsidRPr="00B34CDC">
        <w:rPr>
          <w:rFonts w:ascii="Palatino Linotype" w:eastAsia="Calibri" w:hAnsi="Palatino Linotype" w:cs="Times New Roman"/>
          <w:b/>
          <w:i/>
        </w:rPr>
        <w:lastRenderedPageBreak/>
        <w:t>Principio de Información</w:t>
      </w:r>
      <w:r w:rsidRPr="00B34CDC">
        <w:rPr>
          <w:rFonts w:ascii="Palatino Linotype" w:eastAsia="Calibri" w:hAnsi="Palatino Linotype" w:cs="Times New Roman"/>
          <w:i/>
        </w:rPr>
        <w:t xml:space="preserve"> </w:t>
      </w:r>
    </w:p>
    <w:p w14:paraId="21275B8B" w14:textId="47564DB2" w:rsidR="00B34CDC" w:rsidRDefault="00B34CDC" w:rsidP="00B34CDC">
      <w:pPr>
        <w:tabs>
          <w:tab w:val="left" w:pos="851"/>
        </w:tabs>
        <w:spacing w:after="0" w:line="240" w:lineRule="auto"/>
        <w:ind w:left="851" w:right="901"/>
        <w:jc w:val="both"/>
        <w:rPr>
          <w:rFonts w:ascii="Palatino Linotype" w:eastAsia="Calibri" w:hAnsi="Palatino Linotype" w:cs="Times New Roman"/>
          <w:i/>
        </w:rPr>
      </w:pPr>
      <w:r w:rsidRPr="00B34CDC">
        <w:rPr>
          <w:rFonts w:ascii="Palatino Linotype" w:eastAsia="Calibri" w:hAnsi="Palatino Linotype" w:cs="Times New Roman"/>
          <w:b/>
          <w:i/>
        </w:rPr>
        <w:t>Artículo 23.</w:t>
      </w:r>
      <w:r w:rsidRPr="00B34CDC">
        <w:rPr>
          <w:rFonts w:ascii="Palatino Linotype" w:eastAsia="Calibri" w:hAnsi="Palatino Linotype" w:cs="Times New Roman"/>
          <w:i/>
        </w:rPr>
        <w:t xml:space="preserve"> El responsable tendrá la obligación de informar a través del aviso de privacidad de modo expreso, </w:t>
      </w:r>
      <w:r w:rsidRPr="00B34CDC">
        <w:rPr>
          <w:rFonts w:ascii="Palatino Linotype" w:eastAsia="Times New Roman" w:hAnsi="Palatino Linotype" w:cs="Arial"/>
          <w:i/>
          <w:lang w:val="es-ES" w:eastAsia="es-ES"/>
        </w:rPr>
        <w:t>preciso</w:t>
      </w:r>
      <w:r w:rsidRPr="00B34CDC">
        <w:rPr>
          <w:rFonts w:ascii="Palatino Linotype" w:eastAsia="Calibri" w:hAnsi="Palatino Linotype" w:cs="Times New Roman"/>
          <w:i/>
        </w:rPr>
        <w:t xml:space="preserve">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54EF80DA" w14:textId="77777777" w:rsidR="00B34CDC" w:rsidRPr="00B34CDC" w:rsidRDefault="00B34CDC" w:rsidP="00B34CDC">
      <w:pPr>
        <w:tabs>
          <w:tab w:val="left" w:pos="851"/>
        </w:tabs>
        <w:spacing w:after="0" w:line="240" w:lineRule="auto"/>
        <w:ind w:left="851" w:right="901"/>
        <w:jc w:val="both"/>
        <w:rPr>
          <w:rFonts w:ascii="Palatino Linotype" w:eastAsia="Calibri" w:hAnsi="Palatino Linotype" w:cs="Times New Roman"/>
          <w:i/>
        </w:rPr>
      </w:pPr>
    </w:p>
    <w:p w14:paraId="7DEFA74E" w14:textId="77777777" w:rsidR="00B34CDC" w:rsidRPr="00B34CDC" w:rsidRDefault="00B34CDC" w:rsidP="00B34CDC">
      <w:pPr>
        <w:tabs>
          <w:tab w:val="left" w:pos="851"/>
        </w:tabs>
        <w:spacing w:after="0" w:line="240" w:lineRule="auto"/>
        <w:ind w:left="851" w:right="901"/>
        <w:jc w:val="both"/>
        <w:rPr>
          <w:rFonts w:ascii="Palatino Linotype" w:eastAsia="Calibri" w:hAnsi="Palatino Linotype" w:cs="Times New Roman"/>
          <w:i/>
        </w:rPr>
      </w:pPr>
      <w:r w:rsidRPr="00B34CDC">
        <w:rPr>
          <w:rFonts w:ascii="Palatino Linotype" w:eastAsia="Calibri" w:hAnsi="Palatino Linotype" w:cs="Times New Roman"/>
          <w:i/>
        </w:rPr>
        <w:t xml:space="preserve">El aviso de privacidad estará redactado y estructurado de manera clara precisa y sencilla, será difundido por los medios electrónicos y físicos con que cuente el responsable. </w:t>
      </w:r>
    </w:p>
    <w:p w14:paraId="6DF243EF" w14:textId="77777777" w:rsidR="00B34CDC" w:rsidRPr="00B34CDC" w:rsidRDefault="00B34CDC" w:rsidP="00B34CDC">
      <w:pPr>
        <w:tabs>
          <w:tab w:val="left" w:pos="851"/>
        </w:tabs>
        <w:spacing w:after="0" w:line="240" w:lineRule="auto"/>
        <w:ind w:left="851" w:right="901"/>
        <w:jc w:val="both"/>
        <w:rPr>
          <w:rFonts w:ascii="Palatino Linotype" w:eastAsia="Calibri" w:hAnsi="Palatino Linotype" w:cs="Times New Roman"/>
          <w:i/>
        </w:rPr>
      </w:pPr>
      <w:r w:rsidRPr="00B34CDC">
        <w:rPr>
          <w:rFonts w:ascii="Palatino Linotype" w:eastAsia="Calibri" w:hAnsi="Palatino Linotype" w:cs="Times New Roman"/>
          <w:i/>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0225178C" w14:textId="77777777" w:rsidR="00B34CDC" w:rsidRPr="00B34CDC" w:rsidRDefault="00B34CDC" w:rsidP="00B34CDC">
      <w:pPr>
        <w:tabs>
          <w:tab w:val="left" w:pos="851"/>
        </w:tabs>
        <w:spacing w:after="0" w:line="240" w:lineRule="auto"/>
        <w:ind w:left="851" w:right="901"/>
        <w:jc w:val="both"/>
        <w:rPr>
          <w:rFonts w:ascii="Palatino Linotype" w:eastAsia="Calibri" w:hAnsi="Palatino Linotype" w:cs="Arial"/>
          <w:bCs/>
          <w:i/>
          <w:lang w:eastAsia="es-MX"/>
        </w:rPr>
      </w:pPr>
    </w:p>
    <w:p w14:paraId="640502BD" w14:textId="77777777" w:rsidR="00B34CDC" w:rsidRPr="00B34CDC" w:rsidRDefault="00B34CDC" w:rsidP="00B34CDC">
      <w:pPr>
        <w:tabs>
          <w:tab w:val="left" w:pos="851"/>
        </w:tabs>
        <w:spacing w:after="0" w:line="240" w:lineRule="auto"/>
        <w:ind w:left="851" w:right="901"/>
        <w:jc w:val="both"/>
        <w:rPr>
          <w:rFonts w:ascii="Palatino Linotype" w:eastAsia="Calibri" w:hAnsi="Palatino Linotype" w:cs="Times New Roman"/>
          <w:b/>
          <w:i/>
        </w:rPr>
      </w:pPr>
      <w:r w:rsidRPr="00B34CDC">
        <w:rPr>
          <w:rFonts w:ascii="Palatino Linotype" w:eastAsia="Calibri" w:hAnsi="Palatino Linotype" w:cs="Times New Roman"/>
          <w:b/>
          <w:i/>
        </w:rPr>
        <w:t>Comunicación del Aviso de Privacidad</w:t>
      </w:r>
    </w:p>
    <w:p w14:paraId="2F47054C" w14:textId="77777777" w:rsidR="00B34CDC" w:rsidRPr="00B34CDC" w:rsidRDefault="00B34CDC" w:rsidP="00B34CDC">
      <w:pPr>
        <w:tabs>
          <w:tab w:val="left" w:pos="851"/>
        </w:tabs>
        <w:spacing w:after="0" w:line="240" w:lineRule="auto"/>
        <w:ind w:left="851" w:right="901"/>
        <w:jc w:val="both"/>
        <w:rPr>
          <w:rFonts w:ascii="Palatino Linotype" w:eastAsia="Calibri" w:hAnsi="Palatino Linotype" w:cs="Times New Roman"/>
          <w:bCs/>
          <w:i/>
          <w:u w:val="single"/>
        </w:rPr>
      </w:pPr>
      <w:r w:rsidRPr="00B34CDC">
        <w:rPr>
          <w:rFonts w:ascii="Palatino Linotype" w:eastAsia="Calibri" w:hAnsi="Palatino Linotype" w:cs="Times New Roman"/>
          <w:b/>
          <w:i/>
        </w:rPr>
        <w:t xml:space="preserve">Artículo 29. </w:t>
      </w:r>
      <w:r w:rsidRPr="00B34CDC">
        <w:rPr>
          <w:rFonts w:ascii="Palatino Linotype" w:eastAsia="Calibri" w:hAnsi="Palatino Linotype" w:cs="Times New Roman"/>
          <w:bCs/>
          <w:i/>
          <w:u w:val="single"/>
        </w:rPr>
        <w:t>Los responsables pondrán a disposición de la o el titular en formatos impresos, digitales, visuales, sonoros o de cualquier otra tecnología, el aviso de privacidad, en las modalidades simplificado e integral.</w:t>
      </w:r>
    </w:p>
    <w:p w14:paraId="52A31005" w14:textId="77777777" w:rsidR="00B34CDC" w:rsidRPr="00B34CDC" w:rsidRDefault="00B34CDC" w:rsidP="00B34CDC">
      <w:pPr>
        <w:tabs>
          <w:tab w:val="left" w:pos="851"/>
        </w:tabs>
        <w:spacing w:after="0" w:line="240" w:lineRule="auto"/>
        <w:ind w:left="851" w:right="901"/>
        <w:jc w:val="both"/>
        <w:rPr>
          <w:rFonts w:ascii="Palatino Linotype" w:eastAsia="Calibri" w:hAnsi="Palatino Linotype" w:cs="Times New Roman"/>
          <w:b/>
          <w:i/>
        </w:rPr>
      </w:pPr>
    </w:p>
    <w:p w14:paraId="1C1185D5" w14:textId="77777777" w:rsidR="00B34CDC" w:rsidRPr="00B34CDC" w:rsidRDefault="00B34CDC" w:rsidP="00B34CDC">
      <w:pPr>
        <w:tabs>
          <w:tab w:val="left" w:pos="2595"/>
        </w:tabs>
        <w:spacing w:after="0" w:line="360" w:lineRule="auto"/>
        <w:ind w:right="-595"/>
        <w:jc w:val="both"/>
        <w:rPr>
          <w:rFonts w:ascii="Palatino Linotype" w:eastAsia="Calibri" w:hAnsi="Palatino Linotype" w:cs="Tahoma"/>
          <w:bCs/>
        </w:rPr>
      </w:pPr>
    </w:p>
    <w:p w14:paraId="3B940A82" w14:textId="6840D6DF" w:rsidR="00B17656" w:rsidRDefault="00B17656" w:rsidP="00B34CDC">
      <w:pPr>
        <w:tabs>
          <w:tab w:val="left" w:pos="709"/>
        </w:tabs>
        <w:spacing w:after="0" w:line="360" w:lineRule="auto"/>
        <w:ind w:right="51"/>
        <w:jc w:val="both"/>
        <w:rPr>
          <w:rFonts w:ascii="Palatino Linotype" w:eastAsia="Calibri" w:hAnsi="Palatino Linotype" w:cs="Tahoma"/>
          <w:bCs/>
          <w:sz w:val="24"/>
          <w:szCs w:val="24"/>
          <w:lang w:val="es-ES"/>
        </w:rPr>
      </w:pPr>
      <w:r>
        <w:rPr>
          <w:rFonts w:ascii="Palatino Linotype" w:eastAsia="Calibri" w:hAnsi="Palatino Linotype" w:cs="Tahoma"/>
          <w:bCs/>
          <w:sz w:val="24"/>
          <w:szCs w:val="24"/>
          <w:lang w:val="es-ES"/>
        </w:rPr>
        <w:t xml:space="preserve">De los preceptos referidos con anterioridad, podemos advertir que el aviso de privacidad al cual pretende acceder el particular, es un </w:t>
      </w:r>
      <w:r w:rsidRPr="00B17656">
        <w:rPr>
          <w:rFonts w:ascii="Palatino Linotype" w:eastAsia="Calibri" w:hAnsi="Palatino Linotype" w:cs="Tahoma"/>
          <w:bCs/>
          <w:sz w:val="24"/>
          <w:szCs w:val="24"/>
          <w:lang w:val="es-ES"/>
        </w:rPr>
        <w:t xml:space="preserve">documento físico, electrónico o en cualquier formato generado por </w:t>
      </w:r>
      <w:r>
        <w:rPr>
          <w:rFonts w:ascii="Palatino Linotype" w:eastAsia="Calibri" w:hAnsi="Palatino Linotype" w:cs="Tahoma"/>
          <w:bCs/>
          <w:sz w:val="24"/>
          <w:szCs w:val="24"/>
          <w:lang w:val="es-ES"/>
        </w:rPr>
        <w:t>el Sujeto Obligado</w:t>
      </w:r>
      <w:r w:rsidRPr="00B17656">
        <w:rPr>
          <w:rFonts w:ascii="Palatino Linotype" w:eastAsia="Calibri" w:hAnsi="Palatino Linotype" w:cs="Tahoma"/>
          <w:bCs/>
          <w:sz w:val="24"/>
          <w:szCs w:val="24"/>
          <w:lang w:val="es-ES"/>
        </w:rPr>
        <w:t xml:space="preserve"> que es puesto a disposición del Titular</w:t>
      </w:r>
      <w:r w:rsidR="009A3654">
        <w:rPr>
          <w:rFonts w:ascii="Palatino Linotype" w:eastAsia="Calibri" w:hAnsi="Palatino Linotype" w:cs="Tahoma"/>
          <w:bCs/>
          <w:sz w:val="24"/>
          <w:szCs w:val="24"/>
          <w:lang w:val="es-ES"/>
        </w:rPr>
        <w:t>, el las modalidades de simplificado e integral,</w:t>
      </w:r>
      <w:r w:rsidRPr="00B17656">
        <w:rPr>
          <w:rFonts w:ascii="Palatino Linotype" w:eastAsia="Calibri" w:hAnsi="Palatino Linotype" w:cs="Tahoma"/>
          <w:bCs/>
          <w:sz w:val="24"/>
          <w:szCs w:val="24"/>
          <w:lang w:val="es-ES"/>
        </w:rPr>
        <w:t xml:space="preserve"> de modo expreso, preciso e inequívoco,</w:t>
      </w:r>
      <w:r w:rsidR="009A3654">
        <w:rPr>
          <w:rFonts w:ascii="Palatino Linotype" w:eastAsia="Calibri" w:hAnsi="Palatino Linotype" w:cs="Tahoma"/>
          <w:bCs/>
          <w:sz w:val="24"/>
          <w:szCs w:val="24"/>
          <w:lang w:val="es-ES"/>
        </w:rPr>
        <w:t xml:space="preserve"> de</w:t>
      </w:r>
      <w:r w:rsidRPr="00B17656">
        <w:rPr>
          <w:rFonts w:ascii="Palatino Linotype" w:eastAsia="Calibri" w:hAnsi="Palatino Linotype" w:cs="Tahoma"/>
          <w:bCs/>
          <w:sz w:val="24"/>
          <w:szCs w:val="24"/>
          <w:lang w:val="es-ES"/>
        </w:rPr>
        <w:t xml:space="preserve"> la información que se recaba de </w:t>
      </w:r>
      <w:r w:rsidR="009A3654">
        <w:rPr>
          <w:rFonts w:ascii="Palatino Linotype" w:eastAsia="Calibri" w:hAnsi="Palatino Linotype" w:cs="Tahoma"/>
          <w:bCs/>
          <w:sz w:val="24"/>
          <w:szCs w:val="24"/>
          <w:lang w:val="es-ES"/>
        </w:rPr>
        <w:t xml:space="preserve">este, informando los </w:t>
      </w:r>
      <w:r w:rsidRPr="00B17656">
        <w:rPr>
          <w:rFonts w:ascii="Palatino Linotype" w:eastAsia="Calibri" w:hAnsi="Palatino Linotype" w:cs="Tahoma"/>
          <w:bCs/>
          <w:sz w:val="24"/>
          <w:szCs w:val="24"/>
          <w:lang w:val="es-ES"/>
        </w:rPr>
        <w:t>fines, la existencia y características principales del tratamiento al que serán sometidos sus datos personales, a fin de que puedan tomar decisiones informadas al respect</w:t>
      </w:r>
      <w:r w:rsidR="009A3654">
        <w:rPr>
          <w:rFonts w:ascii="Palatino Linotype" w:eastAsia="Calibri" w:hAnsi="Palatino Linotype" w:cs="Tahoma"/>
          <w:bCs/>
          <w:sz w:val="24"/>
          <w:szCs w:val="24"/>
          <w:lang w:val="es-ES"/>
        </w:rPr>
        <w:t>o</w:t>
      </w:r>
      <w:r w:rsidRPr="00B17656">
        <w:rPr>
          <w:rFonts w:ascii="Palatino Linotype" w:eastAsia="Calibri" w:hAnsi="Palatino Linotype" w:cs="Tahoma"/>
          <w:bCs/>
          <w:sz w:val="24"/>
          <w:szCs w:val="24"/>
          <w:lang w:val="es-ES"/>
        </w:rPr>
        <w:t>.</w:t>
      </w:r>
    </w:p>
    <w:p w14:paraId="1A802A57" w14:textId="41E512B6" w:rsidR="009A3654" w:rsidRDefault="009A3654" w:rsidP="00B34CDC">
      <w:pPr>
        <w:tabs>
          <w:tab w:val="left" w:pos="709"/>
        </w:tabs>
        <w:spacing w:after="0" w:line="360" w:lineRule="auto"/>
        <w:ind w:right="51"/>
        <w:jc w:val="both"/>
        <w:rPr>
          <w:rFonts w:ascii="Palatino Linotype" w:eastAsia="Calibri" w:hAnsi="Palatino Linotype" w:cs="Tahoma"/>
          <w:bCs/>
          <w:sz w:val="24"/>
          <w:szCs w:val="24"/>
          <w:lang w:val="es-ES"/>
        </w:rPr>
      </w:pPr>
    </w:p>
    <w:p w14:paraId="0C0BB86C" w14:textId="70300A1E" w:rsidR="009A3654" w:rsidRDefault="009A3654" w:rsidP="00B34CDC">
      <w:pPr>
        <w:tabs>
          <w:tab w:val="left" w:pos="709"/>
        </w:tabs>
        <w:spacing w:after="0" w:line="360" w:lineRule="auto"/>
        <w:ind w:right="51"/>
        <w:jc w:val="both"/>
        <w:rPr>
          <w:rFonts w:ascii="Palatino Linotype" w:eastAsia="Calibri" w:hAnsi="Palatino Linotype" w:cs="Tahoma"/>
          <w:bCs/>
          <w:sz w:val="24"/>
          <w:szCs w:val="24"/>
          <w:lang w:val="es-ES"/>
        </w:rPr>
      </w:pPr>
      <w:r>
        <w:rPr>
          <w:rFonts w:ascii="Palatino Linotype" w:eastAsia="Calibri" w:hAnsi="Palatino Linotype" w:cs="Tahoma"/>
          <w:bCs/>
          <w:sz w:val="24"/>
          <w:szCs w:val="24"/>
          <w:lang w:val="es-ES"/>
        </w:rPr>
        <w:t xml:space="preserve">En ese orden de ideas, resulta oportuno recordar </w:t>
      </w:r>
      <w:r w:rsidR="00DB7BDB">
        <w:rPr>
          <w:rFonts w:ascii="Palatino Linotype" w:eastAsia="Calibri" w:hAnsi="Palatino Linotype" w:cs="Tahoma"/>
          <w:bCs/>
          <w:sz w:val="24"/>
          <w:szCs w:val="24"/>
          <w:lang w:val="es-ES"/>
        </w:rPr>
        <w:t>que,</w:t>
      </w:r>
      <w:r>
        <w:rPr>
          <w:rFonts w:ascii="Palatino Linotype" w:eastAsia="Calibri" w:hAnsi="Palatino Linotype" w:cs="Tahoma"/>
          <w:bCs/>
          <w:sz w:val="24"/>
          <w:szCs w:val="24"/>
          <w:lang w:val="es-ES"/>
        </w:rPr>
        <w:t xml:space="preserve"> mediante respuesta primigenia el Sujeto Obligado remitió el aviso de privacidad del área de Coordinación de Comunicación Social</w:t>
      </w:r>
      <w:r w:rsidR="008A1A23">
        <w:rPr>
          <w:rFonts w:ascii="Palatino Linotype" w:eastAsia="Calibri" w:hAnsi="Palatino Linotype" w:cs="Tahoma"/>
          <w:bCs/>
          <w:sz w:val="24"/>
          <w:szCs w:val="24"/>
          <w:lang w:val="es-ES"/>
        </w:rPr>
        <w:t>,</w:t>
      </w:r>
      <w:r>
        <w:rPr>
          <w:rFonts w:ascii="Palatino Linotype" w:eastAsia="Calibri" w:hAnsi="Palatino Linotype" w:cs="Tahoma"/>
          <w:bCs/>
          <w:sz w:val="24"/>
          <w:szCs w:val="24"/>
          <w:lang w:val="es-ES"/>
        </w:rPr>
        <w:t xml:space="preserve"> como se puede advertir enseguida:</w:t>
      </w:r>
    </w:p>
    <w:p w14:paraId="144BFD5B" w14:textId="4C36CE56" w:rsidR="009A3654" w:rsidRDefault="009A3654" w:rsidP="00B34CDC">
      <w:pPr>
        <w:tabs>
          <w:tab w:val="left" w:pos="709"/>
        </w:tabs>
        <w:spacing w:after="0" w:line="360" w:lineRule="auto"/>
        <w:ind w:right="51"/>
        <w:jc w:val="both"/>
        <w:rPr>
          <w:rFonts w:ascii="Palatino Linotype" w:eastAsia="Calibri" w:hAnsi="Palatino Linotype" w:cs="Tahoma"/>
          <w:bCs/>
          <w:sz w:val="24"/>
          <w:szCs w:val="24"/>
          <w:lang w:val="es-ES"/>
        </w:rPr>
      </w:pPr>
      <w:r w:rsidRPr="00C41B69">
        <w:rPr>
          <w:rFonts w:ascii="Palatino Linotype" w:eastAsia="Calibri" w:hAnsi="Palatino Linotype"/>
          <w:bCs/>
          <w:noProof/>
          <w:lang w:eastAsia="es-MX"/>
        </w:rPr>
        <w:lastRenderedPageBreak/>
        <w:drawing>
          <wp:inline distT="0" distB="0" distL="0" distR="0" wp14:anchorId="6D969208" wp14:editId="446D201D">
            <wp:extent cx="5186477" cy="44975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97113" cy="4506800"/>
                    </a:xfrm>
                    <a:prstGeom prst="rect">
                      <a:avLst/>
                    </a:prstGeom>
                  </pic:spPr>
                </pic:pic>
              </a:graphicData>
            </a:graphic>
          </wp:inline>
        </w:drawing>
      </w:r>
    </w:p>
    <w:p w14:paraId="28A9FF4A" w14:textId="1F8C7B21" w:rsidR="009A3654" w:rsidRDefault="00DB7BDB" w:rsidP="00DB7BDB">
      <w:pPr>
        <w:tabs>
          <w:tab w:val="left" w:pos="709"/>
        </w:tabs>
        <w:spacing w:after="0" w:line="360" w:lineRule="auto"/>
        <w:ind w:right="51"/>
        <w:jc w:val="both"/>
        <w:rPr>
          <w:rFonts w:ascii="Palatino Linotype" w:eastAsia="Calibri" w:hAnsi="Palatino Linotype" w:cs="Tahoma"/>
          <w:bCs/>
          <w:sz w:val="24"/>
          <w:szCs w:val="24"/>
          <w:lang w:val="es-ES"/>
        </w:rPr>
      </w:pPr>
      <w:r>
        <w:rPr>
          <w:rFonts w:ascii="Palatino Linotype" w:eastAsia="Calibri" w:hAnsi="Palatino Linotype" w:cs="Tahoma"/>
          <w:bCs/>
          <w:sz w:val="24"/>
          <w:szCs w:val="24"/>
          <w:lang w:val="es-ES"/>
        </w:rPr>
        <w:t xml:space="preserve">Del documento referido con anterioridad, el particular se inconformó argumentando que </w:t>
      </w:r>
      <w:r w:rsidRPr="00DB7BDB">
        <w:rPr>
          <w:rFonts w:ascii="Palatino Linotype" w:eastAsia="Calibri" w:hAnsi="Palatino Linotype" w:cs="Tahoma"/>
          <w:bCs/>
          <w:sz w:val="24"/>
          <w:szCs w:val="24"/>
          <w:lang w:val="es-ES"/>
        </w:rPr>
        <w:t>no contiene cada uno de los puntos establecidos en la ley</w:t>
      </w:r>
      <w:r>
        <w:rPr>
          <w:rFonts w:ascii="Palatino Linotype" w:eastAsia="Calibri" w:hAnsi="Palatino Linotype" w:cs="Tahoma"/>
          <w:bCs/>
          <w:sz w:val="24"/>
          <w:szCs w:val="24"/>
          <w:lang w:val="es-ES"/>
        </w:rPr>
        <w:t xml:space="preserve">, ante ello es preciso señalar que dichas aseveraciones resultan </w:t>
      </w:r>
      <w:r w:rsidR="008A1A23">
        <w:rPr>
          <w:rFonts w:ascii="Palatino Linotype" w:eastAsia="Calibri" w:hAnsi="Palatino Linotype" w:cs="Tahoma"/>
          <w:bCs/>
          <w:sz w:val="24"/>
          <w:szCs w:val="24"/>
          <w:lang w:val="es-ES"/>
        </w:rPr>
        <w:t xml:space="preserve">parcialmente </w:t>
      </w:r>
      <w:r>
        <w:rPr>
          <w:rFonts w:ascii="Palatino Linotype" w:eastAsia="Calibri" w:hAnsi="Palatino Linotype" w:cs="Tahoma"/>
          <w:bCs/>
          <w:sz w:val="24"/>
          <w:szCs w:val="24"/>
          <w:lang w:val="es-ES"/>
        </w:rPr>
        <w:t>fundadas, en virtud de que si bien contiene la denominación del responsable, e</w:t>
      </w:r>
      <w:r w:rsidRPr="00DB7BDB">
        <w:rPr>
          <w:rFonts w:ascii="Palatino Linotype" w:eastAsia="Calibri" w:hAnsi="Palatino Linotype" w:cs="Tahoma"/>
          <w:bCs/>
          <w:sz w:val="24"/>
          <w:szCs w:val="24"/>
          <w:lang w:val="es-ES"/>
        </w:rPr>
        <w:t>l nombre y cargo del administrador, así como el área o unidad</w:t>
      </w:r>
      <w:r>
        <w:rPr>
          <w:rFonts w:ascii="Palatino Linotype" w:eastAsia="Calibri" w:hAnsi="Palatino Linotype" w:cs="Tahoma"/>
          <w:bCs/>
          <w:sz w:val="24"/>
          <w:szCs w:val="24"/>
          <w:lang w:val="es-ES"/>
        </w:rPr>
        <w:t xml:space="preserve"> </w:t>
      </w:r>
      <w:r w:rsidRPr="00DB7BDB">
        <w:rPr>
          <w:rFonts w:ascii="Palatino Linotype" w:eastAsia="Calibri" w:hAnsi="Palatino Linotype" w:cs="Tahoma"/>
          <w:bCs/>
          <w:sz w:val="24"/>
          <w:szCs w:val="24"/>
          <w:lang w:val="es-ES"/>
        </w:rPr>
        <w:t>administrativa a la que se encuentra adscrito</w:t>
      </w:r>
      <w:r>
        <w:rPr>
          <w:rFonts w:ascii="Palatino Linotype" w:eastAsia="Calibri" w:hAnsi="Palatino Linotype" w:cs="Tahoma"/>
          <w:bCs/>
          <w:sz w:val="24"/>
          <w:szCs w:val="24"/>
          <w:lang w:val="es-ES"/>
        </w:rPr>
        <w:t>, los datos personales que serán sometidos a tratamiento y l</w:t>
      </w:r>
      <w:r w:rsidRPr="00DB7BDB">
        <w:rPr>
          <w:rFonts w:ascii="Palatino Linotype" w:eastAsia="Calibri" w:hAnsi="Palatino Linotype" w:cs="Tahoma"/>
          <w:bCs/>
          <w:sz w:val="24"/>
          <w:szCs w:val="24"/>
          <w:lang w:val="es-ES"/>
        </w:rPr>
        <w:t>as finalidades del tratamiento para las cuales se obtienen los datos personales</w:t>
      </w:r>
      <w:r>
        <w:rPr>
          <w:rFonts w:ascii="Palatino Linotype" w:eastAsia="Calibri" w:hAnsi="Palatino Linotype" w:cs="Tahoma"/>
          <w:bCs/>
          <w:sz w:val="24"/>
          <w:szCs w:val="24"/>
          <w:lang w:val="es-ES"/>
        </w:rPr>
        <w:t>,</w:t>
      </w:r>
      <w:r w:rsidR="008A1A23">
        <w:rPr>
          <w:rFonts w:ascii="Palatino Linotype" w:eastAsia="Calibri" w:hAnsi="Palatino Linotype" w:cs="Tahoma"/>
          <w:bCs/>
          <w:sz w:val="24"/>
          <w:szCs w:val="24"/>
          <w:lang w:val="es-ES"/>
        </w:rPr>
        <w:t xml:space="preserve"> que corresponden al aviso de privacidad simplificado,</w:t>
      </w:r>
      <w:r>
        <w:rPr>
          <w:rFonts w:ascii="Palatino Linotype" w:eastAsia="Calibri" w:hAnsi="Palatino Linotype" w:cs="Tahoma"/>
          <w:bCs/>
          <w:sz w:val="24"/>
          <w:szCs w:val="24"/>
          <w:lang w:val="es-ES"/>
        </w:rPr>
        <w:t xml:space="preserve"> </w:t>
      </w:r>
      <w:r w:rsidR="008A1A23">
        <w:rPr>
          <w:rFonts w:ascii="Palatino Linotype" w:eastAsia="Calibri" w:hAnsi="Palatino Linotype" w:cs="Tahoma"/>
          <w:bCs/>
          <w:sz w:val="24"/>
          <w:szCs w:val="24"/>
          <w:lang w:val="es-ES"/>
        </w:rPr>
        <w:t xml:space="preserve">no fue entregado el aviso de privacidad integral el cual </w:t>
      </w:r>
      <w:r w:rsidR="00000A96">
        <w:rPr>
          <w:rFonts w:ascii="Palatino Linotype" w:eastAsia="Calibri" w:hAnsi="Palatino Linotype" w:cs="Tahoma"/>
          <w:bCs/>
          <w:sz w:val="24"/>
          <w:szCs w:val="24"/>
          <w:lang w:val="es-ES"/>
        </w:rPr>
        <w:t>puede contener los datos específicos al cual requiere acceder el particular como lo establece</w:t>
      </w:r>
      <w:r>
        <w:rPr>
          <w:rFonts w:ascii="Palatino Linotype" w:eastAsia="Calibri" w:hAnsi="Palatino Linotype" w:cs="Tahoma"/>
          <w:bCs/>
          <w:sz w:val="24"/>
          <w:szCs w:val="24"/>
          <w:lang w:val="es-ES"/>
        </w:rPr>
        <w:t xml:space="preserve"> la </w:t>
      </w:r>
      <w:r w:rsidRPr="00DB7BDB">
        <w:rPr>
          <w:rFonts w:ascii="Palatino Linotype" w:eastAsia="Calibri" w:hAnsi="Palatino Linotype" w:cs="Tahoma"/>
          <w:bCs/>
          <w:sz w:val="24"/>
          <w:szCs w:val="24"/>
          <w:lang w:val="es-ES"/>
        </w:rPr>
        <w:t xml:space="preserve">Ley de </w:t>
      </w:r>
      <w:r w:rsidRPr="00DB7BDB">
        <w:rPr>
          <w:rFonts w:ascii="Palatino Linotype" w:eastAsia="Calibri" w:hAnsi="Palatino Linotype" w:cs="Tahoma"/>
          <w:bCs/>
          <w:sz w:val="24"/>
          <w:szCs w:val="24"/>
          <w:lang w:val="es-ES"/>
        </w:rPr>
        <w:lastRenderedPageBreak/>
        <w:t xml:space="preserve">Protección de Datos Personales en Posesión de Sujetos Obligados </w:t>
      </w:r>
      <w:r w:rsidR="00FF6387">
        <w:rPr>
          <w:rFonts w:ascii="Palatino Linotype" w:eastAsia="Calibri" w:hAnsi="Palatino Linotype" w:cs="Tahoma"/>
          <w:bCs/>
          <w:sz w:val="24"/>
          <w:szCs w:val="24"/>
          <w:lang w:val="es-ES"/>
        </w:rPr>
        <w:t>Local, como se puede observar lo los preceptos normativos que se insertan a continuación:</w:t>
      </w:r>
    </w:p>
    <w:p w14:paraId="79A2E89C"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
          <w:i/>
        </w:rPr>
      </w:pPr>
      <w:r w:rsidRPr="00B34CDC">
        <w:rPr>
          <w:rFonts w:ascii="Palatino Linotype" w:eastAsia="Calibri" w:hAnsi="Palatino Linotype" w:cs="Times New Roman"/>
          <w:b/>
          <w:i/>
        </w:rPr>
        <w:t>Del Aviso de Privacidad Integral</w:t>
      </w:r>
    </w:p>
    <w:p w14:paraId="79C29DDB"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
          <w:i/>
        </w:rPr>
      </w:pPr>
      <w:r w:rsidRPr="00B34CDC">
        <w:rPr>
          <w:rFonts w:ascii="Palatino Linotype" w:eastAsia="Calibri" w:hAnsi="Palatino Linotype" w:cs="Times New Roman"/>
          <w:b/>
          <w:i/>
        </w:rPr>
        <w:t>Artículo 30.</w:t>
      </w:r>
      <w:r w:rsidRPr="00B34CDC">
        <w:rPr>
          <w:rFonts w:ascii="Palatino Linotype" w:eastAsia="Calibri" w:hAnsi="Palatino Linotype" w:cs="Times New Roman"/>
          <w:i/>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3A2EDE0F"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i/>
        </w:rPr>
      </w:pPr>
      <w:r w:rsidRPr="00B34CDC">
        <w:rPr>
          <w:rFonts w:ascii="Palatino Linotype" w:eastAsia="Calibri" w:hAnsi="Palatino Linotype" w:cs="Times New Roman"/>
          <w:i/>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3309B6E6"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i/>
        </w:rPr>
      </w:pPr>
    </w:p>
    <w:p w14:paraId="16BA5A0B"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
          <w:i/>
        </w:rPr>
      </w:pPr>
      <w:r w:rsidRPr="00B34CDC">
        <w:rPr>
          <w:rFonts w:ascii="Palatino Linotype" w:eastAsia="Calibri" w:hAnsi="Palatino Linotype" w:cs="Times New Roman"/>
          <w:b/>
          <w:i/>
        </w:rPr>
        <w:t>Contenido del Aviso de Privacidad Integral</w:t>
      </w:r>
    </w:p>
    <w:p w14:paraId="061D0C3A"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
          <w:i/>
        </w:rPr>
      </w:pPr>
      <w:r w:rsidRPr="00B34CDC">
        <w:rPr>
          <w:rFonts w:ascii="Palatino Linotype" w:eastAsia="Calibri" w:hAnsi="Palatino Linotype" w:cs="Times New Roman"/>
          <w:b/>
          <w:i/>
        </w:rPr>
        <w:t>Artículo 31. El aviso de privacidad integral contendrá la información siguiente:</w:t>
      </w:r>
    </w:p>
    <w:p w14:paraId="236AB156"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
          <w:i/>
        </w:rPr>
      </w:pPr>
    </w:p>
    <w:p w14:paraId="4F2206C9"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b/>
          <w:bCs/>
          <w:i/>
          <w:lang w:val="es-ES" w:eastAsia="es-ES"/>
        </w:rPr>
        <w:t>La denominación del responsable</w:t>
      </w:r>
      <w:r w:rsidRPr="00B34CDC">
        <w:rPr>
          <w:rFonts w:ascii="Palatino Linotype" w:eastAsia="Times New Roman" w:hAnsi="Palatino Linotype" w:cs="Times New Roman"/>
          <w:i/>
          <w:lang w:val="es-ES" w:eastAsia="es-ES"/>
        </w:rPr>
        <w:t xml:space="preserve">. </w:t>
      </w:r>
    </w:p>
    <w:p w14:paraId="676B1EFD"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El nombre y cargo del administrador, así como el área o unidad administrativa a la que se encuentra adscrito. </w:t>
      </w:r>
    </w:p>
    <w:p w14:paraId="1390C52D"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b/>
          <w:bCs/>
          <w:i/>
          <w:lang w:val="es-ES" w:eastAsia="es-ES"/>
        </w:rPr>
      </w:pPr>
      <w:r w:rsidRPr="00B34CDC">
        <w:rPr>
          <w:rFonts w:ascii="Palatino Linotype" w:eastAsia="Times New Roman" w:hAnsi="Palatino Linotype" w:cs="Times New Roman"/>
          <w:i/>
          <w:lang w:val="es-ES" w:eastAsia="es-ES"/>
        </w:rPr>
        <w:t>El nombre del sistema de datos personales o base de datos al que serán incorporados los datos personales</w:t>
      </w:r>
      <w:r w:rsidRPr="00B34CDC">
        <w:rPr>
          <w:rFonts w:ascii="Palatino Linotype" w:eastAsia="Times New Roman" w:hAnsi="Palatino Linotype" w:cs="Times New Roman"/>
          <w:b/>
          <w:bCs/>
          <w:i/>
          <w:lang w:val="es-ES" w:eastAsia="es-ES"/>
        </w:rPr>
        <w:t xml:space="preserve">. </w:t>
      </w:r>
    </w:p>
    <w:p w14:paraId="33E90D17"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Los datos personales que serán sometidos a tratamiento, identificando los que son sensibles. </w:t>
      </w:r>
    </w:p>
    <w:p w14:paraId="0EA7F89C"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El carácter obligatorio o facultativo de la entrega de los datos personales. </w:t>
      </w:r>
    </w:p>
    <w:p w14:paraId="5CF93690"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Las consecuencias de la negativa a suministrarlos. </w:t>
      </w:r>
    </w:p>
    <w:p w14:paraId="5FAF0D80"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b/>
          <w:bCs/>
          <w:i/>
          <w:lang w:val="es-ES" w:eastAsia="es-ES"/>
        </w:rPr>
      </w:pPr>
      <w:r w:rsidRPr="00B34CDC">
        <w:rPr>
          <w:rFonts w:ascii="Palatino Linotype" w:eastAsia="Times New Roman" w:hAnsi="Palatino Linotype" w:cs="Times New Roman"/>
          <w:b/>
          <w:bCs/>
          <w:i/>
          <w:lang w:val="es-ES" w:eastAsia="es-ES"/>
        </w:rPr>
        <w:t xml:space="preserve">Las finalidades del tratamiento para las cuales se obtienen los datos personales, distinguiendo aquéllas que requieran el consentimiento de la o el titular. </w:t>
      </w:r>
    </w:p>
    <w:p w14:paraId="59A5C383"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b/>
          <w:bCs/>
          <w:i/>
          <w:lang w:val="es-ES" w:eastAsia="es-ES"/>
        </w:rPr>
      </w:pPr>
      <w:r w:rsidRPr="00B34CDC">
        <w:rPr>
          <w:rFonts w:ascii="Palatino Linotype" w:eastAsia="Times New Roman" w:hAnsi="Palatino Linotype" w:cs="Times New Roman"/>
          <w:b/>
          <w:bCs/>
          <w:i/>
          <w:lang w:val="es-ES" w:eastAsia="es-ES"/>
        </w:rPr>
        <w:t xml:space="preserve">Cuando se realicen transferencias de datos personales se informará: </w:t>
      </w:r>
    </w:p>
    <w:p w14:paraId="474A5487" w14:textId="77777777" w:rsidR="00FF6387" w:rsidRPr="00B34CDC" w:rsidRDefault="00FF6387" w:rsidP="00FF6387">
      <w:pPr>
        <w:tabs>
          <w:tab w:val="left" w:pos="709"/>
        </w:tabs>
        <w:spacing w:after="0" w:line="240" w:lineRule="auto"/>
        <w:ind w:left="1616" w:right="902" w:firstLine="8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a) Destinatario de los datos. </w:t>
      </w:r>
    </w:p>
    <w:p w14:paraId="09999404" w14:textId="77777777" w:rsidR="00FF6387" w:rsidRPr="00B34CDC" w:rsidRDefault="00FF6387" w:rsidP="00FF6387">
      <w:pPr>
        <w:tabs>
          <w:tab w:val="left" w:pos="709"/>
        </w:tabs>
        <w:spacing w:after="0" w:line="240" w:lineRule="auto"/>
        <w:ind w:left="1616" w:right="902" w:firstLine="8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b) Finalidad de la transferencia</w:t>
      </w:r>
    </w:p>
    <w:p w14:paraId="63D0102D" w14:textId="77777777" w:rsidR="00FF6387" w:rsidRPr="00B34CDC" w:rsidRDefault="00FF6387" w:rsidP="00FF6387">
      <w:pPr>
        <w:tabs>
          <w:tab w:val="left" w:pos="709"/>
        </w:tabs>
        <w:spacing w:after="0" w:line="240" w:lineRule="auto"/>
        <w:ind w:left="1616" w:right="902" w:firstLine="8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c) El fundamento que autoriza la transferencia. </w:t>
      </w:r>
    </w:p>
    <w:p w14:paraId="40098D6D" w14:textId="63461FE5" w:rsidR="00FF6387" w:rsidRPr="00B34CDC" w:rsidRDefault="00FF6387" w:rsidP="00FF6387">
      <w:pPr>
        <w:tabs>
          <w:tab w:val="left" w:pos="709"/>
        </w:tabs>
        <w:spacing w:after="0" w:line="240" w:lineRule="auto"/>
        <w:ind w:left="1616" w:right="902" w:firstLine="8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d) Los datos personales a transferir.</w:t>
      </w:r>
    </w:p>
    <w:p w14:paraId="49836AD6" w14:textId="77777777" w:rsidR="00FF6387" w:rsidRPr="00B34CDC" w:rsidRDefault="00FF6387" w:rsidP="00FF6387">
      <w:pPr>
        <w:tabs>
          <w:tab w:val="left" w:pos="709"/>
        </w:tabs>
        <w:spacing w:after="0" w:line="240" w:lineRule="auto"/>
        <w:ind w:left="1616" w:right="902" w:firstLine="8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e) Las implicaciones de otorgar, el consentimiento expreso. </w:t>
      </w:r>
    </w:p>
    <w:p w14:paraId="51A65E38"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b/>
          <w:bCs/>
          <w:i/>
          <w:lang w:val="es-ES" w:eastAsia="es-ES"/>
        </w:rPr>
        <w:t>Cuando se realicen transferencias</w:t>
      </w:r>
      <w:r w:rsidRPr="00B34CDC">
        <w:rPr>
          <w:rFonts w:ascii="Palatino Linotype" w:eastAsia="Times New Roman" w:hAnsi="Palatino Linotype" w:cs="Times New Roman"/>
          <w:i/>
          <w:lang w:val="es-ES" w:eastAsia="es-ES"/>
        </w:rPr>
        <w:t xml:space="preserve"> de datos personales que requieran consentimiento, se acreditará el otorgamiento. </w:t>
      </w:r>
    </w:p>
    <w:p w14:paraId="7679794F"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b/>
          <w:bCs/>
          <w:i/>
          <w:lang w:val="es-ES" w:eastAsia="es-ES"/>
        </w:rPr>
        <w:t xml:space="preserve">Los mecanismos y medios estarán disponibles para el uso previo al tratamiento de los datos personales, para que la o el titular, pueda </w:t>
      </w:r>
      <w:r w:rsidRPr="00B34CDC">
        <w:rPr>
          <w:rFonts w:ascii="Palatino Linotype" w:eastAsia="Times New Roman" w:hAnsi="Palatino Linotype" w:cs="Times New Roman"/>
          <w:b/>
          <w:bCs/>
          <w:i/>
          <w:lang w:val="es-ES" w:eastAsia="es-ES"/>
        </w:rPr>
        <w:lastRenderedPageBreak/>
        <w:t>manifestar su negativa para la finalidad y transferencia que requieran el consentimiento de la o el titular</w:t>
      </w:r>
      <w:r w:rsidRPr="00B34CDC">
        <w:rPr>
          <w:rFonts w:ascii="Palatino Linotype" w:eastAsia="Times New Roman" w:hAnsi="Palatino Linotype" w:cs="Times New Roman"/>
          <w:i/>
          <w:lang w:val="es-ES" w:eastAsia="es-ES"/>
        </w:rPr>
        <w:t>.</w:t>
      </w:r>
    </w:p>
    <w:p w14:paraId="2D2FCC47"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Los mecanismos, medios y procedimientos disponibles para ejercer los derechos ARCO, indicando la dirección electrónica del sistema para presentar sus solicitudes. </w:t>
      </w:r>
    </w:p>
    <w:p w14:paraId="1DBC8DF2"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La indicación por la cual la o el titular podrá revocar el consentimiento para el tratamiento de sus datos, detallando el procedimiento a seguir para tal efecto. </w:t>
      </w:r>
    </w:p>
    <w:p w14:paraId="659E41B2"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Cuando aplique, las opciones y medios que el responsable ofrezca a las o los titulares para limitar el uso o divulgación, o la portabilidad de datos. </w:t>
      </w:r>
    </w:p>
    <w:p w14:paraId="034B4021"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Los medios a través de los cuales el responsable comunicará a los titulares los cambios al aviso de privacidad, </w:t>
      </w:r>
    </w:p>
    <w:p w14:paraId="78E7EC21"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El cargo y domicilio del encargado, indicando su nombre o el medio por el cual se pueda conocer su identidad. </w:t>
      </w:r>
    </w:p>
    <w:p w14:paraId="745AAC64"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El domicilio del responsable, y en su caso, cargo y domicilio del encargado, indicando su nombre o el medio por el cual se pueda conocer su identidad. </w:t>
      </w:r>
    </w:p>
    <w:p w14:paraId="55947994"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El fundamento legal que faculta al responsable para llevar a cabo el tratamiento. </w:t>
      </w:r>
    </w:p>
    <w:p w14:paraId="3C090958"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El procedimiento para que se ejerza el derecho a la portabilidad. </w:t>
      </w:r>
    </w:p>
    <w:p w14:paraId="41B841FF"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El domicilio de la Unidad de Transparencia. </w:t>
      </w:r>
    </w:p>
    <w:p w14:paraId="54C8A2FC" w14:textId="77777777" w:rsidR="00FF6387" w:rsidRPr="00B34CDC" w:rsidRDefault="00FF6387" w:rsidP="00FF6387">
      <w:pPr>
        <w:numPr>
          <w:ilvl w:val="0"/>
          <w:numId w:val="8"/>
        </w:numPr>
        <w:tabs>
          <w:tab w:val="left" w:pos="709"/>
        </w:tabs>
        <w:spacing w:after="0" w:line="240" w:lineRule="auto"/>
        <w:ind w:right="902" w:hanging="765"/>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30218519"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
          <w:i/>
        </w:rPr>
      </w:pPr>
    </w:p>
    <w:p w14:paraId="10FBEAF9"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
          <w:i/>
        </w:rPr>
      </w:pPr>
      <w:r w:rsidRPr="00B34CDC">
        <w:rPr>
          <w:rFonts w:ascii="Palatino Linotype" w:eastAsia="Calibri" w:hAnsi="Palatino Linotype" w:cs="Times New Roman"/>
          <w:b/>
          <w:i/>
        </w:rPr>
        <w:t>Del Aviso de Privacidad Simplificado</w:t>
      </w:r>
    </w:p>
    <w:p w14:paraId="2B721299"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i/>
        </w:rPr>
      </w:pPr>
      <w:r w:rsidRPr="00B34CDC">
        <w:rPr>
          <w:rFonts w:ascii="Palatino Linotype" w:eastAsia="Calibri" w:hAnsi="Palatino Linotype" w:cs="Times New Roman"/>
          <w:b/>
          <w:i/>
        </w:rPr>
        <w:t>Artículo 32.</w:t>
      </w:r>
      <w:r w:rsidRPr="00B34CDC">
        <w:rPr>
          <w:rFonts w:ascii="Palatino Linotype" w:eastAsia="Calibri" w:hAnsi="Palatino Linotype" w:cs="Times New Roman"/>
          <w:i/>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14:paraId="52403DA4"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i/>
        </w:rPr>
      </w:pPr>
      <w:r w:rsidRPr="00B34CDC">
        <w:rPr>
          <w:rFonts w:ascii="Palatino Linotype" w:eastAsia="Calibri" w:hAnsi="Palatino Linotype" w:cs="Times New Roman"/>
          <w:i/>
        </w:rPr>
        <w:t>La puesta a disposición del aviso de privacidad, no exime al responsable de su obligación de proveer los mecanismos para que la o el titular pueda conocer el contenido del aviso de privacidad integral.</w:t>
      </w:r>
    </w:p>
    <w:p w14:paraId="0589900D"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
          <w:i/>
        </w:rPr>
      </w:pPr>
    </w:p>
    <w:p w14:paraId="0968038A"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
          <w:i/>
        </w:rPr>
      </w:pPr>
      <w:r w:rsidRPr="00B34CDC">
        <w:rPr>
          <w:rFonts w:ascii="Palatino Linotype" w:eastAsia="Calibri" w:hAnsi="Palatino Linotype" w:cs="Times New Roman"/>
          <w:b/>
          <w:i/>
        </w:rPr>
        <w:t>Contenido del Aviso de Privacidad Simplificado</w:t>
      </w:r>
    </w:p>
    <w:p w14:paraId="765C7D2D"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Cs/>
          <w:i/>
          <w:u w:val="single"/>
        </w:rPr>
      </w:pPr>
      <w:r w:rsidRPr="00B34CDC">
        <w:rPr>
          <w:rFonts w:ascii="Palatino Linotype" w:eastAsia="Calibri" w:hAnsi="Palatino Linotype" w:cs="Times New Roman"/>
          <w:b/>
          <w:i/>
        </w:rPr>
        <w:t xml:space="preserve">Artículo 33. </w:t>
      </w:r>
      <w:r w:rsidRPr="00B34CDC">
        <w:rPr>
          <w:rFonts w:ascii="Palatino Linotype" w:eastAsia="Calibri" w:hAnsi="Palatino Linotype" w:cs="Times New Roman"/>
          <w:bCs/>
          <w:i/>
          <w:u w:val="single"/>
        </w:rPr>
        <w:t>El aviso de privacidad simplificado deberá contener, al menos, la información a que se refieren las fracciones I, VII, VIII y IX del artículo relativo al contenido del aviso de privacidad integral.</w:t>
      </w:r>
    </w:p>
    <w:p w14:paraId="55EB1EE7" w14:textId="77777777" w:rsidR="008A1A23" w:rsidRDefault="008A1A23" w:rsidP="00FF6387">
      <w:pPr>
        <w:tabs>
          <w:tab w:val="left" w:pos="851"/>
        </w:tabs>
        <w:spacing w:after="0" w:line="240" w:lineRule="auto"/>
        <w:ind w:left="851" w:right="901"/>
        <w:jc w:val="both"/>
        <w:rPr>
          <w:rFonts w:ascii="Palatino Linotype" w:eastAsia="Calibri" w:hAnsi="Palatino Linotype" w:cs="Times New Roman"/>
          <w:bCs/>
          <w:i/>
          <w:u w:val="single"/>
        </w:rPr>
      </w:pPr>
    </w:p>
    <w:p w14:paraId="553B2274" w14:textId="14427E11"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Cs/>
          <w:i/>
          <w:u w:val="single"/>
        </w:rPr>
      </w:pPr>
      <w:r w:rsidRPr="00B34CDC">
        <w:rPr>
          <w:rFonts w:ascii="Palatino Linotype" w:eastAsia="Calibri" w:hAnsi="Palatino Linotype" w:cs="Times New Roman"/>
          <w:bCs/>
          <w:i/>
          <w:u w:val="single"/>
        </w:rPr>
        <w:lastRenderedPageBreak/>
        <w:t xml:space="preserve">Excepciones para la comunicación previa del Aviso de Privacidad </w:t>
      </w:r>
    </w:p>
    <w:p w14:paraId="58A5A6C3" w14:textId="77777777" w:rsidR="00FF6387" w:rsidRDefault="00FF6387" w:rsidP="00FF6387">
      <w:pPr>
        <w:tabs>
          <w:tab w:val="left" w:pos="851"/>
        </w:tabs>
        <w:spacing w:after="0" w:line="240" w:lineRule="auto"/>
        <w:ind w:left="851" w:right="901"/>
        <w:jc w:val="both"/>
        <w:rPr>
          <w:rFonts w:ascii="Palatino Linotype" w:eastAsia="Calibri" w:hAnsi="Palatino Linotype" w:cs="Times New Roman"/>
          <w:b/>
          <w:i/>
        </w:rPr>
      </w:pPr>
    </w:p>
    <w:p w14:paraId="65FB72E2"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imes New Roman"/>
          <w:i/>
          <w:lang w:val="es-ES" w:eastAsia="es-ES"/>
        </w:rPr>
      </w:pPr>
      <w:r w:rsidRPr="00B34CDC">
        <w:rPr>
          <w:rFonts w:ascii="Palatino Linotype" w:eastAsia="Calibri" w:hAnsi="Palatino Linotype" w:cs="Times New Roman"/>
          <w:b/>
          <w:i/>
        </w:rPr>
        <w:t>Artículo 34.</w:t>
      </w:r>
      <w:r w:rsidRPr="00B34CDC">
        <w:rPr>
          <w:rFonts w:ascii="Palatino Linotype" w:eastAsia="Times New Roman" w:hAnsi="Palatino Linotype" w:cs="Times New Roman"/>
          <w:i/>
          <w:lang w:val="es-ES" w:eastAsia="es-ES"/>
        </w:rPr>
        <w:t xml:space="preserve"> No será necesario proporcionar el aviso de privacidad de manera previa, a la o el titular, cuando: </w:t>
      </w:r>
    </w:p>
    <w:p w14:paraId="7A734574"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I. Expresamente una ley lo prevea. </w:t>
      </w:r>
    </w:p>
    <w:p w14:paraId="333C6EEC"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II. Los datos personales se obtengan de manera indirecta. </w:t>
      </w:r>
    </w:p>
    <w:p w14:paraId="30783046"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III. Se trate de urgencias médicas, seguridad pública, o análogas en las cuales se ponga en riesgo la vida o la libertad de las personas, en términos de la legislación de la materia. </w:t>
      </w:r>
    </w:p>
    <w:p w14:paraId="0DE0AD6C"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7F69C05A"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17053EC6"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En los demás casos, es decir, cuando la finalidad sea análoga y compatible con aquella que originó su tratamiento conforme lo señalado en la presente Ley, el aviso de privacidad será comunicado al titular en los mismos términos del párrafo anterior.</w:t>
      </w:r>
    </w:p>
    <w:p w14:paraId="3F45F1FE"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
          <w:i/>
        </w:rPr>
      </w:pPr>
    </w:p>
    <w:p w14:paraId="796182B9"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
          <w:i/>
        </w:rPr>
      </w:pPr>
      <w:r w:rsidRPr="00B34CDC">
        <w:rPr>
          <w:rFonts w:ascii="Palatino Linotype" w:eastAsia="Calibri" w:hAnsi="Palatino Linotype" w:cs="Times New Roman"/>
          <w:b/>
          <w:i/>
        </w:rPr>
        <w:t>Derecho de Acceso</w:t>
      </w:r>
    </w:p>
    <w:p w14:paraId="2CE0F12A" w14:textId="77777777" w:rsidR="00FF6387" w:rsidRDefault="00FF6387" w:rsidP="00FF6387">
      <w:pPr>
        <w:tabs>
          <w:tab w:val="left" w:pos="851"/>
        </w:tabs>
        <w:spacing w:after="0" w:line="240" w:lineRule="auto"/>
        <w:ind w:left="851" w:right="901"/>
        <w:jc w:val="both"/>
        <w:rPr>
          <w:rFonts w:ascii="Palatino Linotype" w:eastAsia="Calibri" w:hAnsi="Palatino Linotype" w:cs="Times New Roman"/>
          <w:b/>
          <w:bCs/>
          <w:i/>
        </w:rPr>
      </w:pPr>
      <w:r w:rsidRPr="00B34CDC">
        <w:rPr>
          <w:rFonts w:ascii="Palatino Linotype" w:eastAsia="Calibri" w:hAnsi="Palatino Linotype" w:cs="Times New Roman"/>
          <w:b/>
          <w:i/>
        </w:rPr>
        <w:t>Artículo 98.</w:t>
      </w:r>
      <w:r w:rsidRPr="00B34CDC">
        <w:rPr>
          <w:rFonts w:ascii="Palatino Linotype" w:eastAsia="Calibri" w:hAnsi="Palatino Linotype" w:cs="Times New Roman"/>
          <w:i/>
        </w:rPr>
        <w:t xml:space="preserve"> </w:t>
      </w:r>
      <w:r w:rsidRPr="00B34CDC">
        <w:rPr>
          <w:rFonts w:ascii="Palatino Linotype" w:eastAsia="Calibri" w:hAnsi="Palatino Linotype" w:cs="Times New Roman"/>
          <w:b/>
          <w:i/>
        </w:rPr>
        <w:t>El</w:t>
      </w:r>
      <w:r w:rsidRPr="00B34CDC">
        <w:rPr>
          <w:rFonts w:ascii="Palatino Linotype" w:eastAsia="Calibri" w:hAnsi="Palatino Linotype" w:cs="Times New Roman"/>
          <w:i/>
        </w:rPr>
        <w:t xml:space="preserve"> </w:t>
      </w:r>
      <w:r w:rsidRPr="00B34CDC">
        <w:rPr>
          <w:rFonts w:ascii="Palatino Linotype" w:eastAsia="Calibri" w:hAnsi="Palatino Linotype" w:cs="Times New Roman"/>
          <w:b/>
          <w:i/>
        </w:rPr>
        <w:t>titular tiene derecho</w:t>
      </w:r>
      <w:r w:rsidRPr="00B34CDC">
        <w:rPr>
          <w:rFonts w:ascii="Palatino Linotype" w:eastAsia="Calibri" w:hAnsi="Palatino Linotype" w:cs="Times New Roman"/>
          <w:i/>
        </w:rPr>
        <w:t xml:space="preserve">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w:t>
      </w:r>
      <w:r w:rsidRPr="00B34CDC">
        <w:rPr>
          <w:rFonts w:ascii="Palatino Linotype" w:eastAsia="Calibri" w:hAnsi="Palatino Linotype" w:cs="Times New Roman"/>
          <w:b/>
          <w:bCs/>
          <w:i/>
        </w:rPr>
        <w:t>así como tener acceso al aviso de privacidad al que está sujeto el tratamiento y a cualquier otra generalidad del tratamiento, en los términos previstos en la Ley.</w:t>
      </w:r>
    </w:p>
    <w:p w14:paraId="4C9098C5"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i/>
        </w:rPr>
      </w:pPr>
    </w:p>
    <w:p w14:paraId="6241A677"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i/>
          <w:u w:val="single"/>
        </w:rPr>
      </w:pPr>
      <w:r w:rsidRPr="00B34CDC">
        <w:rPr>
          <w:rFonts w:ascii="Palatino Linotype" w:eastAsia="Calibri" w:hAnsi="Palatino Linotype" w:cs="Times New Roman"/>
          <w:i/>
          <w:u w:val="single"/>
        </w:rPr>
        <w:t>El responsable debe responder al ejercicio del derecho de acceso, tenga o no datos de carácter personal del interesado en su sistema de datos.</w:t>
      </w:r>
    </w:p>
    <w:p w14:paraId="0B9C0876"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imes New Roman"/>
          <w:b/>
          <w:i/>
          <w:lang w:val="es-ES" w:eastAsia="es-ES"/>
        </w:rPr>
      </w:pPr>
    </w:p>
    <w:p w14:paraId="7BFD598D" w14:textId="77777777" w:rsidR="00FF6387" w:rsidRPr="00B34CDC" w:rsidRDefault="00FF6387" w:rsidP="00FF6387">
      <w:pPr>
        <w:tabs>
          <w:tab w:val="left" w:pos="851"/>
        </w:tabs>
        <w:spacing w:after="0" w:line="240" w:lineRule="auto"/>
        <w:ind w:left="851" w:right="901"/>
        <w:jc w:val="both"/>
        <w:rPr>
          <w:rFonts w:ascii="Palatino Linotype" w:eastAsia="Calibri" w:hAnsi="Palatino Linotype" w:cs="Times New Roman"/>
          <w:b/>
          <w:i/>
        </w:rPr>
      </w:pPr>
      <w:r w:rsidRPr="00B34CDC">
        <w:rPr>
          <w:rFonts w:ascii="Palatino Linotype" w:eastAsia="Calibri" w:hAnsi="Palatino Linotype" w:cs="Times New Roman"/>
          <w:b/>
          <w:i/>
        </w:rPr>
        <w:t xml:space="preserve">Supuestos de responsabilidad </w:t>
      </w:r>
    </w:p>
    <w:p w14:paraId="41616963"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b/>
          <w:i/>
          <w:lang w:val="es-ES" w:eastAsia="es-ES"/>
        </w:rPr>
        <w:lastRenderedPageBreak/>
        <w:t>Artículo 165.</w:t>
      </w:r>
      <w:r w:rsidRPr="00B34CDC">
        <w:rPr>
          <w:rFonts w:ascii="Palatino Linotype" w:eastAsia="Times New Roman" w:hAnsi="Palatino Linotype" w:cs="Times New Roman"/>
          <w:i/>
          <w:lang w:val="es-ES" w:eastAsia="es-ES"/>
        </w:rPr>
        <w:t xml:space="preserve"> Serán </w:t>
      </w:r>
      <w:r w:rsidRPr="00B34CDC">
        <w:rPr>
          <w:rFonts w:ascii="Palatino Linotype" w:eastAsia="Times New Roman" w:hAnsi="Palatino Linotype" w:cs="Times New Roman"/>
          <w:b/>
          <w:i/>
          <w:lang w:val="es-ES" w:eastAsia="es-ES"/>
        </w:rPr>
        <w:t>causas de responsabilidad administrativa</w:t>
      </w:r>
      <w:r w:rsidRPr="00B34CDC">
        <w:rPr>
          <w:rFonts w:ascii="Palatino Linotype" w:eastAsia="Times New Roman" w:hAnsi="Palatino Linotype" w:cs="Times New Roman"/>
          <w:i/>
          <w:lang w:val="es-ES" w:eastAsia="es-ES"/>
        </w:rPr>
        <w:t xml:space="preserve"> </w:t>
      </w:r>
      <w:r w:rsidRPr="00B34CDC">
        <w:rPr>
          <w:rFonts w:ascii="Palatino Linotype" w:eastAsia="Times New Roman" w:hAnsi="Palatino Linotype" w:cs="Times New Roman"/>
          <w:b/>
          <w:bCs/>
          <w:i/>
          <w:lang w:val="es-ES" w:eastAsia="es-ES"/>
        </w:rPr>
        <w:t>de las y los servidores públicos por incumplimiento</w:t>
      </w:r>
      <w:r w:rsidRPr="00B34CDC">
        <w:rPr>
          <w:rFonts w:ascii="Palatino Linotype" w:eastAsia="Times New Roman" w:hAnsi="Palatino Linotype" w:cs="Times New Roman"/>
          <w:i/>
          <w:lang w:val="es-ES" w:eastAsia="es-ES"/>
        </w:rPr>
        <w:t xml:space="preserve"> de las obligaciones establecidas en la presente Ley, las siguientes:</w:t>
      </w:r>
    </w:p>
    <w:p w14:paraId="5114DBD9"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I…</w:t>
      </w:r>
    </w:p>
    <w:p w14:paraId="2842E85A"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imes New Roman"/>
          <w:b/>
          <w:i/>
          <w:u w:val="single"/>
          <w:lang w:val="es-ES" w:eastAsia="es-ES"/>
        </w:rPr>
      </w:pPr>
      <w:r w:rsidRPr="00B34CDC">
        <w:rPr>
          <w:rFonts w:ascii="Palatino Linotype" w:eastAsia="Times New Roman" w:hAnsi="Palatino Linotype" w:cs="Times New Roman"/>
          <w:i/>
          <w:lang w:val="es-ES" w:eastAsia="es-ES"/>
        </w:rPr>
        <w:t xml:space="preserve">II. </w:t>
      </w:r>
      <w:r w:rsidRPr="00B34CDC">
        <w:rPr>
          <w:rFonts w:ascii="Palatino Linotype" w:eastAsia="Times New Roman" w:hAnsi="Palatino Linotype" w:cs="Times New Roman"/>
          <w:b/>
          <w:i/>
          <w:u w:val="single"/>
          <w:lang w:val="es-ES" w:eastAsia="es-ES"/>
        </w:rPr>
        <w:t>No contar con aviso de privacidad u omitir en el aviso de privacidad, alguno o todos los elementos a que se refiere esta Ley</w:t>
      </w:r>
    </w:p>
    <w:p w14:paraId="29D89A57"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imes New Roman"/>
          <w:i/>
          <w:lang w:val="es-ES" w:eastAsia="es-ES"/>
        </w:rPr>
      </w:pPr>
      <w:r w:rsidRPr="00B34CDC">
        <w:rPr>
          <w:rFonts w:ascii="Palatino Linotype" w:eastAsia="Times New Roman" w:hAnsi="Palatino Linotype" w:cs="Times New Roman"/>
          <w:i/>
          <w:lang w:val="es-ES" w:eastAsia="es-ES"/>
        </w:rPr>
        <w:t>III. No cumplir con las obligaciones relativas al aviso de privacidad.</w:t>
      </w:r>
    </w:p>
    <w:p w14:paraId="75A5C6AE" w14:textId="77777777" w:rsidR="00FF6387" w:rsidRPr="00B34CDC" w:rsidRDefault="00FF6387" w:rsidP="00FF6387">
      <w:pPr>
        <w:tabs>
          <w:tab w:val="left" w:pos="851"/>
        </w:tabs>
        <w:spacing w:after="0" w:line="240" w:lineRule="auto"/>
        <w:ind w:left="851" w:right="901"/>
        <w:jc w:val="both"/>
        <w:rPr>
          <w:rFonts w:ascii="Palatino Linotype" w:eastAsia="Times New Roman" w:hAnsi="Palatino Linotype" w:cs="Tahoma"/>
          <w:bCs/>
          <w:i/>
          <w:lang w:val="es-ES" w:eastAsia="es-ES"/>
        </w:rPr>
      </w:pPr>
      <w:r w:rsidRPr="00B34CDC">
        <w:rPr>
          <w:rFonts w:ascii="Palatino Linotype" w:eastAsia="Times New Roman" w:hAnsi="Palatino Linotype" w:cs="Times New Roman"/>
          <w:i/>
          <w:lang w:val="es-ES" w:eastAsia="es-ES"/>
        </w:rPr>
        <w:t>…” (sic)</w:t>
      </w:r>
    </w:p>
    <w:p w14:paraId="4CF79FAC" w14:textId="77777777" w:rsidR="00B34CDC" w:rsidRPr="00B34CDC" w:rsidRDefault="00B34CDC" w:rsidP="00B34CDC">
      <w:pPr>
        <w:tabs>
          <w:tab w:val="left" w:pos="2595"/>
        </w:tabs>
        <w:spacing w:after="0" w:line="360" w:lineRule="auto"/>
        <w:ind w:right="-595"/>
        <w:jc w:val="both"/>
        <w:rPr>
          <w:rFonts w:ascii="Palatino Linotype" w:eastAsia="Times New Roman" w:hAnsi="Palatino Linotype" w:cs="Times New Roman"/>
          <w:sz w:val="24"/>
          <w:szCs w:val="24"/>
          <w:lang w:val="es-ES" w:eastAsia="es-ES"/>
        </w:rPr>
      </w:pPr>
    </w:p>
    <w:p w14:paraId="52B55CCE" w14:textId="19931706" w:rsidR="00B34CDC" w:rsidRPr="00B34CDC" w:rsidRDefault="00000A96" w:rsidP="00B34CDC">
      <w:pPr>
        <w:tabs>
          <w:tab w:val="left" w:pos="709"/>
        </w:tabs>
        <w:spacing w:after="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 de la normatividad plasmada</w:t>
      </w:r>
      <w:r w:rsidR="00B34CDC" w:rsidRPr="00B34CD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 xml:space="preserve">se </w:t>
      </w:r>
      <w:r w:rsidR="00B34CDC" w:rsidRPr="00B34CDC">
        <w:rPr>
          <w:rFonts w:ascii="Palatino Linotype" w:eastAsia="Times New Roman" w:hAnsi="Palatino Linotype" w:cs="Times New Roman"/>
          <w:sz w:val="24"/>
          <w:szCs w:val="24"/>
          <w:lang w:val="es-ES" w:eastAsia="es-ES"/>
        </w:rPr>
        <w:t xml:space="preserve">establece como responsabilidad administrativa </w:t>
      </w:r>
      <w:r w:rsidRPr="00000A96">
        <w:rPr>
          <w:rFonts w:ascii="Palatino Linotype" w:eastAsia="Times New Roman" w:hAnsi="Palatino Linotype" w:cs="Times New Roman"/>
          <w:sz w:val="24"/>
          <w:szCs w:val="24"/>
          <w:lang w:val="es-ES" w:eastAsia="es-ES"/>
        </w:rPr>
        <w:t>de las y los servidores públicos</w:t>
      </w:r>
      <w:r>
        <w:rPr>
          <w:rFonts w:ascii="Palatino Linotype" w:eastAsia="Times New Roman" w:hAnsi="Palatino Linotype" w:cs="Times New Roman"/>
          <w:sz w:val="24"/>
          <w:szCs w:val="24"/>
          <w:lang w:val="es-ES" w:eastAsia="es-ES"/>
        </w:rPr>
        <w:t xml:space="preserve"> adscritos al Sujeto Obligado,</w:t>
      </w:r>
      <w:r w:rsidR="00B34CDC" w:rsidRPr="00B34CDC">
        <w:rPr>
          <w:rFonts w:ascii="Palatino Linotype" w:eastAsia="Times New Roman" w:hAnsi="Palatino Linotype" w:cs="Times New Roman"/>
          <w:sz w:val="24"/>
          <w:szCs w:val="24"/>
          <w:lang w:val="es-ES" w:eastAsia="es-ES"/>
        </w:rPr>
        <w:t xml:space="preserve"> el no contar con el aviso de privacidad u omitir </w:t>
      </w:r>
      <w:r>
        <w:rPr>
          <w:rFonts w:ascii="Palatino Linotype" w:eastAsia="Times New Roman" w:hAnsi="Palatino Linotype" w:cs="Times New Roman"/>
          <w:sz w:val="24"/>
          <w:szCs w:val="24"/>
          <w:lang w:val="es-ES" w:eastAsia="es-ES"/>
        </w:rPr>
        <w:t xml:space="preserve">alguno de </w:t>
      </w:r>
      <w:r w:rsidR="00B34CDC" w:rsidRPr="00B34CDC">
        <w:rPr>
          <w:rFonts w:ascii="Palatino Linotype" w:eastAsia="Times New Roman" w:hAnsi="Palatino Linotype" w:cs="Times New Roman"/>
          <w:sz w:val="24"/>
          <w:szCs w:val="24"/>
          <w:lang w:val="es-ES" w:eastAsia="es-ES"/>
        </w:rPr>
        <w:t xml:space="preserve">los elementos </w:t>
      </w:r>
      <w:r>
        <w:rPr>
          <w:rFonts w:ascii="Palatino Linotype" w:eastAsia="Times New Roman" w:hAnsi="Palatino Linotype" w:cs="Times New Roman"/>
          <w:sz w:val="24"/>
          <w:szCs w:val="24"/>
          <w:lang w:val="es-ES" w:eastAsia="es-ES"/>
        </w:rPr>
        <w:t>anteriormente referidos</w:t>
      </w:r>
      <w:r w:rsidR="00B34CDC" w:rsidRPr="00B34CDC">
        <w:rPr>
          <w:rFonts w:ascii="Palatino Linotype" w:eastAsia="Times New Roman" w:hAnsi="Palatino Linotype" w:cs="Times New Roman"/>
          <w:sz w:val="24"/>
          <w:szCs w:val="24"/>
          <w:lang w:val="es-ES" w:eastAsia="es-ES"/>
        </w:rPr>
        <w:t xml:space="preserve">; por lo que se </w:t>
      </w:r>
      <w:r>
        <w:rPr>
          <w:rFonts w:ascii="Palatino Linotype" w:eastAsia="Times New Roman" w:hAnsi="Palatino Linotype" w:cs="Times New Roman"/>
          <w:sz w:val="24"/>
          <w:szCs w:val="24"/>
          <w:lang w:val="es-ES" w:eastAsia="es-ES"/>
        </w:rPr>
        <w:t>colige que el Sujeto Obligado</w:t>
      </w:r>
      <w:r w:rsidR="00B34CDC" w:rsidRPr="00B34CDC">
        <w:rPr>
          <w:rFonts w:ascii="Palatino Linotype" w:eastAsia="Times New Roman" w:hAnsi="Palatino Linotype" w:cs="Times New Roman"/>
          <w:sz w:val="24"/>
          <w:szCs w:val="24"/>
          <w:lang w:val="es-ES" w:eastAsia="es-ES"/>
        </w:rPr>
        <w:t xml:space="preserve"> debe contar con los avisos de privacidad </w:t>
      </w:r>
      <w:r>
        <w:rPr>
          <w:rFonts w:ascii="Palatino Linotype" w:eastAsia="Times New Roman" w:hAnsi="Palatino Linotype" w:cs="Times New Roman"/>
          <w:sz w:val="24"/>
          <w:szCs w:val="24"/>
          <w:lang w:val="es-ES" w:eastAsia="es-ES"/>
        </w:rPr>
        <w:t>tanto integrales como simplificados</w:t>
      </w:r>
      <w:r w:rsidR="00B34CDC" w:rsidRPr="00B34CDC">
        <w:rPr>
          <w:rFonts w:ascii="Palatino Linotype" w:eastAsia="Times New Roman" w:hAnsi="Palatino Linotype" w:cs="Times New Roman"/>
          <w:sz w:val="24"/>
          <w:szCs w:val="24"/>
          <w:lang w:val="es-ES" w:eastAsia="es-ES"/>
        </w:rPr>
        <w:t xml:space="preserve">. </w:t>
      </w:r>
    </w:p>
    <w:p w14:paraId="12B62414" w14:textId="77777777" w:rsidR="00B34CDC" w:rsidRPr="00B34CDC" w:rsidRDefault="00B34CDC" w:rsidP="00B34CDC">
      <w:pPr>
        <w:tabs>
          <w:tab w:val="left" w:pos="2595"/>
        </w:tabs>
        <w:spacing w:after="0" w:line="360" w:lineRule="auto"/>
        <w:ind w:right="-595"/>
        <w:jc w:val="both"/>
        <w:rPr>
          <w:rFonts w:ascii="Palatino Linotype" w:eastAsia="Times New Roman" w:hAnsi="Palatino Linotype" w:cs="Times New Roman"/>
          <w:sz w:val="24"/>
          <w:szCs w:val="24"/>
          <w:lang w:val="es-ES" w:eastAsia="es-ES"/>
        </w:rPr>
      </w:pPr>
    </w:p>
    <w:p w14:paraId="63806426" w14:textId="5F7CFDDD" w:rsidR="00000A96" w:rsidRDefault="00B34CDC" w:rsidP="00B34CDC">
      <w:pPr>
        <w:pStyle w:val="Sinespaciado"/>
        <w:spacing w:line="360" w:lineRule="auto"/>
        <w:jc w:val="both"/>
        <w:rPr>
          <w:rFonts w:ascii="Palatino Linotype" w:hAnsi="Palatino Linotype"/>
          <w:lang w:val="es-ES"/>
        </w:rPr>
      </w:pPr>
      <w:r w:rsidRPr="00B34CDC">
        <w:rPr>
          <w:rFonts w:ascii="Palatino Linotype" w:hAnsi="Palatino Linotype"/>
          <w:lang w:val="es-ES"/>
        </w:rPr>
        <w:t>Por lo anterior</w:t>
      </w:r>
      <w:r w:rsidR="00000A96">
        <w:rPr>
          <w:rFonts w:ascii="Palatino Linotype" w:hAnsi="Palatino Linotype"/>
          <w:lang w:val="es-ES"/>
        </w:rPr>
        <w:t>mente señalado</w:t>
      </w:r>
      <w:r w:rsidRPr="00B34CDC">
        <w:rPr>
          <w:rFonts w:ascii="Palatino Linotype" w:hAnsi="Palatino Linotype"/>
          <w:lang w:val="es-ES"/>
        </w:rPr>
        <w:t xml:space="preserve">, y derivado que </w:t>
      </w:r>
      <w:r w:rsidR="00000A96">
        <w:rPr>
          <w:rFonts w:ascii="Palatino Linotype" w:hAnsi="Palatino Linotype"/>
          <w:b/>
          <w:lang w:val="es-ES"/>
        </w:rPr>
        <w:t>El Sujeto Obligado</w:t>
      </w:r>
      <w:r w:rsidRPr="00B34CDC">
        <w:rPr>
          <w:rFonts w:ascii="Palatino Linotype" w:hAnsi="Palatino Linotype"/>
          <w:b/>
          <w:lang w:val="es-ES"/>
        </w:rPr>
        <w:t xml:space="preserve"> </w:t>
      </w:r>
      <w:r w:rsidRPr="00B34CDC">
        <w:rPr>
          <w:rFonts w:ascii="Palatino Linotype" w:hAnsi="Palatino Linotype"/>
          <w:lang w:val="es-ES"/>
        </w:rPr>
        <w:t>se encuentra constreñido a contar con avisos de privacidad</w:t>
      </w:r>
      <w:r w:rsidR="00000A96">
        <w:rPr>
          <w:rFonts w:ascii="Palatino Linotype" w:hAnsi="Palatino Linotype"/>
          <w:lang w:val="es-ES"/>
        </w:rPr>
        <w:t xml:space="preserve"> tanto integrales como simplificados</w:t>
      </w:r>
      <w:r w:rsidRPr="00B34CDC">
        <w:rPr>
          <w:rFonts w:ascii="Palatino Linotype" w:hAnsi="Palatino Linotype"/>
          <w:lang w:val="es-ES"/>
        </w:rPr>
        <w:t xml:space="preserve">, </w:t>
      </w:r>
      <w:r w:rsidR="00000A96">
        <w:rPr>
          <w:rFonts w:ascii="Palatino Linotype" w:hAnsi="Palatino Linotype"/>
          <w:lang w:val="es-ES"/>
        </w:rPr>
        <w:t xml:space="preserve">resulta dable ordenar el aviso de privacidad integral correspondiente al la Unidad Administrativa de Coordinación de Comunicación Social vigente al </w:t>
      </w:r>
      <w:r w:rsidR="00D055AF">
        <w:rPr>
          <w:rFonts w:ascii="Palatino Linotype" w:hAnsi="Palatino Linotype"/>
          <w:lang w:val="es-ES"/>
        </w:rPr>
        <w:t>diecisiete de marzo de dos m8il veinte.</w:t>
      </w:r>
    </w:p>
    <w:p w14:paraId="1D0497C8" w14:textId="729D647C" w:rsidR="000D7F2B" w:rsidRDefault="000D7F2B" w:rsidP="000D7F2B">
      <w:pPr>
        <w:spacing w:after="0" w:line="360" w:lineRule="auto"/>
        <w:jc w:val="both"/>
        <w:rPr>
          <w:rFonts w:ascii="Palatino Linotype" w:hAnsi="Palatino Linotype"/>
          <w:sz w:val="24"/>
          <w:szCs w:val="24"/>
        </w:rPr>
      </w:pPr>
    </w:p>
    <w:p w14:paraId="47F90D14" w14:textId="4D41D71D" w:rsidR="00913085" w:rsidRPr="00D055AF" w:rsidRDefault="00D055AF" w:rsidP="00D055AF">
      <w:pPr>
        <w:spacing w:after="0" w:line="360" w:lineRule="auto"/>
        <w:jc w:val="both"/>
        <w:rPr>
          <w:rFonts w:ascii="Palatino Linotype" w:hAnsi="Palatino Linotype"/>
          <w:sz w:val="24"/>
          <w:szCs w:val="24"/>
        </w:rPr>
      </w:pPr>
      <w:r>
        <w:rPr>
          <w:rFonts w:ascii="Palatino Linotype" w:hAnsi="Palatino Linotype"/>
          <w:sz w:val="24"/>
          <w:szCs w:val="24"/>
        </w:rPr>
        <w:t xml:space="preserve">Por otro lado, respecto de los requerimientos correspondientes a los avisos de privacidad de Contraloría, el Sujeto Obligado informó </w:t>
      </w:r>
      <w:r w:rsidRPr="00D055AF">
        <w:rPr>
          <w:rFonts w:ascii="Palatino Linotype" w:hAnsi="Palatino Linotype"/>
          <w:sz w:val="24"/>
          <w:szCs w:val="24"/>
        </w:rPr>
        <w:t>que por el momento el área de Contraloría no cuenta con aviso de privacidad debido a que la información que se maneja es estrictamente confidencial</w:t>
      </w:r>
      <w:r>
        <w:rPr>
          <w:rFonts w:ascii="Palatino Linotype" w:hAnsi="Palatino Linotype"/>
          <w:sz w:val="24"/>
          <w:szCs w:val="24"/>
        </w:rPr>
        <w:t>, y respecto de la Tesorería Municipal no emitió pronunciamiento alguno, en virtud de ello</w:t>
      </w:r>
      <w:r w:rsidR="00896525">
        <w:rPr>
          <w:rFonts w:ascii="Palatino Linotype" w:eastAsia="Times New Roman" w:hAnsi="Palatino Linotype" w:cs="Arial"/>
          <w:sz w:val="24"/>
          <w:szCs w:val="24"/>
          <w:lang w:val="es-ES" w:eastAsia="es-ES"/>
        </w:rPr>
        <w:t>,</w:t>
      </w:r>
      <w:r w:rsidR="00913085">
        <w:rPr>
          <w:rFonts w:ascii="Palatino Linotype" w:eastAsia="Times New Roman" w:hAnsi="Palatino Linotype" w:cs="Arial"/>
          <w:sz w:val="24"/>
          <w:szCs w:val="24"/>
          <w:lang w:val="es-ES" w:eastAsia="es-ES"/>
        </w:rPr>
        <w:t xml:space="preserve"> </w:t>
      </w:r>
      <w:r w:rsidR="00913085" w:rsidRPr="00913085">
        <w:rPr>
          <w:rFonts w:ascii="Palatino Linotype" w:eastAsia="Times New Roman" w:hAnsi="Palatino Linotype" w:cs="Arial"/>
          <w:sz w:val="24"/>
          <w:szCs w:val="24"/>
          <w:lang w:val="es-ES" w:eastAsia="es-ES"/>
        </w:rPr>
        <w:t>resulta oportuno referir que</w:t>
      </w:r>
      <w:r w:rsidR="00896525">
        <w:rPr>
          <w:rFonts w:ascii="Palatino Linotype" w:eastAsia="Times New Roman" w:hAnsi="Palatino Linotype" w:cs="Arial"/>
          <w:sz w:val="24"/>
          <w:szCs w:val="24"/>
          <w:lang w:val="es-ES" w:eastAsia="es-ES"/>
        </w:rPr>
        <w:t>, si bien es cierto que  el</w:t>
      </w:r>
      <w:r w:rsidR="00913085" w:rsidRPr="00913085">
        <w:rPr>
          <w:rFonts w:ascii="Palatino Linotype" w:eastAsia="Times New Roman" w:hAnsi="Palatino Linotype" w:cs="Arial"/>
          <w:sz w:val="24"/>
          <w:szCs w:val="24"/>
          <w:lang w:val="es-ES" w:eastAsia="es-ES"/>
        </w:rPr>
        <w:t xml:space="preserve"> Titular de la Unidad de Transparencia es </w:t>
      </w:r>
      <w:r w:rsidR="00896525">
        <w:rPr>
          <w:rFonts w:ascii="Palatino Linotype" w:eastAsia="Times New Roman" w:hAnsi="Palatino Linotype" w:cs="Arial"/>
          <w:sz w:val="24"/>
          <w:szCs w:val="24"/>
          <w:lang w:val="es-ES" w:eastAsia="es-ES"/>
        </w:rPr>
        <w:t>el</w:t>
      </w:r>
      <w:r w:rsidR="00913085" w:rsidRPr="00913085">
        <w:rPr>
          <w:rFonts w:ascii="Palatino Linotype" w:eastAsia="Times New Roman" w:hAnsi="Palatino Linotype" w:cs="Arial"/>
          <w:sz w:val="24"/>
          <w:szCs w:val="24"/>
          <w:lang w:val="es-ES" w:eastAsia="es-ES"/>
        </w:rPr>
        <w:t xml:space="preserve"> encargad</w:t>
      </w:r>
      <w:r w:rsidR="00896525">
        <w:rPr>
          <w:rFonts w:ascii="Palatino Linotype" w:eastAsia="Times New Roman" w:hAnsi="Palatino Linotype" w:cs="Arial"/>
          <w:sz w:val="24"/>
          <w:szCs w:val="24"/>
          <w:lang w:val="es-ES" w:eastAsia="es-ES"/>
        </w:rPr>
        <w:t>o</w:t>
      </w:r>
      <w:r w:rsidR="00913085" w:rsidRPr="00913085">
        <w:rPr>
          <w:rFonts w:ascii="Palatino Linotype" w:eastAsia="Times New Roman" w:hAnsi="Palatino Linotype" w:cs="Arial"/>
          <w:sz w:val="24"/>
          <w:szCs w:val="24"/>
          <w:lang w:val="es-ES" w:eastAsia="es-ES"/>
        </w:rPr>
        <w:t xml:space="preserve"> de dar atención a las solicitudes de información con fundamento en los artículos 50 y 53 fracciones II, V </w:t>
      </w:r>
      <w:r w:rsidR="00913085" w:rsidRPr="00913085">
        <w:rPr>
          <w:rFonts w:ascii="Palatino Linotype" w:eastAsia="Times New Roman" w:hAnsi="Palatino Linotype" w:cs="Arial"/>
          <w:sz w:val="24"/>
          <w:szCs w:val="24"/>
          <w:lang w:val="es-ES" w:eastAsia="es-ES"/>
        </w:rPr>
        <w:lastRenderedPageBreak/>
        <w:t xml:space="preserve">y VI  de la Ley de Transparencia y Acceso a la Información Pública del Estado de México y Municipios, también lo es que, dentro de sus propias funciones se encuentra la de </w:t>
      </w:r>
      <w:r w:rsidR="00913085" w:rsidRPr="00913085">
        <w:rPr>
          <w:rFonts w:ascii="Palatino Linotype" w:eastAsia="Times New Roman" w:hAnsi="Palatino Linotype" w:cs="Arial"/>
          <w:b/>
          <w:bCs/>
          <w:sz w:val="24"/>
          <w:szCs w:val="24"/>
          <w:lang w:val="es-ES" w:eastAsia="es-ES"/>
        </w:rPr>
        <w:t>tramitar ante las Áreas poseedoras de la información lo que se solicita</w:t>
      </w:r>
      <w:r w:rsidR="00913085" w:rsidRPr="00913085">
        <w:rPr>
          <w:rFonts w:ascii="Palatino Linotype" w:eastAsia="Times New Roman" w:hAnsi="Palatino Linotype" w:cs="Arial"/>
          <w:sz w:val="24"/>
          <w:szCs w:val="24"/>
          <w:lang w:val="es-ES" w:eastAsia="es-ES"/>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38778D63"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14:paraId="5D77CFA0" w14:textId="77777777" w:rsidR="00913085" w:rsidRPr="00913085" w:rsidRDefault="00913085" w:rsidP="00913085">
      <w:pPr>
        <w:tabs>
          <w:tab w:val="left" w:pos="709"/>
        </w:tabs>
        <w:spacing w:after="0" w:line="240" w:lineRule="auto"/>
        <w:ind w:left="851" w:right="760"/>
        <w:jc w:val="center"/>
        <w:rPr>
          <w:rFonts w:ascii="Palatino Linotype" w:eastAsia="Times New Roman" w:hAnsi="Palatino Linotype" w:cs="Arial"/>
          <w:b/>
          <w:i/>
          <w:sz w:val="20"/>
          <w:szCs w:val="20"/>
          <w:lang w:val="es-ES" w:eastAsia="es-MX"/>
        </w:rPr>
      </w:pPr>
      <w:r w:rsidRPr="00913085">
        <w:rPr>
          <w:rFonts w:ascii="Palatino Linotype" w:eastAsia="Times New Roman" w:hAnsi="Palatino Linotype" w:cs="Arial"/>
          <w:b/>
          <w:sz w:val="24"/>
          <w:szCs w:val="24"/>
          <w:lang w:val="es-ES" w:eastAsia="es-ES"/>
        </w:rPr>
        <w:t>Ley de Transparencia y Acceso a la Información Pública del Estado de México y Municipios</w:t>
      </w:r>
    </w:p>
    <w:p w14:paraId="586523F6"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14:paraId="3B21715B"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“Artículo 50. Los sujetos obligados contarán con un área responsable para la atención de las solicitudes de información, a la que se le denominará Unidad de Transparencia. </w:t>
      </w:r>
    </w:p>
    <w:p w14:paraId="0D06737F"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p>
    <w:p w14:paraId="4B8994E5"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Artículo 51. Los sujetos obligados designaran a un responsable para atender la Unidad de Transparencia, quien fungirá como enlace entre éstos y los solicitantes. </w:t>
      </w:r>
      <w:r w:rsidRPr="00913085">
        <w:rPr>
          <w:rFonts w:ascii="Palatino Linotype" w:eastAsia="Times New Roman" w:hAnsi="Palatino Linotype" w:cs="Arial"/>
          <w:b/>
          <w:i/>
          <w:u w:val="single"/>
          <w:lang w:val="es-ES" w:eastAsia="es-MX"/>
        </w:rPr>
        <w:t>Dicha Unidad será la encargada de tramitar internamente la solicitud de información</w:t>
      </w:r>
      <w:r w:rsidRPr="00913085">
        <w:rPr>
          <w:rFonts w:ascii="Palatino Linotype" w:eastAsia="Times New Roman" w:hAnsi="Palatino Linotype" w:cs="Arial"/>
          <w:i/>
          <w:lang w:val="es-ES"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821F326"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w:t>
      </w:r>
    </w:p>
    <w:p w14:paraId="4979F077"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Artículo 53. Las Unidades de Transparencia tendrán las siguientes funciones:</w:t>
      </w:r>
    </w:p>
    <w:p w14:paraId="660AE237"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w:t>
      </w:r>
    </w:p>
    <w:p w14:paraId="4A9541C7"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II. Recibir, tramitar y dar respuesta a las solicitudes de acceso a la información; </w:t>
      </w:r>
    </w:p>
    <w:p w14:paraId="5B095B6A"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w:t>
      </w:r>
    </w:p>
    <w:p w14:paraId="1104CF79"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b/>
          <w:i/>
          <w:u w:val="single"/>
          <w:lang w:val="es-ES" w:eastAsia="es-MX"/>
        </w:rPr>
      </w:pPr>
      <w:r w:rsidRPr="00913085">
        <w:rPr>
          <w:rFonts w:ascii="Palatino Linotype" w:eastAsia="Times New Roman" w:hAnsi="Palatino Linotype" w:cs="Arial"/>
          <w:b/>
          <w:i/>
          <w:u w:val="single"/>
          <w:lang w:val="es-ES" w:eastAsia="es-MX"/>
        </w:rPr>
        <w:t xml:space="preserve">IV. Realizar, con efectividad, los trámites internos necesarios para la atención de las solicitudes de acceso a la información; </w:t>
      </w:r>
    </w:p>
    <w:p w14:paraId="0097FFE5"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 xml:space="preserve">V. Entregar, en su caso, a los particulares la información solicitada; </w:t>
      </w:r>
    </w:p>
    <w:p w14:paraId="6240AABD" w14:textId="77777777" w:rsidR="00913085" w:rsidRPr="00913085" w:rsidRDefault="00913085" w:rsidP="00913085">
      <w:pPr>
        <w:tabs>
          <w:tab w:val="left" w:pos="709"/>
        </w:tabs>
        <w:spacing w:after="0" w:line="240" w:lineRule="auto"/>
        <w:ind w:left="851" w:right="760"/>
        <w:jc w:val="both"/>
        <w:rPr>
          <w:rFonts w:ascii="Palatino Linotype" w:eastAsia="Times New Roman" w:hAnsi="Palatino Linotype" w:cs="Arial"/>
          <w:i/>
          <w:lang w:val="es-ES" w:eastAsia="es-MX"/>
        </w:rPr>
      </w:pPr>
      <w:r w:rsidRPr="00913085">
        <w:rPr>
          <w:rFonts w:ascii="Palatino Linotype" w:eastAsia="Times New Roman" w:hAnsi="Palatino Linotype" w:cs="Arial"/>
          <w:i/>
          <w:lang w:val="es-ES" w:eastAsia="es-MX"/>
        </w:rPr>
        <w:t>VI. Efectuar las notificaciones a los solicitantes;”</w:t>
      </w:r>
    </w:p>
    <w:p w14:paraId="65E2F77D" w14:textId="77777777" w:rsidR="00913085" w:rsidRPr="00913085" w:rsidRDefault="00913085" w:rsidP="00913085">
      <w:pPr>
        <w:spacing w:after="0" w:line="360" w:lineRule="auto"/>
        <w:jc w:val="both"/>
        <w:rPr>
          <w:rFonts w:ascii="Palatino Linotype" w:eastAsia="Calibri" w:hAnsi="Palatino Linotype" w:cs="Times New Roman"/>
        </w:rPr>
      </w:pPr>
    </w:p>
    <w:p w14:paraId="4F3D721E" w14:textId="77777777" w:rsidR="00913085" w:rsidRPr="00913085" w:rsidRDefault="00913085" w:rsidP="00913085">
      <w:pPr>
        <w:spacing w:after="0" w:line="360" w:lineRule="auto"/>
        <w:jc w:val="both"/>
        <w:rPr>
          <w:rFonts w:ascii="Palatino Linotype" w:eastAsia="Calibri" w:hAnsi="Palatino Linotype" w:cs="Times New Roman"/>
          <w:sz w:val="24"/>
          <w:szCs w:val="24"/>
        </w:rPr>
      </w:pPr>
    </w:p>
    <w:p w14:paraId="034FBE78" w14:textId="77777777" w:rsidR="00913085" w:rsidRPr="00913085" w:rsidRDefault="00913085" w:rsidP="00913085">
      <w:pPr>
        <w:autoSpaceDE w:val="0"/>
        <w:autoSpaceDN w:val="0"/>
        <w:adjustRightInd w:val="0"/>
        <w:spacing w:after="0" w:line="360" w:lineRule="auto"/>
        <w:jc w:val="both"/>
        <w:rPr>
          <w:rFonts w:ascii="Palatino Linotype" w:eastAsia="Calibri" w:hAnsi="Palatino Linotype" w:cs="Arial"/>
          <w:sz w:val="24"/>
          <w:szCs w:val="24"/>
        </w:rPr>
      </w:pPr>
      <w:r w:rsidRPr="00913085">
        <w:rPr>
          <w:rFonts w:ascii="Palatino Linotype" w:eastAsia="Calibri" w:hAnsi="Palatino Linotype" w:cs="Arial"/>
          <w:sz w:val="24"/>
          <w:szCs w:val="24"/>
        </w:rPr>
        <w:t xml:space="preserve">Aunado a lo anterior, se debe señalar que aunque la solicitud de información y la respuesta estén dirigidas y atendidas por un </w:t>
      </w:r>
      <w:r w:rsidRPr="00913085">
        <w:rPr>
          <w:rFonts w:ascii="Palatino Linotype" w:eastAsia="Calibri" w:hAnsi="Palatino Linotype" w:cs="Arial"/>
          <w:b/>
          <w:sz w:val="24"/>
          <w:szCs w:val="24"/>
        </w:rPr>
        <w:t>Sujeto Obligado</w:t>
      </w:r>
      <w:r w:rsidRPr="00913085">
        <w:rPr>
          <w:rFonts w:ascii="Palatino Linotype" w:eastAsia="Calibri" w:hAnsi="Palatino Linotype" w:cs="Arial"/>
          <w:sz w:val="24"/>
          <w:szCs w:val="24"/>
        </w:rPr>
        <w:t xml:space="preserve">, lo cierto es que también tienen diversas Unidades Administrativas y cada área cuenta con un </w:t>
      </w:r>
      <w:r w:rsidRPr="00913085">
        <w:rPr>
          <w:rFonts w:ascii="Palatino Linotype" w:eastAsia="Calibri" w:hAnsi="Palatino Linotype" w:cs="Arial"/>
          <w:b/>
          <w:sz w:val="24"/>
          <w:szCs w:val="24"/>
        </w:rPr>
        <w:t xml:space="preserve">Servidor Público </w:t>
      </w:r>
      <w:r w:rsidRPr="00913085">
        <w:rPr>
          <w:rFonts w:ascii="Palatino Linotype" w:eastAsia="Calibri" w:hAnsi="Palatino Linotype" w:cs="Arial"/>
          <w:b/>
          <w:sz w:val="24"/>
          <w:szCs w:val="24"/>
        </w:rPr>
        <w:lastRenderedPageBreak/>
        <w:t>Habilitado</w:t>
      </w:r>
      <w:r w:rsidRPr="00913085">
        <w:rPr>
          <w:rFonts w:ascii="Palatino Linotype" w:eastAsia="Calibri"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54AC5B5"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408F6881"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Artículo 3.</w:t>
      </w:r>
      <w:r w:rsidRPr="00913085">
        <w:rPr>
          <w:rFonts w:ascii="Palatino Linotype" w:eastAsia="Calibri" w:hAnsi="Palatino Linotype" w:cs="Arial"/>
          <w:i/>
          <w:szCs w:val="24"/>
        </w:rPr>
        <w:t xml:space="preserve"> Para los efectos de la presente Ley se entenderá por:</w:t>
      </w:r>
    </w:p>
    <w:p w14:paraId="58A8ECBC"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w:t>
      </w:r>
    </w:p>
    <w:p w14:paraId="638EDA43"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 xml:space="preserve">XXXIX. Servidor público habilitado: </w:t>
      </w:r>
      <w:r w:rsidRPr="00913085">
        <w:rPr>
          <w:rFonts w:ascii="Palatino Linotype" w:eastAsia="Calibri"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A5820BE"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w:t>
      </w:r>
    </w:p>
    <w:p w14:paraId="21ED0226"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1C783FA7"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Artículo 58.</w:t>
      </w:r>
      <w:r w:rsidRPr="00913085">
        <w:rPr>
          <w:rFonts w:ascii="Palatino Linotype" w:eastAsia="Calibri" w:hAnsi="Palatino Linotype" w:cs="Arial"/>
          <w:i/>
          <w:szCs w:val="24"/>
        </w:rPr>
        <w:t xml:space="preserve"> Los servidores públicos habilitados serán designados por el titular del sujeto obligado a propuesta del responsable de la Unidad de Transparencia.</w:t>
      </w:r>
    </w:p>
    <w:p w14:paraId="4C2EA6F5"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p>
    <w:p w14:paraId="34C7F52C"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b/>
          <w:i/>
          <w:szCs w:val="24"/>
        </w:rPr>
        <w:t>Artículo 59.</w:t>
      </w:r>
      <w:r w:rsidRPr="00913085">
        <w:rPr>
          <w:rFonts w:ascii="Palatino Linotype" w:eastAsia="Calibri" w:hAnsi="Palatino Linotype" w:cs="Arial"/>
          <w:i/>
          <w:szCs w:val="24"/>
        </w:rPr>
        <w:t xml:space="preserve"> </w:t>
      </w:r>
      <w:r w:rsidRPr="00913085">
        <w:rPr>
          <w:rFonts w:ascii="Palatino Linotype" w:eastAsia="Calibri" w:hAnsi="Palatino Linotype" w:cs="Arial"/>
          <w:b/>
          <w:i/>
          <w:szCs w:val="24"/>
          <w:u w:val="single"/>
        </w:rPr>
        <w:t>Los servidores públicos habilitados</w:t>
      </w:r>
      <w:r w:rsidRPr="00913085">
        <w:rPr>
          <w:rFonts w:ascii="Palatino Linotype" w:eastAsia="Calibri" w:hAnsi="Palatino Linotype" w:cs="Arial"/>
          <w:i/>
          <w:szCs w:val="24"/>
        </w:rPr>
        <w:t xml:space="preserve"> tendrán las funciones siguientes:</w:t>
      </w:r>
    </w:p>
    <w:p w14:paraId="76156F99"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2F673FE3"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 xml:space="preserve">I. </w:t>
      </w:r>
      <w:r w:rsidRPr="00913085">
        <w:rPr>
          <w:rFonts w:ascii="Palatino Linotype" w:eastAsia="Calibri" w:hAnsi="Palatino Linotype" w:cs="Arial"/>
          <w:b/>
          <w:i/>
          <w:szCs w:val="24"/>
          <w:u w:val="single"/>
        </w:rPr>
        <w:t>Localizar la información que le solicite la Unidad de Transparencia</w:t>
      </w:r>
      <w:r w:rsidRPr="00913085">
        <w:rPr>
          <w:rFonts w:ascii="Palatino Linotype" w:eastAsia="Calibri" w:hAnsi="Palatino Linotype" w:cs="Arial"/>
          <w:i/>
          <w:szCs w:val="24"/>
        </w:rPr>
        <w:t>;</w:t>
      </w:r>
    </w:p>
    <w:p w14:paraId="270AB252"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 xml:space="preserve">II. </w:t>
      </w:r>
      <w:r w:rsidRPr="00913085">
        <w:rPr>
          <w:rFonts w:ascii="Palatino Linotype" w:eastAsia="Calibri" w:hAnsi="Palatino Linotype" w:cs="Arial"/>
          <w:b/>
          <w:i/>
          <w:szCs w:val="24"/>
          <w:u w:val="single"/>
        </w:rPr>
        <w:t>Proporcionar la información que obre en los archivos y que le sea solicitada por la Unidad de Transparencia</w:t>
      </w:r>
      <w:r w:rsidRPr="00913085">
        <w:rPr>
          <w:rFonts w:ascii="Palatino Linotype" w:eastAsia="Calibri" w:hAnsi="Palatino Linotype" w:cs="Arial"/>
          <w:i/>
          <w:szCs w:val="24"/>
        </w:rPr>
        <w:t>;</w:t>
      </w:r>
    </w:p>
    <w:p w14:paraId="6067B8DF"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III. Apoyar a la Unidad de Transparencia en lo que esta le solicite para el cumplimiento de sus funciones;</w:t>
      </w:r>
    </w:p>
    <w:p w14:paraId="062C2EFD"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IV. Proporcionar a la Unidad de Transparencia, las modificaciones a la información pública de oficio que obre en su poder;</w:t>
      </w:r>
    </w:p>
    <w:p w14:paraId="68134991"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V. Integrar y presentar al responsable de la Unidad de Transparencia la propuesta de clasificación de información, la cual tendrá los fundamentos y argumentos en que se basa dicha propuesta;</w:t>
      </w:r>
    </w:p>
    <w:p w14:paraId="46FA3F94"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lastRenderedPageBreak/>
        <w:t>VI. Verificar, una vez analizado el contenido de la información, que no se encuentre en los supuestos de información clasificada; y</w:t>
      </w:r>
    </w:p>
    <w:p w14:paraId="0965ECEE" w14:textId="77777777" w:rsidR="00913085" w:rsidRPr="00913085" w:rsidRDefault="00913085" w:rsidP="00913085">
      <w:pPr>
        <w:autoSpaceDE w:val="0"/>
        <w:autoSpaceDN w:val="0"/>
        <w:adjustRightInd w:val="0"/>
        <w:spacing w:after="0" w:line="276" w:lineRule="auto"/>
        <w:ind w:left="567" w:right="708"/>
        <w:jc w:val="both"/>
        <w:rPr>
          <w:rFonts w:ascii="Palatino Linotype" w:eastAsia="Calibri" w:hAnsi="Palatino Linotype" w:cs="Arial"/>
          <w:i/>
          <w:szCs w:val="24"/>
        </w:rPr>
      </w:pPr>
      <w:r w:rsidRPr="00913085">
        <w:rPr>
          <w:rFonts w:ascii="Palatino Linotype" w:eastAsia="Calibri" w:hAnsi="Palatino Linotype" w:cs="Arial"/>
          <w:i/>
          <w:szCs w:val="24"/>
        </w:rPr>
        <w:t>VII. Dar cuenta a la Unidad de Transparencia del vencimiento de los plazos de reserva.</w:t>
      </w:r>
    </w:p>
    <w:p w14:paraId="263F29F9" w14:textId="77777777" w:rsidR="00913085" w:rsidRPr="00913085" w:rsidRDefault="00913085" w:rsidP="00913085">
      <w:pPr>
        <w:spacing w:before="240" w:after="240" w:line="360" w:lineRule="auto"/>
        <w:jc w:val="both"/>
        <w:rPr>
          <w:rFonts w:ascii="Palatino Linotype" w:eastAsia="Times New Roman" w:hAnsi="Palatino Linotype" w:cs="Times New Roman"/>
          <w:sz w:val="24"/>
          <w:lang w:eastAsia="es-MX"/>
        </w:rPr>
      </w:pPr>
    </w:p>
    <w:p w14:paraId="603A022F" w14:textId="77777777" w:rsidR="00913085" w:rsidRPr="00913085" w:rsidRDefault="00913085" w:rsidP="00913085">
      <w:pPr>
        <w:spacing w:before="240" w:after="240" w:line="360" w:lineRule="auto"/>
        <w:jc w:val="both"/>
        <w:rPr>
          <w:rFonts w:ascii="Palatino Linotype" w:eastAsia="Times New Roman" w:hAnsi="Palatino Linotype" w:cs="Times New Roman"/>
          <w:sz w:val="24"/>
          <w:lang w:eastAsia="es-MX"/>
        </w:rPr>
      </w:pPr>
      <w:r w:rsidRPr="00913085">
        <w:rPr>
          <w:rFonts w:ascii="Palatino Linotype" w:eastAsia="Times New Roman" w:hAnsi="Palatino Linotype" w:cs="Times New Roman"/>
          <w:sz w:val="24"/>
          <w:lang w:eastAsia="es-MX"/>
        </w:rPr>
        <w:t>En otras palabras, no se cumplió con lo que para tal efecto, dispone el artículo 162 de la Ley de Transparencia y Acceso a la Información Pública del Estado de México y Municipios, que índica:</w:t>
      </w:r>
    </w:p>
    <w:p w14:paraId="2C729EEA"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444748AE" w14:textId="77777777" w:rsidR="00913085" w:rsidRPr="00913085" w:rsidRDefault="00913085" w:rsidP="00913085">
      <w:pPr>
        <w:spacing w:after="0" w:line="276" w:lineRule="auto"/>
        <w:ind w:left="567"/>
        <w:jc w:val="both"/>
        <w:rPr>
          <w:rFonts w:ascii="Palatino Linotype" w:eastAsia="Times New Roman" w:hAnsi="Palatino Linotype" w:cs="Times New Roman"/>
          <w:i/>
          <w:szCs w:val="20"/>
          <w:lang w:eastAsia="es-MX"/>
        </w:rPr>
      </w:pPr>
      <w:r w:rsidRPr="00913085">
        <w:rPr>
          <w:rFonts w:ascii="Palatino Linotype" w:eastAsia="Times New Roman" w:hAnsi="Palatino Linotype" w:cs="Times New Roman"/>
          <w:i/>
          <w:szCs w:val="20"/>
          <w:lang w:eastAsia="es-MX"/>
        </w:rPr>
        <w:t>“</w:t>
      </w:r>
      <w:r w:rsidRPr="00913085">
        <w:rPr>
          <w:rFonts w:ascii="Palatino Linotype" w:eastAsia="Times New Roman" w:hAnsi="Palatino Linotype" w:cs="Times New Roman"/>
          <w:b/>
          <w:bCs/>
          <w:i/>
          <w:szCs w:val="20"/>
          <w:lang w:eastAsia="es-MX"/>
        </w:rPr>
        <w:t xml:space="preserve">Artículo 162. </w:t>
      </w:r>
      <w:r w:rsidRPr="00913085">
        <w:rPr>
          <w:rFonts w:ascii="Palatino Linotype" w:eastAsia="Times New Roman" w:hAnsi="Palatino Linotype" w:cs="Times New Roman"/>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13085">
        <w:rPr>
          <w:rFonts w:ascii="Palatino Linotype" w:eastAsia="Times New Roman" w:hAnsi="Palatino Linotype" w:cs="Times New Roman"/>
          <w:i/>
          <w:szCs w:val="20"/>
          <w:lang w:eastAsia="es-MX"/>
        </w:rPr>
        <w:t>”</w:t>
      </w:r>
    </w:p>
    <w:p w14:paraId="7DBC1499" w14:textId="77777777" w:rsidR="00913085" w:rsidRPr="00913085" w:rsidRDefault="00913085" w:rsidP="00913085">
      <w:pPr>
        <w:spacing w:before="240" w:after="240" w:line="256" w:lineRule="auto"/>
        <w:ind w:left="567"/>
        <w:jc w:val="right"/>
        <w:rPr>
          <w:rFonts w:ascii="Palatino Linotype" w:eastAsia="Times New Roman" w:hAnsi="Palatino Linotype" w:cs="Times New Roman"/>
          <w:b/>
          <w:i/>
          <w:sz w:val="20"/>
          <w:szCs w:val="20"/>
          <w:lang w:eastAsia="es-MX"/>
        </w:rPr>
      </w:pPr>
      <w:r w:rsidRPr="00913085">
        <w:rPr>
          <w:rFonts w:ascii="Palatino Linotype" w:eastAsia="Times New Roman" w:hAnsi="Palatino Linotype" w:cs="Times New Roman"/>
          <w:b/>
          <w:i/>
          <w:sz w:val="20"/>
          <w:szCs w:val="20"/>
          <w:lang w:eastAsia="es-MX"/>
        </w:rPr>
        <w:t xml:space="preserve"> [Énfasis añadido]</w:t>
      </w:r>
    </w:p>
    <w:p w14:paraId="336F262C" w14:textId="77777777" w:rsidR="00913085" w:rsidRPr="00913085" w:rsidRDefault="00913085" w:rsidP="00913085">
      <w:pPr>
        <w:spacing w:after="0" w:line="240" w:lineRule="auto"/>
        <w:rPr>
          <w:rFonts w:ascii="Times New Roman" w:eastAsia="Times New Roman" w:hAnsi="Times New Roman" w:cs="Times New Roman"/>
          <w:sz w:val="24"/>
          <w:szCs w:val="24"/>
          <w:lang w:eastAsia="es-ES"/>
        </w:rPr>
      </w:pPr>
    </w:p>
    <w:p w14:paraId="4A1831BD" w14:textId="77777777" w:rsidR="00913085" w:rsidRPr="00913085" w:rsidRDefault="00913085" w:rsidP="00913085">
      <w:pPr>
        <w:spacing w:after="0" w:line="360" w:lineRule="auto"/>
        <w:jc w:val="both"/>
        <w:rPr>
          <w:rFonts w:ascii="Palatino Linotype" w:eastAsia="Calibri" w:hAnsi="Palatino Linotype" w:cs="Arial"/>
          <w:bCs/>
          <w:sz w:val="24"/>
          <w:szCs w:val="24"/>
        </w:rPr>
      </w:pPr>
      <w:r w:rsidRPr="00913085">
        <w:rPr>
          <w:rFonts w:ascii="Palatino Linotype" w:eastAsia="Calibri"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1D38EBA4" w14:textId="77777777" w:rsidR="00913085" w:rsidRPr="00913085" w:rsidRDefault="00913085" w:rsidP="00913085">
      <w:pPr>
        <w:spacing w:after="0" w:line="360" w:lineRule="auto"/>
        <w:jc w:val="both"/>
        <w:rPr>
          <w:rFonts w:ascii="Palatino Linotype" w:eastAsia="Calibri" w:hAnsi="Palatino Linotype" w:cs="Arial"/>
          <w:bCs/>
          <w:sz w:val="24"/>
          <w:szCs w:val="24"/>
        </w:rPr>
      </w:pPr>
    </w:p>
    <w:p w14:paraId="2BB4AD19" w14:textId="083ABA67" w:rsidR="00913085" w:rsidRPr="00913085" w:rsidRDefault="00913085" w:rsidP="00913085">
      <w:pPr>
        <w:spacing w:after="0" w:line="360" w:lineRule="auto"/>
        <w:jc w:val="both"/>
        <w:rPr>
          <w:rFonts w:ascii="Palatino Linotype" w:eastAsia="Calibri" w:hAnsi="Palatino Linotype" w:cs="Arial"/>
          <w:bCs/>
          <w:sz w:val="24"/>
          <w:szCs w:val="24"/>
        </w:rPr>
      </w:pPr>
      <w:r w:rsidRPr="00913085">
        <w:rPr>
          <w:rFonts w:ascii="Palatino Linotype" w:eastAsia="Calibri" w:hAnsi="Palatino Linotype" w:cs="Arial"/>
          <w:bCs/>
          <w:sz w:val="24"/>
          <w:szCs w:val="24"/>
        </w:rPr>
        <w:t xml:space="preserve">Cabe precisar que </w:t>
      </w:r>
      <w:r w:rsidRPr="00913085">
        <w:rPr>
          <w:rFonts w:ascii="Palatino Linotype" w:eastAsia="Calibri" w:hAnsi="Palatino Linotype" w:cs="Arial"/>
          <w:bCs/>
          <w:sz w:val="24"/>
          <w:szCs w:val="24"/>
          <w:u w:val="single"/>
        </w:rPr>
        <w:t xml:space="preserve">no basta con que </w:t>
      </w:r>
      <w:r w:rsidRPr="00913085">
        <w:rPr>
          <w:rFonts w:ascii="Palatino Linotype" w:eastAsia="Calibri" w:hAnsi="Palatino Linotype" w:cs="Arial"/>
          <w:b/>
          <w:bCs/>
          <w:sz w:val="24"/>
          <w:szCs w:val="24"/>
          <w:u w:val="single"/>
        </w:rPr>
        <w:t>el Sujeto Obligado</w:t>
      </w:r>
      <w:r w:rsidRPr="00913085">
        <w:rPr>
          <w:rFonts w:ascii="Palatino Linotype" w:eastAsia="Calibri" w:hAnsi="Palatino Linotype" w:cs="Arial"/>
          <w:bCs/>
          <w:sz w:val="24"/>
          <w:szCs w:val="24"/>
          <w:u w:val="single"/>
        </w:rPr>
        <w:t xml:space="preserve"> únicamente remita la respuesta formulada por cada servidor público habilitado,</w:t>
      </w:r>
      <w:r w:rsidRPr="00913085">
        <w:rPr>
          <w:rFonts w:ascii="Palatino Linotype" w:eastAsia="Calibri"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Pr="00913085">
        <w:rPr>
          <w:rFonts w:ascii="Palatino Linotype" w:eastAsia="Calibri" w:hAnsi="Palatino Linotype" w:cs="Arial"/>
          <w:b/>
          <w:bCs/>
          <w:sz w:val="24"/>
          <w:szCs w:val="24"/>
        </w:rPr>
        <w:t>el Sujeto Obligado</w:t>
      </w:r>
      <w:r w:rsidRPr="00913085">
        <w:rPr>
          <w:rFonts w:ascii="Palatino Linotype" w:eastAsia="Calibri" w:hAnsi="Palatino Linotype" w:cs="Arial"/>
          <w:bCs/>
          <w:sz w:val="24"/>
          <w:szCs w:val="24"/>
        </w:rPr>
        <w:t xml:space="preserve"> en el presente asunto es el Ayuntamiento de </w:t>
      </w:r>
      <w:r w:rsidR="00D055AF">
        <w:rPr>
          <w:rFonts w:ascii="Palatino Linotype" w:eastAsia="Calibri" w:hAnsi="Palatino Linotype" w:cs="Arial"/>
          <w:bCs/>
          <w:sz w:val="24"/>
          <w:szCs w:val="24"/>
        </w:rPr>
        <w:t>Temascalapa</w:t>
      </w:r>
      <w:r w:rsidRPr="00913085">
        <w:rPr>
          <w:rFonts w:ascii="Palatino Linotype" w:eastAsia="Calibri" w:hAnsi="Palatino Linotype" w:cs="Arial"/>
          <w:bCs/>
          <w:sz w:val="24"/>
          <w:szCs w:val="24"/>
        </w:rPr>
        <w:t xml:space="preserve"> en su conjunto, incluyendo </w:t>
      </w:r>
      <w:r w:rsidRPr="00913085">
        <w:rPr>
          <w:rFonts w:ascii="Palatino Linotype" w:eastAsia="Calibri" w:hAnsi="Palatino Linotype" w:cs="Arial"/>
          <w:b/>
          <w:bCs/>
          <w:sz w:val="24"/>
          <w:szCs w:val="24"/>
          <w:u w:val="single"/>
        </w:rPr>
        <w:t>todas y cada una de las áreas que lo conforman</w:t>
      </w:r>
      <w:r w:rsidRPr="00913085">
        <w:rPr>
          <w:rFonts w:ascii="Palatino Linotype" w:eastAsia="Calibri" w:hAnsi="Palatino Linotype" w:cs="Arial"/>
          <w:bCs/>
          <w:sz w:val="24"/>
          <w:szCs w:val="24"/>
        </w:rPr>
        <w:t xml:space="preserve"> y por supuesto en donde pudiera obrar la información que se solicita.</w:t>
      </w:r>
    </w:p>
    <w:p w14:paraId="4D616C9A" w14:textId="77777777" w:rsidR="00913085" w:rsidRPr="00913085" w:rsidRDefault="00913085" w:rsidP="00913085">
      <w:pPr>
        <w:spacing w:line="256" w:lineRule="auto"/>
        <w:rPr>
          <w:rFonts w:ascii="Calibri" w:eastAsia="Calibri" w:hAnsi="Calibri" w:cs="Times New Roman"/>
        </w:rPr>
      </w:pPr>
    </w:p>
    <w:p w14:paraId="2D902597" w14:textId="77777777" w:rsidR="00913085" w:rsidRPr="00913085" w:rsidRDefault="00913085" w:rsidP="00913085">
      <w:pPr>
        <w:spacing w:after="0" w:line="360" w:lineRule="auto"/>
        <w:jc w:val="both"/>
        <w:rPr>
          <w:rFonts w:ascii="Palatino Linotype" w:eastAsia="Calibri" w:hAnsi="Palatino Linotype" w:cs="Arial"/>
          <w:bCs/>
          <w:sz w:val="24"/>
          <w:szCs w:val="24"/>
        </w:rPr>
      </w:pPr>
      <w:r w:rsidRPr="00913085">
        <w:rPr>
          <w:rFonts w:ascii="Palatino Linotype" w:eastAsia="Calibri" w:hAnsi="Palatino Linotype" w:cs="Arial"/>
          <w:bCs/>
          <w:sz w:val="24"/>
          <w:szCs w:val="24"/>
        </w:rPr>
        <w:t xml:space="preserve">Por lo que una vez hecha la búsqueda exhaustiva y razonable de la información en todas y cada una de las áreas que pudieran poseer la información, deberá informar al </w:t>
      </w:r>
      <w:r w:rsidRPr="00913085">
        <w:rPr>
          <w:rFonts w:ascii="Palatino Linotype" w:eastAsia="Calibri" w:hAnsi="Palatino Linotype" w:cs="Arial"/>
          <w:b/>
          <w:bCs/>
          <w:sz w:val="24"/>
          <w:szCs w:val="24"/>
        </w:rPr>
        <w:t xml:space="preserve">Recurrente </w:t>
      </w:r>
      <w:r w:rsidRPr="00913085">
        <w:rPr>
          <w:rFonts w:ascii="Palatino Linotype" w:eastAsia="Calibri" w:hAnsi="Palatino Linotype" w:cs="Arial"/>
          <w:bCs/>
          <w:sz w:val="24"/>
          <w:szCs w:val="24"/>
        </w:rPr>
        <w:t>el resultado de la misma, junto con las constancias que acrediten la búsqueda precisada.</w:t>
      </w:r>
    </w:p>
    <w:p w14:paraId="0DFEDCF0" w14:textId="77777777" w:rsidR="00913085" w:rsidRPr="00913085" w:rsidRDefault="00913085" w:rsidP="00913085">
      <w:pPr>
        <w:spacing w:after="0" w:line="360" w:lineRule="auto"/>
        <w:jc w:val="both"/>
        <w:rPr>
          <w:rFonts w:ascii="Palatino Linotype" w:eastAsia="Calibri" w:hAnsi="Palatino Linotype" w:cs="Arial"/>
          <w:bCs/>
          <w:sz w:val="24"/>
          <w:szCs w:val="24"/>
        </w:rPr>
      </w:pPr>
    </w:p>
    <w:p w14:paraId="056E96D1" w14:textId="77777777" w:rsidR="00913085" w:rsidRP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r w:rsidRPr="00913085">
        <w:rPr>
          <w:rFonts w:ascii="Palatino Linotype" w:eastAsia="Times New Roman" w:hAnsi="Palatino Linotype" w:cs="Arial"/>
          <w:sz w:val="24"/>
          <w:szCs w:val="24"/>
          <w:lang w:val="es-ES" w:eastAsia="es-ES"/>
        </w:rPr>
        <w:t xml:space="preserve">Lo anterior es así ya que derivado de la solicitudes de información(en las que se resuelve), se aprecia en el sistema SAIMEX, que la Titular de la Unidad de Transparencia del Sujeto Obligado, no tramitó ante las instancias del Municipio, que pudieran tener lo solicitado (derivado de sus funciones) lo requerido por el particular, sino que de </w:t>
      </w:r>
      <w:r w:rsidRPr="00913085">
        <w:rPr>
          <w:rFonts w:ascii="Palatino Linotype" w:eastAsia="Times New Roman" w:hAnsi="Palatino Linotype" w:cs="Arial"/>
          <w:i/>
          <w:sz w:val="24"/>
          <w:szCs w:val="24"/>
          <w:lang w:val="es-ES" w:eastAsia="es-ES"/>
        </w:rPr>
        <w:t>motu proprio (por propia iniciativa)</w:t>
      </w:r>
      <w:r w:rsidRPr="00913085">
        <w:rPr>
          <w:rFonts w:ascii="Palatino Linotype" w:eastAsia="Times New Roman" w:hAnsi="Palatino Linotype" w:cs="Arial"/>
          <w:sz w:val="24"/>
          <w:szCs w:val="24"/>
          <w:lang w:val="es-ES" w:eastAsia="es-ES"/>
        </w:rPr>
        <w:t xml:space="preserve"> respondió, sin que exista certeza de que las áreas que pudieran tener dicha información dieran cuenta de la atención a la solicitud antes citada, en virtud de ello, se advierte el hecho de que no se generó algún requerimiento o tramite interno por parte de la Titular de la Unidad de Transparencia que se haya dirigido a alguna otra dependencia del Sujeto Obligado, ya que no se aprecia alguna comunicación interna en el sistema que haya quedado registrada.</w:t>
      </w:r>
    </w:p>
    <w:p w14:paraId="7E9C892B" w14:textId="77777777" w:rsidR="00913085" w:rsidRP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p>
    <w:p w14:paraId="56472E21" w14:textId="77777777" w:rsidR="00913085" w:rsidRPr="00913085" w:rsidRDefault="00913085" w:rsidP="00913085">
      <w:pPr>
        <w:tabs>
          <w:tab w:val="left" w:pos="7938"/>
        </w:tabs>
        <w:spacing w:after="0" w:line="360" w:lineRule="auto"/>
        <w:jc w:val="both"/>
        <w:rPr>
          <w:rFonts w:ascii="Palatino Linotype" w:eastAsia="Times New Roman" w:hAnsi="Palatino Linotype" w:cs="Arial"/>
          <w:sz w:val="24"/>
          <w:szCs w:val="24"/>
          <w:lang w:val="es-ES" w:eastAsia="es-ES"/>
        </w:rPr>
      </w:pPr>
      <w:r w:rsidRPr="00913085">
        <w:rPr>
          <w:rFonts w:ascii="Palatino Linotype" w:eastAsia="Times New Roman" w:hAnsi="Palatino Linotype" w:cs="Arial"/>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03C19D68" w14:textId="77777777" w:rsidR="00913085" w:rsidRPr="00913085" w:rsidRDefault="00913085" w:rsidP="00913085">
      <w:pPr>
        <w:spacing w:after="0" w:line="360" w:lineRule="auto"/>
        <w:jc w:val="both"/>
        <w:rPr>
          <w:rFonts w:ascii="Palatino Linotype" w:eastAsia="Calibri" w:hAnsi="Palatino Linotype" w:cs="Times New Roman"/>
        </w:rPr>
      </w:pPr>
    </w:p>
    <w:p w14:paraId="0634A6E4" w14:textId="085580BC" w:rsidR="00896525" w:rsidRDefault="00896525" w:rsidP="00896525">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se acredita de manera fehaciente que </w:t>
      </w:r>
      <w:r>
        <w:rPr>
          <w:rFonts w:ascii="Palatino Linotype" w:hAnsi="Palatino Linotype" w:cs="Arial"/>
          <w:b/>
        </w:rPr>
        <w:t xml:space="preserve">el Sujeto Obligado </w:t>
      </w:r>
      <w:r>
        <w:rPr>
          <w:rFonts w:ascii="Palatino Linotype" w:hAnsi="Palatino Linotype" w:cs="Arial"/>
        </w:rPr>
        <w:t xml:space="preserve">no colmó el derecho de acceso a la información pública. Consecuentemente </w:t>
      </w:r>
      <w:r>
        <w:rPr>
          <w:rFonts w:ascii="Palatino Linotype" w:hAnsi="Palatino Linotype" w:cs="Arial"/>
        </w:rPr>
        <w:lastRenderedPageBreak/>
        <w:t>resulta procedente realizar una búsqueda exhaustiva y razonable, a fin de ordenar la entrega, de la siguiente información:</w:t>
      </w:r>
    </w:p>
    <w:p w14:paraId="0CFFC3E5" w14:textId="77777777" w:rsidR="00151D0D" w:rsidRDefault="00151D0D" w:rsidP="00896525">
      <w:pPr>
        <w:pStyle w:val="Sinespaciado"/>
        <w:spacing w:line="360" w:lineRule="auto"/>
        <w:jc w:val="both"/>
        <w:rPr>
          <w:rFonts w:ascii="Palatino Linotype" w:hAnsi="Palatino Linotype" w:cs="Arial"/>
          <w:b/>
          <w:i/>
        </w:rPr>
      </w:pPr>
    </w:p>
    <w:p w14:paraId="0EF480CA" w14:textId="6542A003" w:rsidR="00151D0D" w:rsidRPr="00151D0D" w:rsidRDefault="00151D0D" w:rsidP="00FF6387">
      <w:pPr>
        <w:pStyle w:val="Sinespaciado"/>
        <w:numPr>
          <w:ilvl w:val="0"/>
          <w:numId w:val="4"/>
        </w:numPr>
        <w:spacing w:line="360" w:lineRule="auto"/>
        <w:jc w:val="both"/>
        <w:rPr>
          <w:rFonts w:ascii="Palatino Linotype" w:hAnsi="Palatino Linotype" w:cs="Arial"/>
          <w:bCs/>
          <w:i/>
        </w:rPr>
      </w:pPr>
      <w:bookmarkStart w:id="1" w:name="_Hlk51250866"/>
      <w:bookmarkStart w:id="2" w:name="_Hlk50638322"/>
      <w:r w:rsidRPr="00151D0D">
        <w:rPr>
          <w:rFonts w:ascii="Palatino Linotype" w:hAnsi="Palatino Linotype" w:cs="Arial"/>
          <w:bCs/>
          <w:i/>
        </w:rPr>
        <w:t>El Aviso de privacidad en su modalidad de integral</w:t>
      </w:r>
      <w:r>
        <w:rPr>
          <w:rFonts w:ascii="Palatino Linotype" w:hAnsi="Palatino Linotype" w:cs="Arial"/>
          <w:bCs/>
          <w:i/>
        </w:rPr>
        <w:t xml:space="preserve"> del área de Coordinación de Comunicación Social vigente al diecisiete de marzo de dos mil veinte.</w:t>
      </w:r>
    </w:p>
    <w:p w14:paraId="64E1A8C6" w14:textId="438B507C" w:rsidR="00896525" w:rsidRPr="00150471" w:rsidRDefault="00151D0D" w:rsidP="00FF6387">
      <w:pPr>
        <w:pStyle w:val="Sinespaciado"/>
        <w:numPr>
          <w:ilvl w:val="0"/>
          <w:numId w:val="4"/>
        </w:numPr>
        <w:spacing w:line="360" w:lineRule="auto"/>
        <w:jc w:val="both"/>
        <w:rPr>
          <w:rFonts w:ascii="Palatino Linotype" w:hAnsi="Palatino Linotype" w:cs="Arial"/>
          <w:b/>
          <w:i/>
        </w:rPr>
      </w:pPr>
      <w:r w:rsidRPr="00151D0D">
        <w:rPr>
          <w:rFonts w:ascii="Palatino Linotype" w:hAnsi="Palatino Linotype" w:cs="Arial"/>
          <w:i/>
        </w:rPr>
        <w:t>Los avisos de privacidad en su modalidad integral y simplificado</w:t>
      </w:r>
      <w:r>
        <w:rPr>
          <w:rFonts w:ascii="Palatino Linotype" w:hAnsi="Palatino Linotype" w:cs="Arial"/>
          <w:i/>
        </w:rPr>
        <w:t xml:space="preserve"> de las áreas de Contraloría y Tesorería Municipal vigentes al</w:t>
      </w:r>
      <w:r w:rsidRPr="00151D0D">
        <w:rPr>
          <w:rFonts w:ascii="Palatino Linotype" w:hAnsi="Palatino Linotype" w:cs="Arial"/>
          <w:i/>
        </w:rPr>
        <w:t xml:space="preserve"> diecisiete de marzo de dos mil veinte</w:t>
      </w:r>
      <w:bookmarkEnd w:id="1"/>
      <w:r>
        <w:rPr>
          <w:rFonts w:ascii="Palatino Linotype" w:hAnsi="Palatino Linotype" w:cs="Arial"/>
          <w:i/>
        </w:rPr>
        <w:t>.</w:t>
      </w:r>
    </w:p>
    <w:bookmarkEnd w:id="2"/>
    <w:p w14:paraId="4014902B" w14:textId="77777777" w:rsidR="00896525" w:rsidRDefault="00896525" w:rsidP="00896525">
      <w:pPr>
        <w:pStyle w:val="Sinespaciado"/>
        <w:spacing w:line="360" w:lineRule="auto"/>
        <w:jc w:val="both"/>
        <w:rPr>
          <w:rFonts w:ascii="Palatino Linotype" w:hAnsi="Palatino Linotype" w:cs="Arial"/>
          <w:i/>
        </w:rPr>
      </w:pPr>
    </w:p>
    <w:p w14:paraId="3BCDABEB" w14:textId="3A9CEE03" w:rsidR="001342D5" w:rsidRDefault="001342D5" w:rsidP="001342D5">
      <w:pPr>
        <w:pStyle w:val="Prrafodelista"/>
        <w:autoSpaceDE w:val="0"/>
        <w:autoSpaceDN w:val="0"/>
        <w:adjustRightInd w:val="0"/>
        <w:spacing w:before="240" w:after="240" w:line="360" w:lineRule="auto"/>
        <w:ind w:left="0"/>
        <w:jc w:val="both"/>
        <w:rPr>
          <w:rFonts w:ascii="Palatino Linotype" w:hAnsi="Palatino Linotype" w:cs="Arial"/>
        </w:rPr>
      </w:pPr>
      <w:r w:rsidRPr="008D7B00">
        <w:rPr>
          <w:rFonts w:ascii="Palatino Linotype" w:hAnsi="Palatino Linotype" w:cs="Arial"/>
        </w:rPr>
        <w:t>En ese orden de ideas, este Órgano Garante invariablemente arriba a la conclusión de que</w:t>
      </w:r>
      <w:r>
        <w:rPr>
          <w:rFonts w:ascii="Palatino Linotype" w:hAnsi="Palatino Linotype" w:cs="Arial"/>
        </w:rPr>
        <w:t xml:space="preserve"> los avisos de privacidad referidos con anterioridad, se</w:t>
      </w:r>
      <w:r w:rsidRPr="004E6DFC">
        <w:rPr>
          <w:rFonts w:ascii="Palatino Linotype" w:hAnsi="Palatino Linotype" w:cs="Arial"/>
        </w:rPr>
        <w:t xml:space="preserve"> debieron generar por mandato de Ley</w:t>
      </w:r>
      <w:r>
        <w:rPr>
          <w:rFonts w:ascii="Palatino Linotype" w:hAnsi="Palatino Linotype" w:cs="Arial"/>
        </w:rPr>
        <w:t xml:space="preserve">, ya que existe fuente obligacional que constriñe al </w:t>
      </w:r>
      <w:r>
        <w:rPr>
          <w:rFonts w:ascii="Palatino Linotype" w:hAnsi="Palatino Linotype" w:cs="Arial"/>
          <w:b/>
        </w:rPr>
        <w:t>sujeto o</w:t>
      </w:r>
      <w:r w:rsidRPr="00D25522">
        <w:rPr>
          <w:rFonts w:ascii="Palatino Linotype" w:hAnsi="Palatino Linotype" w:cs="Arial"/>
          <w:b/>
        </w:rPr>
        <w:t>bligado</w:t>
      </w:r>
      <w:r>
        <w:rPr>
          <w:rFonts w:ascii="Palatino Linotype" w:hAnsi="Palatino Linotype" w:cs="Arial"/>
        </w:rPr>
        <w:t xml:space="preserve"> a generar, poseer y administrar dicha información; en tal virtud, resulta aplicable lo referido por el artículo 19 de la Ley de Transparencia local que a la letra señala:</w:t>
      </w:r>
    </w:p>
    <w:p w14:paraId="5C4932E8" w14:textId="77777777" w:rsidR="001342D5" w:rsidRPr="00FB3A6E" w:rsidRDefault="001342D5" w:rsidP="001342D5">
      <w:pPr>
        <w:pStyle w:val="Prrafodelista"/>
        <w:autoSpaceDE w:val="0"/>
        <w:autoSpaceDN w:val="0"/>
        <w:adjustRightInd w:val="0"/>
        <w:spacing w:before="120" w:after="120"/>
        <w:ind w:left="851" w:right="851"/>
        <w:jc w:val="both"/>
        <w:rPr>
          <w:rFonts w:ascii="Palatino Linotype" w:hAnsi="Palatino Linotype" w:cs="Arial"/>
          <w:i/>
          <w:color w:val="000000" w:themeColor="text1"/>
          <w:sz w:val="22"/>
          <w:szCs w:val="22"/>
          <w:lang w:val="es-MX"/>
        </w:rPr>
      </w:pPr>
      <w:r w:rsidRPr="00FB3A6E">
        <w:rPr>
          <w:rFonts w:ascii="Palatino Linotype" w:hAnsi="Palatino Linotype" w:cs="Arial"/>
          <w:i/>
          <w:color w:val="000000" w:themeColor="text1"/>
          <w:sz w:val="22"/>
          <w:szCs w:val="22"/>
          <w:lang w:val="es-MX"/>
        </w:rPr>
        <w:t>“</w:t>
      </w:r>
      <w:r w:rsidRPr="00FB3A6E">
        <w:rPr>
          <w:rFonts w:ascii="Palatino Linotype" w:hAnsi="Palatino Linotype" w:cs="Arial"/>
          <w:b/>
          <w:i/>
          <w:color w:val="000000" w:themeColor="text1"/>
          <w:sz w:val="22"/>
          <w:szCs w:val="22"/>
          <w:lang w:val="es-MX"/>
        </w:rPr>
        <w:t>Artículo 19.</w:t>
      </w:r>
      <w:r w:rsidRPr="00FB3A6E">
        <w:rPr>
          <w:rFonts w:ascii="Palatino Linotype" w:hAnsi="Palatino Linotype" w:cs="Arial"/>
          <w:i/>
          <w:color w:val="000000" w:themeColor="text1"/>
          <w:sz w:val="22"/>
          <w:szCs w:val="22"/>
          <w:lang w:val="es-MX"/>
        </w:rPr>
        <w:t xml:space="preserve"> </w:t>
      </w:r>
      <w:r w:rsidRPr="00FB3A6E">
        <w:rPr>
          <w:rFonts w:ascii="Palatino Linotype" w:hAnsi="Palatino Linotype" w:cs="Arial"/>
          <w:i/>
          <w:color w:val="000000" w:themeColor="text1"/>
          <w:sz w:val="22"/>
          <w:szCs w:val="22"/>
          <w:u w:val="single"/>
          <w:lang w:val="es-MX"/>
        </w:rPr>
        <w:t>Se presume que la información debe existir si se refiere a las facultades, competencias y funciones que los ordenamientos jurídicos aplicables otorgan a los sujetos obligados</w:t>
      </w:r>
      <w:r w:rsidRPr="00FB3A6E">
        <w:rPr>
          <w:rFonts w:ascii="Palatino Linotype" w:hAnsi="Palatino Linotype" w:cs="Arial"/>
          <w:i/>
          <w:color w:val="000000" w:themeColor="text1"/>
          <w:sz w:val="22"/>
          <w:szCs w:val="22"/>
          <w:lang w:val="es-MX"/>
        </w:rPr>
        <w:t xml:space="preserve">. </w:t>
      </w:r>
    </w:p>
    <w:p w14:paraId="7F32D4A1" w14:textId="77777777" w:rsidR="001342D5" w:rsidRPr="00FB3A6E" w:rsidRDefault="001342D5" w:rsidP="001342D5">
      <w:pPr>
        <w:pStyle w:val="Prrafodelista"/>
        <w:autoSpaceDE w:val="0"/>
        <w:autoSpaceDN w:val="0"/>
        <w:adjustRightInd w:val="0"/>
        <w:spacing w:before="120" w:after="120"/>
        <w:ind w:left="851" w:right="851"/>
        <w:jc w:val="both"/>
        <w:rPr>
          <w:rFonts w:ascii="Palatino Linotype" w:hAnsi="Palatino Linotype" w:cs="Arial"/>
          <w:i/>
          <w:color w:val="000000" w:themeColor="text1"/>
          <w:sz w:val="22"/>
          <w:szCs w:val="22"/>
          <w:lang w:val="es-MX"/>
        </w:rPr>
      </w:pPr>
      <w:r w:rsidRPr="00FB3A6E">
        <w:rPr>
          <w:rFonts w:ascii="Palatino Linotype" w:hAnsi="Palatino Linotype" w:cs="Arial"/>
          <w:i/>
          <w:color w:val="000000" w:themeColor="text1"/>
          <w:sz w:val="22"/>
          <w:szCs w:val="22"/>
          <w:lang w:val="es-MX"/>
        </w:rPr>
        <w:t xml:space="preserve">En los casos en que ciertas facultades, competencias o funciones no se hayan ejercido, se debe motivar la respuesta en función de las causas que motiven tal circunstancia. </w:t>
      </w:r>
    </w:p>
    <w:p w14:paraId="5C142956" w14:textId="77777777" w:rsidR="001342D5" w:rsidRPr="00D25522" w:rsidRDefault="001342D5" w:rsidP="001342D5">
      <w:pPr>
        <w:pStyle w:val="Prrafodelista"/>
        <w:autoSpaceDE w:val="0"/>
        <w:autoSpaceDN w:val="0"/>
        <w:adjustRightInd w:val="0"/>
        <w:spacing w:before="120" w:after="120"/>
        <w:ind w:left="851" w:right="851"/>
        <w:jc w:val="both"/>
        <w:rPr>
          <w:rFonts w:ascii="Palatino Linotype" w:hAnsi="Palatino Linotype" w:cs="Arial"/>
          <w:i/>
          <w:color w:val="000000" w:themeColor="text1"/>
          <w:lang w:val="es-MX"/>
        </w:rPr>
      </w:pPr>
      <w:r w:rsidRPr="00FB3A6E">
        <w:rPr>
          <w:rFonts w:ascii="Palatino Linotype" w:hAnsi="Palatino Linotype" w:cs="Arial"/>
          <w:i/>
          <w:color w:val="000000" w:themeColor="text1"/>
          <w:sz w:val="22"/>
          <w:szCs w:val="22"/>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FB3A6E">
        <w:rPr>
          <w:rFonts w:ascii="Palatino Linotype" w:hAnsi="Palatino Linotype" w:cs="Arial"/>
          <w:i/>
          <w:color w:val="000000" w:themeColor="text1"/>
          <w:sz w:val="22"/>
          <w:szCs w:val="22"/>
          <w:lang w:val="es-MX"/>
        </w:rPr>
        <w:t>.”</w:t>
      </w:r>
    </w:p>
    <w:p w14:paraId="0C82A408" w14:textId="77777777" w:rsidR="001342D5" w:rsidRDefault="001342D5" w:rsidP="001342D5">
      <w:pPr>
        <w:pStyle w:val="Prrafodelista"/>
        <w:autoSpaceDE w:val="0"/>
        <w:autoSpaceDN w:val="0"/>
        <w:adjustRightInd w:val="0"/>
        <w:spacing w:before="240" w:after="160" w:line="360" w:lineRule="auto"/>
        <w:ind w:left="0"/>
        <w:jc w:val="both"/>
        <w:rPr>
          <w:rFonts w:ascii="Palatino Linotype" w:hAnsi="Palatino Linotype" w:cs="Arial"/>
          <w:color w:val="000000" w:themeColor="text1"/>
          <w:lang w:val="es-MX"/>
        </w:rPr>
      </w:pPr>
    </w:p>
    <w:p w14:paraId="0ADB8DF1" w14:textId="3A10A08D" w:rsidR="001342D5" w:rsidRPr="00790080" w:rsidRDefault="001342D5" w:rsidP="00790080">
      <w:pPr>
        <w:spacing w:after="0" w:line="360" w:lineRule="auto"/>
        <w:jc w:val="both"/>
        <w:rPr>
          <w:rFonts w:ascii="Palatino Linotype" w:hAnsi="Palatino Linotype" w:cs="Arial"/>
          <w:color w:val="000000" w:themeColor="text1"/>
          <w:sz w:val="24"/>
          <w:szCs w:val="24"/>
        </w:rPr>
      </w:pPr>
      <w:r w:rsidRPr="00790080">
        <w:rPr>
          <w:rFonts w:ascii="Palatino Linotype" w:hAnsi="Palatino Linotype" w:cs="Arial"/>
          <w:color w:val="000000" w:themeColor="text1"/>
          <w:sz w:val="24"/>
          <w:szCs w:val="24"/>
        </w:rPr>
        <w:t xml:space="preserve">Del precepto legal que antecede, se puede notar la presunción de existencia de información cuando ésta es acorde a facultades, competencia y/o funciones del </w:t>
      </w:r>
      <w:r w:rsidRPr="00790080">
        <w:rPr>
          <w:rFonts w:ascii="Palatino Linotype" w:hAnsi="Palatino Linotype" w:cs="Arial"/>
          <w:b/>
          <w:color w:val="000000" w:themeColor="text1"/>
          <w:sz w:val="24"/>
          <w:szCs w:val="24"/>
        </w:rPr>
        <w:t>sujeto obligado</w:t>
      </w:r>
      <w:r w:rsidRPr="00790080">
        <w:rPr>
          <w:rFonts w:ascii="Palatino Linotype" w:hAnsi="Palatino Linotype" w:cs="Arial"/>
          <w:color w:val="000000" w:themeColor="text1"/>
          <w:sz w:val="24"/>
          <w:szCs w:val="24"/>
        </w:rPr>
        <w:t xml:space="preserve">; por lo tanto, si en ejercicio de dichas facultades, no se posee, genera y/o </w:t>
      </w:r>
      <w:r w:rsidRPr="00790080">
        <w:rPr>
          <w:rFonts w:ascii="Palatino Linotype" w:hAnsi="Palatino Linotype" w:cs="Arial"/>
          <w:color w:val="000000" w:themeColor="text1"/>
          <w:sz w:val="24"/>
          <w:szCs w:val="24"/>
        </w:rPr>
        <w:lastRenderedPageBreak/>
        <w:t>administra la información solicitada, lo procedente para la debida atención a la solicitud de información, es entregar el acuerdo de inexistencia emitido por el Comité de Transparencia, en el que debidamente fundado y motivado, se debieron detallar las razones del por qué lo solicitado no obra en sus archivos o no se ha generado.</w:t>
      </w:r>
    </w:p>
    <w:p w14:paraId="2AEC1A8A" w14:textId="77777777" w:rsidR="001342D5" w:rsidRPr="00790080" w:rsidRDefault="001342D5" w:rsidP="00790080">
      <w:pPr>
        <w:spacing w:after="0" w:line="360" w:lineRule="auto"/>
        <w:jc w:val="both"/>
        <w:rPr>
          <w:rFonts w:ascii="Palatino Linotype" w:hAnsi="Palatino Linotype" w:cs="Arial"/>
          <w:color w:val="000000" w:themeColor="text1"/>
          <w:sz w:val="24"/>
          <w:szCs w:val="24"/>
        </w:rPr>
      </w:pPr>
    </w:p>
    <w:p w14:paraId="2BA6806F" w14:textId="2D99F4F9" w:rsidR="00790080" w:rsidRDefault="001342D5" w:rsidP="001342D5">
      <w:pPr>
        <w:spacing w:after="0" w:line="360" w:lineRule="auto"/>
        <w:jc w:val="both"/>
        <w:rPr>
          <w:rFonts w:ascii="Palatino Linotype" w:hAnsi="Palatino Linotype" w:cs="Arial"/>
          <w:color w:val="000000" w:themeColor="text1"/>
          <w:sz w:val="24"/>
          <w:szCs w:val="24"/>
        </w:rPr>
      </w:pPr>
      <w:r w:rsidRPr="00790080">
        <w:rPr>
          <w:rFonts w:ascii="Palatino Linotype" w:hAnsi="Palatino Linotype" w:cs="Arial"/>
          <w:color w:val="000000" w:themeColor="text1"/>
          <w:sz w:val="24"/>
          <w:szCs w:val="24"/>
        </w:rPr>
        <w:t xml:space="preserve">Bajo ese tenor, al a no haberse entregado algún documento que compruebe la inexistencia de los avisos de privacidad en comento; se actualiza a favor del </w:t>
      </w:r>
      <w:r w:rsidRPr="00790080">
        <w:rPr>
          <w:rFonts w:ascii="Palatino Linotype" w:hAnsi="Palatino Linotype" w:cs="Arial"/>
          <w:b/>
          <w:color w:val="000000" w:themeColor="text1"/>
          <w:sz w:val="24"/>
          <w:szCs w:val="24"/>
        </w:rPr>
        <w:t>recurrente</w:t>
      </w:r>
      <w:r w:rsidRPr="00790080">
        <w:rPr>
          <w:rFonts w:ascii="Palatino Linotype" w:hAnsi="Palatino Linotype" w:cs="Arial"/>
          <w:color w:val="000000" w:themeColor="text1"/>
          <w:sz w:val="24"/>
          <w:szCs w:val="24"/>
        </w:rPr>
        <w:t xml:space="preserve"> la fracción III del artículo 179 de la Ley de Transparencia local, es decir, la declaración de inexistencia de la información</w:t>
      </w:r>
      <w:r w:rsidRPr="001342D5">
        <w:rPr>
          <w:rFonts w:ascii="Palatino Linotype" w:hAnsi="Palatino Linotype" w:cs="Arial"/>
          <w:color w:val="000000" w:themeColor="text1"/>
          <w:sz w:val="24"/>
          <w:szCs w:val="24"/>
        </w:rPr>
        <w:t xml:space="preserve"> requerida. En esa tesitura, resulta procedente ordenar una nueva búsqueda exhaustiva y razonable de</w:t>
      </w:r>
      <w:r>
        <w:rPr>
          <w:rFonts w:ascii="Palatino Linotype" w:hAnsi="Palatino Linotype" w:cs="Arial"/>
          <w:color w:val="000000" w:themeColor="text1"/>
          <w:sz w:val="24"/>
          <w:szCs w:val="24"/>
        </w:rPr>
        <w:t>l a</w:t>
      </w:r>
      <w:r w:rsidRPr="001342D5">
        <w:rPr>
          <w:rFonts w:ascii="Palatino Linotype" w:hAnsi="Palatino Linotype" w:cs="Arial"/>
          <w:color w:val="000000" w:themeColor="text1"/>
          <w:sz w:val="24"/>
          <w:szCs w:val="24"/>
        </w:rPr>
        <w:t>viso de privacidad en su modalidad de integral del área de Coordinación de Comunicación Socia</w:t>
      </w:r>
      <w:r>
        <w:rPr>
          <w:rFonts w:ascii="Palatino Linotype" w:hAnsi="Palatino Linotype" w:cs="Arial"/>
          <w:color w:val="000000" w:themeColor="text1"/>
          <w:sz w:val="24"/>
          <w:szCs w:val="24"/>
        </w:rPr>
        <w:t>l y l</w:t>
      </w:r>
      <w:r w:rsidRPr="001342D5">
        <w:rPr>
          <w:rFonts w:ascii="Palatino Linotype" w:hAnsi="Palatino Linotype" w:cs="Arial"/>
          <w:color w:val="000000" w:themeColor="text1"/>
          <w:sz w:val="24"/>
          <w:szCs w:val="24"/>
        </w:rPr>
        <w:t>os avisos de privacidad en su modalidad integral y simplificado de las áreas de Contraloría y Tesorería Municipal vigentes al diecisiete de marzo de dos mil veinte</w:t>
      </w:r>
      <w:r>
        <w:rPr>
          <w:rFonts w:ascii="Palatino Linotype" w:hAnsi="Palatino Linotype" w:cs="Arial"/>
          <w:color w:val="000000" w:themeColor="text1"/>
          <w:sz w:val="24"/>
          <w:szCs w:val="24"/>
        </w:rPr>
        <w:t>.</w:t>
      </w:r>
    </w:p>
    <w:p w14:paraId="253EACA6" w14:textId="77777777" w:rsidR="001342D5" w:rsidRPr="001342D5" w:rsidRDefault="001342D5" w:rsidP="001342D5">
      <w:pPr>
        <w:spacing w:after="0" w:line="360" w:lineRule="auto"/>
        <w:jc w:val="both"/>
        <w:rPr>
          <w:rFonts w:ascii="Palatino Linotype" w:hAnsi="Palatino Linotype" w:cs="Arial"/>
          <w:color w:val="000000" w:themeColor="text1"/>
          <w:sz w:val="24"/>
          <w:szCs w:val="24"/>
        </w:rPr>
      </w:pPr>
    </w:p>
    <w:p w14:paraId="57A6F46F" w14:textId="22A04A51" w:rsidR="001342D5" w:rsidRDefault="001342D5" w:rsidP="001342D5">
      <w:pPr>
        <w:spacing w:after="0" w:line="360" w:lineRule="auto"/>
        <w:jc w:val="both"/>
        <w:rPr>
          <w:rFonts w:ascii="Palatino Linotype" w:hAnsi="Palatino Linotype" w:cs="Arial"/>
          <w:color w:val="000000" w:themeColor="text1"/>
          <w:sz w:val="24"/>
          <w:szCs w:val="24"/>
        </w:rPr>
      </w:pPr>
      <w:r w:rsidRPr="001342D5">
        <w:rPr>
          <w:rFonts w:ascii="Palatino Linotype" w:hAnsi="Palatino Linotype" w:cs="Arial"/>
          <w:color w:val="000000" w:themeColor="text1"/>
          <w:sz w:val="24"/>
          <w:szCs w:val="24"/>
        </w:rPr>
        <w:t xml:space="preserve">En caso de no localizar lo que se ordena en el párrafo que antecede, el </w:t>
      </w:r>
      <w:r w:rsidRPr="001342D5">
        <w:rPr>
          <w:rFonts w:ascii="Palatino Linotype" w:hAnsi="Palatino Linotype" w:cs="Arial"/>
          <w:b/>
          <w:color w:val="000000" w:themeColor="text1"/>
          <w:sz w:val="24"/>
          <w:szCs w:val="24"/>
        </w:rPr>
        <w:t>sujeto obligado</w:t>
      </w:r>
      <w:r w:rsidRPr="001342D5">
        <w:rPr>
          <w:rFonts w:ascii="Palatino Linotype" w:hAnsi="Palatino Linotype" w:cs="Arial"/>
          <w:color w:val="000000" w:themeColor="text1"/>
          <w:sz w:val="24"/>
          <w:szCs w:val="24"/>
        </w:rPr>
        <w:t xml:space="preserve"> deberá entregar al </w:t>
      </w:r>
      <w:r w:rsidRPr="001342D5">
        <w:rPr>
          <w:rFonts w:ascii="Palatino Linotype" w:hAnsi="Palatino Linotype" w:cs="Arial"/>
          <w:b/>
          <w:color w:val="000000" w:themeColor="text1"/>
          <w:sz w:val="24"/>
          <w:szCs w:val="24"/>
        </w:rPr>
        <w:t>recurrente</w:t>
      </w:r>
      <w:r w:rsidRPr="001342D5">
        <w:rPr>
          <w:rFonts w:ascii="Palatino Linotype" w:hAnsi="Palatino Linotype" w:cs="Arial"/>
          <w:color w:val="000000" w:themeColor="text1"/>
          <w:sz w:val="24"/>
          <w:szCs w:val="24"/>
        </w:rPr>
        <w:t xml:space="preserve"> en términos del artículo 19 de la Ley de Transparencia, el acuerdo que confirme la inexistencia de </w:t>
      </w:r>
      <w:r>
        <w:rPr>
          <w:rFonts w:ascii="Palatino Linotype" w:hAnsi="Palatino Linotype" w:cs="Arial"/>
          <w:color w:val="000000" w:themeColor="text1"/>
          <w:sz w:val="24"/>
          <w:szCs w:val="24"/>
        </w:rPr>
        <w:t>dicha información</w:t>
      </w:r>
      <w:r w:rsidR="00790080">
        <w:rPr>
          <w:rFonts w:ascii="Palatino Linotype" w:hAnsi="Palatino Linotype" w:cs="Arial"/>
          <w:color w:val="000000" w:themeColor="text1"/>
          <w:sz w:val="24"/>
          <w:szCs w:val="24"/>
        </w:rPr>
        <w:t>, conforme a lo siguiente:</w:t>
      </w:r>
    </w:p>
    <w:p w14:paraId="7A4FD2D3" w14:textId="6357DAD7" w:rsidR="00790080" w:rsidRDefault="00790080" w:rsidP="001342D5">
      <w:pPr>
        <w:spacing w:after="0" w:line="360" w:lineRule="auto"/>
        <w:jc w:val="both"/>
        <w:rPr>
          <w:rFonts w:ascii="Palatino Linotype" w:hAnsi="Palatino Linotype" w:cs="Arial"/>
          <w:color w:val="000000" w:themeColor="text1"/>
          <w:sz w:val="24"/>
          <w:szCs w:val="24"/>
        </w:rPr>
      </w:pPr>
    </w:p>
    <w:p w14:paraId="31B9B645" w14:textId="77777777" w:rsidR="00790080" w:rsidRPr="00832BE3" w:rsidRDefault="00790080" w:rsidP="00790080">
      <w:pPr>
        <w:pStyle w:val="Prrafodelista"/>
        <w:numPr>
          <w:ilvl w:val="0"/>
          <w:numId w:val="9"/>
        </w:numPr>
        <w:tabs>
          <w:tab w:val="left" w:pos="709"/>
        </w:tabs>
        <w:spacing w:line="360" w:lineRule="auto"/>
        <w:jc w:val="both"/>
        <w:rPr>
          <w:rFonts w:ascii="Palatino Linotype" w:hAnsi="Palatino Linotype" w:cs="Arial"/>
          <w:b/>
          <w:i/>
          <w:sz w:val="28"/>
        </w:rPr>
      </w:pPr>
      <w:r w:rsidRPr="00832BE3">
        <w:rPr>
          <w:rFonts w:ascii="Palatino Linotype" w:hAnsi="Palatino Linotype" w:cs="Arial"/>
          <w:b/>
          <w:i/>
          <w:sz w:val="28"/>
        </w:rPr>
        <w:t>Sobre el Acuerdo de Inexistencia</w:t>
      </w:r>
    </w:p>
    <w:p w14:paraId="3C9249F6" w14:textId="371EA731" w:rsidR="00790080" w:rsidRPr="00790080" w:rsidRDefault="00790080" w:rsidP="00790080">
      <w:pPr>
        <w:spacing w:after="0" w:line="360" w:lineRule="auto"/>
        <w:jc w:val="both"/>
        <w:rPr>
          <w:rFonts w:ascii="Palatino Linotype" w:hAnsi="Palatino Linotype" w:cs="Arial"/>
          <w:color w:val="000000" w:themeColor="text1"/>
          <w:sz w:val="24"/>
          <w:szCs w:val="24"/>
        </w:rPr>
      </w:pPr>
      <w:r>
        <w:rPr>
          <w:rFonts w:ascii="Palatino Linotype" w:hAnsi="Palatino Linotype" w:cs="Arial"/>
          <w:sz w:val="24"/>
        </w:rPr>
        <w:t>En el caso de no localizar la información de la que se ordena su entrega</w:t>
      </w:r>
      <w:r w:rsidRPr="00E413EF">
        <w:rPr>
          <w:rFonts w:ascii="Palatino Linotype" w:hAnsi="Palatino Linotype" w:cs="Arial"/>
          <w:sz w:val="24"/>
        </w:rPr>
        <w:t xml:space="preserve">, </w:t>
      </w:r>
      <w:r>
        <w:rPr>
          <w:rFonts w:ascii="Palatino Linotype" w:hAnsi="Palatino Linotype" w:cs="Arial"/>
          <w:sz w:val="24"/>
        </w:rPr>
        <w:t xml:space="preserve">el Sujeto Obligado </w:t>
      </w:r>
      <w:r w:rsidRPr="00E413EF">
        <w:rPr>
          <w:rFonts w:ascii="Palatino Linotype" w:hAnsi="Palatino Linotype" w:cs="Arial"/>
          <w:sz w:val="24"/>
        </w:rPr>
        <w:t xml:space="preserve">deberá elaborar el acuerdo que contenga la declaratoria de la inexistencia en el que se expongan las razones por las que se buscó la información, las áreas en las que se instruyó la búsqueda, los criterios y los métodos de búsqueda utilizados, así como las respuestas otorgadas por los Servidores Públicos Habilitados y, en general, todas aquéllas circunstancias de modo, tiempo y lugar que se tomaron en cuenta para </w:t>
      </w:r>
      <w:r w:rsidRPr="00E413EF">
        <w:rPr>
          <w:rFonts w:ascii="Palatino Linotype" w:hAnsi="Palatino Linotype" w:cs="Arial"/>
          <w:sz w:val="24"/>
        </w:rPr>
        <w:lastRenderedPageBreak/>
        <w:t xml:space="preserve">determinar que la información requerida, no obra en sus archivos. De este modo, el </w:t>
      </w:r>
      <w:r>
        <w:rPr>
          <w:rFonts w:ascii="Palatino Linotype" w:hAnsi="Palatino Linotype" w:cs="Arial"/>
          <w:b/>
          <w:sz w:val="24"/>
        </w:rPr>
        <w:t>r</w:t>
      </w:r>
      <w:r w:rsidRPr="00E413EF">
        <w:rPr>
          <w:rFonts w:ascii="Palatino Linotype" w:hAnsi="Palatino Linotype" w:cs="Arial"/>
          <w:b/>
          <w:sz w:val="24"/>
        </w:rPr>
        <w:t>ecurrente</w:t>
      </w:r>
      <w:r w:rsidRPr="00E413EF">
        <w:rPr>
          <w:rFonts w:ascii="Palatino Linotype" w:hAnsi="Palatino Linotype" w:cs="Arial"/>
          <w:sz w:val="24"/>
        </w:rPr>
        <w:t xml:space="preserve"> puede tener la certeza de que se hizo una búsqueda exhaustiva y, de que, </w:t>
      </w:r>
      <w:r w:rsidRPr="00790080">
        <w:rPr>
          <w:rFonts w:ascii="Palatino Linotype" w:hAnsi="Palatino Linotype" w:cs="Arial"/>
          <w:color w:val="000000" w:themeColor="text1"/>
          <w:sz w:val="24"/>
          <w:szCs w:val="24"/>
        </w:rPr>
        <w:t>se le dio la atención adecuada a su solicitud.</w:t>
      </w:r>
    </w:p>
    <w:p w14:paraId="2E00D7D9" w14:textId="77777777" w:rsidR="00790080" w:rsidRPr="00790080" w:rsidRDefault="00790080" w:rsidP="00790080">
      <w:pPr>
        <w:spacing w:after="0" w:line="360" w:lineRule="auto"/>
        <w:jc w:val="both"/>
        <w:rPr>
          <w:rFonts w:ascii="Palatino Linotype" w:hAnsi="Palatino Linotype" w:cs="Arial"/>
          <w:color w:val="000000" w:themeColor="text1"/>
          <w:sz w:val="24"/>
          <w:szCs w:val="24"/>
        </w:rPr>
      </w:pPr>
    </w:p>
    <w:p w14:paraId="532C347D" w14:textId="77777777" w:rsidR="00790080" w:rsidRPr="00E413EF" w:rsidRDefault="00790080" w:rsidP="00C20710">
      <w:pPr>
        <w:spacing w:before="240" w:after="240" w:line="360" w:lineRule="auto"/>
        <w:jc w:val="both"/>
        <w:rPr>
          <w:rFonts w:ascii="Palatino Linotype" w:hAnsi="Palatino Linotype" w:cs="Arial"/>
          <w:sz w:val="24"/>
        </w:rPr>
      </w:pPr>
      <w:r w:rsidRPr="00E413EF">
        <w:rPr>
          <w:rFonts w:ascii="Palatino Linotype" w:hAnsi="Palatino Linotype" w:cs="Arial"/>
          <w:sz w:val="24"/>
        </w:rPr>
        <w:t>En tal caso, la declaratoria deberá realizarse conforme a lo dispuesto en los artículos 19,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14:paraId="61E67C3F"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w:t>
      </w:r>
      <w:r w:rsidRPr="00E413EF">
        <w:rPr>
          <w:rFonts w:ascii="Palatino Linotype" w:hAnsi="Palatino Linotype" w:cs="Arial"/>
          <w:b/>
          <w:i/>
        </w:rPr>
        <w:t>Artículo 19</w:t>
      </w:r>
      <w:r w:rsidRPr="00E413EF">
        <w:rPr>
          <w:rFonts w:ascii="Palatino Linotype" w:hAnsi="Palatino Linotype" w:cs="Arial"/>
          <w:i/>
        </w:rPr>
        <w:t xml:space="preserve">. Se presume que la información debe existir si se refiere a las facultades, competencias y funciones que los ordenamientos jurídicos aplicables otorgan a los sujetos obligados. </w:t>
      </w:r>
    </w:p>
    <w:p w14:paraId="623958BF" w14:textId="77777777" w:rsidR="00790080" w:rsidRPr="00E413EF" w:rsidRDefault="00790080" w:rsidP="00790080">
      <w:pPr>
        <w:spacing w:before="120" w:after="120" w:line="240" w:lineRule="auto"/>
        <w:ind w:left="567" w:right="567"/>
        <w:jc w:val="both"/>
        <w:rPr>
          <w:rFonts w:ascii="Palatino Linotype" w:hAnsi="Palatino Linotype" w:cs="Arial"/>
        </w:rPr>
      </w:pPr>
      <w:r w:rsidRPr="00E413EF">
        <w:rPr>
          <w:rFonts w:ascii="Palatino Linotype" w:hAnsi="Palatino Linotype" w:cs="Arial"/>
        </w:rPr>
        <w:t>…</w:t>
      </w:r>
    </w:p>
    <w:p w14:paraId="4D0E8BC0"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 xml:space="preserve">Si el sujeto obligado, en el ejercicio de sus atribuciones, debía generar, poseer o administrar la información, pero ésta no se encuentra, el Comité de transparencia deberá emitir un acuerdo de </w:t>
      </w:r>
      <w:r w:rsidRPr="00E413EF">
        <w:rPr>
          <w:rFonts w:ascii="Palatino Linotype" w:hAnsi="Palatino Linotype" w:cs="Arial"/>
          <w:b/>
          <w:i/>
        </w:rPr>
        <w:t>inexistencia, debidamente</w:t>
      </w:r>
      <w:r w:rsidRPr="00E413EF">
        <w:rPr>
          <w:rFonts w:ascii="Palatino Linotype" w:hAnsi="Palatino Linotype" w:cs="Arial"/>
          <w:i/>
        </w:rPr>
        <w:t xml:space="preserve"> fundado y motivado, en el que detalle las razones del por qué no obra en sus archivos.</w:t>
      </w:r>
    </w:p>
    <w:p w14:paraId="421421F6"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b/>
          <w:i/>
        </w:rPr>
        <w:t>Artículo 47</w:t>
      </w:r>
      <w:r w:rsidRPr="00E413EF">
        <w:rPr>
          <w:rFonts w:ascii="Palatino Linotype" w:hAnsi="Palatino Linotype" w:cs="Arial"/>
          <w:i/>
        </w:rPr>
        <w:t>. El Comité de Transparencia será la autoridad máxima al interior del sujeto obligado en materia del derecho de acceso a la información.</w:t>
      </w:r>
    </w:p>
    <w:p w14:paraId="1967B2B6"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3A3FA983"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El Comité se reunirá en sesión ordinaria o extraordinaria las veces que estime necesario. El tipo de sesión se precisará en la convocatoria emitida.</w:t>
      </w:r>
    </w:p>
    <w:p w14:paraId="3756E5AD"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Los integrantes del Comité de Transparencia tendrán acceso a la información para determinar su clasificación, conforme a la normatividad aplicable previamente establecida por los sujetos obligados para el resguardo o salvaguarda de la información.</w:t>
      </w:r>
    </w:p>
    <w:p w14:paraId="1BB5E495"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En las sesiones y trabajos del Comité, podrán participar como invitados permanentes, los representantes de las áreas que decida el Comité, y contará con derecho de voz, pero no voto.</w:t>
      </w:r>
    </w:p>
    <w:p w14:paraId="2C0EED97"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lastRenderedPageBreak/>
        <w:t>Los titulares de las unidades administrativas que propongan la reserva, confidencialidad o declaren la inexistencia de información, acudirán a las sesiones de dicho Comité donde se discuta la propuesta correspondiente.</w:t>
      </w:r>
    </w:p>
    <w:p w14:paraId="53BD7BF1"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Artículo 49. Los Comités de Transparencia tendrán las siguientes atribuciones:</w:t>
      </w:r>
    </w:p>
    <w:p w14:paraId="2748AE56"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w:t>
      </w:r>
    </w:p>
    <w:p w14:paraId="2A54CE4B"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27ADDCE"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w:t>
      </w:r>
    </w:p>
    <w:p w14:paraId="0E9BD10D"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XIII. Dictaminar las declaratorias de inexistencia de la información que les remitan las unidades administrativas y resolver en consecuencia;</w:t>
      </w:r>
    </w:p>
    <w:p w14:paraId="0AAF8F75"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w:t>
      </w:r>
    </w:p>
    <w:p w14:paraId="0C1F23AB"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b/>
          <w:i/>
        </w:rPr>
        <w:t>Artículo 169</w:t>
      </w:r>
      <w:r w:rsidRPr="00E413EF">
        <w:rPr>
          <w:rFonts w:ascii="Palatino Linotype" w:hAnsi="Palatino Linotype" w:cs="Arial"/>
          <w:i/>
        </w:rPr>
        <w:t>. Cuando la información no se encuentre en los archivos del sujeto obligado, el Comité de Transparencia:</w:t>
      </w:r>
    </w:p>
    <w:p w14:paraId="21A81863"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 Analizará el caso y tomará las medidas necesarias para localizar la información;</w:t>
      </w:r>
    </w:p>
    <w:p w14:paraId="48BC4975"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II. Expedirá una resolución que confirme la inexistencia del documento;</w:t>
      </w:r>
    </w:p>
    <w:p w14:paraId="7A5AEFE2"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DB19DE7"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IV. Notificará al órgano interno de control o equivalente del sujeto obligado quien, en su caso, deberá iniciar el procedimiento de responsabilidad administrativa que corresponda.</w:t>
      </w:r>
    </w:p>
    <w:p w14:paraId="72035080"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14:paraId="04343770"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t>Este plazo podrá ampliarse hasta por otros siete días hábiles, siempre que existan razones para ello, debiendo notificarse por escrito al solicitante.</w:t>
      </w:r>
    </w:p>
    <w:p w14:paraId="623F7DC1" w14:textId="77777777" w:rsidR="00790080" w:rsidRPr="00E413EF"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b/>
          <w:i/>
        </w:rPr>
        <w:t>Artículo 170</w:t>
      </w:r>
      <w:r w:rsidRPr="00E413EF">
        <w:rPr>
          <w:rFonts w:ascii="Palatino Linotype" w:hAnsi="Palatino Linotype" w:cs="Arial"/>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38C84C8D" w14:textId="77777777" w:rsidR="00790080" w:rsidRDefault="00790080" w:rsidP="00790080">
      <w:pPr>
        <w:spacing w:before="120" w:after="120" w:line="240" w:lineRule="auto"/>
        <w:ind w:left="567" w:right="567"/>
        <w:jc w:val="both"/>
        <w:rPr>
          <w:rFonts w:ascii="Palatino Linotype" w:hAnsi="Palatino Linotype" w:cs="Arial"/>
          <w:i/>
        </w:rPr>
      </w:pPr>
      <w:r w:rsidRPr="00E413EF">
        <w:rPr>
          <w:rFonts w:ascii="Palatino Linotype" w:hAnsi="Palatino Linotype" w:cs="Arial"/>
          <w:i/>
        </w:rPr>
        <w:lastRenderedPageBreak/>
        <w:t>(Énfasis añadido)</w:t>
      </w:r>
    </w:p>
    <w:p w14:paraId="772D853A" w14:textId="77777777" w:rsidR="00790080" w:rsidRPr="00E413EF" w:rsidRDefault="00790080" w:rsidP="00790080">
      <w:pPr>
        <w:spacing w:before="120" w:after="120" w:line="240" w:lineRule="auto"/>
        <w:ind w:left="567" w:right="567"/>
        <w:jc w:val="both"/>
        <w:rPr>
          <w:rFonts w:ascii="Palatino Linotype" w:hAnsi="Palatino Linotype" w:cs="Arial"/>
          <w:i/>
        </w:rPr>
      </w:pPr>
    </w:p>
    <w:p w14:paraId="285CF144" w14:textId="77777777" w:rsidR="00790080" w:rsidRPr="00E413EF" w:rsidRDefault="00790080" w:rsidP="00790080">
      <w:pPr>
        <w:spacing w:before="240" w:after="240" w:line="360" w:lineRule="auto"/>
        <w:jc w:val="both"/>
        <w:rPr>
          <w:rFonts w:ascii="Palatino Linotype" w:hAnsi="Palatino Linotype" w:cs="Arial"/>
          <w:sz w:val="24"/>
        </w:rPr>
      </w:pPr>
      <w:r w:rsidRPr="00E413EF">
        <w:rPr>
          <w:rFonts w:ascii="Palatino Linotype" w:hAnsi="Palatino Linotype" w:cs="Arial"/>
          <w:sz w:val="24"/>
        </w:rPr>
        <w:t>En observancia a lo anterior,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además, resultan aplicables los criterios de interpretación en el orden administrativo número 0003-11 y 004-11 emitidos por Acuerdo del Pleno del Instituto de Transparencia y Acceso a la Información Pública del Estado de México y Municipios, que a la letra dicen:</w:t>
      </w:r>
    </w:p>
    <w:p w14:paraId="10A08676" w14:textId="77777777" w:rsidR="00790080" w:rsidRDefault="00790080" w:rsidP="00790080">
      <w:pPr>
        <w:spacing w:before="120" w:after="120" w:line="240" w:lineRule="auto"/>
        <w:ind w:left="567" w:right="566"/>
        <w:jc w:val="both"/>
        <w:rPr>
          <w:rFonts w:ascii="Palatino Linotype" w:hAnsi="Palatino Linotype" w:cs="Arial"/>
          <w:i/>
        </w:rPr>
      </w:pPr>
    </w:p>
    <w:p w14:paraId="79531EA7" w14:textId="77777777" w:rsidR="00790080" w:rsidRPr="00E413EF" w:rsidRDefault="00790080" w:rsidP="00790080">
      <w:pPr>
        <w:spacing w:before="120" w:after="120" w:line="240" w:lineRule="auto"/>
        <w:ind w:left="567" w:right="566"/>
        <w:jc w:val="both"/>
        <w:rPr>
          <w:rFonts w:ascii="Palatino Linotype" w:hAnsi="Palatino Linotype" w:cs="Arial"/>
          <w:i/>
        </w:rPr>
      </w:pPr>
      <w:r w:rsidRPr="00E413EF">
        <w:rPr>
          <w:rFonts w:ascii="Palatino Linotype" w:hAnsi="Palatino Linotype" w:cs="Arial"/>
          <w:i/>
        </w:rPr>
        <w:t xml:space="preserve">“CRITERIO 003-11. </w:t>
      </w:r>
    </w:p>
    <w:p w14:paraId="04CBD8F1" w14:textId="77777777" w:rsidR="00790080" w:rsidRPr="00E413EF" w:rsidRDefault="00790080" w:rsidP="00790080">
      <w:pPr>
        <w:spacing w:before="120" w:after="120" w:line="240" w:lineRule="auto"/>
        <w:ind w:left="567" w:right="566"/>
        <w:jc w:val="both"/>
        <w:rPr>
          <w:rFonts w:ascii="Palatino Linotype" w:hAnsi="Palatino Linotype" w:cs="Arial"/>
          <w:i/>
        </w:rPr>
      </w:pPr>
      <w:r w:rsidRPr="00E413EF">
        <w:rPr>
          <w:rFonts w:ascii="Palatino Linotype" w:hAnsi="Palatino Linotype" w:cs="Arial"/>
          <w:i/>
        </w:rPr>
        <w:t>INEXISTENCIA, CONCEPTO DE, EN MATERIA DE TRANSPARENCIA.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B4E5B29" w14:textId="77777777" w:rsidR="00790080" w:rsidRPr="00E413EF" w:rsidRDefault="00790080" w:rsidP="00790080">
      <w:pPr>
        <w:spacing w:before="120" w:after="120" w:line="240" w:lineRule="auto"/>
        <w:ind w:left="567" w:right="566"/>
        <w:jc w:val="both"/>
        <w:rPr>
          <w:rFonts w:ascii="Palatino Linotype" w:hAnsi="Palatino Linotype" w:cs="Arial"/>
          <w:i/>
        </w:rPr>
      </w:pPr>
      <w:r w:rsidRPr="00E413EF">
        <w:rPr>
          <w:rFonts w:ascii="Palatino Linotype" w:hAnsi="Palatino Linotype" w:cs="Arial"/>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80C03EB" w14:textId="77777777" w:rsidR="00790080" w:rsidRDefault="00790080" w:rsidP="00790080">
      <w:pPr>
        <w:spacing w:before="120" w:after="120" w:line="240" w:lineRule="auto"/>
        <w:ind w:left="567" w:right="566"/>
        <w:jc w:val="both"/>
        <w:rPr>
          <w:rFonts w:ascii="Palatino Linotype" w:hAnsi="Palatino Linotype" w:cs="Arial"/>
          <w:i/>
        </w:rPr>
      </w:pPr>
      <w:r w:rsidRPr="00E413EF">
        <w:rPr>
          <w:rFonts w:ascii="Palatino Linotype" w:hAnsi="Palatino Linotype" w:cs="Arial"/>
          <w:i/>
        </w:rPr>
        <w:t>b) En los casos en que por las atribuciones conferidas al Sujeto Obligado éste debió generar, administrar o poseer la información, pero en incumplimiento a la normatividad respectiva no llevó a cabo ninguna de esas acciones.”</w:t>
      </w:r>
    </w:p>
    <w:p w14:paraId="6FFF27E8" w14:textId="77777777" w:rsidR="00790080" w:rsidRPr="00E413EF" w:rsidRDefault="00790080" w:rsidP="00790080">
      <w:pPr>
        <w:spacing w:before="120" w:after="120" w:line="240" w:lineRule="auto"/>
        <w:ind w:left="567" w:right="566"/>
        <w:jc w:val="both"/>
        <w:rPr>
          <w:rFonts w:ascii="Palatino Linotype" w:hAnsi="Palatino Linotype" w:cs="Arial"/>
          <w:i/>
        </w:rPr>
      </w:pPr>
    </w:p>
    <w:p w14:paraId="2AAAF1CF" w14:textId="77777777" w:rsidR="00790080" w:rsidRPr="00E413EF" w:rsidRDefault="00790080" w:rsidP="00790080">
      <w:pPr>
        <w:spacing w:before="240" w:after="240" w:line="360" w:lineRule="auto"/>
        <w:ind w:right="-1"/>
        <w:jc w:val="both"/>
        <w:rPr>
          <w:rFonts w:ascii="Palatino Linotype" w:hAnsi="Palatino Linotype" w:cs="Arial"/>
        </w:rPr>
      </w:pPr>
      <w:r w:rsidRPr="00E413EF">
        <w:rPr>
          <w:rFonts w:ascii="Palatino Linotype" w:hAnsi="Palatino Linotype" w:cs="Arial"/>
          <w:sz w:val="24"/>
        </w:rPr>
        <w:t xml:space="preserve">En ambos casos, el </w:t>
      </w:r>
      <w:r w:rsidRPr="00E413EF">
        <w:rPr>
          <w:rFonts w:ascii="Palatino Linotype" w:hAnsi="Palatino Linotype" w:cs="Arial"/>
          <w:b/>
          <w:sz w:val="24"/>
        </w:rPr>
        <w:t>Sujeto Obligado</w:t>
      </w:r>
      <w:r w:rsidRPr="00E413EF">
        <w:rPr>
          <w:rFonts w:ascii="Palatino Linotype" w:hAnsi="Palatino Linotype" w:cs="Arial"/>
          <w:sz w:val="24"/>
        </w:rPr>
        <w:t xml:space="preserve"> deberá hacer del conocimiento del solicitante las razones que explican la inexistencia, mediante el dictamen debidamente fundado y motivado emitido por el Comité de Información y con las formalidades legales exigidas por la Ley de Transparencia.</w:t>
      </w:r>
    </w:p>
    <w:p w14:paraId="7B0B55DB" w14:textId="77777777" w:rsidR="00790080" w:rsidRPr="00E413EF" w:rsidRDefault="00790080" w:rsidP="00790080">
      <w:pPr>
        <w:spacing w:before="120" w:after="120" w:line="240" w:lineRule="auto"/>
        <w:ind w:left="567" w:right="618"/>
        <w:jc w:val="both"/>
        <w:rPr>
          <w:rFonts w:ascii="Palatino Linotype" w:hAnsi="Palatino Linotype" w:cs="Arial"/>
          <w:i/>
        </w:rPr>
      </w:pPr>
      <w:r w:rsidRPr="00E413EF">
        <w:rPr>
          <w:rFonts w:ascii="Palatino Linotype" w:hAnsi="Palatino Linotype" w:cs="Arial"/>
          <w:i/>
        </w:rPr>
        <w:t>CRITERIO 004/2011</w:t>
      </w:r>
    </w:p>
    <w:p w14:paraId="7CE9B395" w14:textId="77777777" w:rsidR="00790080" w:rsidRPr="00E413EF" w:rsidRDefault="00790080" w:rsidP="00790080">
      <w:pPr>
        <w:spacing w:before="120" w:after="120" w:line="240" w:lineRule="auto"/>
        <w:ind w:left="567" w:right="618"/>
        <w:jc w:val="both"/>
        <w:rPr>
          <w:rFonts w:ascii="Palatino Linotype" w:hAnsi="Palatino Linotype" w:cs="Arial"/>
          <w:i/>
        </w:rPr>
      </w:pPr>
      <w:r w:rsidRPr="00E413EF">
        <w:rPr>
          <w:rFonts w:ascii="Palatino Linotype" w:hAnsi="Palatino Linotype" w:cs="Arial"/>
          <w:i/>
        </w:rPr>
        <w:t>INEXISTENCIA. DECLARATORIA DE LA. ALCANCES Y PROCEDIMIENTOS.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C9B533E" w14:textId="77777777" w:rsidR="00790080" w:rsidRPr="00E413EF" w:rsidRDefault="00790080" w:rsidP="00790080">
      <w:pPr>
        <w:spacing w:before="120" w:after="120" w:line="240" w:lineRule="auto"/>
        <w:ind w:left="567" w:right="618"/>
        <w:jc w:val="both"/>
        <w:rPr>
          <w:rFonts w:ascii="Palatino Linotype" w:hAnsi="Palatino Linotype" w:cs="Arial"/>
          <w:i/>
        </w:rPr>
      </w:pPr>
      <w:r w:rsidRPr="00E413EF">
        <w:rPr>
          <w:rFonts w:ascii="Palatino Linotype" w:hAnsi="Palatino Linotype" w:cs="Arial"/>
          <w:i/>
        </w:rPr>
        <w:t>Bajo el entendido de que dicha búsqueda exhaustiva permitirá dos determinaciones:</w:t>
      </w:r>
    </w:p>
    <w:p w14:paraId="5DD52B97" w14:textId="77777777" w:rsidR="00790080" w:rsidRPr="00E413EF" w:rsidRDefault="00790080" w:rsidP="00790080">
      <w:pPr>
        <w:spacing w:before="120" w:after="120" w:line="240" w:lineRule="auto"/>
        <w:ind w:left="567" w:right="618"/>
        <w:jc w:val="both"/>
        <w:rPr>
          <w:rFonts w:ascii="Palatino Linotype" w:hAnsi="Palatino Linotype" w:cs="Arial"/>
          <w:i/>
        </w:rPr>
      </w:pPr>
      <w:r w:rsidRPr="00E413EF">
        <w:rPr>
          <w:rFonts w:ascii="Palatino Linotype" w:hAnsi="Palatino Linotype" w:cs="Arial"/>
          <w:i/>
        </w:rPr>
        <w:t>a) Que se localice la documentación que contenga la información solicitada y de ser así la información pueda entregarse al solicitante en la forma en que se encuentra disponible, o</w:t>
      </w:r>
    </w:p>
    <w:p w14:paraId="55F6374A" w14:textId="77777777" w:rsidR="00790080" w:rsidRPr="00E413EF" w:rsidRDefault="00790080" w:rsidP="00790080">
      <w:pPr>
        <w:spacing w:before="120" w:after="120" w:line="240" w:lineRule="auto"/>
        <w:ind w:left="567" w:right="618"/>
        <w:jc w:val="both"/>
        <w:rPr>
          <w:rFonts w:ascii="Palatino Linotype" w:hAnsi="Palatino Linotype" w:cs="Arial"/>
          <w:i/>
        </w:rPr>
      </w:pPr>
      <w:r w:rsidRPr="00E413EF">
        <w:rPr>
          <w:rFonts w:ascii="Palatino Linotype" w:hAnsi="Palatino Linotype" w:cs="Arial"/>
          <w:i/>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1B40040" w14:textId="77777777" w:rsidR="00790080" w:rsidRPr="00E413EF" w:rsidRDefault="00790080" w:rsidP="00790080">
      <w:pPr>
        <w:spacing w:before="120" w:after="120" w:line="240" w:lineRule="auto"/>
        <w:ind w:left="567" w:right="618"/>
        <w:jc w:val="both"/>
        <w:rPr>
          <w:rFonts w:ascii="Palatino Linotype" w:hAnsi="Palatino Linotype" w:cs="Arial"/>
          <w:i/>
        </w:rPr>
      </w:pPr>
      <w:r w:rsidRPr="00E413EF">
        <w:rPr>
          <w:rFonts w:ascii="Palatino Linotype" w:hAnsi="Palatino Linotype" w:cs="Arial"/>
          <w:i/>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w:t>
      </w:r>
      <w:r w:rsidRPr="00E413EF">
        <w:rPr>
          <w:rFonts w:ascii="Palatino Linotype" w:hAnsi="Palatino Linotype" w:cs="Arial"/>
          <w:i/>
        </w:rPr>
        <w:lastRenderedPageBreak/>
        <w:t>Públicos Habilitados y en general, todas aquéllas circunstancias que se tomaron en cuenta para llegar a determinar que la información requerida no obra en los archivos a cargo.”</w:t>
      </w:r>
    </w:p>
    <w:p w14:paraId="517A8671" w14:textId="77777777" w:rsidR="00790080" w:rsidRDefault="00790080" w:rsidP="00790080">
      <w:pPr>
        <w:autoSpaceDE w:val="0"/>
        <w:autoSpaceDN w:val="0"/>
        <w:adjustRightInd w:val="0"/>
        <w:spacing w:after="0" w:line="360" w:lineRule="auto"/>
        <w:jc w:val="both"/>
        <w:rPr>
          <w:rFonts w:ascii="Palatino Linotype" w:hAnsi="Palatino Linotype" w:cs="Arial"/>
          <w:sz w:val="24"/>
          <w:szCs w:val="24"/>
        </w:rPr>
      </w:pPr>
    </w:p>
    <w:p w14:paraId="64848C2B" w14:textId="77777777" w:rsidR="00790080" w:rsidRDefault="00790080" w:rsidP="00790080">
      <w:pPr>
        <w:autoSpaceDE w:val="0"/>
        <w:autoSpaceDN w:val="0"/>
        <w:adjustRightInd w:val="0"/>
        <w:spacing w:after="0" w:line="360" w:lineRule="auto"/>
        <w:jc w:val="both"/>
        <w:rPr>
          <w:rFonts w:ascii="Palatino Linotype" w:hAnsi="Palatino Linotype" w:cs="Arial"/>
          <w:sz w:val="24"/>
          <w:szCs w:val="24"/>
          <w:lang w:eastAsia="es-CO"/>
        </w:rPr>
      </w:pPr>
      <w:r w:rsidRPr="00E413EF">
        <w:rPr>
          <w:rFonts w:ascii="Palatino Linotype" w:hAnsi="Palatino Linotype" w:cs="Arial"/>
          <w:sz w:val="24"/>
          <w:szCs w:val="24"/>
        </w:rPr>
        <w:t xml:space="preserve">Bajo éste tenor, se debe destacar que para que se declare la inexistencia de la información deberá de encuadrar en dos hipótesis, la primera de ellas corresponde a que en atribuciones, competencias o funciones del Sujeto Obligado debió de haber generado, administrado o poseído la información ordenada pero por algún motivo éste no cuenta con ella, el segundo supuesto corresponde a que debió haber existencia previa de la documentación y la falta posterior de la misma en los archivos del </w:t>
      </w:r>
      <w:r w:rsidRPr="00E413EF">
        <w:rPr>
          <w:rFonts w:ascii="Palatino Linotype" w:hAnsi="Palatino Linotype" w:cs="Arial"/>
          <w:b/>
          <w:sz w:val="24"/>
          <w:szCs w:val="24"/>
        </w:rPr>
        <w:t>Sujeto Obligado</w:t>
      </w:r>
      <w:r w:rsidRPr="00E413EF">
        <w:rPr>
          <w:rFonts w:ascii="Palatino Linotype" w:hAnsi="Palatino Linotype" w:cs="Arial"/>
          <w:sz w:val="24"/>
          <w:szCs w:val="24"/>
        </w:rPr>
        <w:t xml:space="preserve">,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w:t>
      </w:r>
      <w:r>
        <w:rPr>
          <w:rFonts w:ascii="Palatino Linotype" w:hAnsi="Palatino Linotype" w:cs="Arial"/>
          <w:b/>
          <w:sz w:val="24"/>
          <w:szCs w:val="24"/>
        </w:rPr>
        <w:t>sujeto o</w:t>
      </w:r>
      <w:r w:rsidRPr="00E413EF">
        <w:rPr>
          <w:rFonts w:ascii="Palatino Linotype" w:hAnsi="Palatino Linotype" w:cs="Arial"/>
          <w:b/>
          <w:sz w:val="24"/>
          <w:szCs w:val="24"/>
        </w:rPr>
        <w:t>bligado</w:t>
      </w:r>
      <w:r w:rsidRPr="00E413EF">
        <w:rPr>
          <w:rFonts w:ascii="Palatino Linotype" w:hAnsi="Palatino Linotype" w:cs="Arial"/>
          <w:sz w:val="24"/>
          <w:szCs w:val="24"/>
        </w:rPr>
        <w:t xml:space="preserve"> quien, en su caso, deberá iniciar el procedimiento de responsabilidad administrativa que corresponda en términos de la Ley de Responsabilidades Administrativas del Estado de México y Municipios.</w:t>
      </w:r>
    </w:p>
    <w:p w14:paraId="3C73636A" w14:textId="77777777" w:rsidR="00790080" w:rsidRPr="001342D5" w:rsidRDefault="00790080" w:rsidP="001342D5">
      <w:pPr>
        <w:spacing w:after="0" w:line="360" w:lineRule="auto"/>
        <w:jc w:val="both"/>
        <w:rPr>
          <w:rFonts w:ascii="Palatino Linotype" w:hAnsi="Palatino Linotype"/>
          <w:sz w:val="24"/>
          <w:szCs w:val="24"/>
        </w:rPr>
      </w:pPr>
    </w:p>
    <w:p w14:paraId="7DAEB9F5" w14:textId="77777777" w:rsidR="000D7F2B" w:rsidRPr="000D7F2B" w:rsidRDefault="000D7F2B" w:rsidP="000D7F2B">
      <w:pPr>
        <w:spacing w:after="0" w:line="360" w:lineRule="auto"/>
        <w:jc w:val="both"/>
        <w:rPr>
          <w:rFonts w:ascii="Palatino Linotype" w:hAnsi="Palatino Linotype"/>
          <w:sz w:val="24"/>
          <w:szCs w:val="24"/>
        </w:rPr>
      </w:pPr>
    </w:p>
    <w:p w14:paraId="574A8192" w14:textId="72918817" w:rsidR="00896525" w:rsidRPr="009A7912" w:rsidRDefault="00896525" w:rsidP="00896525">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w:t>
      </w:r>
      <w:r w:rsidR="00151D0D">
        <w:rPr>
          <w:rFonts w:ascii="Palatino Linotype" w:hAnsi="Palatino Linotype"/>
        </w:rPr>
        <w:t>segunda</w:t>
      </w:r>
      <w:r>
        <w:rPr>
          <w:rFonts w:ascii="Palatino Linotype" w:hAnsi="Palatino Linotype"/>
        </w:rPr>
        <w:t xml:space="preserve"> hipótesis de la fracción III del artículo 186, de la Ley de Transparencia y Acceso a la Información Pública del Estado de México y Municipios, se </w:t>
      </w:r>
      <w:r w:rsidR="00151D0D">
        <w:rPr>
          <w:rFonts w:ascii="Palatino Linotype" w:hAnsi="Palatino Linotype"/>
          <w:b/>
        </w:rPr>
        <w:t>MODIFICA</w:t>
      </w:r>
      <w:r>
        <w:rPr>
          <w:rFonts w:ascii="Palatino Linotype" w:hAnsi="Palatino Linotype"/>
          <w:b/>
        </w:rPr>
        <w:t xml:space="preserve"> </w:t>
      </w:r>
      <w:r>
        <w:rPr>
          <w:rFonts w:ascii="Palatino Linotype" w:hAnsi="Palatino Linotype"/>
        </w:rPr>
        <w:t xml:space="preserve">la respuesta a la solicitud de información número </w:t>
      </w:r>
      <w:r w:rsidR="00151D0D" w:rsidRPr="00151D0D">
        <w:rPr>
          <w:rFonts w:ascii="Palatino Linotype" w:hAnsi="Palatino Linotype"/>
          <w:b/>
        </w:rPr>
        <w:t>00022/TMASCALA/IP/2020</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60599C13" w14:textId="7F8AEACE" w:rsidR="00896525" w:rsidRDefault="00896525" w:rsidP="00896525">
      <w:pPr>
        <w:pStyle w:val="Prrafodelista"/>
        <w:spacing w:before="240" w:after="240" w:line="360" w:lineRule="auto"/>
        <w:ind w:left="0"/>
        <w:jc w:val="both"/>
        <w:rPr>
          <w:rFonts w:ascii="Palatino Linotype" w:hAnsi="Palatino Linotype"/>
        </w:rPr>
      </w:pPr>
      <w:r w:rsidRPr="00FD725A">
        <w:rPr>
          <w:rFonts w:ascii="Palatino Linotype" w:hAnsi="Palatino Linotype"/>
        </w:rPr>
        <w:lastRenderedPageBreak/>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68C55D2A" w14:textId="77777777" w:rsidR="00896525" w:rsidRDefault="00896525" w:rsidP="00896525">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76941368" w14:textId="77777777" w:rsidR="00896525" w:rsidRDefault="00896525" w:rsidP="00896525">
      <w:pPr>
        <w:pStyle w:val="Prrafodelista"/>
        <w:spacing w:before="240" w:after="240" w:line="360" w:lineRule="auto"/>
        <w:ind w:left="0"/>
        <w:jc w:val="both"/>
        <w:rPr>
          <w:rFonts w:ascii="Palatino Linotype" w:hAnsi="Palatino Linotype"/>
        </w:rPr>
      </w:pPr>
    </w:p>
    <w:p w14:paraId="29B9865A" w14:textId="77777777" w:rsidR="00896525" w:rsidRPr="00413327" w:rsidRDefault="00896525" w:rsidP="0089652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E236F12" w14:textId="478E02E6" w:rsidR="00896525" w:rsidRDefault="00896525" w:rsidP="00896525">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00151D0D">
        <w:rPr>
          <w:rFonts w:ascii="Palatino Linotype" w:hAnsi="Palatino Linotype" w:cs="Arial"/>
          <w:b/>
          <w:sz w:val="24"/>
          <w:szCs w:val="24"/>
        </w:rPr>
        <w:t>MODIFICA</w:t>
      </w:r>
      <w:r w:rsidRPr="00413327">
        <w:rPr>
          <w:rFonts w:ascii="Palatino Linotype" w:hAnsi="Palatino Linotype" w:cs="Arial"/>
          <w:b/>
          <w:sz w:val="24"/>
          <w:szCs w:val="24"/>
        </w:rPr>
        <w:t xml:space="preserve"> </w:t>
      </w:r>
      <w:r w:rsidRPr="00413327">
        <w:rPr>
          <w:rFonts w:ascii="Palatino Linotype" w:hAnsi="Palatino Linotype" w:cs="Arial"/>
          <w:sz w:val="24"/>
          <w:szCs w:val="24"/>
        </w:rPr>
        <w:t xml:space="preserve">la respuesta entregada por </w:t>
      </w:r>
      <w:r>
        <w:rPr>
          <w:rFonts w:ascii="Palatino Linotype" w:hAnsi="Palatino Linotype" w:cs="Arial"/>
          <w:b/>
          <w:sz w:val="24"/>
          <w:szCs w:val="24"/>
        </w:rPr>
        <w:t>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00151D0D" w:rsidRPr="00151D0D">
        <w:rPr>
          <w:rFonts w:ascii="Palatino Linotype" w:hAnsi="Palatino Linotype" w:cs="Arial"/>
          <w:b/>
          <w:sz w:val="24"/>
          <w:szCs w:val="24"/>
        </w:rPr>
        <w:t>00022/TMASCALA/IP/2020</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sidR="00651933">
        <w:rPr>
          <w:rFonts w:ascii="Palatino Linotype" w:hAnsi="Palatino Linotype" w:cs="Arial"/>
          <w:b/>
          <w:sz w:val="24"/>
          <w:szCs w:val="24"/>
        </w:rPr>
        <w:t>QUINTO</w:t>
      </w:r>
      <w:r>
        <w:rPr>
          <w:rFonts w:ascii="Palatino Linotype" w:hAnsi="Palatino Linotype" w:cs="Arial"/>
          <w:b/>
          <w:sz w:val="24"/>
          <w:szCs w:val="24"/>
        </w:rPr>
        <w:t xml:space="preserve"> </w:t>
      </w:r>
      <w:r>
        <w:rPr>
          <w:rFonts w:ascii="Palatino Linotype" w:hAnsi="Palatino Linotype" w:cs="Arial"/>
          <w:sz w:val="24"/>
          <w:szCs w:val="24"/>
        </w:rPr>
        <w:t xml:space="preserve">de la presente resolución. </w:t>
      </w:r>
    </w:p>
    <w:p w14:paraId="4BCE0C9C" w14:textId="77777777" w:rsidR="00896525" w:rsidRPr="00467337" w:rsidRDefault="00896525" w:rsidP="00896525">
      <w:pPr>
        <w:spacing w:before="240" w:line="360" w:lineRule="auto"/>
        <w:jc w:val="both"/>
        <w:rPr>
          <w:rFonts w:ascii="Palatino Linotype" w:hAnsi="Palatino Linotype" w:cs="Arial"/>
          <w:sz w:val="24"/>
          <w:szCs w:val="24"/>
        </w:rPr>
      </w:pPr>
    </w:p>
    <w:p w14:paraId="0068B5DF" w14:textId="25C11B83" w:rsidR="00896525" w:rsidRPr="00375382" w:rsidRDefault="00896525" w:rsidP="00896525">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t>SEGUNDO.</w:t>
      </w:r>
      <w:r w:rsidRPr="00CD7B2B">
        <w:rPr>
          <w:rFonts w:ascii="Palatino Linotype" w:hAnsi="Palatino Linotype" w:cs="Arial"/>
          <w:sz w:val="24"/>
          <w:szCs w:val="24"/>
        </w:rPr>
        <w:t xml:space="preserve"> </w:t>
      </w:r>
      <w:r w:rsidRPr="00375382">
        <w:rPr>
          <w:rFonts w:ascii="Palatino Linotype" w:hAnsi="Palatino Linotype" w:cs="Arial"/>
          <w:sz w:val="24"/>
          <w:szCs w:val="24"/>
        </w:rPr>
        <w:t xml:space="preserve">Se </w:t>
      </w:r>
      <w:r w:rsidRPr="00375382">
        <w:rPr>
          <w:rFonts w:ascii="Palatino Linotype" w:hAnsi="Palatino Linotype" w:cs="Arial"/>
          <w:b/>
          <w:sz w:val="24"/>
          <w:szCs w:val="24"/>
        </w:rPr>
        <w:t>ORDENA</w:t>
      </w:r>
      <w:r w:rsidRPr="00375382">
        <w:rPr>
          <w:rFonts w:ascii="Palatino Linotype" w:hAnsi="Palatino Linotype" w:cs="Arial"/>
          <w:sz w:val="24"/>
          <w:szCs w:val="24"/>
        </w:rPr>
        <w:t xml:space="preserve"> al </w:t>
      </w:r>
      <w:r w:rsidRPr="00375382">
        <w:rPr>
          <w:rFonts w:ascii="Palatino Linotype" w:hAnsi="Palatino Linotype" w:cs="Arial"/>
          <w:b/>
          <w:sz w:val="24"/>
          <w:szCs w:val="24"/>
        </w:rPr>
        <w:t>Sujeto Obligado</w:t>
      </w:r>
      <w:r w:rsidRPr="00375382">
        <w:rPr>
          <w:rFonts w:ascii="Palatino Linotype" w:hAnsi="Palatino Linotype" w:cs="Arial"/>
          <w:sz w:val="24"/>
          <w:szCs w:val="24"/>
        </w:rPr>
        <w:t xml:space="preserve"> realizar una búsqueda exhaustiva y razonable a fin de entregar al </w:t>
      </w:r>
      <w:r w:rsidRPr="00375382">
        <w:rPr>
          <w:rFonts w:ascii="Palatino Linotype" w:hAnsi="Palatino Linotype" w:cs="Arial"/>
          <w:b/>
          <w:sz w:val="24"/>
          <w:szCs w:val="24"/>
        </w:rPr>
        <w:t>Recurrente</w:t>
      </w:r>
      <w:r w:rsidRPr="00375382">
        <w:rPr>
          <w:rFonts w:ascii="Palatino Linotype" w:hAnsi="Palatino Linotype" w:cs="Arial"/>
          <w:sz w:val="24"/>
          <w:szCs w:val="24"/>
        </w:rPr>
        <w:t xml:space="preserve">, a través del </w:t>
      </w:r>
      <w:r w:rsidRPr="00375382">
        <w:rPr>
          <w:rFonts w:ascii="Palatino Linotype" w:hAnsi="Palatino Linotype" w:cs="Arial"/>
          <w:b/>
          <w:sz w:val="24"/>
          <w:szCs w:val="24"/>
        </w:rPr>
        <w:t>SAIMEX,</w:t>
      </w:r>
      <w:r w:rsidR="00375382" w:rsidRPr="00375382">
        <w:rPr>
          <w:rFonts w:ascii="Palatino Linotype" w:hAnsi="Palatino Linotype"/>
          <w:sz w:val="24"/>
          <w:szCs w:val="24"/>
          <w:lang w:val="es-ES_tradnl"/>
        </w:rPr>
        <w:t xml:space="preserve"> en términos del </w:t>
      </w:r>
      <w:r w:rsidR="00375382" w:rsidRPr="00375382">
        <w:rPr>
          <w:rFonts w:ascii="Palatino Linotype" w:hAnsi="Palatino Linotype"/>
          <w:bCs/>
          <w:sz w:val="24"/>
          <w:szCs w:val="24"/>
          <w:lang w:val="es-ES_tradnl"/>
        </w:rPr>
        <w:t>Considerando</w:t>
      </w:r>
      <w:r w:rsidR="00375382" w:rsidRPr="00375382">
        <w:rPr>
          <w:rFonts w:ascii="Palatino Linotype" w:hAnsi="Palatino Linotype"/>
          <w:b/>
          <w:sz w:val="24"/>
          <w:szCs w:val="24"/>
          <w:lang w:val="es-ES_tradnl"/>
        </w:rPr>
        <w:t xml:space="preserve"> QUINTO</w:t>
      </w:r>
      <w:r w:rsidR="00375382" w:rsidRPr="00375382">
        <w:rPr>
          <w:rFonts w:ascii="Palatino Linotype" w:hAnsi="Palatino Linotype"/>
          <w:sz w:val="24"/>
          <w:szCs w:val="24"/>
        </w:rPr>
        <w:t xml:space="preserve"> de la presente resolución,</w:t>
      </w:r>
      <w:r w:rsidRPr="00375382">
        <w:rPr>
          <w:rFonts w:ascii="Palatino Linotype" w:hAnsi="Palatino Linotype" w:cs="Arial"/>
          <w:sz w:val="24"/>
          <w:szCs w:val="24"/>
        </w:rPr>
        <w:t xml:space="preserve"> lo siguiente: </w:t>
      </w:r>
    </w:p>
    <w:p w14:paraId="567C7740" w14:textId="77777777" w:rsidR="00651933" w:rsidRPr="00CD7B2B" w:rsidRDefault="00651933" w:rsidP="00896525">
      <w:pPr>
        <w:autoSpaceDE w:val="0"/>
        <w:autoSpaceDN w:val="0"/>
        <w:adjustRightInd w:val="0"/>
        <w:spacing w:before="240" w:line="360" w:lineRule="auto"/>
        <w:ind w:right="49"/>
        <w:jc w:val="both"/>
        <w:rPr>
          <w:rFonts w:ascii="Palatino Linotype" w:hAnsi="Palatino Linotype" w:cs="Arial"/>
          <w:sz w:val="24"/>
          <w:szCs w:val="24"/>
        </w:rPr>
      </w:pPr>
    </w:p>
    <w:p w14:paraId="5357B7A7" w14:textId="77777777" w:rsidR="00651933" w:rsidRPr="00651933" w:rsidRDefault="00651933" w:rsidP="00651933">
      <w:pPr>
        <w:pStyle w:val="Prrafodelista"/>
        <w:spacing w:before="240" w:line="360" w:lineRule="auto"/>
        <w:ind w:left="720"/>
        <w:jc w:val="both"/>
        <w:rPr>
          <w:rFonts w:ascii="Palatino Linotype" w:hAnsi="Palatino Linotype" w:cs="Arial"/>
          <w:i/>
        </w:rPr>
      </w:pPr>
      <w:r w:rsidRPr="00651933">
        <w:rPr>
          <w:rFonts w:ascii="Palatino Linotype" w:hAnsi="Palatino Linotype" w:cs="Arial"/>
          <w:i/>
        </w:rPr>
        <w:t>1.</w:t>
      </w:r>
      <w:r w:rsidRPr="00651933">
        <w:rPr>
          <w:rFonts w:ascii="Palatino Linotype" w:hAnsi="Palatino Linotype" w:cs="Arial"/>
          <w:i/>
        </w:rPr>
        <w:tab/>
        <w:t>El Aviso de privacidad en su modalidad de integral del área de Coordinación de Comunicación Social vigente al diecisiete de marzo de dos mil veinte.</w:t>
      </w:r>
    </w:p>
    <w:p w14:paraId="28DC8D64" w14:textId="2DD4AFD0" w:rsidR="00651933" w:rsidRPr="00651933" w:rsidRDefault="00651933" w:rsidP="00651933">
      <w:pPr>
        <w:pStyle w:val="Prrafodelista"/>
        <w:spacing w:before="240" w:line="360" w:lineRule="auto"/>
        <w:ind w:left="720"/>
        <w:jc w:val="both"/>
        <w:rPr>
          <w:rFonts w:ascii="Palatino Linotype" w:hAnsi="Palatino Linotype" w:cs="Arial"/>
          <w:i/>
        </w:rPr>
      </w:pPr>
      <w:r w:rsidRPr="00651933">
        <w:rPr>
          <w:rFonts w:ascii="Palatino Linotype" w:hAnsi="Palatino Linotype" w:cs="Arial"/>
          <w:i/>
        </w:rPr>
        <w:t>2.</w:t>
      </w:r>
      <w:r w:rsidRPr="00651933">
        <w:rPr>
          <w:rFonts w:ascii="Palatino Linotype" w:hAnsi="Palatino Linotype" w:cs="Arial"/>
          <w:i/>
        </w:rPr>
        <w:tab/>
        <w:t>Los avisos de privacidad en su modalidad</w:t>
      </w:r>
      <w:r w:rsidR="008B28C7">
        <w:rPr>
          <w:rFonts w:ascii="Palatino Linotype" w:hAnsi="Palatino Linotype" w:cs="Arial"/>
          <w:i/>
        </w:rPr>
        <w:t xml:space="preserve"> de</w:t>
      </w:r>
      <w:r w:rsidRPr="00651933">
        <w:rPr>
          <w:rFonts w:ascii="Palatino Linotype" w:hAnsi="Palatino Linotype" w:cs="Arial"/>
          <w:i/>
        </w:rPr>
        <w:t xml:space="preserve"> integral y simplificado de las áreas de Contraloría y Tesorería Municipal vigentes al diecisiete de marzo de dos mil veinte.</w:t>
      </w:r>
    </w:p>
    <w:p w14:paraId="068888CA" w14:textId="088B3212" w:rsidR="00896525" w:rsidRDefault="00C20710" w:rsidP="00896525">
      <w:pPr>
        <w:pStyle w:val="Prrafodelista"/>
        <w:spacing w:before="240" w:line="360" w:lineRule="auto"/>
        <w:ind w:left="720"/>
        <w:jc w:val="both"/>
        <w:rPr>
          <w:rFonts w:ascii="Palatino Linotype" w:hAnsi="Palatino Linotype" w:cs="Arial"/>
          <w:i/>
        </w:rPr>
      </w:pPr>
      <w:r w:rsidRPr="00C20710">
        <w:rPr>
          <w:rFonts w:ascii="Palatino Linotype" w:hAnsi="Palatino Linotype" w:cs="Arial"/>
          <w:i/>
        </w:rPr>
        <w:t xml:space="preserve">Si después de realizar una búsqueda exhaustiva y razonable no se localiza la información requerida en el presente resolutivo, el Sujeto Obligado deberá poner a disposición del </w:t>
      </w:r>
      <w:r w:rsidRPr="00C20710">
        <w:rPr>
          <w:rFonts w:ascii="Palatino Linotype" w:hAnsi="Palatino Linotype" w:cs="Arial"/>
          <w:i/>
        </w:rPr>
        <w:lastRenderedPageBreak/>
        <w:t>recurrente el respectivo acuerdo de inexistencia debidamente fundado y motivado en el que explique los detalles del por qué lo solicitado no obra en sus archivos</w:t>
      </w:r>
      <w:r w:rsidR="00896525">
        <w:rPr>
          <w:rFonts w:ascii="Palatino Linotype" w:hAnsi="Palatino Linotype" w:cs="Arial"/>
          <w:i/>
        </w:rPr>
        <w:t xml:space="preserve">. </w:t>
      </w:r>
    </w:p>
    <w:p w14:paraId="45E23918" w14:textId="77777777" w:rsidR="00651933" w:rsidRDefault="00651933" w:rsidP="00896525">
      <w:pPr>
        <w:autoSpaceDE w:val="0"/>
        <w:autoSpaceDN w:val="0"/>
        <w:adjustRightInd w:val="0"/>
        <w:spacing w:before="240" w:line="360" w:lineRule="auto"/>
        <w:jc w:val="both"/>
        <w:rPr>
          <w:rFonts w:ascii="Palatino Linotype" w:hAnsi="Palatino Linotype" w:cs="Arial"/>
          <w:b/>
          <w:sz w:val="24"/>
          <w:szCs w:val="24"/>
        </w:rPr>
      </w:pPr>
    </w:p>
    <w:p w14:paraId="3FD5CDDD" w14:textId="1E673B0B" w:rsidR="00896525"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sidR="000672BE" w:rsidRPr="00D05C83">
        <w:rPr>
          <w:rFonts w:ascii="Palatino Linotype" w:hAnsi="Palatino Linotype" w:cs="Arial"/>
          <w:b/>
          <w:sz w:val="24"/>
          <w:szCs w:val="24"/>
        </w:rPr>
        <w:t>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375382">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8475F38"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351CA935" w14:textId="0C4F3AE8" w:rsidR="00896525"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000672BE"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569398D1" w14:textId="775A6F27" w:rsidR="006D6502" w:rsidRDefault="006D6502" w:rsidP="00896525">
      <w:pPr>
        <w:autoSpaceDE w:val="0"/>
        <w:autoSpaceDN w:val="0"/>
        <w:adjustRightInd w:val="0"/>
        <w:spacing w:before="240" w:line="360" w:lineRule="auto"/>
        <w:jc w:val="both"/>
        <w:rPr>
          <w:rFonts w:ascii="Palatino Linotype" w:hAnsi="Palatino Linotype" w:cs="Arial"/>
          <w:sz w:val="24"/>
          <w:szCs w:val="24"/>
        </w:rPr>
      </w:pPr>
    </w:p>
    <w:p w14:paraId="63671437" w14:textId="25787CC2" w:rsidR="006D6502" w:rsidRPr="006D6502" w:rsidRDefault="00C20710" w:rsidP="006D6502">
      <w:pPr>
        <w:widowControl w:val="0"/>
        <w:autoSpaceDE w:val="0"/>
        <w:autoSpaceDN w:val="0"/>
        <w:adjustRightInd w:val="0"/>
        <w:spacing w:after="0" w:line="360" w:lineRule="auto"/>
        <w:jc w:val="both"/>
        <w:rPr>
          <w:rFonts w:ascii="Palatino Linotype" w:eastAsia="Times New Roman" w:hAnsi="Palatino Linotype" w:cs="Times New Roman"/>
          <w:color w:val="222222"/>
          <w:sz w:val="24"/>
          <w:szCs w:val="17"/>
          <w:lang w:val="es-ES" w:eastAsia="es-ES_tradnl"/>
        </w:rPr>
      </w:pPr>
      <w:r w:rsidRPr="00C20710">
        <w:rPr>
          <w:rFonts w:ascii="Palatino Linotype" w:eastAsia="Times New Roman" w:hAnsi="Palatino Linotype" w:cs="Times New Roman"/>
          <w:b/>
          <w:sz w:val="24"/>
          <w:szCs w:val="24"/>
          <w:lang w:val="es-ES" w:eastAsia="es-ES_tradnl"/>
        </w:rPr>
        <w:t>QUINTO</w:t>
      </w:r>
      <w:r w:rsidR="006D6502" w:rsidRPr="00C20710">
        <w:rPr>
          <w:rFonts w:ascii="Palatino Linotype" w:eastAsia="Times New Roman" w:hAnsi="Palatino Linotype" w:cs="Times New Roman"/>
          <w:sz w:val="24"/>
          <w:szCs w:val="24"/>
          <w:lang w:val="es-ES" w:eastAsia="es-ES_tradnl"/>
        </w:rPr>
        <w:t>.</w:t>
      </w:r>
      <w:r w:rsidR="006D6502" w:rsidRPr="00C20710">
        <w:rPr>
          <w:rFonts w:ascii="Palatino Linotype" w:eastAsia="Times New Roman" w:hAnsi="Palatino Linotype" w:cs="Times New Roman"/>
          <w:sz w:val="24"/>
          <w:szCs w:val="17"/>
          <w:lang w:val="es-ES" w:eastAsia="es-ES_tradnl"/>
        </w:rPr>
        <w:t xml:space="preserve"> Gírese oficio al Titular de la Dirección de Protección de Datos Personales, en atención al artículo 82, fracción XXVII de la Ley de Protección de Datos Personales del Estado de México y Municipios, a fin de que determinen lo conducente en términos del Considerando </w:t>
      </w:r>
      <w:r w:rsidR="006D6502" w:rsidRPr="00C20710">
        <w:rPr>
          <w:rFonts w:ascii="Palatino Linotype" w:eastAsia="Times New Roman" w:hAnsi="Palatino Linotype" w:cs="Times New Roman"/>
          <w:b/>
          <w:sz w:val="24"/>
          <w:szCs w:val="17"/>
          <w:lang w:val="es-ES" w:eastAsia="es-ES_tradnl"/>
        </w:rPr>
        <w:t>QUINTO</w:t>
      </w:r>
      <w:r w:rsidR="006D6502" w:rsidRPr="00C20710">
        <w:rPr>
          <w:rFonts w:ascii="Palatino Linotype" w:eastAsia="Times New Roman" w:hAnsi="Palatino Linotype" w:cs="Times New Roman"/>
          <w:sz w:val="24"/>
          <w:szCs w:val="17"/>
          <w:lang w:val="es-ES" w:eastAsia="es-ES_tradnl"/>
        </w:rPr>
        <w:t xml:space="preserve"> de la presente resolución</w:t>
      </w:r>
    </w:p>
    <w:p w14:paraId="27942322"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5BC3EC98" w14:textId="5B479242" w:rsidR="00F537EC" w:rsidRPr="008A5D92" w:rsidRDefault="00896525" w:rsidP="00AD2A55">
      <w:pPr>
        <w:spacing w:after="0" w:line="360" w:lineRule="auto"/>
        <w:jc w:val="both"/>
        <w:rPr>
          <w:rFonts w:ascii="Palatino Linotype" w:hAnsi="Palatino Linotype"/>
          <w:sz w:val="24"/>
          <w:szCs w:val="24"/>
        </w:rPr>
      </w:pPr>
      <w:r w:rsidRPr="00C91103">
        <w:rPr>
          <w:rFonts w:ascii="Palatino Linotype" w:hAnsi="Palatino Linotype" w:cs="Arial"/>
          <w:sz w:val="24"/>
          <w:szCs w:val="24"/>
        </w:rPr>
        <w:lastRenderedPageBreak/>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MARTÍNEZ CRUZ</w:t>
      </w:r>
      <w:r w:rsidR="00171493">
        <w:rPr>
          <w:rFonts w:ascii="Palatino Linotype" w:hAnsi="Palatino Linotype" w:cs="Arial"/>
          <w:sz w:val="24"/>
          <w:szCs w:val="24"/>
        </w:rPr>
        <w:t xml:space="preserve"> </w:t>
      </w:r>
      <w:r>
        <w:rPr>
          <w:rFonts w:ascii="Palatino Linotype" w:hAnsi="Palatino Linotype" w:cs="Arial"/>
          <w:sz w:val="24"/>
          <w:szCs w:val="24"/>
        </w:rPr>
        <w:t xml:space="preserve">Y LUIS GUSTAVO PARRA NORIEGA </w:t>
      </w:r>
      <w:r w:rsidRPr="006C6A05">
        <w:rPr>
          <w:rFonts w:ascii="Palatino Linotype" w:hAnsi="Palatino Linotype" w:cs="Arial"/>
          <w:sz w:val="24"/>
          <w:szCs w:val="24"/>
        </w:rPr>
        <w:t xml:space="preserve">EN LA </w:t>
      </w:r>
      <w:r w:rsidR="0089479B">
        <w:rPr>
          <w:rFonts w:ascii="Palatino Linotype" w:hAnsi="Palatino Linotype" w:cs="Arial"/>
          <w:sz w:val="24"/>
          <w:szCs w:val="24"/>
        </w:rPr>
        <w:t>DÉCIMA</w:t>
      </w:r>
      <w:r>
        <w:rPr>
          <w:rFonts w:ascii="Palatino Linotype" w:hAnsi="Palatino Linotype" w:cs="Arial"/>
          <w:sz w:val="24"/>
          <w:szCs w:val="24"/>
        </w:rPr>
        <w:t xml:space="preserve"> </w:t>
      </w:r>
      <w:r w:rsidR="006D6502">
        <w:rPr>
          <w:rFonts w:ascii="Palatino Linotype" w:hAnsi="Palatino Linotype" w:cs="Arial"/>
          <w:sz w:val="24"/>
          <w:szCs w:val="24"/>
        </w:rPr>
        <w:t xml:space="preserve">NOVENA </w:t>
      </w:r>
      <w:r w:rsidRPr="006C6A05">
        <w:rPr>
          <w:rFonts w:ascii="Palatino Linotype" w:hAnsi="Palatino Linotype" w:cs="Arial"/>
          <w:sz w:val="24"/>
          <w:szCs w:val="24"/>
        </w:rPr>
        <w:t xml:space="preserve">SESIÓN ORDINARIA CELEBRADA EL </w:t>
      </w:r>
      <w:r w:rsidR="006D6502">
        <w:rPr>
          <w:rFonts w:ascii="Palatino Linotype" w:hAnsi="Palatino Linotype" w:cs="Arial"/>
          <w:sz w:val="24"/>
          <w:szCs w:val="24"/>
        </w:rPr>
        <w:t>VEINTITRÉS DE SEPTIEMBRE</w:t>
      </w:r>
      <w:r>
        <w:rPr>
          <w:rFonts w:ascii="Palatino Linotype" w:hAnsi="Palatino Linotype" w:cs="Arial"/>
          <w:sz w:val="24"/>
          <w:szCs w:val="24"/>
        </w:rPr>
        <w:t xml:space="preserve"> DE DOS MIL VEINTE</w:t>
      </w:r>
      <w:r w:rsidRPr="006C6A05">
        <w:rPr>
          <w:rFonts w:ascii="Palatino Linotype" w:hAnsi="Palatino Linotype" w:cs="Arial"/>
          <w:sz w:val="24"/>
          <w:szCs w:val="24"/>
        </w:rPr>
        <w:t>, ANTE EL SECRETARIO TÉCNICO DEL PLENO, ALEXIS TAPIA RAMÍREZ.</w:t>
      </w:r>
      <w:r w:rsidR="00836F29" w:rsidRPr="008A5D92">
        <w:rPr>
          <w:rFonts w:ascii="Palatino Linotype" w:hAnsi="Palatino Linotype" w:cs="Arial"/>
          <w:sz w:val="24"/>
          <w:szCs w:val="24"/>
        </w:rPr>
        <w:t>----------------------------------------------------------------------------------------------------------------------------------------------------------------------------------------------------------------------------------------------------------------------------------------------------------------------------------------------------------------------------------------------------------------------------------------------------------------------------------------------------------------------------------------------------------------------</w:t>
      </w:r>
      <w:r w:rsidR="000122B4" w:rsidRPr="008A5D92">
        <w:rPr>
          <w:rFonts w:ascii="Palatino Linotype" w:hAnsi="Palatino Linotype" w:cs="Arial"/>
          <w:sz w:val="24"/>
          <w:szCs w:val="24"/>
        </w:rPr>
        <w:t>---------------------------------------------------------------------------------------------------------------------------------------------------------------------------------------------------------------------------------------------------------------------------------------------------------------------</w:t>
      </w:r>
      <w:r w:rsidR="0093137A">
        <w:rPr>
          <w:rFonts w:ascii="Palatino Linotype" w:hAnsi="Palatino Linotype" w:cs="Arial"/>
          <w:sz w:val="24"/>
          <w:szCs w:val="24"/>
        </w:rPr>
        <w:t>--------</w:t>
      </w:r>
      <w:r w:rsidR="000672BE">
        <w:rPr>
          <w:rFonts w:ascii="Palatino Linotype" w:hAnsi="Palatino Linotype" w:cs="Arial"/>
          <w:sz w:val="24"/>
          <w:szCs w:val="24"/>
        </w:rPr>
        <w:t>-----------------------------------------------------------------------------------------------------------------------------------------------------------------------------------------------------------------------------------------------------------------------------------------------------------------------------------------------------------------------------------------------------------------------------------------------------------------------------------------------------------------------------------------------------------------------------------------------------------</w:t>
      </w:r>
      <w:r w:rsidR="006D6502">
        <w:rPr>
          <w:rFonts w:ascii="Palatino Linotype" w:hAnsi="Palatino Linotype" w:cs="Arial"/>
          <w:sz w:val="24"/>
          <w:szCs w:val="24"/>
        </w:rPr>
        <w:t>----------------------------------------------------------------------------------------------------------------------------------------------------------------------------------------------------------------------------------------------------------------------------------------------------------------------------------------------------------------------------------------------------------------------------------------------------------</w:t>
      </w:r>
      <w:r w:rsidR="00396FD4">
        <w:rPr>
          <w:rFonts w:ascii="Palatino Linotype" w:hAnsi="Palatino Linotype" w:cs="Arial"/>
          <w:sz w:val="24"/>
          <w:szCs w:val="24"/>
        </w:rPr>
        <w:t>----------</w:t>
      </w:r>
    </w:p>
    <w:p w14:paraId="06585CC3" w14:textId="77777777" w:rsidR="00F537EC" w:rsidRPr="008A5D92" w:rsidRDefault="00F537EC" w:rsidP="00AD2A55">
      <w:pPr>
        <w:spacing w:after="0" w:line="360" w:lineRule="auto"/>
        <w:jc w:val="both"/>
        <w:rPr>
          <w:rFonts w:ascii="Palatino Linotype" w:hAnsi="Palatino Linotype"/>
          <w:sz w:val="24"/>
          <w:szCs w:val="24"/>
        </w:rPr>
      </w:pPr>
    </w:p>
    <w:p w14:paraId="35509F6A" w14:textId="77777777" w:rsidR="00F84E71" w:rsidRPr="008A5D92" w:rsidRDefault="00F84E71"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86D4F" w:rsidRPr="00EF2FC0" w:rsidRDefault="00E86D4F"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86D4F" w:rsidRDefault="00E86D4F"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86D4F" w:rsidRDefault="00E86D4F"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86D4F" w:rsidRPr="00016AF3" w:rsidRDefault="00E86D4F"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86D4F" w:rsidRPr="00EF2FC0" w:rsidRDefault="00E86D4F"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86D4F" w:rsidRDefault="00E86D4F"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86D4F" w:rsidRDefault="00E86D4F"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86D4F" w:rsidRPr="00016AF3" w:rsidRDefault="00E86D4F"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0BAFC4CC" w14:textId="77777777" w:rsidR="009400F4" w:rsidRPr="008A5D92" w:rsidRDefault="009400F4" w:rsidP="00AD2A55">
      <w:pPr>
        <w:spacing w:after="0" w:line="360" w:lineRule="auto"/>
        <w:rPr>
          <w:rFonts w:ascii="Palatino Linotype" w:hAnsi="Palatino Linotype"/>
          <w:b/>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12F95F3A" w14:textId="77777777" w:rsidR="004B1036" w:rsidRPr="008A5D92" w:rsidRDefault="004B1036" w:rsidP="00AD2A55">
      <w:pPr>
        <w:spacing w:after="0" w:line="360" w:lineRule="auto"/>
        <w:rPr>
          <w:rFonts w:ascii="Palatino Linotype" w:hAnsi="Palatino Linotype"/>
          <w:b/>
          <w:sz w:val="18"/>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86D4F" w:rsidRPr="00EF2FC0" w:rsidRDefault="00E86D4F"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86D4F" w:rsidRDefault="00E86D4F"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E86D4F" w:rsidRDefault="00E86D4F"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86D4F" w:rsidRPr="00797B31" w:rsidRDefault="00E86D4F"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86D4F" w:rsidRPr="00EF2FC0" w:rsidRDefault="00E86D4F"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86D4F" w:rsidRDefault="00E86D4F"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E86D4F" w:rsidRDefault="00E86D4F"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86D4F" w:rsidRPr="00797B31" w:rsidRDefault="00E86D4F"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86D4F" w:rsidRPr="00EF2FC0" w:rsidRDefault="00E86D4F"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86D4F" w:rsidRPr="00EF2FC0" w:rsidRDefault="00E86D4F"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86D4F" w:rsidRDefault="00E86D4F"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86D4F" w:rsidRDefault="00E86D4F"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86D4F" w:rsidRPr="00EF2FC0" w:rsidRDefault="00E86D4F" w:rsidP="006A5AC2">
                      <w:pPr>
                        <w:spacing w:after="0"/>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9D2C4D3" w14:textId="77777777" w:rsidR="00E86D4F" w:rsidRPr="00EF2FC0" w:rsidRDefault="00E86D4F"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86D4F" w:rsidRDefault="00E86D4F"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86D4F" w:rsidRDefault="00E86D4F"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E86D4F" w:rsidRPr="00EF2FC0" w:rsidRDefault="00E86D4F"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E86D4F" w:rsidRPr="00EF2FC0" w:rsidRDefault="00E86D4F"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E86D4F" w:rsidRDefault="00E86D4F"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E86D4F" w:rsidRDefault="00E86D4F"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E86D4F" w:rsidRPr="00EF2FC0" w:rsidRDefault="00E86D4F"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E86D4F" w:rsidRPr="00EF2FC0" w:rsidRDefault="00E86D4F"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E86D4F" w:rsidRDefault="00E86D4F"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E86D4F" w:rsidRDefault="00E86D4F"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E86D4F" w:rsidRPr="00EF2FC0" w:rsidRDefault="00E86D4F"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E86D4F" w:rsidRPr="00EF2FC0" w:rsidRDefault="00E86D4F"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86D4F" w:rsidRDefault="00E86D4F"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86D4F" w:rsidRDefault="00E86D4F"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E86D4F" w:rsidRPr="00EF2FC0" w:rsidRDefault="00E86D4F"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E86D4F" w:rsidRPr="00EF2FC0" w:rsidRDefault="00E86D4F"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E86D4F" w:rsidRDefault="00E86D4F"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E86D4F" w:rsidRDefault="00E86D4F"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7777777" w:rsidR="00B36966" w:rsidRPr="008A5D92" w:rsidRDefault="00B36966" w:rsidP="00AD2A55">
      <w:pPr>
        <w:spacing w:after="0" w:line="360" w:lineRule="auto"/>
        <w:rPr>
          <w:rFonts w:ascii="Palatino Linotype" w:hAnsi="Palatino Linotype" w:cs="Arial"/>
          <w:sz w:val="18"/>
          <w:szCs w:val="24"/>
        </w:rPr>
      </w:pP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E86D4F" w:rsidRPr="007F6133" w:rsidRDefault="00E86D4F"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E86D4F" w:rsidRDefault="00E86D4F"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86D4F" w:rsidRDefault="00E86D4F"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86D4F" w:rsidRDefault="00E86D4F" w:rsidP="00BF3214">
                            <w:pPr>
                              <w:jc w:val="center"/>
                              <w:rPr>
                                <w:rFonts w:ascii="Palatino Linotype" w:hAnsi="Palatino Linotype"/>
                                <w:sz w:val="24"/>
                                <w:szCs w:val="24"/>
                              </w:rPr>
                            </w:pPr>
                          </w:p>
                          <w:p w14:paraId="01412AD8" w14:textId="77777777" w:rsidR="00E86D4F" w:rsidRPr="00EF2FC0" w:rsidRDefault="00E86D4F" w:rsidP="00BF3214">
                            <w:pPr>
                              <w:jc w:val="center"/>
                              <w:rPr>
                                <w:rFonts w:ascii="Palatino Linotype" w:hAnsi="Palatino Linotype"/>
                                <w:sz w:val="24"/>
                                <w:szCs w:val="24"/>
                              </w:rPr>
                            </w:pPr>
                          </w:p>
                          <w:p w14:paraId="3C1552D2" w14:textId="77777777" w:rsidR="00E86D4F" w:rsidRDefault="00E86D4F"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E86D4F" w:rsidRPr="007F6133" w:rsidRDefault="00E86D4F"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E86D4F" w:rsidRDefault="00E86D4F"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86D4F" w:rsidRDefault="00E86D4F"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86D4F" w:rsidRDefault="00E86D4F" w:rsidP="00BF3214">
                      <w:pPr>
                        <w:jc w:val="center"/>
                        <w:rPr>
                          <w:rFonts w:ascii="Palatino Linotype" w:hAnsi="Palatino Linotype"/>
                          <w:sz w:val="24"/>
                          <w:szCs w:val="24"/>
                        </w:rPr>
                      </w:pPr>
                    </w:p>
                    <w:p w14:paraId="01412AD8" w14:textId="77777777" w:rsidR="00E86D4F" w:rsidRPr="00EF2FC0" w:rsidRDefault="00E86D4F" w:rsidP="00BF3214">
                      <w:pPr>
                        <w:jc w:val="center"/>
                        <w:rPr>
                          <w:rFonts w:ascii="Palatino Linotype" w:hAnsi="Palatino Linotype"/>
                          <w:sz w:val="24"/>
                          <w:szCs w:val="24"/>
                        </w:rPr>
                      </w:pPr>
                    </w:p>
                    <w:p w14:paraId="3C1552D2" w14:textId="77777777" w:rsidR="00E86D4F" w:rsidRDefault="00E86D4F" w:rsidP="00BF3214"/>
                  </w:txbxContent>
                </v:textbox>
                <w10:wrap anchorx="page"/>
              </v:shape>
            </w:pict>
          </mc:Fallback>
        </mc:AlternateContent>
      </w:r>
    </w:p>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5FA43321"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Esta hoja corresponde a la resolución de</w:t>
      </w:r>
      <w:r w:rsidR="00396FD4">
        <w:rPr>
          <w:rFonts w:ascii="Palatino Linotype" w:hAnsi="Palatino Linotype" w:cs="Arial"/>
          <w:sz w:val="16"/>
          <w:szCs w:val="20"/>
        </w:rPr>
        <w:t xml:space="preserve"> fecha</w:t>
      </w:r>
      <w:r w:rsidRPr="008A5D92">
        <w:rPr>
          <w:rFonts w:ascii="Palatino Linotype" w:hAnsi="Palatino Linotype" w:cs="Arial"/>
          <w:sz w:val="16"/>
          <w:szCs w:val="20"/>
        </w:rPr>
        <w:t xml:space="preserve"> </w:t>
      </w:r>
      <w:r w:rsidR="006D6502">
        <w:rPr>
          <w:rFonts w:ascii="Palatino Linotype" w:hAnsi="Palatino Linotype" w:cs="Arial"/>
          <w:sz w:val="16"/>
          <w:szCs w:val="20"/>
        </w:rPr>
        <w:t>veintitrés de septiembre</w:t>
      </w:r>
      <w:r w:rsidR="008D683C">
        <w:rPr>
          <w:rFonts w:ascii="Palatino Linotype" w:hAnsi="Palatino Linotype" w:cs="Arial"/>
          <w:sz w:val="16"/>
          <w:szCs w:val="20"/>
        </w:rPr>
        <w:t xml:space="preserve"> de dos mil veinte</w:t>
      </w:r>
      <w:r w:rsidRPr="008A5D92">
        <w:rPr>
          <w:rFonts w:ascii="Palatino Linotype" w:hAnsi="Palatino Linotype" w:cs="Arial"/>
          <w:sz w:val="16"/>
          <w:szCs w:val="20"/>
        </w:rPr>
        <w:t xml:space="preserve">, emitida en el recurso de revisión </w:t>
      </w:r>
      <w:r w:rsidR="006D6502" w:rsidRPr="006D6502">
        <w:rPr>
          <w:rFonts w:ascii="Palatino Linotype" w:hAnsi="Palatino Linotype" w:cs="Arial"/>
          <w:b/>
          <w:sz w:val="16"/>
          <w:szCs w:val="20"/>
        </w:rPr>
        <w:t>02900/INFOEM/IP/RR/2020</w:t>
      </w:r>
      <w:r w:rsidRPr="008A5D92">
        <w:rPr>
          <w:rFonts w:ascii="Palatino Linotype" w:hAnsi="Palatino Linotype" w:cs="Arial"/>
          <w:sz w:val="16"/>
          <w:szCs w:val="20"/>
        </w:rPr>
        <w:t>.</w:t>
      </w:r>
    </w:p>
    <w:p w14:paraId="118AFAF7" w14:textId="169B9DBF" w:rsidR="00C70171" w:rsidRPr="006A5AC2"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8D6A69">
        <w:rPr>
          <w:rFonts w:ascii="Palatino Linotype" w:hAnsi="Palatino Linotype"/>
          <w:sz w:val="14"/>
          <w:szCs w:val="20"/>
        </w:rPr>
        <w:t>EJDG</w:t>
      </w:r>
    </w:p>
    <w:sectPr w:rsidR="00C70171" w:rsidRPr="006A5AC2"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92733" w14:textId="77777777" w:rsidR="00A8695A" w:rsidRDefault="00A8695A" w:rsidP="00BF3214">
      <w:pPr>
        <w:spacing w:after="0" w:line="240" w:lineRule="auto"/>
      </w:pPr>
      <w:r>
        <w:separator/>
      </w:r>
    </w:p>
  </w:endnote>
  <w:endnote w:type="continuationSeparator" w:id="0">
    <w:p w14:paraId="3D14C648" w14:textId="77777777" w:rsidR="00A8695A" w:rsidRDefault="00A8695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86D4F" w:rsidRPr="002D6DD8" w:rsidRDefault="00E86D4F"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45FD">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D45FD">
              <w:rPr>
                <w:rFonts w:ascii="Palatino Linotype" w:hAnsi="Palatino Linotype"/>
                <w:bCs/>
                <w:noProof/>
                <w:sz w:val="20"/>
              </w:rPr>
              <w:t>37</w:t>
            </w:r>
            <w:r>
              <w:rPr>
                <w:rFonts w:ascii="Palatino Linotype" w:hAnsi="Palatino Linotype"/>
                <w:bCs/>
                <w:noProof/>
                <w:sz w:val="20"/>
              </w:rPr>
              <w:fldChar w:fldCharType="end"/>
            </w:r>
          </w:p>
        </w:sdtContent>
      </w:sdt>
    </w:sdtContent>
  </w:sdt>
  <w:p w14:paraId="1002C619" w14:textId="77777777" w:rsidR="00E86D4F" w:rsidRDefault="00E86D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86D4F" w:rsidRPr="000B69FA" w:rsidRDefault="00E86D4F"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45F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D45FD">
      <w:rPr>
        <w:rFonts w:ascii="Palatino Linotype" w:hAnsi="Palatino Linotype"/>
        <w:bCs/>
        <w:noProof/>
        <w:sz w:val="20"/>
      </w:rPr>
      <w:t>37</w:t>
    </w:r>
    <w:r>
      <w:rPr>
        <w:rFonts w:ascii="Palatino Linotype" w:hAnsi="Palatino Linotype"/>
        <w:bCs/>
        <w:noProof/>
        <w:sz w:val="20"/>
      </w:rPr>
      <w:fldChar w:fldCharType="end"/>
    </w:r>
  </w:p>
  <w:p w14:paraId="1DC90981" w14:textId="77777777" w:rsidR="00E86D4F" w:rsidRDefault="00E86D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203D2" w14:textId="77777777" w:rsidR="00A8695A" w:rsidRDefault="00A8695A" w:rsidP="00BF3214">
      <w:pPr>
        <w:spacing w:after="0" w:line="240" w:lineRule="auto"/>
      </w:pPr>
      <w:r>
        <w:separator/>
      </w:r>
    </w:p>
  </w:footnote>
  <w:footnote w:type="continuationSeparator" w:id="0">
    <w:p w14:paraId="59829C0B" w14:textId="77777777" w:rsidR="00A8695A" w:rsidRDefault="00A8695A"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C16AF" w14:textId="60787C37" w:rsidR="001D04F3" w:rsidRDefault="00A8695A">
    <w:pPr>
      <w:pStyle w:val="Encabezado"/>
    </w:pPr>
    <w:r>
      <w:rPr>
        <w:noProof/>
        <w:lang w:val="es-MX" w:eastAsia="es-MX"/>
      </w:rPr>
      <w:pict w14:anchorId="09422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89532"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86D4F" w14:paraId="35E5EC0A" w14:textId="77777777" w:rsidTr="00793820">
      <w:trPr>
        <w:trHeight w:val="227"/>
      </w:trPr>
      <w:tc>
        <w:tcPr>
          <w:tcW w:w="5671" w:type="dxa"/>
          <w:hideMark/>
        </w:tcPr>
        <w:p w14:paraId="7BC472F9" w14:textId="77777777" w:rsidR="00E86D4F" w:rsidRDefault="00E86D4F"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188AE16F" w:rsidR="00E86D4F" w:rsidRDefault="00E86D4F" w:rsidP="00831C2C">
          <w:pPr>
            <w:spacing w:after="120" w:line="256" w:lineRule="auto"/>
            <w:ind w:left="-486" w:right="214" w:firstLine="1585"/>
            <w:jc w:val="right"/>
            <w:rPr>
              <w:rFonts w:ascii="Palatino Linotype" w:hAnsi="Palatino Linotype" w:cs="Arial"/>
              <w:szCs w:val="20"/>
            </w:rPr>
          </w:pPr>
          <w:r w:rsidRPr="00D04858">
            <w:rPr>
              <w:rFonts w:ascii="Palatino Linotype" w:hAnsi="Palatino Linotype" w:cs="Arial"/>
              <w:bCs/>
              <w:sz w:val="24"/>
              <w:lang w:eastAsia="es-MX"/>
            </w:rPr>
            <w:t>02900/INFOEM/IP/RR/2020</w:t>
          </w:r>
        </w:p>
      </w:tc>
    </w:tr>
    <w:tr w:rsidR="00E86D4F" w14:paraId="0482DFAC" w14:textId="77777777" w:rsidTr="00793820">
      <w:trPr>
        <w:trHeight w:val="242"/>
      </w:trPr>
      <w:tc>
        <w:tcPr>
          <w:tcW w:w="5671" w:type="dxa"/>
          <w:hideMark/>
        </w:tcPr>
        <w:p w14:paraId="509D07E9" w14:textId="77777777" w:rsidR="00E86D4F" w:rsidRDefault="00E86D4F"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1F490C4B" w:rsidR="00E86D4F" w:rsidRDefault="00E86D4F" w:rsidP="00831C2C">
          <w:pPr>
            <w:spacing w:after="120" w:line="256" w:lineRule="auto"/>
            <w:ind w:left="-486" w:right="214" w:firstLine="284"/>
            <w:jc w:val="right"/>
            <w:rPr>
              <w:rFonts w:ascii="Palatino Linotype" w:hAnsi="Palatino Linotype" w:cs="Arial"/>
              <w:szCs w:val="20"/>
            </w:rPr>
          </w:pPr>
          <w:r w:rsidRPr="00D04858">
            <w:rPr>
              <w:rFonts w:ascii="Palatino Linotype" w:hAnsi="Palatino Linotype" w:cs="Arial"/>
              <w:szCs w:val="20"/>
            </w:rPr>
            <w:t>Ayuntamiento de Temascalapa</w:t>
          </w:r>
        </w:p>
      </w:tc>
    </w:tr>
    <w:tr w:rsidR="00E86D4F" w14:paraId="7B7E63F5" w14:textId="77777777" w:rsidTr="00793820">
      <w:trPr>
        <w:trHeight w:val="342"/>
      </w:trPr>
      <w:tc>
        <w:tcPr>
          <w:tcW w:w="5671" w:type="dxa"/>
          <w:hideMark/>
        </w:tcPr>
        <w:p w14:paraId="2BCB7A44" w14:textId="77777777" w:rsidR="00E86D4F" w:rsidRDefault="00E86D4F"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E86D4F" w:rsidRDefault="00E86D4F"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4ABB2893" w:rsidR="00E86D4F" w:rsidRDefault="00A8695A" w:rsidP="00B935D1">
    <w:pPr>
      <w:pStyle w:val="Encabezado"/>
      <w:tabs>
        <w:tab w:val="clear" w:pos="4419"/>
        <w:tab w:val="clear" w:pos="8838"/>
        <w:tab w:val="left" w:pos="6005"/>
      </w:tabs>
    </w:pPr>
    <w:r>
      <w:rPr>
        <w:noProof/>
        <w:lang w:val="es-MX" w:eastAsia="es-MX"/>
      </w:rPr>
      <w:pict w14:anchorId="09106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89533" o:spid="_x0000_s2051" type="#_x0000_t75" style="position:absolute;margin-left:-87.1pt;margin-top:-115.4pt;width:609.4pt;height:793.75pt;z-index:-251656192;mso-position-horizontal-relative:margin;mso-position-vertical-relative:margin" o:allowincell="f">
          <v:imagedata r:id="rId1" o:title="logo infoem"/>
          <w10:wrap anchorx="margin" anchory="margin"/>
        </v:shape>
      </w:pict>
    </w:r>
    <w:r w:rsidR="00E86D4F">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86D4F" w14:paraId="25A37BB4" w14:textId="77777777" w:rsidTr="0041408B">
      <w:trPr>
        <w:trHeight w:val="227"/>
      </w:trPr>
      <w:tc>
        <w:tcPr>
          <w:tcW w:w="5671" w:type="dxa"/>
          <w:hideMark/>
        </w:tcPr>
        <w:p w14:paraId="3B7407D3" w14:textId="77777777" w:rsidR="00E86D4F" w:rsidRDefault="00E86D4F"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4DF668C5" w:rsidR="00E86D4F" w:rsidRDefault="00E86D4F" w:rsidP="00AF5D6A">
          <w:pPr>
            <w:spacing w:after="120" w:line="240" w:lineRule="auto"/>
            <w:ind w:left="-486" w:right="214" w:firstLine="1585"/>
            <w:jc w:val="right"/>
            <w:rPr>
              <w:rFonts w:ascii="Palatino Linotype" w:hAnsi="Palatino Linotype" w:cs="Arial"/>
              <w:szCs w:val="20"/>
            </w:rPr>
          </w:pPr>
          <w:r w:rsidRPr="00D04858">
            <w:rPr>
              <w:rFonts w:ascii="Palatino Linotype" w:hAnsi="Palatino Linotype" w:cs="Arial"/>
              <w:bCs/>
              <w:sz w:val="24"/>
              <w:lang w:eastAsia="es-MX"/>
            </w:rPr>
            <w:t>02900/INFOEM/IP/RR/2020</w:t>
          </w:r>
        </w:p>
      </w:tc>
    </w:tr>
    <w:tr w:rsidR="00E86D4F" w14:paraId="480BC2A1" w14:textId="77777777" w:rsidTr="0041408B">
      <w:trPr>
        <w:trHeight w:val="242"/>
      </w:trPr>
      <w:tc>
        <w:tcPr>
          <w:tcW w:w="5671" w:type="dxa"/>
          <w:hideMark/>
        </w:tcPr>
        <w:p w14:paraId="0BCD7858" w14:textId="77777777" w:rsidR="00E86D4F" w:rsidRDefault="00E86D4F"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52CE6572" w:rsidR="00E86D4F" w:rsidRDefault="00E86D4F" w:rsidP="00AF5D6A">
          <w:pPr>
            <w:spacing w:after="120" w:line="240" w:lineRule="auto"/>
            <w:ind w:left="-486" w:right="214" w:firstLine="284"/>
            <w:jc w:val="right"/>
            <w:rPr>
              <w:rFonts w:ascii="Palatino Linotype" w:hAnsi="Palatino Linotype" w:cs="Arial"/>
              <w:szCs w:val="20"/>
            </w:rPr>
          </w:pPr>
          <w:r w:rsidRPr="00D04858">
            <w:rPr>
              <w:rFonts w:ascii="Palatino Linotype" w:hAnsi="Palatino Linotype" w:cs="Arial"/>
              <w:szCs w:val="20"/>
            </w:rPr>
            <w:t>Ayuntamiento de Temascalapa</w:t>
          </w:r>
        </w:p>
      </w:tc>
    </w:tr>
    <w:tr w:rsidR="00E86D4F" w14:paraId="60A059F9" w14:textId="77777777" w:rsidTr="009754A4">
      <w:trPr>
        <w:trHeight w:val="342"/>
      </w:trPr>
      <w:tc>
        <w:tcPr>
          <w:tcW w:w="5671" w:type="dxa"/>
        </w:tcPr>
        <w:p w14:paraId="063683FE" w14:textId="77777777" w:rsidR="00E86D4F" w:rsidRDefault="00E86D4F"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299202F6" w:rsidR="00E86D4F" w:rsidRPr="003D23D7" w:rsidRDefault="000D45FD" w:rsidP="00831C2C">
          <w:pPr>
            <w:spacing w:after="120" w:line="240" w:lineRule="auto"/>
            <w:ind w:left="-486" w:right="214" w:firstLine="567"/>
            <w:jc w:val="right"/>
            <w:rPr>
              <w:rFonts w:ascii="Palatino Linotype" w:hAnsi="Palatino Linotype" w:cs="Arial"/>
            </w:rPr>
          </w:pPr>
          <w:r>
            <w:rPr>
              <w:rFonts w:ascii="Palatino Linotype" w:hAnsi="Palatino Linotype" w:cs="Arial"/>
            </w:rPr>
            <w:t>xxxx</w:t>
          </w:r>
        </w:p>
      </w:tc>
    </w:tr>
    <w:tr w:rsidR="00E86D4F" w14:paraId="7854C9FF" w14:textId="77777777" w:rsidTr="0041408B">
      <w:trPr>
        <w:trHeight w:val="342"/>
      </w:trPr>
      <w:tc>
        <w:tcPr>
          <w:tcW w:w="5671" w:type="dxa"/>
        </w:tcPr>
        <w:p w14:paraId="02A89BC6" w14:textId="77777777" w:rsidR="00E86D4F" w:rsidRDefault="00E86D4F"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E86D4F" w:rsidRDefault="00E86D4F"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6C2FDACD" w:rsidR="00E86D4F" w:rsidRDefault="00A8695A">
    <w:pPr>
      <w:pStyle w:val="Encabezado"/>
    </w:pPr>
    <w:r>
      <w:rPr>
        <w:noProof/>
        <w:lang w:val="es-MX" w:eastAsia="es-MX"/>
      </w:rPr>
      <w:pict w14:anchorId="02E9D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89531" o:spid="_x0000_s2049" type="#_x0000_t75" style="position:absolute;margin-left:-87.1pt;margin-top:-134.7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7B6234"/>
    <w:multiLevelType w:val="hybridMultilevel"/>
    <w:tmpl w:val="D938ED02"/>
    <w:lvl w:ilvl="0" w:tplc="08783DF0">
      <w:start w:val="1"/>
      <w:numFmt w:val="upperRoman"/>
      <w:lvlText w:val="%1."/>
      <w:lvlJc w:val="left"/>
      <w:pPr>
        <w:ind w:left="1616" w:hanging="720"/>
      </w:pPr>
      <w:rPr>
        <w:rFonts w:hint="default"/>
        <w:b w:val="0"/>
        <w:bCs w:val="0"/>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7"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DE5D24"/>
    <w:multiLevelType w:val="hybridMultilevel"/>
    <w:tmpl w:val="0040D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0"/>
  </w:num>
  <w:num w:numId="5">
    <w:abstractNumId w:val="2"/>
  </w:num>
  <w:num w:numId="6">
    <w:abstractNumId w:val="3"/>
  </w:num>
  <w:num w:numId="7">
    <w:abstractNumId w:val="8"/>
  </w:num>
  <w:num w:numId="8">
    <w:abstractNumId w:val="6"/>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0A96"/>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2BE"/>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45FD"/>
    <w:rsid w:val="000D505C"/>
    <w:rsid w:val="000D79B2"/>
    <w:rsid w:val="000D7E22"/>
    <w:rsid w:val="000D7F2B"/>
    <w:rsid w:val="000E0D14"/>
    <w:rsid w:val="000E1094"/>
    <w:rsid w:val="000E1D14"/>
    <w:rsid w:val="000E1D57"/>
    <w:rsid w:val="000E283C"/>
    <w:rsid w:val="000E3B63"/>
    <w:rsid w:val="000E4D1D"/>
    <w:rsid w:val="000E5282"/>
    <w:rsid w:val="000E601F"/>
    <w:rsid w:val="000F0118"/>
    <w:rsid w:val="000F148F"/>
    <w:rsid w:val="000F1E30"/>
    <w:rsid w:val="000F24E3"/>
    <w:rsid w:val="000F327A"/>
    <w:rsid w:val="000F3721"/>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42D5"/>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1D0D"/>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1493"/>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F37"/>
    <w:rsid w:val="001C4322"/>
    <w:rsid w:val="001C63FA"/>
    <w:rsid w:val="001C6AC8"/>
    <w:rsid w:val="001C77A7"/>
    <w:rsid w:val="001C7E71"/>
    <w:rsid w:val="001D034A"/>
    <w:rsid w:val="001D04F3"/>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5C29"/>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4F4"/>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20C4"/>
    <w:rsid w:val="00372149"/>
    <w:rsid w:val="003721E8"/>
    <w:rsid w:val="0037238E"/>
    <w:rsid w:val="00373F6E"/>
    <w:rsid w:val="0037412F"/>
    <w:rsid w:val="003746CE"/>
    <w:rsid w:val="00375382"/>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96FD4"/>
    <w:rsid w:val="003A016B"/>
    <w:rsid w:val="003A2911"/>
    <w:rsid w:val="003A4778"/>
    <w:rsid w:val="003A4875"/>
    <w:rsid w:val="003A50D8"/>
    <w:rsid w:val="003A586B"/>
    <w:rsid w:val="003A7C3A"/>
    <w:rsid w:val="003A7C4B"/>
    <w:rsid w:val="003B0D81"/>
    <w:rsid w:val="003B12C8"/>
    <w:rsid w:val="003B2B99"/>
    <w:rsid w:val="003B3756"/>
    <w:rsid w:val="003B52F6"/>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5CA"/>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5D7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474F9"/>
    <w:rsid w:val="00650556"/>
    <w:rsid w:val="00651933"/>
    <w:rsid w:val="006534DA"/>
    <w:rsid w:val="006540B9"/>
    <w:rsid w:val="00655B55"/>
    <w:rsid w:val="0065659C"/>
    <w:rsid w:val="006571D2"/>
    <w:rsid w:val="00657C23"/>
    <w:rsid w:val="00660EE4"/>
    <w:rsid w:val="00662815"/>
    <w:rsid w:val="0066313C"/>
    <w:rsid w:val="0066335E"/>
    <w:rsid w:val="006644F2"/>
    <w:rsid w:val="00664C2D"/>
    <w:rsid w:val="00664D18"/>
    <w:rsid w:val="006652FC"/>
    <w:rsid w:val="00665593"/>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3FBE"/>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1C46"/>
    <w:rsid w:val="006C29CD"/>
    <w:rsid w:val="006C35F4"/>
    <w:rsid w:val="006C5012"/>
    <w:rsid w:val="006D10AD"/>
    <w:rsid w:val="006D113D"/>
    <w:rsid w:val="006D4126"/>
    <w:rsid w:val="006D5AA8"/>
    <w:rsid w:val="006D5DBB"/>
    <w:rsid w:val="006D6502"/>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76F"/>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34F0"/>
    <w:rsid w:val="0077376D"/>
    <w:rsid w:val="00774D14"/>
    <w:rsid w:val="00775109"/>
    <w:rsid w:val="007757C1"/>
    <w:rsid w:val="00775CB5"/>
    <w:rsid w:val="007763F3"/>
    <w:rsid w:val="00776A85"/>
    <w:rsid w:val="007771B8"/>
    <w:rsid w:val="00777B7C"/>
    <w:rsid w:val="00780E2E"/>
    <w:rsid w:val="00781EC0"/>
    <w:rsid w:val="0078453F"/>
    <w:rsid w:val="00784F3B"/>
    <w:rsid w:val="0078631E"/>
    <w:rsid w:val="0078781D"/>
    <w:rsid w:val="00787E79"/>
    <w:rsid w:val="00790080"/>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2116"/>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1FAD"/>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479B"/>
    <w:rsid w:val="008958C8"/>
    <w:rsid w:val="00896525"/>
    <w:rsid w:val="008A19C2"/>
    <w:rsid w:val="008A1A23"/>
    <w:rsid w:val="008A279C"/>
    <w:rsid w:val="008A4A0C"/>
    <w:rsid w:val="008A5D92"/>
    <w:rsid w:val="008A6BBD"/>
    <w:rsid w:val="008A733D"/>
    <w:rsid w:val="008A7CC7"/>
    <w:rsid w:val="008B1BB2"/>
    <w:rsid w:val="008B251D"/>
    <w:rsid w:val="008B285C"/>
    <w:rsid w:val="008B28C7"/>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238"/>
    <w:rsid w:val="008D4DCF"/>
    <w:rsid w:val="008D5026"/>
    <w:rsid w:val="008D683C"/>
    <w:rsid w:val="008D6A69"/>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085"/>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478CB"/>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47D9"/>
    <w:rsid w:val="00965227"/>
    <w:rsid w:val="0096678A"/>
    <w:rsid w:val="00967809"/>
    <w:rsid w:val="00972816"/>
    <w:rsid w:val="00972967"/>
    <w:rsid w:val="00972F85"/>
    <w:rsid w:val="00973EC9"/>
    <w:rsid w:val="009745C2"/>
    <w:rsid w:val="009754A4"/>
    <w:rsid w:val="00976AB7"/>
    <w:rsid w:val="009773BD"/>
    <w:rsid w:val="009779E5"/>
    <w:rsid w:val="009816C8"/>
    <w:rsid w:val="0098178F"/>
    <w:rsid w:val="00981817"/>
    <w:rsid w:val="00982CAE"/>
    <w:rsid w:val="009833D8"/>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654"/>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98D"/>
    <w:rsid w:val="00A82C0F"/>
    <w:rsid w:val="00A82FBB"/>
    <w:rsid w:val="00A847D5"/>
    <w:rsid w:val="00A84F2F"/>
    <w:rsid w:val="00A858AB"/>
    <w:rsid w:val="00A85E3C"/>
    <w:rsid w:val="00A867F7"/>
    <w:rsid w:val="00A8695A"/>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656"/>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4CDC"/>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0E78"/>
    <w:rsid w:val="00B52358"/>
    <w:rsid w:val="00B526FC"/>
    <w:rsid w:val="00B52C58"/>
    <w:rsid w:val="00B546AA"/>
    <w:rsid w:val="00B56931"/>
    <w:rsid w:val="00B57D5C"/>
    <w:rsid w:val="00B57F10"/>
    <w:rsid w:val="00B60032"/>
    <w:rsid w:val="00B60EB7"/>
    <w:rsid w:val="00B61F63"/>
    <w:rsid w:val="00B62941"/>
    <w:rsid w:val="00B62A5D"/>
    <w:rsid w:val="00B62FA3"/>
    <w:rsid w:val="00B63FF2"/>
    <w:rsid w:val="00B64583"/>
    <w:rsid w:val="00B647D7"/>
    <w:rsid w:val="00B65AA0"/>
    <w:rsid w:val="00B65B2B"/>
    <w:rsid w:val="00B65C8C"/>
    <w:rsid w:val="00B66793"/>
    <w:rsid w:val="00B66C66"/>
    <w:rsid w:val="00B67B63"/>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0710"/>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B69"/>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1E5"/>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59"/>
    <w:rsid w:val="00D01980"/>
    <w:rsid w:val="00D0351E"/>
    <w:rsid w:val="00D036A7"/>
    <w:rsid w:val="00D03982"/>
    <w:rsid w:val="00D04858"/>
    <w:rsid w:val="00D04A52"/>
    <w:rsid w:val="00D04CB8"/>
    <w:rsid w:val="00D0543E"/>
    <w:rsid w:val="00D055AF"/>
    <w:rsid w:val="00D057A1"/>
    <w:rsid w:val="00D05BAE"/>
    <w:rsid w:val="00D06908"/>
    <w:rsid w:val="00D06CC3"/>
    <w:rsid w:val="00D06E2E"/>
    <w:rsid w:val="00D071F2"/>
    <w:rsid w:val="00D07FB9"/>
    <w:rsid w:val="00D10749"/>
    <w:rsid w:val="00D10FD0"/>
    <w:rsid w:val="00D1185A"/>
    <w:rsid w:val="00D12861"/>
    <w:rsid w:val="00D129E8"/>
    <w:rsid w:val="00D13275"/>
    <w:rsid w:val="00D13CBE"/>
    <w:rsid w:val="00D14122"/>
    <w:rsid w:val="00D1421D"/>
    <w:rsid w:val="00D15353"/>
    <w:rsid w:val="00D159DF"/>
    <w:rsid w:val="00D16343"/>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7FE"/>
    <w:rsid w:val="00D7380E"/>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BDB"/>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0EFA"/>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174"/>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021"/>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6D4F"/>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A05"/>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5F3C"/>
    <w:rsid w:val="00FF6387"/>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paragraph" w:customStyle="1" w:styleId="Listavistosa-nfasis11">
    <w:name w:val="Lista vistosa - Énfasis 11"/>
    <w:basedOn w:val="Normal"/>
    <w:link w:val="Listavistosa-nfasis1Car"/>
    <w:uiPriority w:val="34"/>
    <w:qFormat/>
    <w:rsid w:val="00B34CDC"/>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B34CD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8434431">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A58BC-F6C2-4598-A468-80227861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9905</Words>
  <Characters>54479</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Feri Jiméneez</cp:lastModifiedBy>
  <cp:revision>2</cp:revision>
  <cp:lastPrinted>2018-11-23T17:42:00Z</cp:lastPrinted>
  <dcterms:created xsi:type="dcterms:W3CDTF">2020-10-26T02:06:00Z</dcterms:created>
  <dcterms:modified xsi:type="dcterms:W3CDTF">2020-10-26T02:06:00Z</dcterms:modified>
</cp:coreProperties>
</file>