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E6991F" w14:textId="77777777" w:rsidR="002A5BA4" w:rsidRPr="009D556A" w:rsidRDefault="002A5BA4" w:rsidP="001C7F53">
      <w:pPr>
        <w:spacing w:line="360" w:lineRule="auto"/>
        <w:jc w:val="center"/>
        <w:rPr>
          <w:rFonts w:ascii="Palatino Linotype" w:eastAsia="Times New Roman" w:hAnsi="Palatino Linotype" w:cs="Times New Roman"/>
          <w:b/>
        </w:rPr>
      </w:pPr>
      <w:r w:rsidRPr="009D556A">
        <w:rPr>
          <w:rFonts w:ascii="Palatino Linotype" w:eastAsia="Times New Roman" w:hAnsi="Palatino Linotype" w:cs="Times New Roman"/>
          <w:b/>
        </w:rPr>
        <w:t>LÍNEAS ARGUMENTATIVAS</w:t>
      </w:r>
    </w:p>
    <w:p w14:paraId="4A6AA023" w14:textId="76087A10" w:rsidR="002250C3" w:rsidRPr="009D556A" w:rsidRDefault="008D6769" w:rsidP="008D6769">
      <w:pPr>
        <w:tabs>
          <w:tab w:val="left" w:pos="7290"/>
        </w:tabs>
        <w:spacing w:line="360" w:lineRule="auto"/>
        <w:rPr>
          <w:rFonts w:ascii="Palatino Linotype" w:eastAsia="Times New Roman" w:hAnsi="Palatino Linotype" w:cs="Times New Roman"/>
          <w:b/>
        </w:rPr>
      </w:pPr>
      <w:r w:rsidRPr="009D556A">
        <w:rPr>
          <w:rFonts w:ascii="Palatino Linotype" w:eastAsia="Times New Roman" w:hAnsi="Palatino Linotype" w:cs="Times New Roman"/>
          <w:b/>
        </w:rPr>
        <w:tab/>
      </w:r>
    </w:p>
    <w:p w14:paraId="23F6ACCF" w14:textId="77777777" w:rsidR="002250C3" w:rsidRPr="009D556A" w:rsidRDefault="002250C3" w:rsidP="001C7F53">
      <w:pPr>
        <w:spacing w:before="240" w:after="240" w:line="360" w:lineRule="auto"/>
        <w:jc w:val="both"/>
        <w:rPr>
          <w:rFonts w:ascii="Palatino Linotype" w:eastAsia="MS Mincho" w:hAnsi="Palatino Linotype" w:cs="Times New Roman"/>
        </w:rPr>
      </w:pPr>
      <w:r w:rsidRPr="009D556A">
        <w:rPr>
          <w:rFonts w:ascii="Palatino Linotype" w:eastAsia="MS Mincho" w:hAnsi="Palatino Linotype" w:cs="Times New Roman"/>
          <w:b/>
        </w:rPr>
        <w:t xml:space="preserve">DERECHO DE ACCESO A LA INFORMACIÓN PÚBLICA. </w:t>
      </w:r>
      <w:r w:rsidRPr="009D556A">
        <w:rPr>
          <w:rFonts w:ascii="Palatino Linotype" w:eastAsia="MS Mincho" w:hAnsi="Palatino Linotype" w:cs="Times New Roman"/>
        </w:rPr>
        <w:t xml:space="preserve">El derecho de acceso                                                                                                                                                          </w:t>
      </w:r>
      <w:proofErr w:type="gramStart"/>
      <w:r w:rsidRPr="009D556A">
        <w:rPr>
          <w:rFonts w:ascii="Palatino Linotype" w:eastAsia="MS Mincho" w:hAnsi="Palatino Linotype" w:cs="Times New Roman"/>
        </w:rPr>
        <w:t>a</w:t>
      </w:r>
      <w:proofErr w:type="gramEnd"/>
      <w:r w:rsidRPr="009D556A">
        <w:rPr>
          <w:rFonts w:ascii="Palatino Linotype" w:eastAsia="MS Mincho" w:hAnsi="Palatino Linotype" w:cs="Times New Roman"/>
        </w:rPr>
        <w:t xml:space="preserve"> la información pública se satisface en aquellos casos en que se atienda cada punto de la solicitud de información, haciendo entrega del soporte documental en que conste la información requerida.</w:t>
      </w:r>
    </w:p>
    <w:p w14:paraId="49503AF8" w14:textId="77777777" w:rsidR="002250C3" w:rsidRPr="009D556A" w:rsidRDefault="002250C3" w:rsidP="001C7F53">
      <w:pPr>
        <w:spacing w:line="360" w:lineRule="auto"/>
        <w:jc w:val="both"/>
        <w:rPr>
          <w:rFonts w:ascii="Palatino Linotype" w:eastAsia="Times New Roman" w:hAnsi="Palatino Linotype" w:cs="Times New Roman"/>
          <w:color w:val="000000"/>
        </w:rPr>
      </w:pPr>
      <w:r w:rsidRPr="009D556A">
        <w:rPr>
          <w:rFonts w:ascii="Palatino Linotype" w:eastAsia="MS Mincho" w:hAnsi="Palatino Linotype" w:cs="Times New Roman"/>
          <w:b/>
          <w:color w:val="000000"/>
          <w:lang w:val="es-MX"/>
        </w:rPr>
        <w:t>DEBERES DE LAS AUTORIDADES</w:t>
      </w:r>
      <w:r w:rsidRPr="009D556A">
        <w:rPr>
          <w:rFonts w:ascii="Palatino Linotype" w:eastAsia="MS Mincho" w:hAnsi="Palatino Linotype" w:cs="Times New Roman"/>
          <w:color w:val="000000"/>
          <w:lang w:val="es-MX"/>
        </w:rPr>
        <w:t xml:space="preserve">. </w:t>
      </w:r>
      <w:r w:rsidRPr="009D556A">
        <w:rPr>
          <w:rFonts w:ascii="Palatino Linotype" w:eastAsia="Times New Roman" w:hAnsi="Palatino Linotype" w:cs="Times New Roman"/>
          <w:color w:val="000000"/>
        </w:rPr>
        <w:t xml:space="preserve">El derecho de acceso a la información pública es un derecho humano constitucionalmente reconocido en consecuencia todas las autoridades en el ámbito de sus competencias, funciones y atribuciones tienen la obligación de respetarlo, protegerlo y garantizarlo. </w:t>
      </w:r>
    </w:p>
    <w:p w14:paraId="25F317A8" w14:textId="77777777" w:rsidR="002250C3" w:rsidRPr="009D556A" w:rsidRDefault="002250C3" w:rsidP="001C7F53">
      <w:pPr>
        <w:tabs>
          <w:tab w:val="left" w:pos="0"/>
        </w:tabs>
        <w:spacing w:line="360" w:lineRule="auto"/>
        <w:jc w:val="both"/>
        <w:rPr>
          <w:rFonts w:ascii="Palatino Linotype" w:eastAsia="MS Mincho" w:hAnsi="Palatino Linotype" w:cs="Arial"/>
        </w:rPr>
      </w:pPr>
    </w:p>
    <w:p w14:paraId="79DF6085" w14:textId="77777777" w:rsidR="002250C3" w:rsidRPr="009D556A" w:rsidRDefault="002250C3" w:rsidP="001C7F53">
      <w:pPr>
        <w:spacing w:line="360" w:lineRule="auto"/>
        <w:jc w:val="both"/>
        <w:rPr>
          <w:rFonts w:ascii="Palatino Linotype" w:eastAsia="Times New Roman" w:hAnsi="Palatino Linotype" w:cs="Times New Roman"/>
          <w:color w:val="000000"/>
        </w:rPr>
      </w:pPr>
      <w:r w:rsidRPr="009D556A">
        <w:rPr>
          <w:rFonts w:ascii="Palatino Linotype" w:eastAsia="Times New Roman" w:hAnsi="Palatino Linotype" w:cs="Times New Roman"/>
          <w:b/>
          <w:color w:val="000000"/>
        </w:rPr>
        <w:t>RESPUESTAS IMPRECISAS O INCOMPLETAS, DEBER DE REPARACIÓN.</w:t>
      </w:r>
      <w:r w:rsidRPr="009D556A">
        <w:rPr>
          <w:rFonts w:ascii="Palatino Linotype" w:eastAsia="Times New Roman" w:hAnsi="Palatino Linotype" w:cs="Times New Roman"/>
          <w:color w:val="000000"/>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0986BC04" w14:textId="77777777" w:rsidR="002250C3" w:rsidRPr="009D556A" w:rsidRDefault="002250C3" w:rsidP="001C7F53">
      <w:pPr>
        <w:spacing w:line="360" w:lineRule="auto"/>
        <w:jc w:val="both"/>
        <w:rPr>
          <w:rFonts w:ascii="Palatino Linotype" w:eastAsia="Times New Roman" w:hAnsi="Palatino Linotype" w:cs="Times New Roman"/>
          <w:color w:val="000000"/>
        </w:rPr>
      </w:pPr>
    </w:p>
    <w:p w14:paraId="10E795EF" w14:textId="402780D3" w:rsidR="002250C3" w:rsidRPr="009D556A" w:rsidRDefault="002250C3" w:rsidP="001C7F53">
      <w:pPr>
        <w:spacing w:line="360" w:lineRule="auto"/>
        <w:jc w:val="both"/>
        <w:rPr>
          <w:rFonts w:ascii="Palatino Linotype" w:eastAsia="Times New Roman" w:hAnsi="Palatino Linotype" w:cs="Times New Roman"/>
          <w:color w:val="000000"/>
        </w:rPr>
      </w:pPr>
      <w:r w:rsidRPr="009D556A">
        <w:rPr>
          <w:rFonts w:ascii="Palatino Linotype" w:eastAsia="Times New Roman" w:hAnsi="Palatino Linotype" w:cs="Times New Roman"/>
          <w:b/>
          <w:color w:val="000000"/>
        </w:rPr>
        <w:t xml:space="preserve">DILIGENCIAS EN LA BUSQUEDA DE LA INFORMACIÓN ES GARANTIA PARA ASEGURAR LA EFECTIVIDAD DEL DERECHO DE ACCESO A LA INFORMACIÓN. </w:t>
      </w:r>
      <w:r w:rsidRPr="009D556A">
        <w:rPr>
          <w:rFonts w:ascii="Palatino Linotype" w:eastAsia="Times New Roman" w:hAnsi="Palatino Linotype" w:cs="Times New Roman"/>
          <w:color w:val="000000"/>
        </w:rPr>
        <w:t xml:space="preserve">Todos los Sujetos Obligado por las atribuciones de derecho público que  el Estado les confiere deberán dirigir sus actuaciones bajo la buena fe y realizar las diligencias necesarias, para asegurar la efectividad del derecho de </w:t>
      </w:r>
      <w:r w:rsidRPr="009D556A">
        <w:rPr>
          <w:rFonts w:ascii="Palatino Linotype" w:eastAsia="Times New Roman" w:hAnsi="Palatino Linotype" w:cs="Times New Roman"/>
          <w:color w:val="000000"/>
        </w:rPr>
        <w:lastRenderedPageBreak/>
        <w:t>acceso a la información pública, por cuanto hace a la búsqueda y localización de la información requerida, puesto que el no indicar las acciones ejercidas posibilita la actuación discrecional y arbitraria del Estado sobre facilitar o no determinada información, generando inseguridad jurídica a los particulares en el ejercicio de sus derechos.</w:t>
      </w:r>
    </w:p>
    <w:p w14:paraId="2C53F4A9" w14:textId="77777777" w:rsidR="00DF065F" w:rsidRPr="009D556A" w:rsidRDefault="00DF065F" w:rsidP="001C7F53">
      <w:pPr>
        <w:spacing w:line="360" w:lineRule="auto"/>
        <w:jc w:val="both"/>
        <w:rPr>
          <w:rFonts w:ascii="Palatino Linotype" w:eastAsia="Times New Roman" w:hAnsi="Palatino Linotype" w:cs="Times New Roman"/>
          <w:color w:val="000000"/>
        </w:rPr>
      </w:pPr>
    </w:p>
    <w:p w14:paraId="1781791F" w14:textId="77777777" w:rsidR="00DF065F" w:rsidRPr="009D556A" w:rsidRDefault="00DF065F" w:rsidP="00DF065F">
      <w:pPr>
        <w:spacing w:line="360" w:lineRule="auto"/>
        <w:jc w:val="both"/>
        <w:rPr>
          <w:rFonts w:ascii="Palatino Linotype" w:eastAsia="Times New Roman" w:hAnsi="Palatino Linotype" w:cs="Times New Roman"/>
          <w:b/>
          <w:color w:val="000000"/>
        </w:rPr>
      </w:pPr>
      <w:r w:rsidRPr="009D556A">
        <w:rPr>
          <w:rFonts w:ascii="Palatino Linotype" w:eastAsia="Times New Roman" w:hAnsi="Palatino Linotype" w:cs="Times New Roman"/>
          <w:b/>
          <w:color w:val="000000"/>
        </w:rPr>
        <w:t xml:space="preserve">INFORMACIÓN CONFIDENCIAL, CLASIFICACIÓN DE LA. </w:t>
      </w:r>
      <w:r w:rsidRPr="009D556A">
        <w:rPr>
          <w:rFonts w:ascii="Palatino Linotype" w:eastAsia="Times New Roman" w:hAnsi="Palatino Linotype" w:cs="Times New Roman"/>
          <w:color w:val="000000"/>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5D104592" w14:textId="77777777" w:rsidR="00DF065F" w:rsidRPr="009D556A" w:rsidRDefault="00DF065F" w:rsidP="00DF065F">
      <w:pPr>
        <w:spacing w:line="360" w:lineRule="auto"/>
        <w:jc w:val="both"/>
        <w:rPr>
          <w:rFonts w:ascii="Palatino Linotype" w:eastAsia="Times New Roman" w:hAnsi="Palatino Linotype" w:cs="Times New Roman"/>
          <w:color w:val="000000"/>
        </w:rPr>
      </w:pPr>
    </w:p>
    <w:p w14:paraId="5449CB6D" w14:textId="77777777" w:rsidR="00DF065F" w:rsidRPr="009D556A" w:rsidRDefault="00DF065F" w:rsidP="00DF065F">
      <w:pPr>
        <w:spacing w:line="360" w:lineRule="auto"/>
        <w:jc w:val="both"/>
        <w:rPr>
          <w:rFonts w:ascii="Palatino Linotype" w:eastAsia="Times New Roman" w:hAnsi="Palatino Linotype" w:cs="Times New Roman"/>
          <w:color w:val="000000"/>
          <w:lang w:val="es-MX"/>
        </w:rPr>
      </w:pPr>
      <w:r w:rsidRPr="009D556A">
        <w:rPr>
          <w:rFonts w:ascii="Palatino Linotype" w:eastAsia="Times New Roman" w:hAnsi="Palatino Linotype" w:cs="Times New Roman"/>
          <w:b/>
          <w:color w:val="000000"/>
          <w:lang w:val="es-MX"/>
        </w:rPr>
        <w:t>DOCUMENTOS GENERADOS POR LOS SUJETOS OBLIGADOS EN EJERCICIO DESUS ATRIBUCIONES, LA INFORMACIÓN PÚBLICA SE ENCUENTRA CONTENIDA ENLOS.</w:t>
      </w:r>
      <w:r w:rsidRPr="009D556A">
        <w:rPr>
          <w:rFonts w:ascii="Palatino Linotype" w:eastAsia="Times New Roman" w:hAnsi="Palatino Linotype" w:cs="Times New Roman"/>
          <w:color w:val="000000"/>
          <w:lang w:val="es-MX"/>
        </w:rPr>
        <w:t xml:space="preserve"> La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 Por otra parte, en estricta aplicación a lo dispuesto por el artículo 12 de la Ley de la materia, la autoridad </w:t>
      </w:r>
      <w:r w:rsidRPr="009D556A">
        <w:rPr>
          <w:rFonts w:ascii="Palatino Linotype" w:eastAsia="Times New Roman" w:hAnsi="Palatino Linotype" w:cs="Times New Roman"/>
          <w:color w:val="000000"/>
          <w:lang w:val="es-MX"/>
        </w:rPr>
        <w:lastRenderedPageBreak/>
        <w:t>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14:paraId="2E0E0930" w14:textId="77777777" w:rsidR="00DF065F" w:rsidRPr="009D556A" w:rsidRDefault="00DF065F" w:rsidP="00DF065F">
      <w:pPr>
        <w:spacing w:line="360" w:lineRule="auto"/>
        <w:jc w:val="both"/>
        <w:rPr>
          <w:rFonts w:ascii="Palatino Linotype" w:eastAsia="Times New Roman" w:hAnsi="Palatino Linotype" w:cs="Times New Roman"/>
          <w:color w:val="000000"/>
          <w:lang w:val="es-MX"/>
        </w:rPr>
      </w:pPr>
    </w:p>
    <w:p w14:paraId="643129F5" w14:textId="77777777" w:rsidR="00A848D2" w:rsidRPr="009D556A" w:rsidRDefault="00A848D2" w:rsidP="00A848D2">
      <w:pPr>
        <w:spacing w:line="360" w:lineRule="auto"/>
        <w:jc w:val="both"/>
        <w:rPr>
          <w:rFonts w:ascii="Palatino Linotype" w:eastAsia="Times New Roman" w:hAnsi="Palatino Linotype" w:cs="Times New Roman"/>
          <w:color w:val="000000"/>
        </w:rPr>
      </w:pPr>
      <w:r w:rsidRPr="009D556A">
        <w:rPr>
          <w:rFonts w:ascii="Palatino Linotype" w:eastAsia="Times New Roman" w:hAnsi="Palatino Linotype" w:cs="Times New Roman"/>
          <w:b/>
          <w:color w:val="000000"/>
        </w:rPr>
        <w:t xml:space="preserve">INFORME JUSTIFICADO, FALTA DE. </w:t>
      </w:r>
      <w:r w:rsidRPr="009D556A">
        <w:rPr>
          <w:rFonts w:ascii="Palatino Linotype" w:eastAsia="Times New Roman" w:hAnsi="Palatino Linotype" w:cs="Times New Roman"/>
          <w:color w:val="000000"/>
        </w:rPr>
        <w:t>La falta de informe justificado no impide que este Órgano Garante conozca y resuelva el recurso de revisión, solo propicia que el SUJETO OBLIGADO pierda la oportunidad de justificar su respuesta y manifestar lo que a su derecho convenga.</w:t>
      </w:r>
    </w:p>
    <w:p w14:paraId="67E2094E" w14:textId="77777777" w:rsidR="00A848D2" w:rsidRPr="009D556A" w:rsidRDefault="00A848D2" w:rsidP="00A848D2">
      <w:pPr>
        <w:spacing w:line="360" w:lineRule="auto"/>
        <w:jc w:val="both"/>
        <w:rPr>
          <w:rFonts w:ascii="Palatino Linotype" w:eastAsia="Times New Roman" w:hAnsi="Palatino Linotype" w:cs="Times New Roman"/>
          <w:color w:val="000000"/>
        </w:rPr>
      </w:pPr>
    </w:p>
    <w:p w14:paraId="658BF1CA" w14:textId="77777777" w:rsidR="00A848D2" w:rsidRPr="009D556A" w:rsidRDefault="00A848D2" w:rsidP="00A848D2">
      <w:pPr>
        <w:spacing w:line="360" w:lineRule="auto"/>
        <w:jc w:val="both"/>
        <w:rPr>
          <w:rFonts w:ascii="Palatino Linotype" w:eastAsia="Times New Roman" w:hAnsi="Palatino Linotype" w:cs="Times New Roman"/>
          <w:color w:val="000000"/>
        </w:rPr>
      </w:pPr>
    </w:p>
    <w:p w14:paraId="44C7C745" w14:textId="77777777" w:rsidR="00A848D2" w:rsidRPr="009D556A" w:rsidRDefault="00A848D2" w:rsidP="00A848D2">
      <w:pPr>
        <w:spacing w:line="360" w:lineRule="auto"/>
        <w:jc w:val="both"/>
        <w:rPr>
          <w:rFonts w:ascii="Palatino Linotype" w:eastAsia="Times New Roman" w:hAnsi="Palatino Linotype" w:cs="Times New Roman"/>
          <w:color w:val="000000"/>
        </w:rPr>
      </w:pPr>
    </w:p>
    <w:p w14:paraId="3F3489B1" w14:textId="77777777" w:rsidR="00A848D2" w:rsidRPr="009D556A" w:rsidRDefault="00A848D2" w:rsidP="00A848D2">
      <w:pPr>
        <w:spacing w:line="360" w:lineRule="auto"/>
        <w:jc w:val="both"/>
        <w:rPr>
          <w:rFonts w:ascii="Palatino Linotype" w:eastAsia="Times New Roman" w:hAnsi="Palatino Linotype" w:cs="Times New Roman"/>
          <w:color w:val="000000"/>
        </w:rPr>
      </w:pPr>
    </w:p>
    <w:p w14:paraId="5D932D28" w14:textId="77777777" w:rsidR="00A848D2" w:rsidRPr="009D556A" w:rsidRDefault="00A848D2" w:rsidP="00A848D2">
      <w:pPr>
        <w:spacing w:line="360" w:lineRule="auto"/>
        <w:jc w:val="both"/>
        <w:rPr>
          <w:rFonts w:ascii="Palatino Linotype" w:eastAsia="Times New Roman" w:hAnsi="Palatino Linotype" w:cs="Times New Roman"/>
          <w:color w:val="000000"/>
        </w:rPr>
      </w:pPr>
    </w:p>
    <w:p w14:paraId="723839E9" w14:textId="77777777" w:rsidR="00A848D2" w:rsidRPr="009D556A" w:rsidRDefault="00A848D2" w:rsidP="00A848D2">
      <w:pPr>
        <w:spacing w:line="360" w:lineRule="auto"/>
        <w:jc w:val="both"/>
        <w:rPr>
          <w:rFonts w:ascii="Palatino Linotype" w:eastAsia="Times New Roman" w:hAnsi="Palatino Linotype" w:cs="Times New Roman"/>
          <w:color w:val="000000"/>
        </w:rPr>
      </w:pPr>
    </w:p>
    <w:p w14:paraId="72128C70" w14:textId="77777777" w:rsidR="00A848D2" w:rsidRPr="009D556A" w:rsidRDefault="00A848D2" w:rsidP="00A848D2">
      <w:pPr>
        <w:spacing w:line="360" w:lineRule="auto"/>
        <w:jc w:val="both"/>
        <w:rPr>
          <w:rFonts w:ascii="Palatino Linotype" w:eastAsia="Times New Roman" w:hAnsi="Palatino Linotype" w:cs="Times New Roman"/>
          <w:color w:val="000000"/>
        </w:rPr>
      </w:pPr>
    </w:p>
    <w:p w14:paraId="4CA29B00" w14:textId="77777777" w:rsidR="00A848D2" w:rsidRPr="009D556A" w:rsidRDefault="00A848D2" w:rsidP="00A848D2">
      <w:pPr>
        <w:spacing w:line="360" w:lineRule="auto"/>
        <w:jc w:val="both"/>
        <w:rPr>
          <w:rFonts w:ascii="Palatino Linotype" w:eastAsia="Times New Roman" w:hAnsi="Palatino Linotype" w:cs="Times New Roman"/>
          <w:color w:val="000000"/>
        </w:rPr>
      </w:pPr>
    </w:p>
    <w:p w14:paraId="152121A6" w14:textId="77777777" w:rsidR="00A848D2" w:rsidRPr="009D556A" w:rsidRDefault="00A848D2" w:rsidP="00A848D2">
      <w:pPr>
        <w:spacing w:line="360" w:lineRule="auto"/>
        <w:jc w:val="both"/>
        <w:rPr>
          <w:rFonts w:ascii="Palatino Linotype" w:eastAsia="Times New Roman" w:hAnsi="Palatino Linotype" w:cs="Times New Roman"/>
          <w:color w:val="000000"/>
        </w:rPr>
      </w:pPr>
    </w:p>
    <w:p w14:paraId="33149E32" w14:textId="77777777" w:rsidR="00A848D2" w:rsidRPr="009D556A" w:rsidRDefault="00A848D2" w:rsidP="00A848D2">
      <w:pPr>
        <w:spacing w:line="360" w:lineRule="auto"/>
        <w:jc w:val="both"/>
        <w:rPr>
          <w:rFonts w:ascii="Palatino Linotype" w:eastAsia="Times New Roman" w:hAnsi="Palatino Linotype" w:cs="Times New Roman"/>
          <w:color w:val="000000"/>
        </w:rPr>
      </w:pPr>
    </w:p>
    <w:p w14:paraId="3905A32E" w14:textId="77777777" w:rsidR="00A848D2" w:rsidRPr="009D556A" w:rsidRDefault="00A848D2" w:rsidP="00A848D2">
      <w:pPr>
        <w:spacing w:line="360" w:lineRule="auto"/>
        <w:jc w:val="both"/>
        <w:rPr>
          <w:rFonts w:ascii="Palatino Linotype" w:eastAsia="Times New Roman" w:hAnsi="Palatino Linotype" w:cs="Times New Roman"/>
          <w:color w:val="000000"/>
        </w:rPr>
      </w:pPr>
    </w:p>
    <w:p w14:paraId="2851EC56" w14:textId="77777777" w:rsidR="00A848D2" w:rsidRPr="009D556A" w:rsidRDefault="00A848D2" w:rsidP="00A848D2">
      <w:pPr>
        <w:spacing w:line="360" w:lineRule="auto"/>
        <w:jc w:val="both"/>
        <w:rPr>
          <w:rFonts w:ascii="Palatino Linotype" w:eastAsia="Times New Roman" w:hAnsi="Palatino Linotype" w:cs="Times New Roman"/>
          <w:color w:val="000000"/>
        </w:rPr>
      </w:pPr>
    </w:p>
    <w:p w14:paraId="69E463CD" w14:textId="77777777" w:rsidR="00A848D2" w:rsidRPr="009D556A" w:rsidRDefault="00A848D2" w:rsidP="00A848D2">
      <w:pPr>
        <w:spacing w:line="360" w:lineRule="auto"/>
        <w:jc w:val="both"/>
        <w:rPr>
          <w:rFonts w:ascii="Palatino Linotype" w:eastAsia="Times New Roman" w:hAnsi="Palatino Linotype" w:cs="Times New Roman"/>
          <w:color w:val="000000"/>
        </w:rPr>
      </w:pPr>
    </w:p>
    <w:p w14:paraId="7E46261D" w14:textId="77777777" w:rsidR="00A848D2" w:rsidRPr="009D556A" w:rsidRDefault="00A848D2" w:rsidP="00DF065F">
      <w:pPr>
        <w:spacing w:line="360" w:lineRule="auto"/>
        <w:jc w:val="both"/>
        <w:rPr>
          <w:rFonts w:ascii="Palatino Linotype" w:eastAsia="Times New Roman" w:hAnsi="Palatino Linotype" w:cs="Times New Roman"/>
          <w:color w:val="000000"/>
          <w:lang w:val="es-MX"/>
        </w:rPr>
      </w:pPr>
    </w:p>
    <w:p w14:paraId="297A2D83" w14:textId="77A1B159" w:rsidR="002A5BA4" w:rsidRPr="009D556A" w:rsidRDefault="008C2DD7" w:rsidP="001C7F53">
      <w:pPr>
        <w:spacing w:before="240" w:after="240" w:line="360" w:lineRule="auto"/>
        <w:jc w:val="center"/>
        <w:rPr>
          <w:rFonts w:ascii="Palatino Linotype" w:hAnsi="Palatino Linotype"/>
        </w:rPr>
      </w:pPr>
      <w:r w:rsidRPr="009D556A">
        <w:rPr>
          <w:rFonts w:ascii="Palatino Linotype" w:hAnsi="Palatino Linotype"/>
          <w:b/>
        </w:rPr>
        <w:lastRenderedPageBreak/>
        <w:t>ÍNDICE</w:t>
      </w:r>
      <w:r w:rsidRPr="009D556A">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14:paraId="4F30C7FD" w14:textId="77777777" w:rsidR="002A5BA4" w:rsidRPr="009D556A" w:rsidRDefault="002A5BA4" w:rsidP="001C7F53">
          <w:pPr>
            <w:pStyle w:val="TtulodeTDC"/>
            <w:spacing w:line="360" w:lineRule="auto"/>
          </w:pPr>
        </w:p>
        <w:p w14:paraId="68668314" w14:textId="77777777" w:rsidR="00B4592B" w:rsidRPr="009D556A" w:rsidRDefault="002A5BA4">
          <w:pPr>
            <w:pStyle w:val="TDC1"/>
            <w:tabs>
              <w:tab w:val="right" w:leader="dot" w:pos="8779"/>
            </w:tabs>
            <w:rPr>
              <w:rFonts w:ascii="Palatino Linotype" w:hAnsi="Palatino Linotype"/>
              <w:b/>
              <w:noProof/>
              <w:sz w:val="20"/>
              <w:szCs w:val="22"/>
              <w:lang w:val="es-MX" w:eastAsia="es-MX"/>
            </w:rPr>
          </w:pPr>
          <w:r w:rsidRPr="009D556A">
            <w:rPr>
              <w:rFonts w:ascii="Palatino Linotype" w:hAnsi="Palatino Linotype"/>
              <w:b/>
            </w:rPr>
            <w:fldChar w:fldCharType="begin"/>
          </w:r>
          <w:r w:rsidRPr="009D556A">
            <w:rPr>
              <w:rFonts w:ascii="Palatino Linotype" w:hAnsi="Palatino Linotype"/>
              <w:b/>
            </w:rPr>
            <w:instrText xml:space="preserve"> TOC \o "1-3" \h \z \u </w:instrText>
          </w:r>
          <w:r w:rsidRPr="009D556A">
            <w:rPr>
              <w:rFonts w:ascii="Palatino Linotype" w:hAnsi="Palatino Linotype"/>
              <w:b/>
            </w:rPr>
            <w:fldChar w:fldCharType="separate"/>
          </w:r>
          <w:hyperlink w:anchor="_Toc57864007" w:history="1">
            <w:r w:rsidR="00B4592B" w:rsidRPr="009D556A">
              <w:rPr>
                <w:rStyle w:val="Hipervnculo"/>
                <w:rFonts w:ascii="Palatino Linotype" w:hAnsi="Palatino Linotype"/>
                <w:b/>
                <w:noProof/>
                <w:sz w:val="22"/>
              </w:rPr>
              <w:t>ANTECEDENTES</w:t>
            </w:r>
            <w:r w:rsidR="00B4592B" w:rsidRPr="009D556A">
              <w:rPr>
                <w:rFonts w:ascii="Palatino Linotype" w:hAnsi="Palatino Linotype"/>
                <w:b/>
                <w:noProof/>
                <w:webHidden/>
                <w:sz w:val="22"/>
              </w:rPr>
              <w:tab/>
            </w:r>
            <w:r w:rsidR="00B4592B" w:rsidRPr="009D556A">
              <w:rPr>
                <w:rFonts w:ascii="Palatino Linotype" w:hAnsi="Palatino Linotype"/>
                <w:b/>
                <w:noProof/>
                <w:webHidden/>
                <w:sz w:val="22"/>
              </w:rPr>
              <w:fldChar w:fldCharType="begin"/>
            </w:r>
            <w:r w:rsidR="00B4592B" w:rsidRPr="009D556A">
              <w:rPr>
                <w:rFonts w:ascii="Palatino Linotype" w:hAnsi="Palatino Linotype"/>
                <w:b/>
                <w:noProof/>
                <w:webHidden/>
                <w:sz w:val="22"/>
              </w:rPr>
              <w:instrText xml:space="preserve"> PAGEREF _Toc57864007 \h </w:instrText>
            </w:r>
            <w:r w:rsidR="00B4592B" w:rsidRPr="009D556A">
              <w:rPr>
                <w:rFonts w:ascii="Palatino Linotype" w:hAnsi="Palatino Linotype"/>
                <w:b/>
                <w:noProof/>
                <w:webHidden/>
                <w:sz w:val="22"/>
              </w:rPr>
            </w:r>
            <w:r w:rsidR="00B4592B" w:rsidRPr="009D556A">
              <w:rPr>
                <w:rFonts w:ascii="Palatino Linotype" w:hAnsi="Palatino Linotype"/>
                <w:b/>
                <w:noProof/>
                <w:webHidden/>
                <w:sz w:val="22"/>
              </w:rPr>
              <w:fldChar w:fldCharType="separate"/>
            </w:r>
            <w:r w:rsidR="00B4592B" w:rsidRPr="009D556A">
              <w:rPr>
                <w:rFonts w:ascii="Palatino Linotype" w:hAnsi="Palatino Linotype"/>
                <w:b/>
                <w:noProof/>
                <w:webHidden/>
                <w:sz w:val="22"/>
              </w:rPr>
              <w:t>7</w:t>
            </w:r>
            <w:r w:rsidR="00B4592B" w:rsidRPr="009D556A">
              <w:rPr>
                <w:rFonts w:ascii="Palatino Linotype" w:hAnsi="Palatino Linotype"/>
                <w:b/>
                <w:noProof/>
                <w:webHidden/>
                <w:sz w:val="22"/>
              </w:rPr>
              <w:fldChar w:fldCharType="end"/>
            </w:r>
          </w:hyperlink>
        </w:p>
        <w:p w14:paraId="3FBF7799" w14:textId="77777777" w:rsidR="00B4592B" w:rsidRPr="009D556A" w:rsidRDefault="00F71775">
          <w:pPr>
            <w:pStyle w:val="TDC1"/>
            <w:tabs>
              <w:tab w:val="right" w:leader="dot" w:pos="8779"/>
            </w:tabs>
            <w:rPr>
              <w:rFonts w:ascii="Palatino Linotype" w:hAnsi="Palatino Linotype"/>
              <w:b/>
              <w:noProof/>
              <w:sz w:val="20"/>
              <w:szCs w:val="22"/>
              <w:lang w:val="es-MX" w:eastAsia="es-MX"/>
            </w:rPr>
          </w:pPr>
          <w:hyperlink w:anchor="_Toc57864008" w:history="1">
            <w:r w:rsidR="00B4592B" w:rsidRPr="009D556A">
              <w:rPr>
                <w:rStyle w:val="Hipervnculo"/>
                <w:rFonts w:ascii="Palatino Linotype" w:eastAsia="MS Gothic" w:hAnsi="Palatino Linotype" w:cs="Times New Roman"/>
                <w:b/>
                <w:noProof/>
                <w:sz w:val="22"/>
                <w:lang w:val="es-MX" w:eastAsia="en-US"/>
              </w:rPr>
              <w:t>CONSIDERANDO</w:t>
            </w:r>
            <w:r w:rsidR="00B4592B" w:rsidRPr="009D556A">
              <w:rPr>
                <w:rFonts w:ascii="Palatino Linotype" w:hAnsi="Palatino Linotype"/>
                <w:b/>
                <w:noProof/>
                <w:webHidden/>
                <w:sz w:val="22"/>
              </w:rPr>
              <w:tab/>
            </w:r>
            <w:r w:rsidR="00B4592B" w:rsidRPr="009D556A">
              <w:rPr>
                <w:rFonts w:ascii="Palatino Linotype" w:hAnsi="Palatino Linotype"/>
                <w:b/>
                <w:noProof/>
                <w:webHidden/>
                <w:sz w:val="22"/>
              </w:rPr>
              <w:fldChar w:fldCharType="begin"/>
            </w:r>
            <w:r w:rsidR="00B4592B" w:rsidRPr="009D556A">
              <w:rPr>
                <w:rFonts w:ascii="Palatino Linotype" w:hAnsi="Palatino Linotype"/>
                <w:b/>
                <w:noProof/>
                <w:webHidden/>
                <w:sz w:val="22"/>
              </w:rPr>
              <w:instrText xml:space="preserve"> PAGEREF _Toc57864008 \h </w:instrText>
            </w:r>
            <w:r w:rsidR="00B4592B" w:rsidRPr="009D556A">
              <w:rPr>
                <w:rFonts w:ascii="Palatino Linotype" w:hAnsi="Palatino Linotype"/>
                <w:b/>
                <w:noProof/>
                <w:webHidden/>
                <w:sz w:val="22"/>
              </w:rPr>
            </w:r>
            <w:r w:rsidR="00B4592B" w:rsidRPr="009D556A">
              <w:rPr>
                <w:rFonts w:ascii="Palatino Linotype" w:hAnsi="Palatino Linotype"/>
                <w:b/>
                <w:noProof/>
                <w:webHidden/>
                <w:sz w:val="22"/>
              </w:rPr>
              <w:fldChar w:fldCharType="separate"/>
            </w:r>
            <w:r w:rsidR="00B4592B" w:rsidRPr="009D556A">
              <w:rPr>
                <w:rFonts w:ascii="Palatino Linotype" w:hAnsi="Palatino Linotype"/>
                <w:b/>
                <w:noProof/>
                <w:webHidden/>
                <w:sz w:val="22"/>
              </w:rPr>
              <w:t>12</w:t>
            </w:r>
            <w:r w:rsidR="00B4592B" w:rsidRPr="009D556A">
              <w:rPr>
                <w:rFonts w:ascii="Palatino Linotype" w:hAnsi="Palatino Linotype"/>
                <w:b/>
                <w:noProof/>
                <w:webHidden/>
                <w:sz w:val="22"/>
              </w:rPr>
              <w:fldChar w:fldCharType="end"/>
            </w:r>
          </w:hyperlink>
        </w:p>
        <w:p w14:paraId="2F5C008D" w14:textId="77777777" w:rsidR="00B4592B" w:rsidRPr="009D556A" w:rsidRDefault="00F71775">
          <w:pPr>
            <w:pStyle w:val="TDC2"/>
            <w:rPr>
              <w:rFonts w:ascii="Palatino Linotype" w:hAnsi="Palatino Linotype"/>
              <w:b/>
              <w:noProof/>
              <w:sz w:val="20"/>
              <w:szCs w:val="22"/>
              <w:lang w:val="es-MX" w:eastAsia="es-MX"/>
            </w:rPr>
          </w:pPr>
          <w:hyperlink w:anchor="_Toc57864009" w:history="1">
            <w:r w:rsidR="00B4592B" w:rsidRPr="009D556A">
              <w:rPr>
                <w:rStyle w:val="Hipervnculo"/>
                <w:rFonts w:ascii="Palatino Linotype" w:eastAsia="MS Gothic" w:hAnsi="Palatino Linotype" w:cs="Times New Roman"/>
                <w:b/>
                <w:noProof/>
                <w:sz w:val="22"/>
                <w:lang w:val="es-MX" w:eastAsia="en-US"/>
              </w:rPr>
              <w:t>PRIMERO. De la competencia.</w:t>
            </w:r>
            <w:r w:rsidR="00B4592B" w:rsidRPr="009D556A">
              <w:rPr>
                <w:rFonts w:ascii="Palatino Linotype" w:hAnsi="Palatino Linotype"/>
                <w:b/>
                <w:noProof/>
                <w:webHidden/>
                <w:sz w:val="22"/>
              </w:rPr>
              <w:tab/>
            </w:r>
            <w:r w:rsidR="00B4592B" w:rsidRPr="009D556A">
              <w:rPr>
                <w:rFonts w:ascii="Palatino Linotype" w:hAnsi="Palatino Linotype"/>
                <w:b/>
                <w:noProof/>
                <w:webHidden/>
                <w:sz w:val="22"/>
              </w:rPr>
              <w:fldChar w:fldCharType="begin"/>
            </w:r>
            <w:r w:rsidR="00B4592B" w:rsidRPr="009D556A">
              <w:rPr>
                <w:rFonts w:ascii="Palatino Linotype" w:hAnsi="Palatino Linotype"/>
                <w:b/>
                <w:noProof/>
                <w:webHidden/>
                <w:sz w:val="22"/>
              </w:rPr>
              <w:instrText xml:space="preserve"> PAGEREF _Toc57864009 \h </w:instrText>
            </w:r>
            <w:r w:rsidR="00B4592B" w:rsidRPr="009D556A">
              <w:rPr>
                <w:rFonts w:ascii="Palatino Linotype" w:hAnsi="Palatino Linotype"/>
                <w:b/>
                <w:noProof/>
                <w:webHidden/>
                <w:sz w:val="22"/>
              </w:rPr>
            </w:r>
            <w:r w:rsidR="00B4592B" w:rsidRPr="009D556A">
              <w:rPr>
                <w:rFonts w:ascii="Palatino Linotype" w:hAnsi="Palatino Linotype"/>
                <w:b/>
                <w:noProof/>
                <w:webHidden/>
                <w:sz w:val="22"/>
              </w:rPr>
              <w:fldChar w:fldCharType="separate"/>
            </w:r>
            <w:r w:rsidR="00B4592B" w:rsidRPr="009D556A">
              <w:rPr>
                <w:rFonts w:ascii="Palatino Linotype" w:hAnsi="Palatino Linotype"/>
                <w:b/>
                <w:noProof/>
                <w:webHidden/>
                <w:sz w:val="22"/>
              </w:rPr>
              <w:t>12</w:t>
            </w:r>
            <w:r w:rsidR="00B4592B" w:rsidRPr="009D556A">
              <w:rPr>
                <w:rFonts w:ascii="Palatino Linotype" w:hAnsi="Palatino Linotype"/>
                <w:b/>
                <w:noProof/>
                <w:webHidden/>
                <w:sz w:val="22"/>
              </w:rPr>
              <w:fldChar w:fldCharType="end"/>
            </w:r>
          </w:hyperlink>
        </w:p>
        <w:p w14:paraId="778DDE23" w14:textId="77777777" w:rsidR="00B4592B" w:rsidRPr="009D556A" w:rsidRDefault="00F71775">
          <w:pPr>
            <w:pStyle w:val="TDC2"/>
            <w:rPr>
              <w:rFonts w:ascii="Palatino Linotype" w:hAnsi="Palatino Linotype"/>
              <w:b/>
              <w:noProof/>
              <w:sz w:val="20"/>
              <w:szCs w:val="22"/>
              <w:lang w:val="es-MX" w:eastAsia="es-MX"/>
            </w:rPr>
          </w:pPr>
          <w:hyperlink w:anchor="_Toc57864010" w:history="1">
            <w:r w:rsidR="00B4592B" w:rsidRPr="009D556A">
              <w:rPr>
                <w:rStyle w:val="Hipervnculo"/>
                <w:rFonts w:ascii="Palatino Linotype" w:eastAsia="MS Gothic" w:hAnsi="Palatino Linotype" w:cs="Times New Roman"/>
                <w:b/>
                <w:noProof/>
                <w:sz w:val="22"/>
                <w:lang w:val="es-MX" w:eastAsia="en-US"/>
              </w:rPr>
              <w:t>SEGUNDO. De la oportunidad y procedencia.</w:t>
            </w:r>
            <w:r w:rsidR="00B4592B" w:rsidRPr="009D556A">
              <w:rPr>
                <w:rFonts w:ascii="Palatino Linotype" w:hAnsi="Palatino Linotype"/>
                <w:b/>
                <w:noProof/>
                <w:webHidden/>
                <w:sz w:val="22"/>
              </w:rPr>
              <w:tab/>
            </w:r>
            <w:r w:rsidR="00B4592B" w:rsidRPr="009D556A">
              <w:rPr>
                <w:rFonts w:ascii="Palatino Linotype" w:hAnsi="Palatino Linotype"/>
                <w:b/>
                <w:noProof/>
                <w:webHidden/>
                <w:sz w:val="22"/>
              </w:rPr>
              <w:fldChar w:fldCharType="begin"/>
            </w:r>
            <w:r w:rsidR="00B4592B" w:rsidRPr="009D556A">
              <w:rPr>
                <w:rFonts w:ascii="Palatino Linotype" w:hAnsi="Palatino Linotype"/>
                <w:b/>
                <w:noProof/>
                <w:webHidden/>
                <w:sz w:val="22"/>
              </w:rPr>
              <w:instrText xml:space="preserve"> PAGEREF _Toc57864010 \h </w:instrText>
            </w:r>
            <w:r w:rsidR="00B4592B" w:rsidRPr="009D556A">
              <w:rPr>
                <w:rFonts w:ascii="Palatino Linotype" w:hAnsi="Palatino Linotype"/>
                <w:b/>
                <w:noProof/>
                <w:webHidden/>
                <w:sz w:val="22"/>
              </w:rPr>
            </w:r>
            <w:r w:rsidR="00B4592B" w:rsidRPr="009D556A">
              <w:rPr>
                <w:rFonts w:ascii="Palatino Linotype" w:hAnsi="Palatino Linotype"/>
                <w:b/>
                <w:noProof/>
                <w:webHidden/>
                <w:sz w:val="22"/>
              </w:rPr>
              <w:fldChar w:fldCharType="separate"/>
            </w:r>
            <w:r w:rsidR="00B4592B" w:rsidRPr="009D556A">
              <w:rPr>
                <w:rFonts w:ascii="Palatino Linotype" w:hAnsi="Palatino Linotype"/>
                <w:b/>
                <w:noProof/>
                <w:webHidden/>
                <w:sz w:val="22"/>
              </w:rPr>
              <w:t>13</w:t>
            </w:r>
            <w:r w:rsidR="00B4592B" w:rsidRPr="009D556A">
              <w:rPr>
                <w:rFonts w:ascii="Palatino Linotype" w:hAnsi="Palatino Linotype"/>
                <w:b/>
                <w:noProof/>
                <w:webHidden/>
                <w:sz w:val="22"/>
              </w:rPr>
              <w:fldChar w:fldCharType="end"/>
            </w:r>
          </w:hyperlink>
        </w:p>
        <w:p w14:paraId="188FD868" w14:textId="77777777" w:rsidR="00B4592B" w:rsidRPr="009D556A" w:rsidRDefault="00F71775">
          <w:pPr>
            <w:pStyle w:val="TDC1"/>
            <w:tabs>
              <w:tab w:val="right" w:leader="dot" w:pos="8779"/>
            </w:tabs>
            <w:rPr>
              <w:rFonts w:ascii="Palatino Linotype" w:hAnsi="Palatino Linotype"/>
              <w:b/>
              <w:noProof/>
              <w:sz w:val="20"/>
              <w:szCs w:val="22"/>
              <w:lang w:val="es-MX" w:eastAsia="es-MX"/>
            </w:rPr>
          </w:pPr>
          <w:hyperlink w:anchor="_Toc57864011" w:history="1">
            <w:r w:rsidR="00B4592B" w:rsidRPr="009D556A">
              <w:rPr>
                <w:rStyle w:val="Hipervnculo"/>
                <w:rFonts w:ascii="Palatino Linotype" w:hAnsi="Palatino Linotype"/>
                <w:b/>
                <w:noProof/>
                <w:sz w:val="22"/>
                <w:lang w:eastAsia="es-MX"/>
              </w:rPr>
              <w:t>TERCERO. Planteamiento de la Litis.</w:t>
            </w:r>
            <w:r w:rsidR="00B4592B" w:rsidRPr="009D556A">
              <w:rPr>
                <w:rFonts w:ascii="Palatino Linotype" w:hAnsi="Palatino Linotype"/>
                <w:b/>
                <w:noProof/>
                <w:webHidden/>
                <w:sz w:val="22"/>
              </w:rPr>
              <w:tab/>
            </w:r>
            <w:r w:rsidR="00B4592B" w:rsidRPr="009D556A">
              <w:rPr>
                <w:rFonts w:ascii="Palatino Linotype" w:hAnsi="Palatino Linotype"/>
                <w:b/>
                <w:noProof/>
                <w:webHidden/>
                <w:sz w:val="22"/>
              </w:rPr>
              <w:fldChar w:fldCharType="begin"/>
            </w:r>
            <w:r w:rsidR="00B4592B" w:rsidRPr="009D556A">
              <w:rPr>
                <w:rFonts w:ascii="Palatino Linotype" w:hAnsi="Palatino Linotype"/>
                <w:b/>
                <w:noProof/>
                <w:webHidden/>
                <w:sz w:val="22"/>
              </w:rPr>
              <w:instrText xml:space="preserve"> PAGEREF _Toc57864011 \h </w:instrText>
            </w:r>
            <w:r w:rsidR="00B4592B" w:rsidRPr="009D556A">
              <w:rPr>
                <w:rFonts w:ascii="Palatino Linotype" w:hAnsi="Palatino Linotype"/>
                <w:b/>
                <w:noProof/>
                <w:webHidden/>
                <w:sz w:val="22"/>
              </w:rPr>
            </w:r>
            <w:r w:rsidR="00B4592B" w:rsidRPr="009D556A">
              <w:rPr>
                <w:rFonts w:ascii="Palatino Linotype" w:hAnsi="Palatino Linotype"/>
                <w:b/>
                <w:noProof/>
                <w:webHidden/>
                <w:sz w:val="22"/>
              </w:rPr>
              <w:fldChar w:fldCharType="separate"/>
            </w:r>
            <w:r w:rsidR="00B4592B" w:rsidRPr="009D556A">
              <w:rPr>
                <w:rFonts w:ascii="Palatino Linotype" w:hAnsi="Palatino Linotype"/>
                <w:b/>
                <w:noProof/>
                <w:webHidden/>
                <w:sz w:val="22"/>
              </w:rPr>
              <w:t>14</w:t>
            </w:r>
            <w:r w:rsidR="00B4592B" w:rsidRPr="009D556A">
              <w:rPr>
                <w:rFonts w:ascii="Palatino Linotype" w:hAnsi="Palatino Linotype"/>
                <w:b/>
                <w:noProof/>
                <w:webHidden/>
                <w:sz w:val="22"/>
              </w:rPr>
              <w:fldChar w:fldCharType="end"/>
            </w:r>
          </w:hyperlink>
        </w:p>
        <w:p w14:paraId="616DD2A3" w14:textId="77777777" w:rsidR="00B4592B" w:rsidRPr="009D556A" w:rsidRDefault="00F71775">
          <w:pPr>
            <w:pStyle w:val="TDC1"/>
            <w:tabs>
              <w:tab w:val="right" w:leader="dot" w:pos="8779"/>
            </w:tabs>
            <w:rPr>
              <w:rFonts w:ascii="Palatino Linotype" w:hAnsi="Palatino Linotype"/>
              <w:b/>
              <w:noProof/>
              <w:sz w:val="20"/>
              <w:szCs w:val="22"/>
              <w:lang w:val="es-MX" w:eastAsia="es-MX"/>
            </w:rPr>
          </w:pPr>
          <w:hyperlink w:anchor="_Toc57864012" w:history="1">
            <w:r w:rsidR="00B4592B" w:rsidRPr="009D556A">
              <w:rPr>
                <w:rStyle w:val="Hipervnculo"/>
                <w:rFonts w:ascii="Palatino Linotype" w:hAnsi="Palatino Linotype"/>
                <w:b/>
                <w:noProof/>
                <w:sz w:val="22"/>
              </w:rPr>
              <w:t>CUARTO. Análisis y resolución del asunto.</w:t>
            </w:r>
            <w:r w:rsidR="00B4592B" w:rsidRPr="009D556A">
              <w:rPr>
                <w:rFonts w:ascii="Palatino Linotype" w:hAnsi="Palatino Linotype"/>
                <w:b/>
                <w:noProof/>
                <w:webHidden/>
                <w:sz w:val="22"/>
              </w:rPr>
              <w:tab/>
            </w:r>
            <w:r w:rsidR="00B4592B" w:rsidRPr="009D556A">
              <w:rPr>
                <w:rFonts w:ascii="Palatino Linotype" w:hAnsi="Palatino Linotype"/>
                <w:b/>
                <w:noProof/>
                <w:webHidden/>
                <w:sz w:val="22"/>
              </w:rPr>
              <w:fldChar w:fldCharType="begin"/>
            </w:r>
            <w:r w:rsidR="00B4592B" w:rsidRPr="009D556A">
              <w:rPr>
                <w:rFonts w:ascii="Palatino Linotype" w:hAnsi="Palatino Linotype"/>
                <w:b/>
                <w:noProof/>
                <w:webHidden/>
                <w:sz w:val="22"/>
              </w:rPr>
              <w:instrText xml:space="preserve"> PAGEREF _Toc57864012 \h </w:instrText>
            </w:r>
            <w:r w:rsidR="00B4592B" w:rsidRPr="009D556A">
              <w:rPr>
                <w:rFonts w:ascii="Palatino Linotype" w:hAnsi="Palatino Linotype"/>
                <w:b/>
                <w:noProof/>
                <w:webHidden/>
                <w:sz w:val="22"/>
              </w:rPr>
            </w:r>
            <w:r w:rsidR="00B4592B" w:rsidRPr="009D556A">
              <w:rPr>
                <w:rFonts w:ascii="Palatino Linotype" w:hAnsi="Palatino Linotype"/>
                <w:b/>
                <w:noProof/>
                <w:webHidden/>
                <w:sz w:val="22"/>
              </w:rPr>
              <w:fldChar w:fldCharType="separate"/>
            </w:r>
            <w:r w:rsidR="00B4592B" w:rsidRPr="009D556A">
              <w:rPr>
                <w:rFonts w:ascii="Palatino Linotype" w:hAnsi="Palatino Linotype"/>
                <w:b/>
                <w:noProof/>
                <w:webHidden/>
                <w:sz w:val="22"/>
              </w:rPr>
              <w:t>15</w:t>
            </w:r>
            <w:r w:rsidR="00B4592B" w:rsidRPr="009D556A">
              <w:rPr>
                <w:rFonts w:ascii="Palatino Linotype" w:hAnsi="Palatino Linotype"/>
                <w:b/>
                <w:noProof/>
                <w:webHidden/>
                <w:sz w:val="22"/>
              </w:rPr>
              <w:fldChar w:fldCharType="end"/>
            </w:r>
          </w:hyperlink>
        </w:p>
        <w:p w14:paraId="4D36B4A5" w14:textId="77777777" w:rsidR="00B4592B" w:rsidRPr="009D556A" w:rsidRDefault="00F71775">
          <w:pPr>
            <w:pStyle w:val="TDC1"/>
            <w:tabs>
              <w:tab w:val="right" w:leader="dot" w:pos="8779"/>
            </w:tabs>
            <w:rPr>
              <w:rFonts w:ascii="Palatino Linotype" w:hAnsi="Palatino Linotype"/>
              <w:b/>
              <w:noProof/>
              <w:sz w:val="20"/>
              <w:szCs w:val="22"/>
              <w:lang w:val="es-MX" w:eastAsia="es-MX"/>
            </w:rPr>
          </w:pPr>
          <w:hyperlink w:anchor="_Toc57864013" w:history="1">
            <w:r w:rsidR="00B4592B" w:rsidRPr="009D556A">
              <w:rPr>
                <w:rStyle w:val="Hipervnculo"/>
                <w:rFonts w:ascii="Palatino Linotype" w:eastAsia="MS Gothic" w:hAnsi="Palatino Linotype" w:cs="Times New Roman"/>
                <w:b/>
                <w:noProof/>
                <w:sz w:val="22"/>
                <w:lang w:val="es-MX" w:eastAsia="en-US"/>
              </w:rPr>
              <w:t>I. Del Derecho de Acceso a la Información Pública y el deber de las autoridades de promoverlo, respetarlo, protegerlo, y garantizarlo.</w:t>
            </w:r>
            <w:r w:rsidR="00B4592B" w:rsidRPr="009D556A">
              <w:rPr>
                <w:rFonts w:ascii="Palatino Linotype" w:hAnsi="Palatino Linotype"/>
                <w:b/>
                <w:noProof/>
                <w:webHidden/>
                <w:sz w:val="22"/>
              </w:rPr>
              <w:tab/>
            </w:r>
            <w:r w:rsidR="00B4592B" w:rsidRPr="009D556A">
              <w:rPr>
                <w:rFonts w:ascii="Palatino Linotype" w:hAnsi="Palatino Linotype"/>
                <w:b/>
                <w:noProof/>
                <w:webHidden/>
                <w:sz w:val="22"/>
              </w:rPr>
              <w:fldChar w:fldCharType="begin"/>
            </w:r>
            <w:r w:rsidR="00B4592B" w:rsidRPr="009D556A">
              <w:rPr>
                <w:rFonts w:ascii="Palatino Linotype" w:hAnsi="Palatino Linotype"/>
                <w:b/>
                <w:noProof/>
                <w:webHidden/>
                <w:sz w:val="22"/>
              </w:rPr>
              <w:instrText xml:space="preserve"> PAGEREF _Toc57864013 \h </w:instrText>
            </w:r>
            <w:r w:rsidR="00B4592B" w:rsidRPr="009D556A">
              <w:rPr>
                <w:rFonts w:ascii="Palatino Linotype" w:hAnsi="Palatino Linotype"/>
                <w:b/>
                <w:noProof/>
                <w:webHidden/>
                <w:sz w:val="22"/>
              </w:rPr>
            </w:r>
            <w:r w:rsidR="00B4592B" w:rsidRPr="009D556A">
              <w:rPr>
                <w:rFonts w:ascii="Palatino Linotype" w:hAnsi="Palatino Linotype"/>
                <w:b/>
                <w:noProof/>
                <w:webHidden/>
                <w:sz w:val="22"/>
              </w:rPr>
              <w:fldChar w:fldCharType="separate"/>
            </w:r>
            <w:r w:rsidR="00B4592B" w:rsidRPr="009D556A">
              <w:rPr>
                <w:rFonts w:ascii="Palatino Linotype" w:hAnsi="Palatino Linotype"/>
                <w:b/>
                <w:noProof/>
                <w:webHidden/>
                <w:sz w:val="22"/>
              </w:rPr>
              <w:t>15</w:t>
            </w:r>
            <w:r w:rsidR="00B4592B" w:rsidRPr="009D556A">
              <w:rPr>
                <w:rFonts w:ascii="Palatino Linotype" w:hAnsi="Palatino Linotype"/>
                <w:b/>
                <w:noProof/>
                <w:webHidden/>
                <w:sz w:val="22"/>
              </w:rPr>
              <w:fldChar w:fldCharType="end"/>
            </w:r>
          </w:hyperlink>
        </w:p>
        <w:p w14:paraId="46BCFA54" w14:textId="77777777" w:rsidR="00B4592B" w:rsidRPr="009D556A" w:rsidRDefault="00F71775">
          <w:pPr>
            <w:pStyle w:val="TDC1"/>
            <w:tabs>
              <w:tab w:val="right" w:leader="dot" w:pos="8779"/>
            </w:tabs>
            <w:rPr>
              <w:rFonts w:ascii="Palatino Linotype" w:hAnsi="Palatino Linotype"/>
              <w:b/>
              <w:noProof/>
              <w:sz w:val="20"/>
              <w:szCs w:val="22"/>
              <w:lang w:val="es-MX" w:eastAsia="es-MX"/>
            </w:rPr>
          </w:pPr>
          <w:hyperlink w:anchor="_Toc57864014" w:history="1">
            <w:r w:rsidR="00B4592B" w:rsidRPr="009D556A">
              <w:rPr>
                <w:rStyle w:val="Hipervnculo"/>
                <w:rFonts w:ascii="Palatino Linotype" w:eastAsia="MS Gothic" w:hAnsi="Palatino Linotype" w:cs="Times New Roman"/>
                <w:b/>
                <w:noProof/>
                <w:sz w:val="22"/>
                <w:lang w:val="es-MX" w:eastAsia="en-US"/>
              </w:rPr>
              <w:t>II. Del deber de las Autoridades de Juzgar con Perspectiva de Género.</w:t>
            </w:r>
            <w:r w:rsidR="00B4592B" w:rsidRPr="009D556A">
              <w:rPr>
                <w:rFonts w:ascii="Palatino Linotype" w:hAnsi="Palatino Linotype"/>
                <w:b/>
                <w:noProof/>
                <w:webHidden/>
                <w:sz w:val="22"/>
              </w:rPr>
              <w:tab/>
            </w:r>
            <w:r w:rsidR="00B4592B" w:rsidRPr="009D556A">
              <w:rPr>
                <w:rFonts w:ascii="Palatino Linotype" w:hAnsi="Palatino Linotype"/>
                <w:b/>
                <w:noProof/>
                <w:webHidden/>
                <w:sz w:val="22"/>
              </w:rPr>
              <w:fldChar w:fldCharType="begin"/>
            </w:r>
            <w:r w:rsidR="00B4592B" w:rsidRPr="009D556A">
              <w:rPr>
                <w:rFonts w:ascii="Palatino Linotype" w:hAnsi="Palatino Linotype"/>
                <w:b/>
                <w:noProof/>
                <w:webHidden/>
                <w:sz w:val="22"/>
              </w:rPr>
              <w:instrText xml:space="preserve"> PAGEREF _Toc57864014 \h </w:instrText>
            </w:r>
            <w:r w:rsidR="00B4592B" w:rsidRPr="009D556A">
              <w:rPr>
                <w:rFonts w:ascii="Palatino Linotype" w:hAnsi="Palatino Linotype"/>
                <w:b/>
                <w:noProof/>
                <w:webHidden/>
                <w:sz w:val="22"/>
              </w:rPr>
            </w:r>
            <w:r w:rsidR="00B4592B" w:rsidRPr="009D556A">
              <w:rPr>
                <w:rFonts w:ascii="Palatino Linotype" w:hAnsi="Palatino Linotype"/>
                <w:b/>
                <w:noProof/>
                <w:webHidden/>
                <w:sz w:val="22"/>
              </w:rPr>
              <w:fldChar w:fldCharType="separate"/>
            </w:r>
            <w:r w:rsidR="00B4592B" w:rsidRPr="009D556A">
              <w:rPr>
                <w:rFonts w:ascii="Palatino Linotype" w:hAnsi="Palatino Linotype"/>
                <w:b/>
                <w:noProof/>
                <w:webHidden/>
                <w:sz w:val="22"/>
              </w:rPr>
              <w:t>20</w:t>
            </w:r>
            <w:r w:rsidR="00B4592B" w:rsidRPr="009D556A">
              <w:rPr>
                <w:rFonts w:ascii="Palatino Linotype" w:hAnsi="Palatino Linotype"/>
                <w:b/>
                <w:noProof/>
                <w:webHidden/>
                <w:sz w:val="22"/>
              </w:rPr>
              <w:fldChar w:fldCharType="end"/>
            </w:r>
          </w:hyperlink>
        </w:p>
        <w:p w14:paraId="2091A364" w14:textId="77777777" w:rsidR="00B4592B" w:rsidRPr="009D556A" w:rsidRDefault="00F71775">
          <w:pPr>
            <w:pStyle w:val="TDC1"/>
            <w:tabs>
              <w:tab w:val="right" w:leader="dot" w:pos="8779"/>
            </w:tabs>
            <w:rPr>
              <w:rFonts w:ascii="Palatino Linotype" w:hAnsi="Palatino Linotype"/>
              <w:b/>
              <w:noProof/>
              <w:sz w:val="20"/>
              <w:szCs w:val="22"/>
              <w:lang w:val="es-MX" w:eastAsia="es-MX"/>
            </w:rPr>
          </w:pPr>
          <w:hyperlink w:anchor="_Toc57864023" w:history="1">
            <w:r w:rsidR="00B4592B" w:rsidRPr="009D556A">
              <w:rPr>
                <w:rStyle w:val="Hipervnculo"/>
                <w:rFonts w:ascii="Palatino Linotype" w:hAnsi="Palatino Linotype"/>
                <w:b/>
                <w:noProof/>
                <w:sz w:val="22"/>
              </w:rPr>
              <w:t>III. De la información solicitada.</w:t>
            </w:r>
            <w:r w:rsidR="00B4592B" w:rsidRPr="009D556A">
              <w:rPr>
                <w:rFonts w:ascii="Palatino Linotype" w:hAnsi="Palatino Linotype"/>
                <w:b/>
                <w:noProof/>
                <w:webHidden/>
                <w:sz w:val="22"/>
              </w:rPr>
              <w:tab/>
            </w:r>
            <w:r w:rsidR="00B4592B" w:rsidRPr="009D556A">
              <w:rPr>
                <w:rFonts w:ascii="Palatino Linotype" w:hAnsi="Palatino Linotype"/>
                <w:b/>
                <w:noProof/>
                <w:webHidden/>
                <w:sz w:val="22"/>
              </w:rPr>
              <w:fldChar w:fldCharType="begin"/>
            </w:r>
            <w:r w:rsidR="00B4592B" w:rsidRPr="009D556A">
              <w:rPr>
                <w:rFonts w:ascii="Palatino Linotype" w:hAnsi="Palatino Linotype"/>
                <w:b/>
                <w:noProof/>
                <w:webHidden/>
                <w:sz w:val="22"/>
              </w:rPr>
              <w:instrText xml:space="preserve"> PAGEREF _Toc57864023 \h </w:instrText>
            </w:r>
            <w:r w:rsidR="00B4592B" w:rsidRPr="009D556A">
              <w:rPr>
                <w:rFonts w:ascii="Palatino Linotype" w:hAnsi="Palatino Linotype"/>
                <w:b/>
                <w:noProof/>
                <w:webHidden/>
                <w:sz w:val="22"/>
              </w:rPr>
            </w:r>
            <w:r w:rsidR="00B4592B" w:rsidRPr="009D556A">
              <w:rPr>
                <w:rFonts w:ascii="Palatino Linotype" w:hAnsi="Palatino Linotype"/>
                <w:b/>
                <w:noProof/>
                <w:webHidden/>
                <w:sz w:val="22"/>
              </w:rPr>
              <w:fldChar w:fldCharType="separate"/>
            </w:r>
            <w:r w:rsidR="00B4592B" w:rsidRPr="009D556A">
              <w:rPr>
                <w:rFonts w:ascii="Palatino Linotype" w:hAnsi="Palatino Linotype"/>
                <w:b/>
                <w:noProof/>
                <w:webHidden/>
                <w:sz w:val="22"/>
              </w:rPr>
              <w:t>25</w:t>
            </w:r>
            <w:r w:rsidR="00B4592B" w:rsidRPr="009D556A">
              <w:rPr>
                <w:rFonts w:ascii="Palatino Linotype" w:hAnsi="Palatino Linotype"/>
                <w:b/>
                <w:noProof/>
                <w:webHidden/>
                <w:sz w:val="22"/>
              </w:rPr>
              <w:fldChar w:fldCharType="end"/>
            </w:r>
          </w:hyperlink>
        </w:p>
        <w:p w14:paraId="0E35E65C" w14:textId="77777777" w:rsidR="00B4592B" w:rsidRPr="009D556A" w:rsidRDefault="00F71775">
          <w:pPr>
            <w:pStyle w:val="TDC1"/>
            <w:tabs>
              <w:tab w:val="right" w:leader="dot" w:pos="8779"/>
            </w:tabs>
            <w:rPr>
              <w:rFonts w:ascii="Palatino Linotype" w:hAnsi="Palatino Linotype"/>
              <w:b/>
              <w:noProof/>
              <w:sz w:val="20"/>
              <w:szCs w:val="22"/>
              <w:lang w:val="es-MX" w:eastAsia="es-MX"/>
            </w:rPr>
          </w:pPr>
          <w:hyperlink w:anchor="_Toc57864024" w:history="1">
            <w:r w:rsidR="00B4592B" w:rsidRPr="009D556A">
              <w:rPr>
                <w:rStyle w:val="Hipervnculo"/>
                <w:rFonts w:ascii="Palatino Linotype" w:eastAsia="MS Gothic" w:hAnsi="Palatino Linotype"/>
                <w:b/>
                <w:noProof/>
                <w:sz w:val="22"/>
              </w:rPr>
              <w:t>IV. De la publicidad del nombre de los elementos de seguridad y los actos de autoridad.</w:t>
            </w:r>
            <w:r w:rsidR="00B4592B" w:rsidRPr="009D556A">
              <w:rPr>
                <w:rFonts w:ascii="Palatino Linotype" w:hAnsi="Palatino Linotype"/>
                <w:b/>
                <w:noProof/>
                <w:webHidden/>
                <w:sz w:val="22"/>
              </w:rPr>
              <w:tab/>
            </w:r>
            <w:r w:rsidR="00B4592B" w:rsidRPr="009D556A">
              <w:rPr>
                <w:rFonts w:ascii="Palatino Linotype" w:hAnsi="Palatino Linotype"/>
                <w:b/>
                <w:noProof/>
                <w:webHidden/>
                <w:sz w:val="22"/>
              </w:rPr>
              <w:fldChar w:fldCharType="begin"/>
            </w:r>
            <w:r w:rsidR="00B4592B" w:rsidRPr="009D556A">
              <w:rPr>
                <w:rFonts w:ascii="Palatino Linotype" w:hAnsi="Palatino Linotype"/>
                <w:b/>
                <w:noProof/>
                <w:webHidden/>
                <w:sz w:val="22"/>
              </w:rPr>
              <w:instrText xml:space="preserve"> PAGEREF _Toc57864024 \h </w:instrText>
            </w:r>
            <w:r w:rsidR="00B4592B" w:rsidRPr="009D556A">
              <w:rPr>
                <w:rFonts w:ascii="Palatino Linotype" w:hAnsi="Palatino Linotype"/>
                <w:b/>
                <w:noProof/>
                <w:webHidden/>
                <w:sz w:val="22"/>
              </w:rPr>
            </w:r>
            <w:r w:rsidR="00B4592B" w:rsidRPr="009D556A">
              <w:rPr>
                <w:rFonts w:ascii="Palatino Linotype" w:hAnsi="Palatino Linotype"/>
                <w:b/>
                <w:noProof/>
                <w:webHidden/>
                <w:sz w:val="22"/>
              </w:rPr>
              <w:fldChar w:fldCharType="separate"/>
            </w:r>
            <w:r w:rsidR="00B4592B" w:rsidRPr="009D556A">
              <w:rPr>
                <w:rFonts w:ascii="Palatino Linotype" w:hAnsi="Palatino Linotype"/>
                <w:b/>
                <w:noProof/>
                <w:webHidden/>
                <w:sz w:val="22"/>
              </w:rPr>
              <w:t>39</w:t>
            </w:r>
            <w:r w:rsidR="00B4592B" w:rsidRPr="009D556A">
              <w:rPr>
                <w:rFonts w:ascii="Palatino Linotype" w:hAnsi="Palatino Linotype"/>
                <w:b/>
                <w:noProof/>
                <w:webHidden/>
                <w:sz w:val="22"/>
              </w:rPr>
              <w:fldChar w:fldCharType="end"/>
            </w:r>
          </w:hyperlink>
        </w:p>
        <w:p w14:paraId="44D2FF49" w14:textId="77777777" w:rsidR="00B4592B" w:rsidRPr="009D556A" w:rsidRDefault="00F71775">
          <w:pPr>
            <w:pStyle w:val="TDC2"/>
            <w:rPr>
              <w:rFonts w:ascii="Palatino Linotype" w:hAnsi="Palatino Linotype"/>
              <w:b/>
              <w:noProof/>
              <w:sz w:val="20"/>
              <w:szCs w:val="22"/>
              <w:lang w:val="es-MX" w:eastAsia="es-MX"/>
            </w:rPr>
          </w:pPr>
          <w:hyperlink w:anchor="_Toc57864025" w:history="1">
            <w:r w:rsidR="00B4592B" w:rsidRPr="009D556A">
              <w:rPr>
                <w:rStyle w:val="Hipervnculo"/>
                <w:rFonts w:ascii="Palatino Linotype" w:eastAsia="MS Gothic" w:hAnsi="Palatino Linotype" w:cs="Times New Roman"/>
                <w:b/>
                <w:noProof/>
                <w:sz w:val="22"/>
                <w:lang w:eastAsia="es-ES_tradnl"/>
              </w:rPr>
              <w:t>QUINTO.</w:t>
            </w:r>
            <w:r w:rsidR="00B4592B" w:rsidRPr="009D556A">
              <w:rPr>
                <w:rStyle w:val="Hipervnculo"/>
                <w:rFonts w:ascii="Palatino Linotype" w:eastAsia="MS Mincho" w:hAnsi="Palatino Linotype" w:cs="Times New Roman"/>
                <w:b/>
                <w:noProof/>
                <w:sz w:val="22"/>
              </w:rPr>
              <w:t xml:space="preserve"> De la elaboración de la versión pública y el acuerdo de clasificación como información confidencial y reservada.</w:t>
            </w:r>
            <w:r w:rsidR="00B4592B" w:rsidRPr="009D556A">
              <w:rPr>
                <w:rFonts w:ascii="Palatino Linotype" w:hAnsi="Palatino Linotype"/>
                <w:b/>
                <w:noProof/>
                <w:webHidden/>
                <w:sz w:val="22"/>
              </w:rPr>
              <w:tab/>
            </w:r>
            <w:r w:rsidR="00B4592B" w:rsidRPr="009D556A">
              <w:rPr>
                <w:rFonts w:ascii="Palatino Linotype" w:hAnsi="Palatino Linotype"/>
                <w:b/>
                <w:noProof/>
                <w:webHidden/>
                <w:sz w:val="22"/>
              </w:rPr>
              <w:fldChar w:fldCharType="begin"/>
            </w:r>
            <w:r w:rsidR="00B4592B" w:rsidRPr="009D556A">
              <w:rPr>
                <w:rFonts w:ascii="Palatino Linotype" w:hAnsi="Palatino Linotype"/>
                <w:b/>
                <w:noProof/>
                <w:webHidden/>
                <w:sz w:val="22"/>
              </w:rPr>
              <w:instrText xml:space="preserve"> PAGEREF _Toc57864025 \h </w:instrText>
            </w:r>
            <w:r w:rsidR="00B4592B" w:rsidRPr="009D556A">
              <w:rPr>
                <w:rFonts w:ascii="Palatino Linotype" w:hAnsi="Palatino Linotype"/>
                <w:b/>
                <w:noProof/>
                <w:webHidden/>
                <w:sz w:val="22"/>
              </w:rPr>
            </w:r>
            <w:r w:rsidR="00B4592B" w:rsidRPr="009D556A">
              <w:rPr>
                <w:rFonts w:ascii="Palatino Linotype" w:hAnsi="Palatino Linotype"/>
                <w:b/>
                <w:noProof/>
                <w:webHidden/>
                <w:sz w:val="22"/>
              </w:rPr>
              <w:fldChar w:fldCharType="separate"/>
            </w:r>
            <w:r w:rsidR="00B4592B" w:rsidRPr="009D556A">
              <w:rPr>
                <w:rFonts w:ascii="Palatino Linotype" w:hAnsi="Palatino Linotype"/>
                <w:b/>
                <w:noProof/>
                <w:webHidden/>
                <w:sz w:val="22"/>
              </w:rPr>
              <w:t>45</w:t>
            </w:r>
            <w:r w:rsidR="00B4592B" w:rsidRPr="009D556A">
              <w:rPr>
                <w:rFonts w:ascii="Palatino Linotype" w:hAnsi="Palatino Linotype"/>
                <w:b/>
                <w:noProof/>
                <w:webHidden/>
                <w:sz w:val="22"/>
              </w:rPr>
              <w:fldChar w:fldCharType="end"/>
            </w:r>
          </w:hyperlink>
        </w:p>
        <w:p w14:paraId="6D985F45" w14:textId="77777777" w:rsidR="00B4592B" w:rsidRPr="009D556A" w:rsidRDefault="00F71775">
          <w:pPr>
            <w:pStyle w:val="TDC1"/>
            <w:tabs>
              <w:tab w:val="left" w:pos="480"/>
              <w:tab w:val="right" w:leader="dot" w:pos="8779"/>
            </w:tabs>
            <w:rPr>
              <w:rFonts w:ascii="Palatino Linotype" w:hAnsi="Palatino Linotype"/>
              <w:b/>
              <w:noProof/>
              <w:sz w:val="20"/>
              <w:szCs w:val="22"/>
              <w:lang w:val="es-MX" w:eastAsia="es-MX"/>
            </w:rPr>
          </w:pPr>
          <w:hyperlink w:anchor="_Toc57864026" w:history="1">
            <w:r w:rsidR="00B4592B" w:rsidRPr="009D556A">
              <w:rPr>
                <w:rStyle w:val="Hipervnculo"/>
                <w:rFonts w:ascii="Palatino Linotype" w:eastAsiaTheme="majorEastAsia" w:hAnsi="Palatino Linotype" w:cstheme="majorBidi"/>
                <w:b/>
                <w:noProof/>
                <w:sz w:val="22"/>
                <w:lang w:val="es-MX" w:eastAsia="en-US"/>
              </w:rPr>
              <w:t>I.</w:t>
            </w:r>
            <w:r w:rsidR="00B4592B" w:rsidRPr="009D556A">
              <w:rPr>
                <w:rFonts w:ascii="Palatino Linotype" w:hAnsi="Palatino Linotype"/>
                <w:b/>
                <w:noProof/>
                <w:sz w:val="20"/>
                <w:szCs w:val="22"/>
                <w:lang w:val="es-MX" w:eastAsia="es-MX"/>
              </w:rPr>
              <w:tab/>
            </w:r>
            <w:r w:rsidR="00B4592B" w:rsidRPr="009D556A">
              <w:rPr>
                <w:rStyle w:val="Hipervnculo"/>
                <w:rFonts w:ascii="Palatino Linotype" w:eastAsiaTheme="majorEastAsia" w:hAnsi="Palatino Linotype" w:cstheme="majorBidi"/>
                <w:b/>
                <w:noProof/>
                <w:sz w:val="22"/>
                <w:lang w:val="es-MX" w:eastAsia="en-US"/>
              </w:rPr>
              <w:t>Requisitos previos.</w:t>
            </w:r>
            <w:r w:rsidR="00B4592B" w:rsidRPr="009D556A">
              <w:rPr>
                <w:rFonts w:ascii="Palatino Linotype" w:hAnsi="Palatino Linotype"/>
                <w:b/>
                <w:noProof/>
                <w:webHidden/>
                <w:sz w:val="22"/>
              </w:rPr>
              <w:tab/>
            </w:r>
            <w:r w:rsidR="00B4592B" w:rsidRPr="009D556A">
              <w:rPr>
                <w:rFonts w:ascii="Palatino Linotype" w:hAnsi="Palatino Linotype"/>
                <w:b/>
                <w:noProof/>
                <w:webHidden/>
                <w:sz w:val="22"/>
              </w:rPr>
              <w:fldChar w:fldCharType="begin"/>
            </w:r>
            <w:r w:rsidR="00B4592B" w:rsidRPr="009D556A">
              <w:rPr>
                <w:rFonts w:ascii="Palatino Linotype" w:hAnsi="Palatino Linotype"/>
                <w:b/>
                <w:noProof/>
                <w:webHidden/>
                <w:sz w:val="22"/>
              </w:rPr>
              <w:instrText xml:space="preserve"> PAGEREF _Toc57864026 \h </w:instrText>
            </w:r>
            <w:r w:rsidR="00B4592B" w:rsidRPr="009D556A">
              <w:rPr>
                <w:rFonts w:ascii="Palatino Linotype" w:hAnsi="Palatino Linotype"/>
                <w:b/>
                <w:noProof/>
                <w:webHidden/>
                <w:sz w:val="22"/>
              </w:rPr>
            </w:r>
            <w:r w:rsidR="00B4592B" w:rsidRPr="009D556A">
              <w:rPr>
                <w:rFonts w:ascii="Palatino Linotype" w:hAnsi="Palatino Linotype"/>
                <w:b/>
                <w:noProof/>
                <w:webHidden/>
                <w:sz w:val="22"/>
              </w:rPr>
              <w:fldChar w:fldCharType="separate"/>
            </w:r>
            <w:r w:rsidR="00B4592B" w:rsidRPr="009D556A">
              <w:rPr>
                <w:rFonts w:ascii="Palatino Linotype" w:hAnsi="Palatino Linotype"/>
                <w:b/>
                <w:noProof/>
                <w:webHidden/>
                <w:sz w:val="22"/>
              </w:rPr>
              <w:t>47</w:t>
            </w:r>
            <w:r w:rsidR="00B4592B" w:rsidRPr="009D556A">
              <w:rPr>
                <w:rFonts w:ascii="Palatino Linotype" w:hAnsi="Palatino Linotype"/>
                <w:b/>
                <w:noProof/>
                <w:webHidden/>
                <w:sz w:val="22"/>
              </w:rPr>
              <w:fldChar w:fldCharType="end"/>
            </w:r>
          </w:hyperlink>
        </w:p>
        <w:p w14:paraId="098BCC69" w14:textId="77777777" w:rsidR="00B4592B" w:rsidRPr="009D556A" w:rsidRDefault="00F71775">
          <w:pPr>
            <w:pStyle w:val="TDC1"/>
            <w:tabs>
              <w:tab w:val="right" w:leader="dot" w:pos="8779"/>
            </w:tabs>
            <w:rPr>
              <w:rFonts w:ascii="Palatino Linotype" w:hAnsi="Palatino Linotype"/>
              <w:b/>
              <w:noProof/>
              <w:sz w:val="20"/>
              <w:szCs w:val="22"/>
              <w:lang w:val="es-MX" w:eastAsia="es-MX"/>
            </w:rPr>
          </w:pPr>
          <w:hyperlink w:anchor="_Toc57864027" w:history="1">
            <w:r w:rsidR="00B4592B" w:rsidRPr="009D556A">
              <w:rPr>
                <w:rStyle w:val="Hipervnculo"/>
                <w:rFonts w:ascii="Palatino Linotype" w:eastAsiaTheme="majorEastAsia" w:hAnsi="Palatino Linotype" w:cstheme="majorBidi"/>
                <w:b/>
                <w:noProof/>
                <w:sz w:val="22"/>
                <w:lang w:val="es-MX" w:eastAsia="en-US"/>
              </w:rPr>
              <w:t>II. Supuestos de clasificación.</w:t>
            </w:r>
            <w:r w:rsidR="00B4592B" w:rsidRPr="009D556A">
              <w:rPr>
                <w:rFonts w:ascii="Palatino Linotype" w:hAnsi="Palatino Linotype"/>
                <w:b/>
                <w:noProof/>
                <w:webHidden/>
                <w:sz w:val="22"/>
              </w:rPr>
              <w:tab/>
            </w:r>
            <w:r w:rsidR="00B4592B" w:rsidRPr="009D556A">
              <w:rPr>
                <w:rFonts w:ascii="Palatino Linotype" w:hAnsi="Palatino Linotype"/>
                <w:b/>
                <w:noProof/>
                <w:webHidden/>
                <w:sz w:val="22"/>
              </w:rPr>
              <w:fldChar w:fldCharType="begin"/>
            </w:r>
            <w:r w:rsidR="00B4592B" w:rsidRPr="009D556A">
              <w:rPr>
                <w:rFonts w:ascii="Palatino Linotype" w:hAnsi="Palatino Linotype"/>
                <w:b/>
                <w:noProof/>
                <w:webHidden/>
                <w:sz w:val="22"/>
              </w:rPr>
              <w:instrText xml:space="preserve"> PAGEREF _Toc57864027 \h </w:instrText>
            </w:r>
            <w:r w:rsidR="00B4592B" w:rsidRPr="009D556A">
              <w:rPr>
                <w:rFonts w:ascii="Palatino Linotype" w:hAnsi="Palatino Linotype"/>
                <w:b/>
                <w:noProof/>
                <w:webHidden/>
                <w:sz w:val="22"/>
              </w:rPr>
            </w:r>
            <w:r w:rsidR="00B4592B" w:rsidRPr="009D556A">
              <w:rPr>
                <w:rFonts w:ascii="Palatino Linotype" w:hAnsi="Palatino Linotype"/>
                <w:b/>
                <w:noProof/>
                <w:webHidden/>
                <w:sz w:val="22"/>
              </w:rPr>
              <w:fldChar w:fldCharType="separate"/>
            </w:r>
            <w:r w:rsidR="00B4592B" w:rsidRPr="009D556A">
              <w:rPr>
                <w:rFonts w:ascii="Palatino Linotype" w:hAnsi="Palatino Linotype"/>
                <w:b/>
                <w:noProof/>
                <w:webHidden/>
                <w:sz w:val="22"/>
              </w:rPr>
              <w:t>48</w:t>
            </w:r>
            <w:r w:rsidR="00B4592B" w:rsidRPr="009D556A">
              <w:rPr>
                <w:rFonts w:ascii="Palatino Linotype" w:hAnsi="Palatino Linotype"/>
                <w:b/>
                <w:noProof/>
                <w:webHidden/>
                <w:sz w:val="22"/>
              </w:rPr>
              <w:fldChar w:fldCharType="end"/>
            </w:r>
          </w:hyperlink>
        </w:p>
        <w:p w14:paraId="532D92D0" w14:textId="77777777" w:rsidR="00B4592B" w:rsidRPr="009D556A" w:rsidRDefault="00F71775">
          <w:pPr>
            <w:pStyle w:val="TDC1"/>
            <w:tabs>
              <w:tab w:val="right" w:leader="dot" w:pos="8779"/>
            </w:tabs>
            <w:rPr>
              <w:rFonts w:ascii="Palatino Linotype" w:hAnsi="Palatino Linotype"/>
              <w:b/>
              <w:noProof/>
              <w:sz w:val="20"/>
              <w:szCs w:val="22"/>
              <w:lang w:val="es-MX" w:eastAsia="es-MX"/>
            </w:rPr>
          </w:pPr>
          <w:hyperlink w:anchor="_Toc57864028" w:history="1">
            <w:r w:rsidR="00B4592B" w:rsidRPr="009D556A">
              <w:rPr>
                <w:rStyle w:val="Hipervnculo"/>
                <w:rFonts w:ascii="Palatino Linotype" w:eastAsiaTheme="majorEastAsia" w:hAnsi="Palatino Linotype" w:cstheme="majorBidi"/>
                <w:b/>
                <w:noProof/>
                <w:sz w:val="22"/>
                <w:lang w:val="es-MX" w:eastAsia="en-US"/>
              </w:rPr>
              <w:t>III. Excepciones a los supuestos de clasificación de la información como reservada.</w:t>
            </w:r>
            <w:r w:rsidR="00B4592B" w:rsidRPr="009D556A">
              <w:rPr>
                <w:rFonts w:ascii="Palatino Linotype" w:hAnsi="Palatino Linotype"/>
                <w:b/>
                <w:noProof/>
                <w:webHidden/>
                <w:sz w:val="22"/>
              </w:rPr>
              <w:tab/>
            </w:r>
            <w:r w:rsidR="00B4592B" w:rsidRPr="009D556A">
              <w:rPr>
                <w:rFonts w:ascii="Palatino Linotype" w:hAnsi="Palatino Linotype"/>
                <w:b/>
                <w:noProof/>
                <w:webHidden/>
                <w:sz w:val="22"/>
              </w:rPr>
              <w:fldChar w:fldCharType="begin"/>
            </w:r>
            <w:r w:rsidR="00B4592B" w:rsidRPr="009D556A">
              <w:rPr>
                <w:rFonts w:ascii="Palatino Linotype" w:hAnsi="Palatino Linotype"/>
                <w:b/>
                <w:noProof/>
                <w:webHidden/>
                <w:sz w:val="22"/>
              </w:rPr>
              <w:instrText xml:space="preserve"> PAGEREF _Toc57864028 \h </w:instrText>
            </w:r>
            <w:r w:rsidR="00B4592B" w:rsidRPr="009D556A">
              <w:rPr>
                <w:rFonts w:ascii="Palatino Linotype" w:hAnsi="Palatino Linotype"/>
                <w:b/>
                <w:noProof/>
                <w:webHidden/>
                <w:sz w:val="22"/>
              </w:rPr>
            </w:r>
            <w:r w:rsidR="00B4592B" w:rsidRPr="009D556A">
              <w:rPr>
                <w:rFonts w:ascii="Palatino Linotype" w:hAnsi="Palatino Linotype"/>
                <w:b/>
                <w:noProof/>
                <w:webHidden/>
                <w:sz w:val="22"/>
              </w:rPr>
              <w:fldChar w:fldCharType="separate"/>
            </w:r>
            <w:r w:rsidR="00B4592B" w:rsidRPr="009D556A">
              <w:rPr>
                <w:rFonts w:ascii="Palatino Linotype" w:hAnsi="Palatino Linotype"/>
                <w:b/>
                <w:noProof/>
                <w:webHidden/>
                <w:sz w:val="22"/>
              </w:rPr>
              <w:t>52</w:t>
            </w:r>
            <w:r w:rsidR="00B4592B" w:rsidRPr="009D556A">
              <w:rPr>
                <w:rFonts w:ascii="Palatino Linotype" w:hAnsi="Palatino Linotype"/>
                <w:b/>
                <w:noProof/>
                <w:webHidden/>
                <w:sz w:val="22"/>
              </w:rPr>
              <w:fldChar w:fldCharType="end"/>
            </w:r>
          </w:hyperlink>
        </w:p>
        <w:p w14:paraId="16661805" w14:textId="77777777" w:rsidR="00B4592B" w:rsidRPr="009D556A" w:rsidRDefault="00F71775">
          <w:pPr>
            <w:pStyle w:val="TDC1"/>
            <w:tabs>
              <w:tab w:val="right" w:leader="dot" w:pos="8779"/>
            </w:tabs>
            <w:rPr>
              <w:rFonts w:ascii="Palatino Linotype" w:hAnsi="Palatino Linotype"/>
              <w:b/>
              <w:noProof/>
              <w:sz w:val="20"/>
              <w:szCs w:val="22"/>
              <w:lang w:val="es-MX" w:eastAsia="es-MX"/>
            </w:rPr>
          </w:pPr>
          <w:hyperlink w:anchor="_Toc57864029" w:history="1">
            <w:r w:rsidR="00B4592B" w:rsidRPr="009D556A">
              <w:rPr>
                <w:rStyle w:val="Hipervnculo"/>
                <w:rFonts w:ascii="Palatino Linotype" w:eastAsiaTheme="majorEastAsia" w:hAnsi="Palatino Linotype" w:cstheme="majorBidi"/>
                <w:b/>
                <w:noProof/>
                <w:sz w:val="22"/>
                <w:lang w:val="es-MX" w:eastAsia="en-US"/>
              </w:rPr>
              <w:t>IV. La intervención del Comité de Transparencia.</w:t>
            </w:r>
            <w:r w:rsidR="00B4592B" w:rsidRPr="009D556A">
              <w:rPr>
                <w:rFonts w:ascii="Palatino Linotype" w:hAnsi="Palatino Linotype"/>
                <w:b/>
                <w:noProof/>
                <w:webHidden/>
                <w:sz w:val="22"/>
              </w:rPr>
              <w:tab/>
            </w:r>
            <w:r w:rsidR="00B4592B" w:rsidRPr="009D556A">
              <w:rPr>
                <w:rFonts w:ascii="Palatino Linotype" w:hAnsi="Palatino Linotype"/>
                <w:b/>
                <w:noProof/>
                <w:webHidden/>
                <w:sz w:val="22"/>
              </w:rPr>
              <w:fldChar w:fldCharType="begin"/>
            </w:r>
            <w:r w:rsidR="00B4592B" w:rsidRPr="009D556A">
              <w:rPr>
                <w:rFonts w:ascii="Palatino Linotype" w:hAnsi="Palatino Linotype"/>
                <w:b/>
                <w:noProof/>
                <w:webHidden/>
                <w:sz w:val="22"/>
              </w:rPr>
              <w:instrText xml:space="preserve"> PAGEREF _Toc57864029 \h </w:instrText>
            </w:r>
            <w:r w:rsidR="00B4592B" w:rsidRPr="009D556A">
              <w:rPr>
                <w:rFonts w:ascii="Palatino Linotype" w:hAnsi="Palatino Linotype"/>
                <w:b/>
                <w:noProof/>
                <w:webHidden/>
                <w:sz w:val="22"/>
              </w:rPr>
            </w:r>
            <w:r w:rsidR="00B4592B" w:rsidRPr="009D556A">
              <w:rPr>
                <w:rFonts w:ascii="Palatino Linotype" w:hAnsi="Palatino Linotype"/>
                <w:b/>
                <w:noProof/>
                <w:webHidden/>
                <w:sz w:val="22"/>
              </w:rPr>
              <w:fldChar w:fldCharType="separate"/>
            </w:r>
            <w:r w:rsidR="00B4592B" w:rsidRPr="009D556A">
              <w:rPr>
                <w:rFonts w:ascii="Palatino Linotype" w:hAnsi="Palatino Linotype"/>
                <w:b/>
                <w:noProof/>
                <w:webHidden/>
                <w:sz w:val="22"/>
              </w:rPr>
              <w:t>53</w:t>
            </w:r>
            <w:r w:rsidR="00B4592B" w:rsidRPr="009D556A">
              <w:rPr>
                <w:rFonts w:ascii="Palatino Linotype" w:hAnsi="Palatino Linotype"/>
                <w:b/>
                <w:noProof/>
                <w:webHidden/>
                <w:sz w:val="22"/>
              </w:rPr>
              <w:fldChar w:fldCharType="end"/>
            </w:r>
          </w:hyperlink>
        </w:p>
        <w:p w14:paraId="65B44537" w14:textId="77777777" w:rsidR="00B4592B" w:rsidRPr="009D556A" w:rsidRDefault="00F71775">
          <w:pPr>
            <w:pStyle w:val="TDC1"/>
            <w:tabs>
              <w:tab w:val="left" w:pos="480"/>
              <w:tab w:val="right" w:leader="dot" w:pos="8779"/>
            </w:tabs>
            <w:rPr>
              <w:rFonts w:ascii="Palatino Linotype" w:hAnsi="Palatino Linotype"/>
              <w:b/>
              <w:noProof/>
              <w:sz w:val="20"/>
              <w:szCs w:val="22"/>
              <w:lang w:val="es-MX" w:eastAsia="es-MX"/>
            </w:rPr>
          </w:pPr>
          <w:hyperlink w:anchor="_Toc57864030" w:history="1">
            <w:r w:rsidR="00B4592B" w:rsidRPr="009D556A">
              <w:rPr>
                <w:rStyle w:val="Hipervnculo"/>
                <w:rFonts w:ascii="Palatino Linotype" w:eastAsiaTheme="majorEastAsia" w:hAnsi="Palatino Linotype" w:cstheme="majorBidi"/>
                <w:b/>
                <w:noProof/>
                <w:sz w:val="22"/>
                <w:lang w:val="es-MX" w:eastAsia="en-US"/>
              </w:rPr>
              <w:t>a.</w:t>
            </w:r>
            <w:r w:rsidR="00B4592B" w:rsidRPr="009D556A">
              <w:rPr>
                <w:rFonts w:ascii="Palatino Linotype" w:hAnsi="Palatino Linotype"/>
                <w:b/>
                <w:noProof/>
                <w:sz w:val="20"/>
                <w:szCs w:val="22"/>
                <w:lang w:val="es-MX" w:eastAsia="es-MX"/>
              </w:rPr>
              <w:tab/>
            </w:r>
            <w:r w:rsidR="00B4592B" w:rsidRPr="009D556A">
              <w:rPr>
                <w:rStyle w:val="Hipervnculo"/>
                <w:rFonts w:ascii="Palatino Linotype" w:eastAsiaTheme="majorEastAsia" w:hAnsi="Palatino Linotype" w:cstheme="majorBidi"/>
                <w:b/>
                <w:noProof/>
                <w:sz w:val="22"/>
                <w:lang w:val="es-MX" w:eastAsia="en-US"/>
              </w:rPr>
              <w:t>Formalidades para emitir el acuerdo de clasificación.</w:t>
            </w:r>
            <w:r w:rsidR="00B4592B" w:rsidRPr="009D556A">
              <w:rPr>
                <w:rFonts w:ascii="Palatino Linotype" w:hAnsi="Palatino Linotype"/>
                <w:b/>
                <w:noProof/>
                <w:webHidden/>
                <w:sz w:val="22"/>
              </w:rPr>
              <w:tab/>
            </w:r>
            <w:r w:rsidR="00B4592B" w:rsidRPr="009D556A">
              <w:rPr>
                <w:rFonts w:ascii="Palatino Linotype" w:hAnsi="Palatino Linotype"/>
                <w:b/>
                <w:noProof/>
                <w:webHidden/>
                <w:sz w:val="22"/>
              </w:rPr>
              <w:fldChar w:fldCharType="begin"/>
            </w:r>
            <w:r w:rsidR="00B4592B" w:rsidRPr="009D556A">
              <w:rPr>
                <w:rFonts w:ascii="Palatino Linotype" w:hAnsi="Palatino Linotype"/>
                <w:b/>
                <w:noProof/>
                <w:webHidden/>
                <w:sz w:val="22"/>
              </w:rPr>
              <w:instrText xml:space="preserve"> PAGEREF _Toc57864030 \h </w:instrText>
            </w:r>
            <w:r w:rsidR="00B4592B" w:rsidRPr="009D556A">
              <w:rPr>
                <w:rFonts w:ascii="Palatino Linotype" w:hAnsi="Palatino Linotype"/>
                <w:b/>
                <w:noProof/>
                <w:webHidden/>
                <w:sz w:val="22"/>
              </w:rPr>
            </w:r>
            <w:r w:rsidR="00B4592B" w:rsidRPr="009D556A">
              <w:rPr>
                <w:rFonts w:ascii="Palatino Linotype" w:hAnsi="Palatino Linotype"/>
                <w:b/>
                <w:noProof/>
                <w:webHidden/>
                <w:sz w:val="22"/>
              </w:rPr>
              <w:fldChar w:fldCharType="separate"/>
            </w:r>
            <w:r w:rsidR="00B4592B" w:rsidRPr="009D556A">
              <w:rPr>
                <w:rFonts w:ascii="Palatino Linotype" w:hAnsi="Palatino Linotype"/>
                <w:b/>
                <w:noProof/>
                <w:webHidden/>
                <w:sz w:val="22"/>
              </w:rPr>
              <w:t>53</w:t>
            </w:r>
            <w:r w:rsidR="00B4592B" w:rsidRPr="009D556A">
              <w:rPr>
                <w:rFonts w:ascii="Palatino Linotype" w:hAnsi="Palatino Linotype"/>
                <w:b/>
                <w:noProof/>
                <w:webHidden/>
                <w:sz w:val="22"/>
              </w:rPr>
              <w:fldChar w:fldCharType="end"/>
            </w:r>
          </w:hyperlink>
        </w:p>
        <w:p w14:paraId="4FD0412C" w14:textId="77777777" w:rsidR="00B4592B" w:rsidRPr="009D556A" w:rsidRDefault="00F71775">
          <w:pPr>
            <w:pStyle w:val="TDC1"/>
            <w:tabs>
              <w:tab w:val="left" w:pos="480"/>
              <w:tab w:val="right" w:leader="dot" w:pos="8779"/>
            </w:tabs>
            <w:rPr>
              <w:rFonts w:ascii="Palatino Linotype" w:hAnsi="Palatino Linotype"/>
              <w:b/>
              <w:noProof/>
              <w:sz w:val="20"/>
              <w:szCs w:val="22"/>
              <w:lang w:val="es-MX" w:eastAsia="es-MX"/>
            </w:rPr>
          </w:pPr>
          <w:hyperlink w:anchor="_Toc57864031" w:history="1">
            <w:r w:rsidR="00B4592B" w:rsidRPr="009D556A">
              <w:rPr>
                <w:rStyle w:val="Hipervnculo"/>
                <w:rFonts w:ascii="Palatino Linotype" w:eastAsiaTheme="majorEastAsia" w:hAnsi="Palatino Linotype" w:cstheme="majorBidi"/>
                <w:b/>
                <w:noProof/>
                <w:sz w:val="22"/>
                <w:lang w:val="es-MX" w:eastAsia="en-US"/>
              </w:rPr>
              <w:t>b.</w:t>
            </w:r>
            <w:r w:rsidR="00B4592B" w:rsidRPr="009D556A">
              <w:rPr>
                <w:rFonts w:ascii="Palatino Linotype" w:hAnsi="Palatino Linotype"/>
                <w:b/>
                <w:noProof/>
                <w:sz w:val="20"/>
                <w:szCs w:val="22"/>
                <w:lang w:val="es-MX" w:eastAsia="es-MX"/>
              </w:rPr>
              <w:tab/>
            </w:r>
            <w:r w:rsidR="00B4592B" w:rsidRPr="009D556A">
              <w:rPr>
                <w:rStyle w:val="Hipervnculo"/>
                <w:rFonts w:ascii="Palatino Linotype" w:eastAsiaTheme="majorEastAsia" w:hAnsi="Palatino Linotype" w:cstheme="majorBidi"/>
                <w:b/>
                <w:noProof/>
                <w:sz w:val="22"/>
                <w:lang w:val="es-MX" w:eastAsia="en-US"/>
              </w:rPr>
              <w:t>Requisitos de fondo del acuerdo de clasificación.</w:t>
            </w:r>
            <w:r w:rsidR="00B4592B" w:rsidRPr="009D556A">
              <w:rPr>
                <w:rFonts w:ascii="Palatino Linotype" w:hAnsi="Palatino Linotype"/>
                <w:b/>
                <w:noProof/>
                <w:webHidden/>
                <w:sz w:val="22"/>
              </w:rPr>
              <w:tab/>
            </w:r>
            <w:r w:rsidR="00B4592B" w:rsidRPr="009D556A">
              <w:rPr>
                <w:rFonts w:ascii="Palatino Linotype" w:hAnsi="Palatino Linotype"/>
                <w:b/>
                <w:noProof/>
                <w:webHidden/>
                <w:sz w:val="22"/>
              </w:rPr>
              <w:fldChar w:fldCharType="begin"/>
            </w:r>
            <w:r w:rsidR="00B4592B" w:rsidRPr="009D556A">
              <w:rPr>
                <w:rFonts w:ascii="Palatino Linotype" w:hAnsi="Palatino Linotype"/>
                <w:b/>
                <w:noProof/>
                <w:webHidden/>
                <w:sz w:val="22"/>
              </w:rPr>
              <w:instrText xml:space="preserve"> PAGEREF _Toc57864031 \h </w:instrText>
            </w:r>
            <w:r w:rsidR="00B4592B" w:rsidRPr="009D556A">
              <w:rPr>
                <w:rFonts w:ascii="Palatino Linotype" w:hAnsi="Palatino Linotype"/>
                <w:b/>
                <w:noProof/>
                <w:webHidden/>
                <w:sz w:val="22"/>
              </w:rPr>
            </w:r>
            <w:r w:rsidR="00B4592B" w:rsidRPr="009D556A">
              <w:rPr>
                <w:rFonts w:ascii="Palatino Linotype" w:hAnsi="Palatino Linotype"/>
                <w:b/>
                <w:noProof/>
                <w:webHidden/>
                <w:sz w:val="22"/>
              </w:rPr>
              <w:fldChar w:fldCharType="separate"/>
            </w:r>
            <w:r w:rsidR="00B4592B" w:rsidRPr="009D556A">
              <w:rPr>
                <w:rFonts w:ascii="Palatino Linotype" w:hAnsi="Palatino Linotype"/>
                <w:b/>
                <w:noProof/>
                <w:webHidden/>
                <w:sz w:val="22"/>
              </w:rPr>
              <w:t>54</w:t>
            </w:r>
            <w:r w:rsidR="00B4592B" w:rsidRPr="009D556A">
              <w:rPr>
                <w:rFonts w:ascii="Palatino Linotype" w:hAnsi="Palatino Linotype"/>
                <w:b/>
                <w:noProof/>
                <w:webHidden/>
                <w:sz w:val="22"/>
              </w:rPr>
              <w:fldChar w:fldCharType="end"/>
            </w:r>
          </w:hyperlink>
        </w:p>
        <w:p w14:paraId="036107EF" w14:textId="77777777" w:rsidR="00B4592B" w:rsidRPr="009D556A" w:rsidRDefault="00F71775">
          <w:pPr>
            <w:pStyle w:val="TDC1"/>
            <w:tabs>
              <w:tab w:val="right" w:leader="dot" w:pos="8779"/>
            </w:tabs>
            <w:rPr>
              <w:rFonts w:ascii="Palatino Linotype" w:hAnsi="Palatino Linotype"/>
              <w:b/>
              <w:noProof/>
              <w:sz w:val="20"/>
              <w:szCs w:val="22"/>
              <w:lang w:val="es-MX" w:eastAsia="es-MX"/>
            </w:rPr>
          </w:pPr>
          <w:hyperlink w:anchor="_Toc57864032" w:history="1">
            <w:r w:rsidR="00B4592B" w:rsidRPr="009D556A">
              <w:rPr>
                <w:rStyle w:val="Hipervnculo"/>
                <w:rFonts w:ascii="Palatino Linotype" w:eastAsiaTheme="majorEastAsia" w:hAnsi="Palatino Linotype" w:cstheme="majorBidi"/>
                <w:b/>
                <w:noProof/>
                <w:sz w:val="22"/>
                <w:lang w:val="es-MX" w:eastAsia="en-US"/>
              </w:rPr>
              <w:t>V. Condiciones especiales de la clasificación.</w:t>
            </w:r>
            <w:r w:rsidR="00B4592B" w:rsidRPr="009D556A">
              <w:rPr>
                <w:rFonts w:ascii="Palatino Linotype" w:hAnsi="Palatino Linotype"/>
                <w:b/>
                <w:noProof/>
                <w:webHidden/>
                <w:sz w:val="22"/>
              </w:rPr>
              <w:tab/>
            </w:r>
            <w:r w:rsidR="00B4592B" w:rsidRPr="009D556A">
              <w:rPr>
                <w:rFonts w:ascii="Palatino Linotype" w:hAnsi="Palatino Linotype"/>
                <w:b/>
                <w:noProof/>
                <w:webHidden/>
                <w:sz w:val="22"/>
              </w:rPr>
              <w:fldChar w:fldCharType="begin"/>
            </w:r>
            <w:r w:rsidR="00B4592B" w:rsidRPr="009D556A">
              <w:rPr>
                <w:rFonts w:ascii="Palatino Linotype" w:hAnsi="Palatino Linotype"/>
                <w:b/>
                <w:noProof/>
                <w:webHidden/>
                <w:sz w:val="22"/>
              </w:rPr>
              <w:instrText xml:space="preserve"> PAGEREF _Toc57864032 \h </w:instrText>
            </w:r>
            <w:r w:rsidR="00B4592B" w:rsidRPr="009D556A">
              <w:rPr>
                <w:rFonts w:ascii="Palatino Linotype" w:hAnsi="Palatino Linotype"/>
                <w:b/>
                <w:noProof/>
                <w:webHidden/>
                <w:sz w:val="22"/>
              </w:rPr>
            </w:r>
            <w:r w:rsidR="00B4592B" w:rsidRPr="009D556A">
              <w:rPr>
                <w:rFonts w:ascii="Palatino Linotype" w:hAnsi="Palatino Linotype"/>
                <w:b/>
                <w:noProof/>
                <w:webHidden/>
                <w:sz w:val="22"/>
              </w:rPr>
              <w:fldChar w:fldCharType="separate"/>
            </w:r>
            <w:r w:rsidR="00B4592B" w:rsidRPr="009D556A">
              <w:rPr>
                <w:rFonts w:ascii="Palatino Linotype" w:hAnsi="Palatino Linotype"/>
                <w:b/>
                <w:noProof/>
                <w:webHidden/>
                <w:sz w:val="22"/>
              </w:rPr>
              <w:t>58</w:t>
            </w:r>
            <w:r w:rsidR="00B4592B" w:rsidRPr="009D556A">
              <w:rPr>
                <w:rFonts w:ascii="Palatino Linotype" w:hAnsi="Palatino Linotype"/>
                <w:b/>
                <w:noProof/>
                <w:webHidden/>
                <w:sz w:val="22"/>
              </w:rPr>
              <w:fldChar w:fldCharType="end"/>
            </w:r>
          </w:hyperlink>
        </w:p>
        <w:p w14:paraId="3C7A1239" w14:textId="77777777" w:rsidR="00B4592B" w:rsidRPr="009D556A" w:rsidRDefault="00F71775">
          <w:pPr>
            <w:pStyle w:val="TDC1"/>
            <w:tabs>
              <w:tab w:val="right" w:leader="dot" w:pos="8779"/>
            </w:tabs>
            <w:rPr>
              <w:rFonts w:ascii="Palatino Linotype" w:hAnsi="Palatino Linotype"/>
              <w:b/>
              <w:noProof/>
              <w:sz w:val="20"/>
              <w:szCs w:val="22"/>
              <w:lang w:val="es-MX" w:eastAsia="es-MX"/>
            </w:rPr>
          </w:pPr>
          <w:hyperlink w:anchor="_Toc57864033" w:history="1">
            <w:r w:rsidR="00B4592B" w:rsidRPr="009D556A">
              <w:rPr>
                <w:rStyle w:val="Hipervnculo"/>
                <w:rFonts w:ascii="Palatino Linotype" w:eastAsiaTheme="majorEastAsia" w:hAnsi="Palatino Linotype" w:cstheme="majorBidi"/>
                <w:b/>
                <w:noProof/>
                <w:sz w:val="22"/>
                <w:lang w:val="es-MX" w:eastAsia="en-US"/>
              </w:rPr>
              <w:t>V.I. De la clasificación de la información como reservada.</w:t>
            </w:r>
            <w:r w:rsidR="00B4592B" w:rsidRPr="009D556A">
              <w:rPr>
                <w:rFonts w:ascii="Palatino Linotype" w:hAnsi="Palatino Linotype"/>
                <w:b/>
                <w:noProof/>
                <w:webHidden/>
                <w:sz w:val="22"/>
              </w:rPr>
              <w:tab/>
            </w:r>
            <w:r w:rsidR="00B4592B" w:rsidRPr="009D556A">
              <w:rPr>
                <w:rFonts w:ascii="Palatino Linotype" w:hAnsi="Palatino Linotype"/>
                <w:b/>
                <w:noProof/>
                <w:webHidden/>
                <w:sz w:val="22"/>
              </w:rPr>
              <w:fldChar w:fldCharType="begin"/>
            </w:r>
            <w:r w:rsidR="00B4592B" w:rsidRPr="009D556A">
              <w:rPr>
                <w:rFonts w:ascii="Palatino Linotype" w:hAnsi="Palatino Linotype"/>
                <w:b/>
                <w:noProof/>
                <w:webHidden/>
                <w:sz w:val="22"/>
              </w:rPr>
              <w:instrText xml:space="preserve"> PAGEREF _Toc57864033 \h </w:instrText>
            </w:r>
            <w:r w:rsidR="00B4592B" w:rsidRPr="009D556A">
              <w:rPr>
                <w:rFonts w:ascii="Palatino Linotype" w:hAnsi="Palatino Linotype"/>
                <w:b/>
                <w:noProof/>
                <w:webHidden/>
                <w:sz w:val="22"/>
              </w:rPr>
            </w:r>
            <w:r w:rsidR="00B4592B" w:rsidRPr="009D556A">
              <w:rPr>
                <w:rFonts w:ascii="Palatino Linotype" w:hAnsi="Palatino Linotype"/>
                <w:b/>
                <w:noProof/>
                <w:webHidden/>
                <w:sz w:val="22"/>
              </w:rPr>
              <w:fldChar w:fldCharType="separate"/>
            </w:r>
            <w:r w:rsidR="00B4592B" w:rsidRPr="009D556A">
              <w:rPr>
                <w:rFonts w:ascii="Palatino Linotype" w:hAnsi="Palatino Linotype"/>
                <w:b/>
                <w:noProof/>
                <w:webHidden/>
                <w:sz w:val="22"/>
              </w:rPr>
              <w:t>58</w:t>
            </w:r>
            <w:r w:rsidR="00B4592B" w:rsidRPr="009D556A">
              <w:rPr>
                <w:rFonts w:ascii="Palatino Linotype" w:hAnsi="Palatino Linotype"/>
                <w:b/>
                <w:noProof/>
                <w:webHidden/>
                <w:sz w:val="22"/>
              </w:rPr>
              <w:fldChar w:fldCharType="end"/>
            </w:r>
          </w:hyperlink>
        </w:p>
        <w:p w14:paraId="3219E99A" w14:textId="77777777" w:rsidR="00B4592B" w:rsidRPr="009D556A" w:rsidRDefault="00F71775">
          <w:pPr>
            <w:pStyle w:val="TDC1"/>
            <w:tabs>
              <w:tab w:val="right" w:leader="dot" w:pos="8779"/>
            </w:tabs>
            <w:rPr>
              <w:rFonts w:ascii="Palatino Linotype" w:hAnsi="Palatino Linotype"/>
              <w:b/>
              <w:noProof/>
              <w:sz w:val="20"/>
              <w:szCs w:val="22"/>
              <w:lang w:val="es-MX" w:eastAsia="es-MX"/>
            </w:rPr>
          </w:pPr>
          <w:hyperlink w:anchor="_Toc57864034" w:history="1">
            <w:r w:rsidR="00B4592B" w:rsidRPr="009D556A">
              <w:rPr>
                <w:rStyle w:val="Hipervnculo"/>
                <w:rFonts w:ascii="Palatino Linotype" w:eastAsiaTheme="majorEastAsia" w:hAnsi="Palatino Linotype" w:cstheme="majorBidi"/>
                <w:b/>
                <w:noProof/>
                <w:sz w:val="22"/>
                <w:lang w:val="es-MX" w:eastAsia="en-US"/>
              </w:rPr>
              <w:t>V.I. a. La fundamentación específica.</w:t>
            </w:r>
            <w:r w:rsidR="00B4592B" w:rsidRPr="009D556A">
              <w:rPr>
                <w:rFonts w:ascii="Palatino Linotype" w:hAnsi="Palatino Linotype"/>
                <w:b/>
                <w:noProof/>
                <w:webHidden/>
                <w:sz w:val="22"/>
              </w:rPr>
              <w:tab/>
            </w:r>
            <w:r w:rsidR="00B4592B" w:rsidRPr="009D556A">
              <w:rPr>
                <w:rFonts w:ascii="Palatino Linotype" w:hAnsi="Palatino Linotype"/>
                <w:b/>
                <w:noProof/>
                <w:webHidden/>
                <w:sz w:val="22"/>
              </w:rPr>
              <w:fldChar w:fldCharType="begin"/>
            </w:r>
            <w:r w:rsidR="00B4592B" w:rsidRPr="009D556A">
              <w:rPr>
                <w:rFonts w:ascii="Palatino Linotype" w:hAnsi="Palatino Linotype"/>
                <w:b/>
                <w:noProof/>
                <w:webHidden/>
                <w:sz w:val="22"/>
              </w:rPr>
              <w:instrText xml:space="preserve"> PAGEREF _Toc57864034 \h </w:instrText>
            </w:r>
            <w:r w:rsidR="00B4592B" w:rsidRPr="009D556A">
              <w:rPr>
                <w:rFonts w:ascii="Palatino Linotype" w:hAnsi="Palatino Linotype"/>
                <w:b/>
                <w:noProof/>
                <w:webHidden/>
                <w:sz w:val="22"/>
              </w:rPr>
            </w:r>
            <w:r w:rsidR="00B4592B" w:rsidRPr="009D556A">
              <w:rPr>
                <w:rFonts w:ascii="Palatino Linotype" w:hAnsi="Palatino Linotype"/>
                <w:b/>
                <w:noProof/>
                <w:webHidden/>
                <w:sz w:val="22"/>
              </w:rPr>
              <w:fldChar w:fldCharType="separate"/>
            </w:r>
            <w:r w:rsidR="00B4592B" w:rsidRPr="009D556A">
              <w:rPr>
                <w:rFonts w:ascii="Palatino Linotype" w:hAnsi="Palatino Linotype"/>
                <w:b/>
                <w:noProof/>
                <w:webHidden/>
                <w:sz w:val="22"/>
              </w:rPr>
              <w:t>58</w:t>
            </w:r>
            <w:r w:rsidR="00B4592B" w:rsidRPr="009D556A">
              <w:rPr>
                <w:rFonts w:ascii="Palatino Linotype" w:hAnsi="Palatino Linotype"/>
                <w:b/>
                <w:noProof/>
                <w:webHidden/>
                <w:sz w:val="22"/>
              </w:rPr>
              <w:fldChar w:fldCharType="end"/>
            </w:r>
          </w:hyperlink>
        </w:p>
        <w:p w14:paraId="27238B12" w14:textId="77777777" w:rsidR="00B4592B" w:rsidRPr="009D556A" w:rsidRDefault="00F71775">
          <w:pPr>
            <w:pStyle w:val="TDC1"/>
            <w:tabs>
              <w:tab w:val="right" w:leader="dot" w:pos="8779"/>
            </w:tabs>
            <w:rPr>
              <w:rFonts w:ascii="Palatino Linotype" w:hAnsi="Palatino Linotype"/>
              <w:b/>
              <w:noProof/>
              <w:sz w:val="20"/>
              <w:szCs w:val="22"/>
              <w:lang w:val="es-MX" w:eastAsia="es-MX"/>
            </w:rPr>
          </w:pPr>
          <w:hyperlink w:anchor="_Toc57864035" w:history="1">
            <w:r w:rsidR="00B4592B" w:rsidRPr="009D556A">
              <w:rPr>
                <w:rStyle w:val="Hipervnculo"/>
                <w:rFonts w:ascii="Palatino Linotype" w:eastAsiaTheme="majorEastAsia" w:hAnsi="Palatino Linotype" w:cstheme="majorBidi"/>
                <w:b/>
                <w:noProof/>
                <w:sz w:val="22"/>
                <w:lang w:val="es-MX" w:eastAsia="en-US"/>
              </w:rPr>
              <w:t>V. I. c. La clasificación de la información reservada debe ser de manera temporal.</w:t>
            </w:r>
            <w:r w:rsidR="00B4592B" w:rsidRPr="009D556A">
              <w:rPr>
                <w:rFonts w:ascii="Palatino Linotype" w:hAnsi="Palatino Linotype"/>
                <w:b/>
                <w:noProof/>
                <w:webHidden/>
                <w:sz w:val="22"/>
              </w:rPr>
              <w:tab/>
            </w:r>
            <w:r w:rsidR="00B4592B" w:rsidRPr="009D556A">
              <w:rPr>
                <w:rFonts w:ascii="Palatino Linotype" w:hAnsi="Palatino Linotype"/>
                <w:b/>
                <w:noProof/>
                <w:webHidden/>
                <w:sz w:val="22"/>
              </w:rPr>
              <w:fldChar w:fldCharType="begin"/>
            </w:r>
            <w:r w:rsidR="00B4592B" w:rsidRPr="009D556A">
              <w:rPr>
                <w:rFonts w:ascii="Palatino Linotype" w:hAnsi="Palatino Linotype"/>
                <w:b/>
                <w:noProof/>
                <w:webHidden/>
                <w:sz w:val="22"/>
              </w:rPr>
              <w:instrText xml:space="preserve"> PAGEREF _Toc57864035 \h </w:instrText>
            </w:r>
            <w:r w:rsidR="00B4592B" w:rsidRPr="009D556A">
              <w:rPr>
                <w:rFonts w:ascii="Palatino Linotype" w:hAnsi="Palatino Linotype"/>
                <w:b/>
                <w:noProof/>
                <w:webHidden/>
                <w:sz w:val="22"/>
              </w:rPr>
            </w:r>
            <w:r w:rsidR="00B4592B" w:rsidRPr="009D556A">
              <w:rPr>
                <w:rFonts w:ascii="Palatino Linotype" w:hAnsi="Palatino Linotype"/>
                <w:b/>
                <w:noProof/>
                <w:webHidden/>
                <w:sz w:val="22"/>
              </w:rPr>
              <w:fldChar w:fldCharType="separate"/>
            </w:r>
            <w:r w:rsidR="00B4592B" w:rsidRPr="009D556A">
              <w:rPr>
                <w:rFonts w:ascii="Palatino Linotype" w:hAnsi="Palatino Linotype"/>
                <w:b/>
                <w:noProof/>
                <w:webHidden/>
                <w:sz w:val="22"/>
              </w:rPr>
              <w:t>62</w:t>
            </w:r>
            <w:r w:rsidR="00B4592B" w:rsidRPr="009D556A">
              <w:rPr>
                <w:rFonts w:ascii="Palatino Linotype" w:hAnsi="Palatino Linotype"/>
                <w:b/>
                <w:noProof/>
                <w:webHidden/>
                <w:sz w:val="22"/>
              </w:rPr>
              <w:fldChar w:fldCharType="end"/>
            </w:r>
          </w:hyperlink>
        </w:p>
        <w:p w14:paraId="199AE804" w14:textId="77777777" w:rsidR="00B4592B" w:rsidRPr="009D556A" w:rsidRDefault="00F71775">
          <w:pPr>
            <w:pStyle w:val="TDC1"/>
            <w:tabs>
              <w:tab w:val="right" w:leader="dot" w:pos="8779"/>
            </w:tabs>
            <w:rPr>
              <w:rFonts w:ascii="Palatino Linotype" w:hAnsi="Palatino Linotype"/>
              <w:b/>
              <w:noProof/>
              <w:sz w:val="20"/>
              <w:szCs w:val="22"/>
              <w:lang w:val="es-MX" w:eastAsia="es-MX"/>
            </w:rPr>
          </w:pPr>
          <w:hyperlink w:anchor="_Toc57864036" w:history="1">
            <w:r w:rsidR="00B4592B" w:rsidRPr="009D556A">
              <w:rPr>
                <w:rStyle w:val="Hipervnculo"/>
                <w:rFonts w:ascii="Palatino Linotype" w:eastAsiaTheme="majorEastAsia" w:hAnsi="Palatino Linotype" w:cstheme="majorBidi"/>
                <w:b/>
                <w:noProof/>
                <w:sz w:val="22"/>
                <w:lang w:val="es-MX" w:eastAsia="en-US"/>
              </w:rPr>
              <w:t>V.II. Condiciones especiales de la clasificación de la información como confidencial.</w:t>
            </w:r>
            <w:r w:rsidR="00B4592B" w:rsidRPr="009D556A">
              <w:rPr>
                <w:rFonts w:ascii="Palatino Linotype" w:hAnsi="Palatino Linotype"/>
                <w:b/>
                <w:noProof/>
                <w:webHidden/>
                <w:sz w:val="22"/>
              </w:rPr>
              <w:tab/>
            </w:r>
            <w:r w:rsidR="00B4592B" w:rsidRPr="009D556A">
              <w:rPr>
                <w:rFonts w:ascii="Palatino Linotype" w:hAnsi="Palatino Linotype"/>
                <w:b/>
                <w:noProof/>
                <w:webHidden/>
                <w:sz w:val="22"/>
              </w:rPr>
              <w:fldChar w:fldCharType="begin"/>
            </w:r>
            <w:r w:rsidR="00B4592B" w:rsidRPr="009D556A">
              <w:rPr>
                <w:rFonts w:ascii="Palatino Linotype" w:hAnsi="Palatino Linotype"/>
                <w:b/>
                <w:noProof/>
                <w:webHidden/>
                <w:sz w:val="22"/>
              </w:rPr>
              <w:instrText xml:space="preserve"> PAGEREF _Toc57864036 \h </w:instrText>
            </w:r>
            <w:r w:rsidR="00B4592B" w:rsidRPr="009D556A">
              <w:rPr>
                <w:rFonts w:ascii="Palatino Linotype" w:hAnsi="Palatino Linotype"/>
                <w:b/>
                <w:noProof/>
                <w:webHidden/>
                <w:sz w:val="22"/>
              </w:rPr>
            </w:r>
            <w:r w:rsidR="00B4592B" w:rsidRPr="009D556A">
              <w:rPr>
                <w:rFonts w:ascii="Palatino Linotype" w:hAnsi="Palatino Linotype"/>
                <w:b/>
                <w:noProof/>
                <w:webHidden/>
                <w:sz w:val="22"/>
              </w:rPr>
              <w:fldChar w:fldCharType="separate"/>
            </w:r>
            <w:r w:rsidR="00B4592B" w:rsidRPr="009D556A">
              <w:rPr>
                <w:rFonts w:ascii="Palatino Linotype" w:hAnsi="Palatino Linotype"/>
                <w:b/>
                <w:noProof/>
                <w:webHidden/>
                <w:sz w:val="22"/>
              </w:rPr>
              <w:t>63</w:t>
            </w:r>
            <w:r w:rsidR="00B4592B" w:rsidRPr="009D556A">
              <w:rPr>
                <w:rFonts w:ascii="Palatino Linotype" w:hAnsi="Palatino Linotype"/>
                <w:b/>
                <w:noProof/>
                <w:webHidden/>
                <w:sz w:val="22"/>
              </w:rPr>
              <w:fldChar w:fldCharType="end"/>
            </w:r>
          </w:hyperlink>
        </w:p>
        <w:p w14:paraId="66C396F3" w14:textId="77777777" w:rsidR="00B4592B" w:rsidRPr="009D556A" w:rsidRDefault="00F71775">
          <w:pPr>
            <w:pStyle w:val="TDC1"/>
            <w:tabs>
              <w:tab w:val="right" w:leader="dot" w:pos="8779"/>
            </w:tabs>
            <w:rPr>
              <w:rFonts w:ascii="Palatino Linotype" w:hAnsi="Palatino Linotype"/>
              <w:b/>
              <w:noProof/>
              <w:sz w:val="20"/>
              <w:szCs w:val="22"/>
              <w:lang w:val="es-MX" w:eastAsia="es-MX"/>
            </w:rPr>
          </w:pPr>
          <w:hyperlink w:anchor="_Toc57864037" w:history="1">
            <w:r w:rsidR="00B4592B" w:rsidRPr="009D556A">
              <w:rPr>
                <w:rStyle w:val="Hipervnculo"/>
                <w:rFonts w:ascii="Palatino Linotype" w:eastAsia="Times New Roman" w:hAnsi="Palatino Linotype" w:cstheme="majorBidi"/>
                <w:b/>
                <w:bCs/>
                <w:noProof/>
                <w:sz w:val="22"/>
              </w:rPr>
              <w:t>R E S O L U T I V O S</w:t>
            </w:r>
            <w:r w:rsidR="00B4592B" w:rsidRPr="009D556A">
              <w:rPr>
                <w:rFonts w:ascii="Palatino Linotype" w:hAnsi="Palatino Linotype"/>
                <w:b/>
                <w:noProof/>
                <w:webHidden/>
                <w:sz w:val="22"/>
              </w:rPr>
              <w:tab/>
            </w:r>
            <w:r w:rsidR="00B4592B" w:rsidRPr="009D556A">
              <w:rPr>
                <w:rFonts w:ascii="Palatino Linotype" w:hAnsi="Palatino Linotype"/>
                <w:b/>
                <w:noProof/>
                <w:webHidden/>
                <w:sz w:val="22"/>
              </w:rPr>
              <w:fldChar w:fldCharType="begin"/>
            </w:r>
            <w:r w:rsidR="00B4592B" w:rsidRPr="009D556A">
              <w:rPr>
                <w:rFonts w:ascii="Palatino Linotype" w:hAnsi="Palatino Linotype"/>
                <w:b/>
                <w:noProof/>
                <w:webHidden/>
                <w:sz w:val="22"/>
              </w:rPr>
              <w:instrText xml:space="preserve"> PAGEREF _Toc57864037 \h </w:instrText>
            </w:r>
            <w:r w:rsidR="00B4592B" w:rsidRPr="009D556A">
              <w:rPr>
                <w:rFonts w:ascii="Palatino Linotype" w:hAnsi="Palatino Linotype"/>
                <w:b/>
                <w:noProof/>
                <w:webHidden/>
                <w:sz w:val="22"/>
              </w:rPr>
            </w:r>
            <w:r w:rsidR="00B4592B" w:rsidRPr="009D556A">
              <w:rPr>
                <w:rFonts w:ascii="Palatino Linotype" w:hAnsi="Palatino Linotype"/>
                <w:b/>
                <w:noProof/>
                <w:webHidden/>
                <w:sz w:val="22"/>
              </w:rPr>
              <w:fldChar w:fldCharType="separate"/>
            </w:r>
            <w:r w:rsidR="00B4592B" w:rsidRPr="009D556A">
              <w:rPr>
                <w:rFonts w:ascii="Palatino Linotype" w:hAnsi="Palatino Linotype"/>
                <w:b/>
                <w:noProof/>
                <w:webHidden/>
                <w:sz w:val="22"/>
              </w:rPr>
              <w:t>68</w:t>
            </w:r>
            <w:r w:rsidR="00B4592B" w:rsidRPr="009D556A">
              <w:rPr>
                <w:rFonts w:ascii="Palatino Linotype" w:hAnsi="Palatino Linotype"/>
                <w:b/>
                <w:noProof/>
                <w:webHidden/>
                <w:sz w:val="22"/>
              </w:rPr>
              <w:fldChar w:fldCharType="end"/>
            </w:r>
          </w:hyperlink>
        </w:p>
        <w:p w14:paraId="78B7F9DE" w14:textId="6C3D7E67" w:rsidR="0036048C" w:rsidRPr="009D556A" w:rsidRDefault="002A5BA4" w:rsidP="00A848D2">
          <w:pPr>
            <w:spacing w:line="360" w:lineRule="auto"/>
          </w:pPr>
          <w:r w:rsidRPr="009D556A">
            <w:rPr>
              <w:rFonts w:ascii="Palatino Linotype" w:hAnsi="Palatino Linotype"/>
              <w:b/>
              <w:bCs/>
              <w:lang w:val="es-ES"/>
            </w:rPr>
            <w:fldChar w:fldCharType="end"/>
          </w:r>
        </w:p>
      </w:sdtContent>
    </w:sdt>
    <w:p w14:paraId="6B9A1BCC" w14:textId="08BAFC33" w:rsidR="002A5BA4" w:rsidRPr="009D556A" w:rsidRDefault="002A5BA4" w:rsidP="001C7F53">
      <w:pPr>
        <w:spacing w:before="240" w:after="240" w:line="360" w:lineRule="auto"/>
        <w:jc w:val="both"/>
        <w:rPr>
          <w:rFonts w:ascii="Palatino Linotype" w:hAnsi="Palatino Linotype"/>
        </w:rPr>
      </w:pPr>
      <w:r w:rsidRPr="009D556A">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D359E0" w:rsidRPr="009D556A">
        <w:rPr>
          <w:rFonts w:ascii="Palatino Linotype" w:hAnsi="Palatino Linotype"/>
        </w:rPr>
        <w:t>dos</w:t>
      </w:r>
      <w:r w:rsidR="003F7440" w:rsidRPr="009D556A">
        <w:rPr>
          <w:rFonts w:ascii="Palatino Linotype" w:hAnsi="Palatino Linotype"/>
        </w:rPr>
        <w:t xml:space="preserve"> </w:t>
      </w:r>
      <w:r w:rsidRPr="009D556A">
        <w:rPr>
          <w:rFonts w:ascii="Palatino Linotype" w:hAnsi="Palatino Linotype"/>
        </w:rPr>
        <w:t>(</w:t>
      </w:r>
      <w:r w:rsidR="00D359E0" w:rsidRPr="009D556A">
        <w:rPr>
          <w:rFonts w:ascii="Palatino Linotype" w:hAnsi="Palatino Linotype"/>
        </w:rPr>
        <w:t>02</w:t>
      </w:r>
      <w:r w:rsidR="000F1552" w:rsidRPr="009D556A">
        <w:rPr>
          <w:rFonts w:ascii="Palatino Linotype" w:hAnsi="Palatino Linotype"/>
        </w:rPr>
        <w:t>) de</w:t>
      </w:r>
      <w:r w:rsidR="00D359E0" w:rsidRPr="009D556A">
        <w:rPr>
          <w:rFonts w:ascii="Palatino Linotype" w:hAnsi="Palatino Linotype"/>
        </w:rPr>
        <w:t xml:space="preserve"> diciembre </w:t>
      </w:r>
      <w:r w:rsidRPr="009D556A">
        <w:rPr>
          <w:rFonts w:ascii="Palatino Linotype" w:hAnsi="Palatino Linotype"/>
        </w:rPr>
        <w:t xml:space="preserve">de dos mil </w:t>
      </w:r>
      <w:r w:rsidR="000F1552" w:rsidRPr="009D556A">
        <w:rPr>
          <w:rFonts w:ascii="Palatino Linotype" w:eastAsia="Calibri" w:hAnsi="Palatino Linotype" w:cs="Arial"/>
          <w:lang w:val="es-ES"/>
        </w:rPr>
        <w:t>veinte</w:t>
      </w:r>
      <w:r w:rsidR="000404FD" w:rsidRPr="009D556A">
        <w:rPr>
          <w:rFonts w:ascii="Palatino Linotype" w:hAnsi="Palatino Linotype"/>
        </w:rPr>
        <w:t>.</w:t>
      </w:r>
    </w:p>
    <w:p w14:paraId="6825CD1D" w14:textId="494668FC" w:rsidR="00D359E0" w:rsidRPr="009D556A" w:rsidRDefault="00D359E0" w:rsidP="00D359E0">
      <w:pPr>
        <w:spacing w:before="240" w:after="360" w:line="360" w:lineRule="auto"/>
        <w:jc w:val="both"/>
        <w:rPr>
          <w:rFonts w:ascii="Palatino Linotype" w:eastAsia="MS Mincho" w:hAnsi="Palatino Linotype" w:cs="Times New Roman"/>
        </w:rPr>
      </w:pPr>
      <w:r w:rsidRPr="009D556A">
        <w:rPr>
          <w:rFonts w:ascii="Palatino Linotype" w:eastAsia="MS Mincho" w:hAnsi="Palatino Linotype" w:cs="Times New Roman"/>
          <w:b/>
        </w:rPr>
        <w:t>VISTO</w:t>
      </w:r>
      <w:r w:rsidRPr="009D556A">
        <w:rPr>
          <w:rFonts w:ascii="Palatino Linotype" w:eastAsia="MS Mincho" w:hAnsi="Palatino Linotype" w:cs="Times New Roman"/>
        </w:rPr>
        <w:t xml:space="preserve"> el expediente electrónico formado con motivo del recurso de revisión </w:t>
      </w:r>
      <w:r w:rsidR="00C02959" w:rsidRPr="009D556A">
        <w:rPr>
          <w:rFonts w:ascii="Palatino Linotype" w:eastAsia="MS Mincho" w:hAnsi="Palatino Linotype" w:cs="Times New Roman"/>
          <w:b/>
        </w:rPr>
        <w:t>04003/</w:t>
      </w:r>
      <w:r w:rsidRPr="009D556A">
        <w:rPr>
          <w:rFonts w:ascii="Palatino Linotype" w:eastAsia="MS Mincho" w:hAnsi="Palatino Linotype" w:cs="Times New Roman"/>
          <w:b/>
        </w:rPr>
        <w:t xml:space="preserve">INFOEM/IP/RR/2020, </w:t>
      </w:r>
      <w:r w:rsidRPr="009D556A">
        <w:rPr>
          <w:rFonts w:ascii="Palatino Linotype" w:eastAsia="MS Mincho" w:hAnsi="Palatino Linotype" w:cs="Times New Roman"/>
        </w:rPr>
        <w:t>promovido por</w:t>
      </w:r>
      <w:r w:rsidRPr="009D556A">
        <w:rPr>
          <w:rFonts w:ascii="Palatino Linotype" w:eastAsia="MS Mincho" w:hAnsi="Palatino Linotype" w:cs="Times New Roman"/>
          <w:b/>
        </w:rPr>
        <w:t xml:space="preserve"> </w:t>
      </w:r>
      <w:r w:rsidR="003F142E" w:rsidRPr="003F142E">
        <w:rPr>
          <w:rFonts w:ascii="Palatino Linotype" w:eastAsia="MS Mincho" w:hAnsi="Palatino Linotype" w:cs="Times New Roman"/>
          <w:b/>
          <w:highlight w:val="black"/>
        </w:rPr>
        <w:t>----------------------------------------</w:t>
      </w:r>
      <w:r w:rsidRPr="009D556A">
        <w:rPr>
          <w:rFonts w:ascii="Palatino Linotype" w:eastAsia="MS Mincho" w:hAnsi="Palatino Linotype" w:cs="Times New Roman"/>
        </w:rPr>
        <w:t xml:space="preserve">, en contra de la respuesta del </w:t>
      </w:r>
      <w:r w:rsidRPr="009D556A">
        <w:rPr>
          <w:rFonts w:ascii="Palatino Linotype" w:eastAsia="MS Mincho" w:hAnsi="Palatino Linotype" w:cs="Times New Roman"/>
          <w:b/>
        </w:rPr>
        <w:t>Ayuntamiento de</w:t>
      </w:r>
      <w:r w:rsidR="00C02959" w:rsidRPr="009D556A">
        <w:rPr>
          <w:rFonts w:ascii="Palatino Linotype" w:eastAsia="MS Mincho" w:hAnsi="Palatino Linotype" w:cs="Times New Roman"/>
          <w:b/>
        </w:rPr>
        <w:t xml:space="preserve"> Ecatepec de Morelos</w:t>
      </w:r>
      <w:r w:rsidRPr="009D556A">
        <w:rPr>
          <w:rFonts w:ascii="Palatino Linotype" w:eastAsia="MS Mincho" w:hAnsi="Palatino Linotype" w:cs="Times New Roman"/>
          <w:b/>
        </w:rPr>
        <w:t xml:space="preserve">, </w:t>
      </w:r>
      <w:r w:rsidRPr="009D556A">
        <w:rPr>
          <w:rFonts w:ascii="Palatino Linotype" w:eastAsia="MS Mincho" w:hAnsi="Palatino Linotype" w:cs="Times New Roman"/>
        </w:rPr>
        <w:t>en lo sucesivo el</w:t>
      </w:r>
      <w:r w:rsidRPr="009D556A">
        <w:rPr>
          <w:rFonts w:ascii="Palatino Linotype" w:eastAsia="MS Mincho" w:hAnsi="Palatino Linotype" w:cs="Times New Roman"/>
          <w:b/>
        </w:rPr>
        <w:t xml:space="preserve"> SUJETO OBLIGADO, </w:t>
      </w:r>
      <w:r w:rsidRPr="009D556A">
        <w:rPr>
          <w:rFonts w:ascii="Palatino Linotype" w:eastAsia="MS Mincho" w:hAnsi="Palatino Linotype" w:cs="Times New Roman"/>
        </w:rPr>
        <w:t xml:space="preserve">se procede a dictar la presente resolución, con base en los siguientes: </w:t>
      </w:r>
    </w:p>
    <w:p w14:paraId="65CCC67D" w14:textId="196B2A08" w:rsidR="003F7440" w:rsidRPr="009D556A" w:rsidRDefault="002A5BA4" w:rsidP="003F7440">
      <w:pPr>
        <w:pStyle w:val="Ttulo1"/>
        <w:spacing w:line="360" w:lineRule="auto"/>
        <w:jc w:val="center"/>
      </w:pPr>
      <w:bookmarkStart w:id="0" w:name="_Toc57864007"/>
      <w:r w:rsidRPr="009D556A">
        <w:t>ANTECEDENTES</w:t>
      </w:r>
      <w:bookmarkEnd w:id="0"/>
    </w:p>
    <w:p w14:paraId="3F382B61" w14:textId="77777777" w:rsidR="003F7440" w:rsidRPr="009D556A" w:rsidRDefault="003F7440" w:rsidP="003F7440">
      <w:pPr>
        <w:rPr>
          <w:lang w:val="es-MX" w:eastAsia="en-US"/>
        </w:rPr>
      </w:pPr>
    </w:p>
    <w:p w14:paraId="7BE7A198" w14:textId="09F6861F" w:rsidR="003F7440" w:rsidRPr="009D556A" w:rsidRDefault="00C02959" w:rsidP="000E2784">
      <w:pPr>
        <w:numPr>
          <w:ilvl w:val="0"/>
          <w:numId w:val="1"/>
        </w:numPr>
        <w:tabs>
          <w:tab w:val="left" w:pos="0"/>
        </w:tabs>
        <w:spacing w:line="360" w:lineRule="auto"/>
        <w:ind w:left="0" w:firstLine="0"/>
        <w:contextualSpacing/>
        <w:jc w:val="both"/>
        <w:rPr>
          <w:rFonts w:ascii="Palatino Linotype" w:eastAsia="Calibri" w:hAnsi="Palatino Linotype" w:cs="Arial"/>
          <w:lang w:val="es-ES"/>
        </w:rPr>
      </w:pPr>
      <w:r w:rsidRPr="009D556A">
        <w:rPr>
          <w:rFonts w:ascii="Palatino Linotype" w:eastAsia="Calibri" w:hAnsi="Palatino Linotype" w:cs="Arial"/>
          <w:lang w:val="es-ES"/>
        </w:rPr>
        <w:t>El día veinticuatro (24</w:t>
      </w:r>
      <w:r w:rsidR="003F7440" w:rsidRPr="009D556A">
        <w:rPr>
          <w:rFonts w:ascii="Palatino Linotype" w:eastAsia="Calibri" w:hAnsi="Palatino Linotype" w:cs="Arial"/>
          <w:lang w:val="es-ES"/>
        </w:rPr>
        <w:t>) de</w:t>
      </w:r>
      <w:r w:rsidRPr="009D556A">
        <w:rPr>
          <w:rFonts w:ascii="Palatino Linotype" w:eastAsia="Calibri" w:hAnsi="Palatino Linotype" w:cs="Arial"/>
          <w:lang w:val="es-ES"/>
        </w:rPr>
        <w:t xml:space="preserve"> agosto </w:t>
      </w:r>
      <w:r w:rsidR="003F7440" w:rsidRPr="009D556A">
        <w:rPr>
          <w:rFonts w:ascii="Palatino Linotype" w:eastAsia="Calibri" w:hAnsi="Palatino Linotype" w:cs="Arial"/>
          <w:lang w:val="es-ES"/>
        </w:rPr>
        <w:t xml:space="preserve">de dos mil veinte </w:t>
      </w:r>
      <w:r w:rsidR="003F7440" w:rsidRPr="009D556A">
        <w:rPr>
          <w:rFonts w:ascii="Palatino Linotype" w:eastAsia="Times New Roman" w:hAnsi="Palatino Linotype" w:cs="Times New Roman"/>
        </w:rPr>
        <w:t>el</w:t>
      </w:r>
      <w:r w:rsidR="003F7440" w:rsidRPr="009D556A">
        <w:rPr>
          <w:rFonts w:ascii="Palatino Linotype" w:eastAsia="Times New Roman" w:hAnsi="Palatino Linotype" w:cs="Times New Roman"/>
          <w:b/>
        </w:rPr>
        <w:t xml:space="preserve"> </w:t>
      </w:r>
      <w:r w:rsidR="003F7440" w:rsidRPr="009D556A">
        <w:rPr>
          <w:rFonts w:ascii="Palatino Linotype" w:eastAsia="Times New Roman" w:hAnsi="Palatino Linotype" w:cs="Times New Roman"/>
        </w:rPr>
        <w:t>solicitante</w:t>
      </w:r>
      <w:r w:rsidR="003F7440" w:rsidRPr="009D556A">
        <w:rPr>
          <w:rFonts w:ascii="Palatino Linotype" w:eastAsia="Times New Roman" w:hAnsi="Palatino Linotype" w:cs="Times New Roman"/>
          <w:b/>
        </w:rPr>
        <w:t xml:space="preserve">,  </w:t>
      </w:r>
      <w:r w:rsidR="003F7440" w:rsidRPr="009D556A">
        <w:rPr>
          <w:rFonts w:ascii="Palatino Linotype" w:eastAsia="Times New Roman" w:hAnsi="Palatino Linotype" w:cs="Times New Roman"/>
        </w:rPr>
        <w:t>presentó</w:t>
      </w:r>
      <w:r w:rsidR="003F7440" w:rsidRPr="009D556A">
        <w:rPr>
          <w:rFonts w:ascii="Palatino Linotype" w:eastAsia="Times New Roman" w:hAnsi="Palatino Linotype" w:cs="Times New Roman"/>
          <w:b/>
        </w:rPr>
        <w:t xml:space="preserve"> </w:t>
      </w:r>
      <w:r w:rsidR="003F7440" w:rsidRPr="009D556A">
        <w:rPr>
          <w:rFonts w:ascii="Palatino Linotype" w:eastAsia="Calibri" w:hAnsi="Palatino Linotype" w:cs="Arial"/>
          <w:lang w:val="es-ES"/>
        </w:rPr>
        <w:t xml:space="preserve">ante el </w:t>
      </w:r>
      <w:r w:rsidR="003F7440" w:rsidRPr="009D556A">
        <w:rPr>
          <w:rFonts w:ascii="Palatino Linotype" w:eastAsia="Calibri" w:hAnsi="Palatino Linotype" w:cs="Arial"/>
          <w:b/>
          <w:lang w:val="es-ES"/>
        </w:rPr>
        <w:t>SUJETO OBLIGADO,</w:t>
      </w:r>
      <w:r w:rsidR="003F7440" w:rsidRPr="009D556A">
        <w:rPr>
          <w:rFonts w:ascii="Palatino Linotype" w:eastAsia="Calibri" w:hAnsi="Palatino Linotype" w:cs="Arial"/>
        </w:rPr>
        <w:t xml:space="preserve"> vía </w:t>
      </w:r>
      <w:r w:rsidR="003F7440" w:rsidRPr="009D556A">
        <w:rPr>
          <w:rFonts w:ascii="Palatino Linotype" w:eastAsia="Calibri" w:hAnsi="Palatino Linotype" w:cs="Arial"/>
          <w:lang w:val="es-ES"/>
        </w:rPr>
        <w:t>Sistema de Acceso a la Información Mexiquense (</w:t>
      </w:r>
      <w:r w:rsidR="003F7440" w:rsidRPr="009D556A">
        <w:rPr>
          <w:rFonts w:ascii="Palatino Linotype" w:eastAsia="Calibri" w:hAnsi="Palatino Linotype" w:cs="Arial"/>
          <w:b/>
          <w:lang w:val="es-ES"/>
        </w:rPr>
        <w:t>SAIMEX</w:t>
      </w:r>
      <w:r w:rsidR="003F7440" w:rsidRPr="009D556A">
        <w:rPr>
          <w:rFonts w:ascii="Palatino Linotype" w:eastAsia="Calibri" w:hAnsi="Palatino Linotype" w:cs="Arial"/>
          <w:lang w:val="es-ES"/>
        </w:rPr>
        <w:t>) la solicitud de información pública registrada con el número</w:t>
      </w:r>
      <w:r w:rsidRPr="009D556A">
        <w:rPr>
          <w:rFonts w:ascii="Palatino Linotype" w:eastAsia="Calibri" w:hAnsi="Palatino Linotype" w:cs="Arial"/>
          <w:b/>
          <w:bCs/>
        </w:rPr>
        <w:t xml:space="preserve"> 00455/ECATEPEC/IP/2020</w:t>
      </w:r>
      <w:r w:rsidR="003F7440" w:rsidRPr="009D556A">
        <w:rPr>
          <w:rFonts w:ascii="Palatino Linotype" w:eastAsia="Calibri" w:hAnsi="Palatino Linotype" w:cs="Arial"/>
          <w:lang w:val="es-ES"/>
        </w:rPr>
        <w:t>, mediante la cual se solicitó:</w:t>
      </w:r>
    </w:p>
    <w:p w14:paraId="002F2B8D" w14:textId="77777777" w:rsidR="003F7440" w:rsidRPr="009D556A" w:rsidRDefault="003F7440" w:rsidP="003F7440">
      <w:pPr>
        <w:tabs>
          <w:tab w:val="left" w:pos="0"/>
        </w:tabs>
        <w:spacing w:line="360" w:lineRule="auto"/>
        <w:contextualSpacing/>
        <w:jc w:val="both"/>
        <w:rPr>
          <w:rFonts w:ascii="Palatino Linotype" w:eastAsia="Calibri" w:hAnsi="Palatino Linotype" w:cs="Arial"/>
          <w:lang w:val="es-ES"/>
        </w:rPr>
      </w:pPr>
    </w:p>
    <w:p w14:paraId="2CA65FEB" w14:textId="403CE310" w:rsidR="003F7440" w:rsidRPr="009D556A" w:rsidRDefault="003F7440" w:rsidP="003F7440">
      <w:pPr>
        <w:tabs>
          <w:tab w:val="left" w:pos="567"/>
        </w:tabs>
        <w:spacing w:line="360" w:lineRule="auto"/>
        <w:ind w:left="567" w:right="616"/>
        <w:contextualSpacing/>
        <w:jc w:val="both"/>
        <w:rPr>
          <w:rFonts w:ascii="Palatino Linotype" w:eastAsia="Times New Roman" w:hAnsi="Palatino Linotype" w:cs="Arial"/>
          <w:i/>
          <w:lang w:val="es-ES"/>
        </w:rPr>
      </w:pPr>
      <w:r w:rsidRPr="009D556A">
        <w:rPr>
          <w:rFonts w:ascii="Palatino Linotype" w:eastAsia="Times New Roman" w:hAnsi="Palatino Linotype" w:cs="Arial"/>
          <w:i/>
          <w:lang w:val="es-ES"/>
        </w:rPr>
        <w:t>“</w:t>
      </w:r>
      <w:r w:rsidR="00C02959" w:rsidRPr="009D556A">
        <w:rPr>
          <w:rFonts w:ascii="Palatino Linotype" w:eastAsia="Times New Roman" w:hAnsi="Palatino Linotype" w:cs="Arial"/>
          <w:i/>
          <w:lang w:val="es-ES"/>
        </w:rPr>
        <w:t xml:space="preserve">El lunes 12/11/2018 solicité a la policía municipal de Ecatepec auxilio en la </w:t>
      </w:r>
      <w:r w:rsidR="003F142E">
        <w:rPr>
          <w:rFonts w:ascii="Palatino Linotype" w:eastAsia="Times New Roman" w:hAnsi="Palatino Linotype" w:cs="Arial"/>
          <w:i/>
          <w:lang w:val="es-ES"/>
        </w:rPr>
        <w:t xml:space="preserve">      </w:t>
      </w:r>
      <w:r w:rsidR="003F142E" w:rsidRPr="003F142E">
        <w:rPr>
          <w:rFonts w:ascii="Palatino Linotype" w:eastAsia="Times New Roman" w:hAnsi="Palatino Linotype" w:cs="Arial"/>
          <w:i/>
          <w:highlight w:val="black"/>
          <w:lang w:val="es-ES"/>
        </w:rPr>
        <w:t>----------------------------------------------------------</w:t>
      </w:r>
      <w:r w:rsidR="00C02959" w:rsidRPr="009D556A">
        <w:rPr>
          <w:rFonts w:ascii="Palatino Linotype" w:eastAsia="Times New Roman" w:hAnsi="Palatino Linotype" w:cs="Arial"/>
          <w:i/>
          <w:lang w:val="es-ES"/>
        </w:rPr>
        <w:t xml:space="preserve">. Solicito el nombre de los oficiales que atendieron, el número de patrulla, copia del libro de fatiga policial y los reportes generados en rubro del día de los hechos. Los probables nombres de los agentes son </w:t>
      </w:r>
      <w:r w:rsidR="00730283" w:rsidRPr="00730283">
        <w:rPr>
          <w:rFonts w:ascii="Palatino Linotype" w:eastAsia="Times New Roman" w:hAnsi="Palatino Linotype" w:cs="Arial"/>
          <w:i/>
          <w:highlight w:val="black"/>
          <w:lang w:val="es-ES"/>
        </w:rPr>
        <w:t>-------------------------------------------------------------</w:t>
      </w:r>
      <w:r w:rsidR="00C02959" w:rsidRPr="009D556A">
        <w:rPr>
          <w:rFonts w:ascii="Palatino Linotype" w:eastAsia="Times New Roman" w:hAnsi="Palatino Linotype" w:cs="Arial"/>
          <w:i/>
          <w:lang w:val="es-ES"/>
        </w:rPr>
        <w:t>, Unidad 24749</w:t>
      </w:r>
      <w:r w:rsidRPr="009D556A">
        <w:rPr>
          <w:rFonts w:ascii="Palatino Linotype" w:eastAsia="Times New Roman" w:hAnsi="Palatino Linotype" w:cs="Arial"/>
          <w:i/>
          <w:lang w:val="es-ES"/>
        </w:rPr>
        <w:t>.”(Sic)</w:t>
      </w:r>
    </w:p>
    <w:p w14:paraId="54B9A217" w14:textId="77777777" w:rsidR="00C02959" w:rsidRPr="009D556A" w:rsidRDefault="00C02959" w:rsidP="003F7440">
      <w:pPr>
        <w:tabs>
          <w:tab w:val="left" w:pos="567"/>
        </w:tabs>
        <w:spacing w:line="360" w:lineRule="auto"/>
        <w:ind w:left="567" w:right="616"/>
        <w:contextualSpacing/>
        <w:jc w:val="both"/>
        <w:rPr>
          <w:rFonts w:ascii="Palatino Linotype" w:eastAsia="Times New Roman" w:hAnsi="Palatino Linotype" w:cs="Arial"/>
          <w:i/>
          <w:lang w:val="es-ES"/>
        </w:rPr>
      </w:pPr>
    </w:p>
    <w:p w14:paraId="708C2751" w14:textId="4A7AEE86" w:rsidR="00C02959" w:rsidRPr="009D556A" w:rsidRDefault="00C02959" w:rsidP="000E2784">
      <w:pPr>
        <w:pStyle w:val="Prrafodelista"/>
        <w:numPr>
          <w:ilvl w:val="0"/>
          <w:numId w:val="3"/>
        </w:numPr>
        <w:spacing w:line="360" w:lineRule="auto"/>
        <w:ind w:left="567" w:right="616" w:firstLine="0"/>
        <w:jc w:val="both"/>
        <w:rPr>
          <w:rFonts w:ascii="Palatino Linotype" w:eastAsia="Times New Roman" w:hAnsi="Palatino Linotype" w:cs="Arial"/>
          <w:i/>
          <w:lang w:val="es-ES"/>
        </w:rPr>
      </w:pPr>
      <w:r w:rsidRPr="009D556A">
        <w:rPr>
          <w:rFonts w:ascii="Palatino Linotype" w:eastAsia="Times New Roman" w:hAnsi="Palatino Linotype" w:cs="Arial"/>
          <w:lang w:val="es-ES"/>
        </w:rPr>
        <w:lastRenderedPageBreak/>
        <w:t xml:space="preserve">A dicha solicitud de información se anexó el documento electrónico </w:t>
      </w:r>
      <w:r w:rsidRPr="009D556A">
        <w:rPr>
          <w:rFonts w:ascii="Palatino Linotype" w:eastAsia="Times New Roman" w:hAnsi="Palatino Linotype" w:cs="Arial"/>
          <w:b/>
          <w:lang w:val="es-ES"/>
        </w:rPr>
        <w:t>borrame.pdf</w:t>
      </w:r>
      <w:r w:rsidR="00963417" w:rsidRPr="009D556A">
        <w:rPr>
          <w:rFonts w:ascii="Palatino Linotype" w:eastAsia="Times New Roman" w:hAnsi="Palatino Linotype" w:cs="Arial"/>
          <w:b/>
          <w:lang w:val="es-ES"/>
        </w:rPr>
        <w:t xml:space="preserve">, </w:t>
      </w:r>
      <w:r w:rsidR="00963417" w:rsidRPr="009D556A">
        <w:rPr>
          <w:rFonts w:ascii="Palatino Linotype" w:eastAsia="Times New Roman" w:hAnsi="Palatino Linotype" w:cs="Arial"/>
          <w:lang w:val="es-ES"/>
        </w:rPr>
        <w:t xml:space="preserve">mismo que de su contenido se advierte una narrativa de los hechos aludidos, una imagen fotográfica con diversos elementos de seguridad, así como una identificación oficial de la solicitante de información.   </w:t>
      </w:r>
    </w:p>
    <w:p w14:paraId="05BA8DD9" w14:textId="77777777" w:rsidR="003F7440" w:rsidRPr="009D556A" w:rsidRDefault="003F7440" w:rsidP="003F7440">
      <w:pPr>
        <w:tabs>
          <w:tab w:val="left" w:pos="0"/>
        </w:tabs>
        <w:spacing w:line="360" w:lineRule="auto"/>
        <w:ind w:right="616"/>
        <w:jc w:val="both"/>
        <w:rPr>
          <w:rFonts w:ascii="Palatino Linotype" w:eastAsia="Times New Roman" w:hAnsi="Palatino Linotype" w:cs="Arial"/>
          <w:i/>
          <w:lang w:val="es-ES"/>
        </w:rPr>
      </w:pPr>
    </w:p>
    <w:p w14:paraId="60E066AB" w14:textId="2B2F86F2" w:rsidR="003F7440" w:rsidRPr="009D556A" w:rsidRDefault="003F7440" w:rsidP="000E2784">
      <w:pPr>
        <w:numPr>
          <w:ilvl w:val="0"/>
          <w:numId w:val="1"/>
        </w:numPr>
        <w:tabs>
          <w:tab w:val="left" w:pos="0"/>
        </w:tabs>
        <w:spacing w:line="360" w:lineRule="auto"/>
        <w:ind w:left="0" w:right="34" w:firstLine="0"/>
        <w:contextualSpacing/>
        <w:jc w:val="both"/>
        <w:rPr>
          <w:rFonts w:ascii="Palatino Linotype" w:eastAsia="Times New Roman" w:hAnsi="Palatino Linotype" w:cs="Arial"/>
          <w:lang w:val="es-ES"/>
        </w:rPr>
      </w:pPr>
      <w:r w:rsidRPr="009D556A">
        <w:rPr>
          <w:rFonts w:ascii="Palatino Linotype" w:eastAsia="Calibri" w:hAnsi="Palatino Linotype" w:cs="Arial"/>
          <w:lang w:val="es-AR"/>
        </w:rPr>
        <w:t>El</w:t>
      </w:r>
      <w:r w:rsidR="00963417" w:rsidRPr="009D556A">
        <w:rPr>
          <w:rFonts w:ascii="Palatino Linotype" w:eastAsia="Times New Roman" w:hAnsi="Palatino Linotype" w:cs="Arial"/>
          <w:lang w:val="es-ES"/>
        </w:rPr>
        <w:t xml:space="preserve"> día veinticinco (25</w:t>
      </w:r>
      <w:r w:rsidRPr="009D556A">
        <w:rPr>
          <w:rFonts w:ascii="Palatino Linotype" w:eastAsia="Times New Roman" w:hAnsi="Palatino Linotype" w:cs="Arial"/>
          <w:lang w:val="es-ES"/>
        </w:rPr>
        <w:t>) de</w:t>
      </w:r>
      <w:r w:rsidR="00963417" w:rsidRPr="009D556A">
        <w:rPr>
          <w:rFonts w:ascii="Palatino Linotype" w:eastAsia="Times New Roman" w:hAnsi="Palatino Linotype" w:cs="Arial"/>
          <w:lang w:val="es-ES"/>
        </w:rPr>
        <w:t xml:space="preserve"> agosto </w:t>
      </w:r>
      <w:r w:rsidR="00887EE5" w:rsidRPr="009D556A">
        <w:rPr>
          <w:rFonts w:ascii="Palatino Linotype" w:eastAsia="Times New Roman" w:hAnsi="Palatino Linotype" w:cs="Arial"/>
          <w:lang w:val="es-ES"/>
        </w:rPr>
        <w:t xml:space="preserve"> </w:t>
      </w:r>
      <w:r w:rsidRPr="009D556A">
        <w:rPr>
          <w:rFonts w:ascii="Palatino Linotype" w:eastAsia="Times New Roman" w:hAnsi="Palatino Linotype" w:cs="Arial"/>
          <w:lang w:val="es-ES"/>
        </w:rPr>
        <w:t xml:space="preserve">de dos mil veinte, el </w:t>
      </w:r>
      <w:r w:rsidR="00963417" w:rsidRPr="009D556A">
        <w:rPr>
          <w:rFonts w:ascii="Palatino Linotype" w:eastAsia="Times New Roman" w:hAnsi="Palatino Linotype" w:cs="Arial"/>
          <w:b/>
          <w:lang w:val="es-ES"/>
        </w:rPr>
        <w:t xml:space="preserve">SUJETO OBLIGADO </w:t>
      </w:r>
      <w:r w:rsidR="00963417" w:rsidRPr="009D556A">
        <w:rPr>
          <w:rFonts w:ascii="Palatino Linotype" w:eastAsia="Times New Roman" w:hAnsi="Palatino Linotype" w:cs="Arial"/>
          <w:lang w:val="es-ES"/>
        </w:rPr>
        <w:t xml:space="preserve">realizó una solicitud de aclaración </w:t>
      </w:r>
      <w:r w:rsidR="00963417" w:rsidRPr="009D556A">
        <w:rPr>
          <w:rFonts w:ascii="Palatino Linotype" w:eastAsia="Times New Roman" w:hAnsi="Palatino Linotype" w:cs="Arial"/>
          <w:b/>
          <w:lang w:val="es-ES"/>
        </w:rPr>
        <w:t xml:space="preserve"> </w:t>
      </w:r>
      <w:r w:rsidRPr="009D556A">
        <w:rPr>
          <w:rFonts w:ascii="Palatino Linotype" w:eastAsia="Times New Roman" w:hAnsi="Palatino Linotype" w:cs="Arial"/>
          <w:lang w:val="es-ES"/>
        </w:rPr>
        <w:t xml:space="preserve">al tenor de lo siguiente: </w:t>
      </w:r>
    </w:p>
    <w:p w14:paraId="5D59FDDD" w14:textId="77777777" w:rsidR="00963417" w:rsidRPr="009D556A" w:rsidRDefault="00963417" w:rsidP="00963417">
      <w:pPr>
        <w:tabs>
          <w:tab w:val="left" w:pos="0"/>
        </w:tabs>
        <w:spacing w:line="360" w:lineRule="auto"/>
        <w:ind w:right="34"/>
        <w:contextualSpacing/>
        <w:jc w:val="both"/>
        <w:rPr>
          <w:rFonts w:ascii="Palatino Linotype" w:eastAsia="Times New Roman" w:hAnsi="Palatino Linotype" w:cs="Arial"/>
          <w:lang w:val="es-ES"/>
        </w:rPr>
      </w:pPr>
    </w:p>
    <w:p w14:paraId="1C952F00" w14:textId="18C06934" w:rsidR="00963417" w:rsidRPr="009D556A" w:rsidRDefault="00963417" w:rsidP="00963417">
      <w:pPr>
        <w:tabs>
          <w:tab w:val="left" w:pos="567"/>
        </w:tabs>
        <w:spacing w:line="360" w:lineRule="auto"/>
        <w:ind w:left="567" w:right="567"/>
        <w:contextualSpacing/>
        <w:jc w:val="right"/>
        <w:rPr>
          <w:rFonts w:ascii="Palatino Linotype" w:eastAsia="Times New Roman" w:hAnsi="Palatino Linotype" w:cs="Arial"/>
          <w:i/>
          <w:lang w:val="es-ES"/>
        </w:rPr>
      </w:pPr>
      <w:r w:rsidRPr="009D556A">
        <w:rPr>
          <w:rFonts w:ascii="Palatino Linotype" w:eastAsia="Times New Roman" w:hAnsi="Palatino Linotype" w:cs="Arial"/>
          <w:i/>
          <w:lang w:val="es-ES"/>
        </w:rPr>
        <w:t>“Ecatepec de Morelos, México a 25 de Agosto de 2020</w:t>
      </w:r>
    </w:p>
    <w:p w14:paraId="2238D504" w14:textId="45B36F98" w:rsidR="00963417" w:rsidRPr="009D556A" w:rsidRDefault="00963417" w:rsidP="00963417">
      <w:pPr>
        <w:tabs>
          <w:tab w:val="left" w:pos="567"/>
        </w:tabs>
        <w:spacing w:line="360" w:lineRule="auto"/>
        <w:ind w:left="567" w:right="567"/>
        <w:contextualSpacing/>
        <w:jc w:val="right"/>
        <w:rPr>
          <w:rFonts w:ascii="Palatino Linotype" w:eastAsia="Times New Roman" w:hAnsi="Palatino Linotype" w:cs="Arial"/>
          <w:i/>
          <w:lang w:val="es-ES"/>
        </w:rPr>
      </w:pPr>
      <w:r w:rsidRPr="009D556A">
        <w:rPr>
          <w:rFonts w:ascii="Palatino Linotype" w:eastAsia="Times New Roman" w:hAnsi="Palatino Linotype" w:cs="Arial"/>
          <w:i/>
          <w:lang w:val="es-ES"/>
        </w:rPr>
        <w:t xml:space="preserve">Nombre del solicitante: </w:t>
      </w:r>
      <w:r w:rsidR="003F142E" w:rsidRPr="003F142E">
        <w:rPr>
          <w:rFonts w:ascii="Palatino Linotype" w:eastAsia="Times New Roman" w:hAnsi="Palatino Linotype" w:cs="Arial"/>
          <w:i/>
          <w:highlight w:val="black"/>
          <w:lang w:val="es-ES"/>
        </w:rPr>
        <w:t>-----------------------------------------------------------</w:t>
      </w:r>
    </w:p>
    <w:p w14:paraId="7950AEE6" w14:textId="77777777" w:rsidR="00963417" w:rsidRPr="009D556A" w:rsidRDefault="00963417" w:rsidP="00963417">
      <w:pPr>
        <w:tabs>
          <w:tab w:val="left" w:pos="567"/>
        </w:tabs>
        <w:spacing w:line="360" w:lineRule="auto"/>
        <w:ind w:left="567" w:right="567"/>
        <w:contextualSpacing/>
        <w:jc w:val="right"/>
        <w:rPr>
          <w:rFonts w:ascii="Palatino Linotype" w:eastAsia="Times New Roman" w:hAnsi="Palatino Linotype" w:cs="Arial"/>
          <w:i/>
          <w:lang w:val="es-ES"/>
        </w:rPr>
      </w:pPr>
      <w:r w:rsidRPr="009D556A">
        <w:rPr>
          <w:rFonts w:ascii="Palatino Linotype" w:eastAsia="Times New Roman" w:hAnsi="Palatino Linotype" w:cs="Arial"/>
          <w:i/>
          <w:lang w:val="es-ES"/>
        </w:rPr>
        <w:t>Folio de la solicitud: 00455/ECATEPEC/IP/2020</w:t>
      </w:r>
    </w:p>
    <w:p w14:paraId="606CEED6" w14:textId="77777777" w:rsidR="00963417" w:rsidRPr="009D556A" w:rsidRDefault="00963417" w:rsidP="00963417">
      <w:pPr>
        <w:tabs>
          <w:tab w:val="left" w:pos="567"/>
        </w:tabs>
        <w:spacing w:line="360" w:lineRule="auto"/>
        <w:ind w:left="567" w:right="567"/>
        <w:contextualSpacing/>
        <w:jc w:val="right"/>
        <w:rPr>
          <w:rFonts w:ascii="Palatino Linotype" w:eastAsia="Times New Roman" w:hAnsi="Palatino Linotype" w:cs="Arial"/>
          <w:i/>
          <w:lang w:val="es-ES"/>
        </w:rPr>
      </w:pPr>
    </w:p>
    <w:p w14:paraId="2752B374" w14:textId="77777777" w:rsidR="00963417" w:rsidRPr="009D556A" w:rsidRDefault="00963417" w:rsidP="00963417">
      <w:pPr>
        <w:tabs>
          <w:tab w:val="left" w:pos="567"/>
        </w:tabs>
        <w:spacing w:line="360" w:lineRule="auto"/>
        <w:ind w:left="567" w:right="567"/>
        <w:contextualSpacing/>
        <w:jc w:val="both"/>
        <w:rPr>
          <w:rFonts w:ascii="Palatino Linotype" w:eastAsia="Times New Roman" w:hAnsi="Palatino Linotype" w:cs="Arial"/>
          <w:i/>
          <w:lang w:val="es-ES"/>
        </w:rPr>
      </w:pPr>
      <w:r w:rsidRPr="009D556A">
        <w:rPr>
          <w:rFonts w:ascii="Palatino Linotype" w:eastAsia="Times New Roman" w:hAnsi="Palatino Linotype" w:cs="Arial"/>
          <w:i/>
          <w:lang w:val="es-ES"/>
        </w:rPr>
        <w:t xml:space="preserve">Con fundamento en el </w:t>
      </w:r>
      <w:proofErr w:type="spellStart"/>
      <w:proofErr w:type="gramStart"/>
      <w:r w:rsidRPr="009D556A">
        <w:rPr>
          <w:rFonts w:ascii="Palatino Linotype" w:eastAsia="Times New Roman" w:hAnsi="Palatino Linotype" w:cs="Arial"/>
          <w:i/>
          <w:lang w:val="es-ES"/>
        </w:rPr>
        <w:t>articulo</w:t>
      </w:r>
      <w:proofErr w:type="spellEnd"/>
      <w:proofErr w:type="gramEnd"/>
      <w:r w:rsidRPr="009D556A">
        <w:rPr>
          <w:rFonts w:ascii="Palatino Linotype" w:eastAsia="Times New Roman" w:hAnsi="Palatino Linotype" w:cs="Arial"/>
          <w:i/>
          <w:lang w:val="es-ES"/>
        </w:rPr>
        <w:t xml:space="preserve"> 159 de la Ley de Transparencia y Acceso a la Información Pública del Estado de México y Municipios, se le requiere para que dentro del plazo de diez días hábiles realice lo siguiente:</w:t>
      </w:r>
    </w:p>
    <w:p w14:paraId="4E1362A1" w14:textId="77777777" w:rsidR="00963417" w:rsidRPr="009D556A" w:rsidRDefault="00963417" w:rsidP="00963417">
      <w:pPr>
        <w:tabs>
          <w:tab w:val="left" w:pos="567"/>
        </w:tabs>
        <w:spacing w:line="360" w:lineRule="auto"/>
        <w:ind w:left="567" w:right="567"/>
        <w:contextualSpacing/>
        <w:jc w:val="both"/>
        <w:rPr>
          <w:rFonts w:ascii="Palatino Linotype" w:eastAsia="Times New Roman" w:hAnsi="Palatino Linotype" w:cs="Arial"/>
          <w:i/>
          <w:lang w:val="es-ES"/>
        </w:rPr>
      </w:pPr>
    </w:p>
    <w:p w14:paraId="2ABB3365" w14:textId="77777777" w:rsidR="00963417" w:rsidRPr="009D556A" w:rsidRDefault="00963417" w:rsidP="00963417">
      <w:pPr>
        <w:tabs>
          <w:tab w:val="left" w:pos="567"/>
        </w:tabs>
        <w:spacing w:line="360" w:lineRule="auto"/>
        <w:ind w:left="567" w:right="567"/>
        <w:contextualSpacing/>
        <w:jc w:val="both"/>
        <w:rPr>
          <w:rFonts w:ascii="Palatino Linotype" w:eastAsia="Times New Roman" w:hAnsi="Palatino Linotype" w:cs="Arial"/>
          <w:i/>
          <w:lang w:val="es-ES"/>
        </w:rPr>
      </w:pPr>
      <w:r w:rsidRPr="009D556A">
        <w:rPr>
          <w:rFonts w:ascii="Palatino Linotype" w:eastAsia="Times New Roman" w:hAnsi="Palatino Linotype" w:cs="Arial"/>
          <w:i/>
          <w:lang w:val="es-ES"/>
        </w:rPr>
        <w:t>POR ESTE MEDIO SOLICITO A USTED PROPORCIONAR</w:t>
      </w:r>
      <w:proofErr w:type="gramStart"/>
      <w:r w:rsidRPr="009D556A">
        <w:rPr>
          <w:rFonts w:ascii="Palatino Linotype" w:eastAsia="Times New Roman" w:hAnsi="Palatino Linotype" w:cs="Arial"/>
          <w:i/>
          <w:lang w:val="es-ES"/>
        </w:rPr>
        <w:t>,LA</w:t>
      </w:r>
      <w:proofErr w:type="gramEnd"/>
      <w:r w:rsidRPr="009D556A">
        <w:rPr>
          <w:rFonts w:ascii="Palatino Linotype" w:eastAsia="Times New Roman" w:hAnsi="Palatino Linotype" w:cs="Arial"/>
          <w:i/>
          <w:lang w:val="es-ES"/>
        </w:rPr>
        <w:t xml:space="preserve"> DIRECCIÓN COMPLETA ENTRE QUE CALLES SUCEDIÓ Y QUE TIPO DE AUXILIO SOLICITO, DE SER POSIBLE LA HORA EXACTA. LO ANTERIOR PARA PODER ATENDER SU REQUERIMIENTO.</w:t>
      </w:r>
    </w:p>
    <w:p w14:paraId="58BBA0FD" w14:textId="77777777" w:rsidR="00963417" w:rsidRPr="009D556A" w:rsidRDefault="00963417" w:rsidP="00963417">
      <w:pPr>
        <w:tabs>
          <w:tab w:val="left" w:pos="567"/>
        </w:tabs>
        <w:spacing w:line="360" w:lineRule="auto"/>
        <w:ind w:left="567" w:right="567"/>
        <w:contextualSpacing/>
        <w:jc w:val="both"/>
        <w:rPr>
          <w:rFonts w:ascii="Palatino Linotype" w:eastAsia="Times New Roman" w:hAnsi="Palatino Linotype" w:cs="Arial"/>
          <w:i/>
          <w:lang w:val="es-ES"/>
        </w:rPr>
      </w:pPr>
    </w:p>
    <w:p w14:paraId="6AAF83C1" w14:textId="77777777" w:rsidR="00963417" w:rsidRPr="009D556A" w:rsidRDefault="00963417" w:rsidP="00963417">
      <w:pPr>
        <w:tabs>
          <w:tab w:val="left" w:pos="567"/>
        </w:tabs>
        <w:spacing w:line="360" w:lineRule="auto"/>
        <w:ind w:left="567" w:right="567"/>
        <w:contextualSpacing/>
        <w:jc w:val="both"/>
        <w:rPr>
          <w:rFonts w:ascii="Palatino Linotype" w:eastAsia="Times New Roman" w:hAnsi="Palatino Linotype" w:cs="Arial"/>
          <w:i/>
          <w:lang w:val="es-ES"/>
        </w:rPr>
      </w:pPr>
      <w:r w:rsidRPr="009D556A">
        <w:rPr>
          <w:rFonts w:ascii="Palatino Linotype" w:eastAsia="Times New Roman" w:hAnsi="Palatino Linotype" w:cs="Arial"/>
          <w:i/>
          <w:lang w:val="es-ES"/>
        </w:rPr>
        <w:t xml:space="preserve">En caso de que no se desahogue el requerimiento señalado dentro del plazo citado se tendrá por no presentada la solicitud de información, quedando a salvo sus </w:t>
      </w:r>
      <w:r w:rsidRPr="009D556A">
        <w:rPr>
          <w:rFonts w:ascii="Palatino Linotype" w:eastAsia="Times New Roman" w:hAnsi="Palatino Linotype" w:cs="Arial"/>
          <w:i/>
          <w:lang w:val="es-ES"/>
        </w:rPr>
        <w:lastRenderedPageBreak/>
        <w:t>derechos para volver a presentar la solicitud, lo anterior con fundamento en el artículo 159 de la Ley invocada.</w:t>
      </w:r>
    </w:p>
    <w:p w14:paraId="311BF655" w14:textId="77777777" w:rsidR="00963417" w:rsidRPr="009D556A" w:rsidRDefault="00963417" w:rsidP="00963417">
      <w:pPr>
        <w:tabs>
          <w:tab w:val="left" w:pos="567"/>
        </w:tabs>
        <w:spacing w:line="360" w:lineRule="auto"/>
        <w:ind w:left="567" w:right="567"/>
        <w:contextualSpacing/>
        <w:jc w:val="both"/>
        <w:rPr>
          <w:rFonts w:ascii="Palatino Linotype" w:eastAsia="Times New Roman" w:hAnsi="Palatino Linotype" w:cs="Arial"/>
          <w:i/>
          <w:lang w:val="es-ES"/>
        </w:rPr>
      </w:pPr>
    </w:p>
    <w:p w14:paraId="6A5E69B0" w14:textId="77777777" w:rsidR="00963417" w:rsidRPr="009D556A" w:rsidRDefault="00963417" w:rsidP="00963417">
      <w:pPr>
        <w:tabs>
          <w:tab w:val="left" w:pos="567"/>
        </w:tabs>
        <w:spacing w:line="360" w:lineRule="auto"/>
        <w:ind w:left="567" w:right="567"/>
        <w:contextualSpacing/>
        <w:jc w:val="both"/>
        <w:rPr>
          <w:rFonts w:ascii="Palatino Linotype" w:eastAsia="Times New Roman" w:hAnsi="Palatino Linotype" w:cs="Arial"/>
          <w:i/>
          <w:lang w:val="es-ES"/>
        </w:rPr>
      </w:pPr>
      <w:r w:rsidRPr="009D556A">
        <w:rPr>
          <w:rFonts w:ascii="Palatino Linotype" w:eastAsia="Times New Roman" w:hAnsi="Palatino Linotype" w:cs="Arial"/>
          <w:i/>
          <w:lang w:val="es-ES"/>
        </w:rPr>
        <w:t>ATENTAMENTE</w:t>
      </w:r>
    </w:p>
    <w:p w14:paraId="5958B31A" w14:textId="0AA61A70" w:rsidR="00963417" w:rsidRPr="009D556A" w:rsidRDefault="00963417" w:rsidP="00963417">
      <w:pPr>
        <w:tabs>
          <w:tab w:val="left" w:pos="567"/>
        </w:tabs>
        <w:spacing w:line="360" w:lineRule="auto"/>
        <w:ind w:left="567" w:right="567"/>
        <w:contextualSpacing/>
        <w:jc w:val="both"/>
        <w:rPr>
          <w:rFonts w:ascii="Palatino Linotype" w:eastAsia="Times New Roman" w:hAnsi="Palatino Linotype" w:cs="Arial"/>
          <w:i/>
          <w:lang w:val="es-ES"/>
        </w:rPr>
      </w:pPr>
      <w:r w:rsidRPr="009D556A">
        <w:rPr>
          <w:rFonts w:ascii="Palatino Linotype" w:eastAsia="Times New Roman" w:hAnsi="Palatino Linotype" w:cs="Arial"/>
          <w:i/>
          <w:lang w:val="es-ES"/>
        </w:rPr>
        <w:t xml:space="preserve">Lic. </w:t>
      </w:r>
      <w:proofErr w:type="spellStart"/>
      <w:r w:rsidRPr="009D556A">
        <w:rPr>
          <w:rFonts w:ascii="Palatino Linotype" w:eastAsia="Times New Roman" w:hAnsi="Palatino Linotype" w:cs="Arial"/>
          <w:i/>
          <w:lang w:val="es-ES"/>
        </w:rPr>
        <w:t>Brianda</w:t>
      </w:r>
      <w:proofErr w:type="spellEnd"/>
      <w:r w:rsidRPr="009D556A">
        <w:rPr>
          <w:rFonts w:ascii="Palatino Linotype" w:eastAsia="Times New Roman" w:hAnsi="Palatino Linotype" w:cs="Arial"/>
          <w:i/>
          <w:lang w:val="es-ES"/>
        </w:rPr>
        <w:t xml:space="preserve"> Eunice </w:t>
      </w:r>
      <w:proofErr w:type="spellStart"/>
      <w:r w:rsidRPr="009D556A">
        <w:rPr>
          <w:rFonts w:ascii="Palatino Linotype" w:eastAsia="Times New Roman" w:hAnsi="Palatino Linotype" w:cs="Arial"/>
          <w:i/>
          <w:lang w:val="es-ES"/>
        </w:rPr>
        <w:t>Iberri</w:t>
      </w:r>
      <w:proofErr w:type="spellEnd"/>
      <w:r w:rsidRPr="009D556A">
        <w:rPr>
          <w:rFonts w:ascii="Palatino Linotype" w:eastAsia="Times New Roman" w:hAnsi="Palatino Linotype" w:cs="Arial"/>
          <w:i/>
          <w:lang w:val="es-ES"/>
        </w:rPr>
        <w:t xml:space="preserve"> Estrada” (Sic)</w:t>
      </w:r>
    </w:p>
    <w:p w14:paraId="614685B7" w14:textId="77777777" w:rsidR="003F7440" w:rsidRPr="009D556A" w:rsidRDefault="003F7440" w:rsidP="00963417">
      <w:pPr>
        <w:tabs>
          <w:tab w:val="left" w:pos="0"/>
        </w:tabs>
        <w:spacing w:line="360" w:lineRule="auto"/>
        <w:ind w:right="567"/>
        <w:contextualSpacing/>
        <w:rPr>
          <w:rFonts w:ascii="Palatino Linotype" w:eastAsia="Times New Roman" w:hAnsi="Palatino Linotype" w:cs="Arial"/>
          <w:i/>
          <w:sz w:val="23"/>
          <w:szCs w:val="23"/>
          <w:lang w:val="es-ES"/>
        </w:rPr>
      </w:pPr>
    </w:p>
    <w:p w14:paraId="4D8B7843" w14:textId="7CC16012" w:rsidR="00963417" w:rsidRPr="009D556A" w:rsidRDefault="00FB34BF" w:rsidP="000E2784">
      <w:pPr>
        <w:numPr>
          <w:ilvl w:val="0"/>
          <w:numId w:val="1"/>
        </w:numPr>
        <w:tabs>
          <w:tab w:val="left" w:pos="0"/>
        </w:tabs>
        <w:spacing w:line="360" w:lineRule="auto"/>
        <w:ind w:left="0" w:right="567" w:firstLine="0"/>
        <w:contextualSpacing/>
        <w:jc w:val="both"/>
        <w:rPr>
          <w:rFonts w:ascii="Palatino Linotype" w:eastAsia="MS Mincho" w:hAnsi="Palatino Linotype" w:cs="Arial"/>
          <w:b/>
          <w:bCs/>
        </w:rPr>
      </w:pPr>
      <w:r w:rsidRPr="009D556A">
        <w:rPr>
          <w:rFonts w:ascii="Palatino Linotype" w:eastAsia="MS Mincho" w:hAnsi="Palatino Linotype" w:cs="Arial"/>
          <w:bCs/>
        </w:rPr>
        <w:t xml:space="preserve">En fecha veinticinco (25) de agosto de dos mil veinte la particular respondió a la solicitud </w:t>
      </w:r>
      <w:r w:rsidR="00963417" w:rsidRPr="009D556A">
        <w:rPr>
          <w:rFonts w:ascii="Palatino Linotype" w:eastAsia="MS Mincho" w:hAnsi="Palatino Linotype" w:cs="Arial"/>
          <w:bCs/>
        </w:rPr>
        <w:t xml:space="preserve">de aclaración  en los siguientes términos: </w:t>
      </w:r>
    </w:p>
    <w:p w14:paraId="2C78ABB0" w14:textId="77777777" w:rsidR="00FB34BF" w:rsidRPr="009D556A" w:rsidRDefault="00FB34BF" w:rsidP="00FB34BF">
      <w:pPr>
        <w:tabs>
          <w:tab w:val="left" w:pos="0"/>
        </w:tabs>
        <w:spacing w:line="360" w:lineRule="auto"/>
        <w:ind w:right="567"/>
        <w:contextualSpacing/>
        <w:jc w:val="both"/>
        <w:rPr>
          <w:rFonts w:ascii="Palatino Linotype" w:eastAsia="MS Mincho" w:hAnsi="Palatino Linotype" w:cs="Arial"/>
          <w:b/>
          <w:bCs/>
        </w:rPr>
      </w:pPr>
    </w:p>
    <w:p w14:paraId="0E8EA5BD" w14:textId="1F1BE15D" w:rsidR="00FB34BF" w:rsidRPr="009D556A" w:rsidRDefault="00FB34BF" w:rsidP="00FB34BF">
      <w:pPr>
        <w:tabs>
          <w:tab w:val="left" w:pos="567"/>
        </w:tabs>
        <w:spacing w:line="360" w:lineRule="auto"/>
        <w:ind w:left="567" w:right="567"/>
        <w:contextualSpacing/>
        <w:jc w:val="both"/>
        <w:rPr>
          <w:rFonts w:ascii="Palatino Linotype" w:hAnsi="Palatino Linotype"/>
          <w:i/>
          <w:color w:val="000000"/>
        </w:rPr>
      </w:pPr>
      <w:r w:rsidRPr="009D556A">
        <w:rPr>
          <w:rFonts w:ascii="Palatino Linotype" w:hAnsi="Palatino Linotype"/>
          <w:i/>
          <w:color w:val="000000"/>
        </w:rPr>
        <w:t xml:space="preserve">“Los probables nombres de los oficiales y la probable unidad puede ser suficiente, la probable hora exacta es entre las 8:00 y las 10:00, el domicilio ya se señaló y </w:t>
      </w:r>
      <w:r w:rsidR="003F142E">
        <w:rPr>
          <w:rFonts w:ascii="Palatino Linotype" w:hAnsi="Palatino Linotype"/>
          <w:i/>
          <w:color w:val="000000"/>
        </w:rPr>
        <w:t>-</w:t>
      </w:r>
      <w:r w:rsidR="003F142E" w:rsidRPr="003F142E">
        <w:rPr>
          <w:rFonts w:ascii="Palatino Linotype" w:hAnsi="Palatino Linotype"/>
          <w:i/>
          <w:color w:val="000000"/>
          <w:highlight w:val="black"/>
        </w:rPr>
        <w:t>------------------------------------------------------------------------------------</w:t>
      </w:r>
      <w:r w:rsidRPr="009D556A">
        <w:rPr>
          <w:rFonts w:ascii="Palatino Linotype" w:hAnsi="Palatino Linotype"/>
          <w:i/>
          <w:color w:val="000000"/>
        </w:rPr>
        <w:t>” (Sic)</w:t>
      </w:r>
    </w:p>
    <w:p w14:paraId="3AA91EA2" w14:textId="77777777" w:rsidR="00963417" w:rsidRPr="009D556A" w:rsidRDefault="00963417" w:rsidP="00963417">
      <w:pPr>
        <w:tabs>
          <w:tab w:val="left" w:pos="567"/>
        </w:tabs>
        <w:spacing w:line="360" w:lineRule="auto"/>
        <w:ind w:left="567" w:right="567"/>
        <w:contextualSpacing/>
        <w:jc w:val="both"/>
        <w:rPr>
          <w:rFonts w:ascii="Palatino Linotype" w:eastAsia="MS Mincho" w:hAnsi="Palatino Linotype" w:cs="Arial"/>
          <w:b/>
          <w:bCs/>
        </w:rPr>
      </w:pPr>
    </w:p>
    <w:p w14:paraId="6984A7F4" w14:textId="1AB69EE7" w:rsidR="003F7440" w:rsidRPr="009D556A" w:rsidRDefault="00963417" w:rsidP="000E2784">
      <w:pPr>
        <w:numPr>
          <w:ilvl w:val="0"/>
          <w:numId w:val="1"/>
        </w:numPr>
        <w:tabs>
          <w:tab w:val="left" w:pos="0"/>
        </w:tabs>
        <w:spacing w:line="360" w:lineRule="auto"/>
        <w:ind w:left="0" w:right="567" w:firstLine="0"/>
        <w:contextualSpacing/>
        <w:jc w:val="both"/>
        <w:rPr>
          <w:rFonts w:ascii="Palatino Linotype" w:eastAsia="MS Mincho" w:hAnsi="Palatino Linotype" w:cs="Arial"/>
          <w:b/>
          <w:bCs/>
        </w:rPr>
      </w:pPr>
      <w:r w:rsidRPr="009D556A">
        <w:rPr>
          <w:rFonts w:ascii="Palatino Linotype" w:eastAsia="MS Mincho" w:hAnsi="Palatino Linotype" w:cs="Arial"/>
          <w:bCs/>
        </w:rPr>
        <w:t xml:space="preserve"> </w:t>
      </w:r>
      <w:r w:rsidR="003F7440" w:rsidRPr="009D556A">
        <w:rPr>
          <w:rFonts w:ascii="Palatino Linotype" w:eastAsia="MS Mincho" w:hAnsi="Palatino Linotype" w:cs="Arial"/>
          <w:bCs/>
        </w:rPr>
        <w:t xml:space="preserve"> </w:t>
      </w:r>
      <w:r w:rsidR="00FB34BF" w:rsidRPr="009D556A">
        <w:rPr>
          <w:rFonts w:ascii="Palatino Linotype" w:eastAsia="MS Mincho" w:hAnsi="Palatino Linotype" w:cs="Arial"/>
          <w:bCs/>
        </w:rPr>
        <w:t xml:space="preserve">Así las cosas, en fecha veintitrés (23) de septiembre de dos mil veinte el </w:t>
      </w:r>
      <w:r w:rsidR="00FB34BF" w:rsidRPr="009D556A">
        <w:rPr>
          <w:rFonts w:ascii="Palatino Linotype" w:eastAsia="MS Mincho" w:hAnsi="Palatino Linotype" w:cs="Arial"/>
          <w:b/>
          <w:bCs/>
        </w:rPr>
        <w:t xml:space="preserve">SUJETO OBLIGADO </w:t>
      </w:r>
      <w:r w:rsidR="00FB34BF" w:rsidRPr="009D556A">
        <w:rPr>
          <w:rFonts w:ascii="Palatino Linotype" w:eastAsia="MS Mincho" w:hAnsi="Palatino Linotype" w:cs="Arial"/>
          <w:bCs/>
        </w:rPr>
        <w:t xml:space="preserve"> entregó respuesta en los siguientes términos: </w:t>
      </w:r>
    </w:p>
    <w:p w14:paraId="6420BFE8" w14:textId="77777777" w:rsidR="00FB34BF" w:rsidRPr="009D556A" w:rsidRDefault="00FB34BF" w:rsidP="00FB34BF">
      <w:pPr>
        <w:tabs>
          <w:tab w:val="left" w:pos="0"/>
        </w:tabs>
        <w:spacing w:line="360" w:lineRule="auto"/>
        <w:ind w:right="567"/>
        <w:contextualSpacing/>
        <w:jc w:val="both"/>
        <w:rPr>
          <w:rFonts w:ascii="Palatino Linotype" w:eastAsia="MS Mincho" w:hAnsi="Palatino Linotype" w:cs="Arial"/>
          <w:bCs/>
        </w:rPr>
      </w:pPr>
    </w:p>
    <w:p w14:paraId="576F1307" w14:textId="10117EA4" w:rsidR="00FB34BF" w:rsidRPr="009D556A" w:rsidRDefault="00FB34BF" w:rsidP="00FB34BF">
      <w:pPr>
        <w:tabs>
          <w:tab w:val="left" w:pos="567"/>
        </w:tabs>
        <w:spacing w:line="360" w:lineRule="auto"/>
        <w:ind w:left="567" w:right="567"/>
        <w:contextualSpacing/>
        <w:jc w:val="right"/>
        <w:rPr>
          <w:rFonts w:ascii="Palatino Linotype" w:eastAsia="MS Mincho" w:hAnsi="Palatino Linotype" w:cs="Arial"/>
          <w:bCs/>
          <w:i/>
        </w:rPr>
      </w:pPr>
      <w:r w:rsidRPr="009D556A">
        <w:rPr>
          <w:rFonts w:ascii="Palatino Linotype" w:eastAsia="MS Mincho" w:hAnsi="Palatino Linotype" w:cs="Arial"/>
          <w:bCs/>
          <w:i/>
        </w:rPr>
        <w:t>“Ecatepec de Morelos, México a 23 de Septiembre de 2020</w:t>
      </w:r>
    </w:p>
    <w:p w14:paraId="5B39D506" w14:textId="560BDBF3" w:rsidR="00FB34BF" w:rsidRPr="009D556A" w:rsidRDefault="00FB34BF" w:rsidP="00FB34BF">
      <w:pPr>
        <w:tabs>
          <w:tab w:val="left" w:pos="567"/>
        </w:tabs>
        <w:spacing w:line="360" w:lineRule="auto"/>
        <w:ind w:left="567" w:right="567"/>
        <w:contextualSpacing/>
        <w:jc w:val="right"/>
        <w:rPr>
          <w:rFonts w:ascii="Palatino Linotype" w:eastAsia="MS Mincho" w:hAnsi="Palatino Linotype" w:cs="Arial"/>
          <w:bCs/>
          <w:i/>
        </w:rPr>
      </w:pPr>
      <w:r w:rsidRPr="009D556A">
        <w:rPr>
          <w:rFonts w:ascii="Palatino Linotype" w:eastAsia="MS Mincho" w:hAnsi="Palatino Linotype" w:cs="Arial"/>
          <w:bCs/>
          <w:i/>
        </w:rPr>
        <w:t xml:space="preserve">Nombre del solicitante: </w:t>
      </w:r>
      <w:r w:rsidR="003F142E" w:rsidRPr="003F142E">
        <w:rPr>
          <w:rFonts w:ascii="Palatino Linotype" w:eastAsia="MS Mincho" w:hAnsi="Palatino Linotype" w:cs="Arial"/>
          <w:bCs/>
          <w:i/>
          <w:highlight w:val="black"/>
        </w:rPr>
        <w:t>----------------------------------------------------</w:t>
      </w:r>
    </w:p>
    <w:p w14:paraId="54AE2D15" w14:textId="77777777" w:rsidR="00FB34BF" w:rsidRPr="009D556A" w:rsidRDefault="00FB34BF" w:rsidP="00FB34BF">
      <w:pPr>
        <w:tabs>
          <w:tab w:val="left" w:pos="567"/>
        </w:tabs>
        <w:spacing w:line="360" w:lineRule="auto"/>
        <w:ind w:left="567" w:right="567"/>
        <w:contextualSpacing/>
        <w:jc w:val="right"/>
        <w:rPr>
          <w:rFonts w:ascii="Palatino Linotype" w:eastAsia="MS Mincho" w:hAnsi="Palatino Linotype" w:cs="Arial"/>
          <w:bCs/>
          <w:i/>
        </w:rPr>
      </w:pPr>
      <w:r w:rsidRPr="009D556A">
        <w:rPr>
          <w:rFonts w:ascii="Palatino Linotype" w:eastAsia="MS Mincho" w:hAnsi="Palatino Linotype" w:cs="Arial"/>
          <w:bCs/>
          <w:i/>
        </w:rPr>
        <w:t>Folio de la solicitud: 00455/ECATEPEC/IP/2020</w:t>
      </w:r>
    </w:p>
    <w:p w14:paraId="5EDC3CAE" w14:textId="77777777" w:rsidR="00FB34BF" w:rsidRPr="009D556A" w:rsidRDefault="00FB34BF" w:rsidP="00FB34BF">
      <w:pPr>
        <w:tabs>
          <w:tab w:val="left" w:pos="567"/>
        </w:tabs>
        <w:spacing w:line="360" w:lineRule="auto"/>
        <w:ind w:left="567" w:right="567"/>
        <w:contextualSpacing/>
        <w:jc w:val="right"/>
        <w:rPr>
          <w:rFonts w:ascii="Palatino Linotype" w:eastAsia="MS Mincho" w:hAnsi="Palatino Linotype" w:cs="Arial"/>
          <w:bCs/>
          <w:i/>
        </w:rPr>
      </w:pPr>
    </w:p>
    <w:p w14:paraId="192FFB86" w14:textId="77777777" w:rsidR="00FB34BF" w:rsidRPr="009D556A" w:rsidRDefault="00FB34BF" w:rsidP="00FB34BF">
      <w:pPr>
        <w:tabs>
          <w:tab w:val="left" w:pos="567"/>
        </w:tabs>
        <w:spacing w:line="360" w:lineRule="auto"/>
        <w:ind w:left="567" w:right="567"/>
        <w:contextualSpacing/>
        <w:jc w:val="both"/>
        <w:rPr>
          <w:rFonts w:ascii="Palatino Linotype" w:eastAsia="MS Mincho" w:hAnsi="Palatino Linotype" w:cs="Arial"/>
          <w:bCs/>
          <w:i/>
        </w:rPr>
      </w:pPr>
      <w:r w:rsidRPr="009D556A">
        <w:rPr>
          <w:rFonts w:ascii="Palatino Linotype" w:eastAsia="MS Mincho" w:hAnsi="Palatino Linotype" w:cs="Arial"/>
          <w:bCs/>
          <w:i/>
        </w:rPr>
        <w:t>Con fundamento en el artículo 163 de la Ley de Transparencia y Acceso a la Información Pública del Estado de México y Municipios, le contestamos que:</w:t>
      </w:r>
    </w:p>
    <w:p w14:paraId="4CA65FB1" w14:textId="77777777" w:rsidR="00FB34BF" w:rsidRPr="009D556A" w:rsidRDefault="00FB34BF" w:rsidP="00FB34BF">
      <w:pPr>
        <w:tabs>
          <w:tab w:val="left" w:pos="567"/>
        </w:tabs>
        <w:spacing w:line="360" w:lineRule="auto"/>
        <w:ind w:left="567" w:right="567"/>
        <w:contextualSpacing/>
        <w:jc w:val="both"/>
        <w:rPr>
          <w:rFonts w:ascii="Palatino Linotype" w:eastAsia="MS Mincho" w:hAnsi="Palatino Linotype" w:cs="Arial"/>
          <w:bCs/>
          <w:i/>
        </w:rPr>
      </w:pPr>
    </w:p>
    <w:p w14:paraId="76F0C331" w14:textId="2425A9BD" w:rsidR="00FB34BF" w:rsidRPr="009D556A" w:rsidRDefault="00FB34BF" w:rsidP="00FB34BF">
      <w:pPr>
        <w:tabs>
          <w:tab w:val="left" w:pos="567"/>
        </w:tabs>
        <w:spacing w:line="360" w:lineRule="auto"/>
        <w:ind w:left="567" w:right="567"/>
        <w:contextualSpacing/>
        <w:jc w:val="both"/>
        <w:rPr>
          <w:rFonts w:ascii="Palatino Linotype" w:eastAsia="MS Mincho" w:hAnsi="Palatino Linotype" w:cs="Arial"/>
          <w:bCs/>
          <w:i/>
        </w:rPr>
      </w:pPr>
      <w:r w:rsidRPr="009D556A">
        <w:rPr>
          <w:rFonts w:ascii="Palatino Linotype" w:eastAsia="MS Mincho" w:hAnsi="Palatino Linotype" w:cs="Arial"/>
          <w:bCs/>
          <w:i/>
        </w:rPr>
        <w:t xml:space="preserve">El H. Ayuntamiento Constitucional de Ecatepec de Morelos hace de su conocimiento las respuestas emitidas por: Dirección de Seguridad Pública y </w:t>
      </w:r>
      <w:r w:rsidRPr="009D556A">
        <w:rPr>
          <w:rFonts w:ascii="Palatino Linotype" w:eastAsia="MS Mincho" w:hAnsi="Palatino Linotype" w:cs="Arial"/>
          <w:bCs/>
          <w:i/>
        </w:rPr>
        <w:lastRenderedPageBreak/>
        <w:t xml:space="preserve">Tránsito En cuanto a lo anterior me permito informar que se realizó una búsqueda exhaustiva en los archivos de esta Dirección, sin encontrar registro del auxilio en la </w:t>
      </w:r>
      <w:r w:rsidR="003F142E" w:rsidRPr="003F142E">
        <w:rPr>
          <w:rFonts w:ascii="Palatino Linotype" w:eastAsia="MS Mincho" w:hAnsi="Palatino Linotype" w:cs="Arial"/>
          <w:bCs/>
          <w:i/>
          <w:highlight w:val="black"/>
        </w:rPr>
        <w:t>-------------------------------------------------------</w:t>
      </w:r>
      <w:r w:rsidRPr="009D556A">
        <w:rPr>
          <w:rFonts w:ascii="Palatino Linotype" w:eastAsia="MS Mincho" w:hAnsi="Palatino Linotype" w:cs="Arial"/>
          <w:bCs/>
          <w:i/>
        </w:rPr>
        <w:t xml:space="preserve"> del día 12/11/2018, por tal motivo no se podría establecer si los elementos y la unidad antes mencionados estuvieron dicho lugar. Se anexa al presente en formato PDF la respuesta emitida por el área antes mencionada.</w:t>
      </w:r>
    </w:p>
    <w:p w14:paraId="25B1F38D" w14:textId="77777777" w:rsidR="00FB34BF" w:rsidRPr="009D556A" w:rsidRDefault="00FB34BF" w:rsidP="00FB34BF">
      <w:pPr>
        <w:tabs>
          <w:tab w:val="left" w:pos="567"/>
        </w:tabs>
        <w:spacing w:line="360" w:lineRule="auto"/>
        <w:ind w:left="567" w:right="567"/>
        <w:contextualSpacing/>
        <w:jc w:val="both"/>
        <w:rPr>
          <w:rFonts w:ascii="Palatino Linotype" w:eastAsia="MS Mincho" w:hAnsi="Palatino Linotype" w:cs="Arial"/>
          <w:bCs/>
          <w:i/>
        </w:rPr>
      </w:pPr>
    </w:p>
    <w:p w14:paraId="36D9316E" w14:textId="77777777" w:rsidR="00FB34BF" w:rsidRPr="009D556A" w:rsidRDefault="00FB34BF" w:rsidP="00FB34BF">
      <w:pPr>
        <w:tabs>
          <w:tab w:val="left" w:pos="567"/>
        </w:tabs>
        <w:spacing w:line="360" w:lineRule="auto"/>
        <w:ind w:left="567" w:right="567"/>
        <w:contextualSpacing/>
        <w:jc w:val="both"/>
        <w:rPr>
          <w:rFonts w:ascii="Palatino Linotype" w:eastAsia="MS Mincho" w:hAnsi="Palatino Linotype" w:cs="Arial"/>
          <w:bCs/>
          <w:i/>
        </w:rPr>
      </w:pPr>
    </w:p>
    <w:p w14:paraId="0D7D3959" w14:textId="77777777" w:rsidR="00FB34BF" w:rsidRPr="009D556A" w:rsidRDefault="00FB34BF" w:rsidP="00FB34BF">
      <w:pPr>
        <w:tabs>
          <w:tab w:val="left" w:pos="567"/>
        </w:tabs>
        <w:spacing w:line="360" w:lineRule="auto"/>
        <w:ind w:left="567" w:right="567"/>
        <w:contextualSpacing/>
        <w:jc w:val="both"/>
        <w:rPr>
          <w:rFonts w:ascii="Palatino Linotype" w:eastAsia="MS Mincho" w:hAnsi="Palatino Linotype" w:cs="Arial"/>
          <w:bCs/>
          <w:i/>
        </w:rPr>
      </w:pPr>
      <w:r w:rsidRPr="009D556A">
        <w:rPr>
          <w:rFonts w:ascii="Palatino Linotype" w:eastAsia="MS Mincho" w:hAnsi="Palatino Linotype" w:cs="Arial"/>
          <w:bCs/>
          <w:i/>
        </w:rPr>
        <w:t>ATENTAMENTE</w:t>
      </w:r>
    </w:p>
    <w:p w14:paraId="3179B6EC" w14:textId="35783028" w:rsidR="00FB34BF" w:rsidRPr="009D556A" w:rsidRDefault="00FB34BF" w:rsidP="00FB34BF">
      <w:pPr>
        <w:tabs>
          <w:tab w:val="left" w:pos="567"/>
        </w:tabs>
        <w:spacing w:line="360" w:lineRule="auto"/>
        <w:ind w:left="567" w:right="567"/>
        <w:contextualSpacing/>
        <w:jc w:val="both"/>
        <w:rPr>
          <w:rFonts w:ascii="Palatino Linotype" w:eastAsia="MS Mincho" w:hAnsi="Palatino Linotype" w:cs="Arial"/>
          <w:bCs/>
          <w:i/>
        </w:rPr>
      </w:pPr>
      <w:r w:rsidRPr="009D556A">
        <w:rPr>
          <w:rFonts w:ascii="Palatino Linotype" w:eastAsia="MS Mincho" w:hAnsi="Palatino Linotype" w:cs="Arial"/>
          <w:bCs/>
          <w:i/>
        </w:rPr>
        <w:t xml:space="preserve">Lic. </w:t>
      </w:r>
      <w:proofErr w:type="spellStart"/>
      <w:r w:rsidRPr="009D556A">
        <w:rPr>
          <w:rFonts w:ascii="Palatino Linotype" w:eastAsia="MS Mincho" w:hAnsi="Palatino Linotype" w:cs="Arial"/>
          <w:bCs/>
          <w:i/>
        </w:rPr>
        <w:t>Brianda</w:t>
      </w:r>
      <w:proofErr w:type="spellEnd"/>
      <w:r w:rsidRPr="009D556A">
        <w:rPr>
          <w:rFonts w:ascii="Palatino Linotype" w:eastAsia="MS Mincho" w:hAnsi="Palatino Linotype" w:cs="Arial"/>
          <w:bCs/>
          <w:i/>
        </w:rPr>
        <w:t xml:space="preserve"> Eunice </w:t>
      </w:r>
      <w:proofErr w:type="spellStart"/>
      <w:r w:rsidRPr="009D556A">
        <w:rPr>
          <w:rFonts w:ascii="Palatino Linotype" w:eastAsia="MS Mincho" w:hAnsi="Palatino Linotype" w:cs="Arial"/>
          <w:bCs/>
          <w:i/>
        </w:rPr>
        <w:t>Iberri</w:t>
      </w:r>
      <w:proofErr w:type="spellEnd"/>
      <w:r w:rsidRPr="009D556A">
        <w:rPr>
          <w:rFonts w:ascii="Palatino Linotype" w:eastAsia="MS Mincho" w:hAnsi="Palatino Linotype" w:cs="Arial"/>
          <w:bCs/>
          <w:i/>
        </w:rPr>
        <w:t xml:space="preserve"> Estrada” (Sic)</w:t>
      </w:r>
    </w:p>
    <w:p w14:paraId="212C19C1" w14:textId="77777777" w:rsidR="003F7440" w:rsidRPr="009D556A" w:rsidRDefault="003F7440" w:rsidP="000936E4">
      <w:pPr>
        <w:tabs>
          <w:tab w:val="left" w:pos="567"/>
        </w:tabs>
        <w:spacing w:line="360" w:lineRule="auto"/>
        <w:ind w:right="567"/>
        <w:jc w:val="both"/>
        <w:rPr>
          <w:rFonts w:ascii="Palatino Linotype" w:eastAsia="MS Mincho" w:hAnsi="Palatino Linotype" w:cs="Arial"/>
          <w:b/>
          <w:bCs/>
        </w:rPr>
      </w:pPr>
    </w:p>
    <w:p w14:paraId="1B288AE3" w14:textId="7E0BD9A9" w:rsidR="00FB34BF" w:rsidRPr="009D556A" w:rsidRDefault="00FB34BF" w:rsidP="000E2784">
      <w:pPr>
        <w:pStyle w:val="Prrafodelista"/>
        <w:numPr>
          <w:ilvl w:val="0"/>
          <w:numId w:val="3"/>
        </w:numPr>
        <w:tabs>
          <w:tab w:val="left" w:pos="567"/>
        </w:tabs>
        <w:spacing w:line="360" w:lineRule="auto"/>
        <w:ind w:left="567" w:right="567" w:firstLine="0"/>
        <w:jc w:val="both"/>
        <w:rPr>
          <w:rFonts w:ascii="Palatino Linotype" w:eastAsia="MS Mincho" w:hAnsi="Palatino Linotype" w:cs="Arial"/>
          <w:bCs/>
        </w:rPr>
      </w:pPr>
      <w:r w:rsidRPr="009D556A">
        <w:rPr>
          <w:rFonts w:ascii="Palatino Linotype" w:eastAsia="MS Mincho" w:hAnsi="Palatino Linotype" w:cs="Arial"/>
          <w:bCs/>
        </w:rPr>
        <w:t xml:space="preserve">A dicha respuesta se anexaron los siguientes documentos electrónicos: </w:t>
      </w:r>
    </w:p>
    <w:p w14:paraId="25CF6D43" w14:textId="77777777" w:rsidR="00FB34BF" w:rsidRPr="009D556A" w:rsidRDefault="00FB34BF" w:rsidP="00FB34BF">
      <w:pPr>
        <w:tabs>
          <w:tab w:val="left" w:pos="567"/>
        </w:tabs>
        <w:spacing w:line="360" w:lineRule="auto"/>
        <w:ind w:left="360" w:right="567"/>
        <w:contextualSpacing/>
        <w:jc w:val="both"/>
        <w:rPr>
          <w:rFonts w:ascii="Palatino Linotype" w:eastAsia="MS Mincho" w:hAnsi="Palatino Linotype" w:cs="Arial"/>
          <w:bCs/>
        </w:rPr>
      </w:pPr>
    </w:p>
    <w:p w14:paraId="79A7B172" w14:textId="50EC560B" w:rsidR="00FB34BF" w:rsidRPr="009D556A" w:rsidRDefault="00FB34BF" w:rsidP="00FB34BF">
      <w:pPr>
        <w:tabs>
          <w:tab w:val="left" w:pos="567"/>
        </w:tabs>
        <w:spacing w:line="360" w:lineRule="auto"/>
        <w:ind w:left="567" w:right="567"/>
        <w:contextualSpacing/>
        <w:jc w:val="both"/>
        <w:rPr>
          <w:rFonts w:ascii="Palatino Linotype" w:eastAsia="MS Mincho" w:hAnsi="Palatino Linotype" w:cs="Arial"/>
          <w:bCs/>
          <w:i/>
        </w:rPr>
      </w:pPr>
      <w:r w:rsidRPr="009D556A">
        <w:rPr>
          <w:rFonts w:ascii="Palatino Linotype" w:eastAsia="MS Mincho" w:hAnsi="Palatino Linotype" w:cs="Arial"/>
          <w:b/>
          <w:bCs/>
        </w:rPr>
        <w:t>-</w:t>
      </w:r>
      <w:r w:rsidRPr="009D556A">
        <w:t xml:space="preserve"> </w:t>
      </w:r>
      <w:r w:rsidRPr="009D556A">
        <w:rPr>
          <w:rFonts w:ascii="Palatino Linotype" w:eastAsia="MS Mincho" w:hAnsi="Palatino Linotype" w:cs="Arial"/>
          <w:b/>
          <w:bCs/>
        </w:rPr>
        <w:t>Respuesta del área 0455.pdf</w:t>
      </w:r>
      <w:r w:rsidR="003F7440" w:rsidRPr="009D556A">
        <w:rPr>
          <w:rFonts w:ascii="Palatino Linotype" w:eastAsia="MS Mincho" w:hAnsi="Palatino Linotype" w:cs="Arial"/>
          <w:b/>
          <w:bCs/>
        </w:rPr>
        <w:t xml:space="preserve">: </w:t>
      </w:r>
      <w:r w:rsidR="003F7440" w:rsidRPr="009D556A">
        <w:rPr>
          <w:rFonts w:ascii="Palatino Linotype" w:eastAsia="MS Mincho" w:hAnsi="Palatino Linotype" w:cs="Arial"/>
          <w:bCs/>
        </w:rPr>
        <w:t>Do</w:t>
      </w:r>
      <w:r w:rsidR="00D359E0" w:rsidRPr="009D556A">
        <w:rPr>
          <w:rFonts w:ascii="Palatino Linotype" w:eastAsia="MS Mincho" w:hAnsi="Palatino Linotype" w:cs="Arial"/>
          <w:bCs/>
        </w:rPr>
        <w:t>cumento electrónico que en</w:t>
      </w:r>
      <w:r w:rsidRPr="009D556A">
        <w:rPr>
          <w:rFonts w:ascii="Palatino Linotype" w:eastAsia="MS Mincho" w:hAnsi="Palatino Linotype" w:cs="Arial"/>
          <w:bCs/>
        </w:rPr>
        <w:t xml:space="preserve"> una (01) hoja contiene el oficio </w:t>
      </w:r>
      <w:proofErr w:type="spellStart"/>
      <w:r w:rsidRPr="009D556A">
        <w:rPr>
          <w:rFonts w:ascii="Palatino Linotype" w:eastAsia="MS Mincho" w:hAnsi="Palatino Linotype" w:cs="Arial"/>
          <w:bCs/>
        </w:rPr>
        <w:t>DSPyT</w:t>
      </w:r>
      <w:proofErr w:type="spellEnd"/>
      <w:r w:rsidRPr="009D556A">
        <w:rPr>
          <w:rFonts w:ascii="Palatino Linotype" w:eastAsia="MS Mincho" w:hAnsi="Palatino Linotype" w:cs="Arial"/>
          <w:bCs/>
        </w:rPr>
        <w:t xml:space="preserve">/ET/04203/09/2020 dirigido a la Titular de la Unidad de Transparencia </w:t>
      </w:r>
      <w:r w:rsidR="00BD1C05" w:rsidRPr="009D556A">
        <w:rPr>
          <w:rFonts w:ascii="Palatino Linotype" w:eastAsia="MS Mincho" w:hAnsi="Palatino Linotype" w:cs="Arial"/>
          <w:bCs/>
        </w:rPr>
        <w:t xml:space="preserve">y suscrito por el Director de Seguridad Pública y Tránsito mediante el cual se informe que </w:t>
      </w:r>
      <w:r w:rsidR="00BD1C05" w:rsidRPr="009D556A">
        <w:rPr>
          <w:rFonts w:ascii="Palatino Linotype" w:eastAsia="MS Mincho" w:hAnsi="Palatino Linotype" w:cs="Arial"/>
          <w:bCs/>
          <w:i/>
        </w:rPr>
        <w:t xml:space="preserve">“me permito informar que se realizó una búsqueda exhaustiva en los archivos de esta Dirección, sin encontrar registro del auxilio …., por tal motivo no se podría establecer si los elementos y la unidad antes mencionada estuvieron en dicho lugar”.    </w:t>
      </w:r>
    </w:p>
    <w:p w14:paraId="15ADD6DD" w14:textId="77777777" w:rsidR="00BD1C05" w:rsidRPr="009D556A" w:rsidRDefault="00BD1C05" w:rsidP="00FB34BF">
      <w:pPr>
        <w:tabs>
          <w:tab w:val="left" w:pos="567"/>
        </w:tabs>
        <w:spacing w:line="360" w:lineRule="auto"/>
        <w:ind w:left="567" w:right="567"/>
        <w:contextualSpacing/>
        <w:jc w:val="both"/>
        <w:rPr>
          <w:rFonts w:ascii="Palatino Linotype" w:eastAsia="MS Mincho" w:hAnsi="Palatino Linotype" w:cs="Arial"/>
          <w:bCs/>
          <w:i/>
        </w:rPr>
      </w:pPr>
    </w:p>
    <w:p w14:paraId="05A69BD9" w14:textId="63E5E52F" w:rsidR="00BD1C05" w:rsidRPr="009D556A" w:rsidRDefault="00BD1C05" w:rsidP="000E2784">
      <w:pPr>
        <w:pStyle w:val="Prrafodelista"/>
        <w:numPr>
          <w:ilvl w:val="0"/>
          <w:numId w:val="4"/>
        </w:numPr>
        <w:tabs>
          <w:tab w:val="left" w:pos="567"/>
        </w:tabs>
        <w:spacing w:line="360" w:lineRule="auto"/>
        <w:ind w:left="567" w:right="567" w:firstLine="0"/>
        <w:jc w:val="both"/>
        <w:rPr>
          <w:rFonts w:ascii="Palatino Linotype" w:eastAsia="MS Mincho" w:hAnsi="Palatino Linotype" w:cs="Arial"/>
          <w:bCs/>
          <w:i/>
        </w:rPr>
      </w:pPr>
      <w:r w:rsidRPr="009D556A">
        <w:rPr>
          <w:rFonts w:ascii="Palatino Linotype" w:eastAsia="MS Mincho" w:hAnsi="Palatino Linotype" w:cs="Arial"/>
          <w:b/>
          <w:bCs/>
        </w:rPr>
        <w:t xml:space="preserve">0455-2020.pdf: </w:t>
      </w:r>
      <w:r w:rsidRPr="009D556A">
        <w:rPr>
          <w:rFonts w:ascii="Palatino Linotype" w:eastAsia="MS Mincho" w:hAnsi="Palatino Linotype" w:cs="Arial"/>
          <w:bCs/>
        </w:rPr>
        <w:t xml:space="preserve">Documento electrónico que en una (01) hoja contiene el oficio de fecha veintitrés (23) de Septiembre de 2020  dirigido a la Ciudadana, y suscrito por la Titular de la Unidad de Transparencia </w:t>
      </w:r>
      <w:r w:rsidRPr="009D556A">
        <w:rPr>
          <w:rFonts w:ascii="Palatino Linotype" w:eastAsia="MS Mincho" w:hAnsi="Palatino Linotype" w:cs="Arial"/>
          <w:bCs/>
        </w:rPr>
        <w:lastRenderedPageBreak/>
        <w:t xml:space="preserve">mediante el cual se remite la información otorgada por el Servidor Público Habilitado de la Dirección de Seguridad Pública y Tránsito. </w:t>
      </w:r>
    </w:p>
    <w:p w14:paraId="3FF76755" w14:textId="77777777" w:rsidR="0050219E" w:rsidRPr="009D556A" w:rsidRDefault="0050219E" w:rsidP="00BD1C05">
      <w:pPr>
        <w:tabs>
          <w:tab w:val="left" w:pos="567"/>
        </w:tabs>
        <w:spacing w:line="360" w:lineRule="auto"/>
        <w:ind w:right="567"/>
        <w:jc w:val="both"/>
        <w:rPr>
          <w:rFonts w:ascii="Palatino Linotype" w:eastAsia="MS Mincho" w:hAnsi="Palatino Linotype" w:cs="Arial"/>
          <w:b/>
          <w:bCs/>
          <w:color w:val="000000" w:themeColor="text1"/>
        </w:rPr>
      </w:pPr>
    </w:p>
    <w:p w14:paraId="6DF5BA5C" w14:textId="225FEFE9" w:rsidR="003F7440" w:rsidRPr="009D556A" w:rsidRDefault="0050219E" w:rsidP="000E2784">
      <w:pPr>
        <w:numPr>
          <w:ilvl w:val="0"/>
          <w:numId w:val="1"/>
        </w:numPr>
        <w:tabs>
          <w:tab w:val="left" w:pos="0"/>
        </w:tabs>
        <w:spacing w:line="360" w:lineRule="auto"/>
        <w:ind w:left="0" w:firstLine="0"/>
        <w:contextualSpacing/>
        <w:jc w:val="both"/>
        <w:rPr>
          <w:rFonts w:ascii="Palatino Linotype" w:eastAsia="MS Mincho" w:hAnsi="Palatino Linotype" w:cs="Arial"/>
          <w:b/>
          <w:bCs/>
        </w:rPr>
      </w:pPr>
      <w:r w:rsidRPr="009D556A">
        <w:rPr>
          <w:rFonts w:ascii="Palatino Linotype" w:eastAsia="Times New Roman" w:hAnsi="Palatino Linotype" w:cs="Arial"/>
          <w:lang w:val="es-ES"/>
        </w:rPr>
        <w:t>Así las cosa , el día veinticuatro (24</w:t>
      </w:r>
      <w:r w:rsidR="00201CA6" w:rsidRPr="009D556A">
        <w:rPr>
          <w:rFonts w:ascii="Palatino Linotype" w:eastAsia="Times New Roman" w:hAnsi="Palatino Linotype" w:cs="Arial"/>
          <w:lang w:val="es-ES"/>
        </w:rPr>
        <w:t>) de septiembre</w:t>
      </w:r>
      <w:r w:rsidR="003F7440" w:rsidRPr="009D556A">
        <w:rPr>
          <w:rFonts w:ascii="Palatino Linotype" w:eastAsia="Times New Roman" w:hAnsi="Palatino Linotype" w:cs="Arial"/>
          <w:lang w:val="es-ES"/>
        </w:rPr>
        <w:t xml:space="preserve"> de dos mil veinte</w:t>
      </w:r>
      <w:r w:rsidR="003F7440" w:rsidRPr="009D556A">
        <w:rPr>
          <w:rFonts w:ascii="Palatino Linotype" w:eastAsia="Times New Roman" w:hAnsi="Palatino Linotype" w:cs="Arial"/>
          <w:b/>
          <w:lang w:val="es-ES"/>
        </w:rPr>
        <w:t>,</w:t>
      </w:r>
      <w:r w:rsidR="003F7440" w:rsidRPr="009D556A">
        <w:rPr>
          <w:rFonts w:ascii="Palatino Linotype" w:eastAsia="Times New Roman" w:hAnsi="Palatino Linotype" w:cs="Arial"/>
          <w:lang w:val="es-ES"/>
        </w:rPr>
        <w:t xml:space="preserve"> </w:t>
      </w:r>
      <w:r w:rsidR="003F7440" w:rsidRPr="009D556A">
        <w:rPr>
          <w:rFonts w:ascii="Palatino Linotype" w:eastAsia="Times New Roman" w:hAnsi="Palatino Linotype" w:cs="Arial"/>
          <w:b/>
          <w:lang w:val="es-ES"/>
        </w:rPr>
        <w:t xml:space="preserve"> </w:t>
      </w:r>
      <w:r w:rsidR="003F7440" w:rsidRPr="009D556A">
        <w:rPr>
          <w:rFonts w:ascii="Palatino Linotype" w:eastAsia="Times New Roman" w:hAnsi="Palatino Linotype" w:cs="Arial"/>
          <w:lang w:val="es-ES"/>
        </w:rPr>
        <w:t>el solicitante interpuso el recurso de revisión, señalando lo siguiente:</w:t>
      </w:r>
    </w:p>
    <w:p w14:paraId="06FB50C3" w14:textId="77777777" w:rsidR="003F7440" w:rsidRPr="009D556A" w:rsidRDefault="003F7440" w:rsidP="003F7440">
      <w:pPr>
        <w:tabs>
          <w:tab w:val="left" w:pos="567"/>
        </w:tabs>
        <w:spacing w:line="360" w:lineRule="auto"/>
        <w:ind w:left="567" w:right="567"/>
        <w:contextualSpacing/>
        <w:jc w:val="both"/>
        <w:rPr>
          <w:rFonts w:ascii="Palatino Linotype" w:eastAsia="MS Mincho" w:hAnsi="Palatino Linotype" w:cs="Arial"/>
          <w:b/>
          <w:bCs/>
        </w:rPr>
      </w:pPr>
    </w:p>
    <w:p w14:paraId="43D685CE" w14:textId="6AAA4F21" w:rsidR="0036048C" w:rsidRPr="009D556A" w:rsidRDefault="003F7440" w:rsidP="000E2784">
      <w:pPr>
        <w:pStyle w:val="Prrafodelista"/>
        <w:numPr>
          <w:ilvl w:val="1"/>
          <w:numId w:val="1"/>
        </w:numPr>
        <w:tabs>
          <w:tab w:val="left" w:pos="851"/>
          <w:tab w:val="left" w:pos="8222"/>
        </w:tabs>
        <w:spacing w:line="360" w:lineRule="auto"/>
        <w:ind w:left="567" w:right="567" w:firstLine="0"/>
        <w:jc w:val="both"/>
        <w:rPr>
          <w:rFonts w:ascii="Palatino Linotype" w:eastAsia="Calibri" w:hAnsi="Palatino Linotype" w:cs="Arial"/>
          <w:i/>
          <w:lang w:val="es-ES"/>
        </w:rPr>
      </w:pPr>
      <w:r w:rsidRPr="009D556A">
        <w:rPr>
          <w:rFonts w:ascii="Palatino Linotype" w:eastAsia="Calibri" w:hAnsi="Palatino Linotype" w:cs="Arial"/>
          <w:b/>
          <w:lang w:val="es-ES"/>
        </w:rPr>
        <w:t>Acto impugnado:</w:t>
      </w:r>
      <w:r w:rsidRPr="009D556A">
        <w:rPr>
          <w:rFonts w:ascii="Palatino Linotype" w:eastAsia="Calibri" w:hAnsi="Palatino Linotype" w:cs="Arial"/>
          <w:i/>
          <w:lang w:val="es-ES"/>
        </w:rPr>
        <w:t xml:space="preserve"> “</w:t>
      </w:r>
      <w:r w:rsidR="00587721" w:rsidRPr="009D556A">
        <w:rPr>
          <w:rFonts w:ascii="Palatino Linotype" w:eastAsia="Calibri" w:hAnsi="Palatino Linotype" w:cs="Arial"/>
          <w:i/>
          <w:lang w:val="es-ES"/>
        </w:rPr>
        <w:t>se impugna la respuesta</w:t>
      </w:r>
      <w:r w:rsidR="0036048C" w:rsidRPr="009D556A">
        <w:rPr>
          <w:rFonts w:ascii="Palatino Linotype" w:eastAsia="Calibri" w:hAnsi="Palatino Linotype" w:cs="Arial"/>
          <w:i/>
          <w:lang w:val="es-ES"/>
        </w:rPr>
        <w:t xml:space="preserve">.". (Sic); </w:t>
      </w:r>
    </w:p>
    <w:p w14:paraId="6F482DB5" w14:textId="77777777" w:rsidR="00587721" w:rsidRPr="009D556A" w:rsidRDefault="00587721" w:rsidP="00587721">
      <w:pPr>
        <w:tabs>
          <w:tab w:val="left" w:pos="851"/>
          <w:tab w:val="left" w:pos="8222"/>
        </w:tabs>
        <w:spacing w:line="360" w:lineRule="auto"/>
        <w:ind w:left="567" w:right="567"/>
        <w:jc w:val="both"/>
        <w:rPr>
          <w:rFonts w:ascii="Palatino Linotype" w:eastAsia="Calibri" w:hAnsi="Palatino Linotype" w:cs="Arial"/>
          <w:i/>
          <w:lang w:val="es-ES"/>
        </w:rPr>
      </w:pPr>
    </w:p>
    <w:p w14:paraId="5BDE6C41" w14:textId="219514B5" w:rsidR="003F7440" w:rsidRPr="009D556A" w:rsidRDefault="003F7440" w:rsidP="000E2784">
      <w:pPr>
        <w:pStyle w:val="Prrafodelista"/>
        <w:numPr>
          <w:ilvl w:val="1"/>
          <w:numId w:val="1"/>
        </w:numPr>
        <w:tabs>
          <w:tab w:val="left" w:pos="851"/>
          <w:tab w:val="left" w:pos="8222"/>
        </w:tabs>
        <w:spacing w:line="360" w:lineRule="auto"/>
        <w:ind w:left="567" w:right="567" w:firstLine="0"/>
        <w:jc w:val="both"/>
        <w:rPr>
          <w:rFonts w:ascii="Palatino Linotype" w:eastAsia="Calibri" w:hAnsi="Palatino Linotype" w:cs="Arial"/>
          <w:i/>
          <w:lang w:val="es-ES"/>
        </w:rPr>
      </w:pPr>
      <w:r w:rsidRPr="009D556A">
        <w:rPr>
          <w:rFonts w:ascii="Palatino Linotype" w:eastAsia="MS Gothic" w:hAnsi="Palatino Linotype" w:cs="Times New Roman"/>
          <w:b/>
          <w:lang w:val="es-ES"/>
        </w:rPr>
        <w:t>Razones o Motivos de inconformidad</w:t>
      </w:r>
      <w:r w:rsidRPr="009D556A">
        <w:rPr>
          <w:rFonts w:ascii="Palatino Linotype" w:eastAsia="MS Mincho" w:hAnsi="Palatino Linotype" w:cs="Times New Roman"/>
          <w:i/>
        </w:rPr>
        <w:t>: “</w:t>
      </w:r>
      <w:r w:rsidR="00587721" w:rsidRPr="009D556A">
        <w:rPr>
          <w:rFonts w:ascii="Palatino Linotype" w:eastAsia="MS Mincho" w:hAnsi="Palatino Linotype" w:cs="Times New Roman"/>
          <w:i/>
        </w:rPr>
        <w:t xml:space="preserve">No importa si el ejecutivo brindó el auxilio y no importa si se puede establecer si los elementos mencionados estuvieron en dicho lugar, lo importante es que solicité copia del libro de fatiga policial y los reportes generados en rubro del día 12/11/2018 por lo que la respuesta es incongruente ya que se me deben entregar los documentos para que el peticionario realice la búsqueda tomando en cuenta que aunque los nombres de los servidores públicos pueden variar existe información con la </w:t>
      </w:r>
      <w:proofErr w:type="spellStart"/>
      <w:r w:rsidR="00587721" w:rsidRPr="009D556A">
        <w:rPr>
          <w:rFonts w:ascii="Palatino Linotype" w:eastAsia="MS Mincho" w:hAnsi="Palatino Linotype" w:cs="Times New Roman"/>
          <w:i/>
        </w:rPr>
        <w:t>cuál</w:t>
      </w:r>
      <w:proofErr w:type="spellEnd"/>
      <w:r w:rsidR="00587721" w:rsidRPr="009D556A">
        <w:rPr>
          <w:rFonts w:ascii="Palatino Linotype" w:eastAsia="MS Mincho" w:hAnsi="Palatino Linotype" w:cs="Times New Roman"/>
          <w:i/>
        </w:rPr>
        <w:t xml:space="preserve"> el peticionario puede procesar la información para encontrar la información que estoy buscando.</w:t>
      </w:r>
      <w:r w:rsidR="00201CA6" w:rsidRPr="009D556A">
        <w:rPr>
          <w:rFonts w:ascii="Palatino Linotype" w:eastAsia="MS Mincho" w:hAnsi="Palatino Linotype" w:cs="Times New Roman"/>
          <w:i/>
        </w:rPr>
        <w:t>”</w:t>
      </w:r>
      <w:r w:rsidRPr="009D556A">
        <w:rPr>
          <w:rFonts w:ascii="Palatino Linotype" w:eastAsia="MS Mincho" w:hAnsi="Palatino Linotype" w:cs="Times New Roman"/>
          <w:i/>
        </w:rPr>
        <w:t xml:space="preserve"> (Sic)</w:t>
      </w:r>
    </w:p>
    <w:p w14:paraId="7EEBDFF6" w14:textId="77777777" w:rsidR="003F7440" w:rsidRPr="009D556A" w:rsidRDefault="003F7440" w:rsidP="003F7440">
      <w:pPr>
        <w:tabs>
          <w:tab w:val="left" w:pos="0"/>
        </w:tabs>
        <w:spacing w:line="360" w:lineRule="auto"/>
        <w:contextualSpacing/>
        <w:jc w:val="both"/>
        <w:rPr>
          <w:rFonts w:ascii="Palatino Linotype" w:eastAsia="Times New Roman" w:hAnsi="Palatino Linotype" w:cs="Arial"/>
        </w:rPr>
      </w:pPr>
    </w:p>
    <w:p w14:paraId="39FBE537" w14:textId="77777777" w:rsidR="003F7440" w:rsidRPr="009D556A" w:rsidRDefault="003F7440" w:rsidP="000E2784">
      <w:pPr>
        <w:numPr>
          <w:ilvl w:val="0"/>
          <w:numId w:val="1"/>
        </w:numPr>
        <w:spacing w:line="360" w:lineRule="auto"/>
        <w:ind w:left="0" w:firstLine="0"/>
        <w:contextualSpacing/>
        <w:jc w:val="both"/>
        <w:rPr>
          <w:rFonts w:ascii="Palatino Linotype" w:eastAsia="MS Mincho" w:hAnsi="Palatino Linotype" w:cs="Times New Roman"/>
          <w:i/>
          <w:color w:val="000000"/>
        </w:rPr>
      </w:pPr>
      <w:r w:rsidRPr="009D556A">
        <w:rPr>
          <w:rFonts w:ascii="Palatino Linotype" w:eastAsia="Times New Roman" w:hAnsi="Palatino Linotype" w:cs="Arial"/>
          <w:lang w:val="es-ES"/>
        </w:rPr>
        <w:t xml:space="preserve">Se registró el recurso de revisión bajo el número de expediente </w:t>
      </w:r>
      <w:r w:rsidRPr="009D556A">
        <w:rPr>
          <w:rFonts w:ascii="Palatino Linotype" w:eastAsia="MS Mincho" w:hAnsi="Palatino Linotype" w:cs="Arial"/>
          <w:bCs/>
        </w:rPr>
        <w:t xml:space="preserve">al rubro indicado, asimismo con fundamento en lo dispuesto por el </w:t>
      </w:r>
      <w:r w:rsidRPr="009D556A">
        <w:rPr>
          <w:rFonts w:ascii="Palatino Linotype" w:eastAsia="Calibri" w:hAnsi="Palatino Linotype" w:cs="Arial"/>
          <w:lang w:val="es-ES"/>
        </w:rPr>
        <w:t xml:space="preserve">artículo 185 fracción I de la Ley de Transparencia y Acceso a la Información Pública del Estado de México y Municipios </w:t>
      </w:r>
      <w:r w:rsidRPr="009D556A">
        <w:rPr>
          <w:rFonts w:ascii="Palatino Linotype" w:eastAsia="Times New Roman" w:hAnsi="Palatino Linotype" w:cs="Arial"/>
          <w:lang w:val="es-ES"/>
        </w:rPr>
        <w:t xml:space="preserve">se turnó al Comisionado José Guadalupe Luna Hernández con el objeto de </w:t>
      </w:r>
      <w:r w:rsidRPr="009D556A">
        <w:rPr>
          <w:rFonts w:ascii="Palatino Linotype" w:eastAsia="Times New Roman" w:hAnsi="Palatino Linotype" w:cs="Arial"/>
          <w:lang w:val="es-MX"/>
        </w:rPr>
        <w:t>su análisis.</w:t>
      </w:r>
    </w:p>
    <w:p w14:paraId="0F954AC5" w14:textId="77777777" w:rsidR="003F7440" w:rsidRPr="009D556A" w:rsidRDefault="003F7440" w:rsidP="003F7440">
      <w:pPr>
        <w:contextualSpacing/>
        <w:rPr>
          <w:rFonts w:ascii="Palatino Linotype" w:eastAsia="Calibri" w:hAnsi="Palatino Linotype" w:cs="Arial"/>
          <w:lang w:val="es-ES"/>
        </w:rPr>
      </w:pPr>
    </w:p>
    <w:p w14:paraId="6D622E99" w14:textId="66C3D173" w:rsidR="003F7440" w:rsidRPr="009D556A" w:rsidRDefault="003F7440" w:rsidP="000E2784">
      <w:pPr>
        <w:numPr>
          <w:ilvl w:val="0"/>
          <w:numId w:val="1"/>
        </w:numPr>
        <w:spacing w:line="360" w:lineRule="auto"/>
        <w:ind w:left="0" w:firstLine="0"/>
        <w:contextualSpacing/>
        <w:jc w:val="both"/>
        <w:rPr>
          <w:rFonts w:ascii="Palatino Linotype" w:eastAsia="MS Mincho" w:hAnsi="Palatino Linotype" w:cs="Times New Roman"/>
          <w:i/>
          <w:color w:val="000000"/>
        </w:rPr>
      </w:pPr>
      <w:r w:rsidRPr="009D556A">
        <w:rPr>
          <w:rFonts w:ascii="Palatino Linotype" w:eastAsia="Calibri" w:hAnsi="Palatino Linotype" w:cs="Arial"/>
          <w:lang w:val="es-ES"/>
        </w:rPr>
        <w:lastRenderedPageBreak/>
        <w:t>El Comisionado Ponente con fundamento en lo dispuesto por el artículo 185 fracción II de la ley de la materia, a través del acuerdo de admisión de fecha</w:t>
      </w:r>
      <w:r w:rsidR="00201CA6" w:rsidRPr="009D556A">
        <w:rPr>
          <w:rFonts w:ascii="Palatino Linotype" w:eastAsia="Calibri" w:hAnsi="Palatino Linotype" w:cs="Arial"/>
          <w:lang w:val="es-ES"/>
        </w:rPr>
        <w:t xml:space="preserve"> treinta (30) </w:t>
      </w:r>
      <w:r w:rsidRPr="009D556A">
        <w:rPr>
          <w:rFonts w:ascii="Palatino Linotype" w:eastAsia="Calibri" w:hAnsi="Palatino Linotype" w:cs="Arial"/>
          <w:lang w:val="es-ES"/>
        </w:rPr>
        <w:t xml:space="preserve"> </w:t>
      </w:r>
      <w:r w:rsidR="00201CA6" w:rsidRPr="009D556A">
        <w:rPr>
          <w:rFonts w:ascii="Palatino Linotype" w:eastAsia="Calibri" w:hAnsi="Palatino Linotype" w:cs="Arial"/>
          <w:lang w:val="es-ES"/>
        </w:rPr>
        <w:t xml:space="preserve">de septiembre </w:t>
      </w:r>
      <w:r w:rsidRPr="009D556A">
        <w:rPr>
          <w:rFonts w:ascii="Palatino Linotype" w:eastAsia="Calibri" w:hAnsi="Palatino Linotype" w:cs="Arial"/>
          <w:lang w:val="es-ES"/>
        </w:rPr>
        <w:t xml:space="preserve">de dos mil veinte, puso a disposición de las partes el expediente electrónico </w:t>
      </w:r>
      <w:r w:rsidRPr="009D556A">
        <w:rPr>
          <w:rFonts w:ascii="Palatino Linotype" w:eastAsia="Calibri" w:hAnsi="Palatino Linotype" w:cs="Arial"/>
        </w:rPr>
        <w:t xml:space="preserve">vía </w:t>
      </w:r>
      <w:r w:rsidRPr="009D556A">
        <w:rPr>
          <w:rFonts w:ascii="Palatino Linotype" w:eastAsia="Calibri" w:hAnsi="Palatino Linotype" w:cs="Arial"/>
          <w:lang w:val="es-ES"/>
        </w:rPr>
        <w:t xml:space="preserve">Sistema de Acceso a la Información Mexiquense </w:t>
      </w:r>
      <w:r w:rsidRPr="009D556A">
        <w:rPr>
          <w:rFonts w:ascii="Palatino Linotype" w:eastAsia="Calibri" w:hAnsi="Palatino Linotype" w:cs="Arial"/>
          <w:b/>
          <w:lang w:val="es-ES"/>
        </w:rPr>
        <w:t xml:space="preserve">(SAIMEX) </w:t>
      </w:r>
      <w:r w:rsidRPr="009D556A">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9D556A">
        <w:rPr>
          <w:rFonts w:ascii="Palatino Linotype" w:eastAsia="Calibri" w:hAnsi="Palatino Linotype" w:cs="Arial"/>
          <w:b/>
          <w:lang w:val="es-ES"/>
        </w:rPr>
        <w:t>SUJETO OBLIGADO</w:t>
      </w:r>
      <w:r w:rsidRPr="009D556A">
        <w:rPr>
          <w:rFonts w:ascii="Palatino Linotype" w:eastAsia="Calibri" w:hAnsi="Palatino Linotype" w:cs="Arial"/>
          <w:lang w:val="es-ES"/>
        </w:rPr>
        <w:t xml:space="preserve"> presentara el Informe Justificado procedente</w:t>
      </w:r>
      <w:r w:rsidR="00587721" w:rsidRPr="009D556A">
        <w:rPr>
          <w:rFonts w:ascii="Palatino Linotype" w:eastAsia="Calibri" w:hAnsi="Palatino Linotype" w:cs="Arial"/>
          <w:lang w:val="es-ES"/>
        </w:rPr>
        <w:t>, situación que no concurrió por las partes</w:t>
      </w:r>
      <w:r w:rsidRPr="009D556A">
        <w:rPr>
          <w:rFonts w:ascii="Palatino Linotype" w:eastAsia="Calibri" w:hAnsi="Palatino Linotype" w:cs="Arial"/>
          <w:lang w:val="es-ES"/>
        </w:rPr>
        <w:t xml:space="preserve">.    </w:t>
      </w:r>
    </w:p>
    <w:p w14:paraId="6AA284E9" w14:textId="77777777" w:rsidR="003F7440" w:rsidRPr="009D556A" w:rsidRDefault="003F7440" w:rsidP="003F7440">
      <w:pPr>
        <w:contextualSpacing/>
        <w:rPr>
          <w:rFonts w:ascii="Palatino Linotype" w:eastAsia="Calibri" w:hAnsi="Palatino Linotype" w:cs="Arial"/>
          <w:lang w:val="es-ES"/>
        </w:rPr>
      </w:pPr>
    </w:p>
    <w:p w14:paraId="65603D47" w14:textId="6AE1F6B6" w:rsidR="003F7440" w:rsidRPr="009D556A" w:rsidRDefault="003F7440" w:rsidP="000E2784">
      <w:pPr>
        <w:numPr>
          <w:ilvl w:val="0"/>
          <w:numId w:val="1"/>
        </w:numPr>
        <w:spacing w:line="360" w:lineRule="auto"/>
        <w:ind w:left="0" w:firstLine="0"/>
        <w:contextualSpacing/>
        <w:jc w:val="both"/>
        <w:rPr>
          <w:rFonts w:ascii="Palatino Linotype" w:eastAsia="MS Mincho" w:hAnsi="Palatino Linotype" w:cs="Times New Roman"/>
          <w:b/>
        </w:rPr>
      </w:pPr>
      <w:r w:rsidRPr="009D556A">
        <w:rPr>
          <w:rFonts w:ascii="Palatino Linotype" w:eastAsia="MS Mincho" w:hAnsi="Palatino Linotype" w:cs="Times New Roman"/>
        </w:rPr>
        <w:t>Así las cosas, el Comisionado Ponente decretó el cierre de instrucción</w:t>
      </w:r>
      <w:r w:rsidRPr="009D556A">
        <w:rPr>
          <w:rFonts w:ascii="Palatino Linotype" w:eastAsia="MS Mincho" w:hAnsi="Palatino Linotype" w:cs="Arial"/>
        </w:rPr>
        <w:t xml:space="preserve"> </w:t>
      </w:r>
      <w:r w:rsidR="00323033" w:rsidRPr="009D556A">
        <w:rPr>
          <w:rFonts w:ascii="Palatino Linotype" w:eastAsia="MS Mincho" w:hAnsi="Palatino Linotype" w:cs="Times New Roman"/>
        </w:rPr>
        <w:t>med</w:t>
      </w:r>
      <w:r w:rsidR="00587721" w:rsidRPr="009D556A">
        <w:rPr>
          <w:rFonts w:ascii="Palatino Linotype" w:eastAsia="MS Mincho" w:hAnsi="Palatino Linotype" w:cs="Times New Roman"/>
        </w:rPr>
        <w:t>iante acuerdo de fecha trece (13</w:t>
      </w:r>
      <w:r w:rsidRPr="009D556A">
        <w:rPr>
          <w:rFonts w:ascii="Palatino Linotype" w:eastAsia="MS Mincho" w:hAnsi="Palatino Linotype" w:cs="Times New Roman"/>
        </w:rPr>
        <w:t xml:space="preserve">) de octubre de dos mil veinte, </w:t>
      </w:r>
      <w:r w:rsidRPr="009D556A">
        <w:rPr>
          <w:rFonts w:ascii="Palatino Linotype" w:eastAsia="MS Mincho" w:hAnsi="Palatino Linotype" w:cs="Arial"/>
        </w:rPr>
        <w:t xml:space="preserve">por lo que, ordenó turnar el expediente a resolución, misma que a continuación se pronuncia. </w:t>
      </w:r>
    </w:p>
    <w:p w14:paraId="381BABA7" w14:textId="77777777" w:rsidR="003F7440" w:rsidRPr="009D556A" w:rsidRDefault="003F7440" w:rsidP="003F7440">
      <w:pPr>
        <w:spacing w:before="240" w:after="240" w:line="360" w:lineRule="auto"/>
        <w:contextualSpacing/>
        <w:jc w:val="both"/>
        <w:rPr>
          <w:rFonts w:ascii="Cambria" w:eastAsia="MS Mincho" w:hAnsi="Cambria" w:cs="Times New Roman"/>
        </w:rPr>
      </w:pPr>
    </w:p>
    <w:p w14:paraId="3D7A539F" w14:textId="580DA23C" w:rsidR="003F7440" w:rsidRPr="009D556A" w:rsidRDefault="00323033" w:rsidP="000E2784">
      <w:pPr>
        <w:numPr>
          <w:ilvl w:val="0"/>
          <w:numId w:val="1"/>
        </w:numPr>
        <w:spacing w:before="240" w:after="240" w:line="360" w:lineRule="auto"/>
        <w:ind w:left="0" w:firstLine="0"/>
        <w:contextualSpacing/>
        <w:jc w:val="both"/>
        <w:rPr>
          <w:rFonts w:ascii="Palatino Linotype" w:eastAsia="MS Mincho" w:hAnsi="Palatino Linotype" w:cs="Times New Roman"/>
          <w:i/>
          <w:color w:val="000000"/>
        </w:rPr>
      </w:pPr>
      <w:r w:rsidRPr="009D556A">
        <w:rPr>
          <w:rFonts w:ascii="Palatino Linotype" w:eastAsia="Calibri" w:hAnsi="Palatino Linotype" w:cs="Arial"/>
          <w:color w:val="000000"/>
        </w:rPr>
        <w:t xml:space="preserve">El día </w:t>
      </w:r>
      <w:r w:rsidR="00587721" w:rsidRPr="009D556A">
        <w:rPr>
          <w:rFonts w:ascii="Palatino Linotype" w:eastAsia="Calibri" w:hAnsi="Palatino Linotype" w:cs="Arial"/>
          <w:color w:val="000000"/>
        </w:rPr>
        <w:t>veintisiete (27</w:t>
      </w:r>
      <w:r w:rsidR="003F7440" w:rsidRPr="009D556A">
        <w:rPr>
          <w:rFonts w:ascii="Palatino Linotype" w:eastAsia="Calibri" w:hAnsi="Palatino Linotype" w:cs="Arial"/>
          <w:color w:val="000000"/>
        </w:rPr>
        <w:t>) de</w:t>
      </w:r>
      <w:r w:rsidRPr="009D556A">
        <w:rPr>
          <w:rFonts w:ascii="Palatino Linotype" w:eastAsia="Calibri" w:hAnsi="Palatino Linotype" w:cs="Arial"/>
          <w:color w:val="000000"/>
        </w:rPr>
        <w:t xml:space="preserve"> noviembre </w:t>
      </w:r>
      <w:r w:rsidR="003F7440" w:rsidRPr="009D556A">
        <w:rPr>
          <w:rFonts w:ascii="Palatino Linotype" w:eastAsia="Calibri" w:hAnsi="Palatino Linotype" w:cs="Arial"/>
          <w:color w:val="000000"/>
        </w:rPr>
        <w:t>de dos mil veinte y con fundamento en el artículo 181 tercer párrafo de la </w:t>
      </w:r>
      <w:r w:rsidR="003F7440" w:rsidRPr="009D556A">
        <w:rPr>
          <w:rFonts w:ascii="Palatino Linotype" w:eastAsia="Calibri" w:hAnsi="Palatino Linotype" w:cs="Arial"/>
          <w:b/>
          <w:bCs/>
          <w:color w:val="000000"/>
        </w:rPr>
        <w:t>Ley de Transparencia y Acceso a la Información Pública del Estado de México y Municipios, </w:t>
      </w:r>
      <w:r w:rsidR="003F7440" w:rsidRPr="009D556A">
        <w:rPr>
          <w:rFonts w:ascii="Palatino Linotype" w:eastAsia="Calibri" w:hAnsi="Palatino Linotype" w:cs="Arial"/>
          <w:color w:val="000000"/>
        </w:rPr>
        <w:t>se notificó que el plazo de 30 días para resolver los recursos de revisión, serían ampliados por un periodo de 15 días hábiles adicionales, debido a la carga de trabajo bajo la cual se encuentra sometido este órgano garante.</w:t>
      </w:r>
    </w:p>
    <w:p w14:paraId="18E6D3B4" w14:textId="77777777" w:rsidR="003F7440" w:rsidRPr="009D556A" w:rsidRDefault="003F7440" w:rsidP="003F7440">
      <w:pPr>
        <w:keepNext/>
        <w:keepLines/>
        <w:spacing w:line="259" w:lineRule="auto"/>
        <w:jc w:val="center"/>
        <w:outlineLvl w:val="0"/>
        <w:rPr>
          <w:rFonts w:ascii="Palatino Linotype" w:eastAsia="MS Gothic" w:hAnsi="Palatino Linotype" w:cs="Times New Roman"/>
          <w:b/>
          <w:lang w:val="es-MX" w:eastAsia="en-US"/>
        </w:rPr>
      </w:pPr>
      <w:bookmarkStart w:id="1" w:name="_Toc491791302"/>
      <w:bookmarkStart w:id="2" w:name="_Toc528153788"/>
      <w:bookmarkStart w:id="3" w:name="_Toc30094010"/>
      <w:bookmarkStart w:id="4" w:name="_Toc57864008"/>
      <w:r w:rsidRPr="009D556A">
        <w:rPr>
          <w:rFonts w:ascii="Palatino Linotype" w:eastAsia="MS Gothic" w:hAnsi="Palatino Linotype" w:cs="Times New Roman"/>
          <w:b/>
          <w:lang w:val="es-MX" w:eastAsia="en-US"/>
        </w:rPr>
        <w:t>CONSIDERANDO</w:t>
      </w:r>
      <w:bookmarkEnd w:id="1"/>
      <w:bookmarkEnd w:id="2"/>
      <w:bookmarkEnd w:id="3"/>
      <w:bookmarkEnd w:id="4"/>
    </w:p>
    <w:p w14:paraId="6A546B2B" w14:textId="77777777" w:rsidR="003F7440" w:rsidRPr="009D556A" w:rsidRDefault="003F7440" w:rsidP="003F7440">
      <w:pPr>
        <w:rPr>
          <w:rFonts w:ascii="Palatino Linotype" w:eastAsia="MS Mincho" w:hAnsi="Palatino Linotype" w:cs="Times New Roman"/>
          <w:lang w:val="es-MX" w:eastAsia="en-US"/>
        </w:rPr>
      </w:pPr>
    </w:p>
    <w:p w14:paraId="43A0351A" w14:textId="77777777" w:rsidR="003F7440" w:rsidRPr="009D556A" w:rsidRDefault="003F7440" w:rsidP="003F7440">
      <w:pPr>
        <w:keepNext/>
        <w:keepLines/>
        <w:spacing w:line="259" w:lineRule="auto"/>
        <w:outlineLvl w:val="1"/>
        <w:rPr>
          <w:rFonts w:ascii="Palatino Linotype" w:eastAsia="MS Gothic" w:hAnsi="Palatino Linotype" w:cs="Times New Roman"/>
          <w:b/>
          <w:lang w:val="es-MX" w:eastAsia="en-US"/>
        </w:rPr>
      </w:pPr>
      <w:bookmarkStart w:id="5" w:name="_Toc491791303"/>
      <w:bookmarkStart w:id="6" w:name="_Toc528153789"/>
      <w:bookmarkStart w:id="7" w:name="_Toc30094011"/>
      <w:bookmarkStart w:id="8" w:name="_Toc57864009"/>
      <w:r w:rsidRPr="009D556A">
        <w:rPr>
          <w:rFonts w:ascii="Palatino Linotype" w:eastAsia="MS Gothic" w:hAnsi="Palatino Linotype" w:cs="Times New Roman"/>
          <w:b/>
          <w:lang w:val="es-MX" w:eastAsia="en-US"/>
        </w:rPr>
        <w:t>PRIMERO. De la competencia</w:t>
      </w:r>
      <w:bookmarkEnd w:id="5"/>
      <w:bookmarkEnd w:id="6"/>
      <w:r w:rsidRPr="009D556A">
        <w:rPr>
          <w:rFonts w:ascii="Palatino Linotype" w:eastAsia="MS Gothic" w:hAnsi="Palatino Linotype" w:cs="Times New Roman"/>
          <w:b/>
          <w:lang w:val="es-MX" w:eastAsia="en-US"/>
        </w:rPr>
        <w:t>.</w:t>
      </w:r>
      <w:bookmarkEnd w:id="7"/>
      <w:bookmarkEnd w:id="8"/>
    </w:p>
    <w:p w14:paraId="7421F02C" w14:textId="77777777" w:rsidR="003F7440" w:rsidRPr="009D556A" w:rsidRDefault="003F7440" w:rsidP="003F7440">
      <w:pPr>
        <w:rPr>
          <w:rFonts w:ascii="Palatino Linotype" w:eastAsia="MS Mincho" w:hAnsi="Palatino Linotype" w:cs="Times New Roman"/>
          <w:lang w:val="es-MX" w:eastAsia="en-US"/>
        </w:rPr>
      </w:pPr>
    </w:p>
    <w:p w14:paraId="5507BDFF" w14:textId="77777777" w:rsidR="003F7440" w:rsidRPr="009D556A" w:rsidRDefault="003F7440" w:rsidP="000E2784">
      <w:pPr>
        <w:numPr>
          <w:ilvl w:val="0"/>
          <w:numId w:val="1"/>
        </w:numPr>
        <w:spacing w:line="360" w:lineRule="auto"/>
        <w:ind w:left="0" w:firstLine="0"/>
        <w:contextualSpacing/>
        <w:jc w:val="both"/>
        <w:rPr>
          <w:rFonts w:ascii="Palatino Linotype" w:eastAsia="Calibri" w:hAnsi="Palatino Linotype" w:cs="Times New Roman"/>
          <w:lang w:val="es-ES"/>
        </w:rPr>
      </w:pPr>
      <w:r w:rsidRPr="009D556A">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w:t>
      </w:r>
      <w:r w:rsidRPr="009D556A">
        <w:rPr>
          <w:rFonts w:ascii="Palatino Linotype" w:eastAsia="Calibri" w:hAnsi="Palatino Linotype" w:cs="Times New Roman"/>
          <w:lang w:val="es-ES"/>
        </w:rPr>
        <w:lastRenderedPageBreak/>
        <w:t xml:space="preserve">párrafos vigésimo segundo, vigésimo tercero y vigésimo cuarto fracciones IV y V de la Constitución Política del Estado Libre y Soberano de México; artículos 1, 2 fracción II, 13, 29, 36 fracciones I y II, 176, 178, 179, 181 párrafo tercero y 185 </w:t>
      </w:r>
      <w:r w:rsidRPr="009D556A">
        <w:rPr>
          <w:rFonts w:ascii="Palatino Linotype" w:eastAsia="Calibri" w:hAnsi="Palatino Linotype" w:cs="Arial"/>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2510BCC6" w14:textId="77777777" w:rsidR="003F7440" w:rsidRPr="009D556A" w:rsidRDefault="003F7440" w:rsidP="003F7440">
      <w:pPr>
        <w:spacing w:line="360" w:lineRule="auto"/>
        <w:contextualSpacing/>
        <w:jc w:val="both"/>
        <w:rPr>
          <w:rFonts w:ascii="Palatino Linotype" w:eastAsia="Calibri" w:hAnsi="Palatino Linotype" w:cs="Times New Roman"/>
          <w:b/>
          <w:lang w:val="es-ES"/>
        </w:rPr>
      </w:pPr>
    </w:p>
    <w:p w14:paraId="0E26C94E" w14:textId="77777777" w:rsidR="003F7440" w:rsidRPr="009D556A" w:rsidRDefault="003F7440" w:rsidP="003F7440">
      <w:pPr>
        <w:keepNext/>
        <w:keepLines/>
        <w:spacing w:line="259" w:lineRule="auto"/>
        <w:outlineLvl w:val="1"/>
        <w:rPr>
          <w:rFonts w:ascii="Palatino Linotype" w:eastAsia="MS Gothic" w:hAnsi="Palatino Linotype" w:cs="Times New Roman"/>
          <w:b/>
          <w:lang w:val="es-MX" w:eastAsia="en-US"/>
        </w:rPr>
      </w:pPr>
      <w:bookmarkStart w:id="9" w:name="_Toc491791304"/>
      <w:bookmarkStart w:id="10" w:name="_Toc528153790"/>
      <w:bookmarkStart w:id="11" w:name="_Toc30094012"/>
      <w:bookmarkStart w:id="12" w:name="_Toc57864010"/>
      <w:r w:rsidRPr="009D556A">
        <w:rPr>
          <w:rFonts w:ascii="Palatino Linotype" w:eastAsia="MS Gothic" w:hAnsi="Palatino Linotype" w:cs="Times New Roman"/>
          <w:b/>
          <w:lang w:val="es-MX" w:eastAsia="en-US"/>
        </w:rPr>
        <w:t>SEGUNDO. De la oportunidad y procedencia.</w:t>
      </w:r>
      <w:bookmarkEnd w:id="9"/>
      <w:bookmarkEnd w:id="10"/>
      <w:bookmarkEnd w:id="11"/>
      <w:bookmarkEnd w:id="12"/>
    </w:p>
    <w:p w14:paraId="010572DB" w14:textId="77777777" w:rsidR="003F7440" w:rsidRPr="009D556A" w:rsidRDefault="003F7440" w:rsidP="003F7440">
      <w:pPr>
        <w:keepNext/>
        <w:keepLines/>
        <w:tabs>
          <w:tab w:val="left" w:pos="0"/>
        </w:tabs>
        <w:spacing w:line="360" w:lineRule="auto"/>
        <w:outlineLvl w:val="0"/>
        <w:rPr>
          <w:rFonts w:ascii="Palatino Linotype" w:eastAsia="MS Gothic" w:hAnsi="Palatino Linotype" w:cs="Times New Roman"/>
          <w:b/>
          <w:lang w:val="es-MX" w:eastAsia="en-US"/>
        </w:rPr>
      </w:pPr>
    </w:p>
    <w:p w14:paraId="3A7C4E02" w14:textId="77777777" w:rsidR="00587721" w:rsidRPr="009D556A" w:rsidRDefault="003F7440" w:rsidP="000E2784">
      <w:pPr>
        <w:numPr>
          <w:ilvl w:val="0"/>
          <w:numId w:val="1"/>
        </w:numPr>
        <w:spacing w:after="160" w:line="360" w:lineRule="auto"/>
        <w:ind w:left="0" w:right="49" w:firstLine="0"/>
        <w:contextualSpacing/>
        <w:jc w:val="both"/>
        <w:rPr>
          <w:rFonts w:ascii="Palatino Linotype" w:eastAsia="Times New Roman" w:hAnsi="Palatino Linotype" w:cs="Times New Roman"/>
        </w:rPr>
      </w:pPr>
      <w:r w:rsidRPr="009D556A">
        <w:rPr>
          <w:rFonts w:ascii="Palatino Linotype" w:eastAsia="Calibri" w:hAnsi="Palatino Linotype" w:cs="Arial"/>
        </w:rPr>
        <w:t xml:space="preserve">El medio de impugnación fue presentado a través del </w:t>
      </w:r>
      <w:r w:rsidRPr="009D556A">
        <w:rPr>
          <w:rFonts w:ascii="Palatino Linotype" w:eastAsia="Calibri" w:hAnsi="Palatino Linotype" w:cs="Arial"/>
          <w:b/>
        </w:rPr>
        <w:t>SAIMEX,</w:t>
      </w:r>
      <w:r w:rsidRPr="009D556A">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9D556A">
        <w:rPr>
          <w:rFonts w:ascii="Palatino Linotype" w:eastAsia="Calibri" w:hAnsi="Palatino Linotype" w:cs="Arial"/>
          <w:b/>
        </w:rPr>
        <w:t>SUJETO OBLIGADO</w:t>
      </w:r>
      <w:r w:rsidRPr="009D556A">
        <w:rPr>
          <w:rFonts w:ascii="Palatino Linotype" w:eastAsia="Calibri" w:hAnsi="Palatino Linotype" w:cs="Arial"/>
        </w:rPr>
        <w:t xml:space="preserve"> ent</w:t>
      </w:r>
      <w:r w:rsidR="00587721" w:rsidRPr="009D556A">
        <w:rPr>
          <w:rFonts w:ascii="Palatino Linotype" w:eastAsia="Calibri" w:hAnsi="Palatino Linotype" w:cs="Arial"/>
        </w:rPr>
        <w:t>regó respuesta el día veintitrés (23</w:t>
      </w:r>
      <w:r w:rsidR="009B2BDC" w:rsidRPr="009D556A">
        <w:rPr>
          <w:rFonts w:ascii="Palatino Linotype" w:eastAsia="Calibri" w:hAnsi="Palatino Linotype" w:cs="Arial"/>
        </w:rPr>
        <w:t>) de septiembre</w:t>
      </w:r>
      <w:r w:rsidRPr="009D556A">
        <w:rPr>
          <w:rFonts w:ascii="Palatino Linotype" w:eastAsia="Calibri" w:hAnsi="Palatino Linotype" w:cs="Arial"/>
          <w:lang w:val="es-MX" w:eastAsia="en-US"/>
        </w:rPr>
        <w:t xml:space="preserve">, </w:t>
      </w:r>
      <w:r w:rsidR="00E113C7" w:rsidRPr="009D556A">
        <w:rPr>
          <w:rFonts w:ascii="Palatino Linotype" w:eastAsia="Calibri" w:hAnsi="Palatino Linotype" w:cs="Arial"/>
          <w:lang w:val="es-MX" w:eastAsia="en-US"/>
        </w:rPr>
        <w:t xml:space="preserve"> por lo que </w:t>
      </w:r>
      <w:r w:rsidRPr="009D556A">
        <w:rPr>
          <w:rFonts w:ascii="Palatino Linotype" w:eastAsia="Calibri" w:hAnsi="Palatino Linotype" w:cs="Arial"/>
          <w:lang w:val="es-MX" w:eastAsia="en-US"/>
        </w:rPr>
        <w:t>el plazo para interponer el recurso de revisión trascur</w:t>
      </w:r>
      <w:r w:rsidR="00351C86" w:rsidRPr="009D556A">
        <w:rPr>
          <w:rFonts w:ascii="Palatino Linotype" w:eastAsia="Calibri" w:hAnsi="Palatino Linotype" w:cs="Arial"/>
          <w:lang w:val="es-MX" w:eastAsia="en-US"/>
        </w:rPr>
        <w:t xml:space="preserve">rió del </w:t>
      </w:r>
      <w:r w:rsidR="00587721" w:rsidRPr="009D556A">
        <w:rPr>
          <w:rFonts w:ascii="Palatino Linotype" w:eastAsia="Calibri" w:hAnsi="Palatino Linotype" w:cs="Arial"/>
          <w:lang w:val="es-MX" w:eastAsia="en-US"/>
        </w:rPr>
        <w:t>veinticuatro (24</w:t>
      </w:r>
      <w:r w:rsidRPr="009D556A">
        <w:rPr>
          <w:rFonts w:ascii="Palatino Linotype" w:eastAsia="Calibri" w:hAnsi="Palatino Linotype" w:cs="Arial"/>
          <w:lang w:val="es-MX" w:eastAsia="en-US"/>
        </w:rPr>
        <w:t xml:space="preserve">) </w:t>
      </w:r>
      <w:r w:rsidR="00587721" w:rsidRPr="009D556A">
        <w:rPr>
          <w:rFonts w:ascii="Palatino Linotype" w:eastAsia="Calibri" w:hAnsi="Palatino Linotype" w:cs="Arial"/>
          <w:lang w:val="es-MX" w:eastAsia="en-US"/>
        </w:rPr>
        <w:t>de septiembre al catorce (14</w:t>
      </w:r>
      <w:r w:rsidR="00351C86" w:rsidRPr="009D556A">
        <w:rPr>
          <w:rFonts w:ascii="Palatino Linotype" w:eastAsia="Calibri" w:hAnsi="Palatino Linotype" w:cs="Arial"/>
          <w:lang w:val="es-MX" w:eastAsia="en-US"/>
        </w:rPr>
        <w:t>) de octubre</w:t>
      </w:r>
      <w:r w:rsidR="009B2BDC" w:rsidRPr="009D556A">
        <w:rPr>
          <w:rFonts w:ascii="Palatino Linotype" w:eastAsia="Calibri" w:hAnsi="Palatino Linotype" w:cs="Arial"/>
          <w:lang w:val="es-MX" w:eastAsia="en-US"/>
        </w:rPr>
        <w:t xml:space="preserve">, </w:t>
      </w:r>
      <w:r w:rsidR="00C94CEB" w:rsidRPr="009D556A">
        <w:rPr>
          <w:rFonts w:ascii="Palatino Linotype" w:eastAsia="Calibri" w:hAnsi="Palatino Linotype" w:cs="Arial"/>
          <w:lang w:val="es-MX" w:eastAsia="en-US"/>
        </w:rPr>
        <w:t xml:space="preserve">en consecuencia, si el particular </w:t>
      </w:r>
      <w:r w:rsidRPr="009D556A">
        <w:rPr>
          <w:rFonts w:ascii="Palatino Linotype" w:eastAsia="Calibri" w:hAnsi="Palatino Linotype" w:cs="Arial"/>
          <w:lang w:val="es-MX" w:eastAsia="en-US"/>
        </w:rPr>
        <w:t>interpuso recurso el r</w:t>
      </w:r>
      <w:r w:rsidR="00351C86" w:rsidRPr="009D556A">
        <w:rPr>
          <w:rFonts w:ascii="Palatino Linotype" w:eastAsia="Calibri" w:hAnsi="Palatino Linotype" w:cs="Arial"/>
          <w:lang w:val="es-MX" w:eastAsia="en-US"/>
        </w:rPr>
        <w:t>ecurso de revisión  el veinticuatro (24</w:t>
      </w:r>
      <w:r w:rsidRPr="009D556A">
        <w:rPr>
          <w:rFonts w:ascii="Palatino Linotype" w:eastAsia="Calibri" w:hAnsi="Palatino Linotype" w:cs="Arial"/>
          <w:lang w:val="es-MX" w:eastAsia="en-US"/>
        </w:rPr>
        <w:t>)</w:t>
      </w:r>
      <w:r w:rsidR="00351C86" w:rsidRPr="009D556A">
        <w:rPr>
          <w:rFonts w:ascii="Palatino Linotype" w:eastAsia="Calibri" w:hAnsi="Palatino Linotype" w:cs="Arial"/>
          <w:lang w:val="es-MX" w:eastAsia="en-US"/>
        </w:rPr>
        <w:t xml:space="preserve"> de septiembre </w:t>
      </w:r>
      <w:r w:rsidRPr="009D556A">
        <w:rPr>
          <w:rFonts w:ascii="Palatino Linotype" w:eastAsia="Calibri" w:hAnsi="Palatino Linotype" w:cs="Arial"/>
          <w:lang w:val="es-MX" w:eastAsia="en-US"/>
        </w:rPr>
        <w:t xml:space="preserve"> </w:t>
      </w:r>
      <w:r w:rsidR="00351C86" w:rsidRPr="009D556A">
        <w:rPr>
          <w:rFonts w:ascii="Palatino Linotype" w:eastAsia="Calibri" w:hAnsi="Palatino Linotype" w:cs="Arial"/>
          <w:lang w:val="es-MX" w:eastAsia="en-US"/>
        </w:rPr>
        <w:t xml:space="preserve">de dos mil veinte, </w:t>
      </w:r>
      <w:r w:rsidR="00587721" w:rsidRPr="009D556A">
        <w:rPr>
          <w:rFonts w:ascii="Palatino Linotype" w:eastAsia="Calibri" w:hAnsi="Palatino Linotype" w:cs="Arial"/>
          <w:lang w:val="es-MX" w:eastAsia="en-US"/>
        </w:rPr>
        <w:t xml:space="preserve">se encuentra dentro del plazo establecido por la Ley. </w:t>
      </w:r>
    </w:p>
    <w:p w14:paraId="6744A7C4" w14:textId="77777777" w:rsidR="00351C86" w:rsidRPr="009D556A" w:rsidRDefault="00351C86" w:rsidP="00587721">
      <w:pPr>
        <w:contextualSpacing/>
        <w:rPr>
          <w:rFonts w:ascii="Palatino Linotype" w:eastAsia="Calibri" w:hAnsi="Palatino Linotype" w:cs="Arial"/>
        </w:rPr>
      </w:pPr>
    </w:p>
    <w:p w14:paraId="204BAF46" w14:textId="1DB977E8" w:rsidR="00351C86" w:rsidRPr="009D556A" w:rsidRDefault="00351C86" w:rsidP="000E2784">
      <w:pPr>
        <w:numPr>
          <w:ilvl w:val="0"/>
          <w:numId w:val="1"/>
        </w:numPr>
        <w:spacing w:before="240" w:after="240" w:line="360" w:lineRule="auto"/>
        <w:ind w:left="0" w:right="49" w:firstLine="0"/>
        <w:contextualSpacing/>
        <w:jc w:val="both"/>
        <w:rPr>
          <w:rFonts w:ascii="Palatino Linotype" w:hAnsi="Palatino Linotype"/>
        </w:rPr>
      </w:pPr>
      <w:r w:rsidRPr="009D556A">
        <w:rPr>
          <w:rFonts w:ascii="Palatino Linotype" w:eastAsia="Calibri" w:hAnsi="Palatino Linotype" w:cs="Arial"/>
        </w:rPr>
        <w:t>Así las cosas, el escrito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E0D2238" w14:textId="48531B0E" w:rsidR="002A5BA4" w:rsidRPr="009D556A" w:rsidRDefault="002A5BA4" w:rsidP="00C939C7">
      <w:pPr>
        <w:pStyle w:val="Ttulo1"/>
        <w:spacing w:line="360" w:lineRule="auto"/>
        <w:rPr>
          <w:b w:val="0"/>
          <w:color w:val="000000" w:themeColor="text1"/>
          <w:szCs w:val="24"/>
          <w:lang w:eastAsia="es-MX"/>
        </w:rPr>
      </w:pPr>
      <w:bookmarkStart w:id="13" w:name="_Toc486525253"/>
      <w:bookmarkStart w:id="14" w:name="_Toc57864011"/>
      <w:r w:rsidRPr="009D556A">
        <w:rPr>
          <w:color w:val="000000" w:themeColor="text1"/>
          <w:szCs w:val="24"/>
          <w:lang w:eastAsia="es-MX"/>
        </w:rPr>
        <w:lastRenderedPageBreak/>
        <w:t xml:space="preserve">TERCERO. </w:t>
      </w:r>
      <w:bookmarkEnd w:id="13"/>
      <w:r w:rsidR="006E4CE1" w:rsidRPr="009D556A">
        <w:rPr>
          <w:color w:val="000000" w:themeColor="text1"/>
          <w:szCs w:val="24"/>
          <w:lang w:eastAsia="es-MX"/>
        </w:rPr>
        <w:t>Planteamiento de la Litis</w:t>
      </w:r>
      <w:r w:rsidR="00C939C7" w:rsidRPr="009D556A">
        <w:rPr>
          <w:color w:val="000000" w:themeColor="text1"/>
          <w:szCs w:val="24"/>
          <w:lang w:eastAsia="es-MX"/>
        </w:rPr>
        <w:t>.</w:t>
      </w:r>
      <w:bookmarkEnd w:id="14"/>
    </w:p>
    <w:p w14:paraId="2377123D" w14:textId="16C35467" w:rsidR="007A3D7E" w:rsidRPr="009D556A" w:rsidRDefault="007A3D7E" w:rsidP="001C7F53">
      <w:pPr>
        <w:pStyle w:val="Prrafodelista"/>
        <w:numPr>
          <w:ilvl w:val="0"/>
          <w:numId w:val="1"/>
        </w:numPr>
        <w:spacing w:before="240" w:after="240" w:line="360" w:lineRule="auto"/>
        <w:ind w:left="0" w:firstLine="0"/>
        <w:jc w:val="both"/>
        <w:rPr>
          <w:rFonts w:ascii="Palatino Linotype" w:eastAsia="Times New Roman" w:hAnsi="Palatino Linotype" w:cs="Times New Roman"/>
          <w:i/>
        </w:rPr>
      </w:pPr>
      <w:bookmarkStart w:id="15" w:name="_Toc452722829"/>
      <w:bookmarkStart w:id="16" w:name="_Toc454373811"/>
      <w:bookmarkStart w:id="17" w:name="_Toc476675991"/>
      <w:r w:rsidRPr="009D556A">
        <w:rPr>
          <w:rFonts w:ascii="Palatino Linotype" w:eastAsia="Times New Roman" w:hAnsi="Palatino Linotype" w:cs="Arial"/>
        </w:rPr>
        <w:t xml:space="preserve">El recurso revisión tiene como finalidad reparar cualquier posible afectación al derecho de acceso a la información pública en términos del Título Octavo de la </w:t>
      </w:r>
      <w:r w:rsidRPr="009D556A">
        <w:rPr>
          <w:rFonts w:ascii="Palatino Linotype" w:eastAsia="Calibri" w:hAnsi="Palatino Linotype" w:cs="Arial"/>
          <w:b/>
          <w:lang w:val="es-ES"/>
        </w:rPr>
        <w:t>Ley de Transparencia y Acceso a la Información Pública del Estado de México y Municipios</w:t>
      </w:r>
      <w:r w:rsidRPr="009D556A">
        <w:rPr>
          <w:rFonts w:ascii="Palatino Linotype" w:eastAsia="Times New Roman" w:hAnsi="Palatino Linotype" w:cs="Arial"/>
        </w:rPr>
        <w:t xml:space="preserve"> y determinar la confirmación; revocación o modificación; </w:t>
      </w:r>
      <w:proofErr w:type="spellStart"/>
      <w:r w:rsidRPr="009D556A">
        <w:rPr>
          <w:rFonts w:ascii="Palatino Linotype" w:eastAsia="Times New Roman" w:hAnsi="Palatino Linotype" w:cs="Arial"/>
        </w:rPr>
        <w:t>desechamiento</w:t>
      </w:r>
      <w:proofErr w:type="spellEnd"/>
      <w:r w:rsidRPr="009D556A">
        <w:rPr>
          <w:rFonts w:ascii="Palatino Linotype" w:eastAsia="Times New Roman" w:hAnsi="Palatino Linotype" w:cs="Arial"/>
        </w:rPr>
        <w:t xml:space="preserve"> o sobreseimiento; y en su </w:t>
      </w:r>
      <w:r w:rsidRPr="009D556A">
        <w:rPr>
          <w:rFonts w:ascii="Palatino Linotype" w:eastAsia="Times New Roman" w:hAnsi="Palatino Linotype" w:cs="Arial"/>
          <w:b/>
        </w:rPr>
        <w:t>caso ordenar la entrega de la información,</w:t>
      </w:r>
      <w:r w:rsidRPr="009D556A">
        <w:rPr>
          <w:rFonts w:ascii="Palatino Linotype" w:eastAsia="Times New Roman" w:hAnsi="Palatino Linotype" w:cs="Arial"/>
        </w:rPr>
        <w:t xml:space="preserve"> respecto a las respuestas o falta de ellas de los Sujetos Obligados. </w:t>
      </w:r>
    </w:p>
    <w:p w14:paraId="2A036E3A" w14:textId="267D118A" w:rsidR="007A3D7E" w:rsidRPr="009D556A" w:rsidRDefault="007A3D7E" w:rsidP="000E2784">
      <w:pPr>
        <w:numPr>
          <w:ilvl w:val="0"/>
          <w:numId w:val="1"/>
        </w:numPr>
        <w:spacing w:before="240" w:after="240" w:line="360" w:lineRule="auto"/>
        <w:ind w:left="0" w:firstLine="0"/>
        <w:contextualSpacing/>
        <w:jc w:val="both"/>
        <w:rPr>
          <w:rFonts w:ascii="Palatino Linotype" w:eastAsia="Times New Roman" w:hAnsi="Palatino Linotype" w:cs="Times New Roman"/>
          <w:i/>
        </w:rPr>
      </w:pPr>
      <w:r w:rsidRPr="009D556A">
        <w:rPr>
          <w:rFonts w:ascii="Palatino Linotype" w:eastAsia="Times New Roman" w:hAnsi="Palatino Linotype" w:cs="Arial"/>
        </w:rPr>
        <w:t>De las constancias en el expediente al rubro indicado, se desprende que</w:t>
      </w:r>
      <w:r w:rsidRPr="009D556A">
        <w:rPr>
          <w:rFonts w:ascii="Palatino Linotype" w:eastAsia="Times New Roman" w:hAnsi="Palatino Linotype" w:cs="Times New Roman"/>
        </w:rPr>
        <w:t xml:space="preserve"> el particular solici</w:t>
      </w:r>
      <w:r w:rsidR="0075721B" w:rsidRPr="009D556A">
        <w:rPr>
          <w:rFonts w:ascii="Palatino Linotype" w:eastAsia="Times New Roman" w:hAnsi="Palatino Linotype" w:cs="Times New Roman"/>
        </w:rPr>
        <w:t>tó información  relacionada con</w:t>
      </w:r>
      <w:r w:rsidR="0024535E" w:rsidRPr="009D556A">
        <w:rPr>
          <w:rFonts w:ascii="Palatino Linotype" w:eastAsia="Times New Roman" w:hAnsi="Palatino Linotype" w:cs="Times New Roman"/>
        </w:rPr>
        <w:t xml:space="preserve"> un hecho en el cual se requirió  auxilio de la policía municipal</w:t>
      </w:r>
      <w:r w:rsidR="0075721B" w:rsidRPr="009D556A">
        <w:rPr>
          <w:rFonts w:ascii="Palatino Linotype" w:eastAsia="Times New Roman" w:hAnsi="Palatino Linotype" w:cs="Times New Roman"/>
        </w:rPr>
        <w:t xml:space="preserve">,  requerimiento al </w:t>
      </w:r>
      <w:r w:rsidRPr="009D556A">
        <w:rPr>
          <w:rFonts w:ascii="Palatino Linotype" w:eastAsia="Times New Roman" w:hAnsi="Palatino Linotype" w:cs="Times New Roman"/>
        </w:rPr>
        <w:t>que se respondió</w:t>
      </w:r>
      <w:r w:rsidR="00E113C7" w:rsidRPr="009D556A">
        <w:rPr>
          <w:rFonts w:ascii="Palatino Linotype" w:eastAsia="Times New Roman" w:hAnsi="Palatino Linotype" w:cs="Times New Roman"/>
        </w:rPr>
        <w:t xml:space="preserve"> a través del </w:t>
      </w:r>
      <w:r w:rsidR="0024535E" w:rsidRPr="009D556A">
        <w:rPr>
          <w:rFonts w:ascii="Palatino Linotype" w:eastAsia="Times New Roman" w:hAnsi="Palatino Linotype" w:cs="Times New Roman"/>
        </w:rPr>
        <w:t>Director de Policía y Tránsito Municipal que derivado de una búsqueda exhaustiva  no se logró encontrar información alguna relacionada con lo referido</w:t>
      </w:r>
      <w:r w:rsidRPr="009D556A">
        <w:rPr>
          <w:rFonts w:ascii="Palatino Linotype" w:eastAsia="Times New Roman" w:hAnsi="Palatino Linotype" w:cs="Times New Roman"/>
        </w:rPr>
        <w:t>,</w:t>
      </w:r>
      <w:r w:rsidR="00E113C7" w:rsidRPr="009D556A">
        <w:rPr>
          <w:rFonts w:ascii="Palatino Linotype" w:eastAsia="Times New Roman" w:hAnsi="Palatino Linotype" w:cs="Times New Roman"/>
        </w:rPr>
        <w:t xml:space="preserve"> no obstante, </w:t>
      </w:r>
      <w:r w:rsidRPr="009D556A">
        <w:rPr>
          <w:rFonts w:ascii="Palatino Linotype" w:eastAsia="Times New Roman" w:hAnsi="Palatino Linotype" w:cs="Times New Roman"/>
        </w:rPr>
        <w:t xml:space="preserve"> el particular se inconforma e interpone el presente recurso de revisión, argumentado como razones o motivos de inconfor</w:t>
      </w:r>
      <w:r w:rsidR="0075721B" w:rsidRPr="009D556A">
        <w:rPr>
          <w:rFonts w:ascii="Palatino Linotype" w:eastAsia="Times New Roman" w:hAnsi="Palatino Linotype" w:cs="Times New Roman"/>
        </w:rPr>
        <w:t xml:space="preserve">midad </w:t>
      </w:r>
      <w:r w:rsidR="00C939C7" w:rsidRPr="009D556A">
        <w:rPr>
          <w:rFonts w:ascii="Palatino Linotype" w:eastAsia="Times New Roman" w:hAnsi="Palatino Linotype" w:cs="Times New Roman"/>
        </w:rPr>
        <w:t>la e</w:t>
      </w:r>
      <w:r w:rsidR="0024535E" w:rsidRPr="009D556A">
        <w:rPr>
          <w:rFonts w:ascii="Palatino Linotype" w:eastAsia="Times New Roman" w:hAnsi="Palatino Linotype" w:cs="Times New Roman"/>
        </w:rPr>
        <w:t>ntrega de información que no corresponde con lo solicitado</w:t>
      </w:r>
      <w:r w:rsidR="00E113C7" w:rsidRPr="009D556A">
        <w:rPr>
          <w:rFonts w:ascii="Palatino Linotype" w:eastAsia="Times New Roman" w:hAnsi="Palatino Linotype" w:cs="Times New Roman"/>
        </w:rPr>
        <w:t xml:space="preserve">; </w:t>
      </w:r>
      <w:r w:rsidR="003E0E59" w:rsidRPr="009D556A">
        <w:rPr>
          <w:rFonts w:ascii="Palatino Linotype" w:eastAsia="Times New Roman" w:hAnsi="Palatino Linotype" w:cs="Times New Roman"/>
        </w:rPr>
        <w:t xml:space="preserve">y </w:t>
      </w:r>
      <w:r w:rsidR="003E0E59" w:rsidRPr="009D556A">
        <w:rPr>
          <w:rFonts w:ascii="Palatino Linotype" w:eastAsia="Calibri" w:hAnsi="Palatino Linotype" w:cs="Arial"/>
          <w:bCs/>
          <w:lang w:val="es-MX" w:eastAsia="en-US"/>
        </w:rPr>
        <w:t xml:space="preserve">la </w:t>
      </w:r>
      <w:r w:rsidR="003E0E59" w:rsidRPr="009D556A">
        <w:rPr>
          <w:rFonts w:ascii="Palatino Linotype" w:eastAsia="Calibri" w:hAnsi="Palatino Linotype" w:cs="Arial"/>
          <w:lang w:val="es-MX" w:eastAsia="en-US"/>
        </w:rPr>
        <w:t>falta, deficiencia o insuficiencia de la fundamentación y/o motivación en la respuesta.</w:t>
      </w:r>
    </w:p>
    <w:p w14:paraId="60A86629" w14:textId="77777777" w:rsidR="007A3D7E" w:rsidRPr="009D556A" w:rsidRDefault="007A3D7E" w:rsidP="001C7F53">
      <w:pPr>
        <w:spacing w:line="360" w:lineRule="auto"/>
        <w:ind w:left="720"/>
        <w:contextualSpacing/>
        <w:rPr>
          <w:rFonts w:ascii="Palatino Linotype" w:eastAsia="Times New Roman" w:hAnsi="Palatino Linotype" w:cs="Times New Roman"/>
          <w:i/>
        </w:rPr>
      </w:pPr>
    </w:p>
    <w:p w14:paraId="37640A7D" w14:textId="0627DC5B" w:rsidR="007A3D7E" w:rsidRPr="009D556A" w:rsidRDefault="007A3D7E" w:rsidP="000E2784">
      <w:pPr>
        <w:numPr>
          <w:ilvl w:val="0"/>
          <w:numId w:val="1"/>
        </w:numPr>
        <w:shd w:val="clear" w:color="auto" w:fill="FFFFFF"/>
        <w:spacing w:before="240" w:after="240" w:line="360" w:lineRule="auto"/>
        <w:ind w:left="0" w:right="49" w:firstLine="0"/>
        <w:contextualSpacing/>
        <w:jc w:val="both"/>
        <w:rPr>
          <w:rFonts w:ascii="Palatino Linotype" w:eastAsia="MS Mincho" w:hAnsi="Palatino Linotype" w:cs="Times New Roman"/>
        </w:rPr>
      </w:pPr>
      <w:bookmarkStart w:id="18" w:name="_Hlk45015053"/>
      <w:r w:rsidRPr="009D556A">
        <w:rPr>
          <w:rFonts w:ascii="Palatino Linotype" w:eastAsia="MS Mincho" w:hAnsi="Palatino Linotype" w:cs="Times New Roman"/>
        </w:rPr>
        <w:t xml:space="preserve">En ese sentido, el agravio del recurrente apunta a que la respuesta proporcionada por el </w:t>
      </w:r>
      <w:r w:rsidRPr="009D556A">
        <w:rPr>
          <w:rFonts w:ascii="Palatino Linotype" w:eastAsia="MS Mincho" w:hAnsi="Palatino Linotype" w:cs="Times New Roman"/>
          <w:b/>
          <w:bCs/>
        </w:rPr>
        <w:t xml:space="preserve">SUJETO OBLIGADO </w:t>
      </w:r>
      <w:r w:rsidRPr="009D556A">
        <w:rPr>
          <w:rFonts w:ascii="Palatino Linotype" w:eastAsia="MS Mincho" w:hAnsi="Palatino Linotype" w:cs="Times New Roman"/>
        </w:rPr>
        <w:t>no garantizo el principio contenido en el artículo 11 de la Ley de Transparencia y Acceso a la Información Pública del Estado de México y Municipios, el cual señala que en la generación, publicación y entrega de información se deberá garantizar que sea</w:t>
      </w:r>
      <w:bookmarkEnd w:id="18"/>
      <w:r w:rsidR="00116FC4" w:rsidRPr="009D556A">
        <w:rPr>
          <w:rFonts w:ascii="Palatino Linotype" w:eastAsia="MS Mincho" w:hAnsi="Palatino Linotype" w:cs="Times New Roman"/>
        </w:rPr>
        <w:t xml:space="preserve"> c</w:t>
      </w:r>
      <w:r w:rsidR="0024535E" w:rsidRPr="009D556A">
        <w:rPr>
          <w:rFonts w:ascii="Palatino Linotype" w:eastAsia="MS Mincho" w:hAnsi="Palatino Linotype" w:cs="Times New Roman"/>
        </w:rPr>
        <w:t>ongruente</w:t>
      </w:r>
      <w:r w:rsidR="00116FC4" w:rsidRPr="009D556A">
        <w:rPr>
          <w:rFonts w:ascii="Palatino Linotype" w:eastAsia="MS Mincho" w:hAnsi="Palatino Linotype" w:cs="Times New Roman"/>
        </w:rPr>
        <w:t xml:space="preserve"> y </w:t>
      </w:r>
      <w:r w:rsidR="003E0E59" w:rsidRPr="009D556A">
        <w:rPr>
          <w:rFonts w:ascii="Palatino Linotype" w:eastAsia="MS Mincho" w:hAnsi="Palatino Linotype" w:cs="Times New Roman"/>
        </w:rPr>
        <w:t>confiable.</w:t>
      </w:r>
    </w:p>
    <w:p w14:paraId="13F31DDA" w14:textId="77777777" w:rsidR="007A3D7E" w:rsidRPr="009D556A" w:rsidRDefault="007A3D7E" w:rsidP="001C7F53">
      <w:pPr>
        <w:shd w:val="clear" w:color="auto" w:fill="FFFFFF"/>
        <w:spacing w:before="240" w:after="240" w:line="360" w:lineRule="auto"/>
        <w:ind w:right="49"/>
        <w:contextualSpacing/>
        <w:jc w:val="both"/>
        <w:rPr>
          <w:rFonts w:ascii="Palatino Linotype" w:eastAsia="MS Mincho" w:hAnsi="Palatino Linotype" w:cs="Times New Roman"/>
        </w:rPr>
      </w:pPr>
    </w:p>
    <w:p w14:paraId="4E2C35AF" w14:textId="49B08A0F" w:rsidR="003B0404" w:rsidRPr="009D556A" w:rsidRDefault="007A3D7E" w:rsidP="000E2784">
      <w:pPr>
        <w:numPr>
          <w:ilvl w:val="0"/>
          <w:numId w:val="1"/>
        </w:numPr>
        <w:shd w:val="clear" w:color="auto" w:fill="FFFFFF"/>
        <w:spacing w:before="240" w:after="240" w:line="360" w:lineRule="auto"/>
        <w:ind w:left="0" w:right="49" w:firstLine="0"/>
        <w:contextualSpacing/>
        <w:jc w:val="both"/>
        <w:rPr>
          <w:rFonts w:ascii="Palatino Linotype" w:eastAsia="MS Mincho" w:hAnsi="Palatino Linotype" w:cs="Times New Roman"/>
        </w:rPr>
      </w:pPr>
      <w:r w:rsidRPr="009D556A">
        <w:rPr>
          <w:rFonts w:ascii="Palatino Linotype" w:eastAsia="MS Mincho" w:hAnsi="Palatino Linotype" w:cs="Times New Roman"/>
        </w:rPr>
        <w:lastRenderedPageBreak/>
        <w:t xml:space="preserve">Por lo que de este modo, el presente recurso de revisión se circunscribe a determinar si el </w:t>
      </w:r>
      <w:r w:rsidRPr="009D556A">
        <w:rPr>
          <w:rFonts w:ascii="Palatino Linotype" w:eastAsia="MS Mincho" w:hAnsi="Palatino Linotype" w:cs="Times New Roman"/>
          <w:b/>
        </w:rPr>
        <w:t>SUJETO OBLIGADO al</w:t>
      </w:r>
      <w:r w:rsidR="0024535E" w:rsidRPr="009D556A">
        <w:rPr>
          <w:rFonts w:ascii="Palatino Linotype" w:eastAsia="MS Mincho" w:hAnsi="Palatino Linotype" w:cs="Times New Roman"/>
          <w:b/>
        </w:rPr>
        <w:t xml:space="preserve"> referir la simple inexistencia de la información </w:t>
      </w:r>
      <w:r w:rsidRPr="009D556A">
        <w:rPr>
          <w:rFonts w:ascii="Palatino Linotype" w:eastAsia="MS Mincho" w:hAnsi="Palatino Linotype" w:cs="Times New Roman"/>
          <w:bCs/>
        </w:rPr>
        <w:t xml:space="preserve">vulnera el derecho de acceso a </w:t>
      </w:r>
      <w:r w:rsidR="0024535E" w:rsidRPr="009D556A">
        <w:rPr>
          <w:rFonts w:ascii="Palatino Linotype" w:eastAsia="MS Mincho" w:hAnsi="Palatino Linotype" w:cs="Times New Roman"/>
          <w:bCs/>
        </w:rPr>
        <w:t xml:space="preserve">la información accionado por la </w:t>
      </w:r>
      <w:r w:rsidRPr="009D556A">
        <w:rPr>
          <w:rFonts w:ascii="Palatino Linotype" w:eastAsia="MS Mincho" w:hAnsi="Palatino Linotype" w:cs="Times New Roman"/>
          <w:bCs/>
        </w:rPr>
        <w:t xml:space="preserve">particular actualizando </w:t>
      </w:r>
      <w:r w:rsidRPr="009D556A">
        <w:rPr>
          <w:rFonts w:ascii="Palatino Linotype" w:eastAsia="MS Mincho" w:hAnsi="Palatino Linotype" w:cs="Times New Roman"/>
        </w:rPr>
        <w:t>las causales de procedencia previstas en el artículo 179 fracciones</w:t>
      </w:r>
      <w:r w:rsidR="00116FC4" w:rsidRPr="009D556A">
        <w:rPr>
          <w:rFonts w:ascii="Palatino Linotype" w:eastAsia="MS Mincho" w:hAnsi="Palatino Linotype" w:cs="Times New Roman"/>
        </w:rPr>
        <w:t xml:space="preserve"> V</w:t>
      </w:r>
      <w:r w:rsidR="0024535E" w:rsidRPr="009D556A">
        <w:rPr>
          <w:rFonts w:ascii="Palatino Linotype" w:eastAsia="MS Mincho" w:hAnsi="Palatino Linotype" w:cs="Times New Roman"/>
        </w:rPr>
        <w:t>I y XIII</w:t>
      </w:r>
      <w:r w:rsidRPr="009D556A">
        <w:rPr>
          <w:rFonts w:ascii="Palatino Linotype" w:eastAsia="MS Mincho" w:hAnsi="Palatino Linotype" w:cs="Times New Roman"/>
        </w:rPr>
        <w:t xml:space="preserve"> de la Ley de Transparencia y Acceso a la Información del Estado de México y Municipios. </w:t>
      </w:r>
    </w:p>
    <w:p w14:paraId="71A29B61" w14:textId="58AC67E2" w:rsidR="00847F08" w:rsidRPr="009D556A" w:rsidRDefault="002A5BA4" w:rsidP="00A42818">
      <w:pPr>
        <w:pStyle w:val="Ttulo1"/>
        <w:spacing w:line="360" w:lineRule="auto"/>
        <w:rPr>
          <w:color w:val="000000" w:themeColor="text1"/>
          <w:szCs w:val="24"/>
        </w:rPr>
      </w:pPr>
      <w:bookmarkStart w:id="19" w:name="_Toc486525254"/>
      <w:bookmarkStart w:id="20" w:name="_Toc57864012"/>
      <w:r w:rsidRPr="009D556A">
        <w:rPr>
          <w:color w:val="000000" w:themeColor="text1"/>
          <w:szCs w:val="24"/>
        </w:rPr>
        <w:t>CUARTO. Análisis y resolución del asunto</w:t>
      </w:r>
      <w:bookmarkEnd w:id="19"/>
      <w:r w:rsidR="00013801" w:rsidRPr="009D556A">
        <w:rPr>
          <w:color w:val="000000" w:themeColor="text1"/>
          <w:szCs w:val="24"/>
        </w:rPr>
        <w:t>.</w:t>
      </w:r>
      <w:bookmarkEnd w:id="20"/>
    </w:p>
    <w:p w14:paraId="63CE5A1A" w14:textId="0E4C64C6" w:rsidR="000936E4" w:rsidRPr="009D556A" w:rsidRDefault="00A42818" w:rsidP="00A42818">
      <w:pPr>
        <w:keepNext/>
        <w:keepLines/>
        <w:spacing w:before="240" w:line="360" w:lineRule="auto"/>
        <w:outlineLvl w:val="0"/>
        <w:rPr>
          <w:rFonts w:ascii="Palatino Linotype" w:eastAsia="MS Gothic" w:hAnsi="Palatino Linotype" w:cs="Times New Roman"/>
          <w:b/>
          <w:color w:val="000000"/>
          <w:lang w:val="es-MX" w:eastAsia="en-US"/>
        </w:rPr>
      </w:pPr>
      <w:bookmarkStart w:id="21" w:name="_Toc57864013"/>
      <w:r w:rsidRPr="009D556A">
        <w:rPr>
          <w:rFonts w:ascii="Palatino Linotype" w:eastAsia="MS Gothic" w:hAnsi="Palatino Linotype" w:cs="Times New Roman"/>
          <w:b/>
          <w:color w:val="000000"/>
          <w:lang w:val="es-MX" w:eastAsia="en-US"/>
        </w:rPr>
        <w:t>I. Del Derecho de Acceso a la Información Pública y el deber de las autoridades de promoverlo, respetarlo, protegerlo, y garantizarlo.</w:t>
      </w:r>
      <w:bookmarkEnd w:id="21"/>
      <w:r w:rsidRPr="009D556A">
        <w:rPr>
          <w:rFonts w:ascii="Palatino Linotype" w:eastAsia="MS Gothic" w:hAnsi="Palatino Linotype" w:cs="Times New Roman"/>
          <w:b/>
          <w:color w:val="000000"/>
          <w:lang w:val="es-MX" w:eastAsia="en-US"/>
        </w:rPr>
        <w:t xml:space="preserve"> </w:t>
      </w:r>
    </w:p>
    <w:p w14:paraId="23C2CB62" w14:textId="77777777" w:rsidR="00B942BC" w:rsidRPr="009D556A" w:rsidRDefault="00B942BC" w:rsidP="00A42818">
      <w:pPr>
        <w:keepNext/>
        <w:keepLines/>
        <w:spacing w:before="240" w:line="360" w:lineRule="auto"/>
        <w:outlineLvl w:val="0"/>
        <w:rPr>
          <w:rFonts w:ascii="Palatino Linotype" w:eastAsia="MS Gothic" w:hAnsi="Palatino Linotype" w:cs="Times New Roman"/>
          <w:b/>
          <w:color w:val="000000"/>
          <w:lang w:val="es-MX" w:eastAsia="en-US"/>
        </w:rPr>
      </w:pPr>
    </w:p>
    <w:p w14:paraId="2958E584" w14:textId="77777777" w:rsidR="00A42818" w:rsidRPr="009D556A" w:rsidRDefault="00A42818" w:rsidP="000E2784">
      <w:pPr>
        <w:numPr>
          <w:ilvl w:val="0"/>
          <w:numId w:val="1"/>
        </w:numPr>
        <w:spacing w:after="160" w:line="360" w:lineRule="auto"/>
        <w:ind w:left="0" w:firstLine="0"/>
        <w:contextualSpacing/>
        <w:jc w:val="both"/>
        <w:rPr>
          <w:rFonts w:ascii="Palatino Linotype" w:eastAsia="Calibri" w:hAnsi="Palatino Linotype" w:cs="Arial"/>
          <w:lang w:val="es-MX" w:eastAsia="en-US"/>
        </w:rPr>
      </w:pPr>
      <w:r w:rsidRPr="009D556A">
        <w:rPr>
          <w:rFonts w:ascii="Palatino Linotype" w:eastAsia="Times New Roman" w:hAnsi="Palatino Linotype" w:cs="Arial"/>
          <w:lang w:val="es-MX" w:eastAsia="en-US"/>
        </w:rPr>
        <w:t>Previo al estudio del asunto que nos ocupa, e</w:t>
      </w:r>
      <w:r w:rsidRPr="009D556A">
        <w:rPr>
          <w:rFonts w:ascii="Palatino Linotype" w:eastAsia="MS Mincho" w:hAnsi="Palatino Linotype" w:cs="Arial"/>
          <w:lang w:val="es-MX"/>
        </w:rPr>
        <w:t xml:space="preserv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9D556A">
        <w:rPr>
          <w:rFonts w:ascii="Palatino Linotype" w:eastAsia="MS Mincho" w:hAnsi="Palatino Linotype" w:cs="Arial"/>
          <w:b/>
          <w:lang w:val="es-MX"/>
        </w:rPr>
        <w:t>SUJETO OBLIGADO</w:t>
      </w:r>
      <w:r w:rsidRPr="009D556A">
        <w:rPr>
          <w:rFonts w:ascii="Palatino Linotype" w:eastAsia="MS Mincho" w:hAnsi="Palatino Linotype" w:cs="Arial"/>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D556A">
        <w:rPr>
          <w:rFonts w:ascii="Palatino Linotype" w:eastAsia="MS Mincho" w:hAnsi="Palatino Linotype" w:cs="Arial"/>
          <w:b/>
          <w:lang w:val="es-MX"/>
        </w:rPr>
        <w:t xml:space="preserve">Constitución Política de los Estados Unidos Mexicanos </w:t>
      </w:r>
      <w:r w:rsidRPr="009D556A">
        <w:rPr>
          <w:rFonts w:ascii="Palatino Linotype" w:eastAsia="MS Mincho" w:hAnsi="Palatino Linotype" w:cs="Arial"/>
          <w:lang w:val="es-MX"/>
        </w:rPr>
        <w:t xml:space="preserve">al señalar la obligación de “promover, respetar, proteger y garantizar los derechos humanos”, entre los cuales se encuentra dicho derecho. </w:t>
      </w:r>
    </w:p>
    <w:p w14:paraId="5269B3C5" w14:textId="77777777" w:rsidR="00A42818" w:rsidRPr="009D556A" w:rsidRDefault="00A42818" w:rsidP="00A42818">
      <w:pPr>
        <w:spacing w:before="240" w:after="240" w:line="360" w:lineRule="auto"/>
        <w:ind w:left="927"/>
        <w:contextualSpacing/>
        <w:jc w:val="both"/>
        <w:rPr>
          <w:rFonts w:ascii="Palatino Linotype" w:eastAsia="MS Mincho" w:hAnsi="Palatino Linotype" w:cs="Arial"/>
          <w:lang w:val="es-MX"/>
        </w:rPr>
      </w:pPr>
    </w:p>
    <w:p w14:paraId="3C227CF6" w14:textId="77777777" w:rsidR="00A42818" w:rsidRPr="009D556A" w:rsidRDefault="00A42818" w:rsidP="000E2784">
      <w:pPr>
        <w:numPr>
          <w:ilvl w:val="0"/>
          <w:numId w:val="1"/>
        </w:numPr>
        <w:spacing w:before="240" w:after="240" w:line="360" w:lineRule="auto"/>
        <w:ind w:left="0" w:firstLine="0"/>
        <w:contextualSpacing/>
        <w:jc w:val="both"/>
        <w:rPr>
          <w:rFonts w:ascii="Palatino Linotype" w:eastAsia="MS Mincho" w:hAnsi="Palatino Linotype" w:cs="Arial"/>
          <w:b/>
          <w:i/>
          <w:lang w:val="es-MX"/>
        </w:rPr>
      </w:pPr>
      <w:r w:rsidRPr="009D556A">
        <w:rPr>
          <w:rFonts w:ascii="Palatino Linotype" w:eastAsia="MS Mincho" w:hAnsi="Palatino Linotype" w:cs="Arial"/>
          <w:lang w:val="es-MX"/>
        </w:rPr>
        <w:lastRenderedPageBreak/>
        <w:t xml:space="preserve">Ahora bien, el Derecho de Acceso a la Información Pública se define como: </w:t>
      </w:r>
      <w:r w:rsidRPr="009D556A">
        <w:rPr>
          <w:rFonts w:ascii="Palatino Linotype" w:eastAsia="MS Mincho" w:hAnsi="Palatino Linotype" w:cs="Arial"/>
          <w:b/>
          <w:i/>
          <w:lang w:val="es-MX"/>
        </w:rPr>
        <w:t>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1220AE87" w14:textId="77777777" w:rsidR="00A42818" w:rsidRPr="009D556A" w:rsidRDefault="00A42818" w:rsidP="00A42818">
      <w:pPr>
        <w:spacing w:before="240" w:after="240" w:line="360" w:lineRule="auto"/>
        <w:contextualSpacing/>
        <w:jc w:val="both"/>
        <w:rPr>
          <w:rFonts w:ascii="Palatino Linotype" w:eastAsia="MS Mincho" w:hAnsi="Palatino Linotype" w:cs="Arial"/>
          <w:b/>
          <w:i/>
          <w:lang w:val="es-MX"/>
        </w:rPr>
      </w:pPr>
    </w:p>
    <w:p w14:paraId="0AD43DA0" w14:textId="77777777" w:rsidR="00A42818" w:rsidRPr="009D556A" w:rsidRDefault="00A42818" w:rsidP="000E2784">
      <w:pPr>
        <w:numPr>
          <w:ilvl w:val="0"/>
          <w:numId w:val="1"/>
        </w:numPr>
        <w:spacing w:before="240" w:after="240" w:line="360" w:lineRule="auto"/>
        <w:ind w:left="0" w:firstLine="0"/>
        <w:contextualSpacing/>
        <w:jc w:val="both"/>
        <w:rPr>
          <w:rFonts w:ascii="Palatino Linotype" w:eastAsia="Calibri" w:hAnsi="Palatino Linotype" w:cs="Arial"/>
          <w:lang w:val="es-MX" w:eastAsia="en-US"/>
        </w:rPr>
      </w:pPr>
      <w:r w:rsidRPr="009D556A">
        <w:rPr>
          <w:rFonts w:ascii="Palatino Linotype" w:eastAsia="Calibri" w:hAnsi="Palatino Linotype" w:cs="Arial"/>
          <w:bCs/>
          <w:color w:val="000000"/>
          <w:lang w:val="es-MX" w:eastAsia="en-US"/>
        </w:rPr>
        <w:t>En efecto, el derecho fundamental de acceso a la información pública se desarrolla en varias vertientes:</w:t>
      </w:r>
    </w:p>
    <w:p w14:paraId="0B4CC8AB" w14:textId="77777777" w:rsidR="00A42818" w:rsidRPr="009D556A" w:rsidRDefault="00A42818" w:rsidP="00A42818">
      <w:pPr>
        <w:spacing w:before="240" w:after="240" w:line="360" w:lineRule="auto"/>
        <w:ind w:left="851"/>
        <w:contextualSpacing/>
        <w:jc w:val="both"/>
        <w:rPr>
          <w:rFonts w:ascii="Palatino Linotype" w:eastAsia="Calibri" w:hAnsi="Palatino Linotype" w:cs="Arial"/>
          <w:lang w:val="es-MX" w:eastAsia="en-US"/>
        </w:rPr>
      </w:pPr>
    </w:p>
    <w:p w14:paraId="1BBAFBAD" w14:textId="77777777" w:rsidR="00A42818" w:rsidRPr="009D556A" w:rsidRDefault="00A42818" w:rsidP="000E2784">
      <w:pPr>
        <w:numPr>
          <w:ilvl w:val="0"/>
          <w:numId w:val="2"/>
        </w:numPr>
        <w:autoSpaceDE w:val="0"/>
        <w:autoSpaceDN w:val="0"/>
        <w:adjustRightInd w:val="0"/>
        <w:spacing w:before="240" w:after="240" w:line="360" w:lineRule="auto"/>
        <w:ind w:left="567" w:right="616" w:hanging="141"/>
        <w:contextualSpacing/>
        <w:jc w:val="both"/>
        <w:rPr>
          <w:rFonts w:ascii="Palatino Linotype" w:eastAsia="Calibri" w:hAnsi="Palatino Linotype" w:cs="Arial"/>
          <w:bCs/>
          <w:color w:val="000000"/>
          <w:lang w:val="es-MX" w:eastAsia="en-US"/>
        </w:rPr>
      </w:pPr>
      <w:r w:rsidRPr="009D556A">
        <w:rPr>
          <w:rFonts w:ascii="Palatino Linotype" w:eastAsia="Calibri" w:hAnsi="Palatino Linotype" w:cs="Arial"/>
          <w:bCs/>
          <w:color w:val="000000"/>
          <w:lang w:val="es-MX" w:eastAsia="en-US"/>
        </w:rPr>
        <w:t>Impone al Estado la obligación de protegerlo. Esto es, es suficiente con que una persona realice una solicitud de información para que la autoridad la atienda y entregue lo solicitado, salvo excepciones limitadas.</w:t>
      </w:r>
    </w:p>
    <w:p w14:paraId="6F55CE1F" w14:textId="77777777" w:rsidR="00A42818" w:rsidRPr="009D556A" w:rsidRDefault="00A42818" w:rsidP="000E2784">
      <w:pPr>
        <w:numPr>
          <w:ilvl w:val="0"/>
          <w:numId w:val="2"/>
        </w:numPr>
        <w:autoSpaceDE w:val="0"/>
        <w:autoSpaceDN w:val="0"/>
        <w:adjustRightInd w:val="0"/>
        <w:spacing w:before="240" w:after="240" w:line="360" w:lineRule="auto"/>
        <w:ind w:left="567" w:right="616" w:hanging="141"/>
        <w:contextualSpacing/>
        <w:jc w:val="both"/>
        <w:rPr>
          <w:rFonts w:ascii="Palatino Linotype" w:eastAsia="Calibri" w:hAnsi="Palatino Linotype" w:cs="Arial"/>
          <w:bCs/>
          <w:color w:val="000000"/>
          <w:lang w:val="es-MX" w:eastAsia="en-US"/>
        </w:rPr>
      </w:pPr>
      <w:r w:rsidRPr="009D556A">
        <w:rPr>
          <w:rFonts w:ascii="Palatino Linotype" w:eastAsia="Calibri" w:hAnsi="Palatino Linotype" w:cs="Arial"/>
          <w:bCs/>
          <w:color w:val="000000"/>
          <w:lang w:val="es-MX" w:eastAsia="en-US"/>
        </w:rPr>
        <w:t xml:space="preserve">Impone la obligación a todos los organismos de transparentar sus acciones como una forma cotidiana de actuar; de garantizar el acceso a la información pública a través de tener disponible en cualquier </w:t>
      </w:r>
      <w:r w:rsidRPr="009D556A">
        <w:rPr>
          <w:rFonts w:ascii="Palatino Linotype" w:eastAsia="Calibri" w:hAnsi="Palatino Linotype" w:cs="Arial"/>
          <w:bCs/>
          <w:color w:val="000000"/>
          <w:lang w:val="es-MX" w:eastAsia="en-US"/>
        </w:rPr>
        <w:lastRenderedPageBreak/>
        <w:t>momento la información sin necesidad de que medie una solicitud del particular.</w:t>
      </w:r>
    </w:p>
    <w:p w14:paraId="49D176E5" w14:textId="77777777" w:rsidR="00A42818" w:rsidRPr="009D556A" w:rsidRDefault="00A42818" w:rsidP="000E2784">
      <w:pPr>
        <w:numPr>
          <w:ilvl w:val="0"/>
          <w:numId w:val="2"/>
        </w:numPr>
        <w:autoSpaceDE w:val="0"/>
        <w:autoSpaceDN w:val="0"/>
        <w:adjustRightInd w:val="0"/>
        <w:spacing w:before="240" w:after="240" w:line="360" w:lineRule="auto"/>
        <w:ind w:left="567" w:right="616" w:hanging="141"/>
        <w:contextualSpacing/>
        <w:jc w:val="both"/>
        <w:rPr>
          <w:rFonts w:ascii="Palatino Linotype" w:eastAsia="Calibri" w:hAnsi="Palatino Linotype" w:cs="Arial"/>
          <w:bCs/>
          <w:color w:val="000000"/>
          <w:lang w:val="es-MX" w:eastAsia="en-US"/>
        </w:rPr>
      </w:pPr>
      <w:r w:rsidRPr="009D556A">
        <w:rPr>
          <w:rFonts w:ascii="Palatino Linotype" w:eastAsia="Calibri" w:hAnsi="Palatino Linotype" w:cs="Arial"/>
          <w:bCs/>
          <w:color w:val="000000"/>
          <w:lang w:val="es-MX" w:eastAsia="en-US"/>
        </w:rPr>
        <w:t>Otorga a todos los documentos en posesión de las autoridades la calidad de públicos y únicamente pueden ser reservados temporalmente por razones de interés público y en los términos expresamente señalados en la ley.</w:t>
      </w:r>
    </w:p>
    <w:p w14:paraId="03CAFDF2" w14:textId="77777777" w:rsidR="00A42818" w:rsidRPr="009D556A" w:rsidRDefault="00A42818" w:rsidP="000E2784">
      <w:pPr>
        <w:numPr>
          <w:ilvl w:val="0"/>
          <w:numId w:val="2"/>
        </w:numPr>
        <w:autoSpaceDE w:val="0"/>
        <w:autoSpaceDN w:val="0"/>
        <w:adjustRightInd w:val="0"/>
        <w:spacing w:before="240" w:after="240" w:line="360" w:lineRule="auto"/>
        <w:ind w:left="567" w:right="616" w:hanging="141"/>
        <w:contextualSpacing/>
        <w:jc w:val="both"/>
        <w:rPr>
          <w:rFonts w:ascii="Palatino Linotype" w:eastAsia="Calibri" w:hAnsi="Palatino Linotype" w:cs="Arial"/>
          <w:bCs/>
          <w:color w:val="000000"/>
          <w:lang w:val="es-MX" w:eastAsia="en-US"/>
        </w:rPr>
      </w:pPr>
      <w:r w:rsidRPr="009D556A">
        <w:rPr>
          <w:rFonts w:ascii="Palatino Linotype" w:eastAsia="Calibri" w:hAnsi="Palatino Linotype" w:cs="Arial"/>
          <w:bCs/>
          <w:color w:val="000000"/>
          <w:lang w:val="es-MX" w:eastAsia="en-US"/>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14:paraId="1D7CDCB9" w14:textId="77777777" w:rsidR="00A42818" w:rsidRPr="009D556A" w:rsidRDefault="00A42818" w:rsidP="000E2784">
      <w:pPr>
        <w:numPr>
          <w:ilvl w:val="0"/>
          <w:numId w:val="2"/>
        </w:numPr>
        <w:autoSpaceDE w:val="0"/>
        <w:autoSpaceDN w:val="0"/>
        <w:adjustRightInd w:val="0"/>
        <w:spacing w:before="240" w:after="240" w:line="360" w:lineRule="auto"/>
        <w:ind w:left="567" w:right="616" w:hanging="141"/>
        <w:contextualSpacing/>
        <w:jc w:val="both"/>
        <w:rPr>
          <w:rFonts w:ascii="Palatino Linotype" w:eastAsia="Calibri" w:hAnsi="Palatino Linotype" w:cs="Arial"/>
          <w:bCs/>
          <w:color w:val="000000"/>
          <w:lang w:val="es-MX" w:eastAsia="en-US"/>
        </w:rPr>
      </w:pPr>
      <w:r w:rsidRPr="009D556A">
        <w:rPr>
          <w:rFonts w:ascii="Palatino Linotype" w:eastAsia="Calibri" w:hAnsi="Palatino Linotype" w:cs="Arial"/>
          <w:bCs/>
          <w:color w:val="000000"/>
          <w:lang w:val="es-MX" w:eastAsia="en-US"/>
        </w:rPr>
        <w:t>Impone al Legislativo la obligación de crear una ley que establezca los procedimientos para su protección, respeto y difusión.</w:t>
      </w:r>
    </w:p>
    <w:p w14:paraId="5A2C5456" w14:textId="77777777" w:rsidR="00A42818" w:rsidRPr="009D556A" w:rsidRDefault="00A42818" w:rsidP="000E2784">
      <w:pPr>
        <w:numPr>
          <w:ilvl w:val="0"/>
          <w:numId w:val="2"/>
        </w:numPr>
        <w:autoSpaceDE w:val="0"/>
        <w:autoSpaceDN w:val="0"/>
        <w:adjustRightInd w:val="0"/>
        <w:spacing w:before="240" w:after="240" w:line="360" w:lineRule="auto"/>
        <w:ind w:left="567" w:right="616" w:hanging="141"/>
        <w:contextualSpacing/>
        <w:jc w:val="both"/>
        <w:rPr>
          <w:rFonts w:ascii="Palatino Linotype" w:eastAsia="Calibri" w:hAnsi="Palatino Linotype" w:cs="Arial"/>
          <w:bCs/>
          <w:color w:val="000000"/>
          <w:lang w:val="es-MX" w:eastAsia="en-US"/>
        </w:rPr>
      </w:pPr>
      <w:r w:rsidRPr="009D556A">
        <w:rPr>
          <w:rFonts w:ascii="Palatino Linotype" w:eastAsia="Calibri" w:hAnsi="Palatino Linotype" w:cs="Arial"/>
          <w:bCs/>
          <w:color w:val="000000"/>
          <w:lang w:val="es-MX" w:eastAsia="en-US"/>
        </w:rPr>
        <w:t>Impone el</w:t>
      </w:r>
      <w:r w:rsidRPr="009D556A">
        <w:rPr>
          <w:rFonts w:ascii="Palatino Linotype" w:eastAsia="Calibri" w:hAnsi="Palatino Linotype" w:cs="Times New Roman"/>
          <w:bCs/>
          <w:color w:val="000000"/>
          <w:lang w:val="es-MX" w:eastAsia="en-US"/>
        </w:rPr>
        <w:t xml:space="preserve"> </w:t>
      </w:r>
      <w:hyperlink r:id="rId8" w:tooltip="Derechos civiles y políticos" w:history="1">
        <w:r w:rsidRPr="009D556A">
          <w:rPr>
            <w:rFonts w:ascii="Palatino Linotype" w:eastAsia="Calibri" w:hAnsi="Palatino Linotype" w:cs="Times New Roman"/>
            <w:bCs/>
            <w:color w:val="000000"/>
            <w:lang w:val="es-MX" w:eastAsia="en-US"/>
          </w:rPr>
          <w:t>derecho</w:t>
        </w:r>
      </w:hyperlink>
      <w:r w:rsidRPr="009D556A">
        <w:rPr>
          <w:rFonts w:ascii="Palatino Linotype" w:eastAsia="Calibri" w:hAnsi="Palatino Linotype" w:cs="Times New Roman"/>
          <w:bCs/>
          <w:color w:val="000000"/>
          <w:lang w:val="es-MX" w:eastAsia="en-US"/>
        </w:rPr>
        <w:t xml:space="preserve"> </w:t>
      </w:r>
      <w:r w:rsidRPr="009D556A">
        <w:rPr>
          <w:rFonts w:ascii="Palatino Linotype" w:eastAsia="Calibri" w:hAnsi="Palatino Linotype" w:cs="Arial"/>
          <w:bCs/>
          <w:color w:val="000000"/>
          <w:lang w:val="es-MX" w:eastAsia="en-US"/>
        </w:rPr>
        <w:t xml:space="preserve">de una persona de buscar, </w:t>
      </w:r>
      <w:r w:rsidRPr="009D556A">
        <w:rPr>
          <w:rFonts w:ascii="Palatino Linotype" w:eastAsia="Calibri" w:hAnsi="Palatino Linotype" w:cs="Arial"/>
          <w:b/>
          <w:bCs/>
          <w:color w:val="000000"/>
          <w:lang w:val="es-MX" w:eastAsia="en-US"/>
        </w:rPr>
        <w:t xml:space="preserve">recibir </w:t>
      </w:r>
      <w:r w:rsidRPr="009D556A">
        <w:rPr>
          <w:rFonts w:ascii="Palatino Linotype" w:eastAsia="Calibri" w:hAnsi="Palatino Linotype" w:cs="Arial"/>
          <w:bCs/>
          <w:color w:val="000000"/>
          <w:lang w:val="es-MX" w:eastAsia="en-US"/>
        </w:rPr>
        <w:t>y difundir información en poder del gobierno u administraciones públicas.</w:t>
      </w:r>
    </w:p>
    <w:p w14:paraId="71AC4ABF" w14:textId="77777777" w:rsidR="00A42818" w:rsidRPr="009D556A" w:rsidRDefault="00A42818" w:rsidP="00A42818">
      <w:pPr>
        <w:autoSpaceDE w:val="0"/>
        <w:autoSpaceDN w:val="0"/>
        <w:adjustRightInd w:val="0"/>
        <w:spacing w:before="240" w:after="240" w:line="360" w:lineRule="auto"/>
        <w:ind w:left="567" w:right="616"/>
        <w:contextualSpacing/>
        <w:jc w:val="both"/>
        <w:rPr>
          <w:rFonts w:ascii="Palatino Linotype" w:eastAsia="Calibri" w:hAnsi="Palatino Linotype" w:cs="Arial"/>
          <w:bCs/>
          <w:color w:val="000000"/>
          <w:sz w:val="22"/>
          <w:lang w:val="es-MX" w:eastAsia="en-US"/>
        </w:rPr>
      </w:pPr>
    </w:p>
    <w:p w14:paraId="79BC639D" w14:textId="77777777" w:rsidR="00A42818" w:rsidRPr="009D556A" w:rsidRDefault="00A42818" w:rsidP="000E2784">
      <w:pPr>
        <w:numPr>
          <w:ilvl w:val="0"/>
          <w:numId w:val="1"/>
        </w:numPr>
        <w:spacing w:before="240" w:after="240" w:line="360" w:lineRule="auto"/>
        <w:ind w:left="0" w:firstLine="0"/>
        <w:contextualSpacing/>
        <w:jc w:val="both"/>
        <w:rPr>
          <w:rFonts w:ascii="Palatino Linotype" w:eastAsia="Calibri" w:hAnsi="Palatino Linotype" w:cs="Arial"/>
          <w:lang w:val="es-MX" w:eastAsia="en-US"/>
        </w:rPr>
      </w:pPr>
      <w:r w:rsidRPr="009D556A">
        <w:rPr>
          <w:rFonts w:ascii="Palatino Linotype" w:eastAsia="Calibri" w:hAnsi="Palatino Linotype" w:cs="Arial"/>
          <w:lang w:val="es-MX" w:eastAsia="en-US"/>
        </w:rPr>
        <w:t xml:space="preserve">Por tanto, para que tanto este </w:t>
      </w:r>
      <w:r w:rsidRPr="009D556A">
        <w:rPr>
          <w:rFonts w:ascii="Palatino Linotype" w:eastAsia="Calibri" w:hAnsi="Palatino Linotype" w:cs="Arial"/>
          <w:b/>
          <w:lang w:val="es-MX" w:eastAsia="en-US"/>
        </w:rPr>
        <w:t xml:space="preserve">Órgano Garante </w:t>
      </w:r>
      <w:r w:rsidRPr="009D556A">
        <w:rPr>
          <w:rFonts w:ascii="Palatino Linotype" w:eastAsia="Calibri" w:hAnsi="Palatino Linotype" w:cs="Arial"/>
          <w:lang w:val="es-MX" w:eastAsia="en-US"/>
        </w:rPr>
        <w:t xml:space="preserve">como los </w:t>
      </w:r>
      <w:r w:rsidRPr="009D556A">
        <w:rPr>
          <w:rFonts w:ascii="Palatino Linotype" w:eastAsia="Calibri" w:hAnsi="Palatino Linotype" w:cs="Arial"/>
          <w:b/>
          <w:lang w:val="es-MX" w:eastAsia="en-US"/>
        </w:rPr>
        <w:t>Sujetos Obligados</w:t>
      </w:r>
      <w:r w:rsidRPr="009D556A">
        <w:rPr>
          <w:rFonts w:ascii="Palatino Linotype" w:eastAsia="Calibri" w:hAnsi="Palatino Linotype" w:cs="Arial"/>
          <w:lang w:val="es-MX" w:eastAsia="en-US"/>
        </w:rPr>
        <w:t xml:space="preserve"> hagan efectivo el derecho de las personas de </w:t>
      </w:r>
      <w:r w:rsidRPr="009D556A">
        <w:rPr>
          <w:rFonts w:ascii="Palatino Linotype" w:eastAsia="Calibri" w:hAnsi="Palatino Linotype" w:cs="Arial"/>
          <w:b/>
          <w:lang w:val="es-MX" w:eastAsia="en-US"/>
        </w:rPr>
        <w:t>buscar, recibir y difundir información pública</w:t>
      </w:r>
      <w:r w:rsidRPr="009D556A">
        <w:rPr>
          <w:rFonts w:ascii="Palatino Linotype" w:eastAsia="Calibri" w:hAnsi="Palatino Linotype" w:cs="Arial"/>
          <w:lang w:val="es-MX" w:eastAsia="en-US"/>
        </w:rPr>
        <w:t>, información que generen, administren o posean, deben poner a disposición de los particulares los documentos en los que conste el ejercicio de sus atribuciones legales o que por cualquier circunstancia obre en sus archivos.</w:t>
      </w:r>
    </w:p>
    <w:p w14:paraId="4B468355" w14:textId="77777777" w:rsidR="00A42818" w:rsidRPr="009D556A" w:rsidRDefault="00A42818" w:rsidP="00A42818">
      <w:pPr>
        <w:spacing w:before="240" w:after="240" w:line="360" w:lineRule="auto"/>
        <w:contextualSpacing/>
        <w:jc w:val="both"/>
        <w:rPr>
          <w:rFonts w:ascii="Palatino Linotype" w:eastAsia="Calibri" w:hAnsi="Palatino Linotype" w:cs="Arial"/>
          <w:lang w:val="es-MX" w:eastAsia="en-US"/>
        </w:rPr>
      </w:pPr>
    </w:p>
    <w:p w14:paraId="6B29331C" w14:textId="77777777" w:rsidR="00A42818" w:rsidRPr="009D556A" w:rsidRDefault="00A42818" w:rsidP="000E2784">
      <w:pPr>
        <w:numPr>
          <w:ilvl w:val="0"/>
          <w:numId w:val="1"/>
        </w:numPr>
        <w:spacing w:after="160" w:line="360" w:lineRule="auto"/>
        <w:ind w:left="0" w:firstLine="0"/>
        <w:contextualSpacing/>
        <w:jc w:val="both"/>
        <w:rPr>
          <w:rFonts w:ascii="Palatino Linotype" w:eastAsia="Calibri" w:hAnsi="Palatino Linotype" w:cs="Arial"/>
          <w:lang w:val="es-MX" w:eastAsia="en-US"/>
        </w:rPr>
      </w:pPr>
      <w:r w:rsidRPr="009D556A">
        <w:rPr>
          <w:rFonts w:ascii="Palatino Linotype" w:eastAsia="Calibri" w:hAnsi="Palatino Linotype" w:cs="Times New Roman"/>
          <w:lang w:val="es-MX" w:eastAsia="en-US"/>
        </w:rPr>
        <w:t xml:space="preserve">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w:t>
      </w:r>
      <w:r w:rsidRPr="009D556A">
        <w:rPr>
          <w:rFonts w:ascii="Palatino Linotype" w:eastAsia="Calibri" w:hAnsi="Palatino Linotype" w:cs="Times New Roman"/>
          <w:lang w:val="es-MX" w:eastAsia="en-US"/>
        </w:rPr>
        <w:lastRenderedPageBreak/>
        <w:t>afirmar que existe un verdadero estado social y democrático de derecho, en el cual todas las personas pueden participar activamente en los asuntos que las afecten y una Administración Pública comprometida con el bienestar general.</w:t>
      </w:r>
    </w:p>
    <w:p w14:paraId="269AB435" w14:textId="77777777" w:rsidR="00A42818" w:rsidRPr="009D556A" w:rsidRDefault="00A42818" w:rsidP="00A42818">
      <w:pPr>
        <w:spacing w:before="240" w:after="240" w:line="360" w:lineRule="auto"/>
        <w:contextualSpacing/>
        <w:jc w:val="both"/>
        <w:rPr>
          <w:rFonts w:ascii="Palatino Linotype" w:eastAsia="Calibri" w:hAnsi="Palatino Linotype" w:cs="Arial"/>
          <w:lang w:val="es-MX" w:eastAsia="en-US"/>
        </w:rPr>
      </w:pPr>
    </w:p>
    <w:p w14:paraId="1800129F" w14:textId="77777777" w:rsidR="00A42818" w:rsidRPr="009D556A" w:rsidRDefault="00A42818" w:rsidP="000E2784">
      <w:pPr>
        <w:numPr>
          <w:ilvl w:val="0"/>
          <w:numId w:val="1"/>
        </w:numPr>
        <w:spacing w:before="240" w:after="240" w:line="360" w:lineRule="auto"/>
        <w:ind w:left="0" w:firstLine="0"/>
        <w:contextualSpacing/>
        <w:jc w:val="both"/>
        <w:rPr>
          <w:rFonts w:ascii="Palatino Linotype" w:eastAsia="Calibri" w:hAnsi="Palatino Linotype" w:cs="Arial"/>
          <w:lang w:val="es-MX" w:eastAsia="en-US"/>
        </w:rPr>
      </w:pPr>
      <w:r w:rsidRPr="009D556A">
        <w:rPr>
          <w:rFonts w:ascii="Palatino Linotype" w:eastAsia="Calibri" w:hAnsi="Palatino Linotype" w:cs="Times New Roman"/>
          <w:lang w:val="es-MX" w:eastAsia="en-US"/>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14:paraId="55D72E89" w14:textId="77777777" w:rsidR="00A42818" w:rsidRPr="009D556A" w:rsidRDefault="00A42818" w:rsidP="00A42818">
      <w:pPr>
        <w:spacing w:before="240" w:after="240" w:line="360" w:lineRule="auto"/>
        <w:contextualSpacing/>
        <w:jc w:val="both"/>
        <w:rPr>
          <w:rFonts w:ascii="Palatino Linotype" w:eastAsia="Calibri" w:hAnsi="Palatino Linotype" w:cs="Arial"/>
          <w:lang w:val="es-MX" w:eastAsia="en-US"/>
        </w:rPr>
      </w:pPr>
    </w:p>
    <w:p w14:paraId="3B211044" w14:textId="77777777" w:rsidR="00A42818" w:rsidRPr="009D556A" w:rsidRDefault="00A42818" w:rsidP="000E2784">
      <w:pPr>
        <w:numPr>
          <w:ilvl w:val="0"/>
          <w:numId w:val="1"/>
        </w:numPr>
        <w:spacing w:before="240" w:after="240" w:line="360" w:lineRule="auto"/>
        <w:ind w:left="0" w:firstLine="0"/>
        <w:contextualSpacing/>
        <w:jc w:val="both"/>
        <w:rPr>
          <w:rFonts w:ascii="Palatino Linotype" w:eastAsia="Calibri" w:hAnsi="Palatino Linotype" w:cs="Arial"/>
          <w:lang w:val="es-MX" w:eastAsia="en-US"/>
        </w:rPr>
      </w:pPr>
      <w:r w:rsidRPr="009D556A">
        <w:rPr>
          <w:rFonts w:ascii="Palatino Linotype" w:eastAsia="Calibri" w:hAnsi="Palatino Linotype" w:cs="Times New Roman"/>
          <w:lang w:val="es-MX" w:eastAsia="en-US"/>
        </w:rPr>
        <w:t>En ese sentido, el principio de rendición de cuentas y la transparencia encuentran un objetivo en común, buscar conciliar el interés colectivo con el interés particular de los gobernantes, es decir, si todos los que dispongan de algún poder público saben que pueden ser llamados a cuentas, que su acción política, su desempeño gubernamental, el ejercicio de sus funciones y sus decisiones generan efectos positivos o negativos, tendrán mayor diligencia al ejercer el poder.</w:t>
      </w:r>
    </w:p>
    <w:p w14:paraId="7E79DA04" w14:textId="77777777" w:rsidR="00A42818" w:rsidRPr="009D556A" w:rsidRDefault="00A42818" w:rsidP="00A42818">
      <w:pPr>
        <w:spacing w:before="240" w:after="240" w:line="360" w:lineRule="auto"/>
        <w:contextualSpacing/>
        <w:jc w:val="both"/>
        <w:rPr>
          <w:rFonts w:ascii="Palatino Linotype" w:eastAsia="Calibri" w:hAnsi="Palatino Linotype" w:cs="Arial"/>
          <w:lang w:val="es-MX" w:eastAsia="en-US"/>
        </w:rPr>
      </w:pPr>
    </w:p>
    <w:p w14:paraId="23ADB913" w14:textId="77777777" w:rsidR="00A42818" w:rsidRPr="009D556A" w:rsidRDefault="00A42818" w:rsidP="000E2784">
      <w:pPr>
        <w:numPr>
          <w:ilvl w:val="0"/>
          <w:numId w:val="1"/>
        </w:numPr>
        <w:spacing w:before="240" w:after="240" w:line="360" w:lineRule="auto"/>
        <w:ind w:left="0" w:firstLine="0"/>
        <w:contextualSpacing/>
        <w:jc w:val="both"/>
        <w:rPr>
          <w:rFonts w:ascii="Palatino Linotype" w:eastAsia="Calibri" w:hAnsi="Palatino Linotype" w:cs="Arial"/>
          <w:lang w:val="es-MX" w:eastAsia="en-US"/>
        </w:rPr>
      </w:pPr>
      <w:r w:rsidRPr="009D556A">
        <w:rPr>
          <w:rFonts w:ascii="Palatino Linotype" w:eastAsia="Calibri" w:hAnsi="Palatino Linotype" w:cs="Times New Roman"/>
          <w:lang w:val="es-MX" w:eastAsia="en-US"/>
        </w:rPr>
        <w:t xml:space="preserve">La Constitución Política de los Estados Unidos Mexicanos, adopta la </w:t>
      </w:r>
      <w:r w:rsidRPr="009D556A">
        <w:rPr>
          <w:rFonts w:ascii="Palatino Linotype" w:eastAsia="Calibri" w:hAnsi="Palatino Linotype" w:cs="Times New Roman"/>
          <w:i/>
          <w:lang w:val="es-MX" w:eastAsia="en-US"/>
        </w:rPr>
        <w:t xml:space="preserve">ratio </w:t>
      </w:r>
      <w:proofErr w:type="spellStart"/>
      <w:r w:rsidRPr="009D556A">
        <w:rPr>
          <w:rFonts w:ascii="Palatino Linotype" w:eastAsia="Calibri" w:hAnsi="Palatino Linotype" w:cs="Times New Roman"/>
          <w:i/>
          <w:lang w:val="es-MX" w:eastAsia="en-US"/>
        </w:rPr>
        <w:t>decidendi</w:t>
      </w:r>
      <w:proofErr w:type="spellEnd"/>
      <w:r w:rsidRPr="009D556A">
        <w:rPr>
          <w:rFonts w:ascii="Palatino Linotype" w:eastAsia="Calibri" w:hAnsi="Palatino Linotype" w:cs="Times New Roman"/>
          <w:i/>
          <w:lang w:val="es-MX" w:eastAsia="en-US"/>
        </w:rPr>
        <w:t xml:space="preserve"> </w:t>
      </w:r>
      <w:r w:rsidRPr="009D556A">
        <w:rPr>
          <w:rFonts w:ascii="Palatino Linotype" w:eastAsia="Calibri" w:hAnsi="Palatino Linotype" w:cs="Times New Roman"/>
          <w:lang w:val="es-MX" w:eastAsia="en-US"/>
        </w:rPr>
        <w:t>propuesta en la sentencia de la Corte Interamericana de Derechos Humanos, en ese sentido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r w:rsidRPr="009D556A">
        <w:rPr>
          <w:rFonts w:ascii="Palatino Linotype" w:eastAsia="Calibri" w:hAnsi="Palatino Linotype" w:cs="Arial"/>
          <w:lang w:val="es-MX" w:eastAsia="en-US"/>
        </w:rPr>
        <w:t xml:space="preserve"> Es </w:t>
      </w:r>
      <w:r w:rsidRPr="009D556A">
        <w:rPr>
          <w:rFonts w:ascii="Palatino Linotype" w:eastAsia="Calibri" w:hAnsi="Palatino Linotype" w:cs="Times New Roman"/>
          <w:lang w:val="es-MX" w:eastAsia="en-US"/>
        </w:rPr>
        <w:t xml:space="preserve">por estas razones que las leyes de transparencia y acceso a la información en México, tienen como objetivo primordial el garantizar que los </w:t>
      </w:r>
      <w:r w:rsidRPr="009D556A">
        <w:rPr>
          <w:rFonts w:ascii="Palatino Linotype" w:eastAsia="Calibri" w:hAnsi="Palatino Linotype" w:cs="Times New Roman"/>
          <w:lang w:val="es-MX" w:eastAsia="en-US"/>
        </w:rPr>
        <w:lastRenderedPageBreak/>
        <w:t>ciudadanos puedan solicitar documentos que poseen las instituciones gubernamentales.</w:t>
      </w:r>
    </w:p>
    <w:p w14:paraId="5AA1DDD9" w14:textId="77777777" w:rsidR="00A42818" w:rsidRPr="009D556A" w:rsidRDefault="00A42818" w:rsidP="00A42818">
      <w:pPr>
        <w:spacing w:before="240" w:after="240" w:line="360" w:lineRule="auto"/>
        <w:contextualSpacing/>
        <w:jc w:val="both"/>
        <w:rPr>
          <w:rFonts w:ascii="Palatino Linotype" w:eastAsia="Calibri" w:hAnsi="Palatino Linotype" w:cs="Arial"/>
          <w:lang w:val="es-MX" w:eastAsia="en-US"/>
        </w:rPr>
      </w:pPr>
    </w:p>
    <w:p w14:paraId="0EC8C6C5" w14:textId="77777777" w:rsidR="00A42818" w:rsidRPr="009D556A" w:rsidRDefault="00A42818" w:rsidP="000E2784">
      <w:pPr>
        <w:numPr>
          <w:ilvl w:val="0"/>
          <w:numId w:val="1"/>
        </w:numPr>
        <w:spacing w:before="240" w:after="240" w:line="360" w:lineRule="auto"/>
        <w:ind w:left="0" w:firstLine="0"/>
        <w:contextualSpacing/>
        <w:jc w:val="both"/>
        <w:rPr>
          <w:rFonts w:ascii="Palatino Linotype" w:eastAsia="Calibri" w:hAnsi="Palatino Linotype" w:cs="Arial"/>
          <w:lang w:val="es-MX" w:eastAsia="en-US"/>
        </w:rPr>
      </w:pPr>
      <w:r w:rsidRPr="009D556A">
        <w:rPr>
          <w:rFonts w:ascii="Palatino Linotype" w:eastAsia="Calibri" w:hAnsi="Palatino Linotype" w:cs="Times New Roman"/>
          <w:lang w:val="es-MX" w:eastAsia="en-US"/>
        </w:rPr>
        <w:t>En efecto, la Ley de Transparencia y Acceso a la Información Pública del Estado de México y Municipios tiene como propósito transparentar el ejercicio de la función pública protegiendo los datos personales que se encuentren en posesión de los sujetos obligados.</w:t>
      </w:r>
    </w:p>
    <w:p w14:paraId="477E2D7C" w14:textId="77777777" w:rsidR="00A42818" w:rsidRPr="009D556A" w:rsidRDefault="00A42818" w:rsidP="00A42818">
      <w:pPr>
        <w:rPr>
          <w:rFonts w:ascii="Palatino Linotype" w:eastAsia="MS Mincho" w:hAnsi="Palatino Linotype" w:cs="Times New Roman"/>
          <w:lang w:val="es-MX" w:eastAsia="en-US"/>
        </w:rPr>
      </w:pPr>
    </w:p>
    <w:p w14:paraId="4EA3D78C" w14:textId="77777777" w:rsidR="00A42818" w:rsidRPr="009D556A" w:rsidRDefault="00A42818" w:rsidP="000E2784">
      <w:pPr>
        <w:numPr>
          <w:ilvl w:val="0"/>
          <w:numId w:val="1"/>
        </w:numPr>
        <w:spacing w:before="240" w:after="240" w:line="360" w:lineRule="auto"/>
        <w:ind w:left="0" w:firstLine="0"/>
        <w:contextualSpacing/>
        <w:jc w:val="both"/>
        <w:rPr>
          <w:rFonts w:ascii="Palatino Linotype" w:eastAsia="MS Mincho" w:hAnsi="Palatino Linotype" w:cs="Arial"/>
          <w:lang w:val="es-MX"/>
        </w:rPr>
      </w:pPr>
      <w:r w:rsidRPr="009D556A">
        <w:rPr>
          <w:rFonts w:ascii="Palatino Linotype" w:eastAsia="MS Mincho" w:hAnsi="Palatino Linotype" w:cs="Arial"/>
          <w:lang w:val="es-MX"/>
        </w:rPr>
        <w:t>En el caso concreto que nos ocupa analizar, el particular requirió diversa información relacionada con los hechos sucedidos</w:t>
      </w:r>
      <w:r w:rsidRPr="009D556A">
        <w:rPr>
          <w:rFonts w:ascii="Palatino Linotype" w:eastAsia="Times New Roman" w:hAnsi="Palatino Linotype" w:cs="Arial"/>
          <w:i/>
          <w:lang w:val="es-ES"/>
        </w:rPr>
        <w:t xml:space="preserve"> </w:t>
      </w:r>
      <w:r w:rsidRPr="009D556A">
        <w:rPr>
          <w:rFonts w:ascii="Palatino Linotype" w:eastAsia="Times New Roman" w:hAnsi="Palatino Linotype" w:cs="Arial"/>
          <w:lang w:val="es-ES"/>
        </w:rPr>
        <w:t>en fecha 12/11/2018 bajo los cuales se solicitó el auxilio de la Seguridad Pública</w:t>
      </w:r>
      <w:r w:rsidRPr="009D556A">
        <w:rPr>
          <w:rFonts w:ascii="Palatino Linotype" w:eastAsia="MS Mincho" w:hAnsi="Palatino Linotype" w:cs="Arial"/>
          <w:lang w:val="es-MX"/>
        </w:rPr>
        <w:t>, a lo cual el ente recurrido señaló la arbitrariamente la inexistencia de la información solicitada, por lo cual se advierte que dicha respuesta no es afortunada pues no se advierten las razones de forma fundada y motivada por las cuales no existe la información.</w:t>
      </w:r>
    </w:p>
    <w:p w14:paraId="7E90E61B" w14:textId="77777777" w:rsidR="00A42818" w:rsidRPr="009D556A" w:rsidRDefault="00A42818" w:rsidP="00A42818">
      <w:pPr>
        <w:spacing w:before="240" w:after="240" w:line="360" w:lineRule="auto"/>
        <w:contextualSpacing/>
        <w:jc w:val="both"/>
        <w:rPr>
          <w:rFonts w:ascii="Palatino Linotype" w:eastAsia="MS Mincho" w:hAnsi="Palatino Linotype" w:cs="Arial"/>
          <w:lang w:val="es-MX"/>
        </w:rPr>
      </w:pPr>
    </w:p>
    <w:p w14:paraId="0858470F" w14:textId="2DFFEEAA" w:rsidR="009D5629" w:rsidRPr="009D556A" w:rsidRDefault="00A42818" w:rsidP="006908DB">
      <w:pPr>
        <w:numPr>
          <w:ilvl w:val="0"/>
          <w:numId w:val="1"/>
        </w:numPr>
        <w:spacing w:before="240" w:after="240" w:line="360" w:lineRule="auto"/>
        <w:ind w:left="0" w:firstLine="0"/>
        <w:contextualSpacing/>
        <w:jc w:val="both"/>
        <w:rPr>
          <w:rFonts w:ascii="Palatino Linotype" w:eastAsia="MS Mincho" w:hAnsi="Palatino Linotype" w:cs="Arial"/>
          <w:lang w:val="es-MX"/>
        </w:rPr>
      </w:pPr>
      <w:r w:rsidRPr="009D556A">
        <w:rPr>
          <w:rFonts w:ascii="Palatino Linotype" w:eastAsia="MS Mincho" w:hAnsi="Palatino Linotype" w:cs="Arial"/>
          <w:lang w:val="es-MX"/>
        </w:rPr>
        <w:t xml:space="preserve">En este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3DAACCB0" w14:textId="2E379FD5" w:rsidR="009D5629" w:rsidRPr="009D556A" w:rsidRDefault="009D5629" w:rsidP="009D5629">
      <w:pPr>
        <w:keepNext/>
        <w:keepLines/>
        <w:spacing w:before="240" w:line="360" w:lineRule="auto"/>
        <w:outlineLvl w:val="0"/>
        <w:rPr>
          <w:rFonts w:ascii="Palatino Linotype" w:eastAsia="MS Gothic" w:hAnsi="Palatino Linotype" w:cs="Times New Roman"/>
          <w:b/>
          <w:color w:val="000000"/>
          <w:lang w:val="es-MX" w:eastAsia="en-US"/>
        </w:rPr>
      </w:pPr>
      <w:bookmarkStart w:id="22" w:name="_Toc57864014"/>
      <w:r w:rsidRPr="009D556A">
        <w:rPr>
          <w:rFonts w:ascii="Palatino Linotype" w:eastAsia="MS Gothic" w:hAnsi="Palatino Linotype" w:cs="Times New Roman"/>
          <w:b/>
          <w:color w:val="000000"/>
          <w:lang w:val="es-MX" w:eastAsia="en-US"/>
        </w:rPr>
        <w:lastRenderedPageBreak/>
        <w:t>II. Del deber de las Autoridades de Juzgar con Perspectiva de Género.</w:t>
      </w:r>
      <w:bookmarkEnd w:id="22"/>
      <w:r w:rsidRPr="009D556A">
        <w:rPr>
          <w:rFonts w:ascii="Palatino Linotype" w:eastAsia="MS Gothic" w:hAnsi="Palatino Linotype" w:cs="Times New Roman"/>
          <w:b/>
          <w:color w:val="000000"/>
          <w:lang w:val="es-MX" w:eastAsia="en-US"/>
        </w:rPr>
        <w:t xml:space="preserve"> </w:t>
      </w:r>
    </w:p>
    <w:p w14:paraId="1DAEFE4E" w14:textId="77777777" w:rsidR="00E2389D" w:rsidRPr="009D556A" w:rsidRDefault="009D5629" w:rsidP="00E2389D">
      <w:pPr>
        <w:pStyle w:val="Prrafodelista"/>
        <w:keepNext/>
        <w:keepLines/>
        <w:numPr>
          <w:ilvl w:val="0"/>
          <w:numId w:val="1"/>
        </w:numPr>
        <w:spacing w:before="240" w:line="360" w:lineRule="auto"/>
        <w:ind w:left="0" w:firstLine="0"/>
        <w:jc w:val="both"/>
        <w:outlineLvl w:val="0"/>
        <w:rPr>
          <w:rFonts w:ascii="Palatino Linotype" w:eastAsia="MS Gothic" w:hAnsi="Palatino Linotype" w:cs="Times New Roman"/>
          <w:b/>
          <w:color w:val="000000"/>
          <w:lang w:val="es-MX" w:eastAsia="en-US"/>
        </w:rPr>
      </w:pPr>
      <w:bookmarkStart w:id="23" w:name="_Toc57864015"/>
      <w:r w:rsidRPr="009D556A">
        <w:rPr>
          <w:rFonts w:ascii="Palatino Linotype" w:eastAsia="MS Gothic" w:hAnsi="Palatino Linotype" w:cs="Times New Roman"/>
          <w:color w:val="000000"/>
          <w:lang w:val="es-MX" w:eastAsia="en-US"/>
        </w:rPr>
        <w:t xml:space="preserve">Establecido la anterior y previo al análisis de la información solicitada, es </w:t>
      </w:r>
      <w:r w:rsidR="002A64C5" w:rsidRPr="009D556A">
        <w:rPr>
          <w:rFonts w:ascii="Palatino Linotype" w:eastAsia="MS Gothic" w:hAnsi="Palatino Linotype" w:cs="Times New Roman"/>
          <w:color w:val="000000"/>
          <w:lang w:val="es-MX" w:eastAsia="en-US"/>
        </w:rPr>
        <w:t xml:space="preserve">oportuno señalar </w:t>
      </w:r>
      <w:r w:rsidRPr="009D556A">
        <w:rPr>
          <w:rFonts w:ascii="Palatino Linotype" w:eastAsia="MS Gothic" w:hAnsi="Palatino Linotype" w:cs="Times New Roman"/>
          <w:color w:val="000000"/>
          <w:lang w:val="es-MX" w:eastAsia="en-US"/>
        </w:rPr>
        <w:t>que dada la naturaleza del presente caso</w:t>
      </w:r>
      <w:r w:rsidR="002A64C5" w:rsidRPr="009D556A">
        <w:rPr>
          <w:rFonts w:ascii="Palatino Linotype" w:eastAsia="MS Gothic" w:hAnsi="Palatino Linotype" w:cs="Times New Roman"/>
          <w:color w:val="000000"/>
          <w:lang w:val="es-MX" w:eastAsia="en-US"/>
        </w:rPr>
        <w:t xml:space="preserve"> y de conformidad con los principios de eficacia y profesionalismo</w:t>
      </w:r>
      <w:r w:rsidR="00B942BC" w:rsidRPr="009D556A">
        <w:rPr>
          <w:rStyle w:val="Refdenotaalpie"/>
          <w:rFonts w:ascii="Palatino Linotype" w:eastAsia="MS Gothic" w:hAnsi="Palatino Linotype" w:cs="Times New Roman"/>
          <w:color w:val="000000"/>
          <w:lang w:val="es-MX" w:eastAsia="en-US"/>
        </w:rPr>
        <w:footnoteReference w:id="1"/>
      </w:r>
      <w:r w:rsidR="00B942BC" w:rsidRPr="009D556A">
        <w:rPr>
          <w:rFonts w:ascii="Palatino Linotype" w:eastAsia="MS Gothic" w:hAnsi="Palatino Linotype" w:cs="Times New Roman"/>
          <w:color w:val="000000"/>
          <w:lang w:val="es-MX" w:eastAsia="en-US"/>
        </w:rPr>
        <w:t xml:space="preserve"> señalados por la Ley de la Materia</w:t>
      </w:r>
      <w:r w:rsidR="002A64C5" w:rsidRPr="009D556A">
        <w:rPr>
          <w:rFonts w:ascii="Palatino Linotype" w:eastAsia="MS Gothic" w:hAnsi="Palatino Linotype" w:cs="Times New Roman"/>
          <w:color w:val="000000"/>
          <w:lang w:val="es-MX" w:eastAsia="en-US"/>
        </w:rPr>
        <w:t xml:space="preserve">, </w:t>
      </w:r>
      <w:r w:rsidRPr="009D556A">
        <w:rPr>
          <w:rFonts w:ascii="Palatino Linotype" w:eastAsia="MS Gothic" w:hAnsi="Palatino Linotype" w:cs="Times New Roman"/>
          <w:color w:val="000000"/>
          <w:lang w:val="es-MX" w:eastAsia="en-US"/>
        </w:rPr>
        <w:t>se advierte que este Instituto de Transparencia, Acceso a la Información y Protección de Datos Personales</w:t>
      </w:r>
      <w:r w:rsidR="002A64C5" w:rsidRPr="009D556A">
        <w:rPr>
          <w:rFonts w:ascii="Palatino Linotype" w:eastAsia="MS Gothic" w:hAnsi="Palatino Linotype" w:cs="Times New Roman"/>
          <w:color w:val="000000"/>
          <w:lang w:val="es-MX" w:eastAsia="en-US"/>
        </w:rPr>
        <w:t xml:space="preserve"> del Estado de México y Municipio debe conducir su actuar bajo una perspectiva de género</w:t>
      </w:r>
      <w:r w:rsidR="00E2389D" w:rsidRPr="009D556A">
        <w:rPr>
          <w:rFonts w:ascii="Palatino Linotype" w:eastAsia="MS Gothic" w:hAnsi="Palatino Linotype" w:cs="Times New Roman"/>
          <w:color w:val="000000"/>
          <w:lang w:val="es-MX" w:eastAsia="en-US"/>
        </w:rPr>
        <w:t>.</w:t>
      </w:r>
      <w:bookmarkEnd w:id="23"/>
    </w:p>
    <w:p w14:paraId="142F5C08" w14:textId="77777777" w:rsidR="00E2389D" w:rsidRPr="009D556A" w:rsidRDefault="00E2389D" w:rsidP="00E2389D">
      <w:pPr>
        <w:pStyle w:val="Prrafodelista"/>
        <w:keepNext/>
        <w:keepLines/>
        <w:spacing w:before="240" w:line="360" w:lineRule="auto"/>
        <w:ind w:left="0"/>
        <w:jc w:val="both"/>
        <w:outlineLvl w:val="0"/>
        <w:rPr>
          <w:rFonts w:ascii="Palatino Linotype" w:eastAsia="MS Gothic" w:hAnsi="Palatino Linotype" w:cs="Times New Roman"/>
          <w:b/>
          <w:color w:val="000000"/>
          <w:lang w:val="es-MX" w:eastAsia="en-US"/>
        </w:rPr>
      </w:pPr>
    </w:p>
    <w:p w14:paraId="36D26581" w14:textId="7F1B2AD3" w:rsidR="00643CDC" w:rsidRPr="009D556A" w:rsidRDefault="002A64C5" w:rsidP="00B84292">
      <w:pPr>
        <w:pStyle w:val="Prrafodelista"/>
        <w:keepNext/>
        <w:keepLines/>
        <w:numPr>
          <w:ilvl w:val="0"/>
          <w:numId w:val="1"/>
        </w:numPr>
        <w:spacing w:before="240" w:line="360" w:lineRule="auto"/>
        <w:ind w:left="0" w:firstLine="0"/>
        <w:jc w:val="both"/>
        <w:outlineLvl w:val="0"/>
        <w:rPr>
          <w:rFonts w:ascii="Palatino Linotype" w:eastAsia="MS Gothic" w:hAnsi="Palatino Linotype" w:cs="Times New Roman"/>
          <w:b/>
          <w:color w:val="000000"/>
          <w:lang w:val="es-MX" w:eastAsia="en-US"/>
        </w:rPr>
      </w:pPr>
      <w:bookmarkStart w:id="24" w:name="_Toc57864016"/>
      <w:r w:rsidRPr="009D556A">
        <w:rPr>
          <w:rFonts w:ascii="Palatino Linotype" w:eastAsia="MS Gothic" w:hAnsi="Palatino Linotype" w:cs="Times New Roman"/>
          <w:color w:val="000000"/>
          <w:lang w:val="es-MX" w:eastAsia="en-US"/>
        </w:rPr>
        <w:t>En efecto,</w:t>
      </w:r>
      <w:r w:rsidR="00E2389D" w:rsidRPr="009D556A">
        <w:rPr>
          <w:rFonts w:ascii="Palatino Linotype" w:eastAsia="MS Gothic" w:hAnsi="Palatino Linotype" w:cs="Times New Roman"/>
          <w:color w:val="000000"/>
          <w:lang w:val="es-MX" w:eastAsia="en-US"/>
        </w:rPr>
        <w:t xml:space="preserve"> </w:t>
      </w:r>
      <w:r w:rsidRPr="009D556A">
        <w:rPr>
          <w:rFonts w:ascii="Palatino Linotype" w:eastAsia="MS Gothic" w:hAnsi="Palatino Linotype" w:cs="Times New Roman"/>
          <w:color w:val="000000"/>
          <w:lang w:val="es-MX" w:eastAsia="en-US"/>
        </w:rPr>
        <w:t xml:space="preserve">de conformidad con lo </w:t>
      </w:r>
      <w:r w:rsidR="004D7EF8" w:rsidRPr="009D556A">
        <w:rPr>
          <w:rFonts w:ascii="Palatino Linotype" w:eastAsia="MS Gothic" w:hAnsi="Palatino Linotype" w:cs="Times New Roman"/>
          <w:color w:val="000000"/>
          <w:lang w:val="es-MX" w:eastAsia="en-US"/>
        </w:rPr>
        <w:t xml:space="preserve">expuesto por la </w:t>
      </w:r>
      <w:r w:rsidR="00B942BC" w:rsidRPr="009D556A">
        <w:rPr>
          <w:rFonts w:ascii="Palatino Linotype" w:eastAsia="MS Gothic" w:hAnsi="Palatino Linotype" w:cs="Times New Roman"/>
          <w:color w:val="000000"/>
          <w:lang w:val="es-MX" w:eastAsia="en-US"/>
        </w:rPr>
        <w:t xml:space="preserve">hoy </w:t>
      </w:r>
      <w:r w:rsidR="004D7EF8" w:rsidRPr="009D556A">
        <w:rPr>
          <w:rFonts w:ascii="Palatino Linotype" w:eastAsia="MS Gothic" w:hAnsi="Palatino Linotype" w:cs="Times New Roman"/>
          <w:color w:val="000000"/>
          <w:lang w:val="es-MX" w:eastAsia="en-US"/>
        </w:rPr>
        <w:t>recurrente en su solicitud de información</w:t>
      </w:r>
      <w:r w:rsidR="00B84292" w:rsidRPr="009D556A">
        <w:rPr>
          <w:rFonts w:ascii="Palatino Linotype" w:eastAsia="MS Gothic" w:hAnsi="Palatino Linotype" w:cs="Times New Roman"/>
          <w:color w:val="000000"/>
          <w:lang w:val="es-MX" w:eastAsia="en-US"/>
        </w:rPr>
        <w:t xml:space="preserve">, </w:t>
      </w:r>
      <w:r w:rsidR="00B942BC" w:rsidRPr="009D556A">
        <w:rPr>
          <w:rFonts w:ascii="Palatino Linotype" w:eastAsia="MS Gothic" w:hAnsi="Palatino Linotype" w:cs="Times New Roman"/>
          <w:color w:val="000000"/>
          <w:lang w:val="es-MX" w:eastAsia="en-US"/>
        </w:rPr>
        <w:t xml:space="preserve">es posible observar que </w:t>
      </w:r>
      <w:r w:rsidR="004137B7" w:rsidRPr="009D556A">
        <w:rPr>
          <w:rFonts w:ascii="Palatino Linotype" w:eastAsia="MS Gothic" w:hAnsi="Palatino Linotype" w:cs="Times New Roman"/>
          <w:color w:val="000000"/>
          <w:lang w:val="es-MX" w:eastAsia="en-US"/>
        </w:rPr>
        <w:t>se requiere acceso a los reportes policiales generados con motivo de una solicitud de auxilio, lo que permite deducir a este Órgano Garante que la ciudadana que solicitó  el apoyo policial se encontraba en una condición vulnerable,</w:t>
      </w:r>
      <w:r w:rsidR="00643CDC" w:rsidRPr="009D556A">
        <w:rPr>
          <w:rFonts w:ascii="Palatino Linotype" w:eastAsia="MS Gothic" w:hAnsi="Palatino Linotype" w:cs="Times New Roman"/>
          <w:color w:val="000000"/>
          <w:lang w:val="es-MX" w:eastAsia="en-US"/>
        </w:rPr>
        <w:t xml:space="preserve">  por lo que de conformidad con lo que se expone en la Tesis 1a. XCIX/2014 se </w:t>
      </w:r>
      <w:r w:rsidR="00D555E1" w:rsidRPr="009D556A">
        <w:rPr>
          <w:rFonts w:ascii="Palatino Linotype" w:eastAsia="MS Gothic" w:hAnsi="Palatino Linotype" w:cs="Times New Roman"/>
          <w:color w:val="000000"/>
          <w:lang w:val="es-MX" w:eastAsia="en-US"/>
        </w:rPr>
        <w:t>deberá</w:t>
      </w:r>
      <w:r w:rsidR="00643CDC" w:rsidRPr="009D556A">
        <w:rPr>
          <w:rFonts w:ascii="Palatino Linotype" w:eastAsia="MS Gothic" w:hAnsi="Palatino Linotype" w:cs="Times New Roman"/>
          <w:color w:val="000000"/>
          <w:lang w:val="es-MX" w:eastAsia="en-US"/>
        </w:rPr>
        <w:t xml:space="preserve"> de considerar </w:t>
      </w:r>
      <w:r w:rsidR="00D555E1" w:rsidRPr="009D556A">
        <w:rPr>
          <w:rFonts w:ascii="Palatino Linotype" w:eastAsia="MS Gothic" w:hAnsi="Palatino Linotype" w:cs="Times New Roman"/>
          <w:color w:val="000000"/>
          <w:lang w:val="es-MX" w:eastAsia="en-US"/>
        </w:rPr>
        <w:t>dicha situación</w:t>
      </w:r>
      <w:r w:rsidR="00643CDC" w:rsidRPr="009D556A">
        <w:rPr>
          <w:rFonts w:ascii="Palatino Linotype" w:eastAsia="MS Gothic" w:hAnsi="Palatino Linotype" w:cs="Times New Roman"/>
          <w:color w:val="000000"/>
          <w:lang w:val="es-MX" w:eastAsia="en-US"/>
        </w:rPr>
        <w:t>, como a continuación se observa:</w:t>
      </w:r>
      <w:bookmarkEnd w:id="24"/>
    </w:p>
    <w:p w14:paraId="47AA950F" w14:textId="77777777" w:rsidR="00643CDC" w:rsidRPr="009D556A" w:rsidRDefault="00643CDC" w:rsidP="00643CDC">
      <w:pPr>
        <w:pStyle w:val="Prrafodelista"/>
        <w:keepNext/>
        <w:keepLines/>
        <w:spacing w:before="240" w:line="360" w:lineRule="auto"/>
        <w:ind w:left="0"/>
        <w:jc w:val="both"/>
        <w:outlineLvl w:val="0"/>
        <w:rPr>
          <w:rFonts w:ascii="Palatino Linotype" w:eastAsia="MS Gothic" w:hAnsi="Palatino Linotype" w:cs="Times New Roman"/>
          <w:b/>
          <w:color w:val="000000"/>
          <w:lang w:val="es-MX" w:eastAsia="en-US"/>
        </w:rPr>
      </w:pPr>
    </w:p>
    <w:p w14:paraId="1F7916BB" w14:textId="538CFB42" w:rsidR="007455D7" w:rsidRPr="009D556A" w:rsidRDefault="0028069F" w:rsidP="0028069F">
      <w:pPr>
        <w:pStyle w:val="Prrafodelista"/>
        <w:keepNext/>
        <w:keepLines/>
        <w:spacing w:before="240" w:line="360" w:lineRule="auto"/>
        <w:ind w:left="567" w:right="567"/>
        <w:jc w:val="both"/>
        <w:outlineLvl w:val="0"/>
        <w:rPr>
          <w:rFonts w:ascii="Palatino Linotype" w:eastAsia="MS Gothic" w:hAnsi="Palatino Linotype" w:cs="Times New Roman"/>
          <w:b/>
          <w:i/>
          <w:color w:val="000000"/>
          <w:lang w:val="es-MX" w:eastAsia="en-US"/>
        </w:rPr>
      </w:pPr>
      <w:bookmarkStart w:id="25" w:name="_Toc57864017"/>
      <w:r w:rsidRPr="009D556A">
        <w:rPr>
          <w:rFonts w:ascii="Palatino Linotype" w:eastAsia="MS Gothic" w:hAnsi="Palatino Linotype" w:cs="Times New Roman"/>
          <w:b/>
          <w:i/>
          <w:color w:val="000000"/>
          <w:lang w:val="es-MX" w:eastAsia="en-US"/>
        </w:rPr>
        <w:t>“ACCESO A LA JUSTICIA EN CONDICIONES DE IGUALDAD. TODOS LOS ÓRGANOS JURISDICCIONALES DEL PAÍS DEBEN DE IMPARTIR JUSTICIA CON PERSPECTIVA DE GÉNERO.</w:t>
      </w:r>
      <w:bookmarkEnd w:id="25"/>
      <w:r w:rsidRPr="009D556A">
        <w:rPr>
          <w:rFonts w:ascii="Palatino Linotype" w:eastAsia="MS Gothic" w:hAnsi="Palatino Linotype" w:cs="Times New Roman"/>
          <w:b/>
          <w:i/>
          <w:color w:val="000000"/>
          <w:lang w:val="es-MX" w:eastAsia="en-US"/>
        </w:rPr>
        <w:t xml:space="preserve"> </w:t>
      </w:r>
    </w:p>
    <w:p w14:paraId="558B803F" w14:textId="2FBFA6C0" w:rsidR="00643CDC" w:rsidRPr="009D556A" w:rsidRDefault="007455D7" w:rsidP="00D555E1">
      <w:pPr>
        <w:pStyle w:val="Prrafodelista"/>
        <w:keepNext/>
        <w:keepLines/>
        <w:spacing w:before="240" w:line="360" w:lineRule="auto"/>
        <w:ind w:left="567" w:right="567"/>
        <w:jc w:val="both"/>
        <w:outlineLvl w:val="0"/>
        <w:rPr>
          <w:rFonts w:ascii="Palatino Linotype" w:eastAsia="MS Gothic" w:hAnsi="Palatino Linotype" w:cs="Times New Roman"/>
          <w:i/>
          <w:color w:val="000000"/>
          <w:lang w:val="es-MX" w:eastAsia="en-US"/>
        </w:rPr>
      </w:pPr>
      <w:bookmarkStart w:id="26" w:name="_Toc57864018"/>
      <w:r w:rsidRPr="009D556A">
        <w:rPr>
          <w:rFonts w:ascii="Palatino Linotype" w:eastAsia="MS Gothic" w:hAnsi="Palatino Linotype" w:cs="Times New Roman"/>
          <w:i/>
          <w:color w:val="000000"/>
          <w:lang w:val="es-MX" w:eastAsia="en-US"/>
        </w:rPr>
        <w:lastRenderedPageBreak/>
        <w:t xml:space="preserve">De los artículos 1o. y 4o. de la Constitución Política de los Estados Unidos Mexicanos, 2, 6 y 7 de la Convención Interamericana para Prevenir, Sancionar y Erradicar la violencia contra la Mujer, “Convención de Belém do Pará”, adoptada en la </w:t>
      </w:r>
      <w:r w:rsidR="001B622A" w:rsidRPr="009D556A">
        <w:rPr>
          <w:rFonts w:ascii="Palatino Linotype" w:eastAsia="MS Gothic" w:hAnsi="Palatino Linotype" w:cs="Times New Roman"/>
          <w:i/>
          <w:color w:val="000000"/>
          <w:lang w:val="es-MX" w:eastAsia="en-US"/>
        </w:rPr>
        <w:t xml:space="preserve">ciudad de Belém do Pará, Brasil, el 9 de junio de 1994, publicada en </w:t>
      </w:r>
      <w:r w:rsidR="0028069F" w:rsidRPr="009D556A">
        <w:rPr>
          <w:rFonts w:ascii="Palatino Linotype" w:eastAsia="MS Gothic" w:hAnsi="Palatino Linotype" w:cs="Times New Roman"/>
          <w:i/>
          <w:color w:val="000000"/>
          <w:lang w:val="es-MX" w:eastAsia="en-US"/>
        </w:rPr>
        <w:t xml:space="preserve">el Diario Oficial de la Federación el 19 de enero de 1999 y, 1y 16 de la Convención de las Naciones Unidas sobre la Eliminación de Todas las Formas de Discriminación contra la Mujer, adoptada por la asamblea general el 18 de diciembre de 1979, publicada en el señalado medio de difusión oficial el 12 de mayo 1981, deriva que el derecho humano de la mujer a una vida libre de violencia y discriminación es interdependiente del derecho a la igualdad; primeramente, porque este último funge como presupuesto básico para el goce y ejercicio de otros derechos y porque los derechos humanos de genero giran en torno a los principios de igualdad y no violencia y discriminación y de acceso a la justicia en condiciones de igualdad, </w:t>
      </w:r>
      <w:r w:rsidR="0028069F" w:rsidRPr="009D556A">
        <w:rPr>
          <w:rFonts w:ascii="Palatino Linotype" w:eastAsia="MS Gothic" w:hAnsi="Palatino Linotype" w:cs="Times New Roman"/>
          <w:b/>
          <w:i/>
          <w:color w:val="000000"/>
          <w:lang w:val="es-MX" w:eastAsia="en-US"/>
        </w:rPr>
        <w:t>exige que todos los órganos jurisdiccionales del país impartan justicia con perspectiva de género, que constituye un método que pretende detectar y eliminar todas las situaciones de desventaja que, por cuestiones de género, discriminan e impiden la igualdad</w:t>
      </w:r>
      <w:r w:rsidR="0028069F" w:rsidRPr="009D556A">
        <w:rPr>
          <w:rFonts w:ascii="Palatino Linotype" w:eastAsia="MS Gothic" w:hAnsi="Palatino Linotype" w:cs="Times New Roman"/>
          <w:i/>
          <w:color w:val="000000"/>
          <w:lang w:val="es-MX" w:eastAsia="en-US"/>
        </w:rPr>
        <w:t>. De ahí que el juez debe de cuestionar los estereotipos preconcebidos en la legislación respecto de las funciones de uno u otro género, así como actuar con neutralidad en la aplicación de la norma jurídica en cada situación; toda vez que el Estado tiene el deber de velar porque en toda controversia jurisdiccional donde se advierta una situación de violencia, discriminación o vulnerabilidad por razones de género, esta sea tomada en cuenta a fin de visualizar claramente la problemática y garantizar el acceso a la justicia de forma efectiva e igualitaria. “(Sic)</w:t>
      </w:r>
      <w:bookmarkEnd w:id="26"/>
    </w:p>
    <w:p w14:paraId="65E923D2" w14:textId="77777777" w:rsidR="00D555E1" w:rsidRPr="009D556A" w:rsidRDefault="00D555E1" w:rsidP="00D555E1">
      <w:pPr>
        <w:pStyle w:val="Prrafodelista"/>
        <w:keepNext/>
        <w:keepLines/>
        <w:numPr>
          <w:ilvl w:val="0"/>
          <w:numId w:val="1"/>
        </w:numPr>
        <w:spacing w:before="240" w:line="360" w:lineRule="auto"/>
        <w:ind w:left="0" w:firstLine="0"/>
        <w:jc w:val="both"/>
        <w:outlineLvl w:val="0"/>
        <w:rPr>
          <w:rFonts w:ascii="Palatino Linotype" w:eastAsia="MS Gothic" w:hAnsi="Palatino Linotype" w:cs="Times New Roman"/>
          <w:b/>
          <w:color w:val="000000"/>
          <w:lang w:val="es-MX" w:eastAsia="en-US"/>
        </w:rPr>
      </w:pPr>
      <w:r w:rsidRPr="009D556A">
        <w:rPr>
          <w:rFonts w:ascii="Palatino Linotype" w:eastAsia="MS Gothic" w:hAnsi="Palatino Linotype" w:cs="Times New Roman"/>
          <w:color w:val="000000"/>
          <w:lang w:val="es-MX" w:eastAsia="en-US"/>
        </w:rPr>
        <w:lastRenderedPageBreak/>
        <w:t xml:space="preserve"> </w:t>
      </w:r>
      <w:bookmarkStart w:id="27" w:name="_Toc57864019"/>
      <w:r w:rsidRPr="009D556A">
        <w:rPr>
          <w:rFonts w:ascii="Palatino Linotype" w:eastAsia="MS Gothic" w:hAnsi="Palatino Linotype" w:cs="Times New Roman"/>
          <w:color w:val="000000"/>
          <w:lang w:val="es-MX" w:eastAsia="en-US"/>
        </w:rPr>
        <w:t xml:space="preserve">Así, es preciso referir </w:t>
      </w:r>
      <w:r w:rsidRPr="009D556A">
        <w:rPr>
          <w:rFonts w:ascii="Palatino Linotype" w:hAnsi="Palatino Linotype" w:cs="Arial"/>
        </w:rPr>
        <w:t xml:space="preserve">que </w:t>
      </w:r>
      <w:r w:rsidRPr="009D556A">
        <w:rPr>
          <w:rFonts w:ascii="Palatino Linotype" w:hAnsi="Palatino Linotype"/>
        </w:rPr>
        <w:t>si bien el Derecho de Acceso a la Información Pública, tiene por objeto el buscar, recabar y difundir información</w:t>
      </w:r>
      <w:r w:rsidRPr="009D556A">
        <w:rPr>
          <w:rFonts w:ascii="Palatino Linotype" w:hAnsi="Palatino Linotype"/>
          <w:b/>
        </w:rPr>
        <w:t xml:space="preserve">, también tiene como fin salvaguardar otros derechos, </w:t>
      </w:r>
      <w:r w:rsidRPr="009D556A">
        <w:rPr>
          <w:rFonts w:ascii="Palatino Linotype" w:hAnsi="Palatino Linotype"/>
        </w:rPr>
        <w:t>esto</w:t>
      </w:r>
      <w:r w:rsidRPr="009D556A">
        <w:rPr>
          <w:rFonts w:ascii="Palatino Linotype" w:hAnsi="Palatino Linotype"/>
          <w:b/>
        </w:rPr>
        <w:t xml:space="preserve">, </w:t>
      </w:r>
      <w:r w:rsidRPr="009D556A">
        <w:rPr>
          <w:rFonts w:ascii="Palatino Linotype" w:hAnsi="Palatino Linotype"/>
        </w:rPr>
        <w:t xml:space="preserve">de conformidad con el tercer párrafo del artículo primero de la Constitución Política de los Estados Unidos Mexicanos que precisa que </w:t>
      </w:r>
      <w:r w:rsidRPr="009D556A">
        <w:rPr>
          <w:rFonts w:ascii="Palatino Linotype" w:hAnsi="Palatino Linotype"/>
          <w:i/>
        </w:rPr>
        <w:t xml:space="preserve">“Todas las autoridades, en ámbito de sus competencias, tienen la obligación de promover, respetar, proteger y garantizar los derechos humanos de conformidad con los principios de universalidad, </w:t>
      </w:r>
      <w:r w:rsidRPr="009D556A">
        <w:rPr>
          <w:rFonts w:ascii="Palatino Linotype" w:hAnsi="Palatino Linotype"/>
          <w:b/>
          <w:i/>
        </w:rPr>
        <w:t>interdependencia,</w:t>
      </w:r>
      <w:r w:rsidRPr="009D556A">
        <w:rPr>
          <w:rFonts w:ascii="Palatino Linotype" w:hAnsi="Palatino Linotype"/>
          <w:i/>
        </w:rPr>
        <w:t xml:space="preserve"> indivisibilidad y progresividad. En consecuencia, el estado deberá prevenir, investigar, sancionar y reparar las violaciones a los derechos humanos en los términos que establezca la ley”.</w:t>
      </w:r>
      <w:bookmarkEnd w:id="27"/>
    </w:p>
    <w:p w14:paraId="4EB6A319" w14:textId="77777777" w:rsidR="00D555E1" w:rsidRPr="009D556A" w:rsidRDefault="00D555E1" w:rsidP="00D555E1">
      <w:pPr>
        <w:pStyle w:val="Prrafodelista"/>
        <w:keepNext/>
        <w:keepLines/>
        <w:spacing w:before="240" w:line="360" w:lineRule="auto"/>
        <w:ind w:left="0"/>
        <w:jc w:val="both"/>
        <w:outlineLvl w:val="0"/>
        <w:rPr>
          <w:rFonts w:ascii="Palatino Linotype" w:eastAsia="MS Gothic" w:hAnsi="Palatino Linotype" w:cs="Times New Roman"/>
          <w:b/>
          <w:color w:val="000000"/>
          <w:lang w:val="es-MX" w:eastAsia="en-US"/>
        </w:rPr>
      </w:pPr>
    </w:p>
    <w:p w14:paraId="6886BAE9" w14:textId="77777777" w:rsidR="000747B5" w:rsidRPr="009D556A" w:rsidRDefault="00D555E1" w:rsidP="000747B5">
      <w:pPr>
        <w:pStyle w:val="Prrafodelista"/>
        <w:keepNext/>
        <w:keepLines/>
        <w:numPr>
          <w:ilvl w:val="0"/>
          <w:numId w:val="1"/>
        </w:numPr>
        <w:spacing w:before="240" w:line="360" w:lineRule="auto"/>
        <w:ind w:left="0" w:firstLine="0"/>
        <w:jc w:val="both"/>
        <w:outlineLvl w:val="0"/>
        <w:rPr>
          <w:rFonts w:ascii="Palatino Linotype" w:eastAsia="MS Gothic" w:hAnsi="Palatino Linotype" w:cs="Times New Roman"/>
          <w:b/>
          <w:color w:val="000000"/>
          <w:lang w:val="es-MX" w:eastAsia="en-US"/>
        </w:rPr>
      </w:pPr>
      <w:bookmarkStart w:id="28" w:name="_Toc57864020"/>
      <w:r w:rsidRPr="009D556A">
        <w:rPr>
          <w:rFonts w:ascii="Palatino Linotype" w:hAnsi="Palatino Linotype"/>
        </w:rPr>
        <w:t>Efectivamente, los derechos humanos son interdependientes, es decir, están vinculados entre sí y son indivisibles, lo cual implica que el goce y ejercicio de un derecho está vinculado a que se garantice otro, en el caso en concreto que se analiza se advierte que coexisten divers</w:t>
      </w:r>
      <w:r w:rsidR="000747B5" w:rsidRPr="009D556A">
        <w:rPr>
          <w:rFonts w:ascii="Palatino Linotype" w:hAnsi="Palatino Linotype"/>
        </w:rPr>
        <w:t xml:space="preserve">os derechos humanos como lo es </w:t>
      </w:r>
      <w:r w:rsidRPr="009D556A">
        <w:rPr>
          <w:rFonts w:ascii="Palatino Linotype" w:hAnsi="Palatino Linotype"/>
        </w:rPr>
        <w:t>el derecho humano a la igualdad y seguridad, lo que</w:t>
      </w:r>
      <w:r w:rsidR="000747B5" w:rsidRPr="009D556A">
        <w:rPr>
          <w:rFonts w:ascii="Palatino Linotype" w:hAnsi="Palatino Linotype"/>
        </w:rPr>
        <w:t xml:space="preserve"> implica que toda persona es igual ante la ley  y  tiene derecho a la seguridad de su persona</w:t>
      </w:r>
      <w:r w:rsidRPr="009D556A">
        <w:rPr>
          <w:rFonts w:ascii="Palatino Linotype" w:hAnsi="Palatino Linotype"/>
        </w:rPr>
        <w:t>.</w:t>
      </w:r>
      <w:bookmarkEnd w:id="28"/>
      <w:r w:rsidRPr="009D556A">
        <w:rPr>
          <w:rFonts w:ascii="Palatino Linotype" w:hAnsi="Palatino Linotype"/>
        </w:rPr>
        <w:t xml:space="preserve"> </w:t>
      </w:r>
    </w:p>
    <w:p w14:paraId="63CDCC25" w14:textId="77777777" w:rsidR="000747B5" w:rsidRPr="009D556A" w:rsidRDefault="000747B5" w:rsidP="000747B5">
      <w:pPr>
        <w:pStyle w:val="Prrafodelista"/>
        <w:rPr>
          <w:rFonts w:ascii="Palatino Linotype" w:hAnsi="Palatino Linotype"/>
        </w:rPr>
      </w:pPr>
    </w:p>
    <w:p w14:paraId="522C0960" w14:textId="05B30C6D" w:rsidR="00D555E1" w:rsidRPr="009D556A" w:rsidRDefault="00D555E1" w:rsidP="000747B5">
      <w:pPr>
        <w:pStyle w:val="Prrafodelista"/>
        <w:keepNext/>
        <w:keepLines/>
        <w:numPr>
          <w:ilvl w:val="0"/>
          <w:numId w:val="1"/>
        </w:numPr>
        <w:spacing w:before="240" w:line="360" w:lineRule="auto"/>
        <w:ind w:left="0" w:firstLine="0"/>
        <w:jc w:val="both"/>
        <w:outlineLvl w:val="0"/>
        <w:rPr>
          <w:rFonts w:ascii="Palatino Linotype" w:eastAsia="MS Gothic" w:hAnsi="Palatino Linotype" w:cs="Times New Roman"/>
          <w:b/>
          <w:color w:val="000000"/>
          <w:lang w:val="es-MX" w:eastAsia="en-US"/>
        </w:rPr>
      </w:pPr>
      <w:bookmarkStart w:id="29" w:name="_Toc57864021"/>
      <w:r w:rsidRPr="009D556A">
        <w:rPr>
          <w:rFonts w:ascii="Palatino Linotype" w:hAnsi="Palatino Linotype"/>
        </w:rPr>
        <w:t xml:space="preserve">Es por lo anterior que </w:t>
      </w:r>
      <w:r w:rsidR="000747B5" w:rsidRPr="009D556A">
        <w:rPr>
          <w:rFonts w:ascii="Palatino Linotype" w:hAnsi="Palatino Linotype"/>
        </w:rPr>
        <w:t xml:space="preserve">se advierte </w:t>
      </w:r>
      <w:r w:rsidRPr="009D556A">
        <w:rPr>
          <w:rFonts w:ascii="Palatino Linotype" w:hAnsi="Palatino Linotype"/>
        </w:rPr>
        <w:t xml:space="preserve">la importancia que tiene el debido cumplimiento a la resolución que se presenta pues, la solicitud que realiza </w:t>
      </w:r>
      <w:r w:rsidR="000747B5" w:rsidRPr="009D556A">
        <w:rPr>
          <w:rFonts w:ascii="Palatino Linotype" w:hAnsi="Palatino Linotype"/>
        </w:rPr>
        <w:t xml:space="preserve">la </w:t>
      </w:r>
      <w:r w:rsidRPr="009D556A">
        <w:rPr>
          <w:rFonts w:ascii="Palatino Linotype" w:hAnsi="Palatino Linotype"/>
        </w:rPr>
        <w:t xml:space="preserve">particular tiene como principal pretensión </w:t>
      </w:r>
      <w:r w:rsidR="000747B5" w:rsidRPr="009D556A">
        <w:rPr>
          <w:rFonts w:ascii="Palatino Linotype" w:hAnsi="Palatino Linotype"/>
        </w:rPr>
        <w:t>acceder a información a efecto de garantizar la seguridad de su persona,</w:t>
      </w:r>
      <w:r w:rsidRPr="009D556A">
        <w:rPr>
          <w:rFonts w:ascii="Palatino Linotype" w:hAnsi="Palatino Linotype"/>
        </w:rPr>
        <w:t xml:space="preserve"> lo que como ya se expresó implica la interdependencia de diversos derechos, discernimiento que se robustece a través de la siguiente jurisprudencia:</w:t>
      </w:r>
      <w:bookmarkEnd w:id="29"/>
      <w:r w:rsidRPr="009D556A">
        <w:rPr>
          <w:rFonts w:ascii="Palatino Linotype" w:hAnsi="Palatino Linotype"/>
        </w:rPr>
        <w:t xml:space="preserve"> </w:t>
      </w:r>
    </w:p>
    <w:p w14:paraId="7E707C3E" w14:textId="77777777" w:rsidR="00D555E1" w:rsidRPr="009D556A" w:rsidRDefault="00D555E1" w:rsidP="00D555E1">
      <w:pPr>
        <w:pStyle w:val="Prrafodelista"/>
        <w:pBdr>
          <w:top w:val="nil"/>
          <w:left w:val="nil"/>
          <w:bottom w:val="nil"/>
          <w:right w:val="nil"/>
          <w:between w:val="nil"/>
          <w:bar w:val="nil"/>
        </w:pBdr>
        <w:spacing w:before="240" w:after="240" w:line="360" w:lineRule="auto"/>
        <w:ind w:left="0"/>
        <w:jc w:val="both"/>
        <w:rPr>
          <w:rFonts w:ascii="Palatino Linotype" w:hAnsi="Palatino Linotype"/>
        </w:rPr>
      </w:pPr>
    </w:p>
    <w:p w14:paraId="3C5B4498" w14:textId="77777777" w:rsidR="00D555E1" w:rsidRPr="009D556A" w:rsidRDefault="00D555E1" w:rsidP="00D555E1">
      <w:pPr>
        <w:pStyle w:val="Prrafodelista"/>
        <w:pBdr>
          <w:top w:val="nil"/>
          <w:left w:val="nil"/>
          <w:bottom w:val="nil"/>
          <w:right w:val="nil"/>
          <w:between w:val="nil"/>
          <w:bar w:val="nil"/>
        </w:pBdr>
        <w:spacing w:before="240" w:after="240" w:line="360" w:lineRule="auto"/>
        <w:ind w:left="567" w:right="616"/>
        <w:jc w:val="both"/>
        <w:rPr>
          <w:rFonts w:ascii="Palatino Linotype" w:hAnsi="Palatino Linotype"/>
          <w:i/>
        </w:rPr>
      </w:pPr>
      <w:r w:rsidRPr="009D556A">
        <w:rPr>
          <w:rFonts w:ascii="Palatino Linotype" w:hAnsi="Palatino Linotype"/>
          <w:b/>
          <w:i/>
        </w:rPr>
        <w:lastRenderedPageBreak/>
        <w:t>PRINCIPIOS DE UNIVERSALIDAD, INTERDEPENDENCIA, INDIVISIBILIDAD Y PROGRESIVIDAD DE LOS DERECHOS HUMANOS. EN QUÉ CONSISTEN.</w:t>
      </w:r>
      <w:r w:rsidRPr="009D556A">
        <w:rPr>
          <w:rFonts w:ascii="Palatino Linotype" w:hAnsi="Palatino Linotype"/>
          <w:i/>
        </w:rPr>
        <w:t xml:space="preserve"> El tercer párrafo del artículo 1o. de la Constitución Política de los Estados Unidos Mexicanos dispone, entre otras cuestiones, que todas las autoridades, en el ámbito de sus competencias, tienen la obligación de promover, respetar, proteger y garantizar los derechos humanos de conformidad con los principios de universalidad, interdependencia, indivisibilidad y progresividad, los que consisten en lo siguiente: i) universalidad: que son inherentes a todos y conciernen a la comunidad internacional en su totalidad; en esta medida, son inviolables, lo que no quiere decir que sean absolutos, sino que son protegidos porque no puede infringirse la dignidad humana, pues lo razonable es pensar que se adecuan a las circunstancias; por ello, en razón de esta flexibilidad es que son universales, ya que su naturaleza permite que, al amoldarse a las contingencias, siempre estén con la persona. En relación con lo anterior, la Corte Interamericana de Derechos Humanos (Caso de la "Masacre de </w:t>
      </w:r>
      <w:proofErr w:type="spellStart"/>
      <w:r w:rsidRPr="009D556A">
        <w:rPr>
          <w:rFonts w:ascii="Palatino Linotype" w:hAnsi="Palatino Linotype"/>
          <w:i/>
        </w:rPr>
        <w:t>Mapiripán</w:t>
      </w:r>
      <w:proofErr w:type="spellEnd"/>
      <w:r w:rsidRPr="009D556A">
        <w:rPr>
          <w:rFonts w:ascii="Palatino Linotype" w:hAnsi="Palatino Linotype"/>
          <w:i/>
        </w:rPr>
        <w:t xml:space="preserve"> vs Colombia) ha señalado que los tratados de derechos humanos son instrumentos vivos, cuya interpretación tiene que acompañar la evolución de los tiempos y las condiciones de vida actuales, interpretación evolutiva que es consecuente con las reglas generales de interpretación consagradas en el artículo 29 de la Convención Americana sobre Derechos Humanos, así como las establecidas por la Convención de Viena sobre el Derecho de los Tratados. De ahí que dichos derechos, dentro de sus límites, son inalterables, es decir, que su núcleo esencial es intangible; por ello, la Norma Fundamental señala que ni aun en los estados de excepción se "suspenden", pues en todo caso, siempre se estará de conformidad con los principios del </w:t>
      </w:r>
      <w:r w:rsidRPr="009D556A">
        <w:rPr>
          <w:rFonts w:ascii="Palatino Linotype" w:hAnsi="Palatino Linotype"/>
          <w:i/>
        </w:rPr>
        <w:lastRenderedPageBreak/>
        <w:t xml:space="preserve">derecho internacional humanitario; </w:t>
      </w:r>
      <w:r w:rsidRPr="009D556A">
        <w:rPr>
          <w:rFonts w:ascii="Palatino Linotype" w:hAnsi="Palatino Linotype"/>
          <w:b/>
          <w:i/>
        </w:rPr>
        <w:t>ii) interdependencia e indivisibilidad: que están relacionados entre sí, esto es, no puede hacerse ninguna separación ni pensar que unos son más importantes que otros, deben interpretarse y tomarse en su conjunto y no como elementos aislados. Todos los derechos humanos y las libertades fundamentales son indivisibles e interdependientes; debe darse igual atención y urgente consideración a la aplicación, promoción y protección de los derechos civiles, políticos, económicos, sociales y culturales; esto es, complementarse, potenciarse o reforzarse recíprocamente;</w:t>
      </w:r>
      <w:r w:rsidRPr="009D556A">
        <w:rPr>
          <w:rFonts w:ascii="Palatino Linotype" w:hAnsi="Palatino Linotype"/>
          <w:i/>
        </w:rPr>
        <w:t xml:space="preserve"> y iii) progresividad: constituye el compromiso de los Estados para adoptar providencias, tanto a nivel interno como mediante la cooperación internacional, especialmente económica y técnica, para lograr progresivamente la plena efectividad de los derechos que se derivan de las normas económicas, sociales y sobre educación, ciencia y cultura, principio que no puede entenderse en el sentido de que los gobiernos no tengan la obligación inmediata de empeñarse por lograr la realización íntegra de tales derechos, sino en la posibilidad de ir avanzando gradual y constantemente hacia su más completa realización, en función de sus recursos materiales; así, este principio exige que a medida que mejora el nivel de desarrollo de un Estado, mejore el nivel de compromiso de garantizar los derechos económicos, sociales y culturales. CUARTO TRIBUNAL COLEGIADO EN MATERIA ADMINISTRATIVA DEL PRIMER CIRCUITO. Amparo en revisión 184/2012. Margarita Quezada Labra. 16 de agosto de 2012. Unanimidad de votos. Ponente: Jean Claude </w:t>
      </w:r>
      <w:proofErr w:type="spellStart"/>
      <w:r w:rsidRPr="009D556A">
        <w:rPr>
          <w:rFonts w:ascii="Palatino Linotype" w:hAnsi="Palatino Linotype"/>
          <w:i/>
        </w:rPr>
        <w:t>Tron</w:t>
      </w:r>
      <w:proofErr w:type="spellEnd"/>
      <w:r w:rsidRPr="009D556A">
        <w:rPr>
          <w:rFonts w:ascii="Palatino Linotype" w:hAnsi="Palatino Linotype"/>
          <w:i/>
        </w:rPr>
        <w:t xml:space="preserve"> </w:t>
      </w:r>
      <w:proofErr w:type="spellStart"/>
      <w:r w:rsidRPr="009D556A">
        <w:rPr>
          <w:rFonts w:ascii="Palatino Linotype" w:hAnsi="Palatino Linotype"/>
          <w:i/>
        </w:rPr>
        <w:t>Petit</w:t>
      </w:r>
      <w:proofErr w:type="spellEnd"/>
      <w:r w:rsidRPr="009D556A">
        <w:rPr>
          <w:rFonts w:ascii="Palatino Linotype" w:hAnsi="Palatino Linotype"/>
          <w:i/>
        </w:rPr>
        <w:t xml:space="preserve">. Secretaria: </w:t>
      </w:r>
      <w:proofErr w:type="spellStart"/>
      <w:r w:rsidRPr="009D556A">
        <w:rPr>
          <w:rFonts w:ascii="Palatino Linotype" w:hAnsi="Palatino Linotype"/>
          <w:i/>
        </w:rPr>
        <w:t>Aideé</w:t>
      </w:r>
      <w:proofErr w:type="spellEnd"/>
      <w:r w:rsidRPr="009D556A">
        <w:rPr>
          <w:rFonts w:ascii="Palatino Linotype" w:hAnsi="Palatino Linotype"/>
          <w:i/>
        </w:rPr>
        <w:t xml:space="preserve"> Pineda Núñez</w:t>
      </w:r>
    </w:p>
    <w:p w14:paraId="14634E9E" w14:textId="77777777" w:rsidR="00D555E1" w:rsidRPr="009D556A" w:rsidRDefault="00D555E1" w:rsidP="00D555E1">
      <w:pPr>
        <w:pStyle w:val="Prrafodelista"/>
        <w:pBdr>
          <w:top w:val="nil"/>
          <w:left w:val="nil"/>
          <w:bottom w:val="nil"/>
          <w:right w:val="nil"/>
          <w:between w:val="nil"/>
          <w:bar w:val="nil"/>
        </w:pBdr>
        <w:spacing w:before="240" w:after="240" w:line="360" w:lineRule="auto"/>
        <w:ind w:left="0"/>
        <w:jc w:val="both"/>
      </w:pPr>
    </w:p>
    <w:p w14:paraId="05974E16" w14:textId="6D0162E1" w:rsidR="000747B5" w:rsidRPr="009D556A" w:rsidRDefault="00D555E1" w:rsidP="000747B5">
      <w:pPr>
        <w:pStyle w:val="Prrafodelista"/>
        <w:keepNext/>
        <w:keepLines/>
        <w:numPr>
          <w:ilvl w:val="0"/>
          <w:numId w:val="1"/>
        </w:numPr>
        <w:spacing w:before="240" w:line="360" w:lineRule="auto"/>
        <w:ind w:left="0" w:firstLine="0"/>
        <w:jc w:val="both"/>
        <w:outlineLvl w:val="0"/>
        <w:rPr>
          <w:rFonts w:ascii="Palatino Linotype" w:hAnsi="Palatino Linotype"/>
        </w:rPr>
      </w:pPr>
      <w:bookmarkStart w:id="30" w:name="_Toc57864022"/>
      <w:r w:rsidRPr="009D556A">
        <w:rPr>
          <w:rFonts w:ascii="Palatino Linotype" w:hAnsi="Palatino Linotype"/>
        </w:rPr>
        <w:lastRenderedPageBreak/>
        <w:t xml:space="preserve">Expuesto lo anterior, el </w:t>
      </w:r>
      <w:r w:rsidRPr="009D556A">
        <w:rPr>
          <w:rFonts w:ascii="Palatino Linotype" w:hAnsi="Palatino Linotype"/>
          <w:b/>
        </w:rPr>
        <w:t>Sujeto Obligado</w:t>
      </w:r>
      <w:r w:rsidRPr="009D556A">
        <w:rPr>
          <w:rFonts w:ascii="Palatino Linotype" w:hAnsi="Palatino Linotype"/>
        </w:rPr>
        <w:t xml:space="preserve"> deberá desarrollar el procedimiento de acceso a la información establecido en la Ley de Transparencia y Acceso a la Información Pública del Estado de México y Municipios de forma adecuada, lo que implica realizar una búsqueda exhaustiva en todas las áreas administrativas que por la naturaleza de sus atribuciones pudieran generar, poseer o administrar cualquier información relativa a</w:t>
      </w:r>
      <w:r w:rsidR="000747B5" w:rsidRPr="009D556A">
        <w:rPr>
          <w:rFonts w:ascii="Palatino Linotype" w:hAnsi="Palatino Linotype"/>
        </w:rPr>
        <w:t xml:space="preserve"> los hechos señalados en la solicitud de información.</w:t>
      </w:r>
      <w:bookmarkEnd w:id="30"/>
      <w:r w:rsidR="000747B5" w:rsidRPr="009D556A">
        <w:rPr>
          <w:rFonts w:ascii="Palatino Linotype" w:hAnsi="Palatino Linotype"/>
        </w:rPr>
        <w:t xml:space="preserve"> </w:t>
      </w:r>
    </w:p>
    <w:p w14:paraId="61A89C80" w14:textId="155D0FE6" w:rsidR="00570A78" w:rsidRPr="009D556A" w:rsidRDefault="00570A78" w:rsidP="00570A78">
      <w:pPr>
        <w:pStyle w:val="Ttulo1"/>
        <w:spacing w:line="360" w:lineRule="auto"/>
      </w:pPr>
      <w:bookmarkStart w:id="31" w:name="_Toc56163062"/>
      <w:bookmarkStart w:id="32" w:name="_Toc56741189"/>
      <w:bookmarkStart w:id="33" w:name="_Toc57370101"/>
      <w:bookmarkStart w:id="34" w:name="_Toc57864023"/>
      <w:r w:rsidRPr="009D556A">
        <w:t>II</w:t>
      </w:r>
      <w:r w:rsidR="009D5629" w:rsidRPr="009D556A">
        <w:t>I</w:t>
      </w:r>
      <w:r w:rsidRPr="009D556A">
        <w:t>. De la información solicitada.</w:t>
      </w:r>
      <w:bookmarkEnd w:id="31"/>
      <w:bookmarkEnd w:id="32"/>
      <w:bookmarkEnd w:id="33"/>
      <w:bookmarkEnd w:id="34"/>
      <w:r w:rsidRPr="009D556A">
        <w:t xml:space="preserve"> </w:t>
      </w:r>
    </w:p>
    <w:p w14:paraId="1396B5B7" w14:textId="77777777" w:rsidR="00A42818" w:rsidRPr="009D556A" w:rsidRDefault="00A42818" w:rsidP="001C7F53">
      <w:pPr>
        <w:spacing w:line="360" w:lineRule="auto"/>
        <w:rPr>
          <w:lang w:val="es-MX" w:eastAsia="en-US"/>
        </w:rPr>
      </w:pPr>
    </w:p>
    <w:p w14:paraId="0709D94C" w14:textId="77777777" w:rsidR="007747B7" w:rsidRPr="009D556A" w:rsidRDefault="00847F08" w:rsidP="000E2784">
      <w:pPr>
        <w:numPr>
          <w:ilvl w:val="0"/>
          <w:numId w:val="1"/>
        </w:numPr>
        <w:spacing w:before="240" w:after="360" w:line="360" w:lineRule="auto"/>
        <w:ind w:left="0" w:firstLine="0"/>
        <w:contextualSpacing/>
        <w:jc w:val="both"/>
        <w:rPr>
          <w:rFonts w:ascii="Palatino Linotype" w:eastAsia="MS Mincho" w:hAnsi="Palatino Linotype" w:cs="Arial"/>
          <w:i/>
          <w:lang w:val="es-MX"/>
        </w:rPr>
      </w:pPr>
      <w:r w:rsidRPr="009D556A">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9D556A">
        <w:rPr>
          <w:rFonts w:ascii="Palatino Linotype" w:eastAsia="Calibri" w:hAnsi="Palatino Linotype" w:cs="Arial"/>
          <w:b/>
          <w:lang w:val="es-ES" w:eastAsia="en-US"/>
        </w:rPr>
        <w:t>Ley de Transparencia y Acceso a la Información Pública del Estado de México y Municipios</w:t>
      </w:r>
      <w:r w:rsidRPr="009D556A">
        <w:rPr>
          <w:rFonts w:ascii="Palatino Linotype" w:eastAsia="Times New Roman" w:hAnsi="Palatino Linotype" w:cs="Arial"/>
          <w:lang w:val="es-ES" w:eastAsia="es-MX"/>
        </w:rPr>
        <w:t>.</w:t>
      </w:r>
    </w:p>
    <w:p w14:paraId="52605EC3" w14:textId="75F22D8F" w:rsidR="00C25475" w:rsidRPr="009D556A" w:rsidRDefault="00320C03" w:rsidP="00320C03">
      <w:pPr>
        <w:tabs>
          <w:tab w:val="left" w:pos="3060"/>
        </w:tabs>
        <w:spacing w:line="360" w:lineRule="auto"/>
        <w:rPr>
          <w:rFonts w:ascii="Palatino Linotype" w:eastAsia="MS Mincho" w:hAnsi="Palatino Linotype" w:cs="Arial"/>
          <w:lang w:val="es-MX"/>
        </w:rPr>
      </w:pPr>
      <w:r w:rsidRPr="009D556A">
        <w:rPr>
          <w:rFonts w:ascii="Palatino Linotype" w:eastAsia="MS Mincho" w:hAnsi="Palatino Linotype" w:cs="Arial"/>
          <w:lang w:val="es-MX"/>
        </w:rPr>
        <w:tab/>
      </w:r>
    </w:p>
    <w:p w14:paraId="643D4F6E" w14:textId="2D659ECD" w:rsidR="00C25475" w:rsidRPr="009D556A" w:rsidRDefault="007747B7" w:rsidP="000E2784">
      <w:pPr>
        <w:numPr>
          <w:ilvl w:val="0"/>
          <w:numId w:val="1"/>
        </w:numPr>
        <w:spacing w:before="240" w:after="360" w:line="360" w:lineRule="auto"/>
        <w:ind w:left="0" w:firstLine="0"/>
        <w:contextualSpacing/>
        <w:jc w:val="both"/>
        <w:rPr>
          <w:rFonts w:ascii="Palatino Linotype" w:eastAsia="MS Mincho" w:hAnsi="Palatino Linotype" w:cs="Arial"/>
          <w:i/>
          <w:lang w:val="es-MX"/>
        </w:rPr>
      </w:pPr>
      <w:r w:rsidRPr="009D556A">
        <w:rPr>
          <w:rFonts w:ascii="Palatino Linotype" w:eastAsia="MS Mincho" w:hAnsi="Palatino Linotype" w:cs="Arial"/>
          <w:lang w:val="es-MX"/>
        </w:rPr>
        <w:t>Precisado lo anterior</w:t>
      </w:r>
      <w:r w:rsidRPr="009D556A">
        <w:rPr>
          <w:rFonts w:ascii="Palatino Linotype" w:eastAsia="MS Mincho" w:hAnsi="Palatino Linotype" w:cs="Arial"/>
          <w:i/>
          <w:lang w:val="es-MX"/>
        </w:rPr>
        <w:t xml:space="preserve"> </w:t>
      </w:r>
      <w:r w:rsidR="00847F08" w:rsidRPr="009D556A">
        <w:rPr>
          <w:rFonts w:ascii="Palatino Linotype" w:eastAsia="Calibri" w:hAnsi="Palatino Linotype" w:cs="Arial"/>
          <w:lang w:val="es-ES" w:eastAsia="en-US"/>
        </w:rPr>
        <w:t xml:space="preserve">por cuestiones de técnica jurídica, así como para determinar si </w:t>
      </w:r>
      <w:r w:rsidR="00847F08" w:rsidRPr="009D556A">
        <w:rPr>
          <w:rFonts w:ascii="Palatino Linotype" w:eastAsia="Calibri" w:hAnsi="Palatino Linotype" w:cs="Times New Roman"/>
          <w:lang w:val="es-ES" w:eastAsia="en-US"/>
        </w:rPr>
        <w:t xml:space="preserve">la información emitida en calidad de respuesta por el </w:t>
      </w:r>
      <w:r w:rsidR="00847F08" w:rsidRPr="009D556A">
        <w:rPr>
          <w:rFonts w:ascii="Palatino Linotype" w:eastAsia="Calibri" w:hAnsi="Palatino Linotype" w:cs="Times New Roman"/>
          <w:b/>
          <w:lang w:val="es-ES" w:eastAsia="en-US"/>
        </w:rPr>
        <w:t>SUJETO OBLIGADO</w:t>
      </w:r>
      <w:r w:rsidR="00C63BCC" w:rsidRPr="009D556A">
        <w:rPr>
          <w:rFonts w:ascii="Palatino Linotype" w:eastAsia="Calibri" w:hAnsi="Palatino Linotype" w:cs="Times New Roman"/>
          <w:lang w:val="es-ES" w:eastAsia="en-US"/>
        </w:rPr>
        <w:t>, atendió de manera puntual al  requerimiento</w:t>
      </w:r>
      <w:r w:rsidR="00847F08" w:rsidRPr="009D556A">
        <w:rPr>
          <w:rFonts w:ascii="Palatino Linotype" w:eastAsia="Calibri" w:hAnsi="Palatino Linotype" w:cs="Times New Roman"/>
          <w:lang w:val="es-ES" w:eastAsia="en-US"/>
        </w:rPr>
        <w:t xml:space="preserve">, </w:t>
      </w:r>
      <w:r w:rsidR="00847F08" w:rsidRPr="009D556A">
        <w:rPr>
          <w:rFonts w:ascii="Palatino Linotype" w:eastAsia="Calibri" w:hAnsi="Palatino Linotype" w:cs="Times New Roman"/>
          <w:color w:val="000000"/>
          <w:lang w:val="es-ES" w:eastAsia="en-US"/>
        </w:rPr>
        <w:t>se considera pertinente elaborar un cuadro de análisis</w:t>
      </w:r>
      <w:r w:rsidR="00847F08" w:rsidRPr="009D556A">
        <w:rPr>
          <w:rFonts w:ascii="Palatino Linotype" w:eastAsia="Calibri" w:hAnsi="Palatino Linotype" w:cs="Times New Roman"/>
          <w:color w:val="000000"/>
          <w:vertAlign w:val="superscript"/>
          <w:lang w:val="es-ES" w:eastAsia="en-US"/>
        </w:rPr>
        <w:footnoteReference w:id="2"/>
      </w:r>
      <w:r w:rsidR="00847F08" w:rsidRPr="009D556A">
        <w:rPr>
          <w:rFonts w:ascii="Palatino Linotype" w:eastAsia="Calibri" w:hAnsi="Palatino Linotype" w:cs="Times New Roman"/>
          <w:color w:val="000000"/>
          <w:lang w:val="es-ES" w:eastAsia="en-US"/>
        </w:rPr>
        <w:t>, mismo que se inserta a continuación:</w:t>
      </w:r>
    </w:p>
    <w:p w14:paraId="2EE54407" w14:textId="77777777" w:rsidR="0024535E" w:rsidRPr="009D556A" w:rsidRDefault="0024535E" w:rsidP="0024535E">
      <w:pPr>
        <w:pStyle w:val="Prrafodelista"/>
        <w:rPr>
          <w:rFonts w:ascii="Palatino Linotype" w:eastAsia="MS Mincho" w:hAnsi="Palatino Linotype" w:cs="Arial"/>
          <w:i/>
          <w:lang w:val="es-MX"/>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31"/>
      </w:tblGrid>
      <w:tr w:rsidR="0024535E" w:rsidRPr="009D556A" w14:paraId="46616022" w14:textId="77777777" w:rsidTr="00570A78">
        <w:trPr>
          <w:trHeight w:val="989"/>
        </w:trPr>
        <w:tc>
          <w:tcPr>
            <w:tcW w:w="8931" w:type="dxa"/>
          </w:tcPr>
          <w:p w14:paraId="6077B7DE" w14:textId="77777777" w:rsidR="0024535E" w:rsidRPr="009D556A" w:rsidRDefault="0024535E" w:rsidP="0024535E">
            <w:pPr>
              <w:spacing w:before="240" w:after="360" w:line="360" w:lineRule="auto"/>
              <w:ind w:left="576"/>
              <w:contextualSpacing/>
              <w:jc w:val="center"/>
              <w:rPr>
                <w:rFonts w:ascii="Palatino Linotype" w:eastAsia="MS Mincho" w:hAnsi="Palatino Linotype" w:cs="Arial"/>
                <w:i/>
                <w:lang w:val="es-MX"/>
              </w:rPr>
            </w:pPr>
          </w:p>
          <w:p w14:paraId="25BC337C" w14:textId="0F7FCAB8" w:rsidR="0024535E" w:rsidRPr="009D556A" w:rsidRDefault="0024535E" w:rsidP="0024535E">
            <w:pPr>
              <w:tabs>
                <w:tab w:val="left" w:pos="0"/>
              </w:tabs>
              <w:spacing w:line="360" w:lineRule="auto"/>
              <w:ind w:left="720"/>
              <w:contextualSpacing/>
              <w:jc w:val="center"/>
              <w:rPr>
                <w:rFonts w:ascii="Palatino Linotype" w:eastAsia="Calibri" w:hAnsi="Palatino Linotype" w:cs="Arial"/>
                <w:lang w:val="es-ES"/>
              </w:rPr>
            </w:pPr>
            <w:r w:rsidRPr="009D556A">
              <w:rPr>
                <w:rFonts w:ascii="Palatino Linotype" w:eastAsia="MS Mincho" w:hAnsi="Palatino Linotype" w:cs="Arial"/>
                <w:lang w:val="es-MX"/>
              </w:rPr>
              <w:t xml:space="preserve">Solicitud </w:t>
            </w:r>
            <w:r w:rsidRPr="009D556A">
              <w:rPr>
                <w:rFonts w:ascii="Palatino Linotype" w:eastAsia="Calibri" w:hAnsi="Palatino Linotype" w:cs="Arial"/>
                <w:b/>
                <w:bCs/>
              </w:rPr>
              <w:t>00455/ECATEPEC/IP/2020</w:t>
            </w:r>
            <w:r w:rsidRPr="009D556A">
              <w:rPr>
                <w:rFonts w:ascii="Palatino Linotype" w:eastAsia="Calibri" w:hAnsi="Palatino Linotype" w:cs="Arial"/>
                <w:lang w:val="es-ES"/>
              </w:rPr>
              <w:t>:</w:t>
            </w:r>
          </w:p>
          <w:p w14:paraId="400FEA33" w14:textId="77777777" w:rsidR="0024535E" w:rsidRPr="009D556A" w:rsidRDefault="0024535E" w:rsidP="0024535E">
            <w:pPr>
              <w:tabs>
                <w:tab w:val="left" w:pos="0"/>
              </w:tabs>
              <w:spacing w:line="360" w:lineRule="auto"/>
              <w:contextualSpacing/>
              <w:jc w:val="both"/>
              <w:rPr>
                <w:rFonts w:ascii="Palatino Linotype" w:eastAsia="Calibri" w:hAnsi="Palatino Linotype" w:cs="Arial"/>
                <w:lang w:val="es-ES"/>
              </w:rPr>
            </w:pPr>
          </w:p>
          <w:p w14:paraId="3D986B50" w14:textId="43C195FF" w:rsidR="0024535E" w:rsidRPr="009D556A" w:rsidRDefault="0024535E" w:rsidP="0024535E">
            <w:pPr>
              <w:tabs>
                <w:tab w:val="left" w:pos="567"/>
              </w:tabs>
              <w:spacing w:line="360" w:lineRule="auto"/>
              <w:ind w:left="567" w:right="616"/>
              <w:contextualSpacing/>
              <w:jc w:val="both"/>
              <w:rPr>
                <w:rFonts w:ascii="Palatino Linotype" w:eastAsia="Times New Roman" w:hAnsi="Palatino Linotype" w:cs="Arial"/>
                <w:i/>
                <w:lang w:val="es-ES"/>
              </w:rPr>
            </w:pPr>
            <w:r w:rsidRPr="009D556A">
              <w:rPr>
                <w:rFonts w:ascii="Palatino Linotype" w:eastAsia="Times New Roman" w:hAnsi="Palatino Linotype" w:cs="Arial"/>
                <w:i/>
                <w:lang w:val="es-ES"/>
              </w:rPr>
              <w:t>“El lunes 12/11/2018 solicité a la policía municipal de Ecatepec auxilio en la</w:t>
            </w:r>
            <w:r w:rsidR="004F144F">
              <w:rPr>
                <w:rFonts w:ascii="Palatino Linotype" w:eastAsia="Times New Roman" w:hAnsi="Palatino Linotype" w:cs="Arial"/>
                <w:i/>
                <w:lang w:val="es-ES"/>
              </w:rPr>
              <w:t xml:space="preserve">      </w:t>
            </w:r>
            <w:r w:rsidRPr="009D556A">
              <w:rPr>
                <w:rFonts w:ascii="Palatino Linotype" w:eastAsia="Times New Roman" w:hAnsi="Palatino Linotype" w:cs="Arial"/>
                <w:i/>
                <w:lang w:val="es-ES"/>
              </w:rPr>
              <w:t xml:space="preserve"> </w:t>
            </w:r>
            <w:r w:rsidR="004F144F" w:rsidRPr="004F144F">
              <w:rPr>
                <w:rFonts w:ascii="Palatino Linotype" w:eastAsia="Times New Roman" w:hAnsi="Palatino Linotype" w:cs="Arial"/>
                <w:i/>
                <w:highlight w:val="black"/>
                <w:lang w:val="es-ES"/>
              </w:rPr>
              <w:t>---------------------------------------------------------</w:t>
            </w:r>
            <w:r w:rsidRPr="009D556A">
              <w:rPr>
                <w:rFonts w:ascii="Palatino Linotype" w:eastAsia="Times New Roman" w:hAnsi="Palatino Linotype" w:cs="Arial"/>
                <w:i/>
                <w:lang w:val="es-ES"/>
              </w:rPr>
              <w:t>.</w:t>
            </w:r>
            <w:r w:rsidR="00C40B65" w:rsidRPr="009D556A">
              <w:rPr>
                <w:rFonts w:ascii="Palatino Linotype" w:eastAsia="Times New Roman" w:hAnsi="Palatino Linotype" w:cs="Arial"/>
                <w:i/>
                <w:lang w:val="es-ES"/>
              </w:rPr>
              <w:t xml:space="preserve"> ….</w:t>
            </w:r>
            <w:r w:rsidRPr="009D556A">
              <w:rPr>
                <w:rFonts w:ascii="Palatino Linotype" w:eastAsia="Times New Roman" w:hAnsi="Palatino Linotype" w:cs="Arial"/>
                <w:i/>
                <w:lang w:val="es-ES"/>
              </w:rPr>
              <w:t xml:space="preserve">. Los probables nombres de los agentes son </w:t>
            </w:r>
            <w:r w:rsidR="00730283" w:rsidRPr="00730283">
              <w:rPr>
                <w:rFonts w:ascii="Palatino Linotype" w:eastAsia="Times New Roman" w:hAnsi="Palatino Linotype" w:cs="Arial"/>
                <w:i/>
                <w:highlight w:val="black"/>
                <w:lang w:val="es-ES"/>
              </w:rPr>
              <w:t>---------------------------------------------------</w:t>
            </w:r>
            <w:r w:rsidRPr="009D556A">
              <w:rPr>
                <w:rFonts w:ascii="Palatino Linotype" w:eastAsia="Times New Roman" w:hAnsi="Palatino Linotype" w:cs="Arial"/>
                <w:i/>
                <w:lang w:val="es-ES"/>
              </w:rPr>
              <w:t>, Unidad 24749.”(Sic)</w:t>
            </w:r>
          </w:p>
          <w:p w14:paraId="72DDE9DB" w14:textId="2C6BF3AB" w:rsidR="0024535E" w:rsidRPr="009D556A" w:rsidRDefault="0024535E" w:rsidP="0024535E">
            <w:pPr>
              <w:spacing w:before="240" w:after="360" w:line="360" w:lineRule="auto"/>
              <w:ind w:left="576" w:hanging="284"/>
              <w:contextualSpacing/>
              <w:jc w:val="center"/>
              <w:rPr>
                <w:rFonts w:ascii="Palatino Linotype" w:eastAsia="MS Mincho" w:hAnsi="Palatino Linotype" w:cs="Arial"/>
                <w:lang w:val="es-MX"/>
              </w:rPr>
            </w:pPr>
          </w:p>
        </w:tc>
      </w:tr>
    </w:tbl>
    <w:tbl>
      <w:tblPr>
        <w:tblStyle w:val="Tablaconcuadrcula2112"/>
        <w:tblW w:w="8931" w:type="dxa"/>
        <w:tblInd w:w="-5" w:type="dxa"/>
        <w:tblLayout w:type="fixed"/>
        <w:tblLook w:val="04A0" w:firstRow="1" w:lastRow="0" w:firstColumn="1" w:lastColumn="0" w:noHBand="0" w:noVBand="1"/>
      </w:tblPr>
      <w:tblGrid>
        <w:gridCol w:w="851"/>
        <w:gridCol w:w="1984"/>
        <w:gridCol w:w="2552"/>
        <w:gridCol w:w="2268"/>
        <w:gridCol w:w="1276"/>
      </w:tblGrid>
      <w:tr w:rsidR="00116FC4" w:rsidRPr="009D556A" w14:paraId="3C9160FF" w14:textId="4032DE6A" w:rsidTr="00570A78">
        <w:trPr>
          <w:trHeight w:val="582"/>
        </w:trPr>
        <w:tc>
          <w:tcPr>
            <w:tcW w:w="851" w:type="dxa"/>
            <w:shd w:val="clear" w:color="auto" w:fill="DBDBDB"/>
          </w:tcPr>
          <w:p w14:paraId="00E2D01E" w14:textId="77777777" w:rsidR="00116FC4" w:rsidRPr="009D556A" w:rsidRDefault="00116FC4" w:rsidP="001C7F53">
            <w:pPr>
              <w:spacing w:line="360" w:lineRule="auto"/>
              <w:rPr>
                <w:rFonts w:ascii="Palatino Linotype" w:eastAsia="Calibri" w:hAnsi="Palatino Linotype" w:cs="Times New Roman"/>
                <w:lang w:val="es-MX" w:eastAsia="en-US"/>
              </w:rPr>
            </w:pPr>
          </w:p>
          <w:p w14:paraId="1856CF90" w14:textId="77777777" w:rsidR="00116FC4" w:rsidRPr="009D556A" w:rsidRDefault="00116FC4" w:rsidP="001C7F53">
            <w:pPr>
              <w:spacing w:line="360" w:lineRule="auto"/>
              <w:jc w:val="center"/>
              <w:rPr>
                <w:rFonts w:ascii="Palatino Linotype" w:eastAsia="Calibri" w:hAnsi="Palatino Linotype" w:cs="Times New Roman"/>
                <w:lang w:val="es-MX" w:eastAsia="en-US"/>
              </w:rPr>
            </w:pPr>
            <w:r w:rsidRPr="009D556A">
              <w:rPr>
                <w:rFonts w:ascii="Palatino Linotype" w:eastAsia="Calibri" w:hAnsi="Palatino Linotype" w:cs="Times New Roman"/>
                <w:lang w:val="es-MX" w:eastAsia="en-US"/>
              </w:rPr>
              <w:t>No.</w:t>
            </w:r>
          </w:p>
        </w:tc>
        <w:tc>
          <w:tcPr>
            <w:tcW w:w="1984" w:type="dxa"/>
            <w:shd w:val="clear" w:color="auto" w:fill="DBDBDB"/>
          </w:tcPr>
          <w:p w14:paraId="556597C9" w14:textId="77777777" w:rsidR="00116FC4" w:rsidRPr="009D556A" w:rsidRDefault="00116FC4" w:rsidP="001C7F53">
            <w:pPr>
              <w:spacing w:line="360" w:lineRule="auto"/>
              <w:jc w:val="center"/>
              <w:rPr>
                <w:rFonts w:ascii="Palatino Linotype" w:eastAsia="Calibri" w:hAnsi="Palatino Linotype" w:cs="Times New Roman"/>
                <w:lang w:val="es-MX" w:eastAsia="en-US"/>
              </w:rPr>
            </w:pPr>
          </w:p>
          <w:p w14:paraId="357CE282" w14:textId="77777777" w:rsidR="00116FC4" w:rsidRPr="009D556A" w:rsidRDefault="00116FC4" w:rsidP="001C7F53">
            <w:pPr>
              <w:spacing w:line="360" w:lineRule="auto"/>
              <w:jc w:val="center"/>
              <w:rPr>
                <w:rFonts w:ascii="Palatino Linotype" w:eastAsia="Calibri" w:hAnsi="Palatino Linotype" w:cs="Times New Roman"/>
                <w:lang w:val="es-MX" w:eastAsia="en-US"/>
              </w:rPr>
            </w:pPr>
            <w:r w:rsidRPr="009D556A">
              <w:rPr>
                <w:rFonts w:ascii="Palatino Linotype" w:eastAsia="Calibri" w:hAnsi="Palatino Linotype" w:cs="Times New Roman"/>
                <w:lang w:val="es-MX" w:eastAsia="en-US"/>
              </w:rPr>
              <w:t>Información Requerida:</w:t>
            </w:r>
          </w:p>
        </w:tc>
        <w:tc>
          <w:tcPr>
            <w:tcW w:w="2552" w:type="dxa"/>
            <w:shd w:val="clear" w:color="auto" w:fill="DBDBDB"/>
          </w:tcPr>
          <w:p w14:paraId="130A675A" w14:textId="77777777" w:rsidR="00116FC4" w:rsidRPr="009D556A" w:rsidRDefault="00116FC4" w:rsidP="001C7F53">
            <w:pPr>
              <w:spacing w:line="360" w:lineRule="auto"/>
              <w:jc w:val="center"/>
              <w:rPr>
                <w:rFonts w:ascii="Palatino Linotype" w:eastAsia="Calibri" w:hAnsi="Palatino Linotype" w:cs="Times New Roman"/>
                <w:lang w:val="es-MX" w:eastAsia="en-US"/>
              </w:rPr>
            </w:pPr>
          </w:p>
          <w:p w14:paraId="112B9E2C" w14:textId="77777777" w:rsidR="00116FC4" w:rsidRPr="009D556A" w:rsidRDefault="00116FC4" w:rsidP="001C7F53">
            <w:pPr>
              <w:spacing w:line="360" w:lineRule="auto"/>
              <w:jc w:val="center"/>
              <w:rPr>
                <w:rFonts w:ascii="Palatino Linotype" w:eastAsia="Calibri" w:hAnsi="Palatino Linotype" w:cs="Times New Roman"/>
                <w:lang w:val="es-MX" w:eastAsia="en-US"/>
              </w:rPr>
            </w:pPr>
            <w:r w:rsidRPr="009D556A">
              <w:rPr>
                <w:rFonts w:ascii="Palatino Linotype" w:eastAsia="Calibri" w:hAnsi="Palatino Linotype" w:cs="Times New Roman"/>
                <w:lang w:val="es-MX" w:eastAsia="en-US"/>
              </w:rPr>
              <w:t>Información entregada en respuesta:</w:t>
            </w:r>
          </w:p>
        </w:tc>
        <w:tc>
          <w:tcPr>
            <w:tcW w:w="2268" w:type="dxa"/>
            <w:shd w:val="clear" w:color="auto" w:fill="DBDBDB"/>
          </w:tcPr>
          <w:p w14:paraId="4CA058E7" w14:textId="77777777" w:rsidR="00116FC4" w:rsidRPr="009D556A" w:rsidRDefault="00116FC4" w:rsidP="001C7F53">
            <w:pPr>
              <w:spacing w:line="360" w:lineRule="auto"/>
              <w:jc w:val="center"/>
              <w:rPr>
                <w:rFonts w:ascii="Palatino Linotype" w:eastAsia="Calibri" w:hAnsi="Palatino Linotype" w:cs="Times New Roman"/>
                <w:lang w:val="es-MX" w:eastAsia="en-US"/>
              </w:rPr>
            </w:pPr>
          </w:p>
          <w:p w14:paraId="54FE5861" w14:textId="7B13F4BA" w:rsidR="00116FC4" w:rsidRPr="009D556A" w:rsidRDefault="00116FC4" w:rsidP="001C7F53">
            <w:pPr>
              <w:spacing w:line="360" w:lineRule="auto"/>
              <w:jc w:val="center"/>
              <w:rPr>
                <w:rFonts w:ascii="Palatino Linotype" w:eastAsia="Calibri" w:hAnsi="Palatino Linotype" w:cs="Times New Roman"/>
                <w:lang w:val="es-MX" w:eastAsia="en-US"/>
              </w:rPr>
            </w:pPr>
            <w:r w:rsidRPr="009D556A">
              <w:rPr>
                <w:rFonts w:ascii="Palatino Linotype" w:eastAsia="Calibri" w:hAnsi="Palatino Linotype" w:cs="Times New Roman"/>
                <w:lang w:val="es-MX" w:eastAsia="en-US"/>
              </w:rPr>
              <w:t xml:space="preserve">Información entregada en informe justificado. </w:t>
            </w:r>
          </w:p>
        </w:tc>
        <w:tc>
          <w:tcPr>
            <w:tcW w:w="1276" w:type="dxa"/>
            <w:shd w:val="clear" w:color="auto" w:fill="DBDBDB"/>
          </w:tcPr>
          <w:p w14:paraId="46AF7616" w14:textId="77777777" w:rsidR="00116FC4" w:rsidRPr="009D556A" w:rsidRDefault="00116FC4" w:rsidP="001C7F53">
            <w:pPr>
              <w:spacing w:line="360" w:lineRule="auto"/>
              <w:jc w:val="center"/>
              <w:rPr>
                <w:rFonts w:ascii="Palatino Linotype" w:eastAsia="Calibri" w:hAnsi="Palatino Linotype" w:cs="Times New Roman"/>
                <w:lang w:val="es-MX" w:eastAsia="en-US"/>
              </w:rPr>
            </w:pPr>
          </w:p>
          <w:p w14:paraId="7A8B5EF9" w14:textId="503BB873" w:rsidR="00116FC4" w:rsidRPr="009D556A" w:rsidRDefault="00116FC4" w:rsidP="001C7F53">
            <w:pPr>
              <w:spacing w:line="360" w:lineRule="auto"/>
              <w:jc w:val="center"/>
              <w:rPr>
                <w:rFonts w:ascii="Palatino Linotype" w:eastAsia="Calibri" w:hAnsi="Palatino Linotype" w:cs="Times New Roman"/>
                <w:lang w:val="es-MX" w:eastAsia="en-US"/>
              </w:rPr>
            </w:pPr>
            <w:r w:rsidRPr="009D556A">
              <w:rPr>
                <w:rFonts w:ascii="Palatino Linotype" w:eastAsia="Calibri" w:hAnsi="Palatino Linotype" w:cs="Times New Roman"/>
                <w:lang w:val="es-MX" w:eastAsia="en-US"/>
              </w:rPr>
              <w:t xml:space="preserve">¿Satisface la Solicitud? </w:t>
            </w:r>
          </w:p>
        </w:tc>
      </w:tr>
      <w:tr w:rsidR="00C40B65" w:rsidRPr="009D556A" w14:paraId="01752C80" w14:textId="4FC767D3" w:rsidTr="00570A78">
        <w:trPr>
          <w:trHeight w:val="582"/>
        </w:trPr>
        <w:tc>
          <w:tcPr>
            <w:tcW w:w="851" w:type="dxa"/>
            <w:shd w:val="clear" w:color="auto" w:fill="auto"/>
          </w:tcPr>
          <w:p w14:paraId="6A450579" w14:textId="4848E7BC" w:rsidR="00C40B65" w:rsidRPr="009D556A" w:rsidRDefault="00C40B65" w:rsidP="001C7F53">
            <w:pPr>
              <w:spacing w:line="360" w:lineRule="auto"/>
              <w:rPr>
                <w:rFonts w:ascii="Palatino Linotype" w:eastAsia="Calibri" w:hAnsi="Palatino Linotype" w:cs="Times New Roman"/>
                <w:lang w:val="es-MX" w:eastAsia="en-US"/>
              </w:rPr>
            </w:pPr>
            <w:r w:rsidRPr="009D556A">
              <w:rPr>
                <w:rFonts w:ascii="Palatino Linotype" w:eastAsia="Calibri" w:hAnsi="Palatino Linotype" w:cs="Times New Roman"/>
                <w:lang w:val="es-MX" w:eastAsia="en-US"/>
              </w:rPr>
              <w:t>1</w:t>
            </w:r>
          </w:p>
        </w:tc>
        <w:tc>
          <w:tcPr>
            <w:tcW w:w="1984" w:type="dxa"/>
            <w:shd w:val="clear" w:color="auto" w:fill="auto"/>
          </w:tcPr>
          <w:p w14:paraId="74EFD975" w14:textId="4AE52D73" w:rsidR="00C40B65" w:rsidRPr="009D556A" w:rsidRDefault="00C40B65" w:rsidP="0024535E">
            <w:pPr>
              <w:spacing w:line="360" w:lineRule="auto"/>
              <w:jc w:val="both"/>
              <w:rPr>
                <w:rFonts w:ascii="Palatino Linotype" w:eastAsia="Times New Roman" w:hAnsi="Palatino Linotype" w:cs="Times New Roman"/>
                <w:i/>
                <w:color w:val="000000"/>
                <w:lang w:val="es-MX"/>
              </w:rPr>
            </w:pPr>
            <w:r w:rsidRPr="009D556A">
              <w:rPr>
                <w:rFonts w:ascii="Palatino Linotype" w:eastAsia="Times New Roman" w:hAnsi="Palatino Linotype" w:cs="Times New Roman"/>
                <w:i/>
                <w:color w:val="000000"/>
                <w:lang w:val="es-ES"/>
              </w:rPr>
              <w:t>“nombre de los oficiales que atendieron” (Sic)</w:t>
            </w:r>
          </w:p>
        </w:tc>
        <w:tc>
          <w:tcPr>
            <w:tcW w:w="2552" w:type="dxa"/>
            <w:vMerge w:val="restart"/>
            <w:shd w:val="clear" w:color="auto" w:fill="auto"/>
          </w:tcPr>
          <w:p w14:paraId="307649ED" w14:textId="3857F6BA" w:rsidR="00C40B65" w:rsidRPr="009D556A" w:rsidRDefault="00C40B65" w:rsidP="001C7F53">
            <w:pPr>
              <w:spacing w:line="360" w:lineRule="auto"/>
              <w:jc w:val="both"/>
              <w:rPr>
                <w:rFonts w:ascii="Palatino Linotype" w:eastAsia="Calibri" w:hAnsi="Palatino Linotype" w:cs="Times New Roman"/>
                <w:lang w:val="es-MX" w:eastAsia="en-US"/>
              </w:rPr>
            </w:pPr>
            <w:r w:rsidRPr="009D556A">
              <w:rPr>
                <w:rFonts w:ascii="Palatino Linotype" w:eastAsia="MS Mincho" w:hAnsi="Palatino Linotype" w:cs="Arial"/>
                <w:bCs/>
                <w:i/>
              </w:rPr>
              <w:t xml:space="preserve">“me permito informar que se realizó una búsqueda exhaustiva en los archivos de esta Dirección, sin encontrar registro del </w:t>
            </w:r>
            <w:proofErr w:type="gramStart"/>
            <w:r w:rsidRPr="009D556A">
              <w:rPr>
                <w:rFonts w:ascii="Palatino Linotype" w:eastAsia="MS Mincho" w:hAnsi="Palatino Linotype" w:cs="Arial"/>
                <w:bCs/>
                <w:i/>
              </w:rPr>
              <w:t>auxilio …</w:t>
            </w:r>
            <w:proofErr w:type="gramEnd"/>
            <w:r w:rsidRPr="009D556A">
              <w:rPr>
                <w:rFonts w:ascii="Palatino Linotype" w:eastAsia="MS Mincho" w:hAnsi="Palatino Linotype" w:cs="Arial"/>
                <w:bCs/>
                <w:i/>
              </w:rPr>
              <w:t xml:space="preserve">., por tal motivo no se podría establecer si los elementos y la unidad antes mencionada </w:t>
            </w:r>
            <w:r w:rsidRPr="009D556A">
              <w:rPr>
                <w:rFonts w:ascii="Palatino Linotype" w:eastAsia="MS Mincho" w:hAnsi="Palatino Linotype" w:cs="Arial"/>
                <w:bCs/>
                <w:i/>
              </w:rPr>
              <w:lastRenderedPageBreak/>
              <w:t>estuvieron en dicho lugar”.</w:t>
            </w:r>
          </w:p>
        </w:tc>
        <w:tc>
          <w:tcPr>
            <w:tcW w:w="2268" w:type="dxa"/>
            <w:vMerge w:val="restart"/>
            <w:shd w:val="clear" w:color="auto" w:fill="auto"/>
          </w:tcPr>
          <w:p w14:paraId="00636DBA" w14:textId="7F8C3D9F" w:rsidR="00C40B65" w:rsidRPr="009D556A" w:rsidRDefault="00C40B65" w:rsidP="005D08DA">
            <w:pPr>
              <w:spacing w:line="360" w:lineRule="auto"/>
              <w:jc w:val="both"/>
              <w:rPr>
                <w:rFonts w:ascii="Palatino Linotype" w:eastAsia="Calibri" w:hAnsi="Palatino Linotype" w:cs="Times New Roman"/>
                <w:lang w:val="es-MX" w:eastAsia="en-US"/>
              </w:rPr>
            </w:pPr>
            <w:r w:rsidRPr="009D556A">
              <w:rPr>
                <w:rFonts w:ascii="Palatino Linotype" w:eastAsia="Calibri" w:hAnsi="Palatino Linotype" w:cs="Times New Roman"/>
                <w:lang w:val="es-MX" w:eastAsia="en-US"/>
              </w:rPr>
              <w:lastRenderedPageBreak/>
              <w:t xml:space="preserve">No se realizó manifestación alguna. </w:t>
            </w:r>
          </w:p>
        </w:tc>
        <w:tc>
          <w:tcPr>
            <w:tcW w:w="1276" w:type="dxa"/>
            <w:vMerge w:val="restart"/>
          </w:tcPr>
          <w:p w14:paraId="4224F074" w14:textId="77777777" w:rsidR="00C40B65" w:rsidRPr="009D556A" w:rsidRDefault="00C40B65" w:rsidP="001C7F53">
            <w:pPr>
              <w:spacing w:line="360" w:lineRule="auto"/>
              <w:jc w:val="center"/>
              <w:rPr>
                <w:rFonts w:ascii="Palatino Linotype" w:eastAsia="Calibri" w:hAnsi="Palatino Linotype" w:cs="Times New Roman"/>
                <w:lang w:val="es-MX" w:eastAsia="en-US"/>
              </w:rPr>
            </w:pPr>
          </w:p>
          <w:p w14:paraId="1E295701" w14:textId="77777777" w:rsidR="00C40B65" w:rsidRPr="009D556A" w:rsidRDefault="00C40B65" w:rsidP="001C7F53">
            <w:pPr>
              <w:spacing w:line="360" w:lineRule="auto"/>
              <w:jc w:val="center"/>
              <w:rPr>
                <w:rFonts w:ascii="Palatino Linotype" w:eastAsia="Calibri" w:hAnsi="Palatino Linotype" w:cs="Times New Roman"/>
                <w:lang w:val="es-MX" w:eastAsia="en-US"/>
              </w:rPr>
            </w:pPr>
          </w:p>
          <w:p w14:paraId="32FB7211" w14:textId="77777777" w:rsidR="00C40B65" w:rsidRPr="009D556A" w:rsidRDefault="00C40B65" w:rsidP="001C7F53">
            <w:pPr>
              <w:spacing w:line="360" w:lineRule="auto"/>
              <w:jc w:val="center"/>
              <w:rPr>
                <w:rFonts w:ascii="Palatino Linotype" w:eastAsia="Calibri" w:hAnsi="Palatino Linotype" w:cs="Times New Roman"/>
                <w:lang w:val="es-MX" w:eastAsia="en-US"/>
              </w:rPr>
            </w:pPr>
          </w:p>
          <w:p w14:paraId="7353D28F" w14:textId="77777777" w:rsidR="00C40B65" w:rsidRPr="009D556A" w:rsidRDefault="00C40B65" w:rsidP="001C7F53">
            <w:pPr>
              <w:spacing w:line="360" w:lineRule="auto"/>
              <w:jc w:val="center"/>
              <w:rPr>
                <w:rFonts w:ascii="Palatino Linotype" w:eastAsia="Calibri" w:hAnsi="Palatino Linotype" w:cs="Times New Roman"/>
                <w:lang w:val="es-MX" w:eastAsia="en-US"/>
              </w:rPr>
            </w:pPr>
          </w:p>
          <w:p w14:paraId="2FE6DCC0" w14:textId="71C1B6BA" w:rsidR="00C40B65" w:rsidRPr="009D556A" w:rsidRDefault="00C40B65" w:rsidP="001C7F53">
            <w:pPr>
              <w:spacing w:line="360" w:lineRule="auto"/>
              <w:jc w:val="center"/>
              <w:rPr>
                <w:rFonts w:ascii="Palatino Linotype" w:eastAsia="Calibri" w:hAnsi="Palatino Linotype" w:cs="Times New Roman"/>
                <w:lang w:val="es-MX" w:eastAsia="en-US"/>
              </w:rPr>
            </w:pPr>
            <w:r w:rsidRPr="009D556A">
              <w:rPr>
                <w:rFonts w:ascii="Palatino Linotype" w:eastAsia="Calibri" w:hAnsi="Palatino Linotype" w:cs="Times New Roman"/>
                <w:lang w:val="es-MX" w:eastAsia="en-US"/>
              </w:rPr>
              <w:t>NO</w:t>
            </w:r>
          </w:p>
        </w:tc>
      </w:tr>
      <w:tr w:rsidR="00C40B65" w:rsidRPr="009D556A" w14:paraId="711245F4" w14:textId="77777777" w:rsidTr="00570A78">
        <w:trPr>
          <w:trHeight w:val="582"/>
        </w:trPr>
        <w:tc>
          <w:tcPr>
            <w:tcW w:w="851" w:type="dxa"/>
            <w:shd w:val="clear" w:color="auto" w:fill="auto"/>
          </w:tcPr>
          <w:p w14:paraId="6C70F1F4" w14:textId="651298D9" w:rsidR="00C40B65" w:rsidRPr="009D556A" w:rsidRDefault="00C40B65" w:rsidP="001C7F53">
            <w:pPr>
              <w:spacing w:line="360" w:lineRule="auto"/>
              <w:rPr>
                <w:rFonts w:ascii="Palatino Linotype" w:eastAsia="Calibri" w:hAnsi="Palatino Linotype" w:cs="Times New Roman"/>
                <w:lang w:val="es-MX" w:eastAsia="en-US"/>
              </w:rPr>
            </w:pPr>
            <w:r w:rsidRPr="009D556A">
              <w:rPr>
                <w:rFonts w:ascii="Palatino Linotype" w:eastAsia="Calibri" w:hAnsi="Palatino Linotype" w:cs="Times New Roman"/>
                <w:lang w:val="es-MX" w:eastAsia="en-US"/>
              </w:rPr>
              <w:t>2</w:t>
            </w:r>
          </w:p>
        </w:tc>
        <w:tc>
          <w:tcPr>
            <w:tcW w:w="1984" w:type="dxa"/>
            <w:shd w:val="clear" w:color="auto" w:fill="auto"/>
          </w:tcPr>
          <w:p w14:paraId="43FF2171" w14:textId="415BF61B" w:rsidR="00C40B65" w:rsidRPr="009D556A" w:rsidRDefault="00C40B65" w:rsidP="0024535E">
            <w:pPr>
              <w:spacing w:line="360" w:lineRule="auto"/>
              <w:jc w:val="both"/>
              <w:rPr>
                <w:rFonts w:ascii="Palatino Linotype" w:eastAsia="Times New Roman" w:hAnsi="Palatino Linotype" w:cs="Times New Roman"/>
                <w:i/>
                <w:color w:val="000000"/>
                <w:lang w:val="es-MX"/>
              </w:rPr>
            </w:pPr>
            <w:r w:rsidRPr="009D556A">
              <w:rPr>
                <w:rFonts w:ascii="Palatino Linotype" w:eastAsia="Times New Roman" w:hAnsi="Palatino Linotype" w:cs="Times New Roman"/>
                <w:i/>
                <w:color w:val="000000"/>
                <w:lang w:val="es-ES"/>
              </w:rPr>
              <w:t>“número de patrulla” (Sic)</w:t>
            </w:r>
          </w:p>
        </w:tc>
        <w:tc>
          <w:tcPr>
            <w:tcW w:w="2552" w:type="dxa"/>
            <w:vMerge/>
            <w:shd w:val="clear" w:color="auto" w:fill="auto"/>
          </w:tcPr>
          <w:p w14:paraId="2DB2B302" w14:textId="0D646A9F" w:rsidR="00C40B65" w:rsidRPr="009D556A" w:rsidRDefault="00C40B65" w:rsidP="001C7F53">
            <w:pPr>
              <w:spacing w:line="360" w:lineRule="auto"/>
              <w:jc w:val="both"/>
              <w:rPr>
                <w:rFonts w:ascii="Palatino Linotype" w:eastAsia="Calibri" w:hAnsi="Palatino Linotype" w:cs="Times New Roman"/>
                <w:lang w:val="es-MX" w:eastAsia="en-US"/>
              </w:rPr>
            </w:pPr>
          </w:p>
        </w:tc>
        <w:tc>
          <w:tcPr>
            <w:tcW w:w="2268" w:type="dxa"/>
            <w:vMerge/>
            <w:shd w:val="clear" w:color="auto" w:fill="auto"/>
          </w:tcPr>
          <w:p w14:paraId="3B8A2E17" w14:textId="06CE31BB" w:rsidR="00C40B65" w:rsidRPr="009D556A" w:rsidRDefault="00C40B65" w:rsidP="005D08DA">
            <w:pPr>
              <w:spacing w:line="360" w:lineRule="auto"/>
              <w:jc w:val="both"/>
              <w:rPr>
                <w:rFonts w:ascii="Palatino Linotype" w:eastAsia="Calibri" w:hAnsi="Palatino Linotype" w:cs="Times New Roman"/>
                <w:lang w:val="es-MX" w:eastAsia="en-US"/>
              </w:rPr>
            </w:pPr>
          </w:p>
        </w:tc>
        <w:tc>
          <w:tcPr>
            <w:tcW w:w="1276" w:type="dxa"/>
            <w:vMerge/>
          </w:tcPr>
          <w:p w14:paraId="3F170471" w14:textId="0864494B" w:rsidR="00C40B65" w:rsidRPr="009D556A" w:rsidRDefault="00C40B65" w:rsidP="001C7F53">
            <w:pPr>
              <w:spacing w:line="360" w:lineRule="auto"/>
              <w:jc w:val="center"/>
              <w:rPr>
                <w:rFonts w:ascii="Palatino Linotype" w:eastAsia="Calibri" w:hAnsi="Palatino Linotype" w:cs="Times New Roman"/>
                <w:lang w:val="es-MX" w:eastAsia="en-US"/>
              </w:rPr>
            </w:pPr>
          </w:p>
        </w:tc>
      </w:tr>
      <w:tr w:rsidR="00C40B65" w:rsidRPr="009D556A" w14:paraId="29AFB8CD" w14:textId="77777777" w:rsidTr="00570A78">
        <w:trPr>
          <w:trHeight w:val="582"/>
        </w:trPr>
        <w:tc>
          <w:tcPr>
            <w:tcW w:w="851" w:type="dxa"/>
            <w:shd w:val="clear" w:color="auto" w:fill="auto"/>
          </w:tcPr>
          <w:p w14:paraId="581B5CD9" w14:textId="55516B96" w:rsidR="00C40B65" w:rsidRPr="009D556A" w:rsidRDefault="00C40B65" w:rsidP="001C7F53">
            <w:pPr>
              <w:spacing w:line="360" w:lineRule="auto"/>
              <w:rPr>
                <w:rFonts w:ascii="Palatino Linotype" w:eastAsia="Calibri" w:hAnsi="Palatino Linotype" w:cs="Times New Roman"/>
                <w:lang w:val="es-MX" w:eastAsia="en-US"/>
              </w:rPr>
            </w:pPr>
            <w:r w:rsidRPr="009D556A">
              <w:rPr>
                <w:rFonts w:ascii="Palatino Linotype" w:eastAsia="Calibri" w:hAnsi="Palatino Linotype" w:cs="Times New Roman"/>
                <w:lang w:val="es-MX" w:eastAsia="en-US"/>
              </w:rPr>
              <w:t>3</w:t>
            </w:r>
          </w:p>
        </w:tc>
        <w:tc>
          <w:tcPr>
            <w:tcW w:w="1984" w:type="dxa"/>
            <w:shd w:val="clear" w:color="auto" w:fill="auto"/>
          </w:tcPr>
          <w:p w14:paraId="2CC5D803" w14:textId="64456596" w:rsidR="00C40B65" w:rsidRPr="009D556A" w:rsidRDefault="00C40B65" w:rsidP="00C40B65">
            <w:pPr>
              <w:spacing w:line="360" w:lineRule="auto"/>
              <w:jc w:val="both"/>
              <w:rPr>
                <w:rFonts w:ascii="Palatino Linotype" w:eastAsia="Times New Roman" w:hAnsi="Palatino Linotype" w:cs="Times New Roman"/>
                <w:i/>
                <w:color w:val="000000"/>
                <w:lang w:val="es-ES"/>
              </w:rPr>
            </w:pPr>
            <w:r w:rsidRPr="009D556A">
              <w:rPr>
                <w:rFonts w:ascii="Palatino Linotype" w:eastAsia="Times New Roman" w:hAnsi="Palatino Linotype" w:cs="Times New Roman"/>
                <w:i/>
                <w:color w:val="000000"/>
                <w:lang w:val="es-ES"/>
              </w:rPr>
              <w:t xml:space="preserve">“copia del libro de fatiga policial y los reportes generados en </w:t>
            </w:r>
            <w:r w:rsidRPr="009D556A">
              <w:rPr>
                <w:rFonts w:ascii="Palatino Linotype" w:eastAsia="Times New Roman" w:hAnsi="Palatino Linotype" w:cs="Times New Roman"/>
                <w:i/>
                <w:color w:val="000000"/>
                <w:lang w:val="es-ES"/>
              </w:rPr>
              <w:lastRenderedPageBreak/>
              <w:t>rubro del día de los hechos</w:t>
            </w:r>
            <w:r w:rsidRPr="009D556A">
              <w:rPr>
                <w:rFonts w:ascii="Palatino Linotype" w:eastAsia="Times New Roman" w:hAnsi="Palatino Linotype" w:cs="Times New Roman"/>
                <w:i/>
                <w:color w:val="000000"/>
              </w:rPr>
              <w:t>”  (Sic)</w:t>
            </w:r>
          </w:p>
        </w:tc>
        <w:tc>
          <w:tcPr>
            <w:tcW w:w="2552" w:type="dxa"/>
            <w:vMerge/>
            <w:shd w:val="clear" w:color="auto" w:fill="auto"/>
          </w:tcPr>
          <w:p w14:paraId="3CFCA323" w14:textId="605CDC41" w:rsidR="00C40B65" w:rsidRPr="009D556A" w:rsidRDefault="00C40B65" w:rsidP="001C7F53">
            <w:pPr>
              <w:spacing w:line="360" w:lineRule="auto"/>
              <w:jc w:val="both"/>
              <w:rPr>
                <w:rFonts w:ascii="Palatino Linotype" w:eastAsia="Calibri" w:hAnsi="Palatino Linotype" w:cs="Times New Roman"/>
                <w:lang w:val="es-MX" w:eastAsia="en-US"/>
              </w:rPr>
            </w:pPr>
          </w:p>
        </w:tc>
        <w:tc>
          <w:tcPr>
            <w:tcW w:w="2268" w:type="dxa"/>
            <w:vMerge/>
            <w:shd w:val="clear" w:color="auto" w:fill="auto"/>
          </w:tcPr>
          <w:p w14:paraId="430B4A75" w14:textId="61484567" w:rsidR="00C40B65" w:rsidRPr="009D556A" w:rsidRDefault="00C40B65" w:rsidP="0024535E">
            <w:pPr>
              <w:spacing w:line="360" w:lineRule="auto"/>
              <w:jc w:val="both"/>
              <w:rPr>
                <w:rFonts w:ascii="Palatino Linotype" w:eastAsia="Calibri" w:hAnsi="Palatino Linotype" w:cs="Times New Roman"/>
                <w:lang w:val="es-MX" w:eastAsia="en-US"/>
              </w:rPr>
            </w:pPr>
          </w:p>
        </w:tc>
        <w:tc>
          <w:tcPr>
            <w:tcW w:w="1276" w:type="dxa"/>
            <w:vMerge/>
          </w:tcPr>
          <w:p w14:paraId="2334550E" w14:textId="75FE3B51" w:rsidR="00C40B65" w:rsidRPr="009D556A" w:rsidRDefault="00C40B65" w:rsidP="001C7F53">
            <w:pPr>
              <w:spacing w:line="360" w:lineRule="auto"/>
              <w:jc w:val="center"/>
              <w:rPr>
                <w:rFonts w:ascii="Palatino Linotype" w:eastAsia="Calibri" w:hAnsi="Palatino Linotype" w:cs="Times New Roman"/>
                <w:lang w:val="es-MX" w:eastAsia="en-US"/>
              </w:rPr>
            </w:pPr>
          </w:p>
        </w:tc>
      </w:tr>
    </w:tbl>
    <w:p w14:paraId="02F7A1F3" w14:textId="77777777" w:rsidR="00847F08" w:rsidRPr="009D556A" w:rsidRDefault="00847F08" w:rsidP="001C7F53">
      <w:pPr>
        <w:spacing w:line="360" w:lineRule="auto"/>
        <w:contextualSpacing/>
        <w:rPr>
          <w:rFonts w:ascii="Palatino Linotype" w:eastAsia="MS Mincho" w:hAnsi="Palatino Linotype" w:cs="Times New Roman"/>
          <w:b/>
          <w:lang w:val="es-MX" w:eastAsia="en-US"/>
        </w:rPr>
      </w:pPr>
    </w:p>
    <w:p w14:paraId="5ADA53CB" w14:textId="31798288" w:rsidR="00C40B65" w:rsidRPr="009D556A" w:rsidRDefault="00847F08" w:rsidP="000E2784">
      <w:pPr>
        <w:pStyle w:val="Prrafodelista"/>
        <w:numPr>
          <w:ilvl w:val="0"/>
          <w:numId w:val="1"/>
        </w:numPr>
        <w:spacing w:after="160" w:line="360" w:lineRule="auto"/>
        <w:ind w:left="0" w:firstLine="0"/>
        <w:jc w:val="both"/>
        <w:rPr>
          <w:rFonts w:ascii="Palatino Linotype" w:eastAsia="Times New Roman" w:hAnsi="Palatino Linotype" w:cs="Arial"/>
          <w:lang w:val="es-ES" w:eastAsia="en-US"/>
        </w:rPr>
      </w:pPr>
      <w:r w:rsidRPr="009D556A">
        <w:rPr>
          <w:rFonts w:ascii="Palatino Linotype" w:eastAsia="Times New Roman" w:hAnsi="Palatino Linotype" w:cs="Arial"/>
          <w:lang w:val="es-ES" w:eastAsia="en-US"/>
        </w:rPr>
        <w:t xml:space="preserve">Así las cosas, y bajo la óptica de lo Anteriormente Planteado resulta evidente que las razones o motivos de inconformidad hechos valer en </w:t>
      </w:r>
      <w:r w:rsidR="009075FA" w:rsidRPr="009D556A">
        <w:rPr>
          <w:rFonts w:ascii="Palatino Linotype" w:eastAsia="Times New Roman" w:hAnsi="Palatino Linotype" w:cs="Arial"/>
          <w:lang w:val="es-ES" w:eastAsia="en-US"/>
        </w:rPr>
        <w:t>el recurso de revisión resultan</w:t>
      </w:r>
      <w:r w:rsidR="008C46BD" w:rsidRPr="009D556A">
        <w:rPr>
          <w:rFonts w:ascii="Palatino Linotype" w:eastAsia="Times New Roman" w:hAnsi="Palatino Linotype" w:cs="Arial"/>
          <w:lang w:val="es-ES" w:eastAsia="en-US"/>
        </w:rPr>
        <w:t xml:space="preserve"> </w:t>
      </w:r>
      <w:r w:rsidR="009075FA" w:rsidRPr="009D556A">
        <w:rPr>
          <w:rFonts w:ascii="Palatino Linotype" w:eastAsia="Times New Roman" w:hAnsi="Palatino Linotype" w:cs="Arial"/>
          <w:lang w:val="es-ES" w:eastAsia="en-US"/>
        </w:rPr>
        <w:t>fundadas, debido a que según se</w:t>
      </w:r>
      <w:r w:rsidR="008C46BD" w:rsidRPr="009D556A">
        <w:rPr>
          <w:rFonts w:ascii="Palatino Linotype" w:eastAsia="Times New Roman" w:hAnsi="Palatino Linotype" w:cs="Arial"/>
          <w:lang w:val="es-ES" w:eastAsia="en-US"/>
        </w:rPr>
        <w:t xml:space="preserve"> advierte </w:t>
      </w:r>
      <w:r w:rsidR="00C40B65" w:rsidRPr="009D556A">
        <w:rPr>
          <w:rFonts w:ascii="Palatino Linotype" w:eastAsia="Times New Roman" w:hAnsi="Palatino Linotype" w:cs="Arial"/>
          <w:lang w:val="es-ES" w:eastAsia="en-US"/>
        </w:rPr>
        <w:t xml:space="preserve">el Sujeto Obligado no fundamento ni motivó correctamente su respuesta. </w:t>
      </w:r>
    </w:p>
    <w:p w14:paraId="2239D732" w14:textId="77777777" w:rsidR="00570A78" w:rsidRPr="009D556A" w:rsidRDefault="00570A78" w:rsidP="00570A78">
      <w:pPr>
        <w:spacing w:after="160" w:line="360" w:lineRule="auto"/>
        <w:jc w:val="both"/>
        <w:rPr>
          <w:rFonts w:ascii="Palatino Linotype" w:eastAsia="Times New Roman" w:hAnsi="Palatino Linotype" w:cs="Arial"/>
          <w:lang w:val="es-ES" w:eastAsia="en-US"/>
        </w:rPr>
      </w:pPr>
    </w:p>
    <w:p w14:paraId="12BDF010" w14:textId="77777777" w:rsidR="00570A78" w:rsidRPr="009D556A" w:rsidRDefault="00570A78" w:rsidP="00570A78">
      <w:pPr>
        <w:spacing w:after="160" w:line="360" w:lineRule="auto"/>
        <w:jc w:val="both"/>
        <w:rPr>
          <w:rFonts w:ascii="Palatino Linotype" w:eastAsia="Times New Roman" w:hAnsi="Palatino Linotype" w:cs="Arial"/>
          <w:lang w:val="es-ES" w:eastAsia="en-US"/>
        </w:rPr>
      </w:pPr>
    </w:p>
    <w:p w14:paraId="55F99C00" w14:textId="0FEB5E27" w:rsidR="00570A78" w:rsidRPr="009D556A" w:rsidRDefault="00570A78" w:rsidP="000E2784">
      <w:pPr>
        <w:pStyle w:val="Prrafodelista"/>
        <w:numPr>
          <w:ilvl w:val="0"/>
          <w:numId w:val="1"/>
        </w:numPr>
        <w:spacing w:after="160" w:line="360" w:lineRule="auto"/>
        <w:ind w:left="0" w:firstLine="0"/>
        <w:jc w:val="both"/>
        <w:rPr>
          <w:rFonts w:ascii="Palatino Linotype" w:eastAsia="Times New Roman" w:hAnsi="Palatino Linotype" w:cs="Arial"/>
          <w:lang w:val="es-ES" w:eastAsia="en-US"/>
        </w:rPr>
      </w:pPr>
      <w:r w:rsidRPr="009D556A">
        <w:rPr>
          <w:rFonts w:ascii="Palatino Linotype" w:eastAsia="Times New Roman" w:hAnsi="Palatino Linotype" w:cs="Arial"/>
          <w:lang w:val="es-ES" w:eastAsia="en-US"/>
        </w:rPr>
        <w:t xml:space="preserve">Expuesto lo anterior </w:t>
      </w:r>
      <w:r w:rsidRPr="009D556A">
        <w:rPr>
          <w:rFonts w:ascii="Palatino Linotype" w:hAnsi="Palatino Linotype" w:cs="Arial"/>
          <w:color w:val="000000" w:themeColor="text1"/>
        </w:rPr>
        <w:t>el 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63E29EDD" w14:textId="77777777" w:rsidR="00570A78" w:rsidRPr="009D556A" w:rsidRDefault="00570A78" w:rsidP="00570A78">
      <w:pPr>
        <w:widowControl w:val="0"/>
        <w:autoSpaceDE w:val="0"/>
        <w:autoSpaceDN w:val="0"/>
        <w:adjustRightInd w:val="0"/>
        <w:spacing w:before="240" w:after="240" w:line="360" w:lineRule="auto"/>
        <w:contextualSpacing/>
        <w:jc w:val="both"/>
        <w:rPr>
          <w:rFonts w:ascii="Palatino Linotype" w:hAnsi="Palatino Linotype" w:cs="Times New Roman"/>
          <w:lang w:eastAsia="es-ES_tradnl"/>
        </w:rPr>
      </w:pPr>
    </w:p>
    <w:p w14:paraId="07F56F96" w14:textId="77777777" w:rsidR="00570A78" w:rsidRPr="009D556A" w:rsidRDefault="00570A78" w:rsidP="00570A78">
      <w:pPr>
        <w:widowControl w:val="0"/>
        <w:autoSpaceDE w:val="0"/>
        <w:autoSpaceDN w:val="0"/>
        <w:adjustRightInd w:val="0"/>
        <w:spacing w:before="240" w:after="240" w:line="360" w:lineRule="auto"/>
        <w:ind w:left="567" w:right="567"/>
        <w:jc w:val="both"/>
        <w:rPr>
          <w:rFonts w:ascii="Palatino Linotype" w:hAnsi="Palatino Linotype" w:cs="Times New Roman"/>
          <w:i/>
          <w:lang w:eastAsia="es-ES_tradnl"/>
        </w:rPr>
      </w:pPr>
      <w:r w:rsidRPr="009D556A">
        <w:rPr>
          <w:rFonts w:ascii="Palatino Linotype" w:hAnsi="Palatino Linotype" w:cs="Times New Roman"/>
          <w:b/>
          <w:i/>
          <w:lang w:eastAsia="es-ES_tradnl"/>
        </w:rPr>
        <w:t>Artículo 18.</w:t>
      </w:r>
      <w:r w:rsidRPr="009D556A">
        <w:rPr>
          <w:rFonts w:ascii="Palatino Linotype" w:hAnsi="Palatino Linotype" w:cs="Times New Roman"/>
          <w:i/>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1F135FEF" w14:textId="77777777" w:rsidR="00570A78" w:rsidRPr="009D556A" w:rsidRDefault="00570A78" w:rsidP="00570A78">
      <w:pPr>
        <w:widowControl w:val="0"/>
        <w:autoSpaceDE w:val="0"/>
        <w:autoSpaceDN w:val="0"/>
        <w:adjustRightInd w:val="0"/>
        <w:spacing w:before="240" w:after="240" w:line="360" w:lineRule="auto"/>
        <w:ind w:right="567"/>
        <w:jc w:val="both"/>
        <w:rPr>
          <w:rFonts w:ascii="Palatino Linotype" w:hAnsi="Palatino Linotype" w:cs="Times New Roman"/>
          <w:i/>
          <w:lang w:eastAsia="es-ES_tradnl"/>
        </w:rPr>
      </w:pPr>
    </w:p>
    <w:p w14:paraId="6DC68529" w14:textId="77777777" w:rsidR="00570A78" w:rsidRPr="009D556A" w:rsidRDefault="00570A78" w:rsidP="000E2784">
      <w:pPr>
        <w:numPr>
          <w:ilvl w:val="0"/>
          <w:numId w:val="5"/>
        </w:numPr>
        <w:spacing w:before="240" w:after="240" w:line="360" w:lineRule="auto"/>
        <w:ind w:left="0" w:right="49" w:firstLine="0"/>
        <w:contextualSpacing/>
        <w:jc w:val="both"/>
        <w:rPr>
          <w:rFonts w:ascii="Palatino Linotype" w:hAnsi="Palatino Linotype" w:cs="Arial"/>
        </w:rPr>
      </w:pPr>
      <w:r w:rsidRPr="009D556A">
        <w:rPr>
          <w:rFonts w:ascii="Palatino Linotype" w:hAnsi="Palatino Linotype" w:cs="Arial"/>
        </w:rPr>
        <w:t xml:space="preserve">Por otro lado, </w:t>
      </w:r>
      <w:r w:rsidRPr="009D556A">
        <w:rPr>
          <w:rFonts w:ascii="Palatino Linotype" w:eastAsia="Times New Roman" w:hAnsi="Palatino Linotype" w:cs="Times New Roman"/>
          <w:lang w:eastAsia="es-MX"/>
        </w:rPr>
        <w:t xml:space="preserve">de acuerdo con la multicitada Ley de Transparencia vigente en la entidad, se entiende que la información pública es toda aquella que sea generada, obtenida, adquirida, transformada, administrada o en posesión de los </w:t>
      </w:r>
      <w:r w:rsidRPr="009D556A">
        <w:rPr>
          <w:rFonts w:ascii="Palatino Linotype" w:eastAsia="Times New Roman" w:hAnsi="Palatino Linotype" w:cs="Times New Roman"/>
          <w:b/>
          <w:lang w:eastAsia="es-MX"/>
        </w:rPr>
        <w:lastRenderedPageBreak/>
        <w:t>SUJETOS OBLIGADOS</w:t>
      </w:r>
      <w:r w:rsidRPr="009D556A">
        <w:rPr>
          <w:rFonts w:ascii="Palatino Linotype" w:eastAsia="Times New Roman" w:hAnsi="Palatino Linotype" w:cs="Times New Roman"/>
          <w:lang w:eastAsia="es-MX"/>
        </w:rPr>
        <w:t>, misma que debe ser accesible de manera permanente a cualquier persona, siempre privilegiando el principio de máxima publicidad, como se prevé su artículo 4, segundo párrafo:</w:t>
      </w:r>
    </w:p>
    <w:p w14:paraId="73EF7485" w14:textId="77777777" w:rsidR="00570A78" w:rsidRPr="009D556A" w:rsidRDefault="00570A78" w:rsidP="00570A78">
      <w:pPr>
        <w:spacing w:before="240" w:after="240" w:line="360" w:lineRule="auto"/>
        <w:ind w:right="49"/>
        <w:contextualSpacing/>
        <w:jc w:val="both"/>
        <w:rPr>
          <w:rFonts w:ascii="Palatino Linotype" w:hAnsi="Palatino Linotype" w:cs="Arial"/>
        </w:rPr>
      </w:pPr>
    </w:p>
    <w:p w14:paraId="4456119F" w14:textId="77777777" w:rsidR="00570A78" w:rsidRPr="009D556A" w:rsidRDefault="00570A78" w:rsidP="00570A78">
      <w:pPr>
        <w:spacing w:line="360" w:lineRule="auto"/>
        <w:ind w:left="567" w:right="567"/>
        <w:jc w:val="both"/>
        <w:rPr>
          <w:rFonts w:ascii="Palatino Linotype" w:eastAsia="Times New Roman" w:hAnsi="Palatino Linotype" w:cs="Times New Roman"/>
          <w:i/>
          <w:lang w:val="es-ES"/>
        </w:rPr>
      </w:pPr>
      <w:r w:rsidRPr="009D556A">
        <w:rPr>
          <w:rFonts w:ascii="Palatino Linotype" w:eastAsia="Times New Roman" w:hAnsi="Palatino Linotype" w:cs="Times New Roman"/>
          <w:i/>
          <w:lang w:val="es-ES"/>
        </w:rPr>
        <w:t>“</w:t>
      </w:r>
      <w:r w:rsidRPr="009D556A">
        <w:rPr>
          <w:rFonts w:ascii="Palatino Linotype" w:eastAsia="Times New Roman" w:hAnsi="Palatino Linotype" w:cs="Times New Roman"/>
          <w:b/>
          <w:i/>
          <w:lang w:val="es-ES"/>
        </w:rPr>
        <w:t>Artículo 4.</w:t>
      </w:r>
      <w:r w:rsidRPr="009D556A">
        <w:rPr>
          <w:rFonts w:ascii="Palatino Linotype" w:eastAsia="Times New Roman" w:hAnsi="Palatino Linotype" w:cs="Times New Roman"/>
          <w:i/>
          <w:lang w:val="es-ES"/>
        </w:rPr>
        <w:t xml:space="preserve"> (…)</w:t>
      </w:r>
    </w:p>
    <w:p w14:paraId="34EECB9E" w14:textId="77777777" w:rsidR="00570A78" w:rsidRPr="009D556A" w:rsidRDefault="00570A78" w:rsidP="00570A78">
      <w:pPr>
        <w:spacing w:line="360" w:lineRule="auto"/>
        <w:ind w:left="567" w:right="567"/>
        <w:jc w:val="both"/>
        <w:rPr>
          <w:rFonts w:ascii="Palatino Linotype" w:eastAsia="Times New Roman" w:hAnsi="Palatino Linotype" w:cs="Times New Roman"/>
          <w:i/>
          <w:lang w:val="es-ES"/>
        </w:rPr>
      </w:pPr>
    </w:p>
    <w:p w14:paraId="4806317B" w14:textId="77777777" w:rsidR="00570A78" w:rsidRPr="009D556A" w:rsidRDefault="00570A78" w:rsidP="00570A78">
      <w:pPr>
        <w:spacing w:line="360" w:lineRule="auto"/>
        <w:ind w:left="567" w:right="567"/>
        <w:jc w:val="both"/>
        <w:rPr>
          <w:rFonts w:ascii="Palatino Linotype" w:eastAsia="Times New Roman" w:hAnsi="Palatino Linotype" w:cs="Times New Roman"/>
          <w:i/>
          <w:lang w:val="es-ES"/>
        </w:rPr>
      </w:pPr>
      <w:r w:rsidRPr="009D556A">
        <w:rPr>
          <w:rFonts w:ascii="Palatino Linotype" w:eastAsia="Times New Roman" w:hAnsi="Palatino Linotype" w:cs="Times New Roman"/>
          <w:b/>
          <w:i/>
          <w:lang w:val="es-ES"/>
        </w:rPr>
        <w:t>Toda la información generada, obtenida, adquirida, transformada, administrada o en posesión de los sujetos obligados es pública y accesible de manera permanente a cualquier persona,</w:t>
      </w:r>
      <w:r w:rsidRPr="009D556A">
        <w:rPr>
          <w:rFonts w:ascii="Palatino Linotype" w:eastAsia="Times New Roman" w:hAnsi="Palatino Linotype" w:cs="Times New Roman"/>
          <w:i/>
          <w:lang w:val="es-ES"/>
        </w:rPr>
        <w:t xml:space="preserve"> en los términos y condiciones que se establezcan en los tratados internacionales de los que el Estado mexicano sea parte, en la Ley General, la presente Ley y demás disposiciones de la materia, privilegiando el </w:t>
      </w:r>
      <w:r w:rsidRPr="009D556A">
        <w:rPr>
          <w:rFonts w:ascii="Palatino Linotype" w:eastAsia="Times New Roman" w:hAnsi="Palatino Linotype" w:cs="Times New Roman"/>
          <w:b/>
          <w:i/>
          <w:lang w:val="es-ES"/>
        </w:rPr>
        <w:t>principio de máxima publicidad</w:t>
      </w:r>
      <w:r w:rsidRPr="009D556A">
        <w:rPr>
          <w:rFonts w:ascii="Palatino Linotype" w:eastAsia="Times New Roman" w:hAnsi="Palatino Linotype" w:cs="Times New Roman"/>
          <w:i/>
          <w:lang w:val="es-ES"/>
        </w:rPr>
        <w:t xml:space="preserve"> de la información. Solo podrá ser clasificada excepcionalmente como reservada temporalmente por razones de interés público, en los términos de las causas legítimas y estrictamente necesarias previstas por esta Ley.”</w:t>
      </w:r>
    </w:p>
    <w:p w14:paraId="30A527A8" w14:textId="77777777" w:rsidR="00570A78" w:rsidRPr="009D556A" w:rsidRDefault="00570A78" w:rsidP="00570A78">
      <w:pPr>
        <w:spacing w:line="360" w:lineRule="auto"/>
        <w:ind w:left="567" w:right="567"/>
        <w:jc w:val="both"/>
        <w:rPr>
          <w:rFonts w:ascii="Palatino Linotype" w:eastAsia="Times New Roman" w:hAnsi="Palatino Linotype" w:cs="Times New Roman"/>
          <w:i/>
          <w:lang w:val="es-ES"/>
        </w:rPr>
      </w:pPr>
    </w:p>
    <w:p w14:paraId="4AEF280E" w14:textId="77777777" w:rsidR="00570A78" w:rsidRPr="009D556A" w:rsidRDefault="00570A78" w:rsidP="00570A78">
      <w:pPr>
        <w:spacing w:line="360" w:lineRule="auto"/>
        <w:ind w:left="567" w:right="567"/>
        <w:jc w:val="both"/>
        <w:rPr>
          <w:rFonts w:ascii="Palatino Linotype" w:eastAsia="Times New Roman" w:hAnsi="Palatino Linotype" w:cs="Times New Roman"/>
          <w:b/>
          <w:i/>
          <w:lang w:val="es-ES"/>
        </w:rPr>
      </w:pPr>
      <w:r w:rsidRPr="009D556A">
        <w:rPr>
          <w:rFonts w:ascii="Palatino Linotype" w:eastAsia="Times New Roman" w:hAnsi="Palatino Linotype" w:cs="Times New Roman"/>
          <w:b/>
          <w:i/>
          <w:lang w:val="es-ES"/>
        </w:rPr>
        <w:t>(…)</w:t>
      </w:r>
    </w:p>
    <w:p w14:paraId="53E07AA0" w14:textId="77777777" w:rsidR="00570A78" w:rsidRPr="009D556A" w:rsidRDefault="00570A78" w:rsidP="00570A78">
      <w:pPr>
        <w:spacing w:line="360" w:lineRule="auto"/>
        <w:ind w:right="567"/>
        <w:jc w:val="both"/>
        <w:rPr>
          <w:rFonts w:ascii="Palatino Linotype" w:eastAsia="Times New Roman" w:hAnsi="Palatino Linotype" w:cs="Times New Roman"/>
          <w:lang w:val="es-ES"/>
        </w:rPr>
      </w:pPr>
    </w:p>
    <w:p w14:paraId="65CD2849" w14:textId="77777777" w:rsidR="00570A78" w:rsidRPr="009D556A" w:rsidRDefault="00570A78" w:rsidP="00570A78">
      <w:pPr>
        <w:spacing w:line="360" w:lineRule="auto"/>
        <w:ind w:left="567" w:right="567"/>
        <w:jc w:val="both"/>
        <w:rPr>
          <w:rFonts w:ascii="Palatino Linotype" w:eastAsia="Times New Roman" w:hAnsi="Palatino Linotype" w:cs="Times New Roman"/>
          <w:i/>
          <w:lang w:val="es-ES"/>
        </w:rPr>
      </w:pPr>
      <w:r w:rsidRPr="009D556A">
        <w:rPr>
          <w:rFonts w:ascii="Palatino Linotype" w:eastAsia="Times New Roman" w:hAnsi="Palatino Linotype" w:cs="Times New Roman"/>
          <w:i/>
          <w:lang w:val="es-ES"/>
        </w:rPr>
        <w:t>(Énfasis añadido)</w:t>
      </w:r>
    </w:p>
    <w:p w14:paraId="0A8F6266" w14:textId="77777777" w:rsidR="00570A78" w:rsidRPr="009D556A" w:rsidRDefault="00570A78" w:rsidP="00570A78">
      <w:pPr>
        <w:spacing w:line="360" w:lineRule="auto"/>
        <w:ind w:right="567"/>
        <w:jc w:val="both"/>
        <w:rPr>
          <w:rFonts w:ascii="Palatino Linotype" w:eastAsia="Times New Roman" w:hAnsi="Palatino Linotype" w:cs="Times New Roman"/>
          <w:i/>
          <w:lang w:val="es-ES"/>
        </w:rPr>
      </w:pPr>
    </w:p>
    <w:p w14:paraId="39BE896B" w14:textId="77777777" w:rsidR="00570A78" w:rsidRPr="009D556A" w:rsidRDefault="00570A78" w:rsidP="000E2784">
      <w:pPr>
        <w:numPr>
          <w:ilvl w:val="0"/>
          <w:numId w:val="5"/>
        </w:numPr>
        <w:spacing w:before="240" w:after="240" w:line="360" w:lineRule="auto"/>
        <w:ind w:left="0" w:right="49" w:firstLine="0"/>
        <w:contextualSpacing/>
        <w:jc w:val="both"/>
        <w:rPr>
          <w:rFonts w:ascii="Palatino Linotype" w:hAnsi="Palatino Linotype" w:cs="Arial"/>
        </w:rPr>
      </w:pPr>
      <w:r w:rsidRPr="009D556A">
        <w:rPr>
          <w:rFonts w:ascii="Palatino Linotype" w:hAnsi="Palatino Linotype" w:cs="Arial"/>
        </w:rPr>
        <w:t xml:space="preserve">En ese sentido, no debe de pasar de vista para el </w:t>
      </w:r>
      <w:r w:rsidRPr="009D556A">
        <w:rPr>
          <w:rFonts w:ascii="Palatino Linotype" w:hAnsi="Palatino Linotype" w:cs="Arial"/>
          <w:b/>
        </w:rPr>
        <w:t>SUJETO OBLIGADO</w:t>
      </w:r>
      <w:r w:rsidRPr="009D556A">
        <w:rPr>
          <w:rFonts w:ascii="Palatino Linotype"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w:t>
      </w:r>
      <w:r w:rsidRPr="009D556A">
        <w:rPr>
          <w:rFonts w:ascii="Palatino Linotype" w:hAnsi="Palatino Linotype" w:cs="Arial"/>
        </w:rPr>
        <w:lastRenderedPageBreak/>
        <w:t>Estado Libre y Soberano de México y los tratados internaciones de la materia en los que México sea parte; lo anterior de conformidad con el artículo 8 de la Ley de Transparencia y Acceso a la Información Pública del Estado de México y Municipios:</w:t>
      </w:r>
    </w:p>
    <w:p w14:paraId="5DAAA7B5" w14:textId="77777777" w:rsidR="00570A78" w:rsidRPr="009D556A" w:rsidRDefault="00570A78" w:rsidP="00570A78">
      <w:pPr>
        <w:spacing w:before="240" w:after="240" w:line="360" w:lineRule="auto"/>
        <w:ind w:left="426" w:right="49"/>
        <w:contextualSpacing/>
        <w:jc w:val="both"/>
        <w:rPr>
          <w:rFonts w:ascii="Palatino Linotype" w:hAnsi="Palatino Linotype" w:cs="Arial"/>
        </w:rPr>
      </w:pPr>
    </w:p>
    <w:p w14:paraId="76F0C2C9" w14:textId="77777777" w:rsidR="00570A78" w:rsidRPr="009D556A" w:rsidRDefault="00570A78" w:rsidP="00570A78">
      <w:pPr>
        <w:spacing w:line="360" w:lineRule="auto"/>
        <w:ind w:left="567" w:right="567"/>
        <w:jc w:val="both"/>
        <w:rPr>
          <w:rFonts w:ascii="Palatino Linotype" w:hAnsi="Palatino Linotype"/>
          <w:i/>
        </w:rPr>
      </w:pPr>
      <w:r w:rsidRPr="009D556A">
        <w:rPr>
          <w:rFonts w:ascii="Palatino Linotype" w:hAnsi="Palatino Linotype"/>
          <w:i/>
        </w:rPr>
        <w:t>“</w:t>
      </w:r>
      <w:r w:rsidRPr="009D556A">
        <w:rPr>
          <w:rFonts w:ascii="Palatino Linotype" w:hAnsi="Palatino Linotype"/>
          <w:b/>
          <w:i/>
        </w:rPr>
        <w:t>Artículo 8.</w:t>
      </w:r>
      <w:r w:rsidRPr="009D556A">
        <w:rPr>
          <w:rFonts w:ascii="Palatino Linotype" w:hAnsi="Palatino Linotype"/>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0D6D98C7" w14:textId="77777777" w:rsidR="00570A78" w:rsidRPr="009D556A" w:rsidRDefault="00570A78" w:rsidP="00570A78">
      <w:pPr>
        <w:spacing w:line="360" w:lineRule="auto"/>
        <w:ind w:left="567" w:right="567"/>
        <w:jc w:val="both"/>
        <w:rPr>
          <w:rFonts w:ascii="Palatino Linotype" w:hAnsi="Palatino Linotype"/>
          <w:i/>
        </w:rPr>
      </w:pPr>
    </w:p>
    <w:p w14:paraId="408AB23B" w14:textId="77777777" w:rsidR="00570A78" w:rsidRPr="009D556A" w:rsidRDefault="00570A78" w:rsidP="00570A78">
      <w:pPr>
        <w:spacing w:line="360" w:lineRule="auto"/>
        <w:ind w:left="567" w:right="567"/>
        <w:jc w:val="both"/>
        <w:rPr>
          <w:rFonts w:ascii="Palatino Linotype" w:hAnsi="Palatino Linotype"/>
          <w:i/>
        </w:rPr>
      </w:pPr>
      <w:r w:rsidRPr="009D556A">
        <w:rPr>
          <w:rFonts w:ascii="Palatino Linotype" w:hAnsi="Palatino Linotype"/>
          <w:b/>
          <w:i/>
        </w:rPr>
        <w:t>En la aplicación e interpretación de la presente Ley deberá prevalecer el principio de máxima publicidad,</w:t>
      </w:r>
      <w:r w:rsidRPr="009D556A">
        <w:rPr>
          <w:rFonts w:ascii="Palatino Linotype" w:hAnsi="Palatino Linotype"/>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9D556A">
        <w:rPr>
          <w:rFonts w:ascii="Palatino Linotype" w:hAnsi="Palatino Linotype"/>
          <w:i/>
        </w:rPr>
        <w:t>pro</w:t>
      </w:r>
      <w:proofErr w:type="spellEnd"/>
      <w:r w:rsidRPr="009D556A">
        <w:rPr>
          <w:rFonts w:ascii="Palatino Linotype" w:hAnsi="Palatino Linotype"/>
          <w:i/>
        </w:rPr>
        <w:t xml:space="preserve"> persona.</w:t>
      </w:r>
    </w:p>
    <w:p w14:paraId="23E45428" w14:textId="77777777" w:rsidR="00570A78" w:rsidRPr="009D556A" w:rsidRDefault="00570A78" w:rsidP="00570A78">
      <w:pPr>
        <w:spacing w:line="360" w:lineRule="auto"/>
        <w:ind w:left="567" w:right="567"/>
        <w:jc w:val="both"/>
        <w:rPr>
          <w:rFonts w:ascii="Palatino Linotype" w:hAnsi="Palatino Linotype"/>
          <w:i/>
        </w:rPr>
      </w:pPr>
    </w:p>
    <w:p w14:paraId="097D4A64" w14:textId="77777777" w:rsidR="00570A78" w:rsidRPr="009D556A" w:rsidRDefault="00570A78" w:rsidP="00570A78">
      <w:pPr>
        <w:spacing w:line="360" w:lineRule="auto"/>
        <w:ind w:left="567" w:right="567"/>
        <w:jc w:val="both"/>
        <w:rPr>
          <w:rFonts w:ascii="Palatino Linotype" w:hAnsi="Palatino Linotype"/>
          <w:i/>
        </w:rPr>
      </w:pPr>
      <w:r w:rsidRPr="009D556A">
        <w:rPr>
          <w:rFonts w:ascii="Palatino Linotype" w:hAnsi="Palatino Linotype"/>
          <w:i/>
        </w:rPr>
        <w:t>Para el caso de la interpretación se podrá tomar en cuenta los criterios, determinaciones y opiniones de los organismos nacionales e internacionales, en materia de transparencia y el derecho de acceso a la información.</w:t>
      </w:r>
    </w:p>
    <w:p w14:paraId="269B9939" w14:textId="77777777" w:rsidR="00570A78" w:rsidRPr="009D556A" w:rsidRDefault="00570A78" w:rsidP="00570A78">
      <w:pPr>
        <w:spacing w:line="360" w:lineRule="auto"/>
        <w:ind w:left="567" w:right="567"/>
        <w:jc w:val="both"/>
        <w:rPr>
          <w:rFonts w:ascii="Palatino Linotype" w:hAnsi="Palatino Linotype"/>
          <w:i/>
        </w:rPr>
      </w:pPr>
    </w:p>
    <w:p w14:paraId="3A51F0B5" w14:textId="77777777" w:rsidR="00570A78" w:rsidRPr="009D556A" w:rsidRDefault="00570A78" w:rsidP="00570A78">
      <w:pPr>
        <w:spacing w:line="360" w:lineRule="auto"/>
        <w:ind w:left="567" w:right="567"/>
        <w:jc w:val="both"/>
        <w:rPr>
          <w:rFonts w:ascii="Palatino Linotype" w:hAnsi="Palatino Linotype"/>
          <w:i/>
        </w:rPr>
      </w:pPr>
      <w:r w:rsidRPr="009D556A">
        <w:rPr>
          <w:rFonts w:ascii="Palatino Linotype" w:hAnsi="Palatino Linotype"/>
          <w:i/>
        </w:rPr>
        <w:t>(Énfasis añadido)</w:t>
      </w:r>
    </w:p>
    <w:p w14:paraId="748C10CA" w14:textId="77777777" w:rsidR="00570A78" w:rsidRPr="009D556A" w:rsidRDefault="00570A78" w:rsidP="00570A78">
      <w:pPr>
        <w:spacing w:line="360" w:lineRule="auto"/>
        <w:ind w:left="567" w:right="567"/>
        <w:jc w:val="both"/>
        <w:rPr>
          <w:rFonts w:ascii="Palatino Linotype" w:hAnsi="Palatino Linotype"/>
          <w:i/>
        </w:rPr>
      </w:pPr>
    </w:p>
    <w:p w14:paraId="3C6D08B3" w14:textId="77777777" w:rsidR="00570A78" w:rsidRPr="009D556A" w:rsidRDefault="00570A78" w:rsidP="000E2784">
      <w:pPr>
        <w:numPr>
          <w:ilvl w:val="0"/>
          <w:numId w:val="5"/>
        </w:numPr>
        <w:spacing w:before="240" w:after="240" w:line="360" w:lineRule="auto"/>
        <w:ind w:left="0" w:right="49" w:firstLine="0"/>
        <w:contextualSpacing/>
        <w:jc w:val="both"/>
        <w:rPr>
          <w:rFonts w:ascii="Palatino Linotype" w:eastAsia="MS Mincho" w:hAnsi="Palatino Linotype" w:cs="Arial"/>
        </w:rPr>
      </w:pPr>
      <w:r w:rsidRPr="009D556A">
        <w:rPr>
          <w:rFonts w:ascii="Palatino Linotype" w:eastAsia="MS Mincho" w:hAnsi="Palatino Linotype" w:cs="Times New Roman"/>
        </w:rPr>
        <w:lastRenderedPageBreak/>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de la Ley de la Materia:  </w:t>
      </w:r>
    </w:p>
    <w:p w14:paraId="3DF3837C" w14:textId="77777777" w:rsidR="00570A78" w:rsidRPr="009D556A" w:rsidRDefault="00570A78" w:rsidP="00570A78">
      <w:pPr>
        <w:spacing w:before="240" w:after="240" w:line="360" w:lineRule="auto"/>
        <w:ind w:right="49"/>
        <w:contextualSpacing/>
        <w:jc w:val="both"/>
        <w:rPr>
          <w:rFonts w:ascii="Palatino Linotype" w:eastAsia="MS Mincho" w:hAnsi="Palatino Linotype" w:cs="Arial"/>
        </w:rPr>
      </w:pPr>
    </w:p>
    <w:p w14:paraId="4207F853" w14:textId="77777777" w:rsidR="00570A78" w:rsidRPr="009D556A" w:rsidRDefault="00570A78" w:rsidP="00570A78">
      <w:pPr>
        <w:spacing w:before="240" w:after="240" w:line="360" w:lineRule="auto"/>
        <w:ind w:left="567" w:right="616"/>
        <w:contextualSpacing/>
        <w:jc w:val="both"/>
        <w:rPr>
          <w:rFonts w:ascii="Palatino Linotype" w:hAnsi="Palatino Linotype"/>
          <w:i/>
        </w:rPr>
      </w:pPr>
      <w:r w:rsidRPr="009D556A">
        <w:rPr>
          <w:rFonts w:ascii="Palatino Linotype" w:hAnsi="Palatino Linotype"/>
          <w:i/>
        </w:rPr>
        <w:t>“</w:t>
      </w:r>
      <w:r w:rsidRPr="009D556A">
        <w:rPr>
          <w:rFonts w:ascii="Palatino Linotype" w:hAnsi="Palatino Linotype"/>
          <w:b/>
          <w:i/>
        </w:rPr>
        <w:t>Artículo 12.</w:t>
      </w:r>
      <w:r w:rsidRPr="009D556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14:paraId="46CE5E8B" w14:textId="77777777" w:rsidR="00570A78" w:rsidRPr="009D556A" w:rsidRDefault="00570A78" w:rsidP="00570A78">
      <w:pPr>
        <w:spacing w:before="240" w:after="240" w:line="360" w:lineRule="auto"/>
        <w:ind w:left="567" w:right="616"/>
        <w:contextualSpacing/>
        <w:jc w:val="both"/>
        <w:rPr>
          <w:rFonts w:ascii="Palatino Linotype" w:hAnsi="Palatino Linotype"/>
          <w:i/>
        </w:rPr>
      </w:pPr>
    </w:p>
    <w:p w14:paraId="760DE4E4" w14:textId="77777777" w:rsidR="00570A78" w:rsidRPr="009D556A" w:rsidRDefault="00570A78" w:rsidP="00570A78">
      <w:pPr>
        <w:spacing w:before="240" w:after="240" w:line="360" w:lineRule="auto"/>
        <w:ind w:left="567" w:right="616"/>
        <w:contextualSpacing/>
        <w:jc w:val="both"/>
        <w:rPr>
          <w:rFonts w:ascii="Palatino Linotype" w:eastAsia="Times New Roman" w:hAnsi="Palatino Linotype" w:cs="Arial"/>
          <w:i/>
          <w:lang w:eastAsia="es-MX"/>
        </w:rPr>
      </w:pPr>
      <w:r w:rsidRPr="009D556A">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E12FC56" w14:textId="77777777" w:rsidR="00570A78" w:rsidRPr="009D556A" w:rsidRDefault="00570A78" w:rsidP="00570A78">
      <w:pPr>
        <w:spacing w:line="360" w:lineRule="auto"/>
        <w:ind w:left="851" w:right="616"/>
        <w:contextualSpacing/>
        <w:jc w:val="both"/>
        <w:rPr>
          <w:rFonts w:ascii="Palatino Linotype" w:eastAsia="Times New Roman" w:hAnsi="Palatino Linotype" w:cs="Arial"/>
          <w:i/>
          <w:lang w:eastAsia="gl-ES"/>
        </w:rPr>
      </w:pPr>
    </w:p>
    <w:p w14:paraId="09672C50" w14:textId="77777777" w:rsidR="00570A78" w:rsidRPr="009D556A" w:rsidRDefault="00570A78" w:rsidP="000E2784">
      <w:pPr>
        <w:numPr>
          <w:ilvl w:val="0"/>
          <w:numId w:val="5"/>
        </w:numPr>
        <w:spacing w:after="160" w:line="360" w:lineRule="auto"/>
        <w:ind w:left="0" w:firstLine="0"/>
        <w:contextualSpacing/>
        <w:jc w:val="both"/>
        <w:rPr>
          <w:rFonts w:ascii="Palatino Linotype" w:eastAsia="MS Mincho" w:hAnsi="Palatino Linotype" w:cs="Times New Roman"/>
        </w:rPr>
      </w:pPr>
      <w:r w:rsidRPr="009D556A">
        <w:rPr>
          <w:rFonts w:ascii="Palatino Linotype" w:eastAsia="Calibri" w:hAnsi="Palatino Linotype" w:cs="Arial"/>
          <w:bCs/>
        </w:rPr>
        <w:t xml:space="preserve">Además, </w:t>
      </w:r>
      <w:r w:rsidRPr="009D556A">
        <w:rPr>
          <w:rFonts w:ascii="Palatino Linotype" w:eastAsia="Times New Roman"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561BADF6" w14:textId="77777777" w:rsidR="00570A78" w:rsidRPr="009D556A" w:rsidRDefault="00570A78" w:rsidP="00570A78">
      <w:pPr>
        <w:spacing w:before="240" w:after="240" w:line="360" w:lineRule="auto"/>
        <w:ind w:left="567" w:right="616"/>
        <w:contextualSpacing/>
        <w:jc w:val="both"/>
        <w:rPr>
          <w:rFonts w:ascii="Palatino Linotype" w:eastAsia="MS Mincho" w:hAnsi="Palatino Linotype" w:cs="Arial"/>
          <w:b/>
        </w:rPr>
      </w:pPr>
    </w:p>
    <w:p w14:paraId="5C59B7EF" w14:textId="77777777" w:rsidR="00570A78" w:rsidRPr="009D556A" w:rsidRDefault="00570A78" w:rsidP="00570A78">
      <w:pPr>
        <w:spacing w:before="240" w:after="240" w:line="360" w:lineRule="auto"/>
        <w:ind w:left="567" w:right="616"/>
        <w:contextualSpacing/>
        <w:jc w:val="both"/>
        <w:rPr>
          <w:rFonts w:ascii="Palatino Linotype" w:eastAsia="MS Mincho" w:hAnsi="Palatino Linotype" w:cs="Arial"/>
          <w:b/>
          <w:i/>
        </w:rPr>
      </w:pPr>
      <w:r w:rsidRPr="009D556A">
        <w:rPr>
          <w:rFonts w:ascii="Palatino Linotype" w:eastAsia="MS Mincho" w:hAnsi="Palatino Linotype" w:cs="Arial"/>
          <w:b/>
          <w:i/>
        </w:rPr>
        <w:t>IV. Los ayuntamientos y las dependencias, organismos, órganos y entidades de la administración municipal;</w:t>
      </w:r>
    </w:p>
    <w:p w14:paraId="1BB5648B" w14:textId="77777777" w:rsidR="00570A78" w:rsidRPr="009D556A" w:rsidRDefault="00570A78" w:rsidP="000E2784">
      <w:pPr>
        <w:pStyle w:val="Prrafodelista"/>
        <w:numPr>
          <w:ilvl w:val="0"/>
          <w:numId w:val="1"/>
        </w:numPr>
        <w:spacing w:before="240" w:after="240" w:line="360" w:lineRule="auto"/>
        <w:ind w:left="0" w:firstLine="0"/>
        <w:jc w:val="both"/>
        <w:rPr>
          <w:rFonts w:ascii="Palatino Linotype" w:eastAsia="MS Mincho" w:hAnsi="Palatino Linotype" w:cs="Arial"/>
        </w:rPr>
      </w:pPr>
      <w:r w:rsidRPr="009D556A">
        <w:rPr>
          <w:rFonts w:ascii="Palatino Linotype" w:eastAsia="MS Mincho" w:hAnsi="Palatino Linotype" w:cs="Arial"/>
        </w:rPr>
        <w:t xml:space="preserve">Señalado lo anterior, y toda vez que el </w:t>
      </w:r>
      <w:r w:rsidRPr="009D556A">
        <w:rPr>
          <w:rFonts w:ascii="Palatino Linotype" w:eastAsia="MS Mincho" w:hAnsi="Palatino Linotype" w:cs="Arial"/>
          <w:b/>
        </w:rPr>
        <w:t xml:space="preserve">SUJETO OBLIGADO </w:t>
      </w:r>
      <w:r w:rsidRPr="009D556A">
        <w:rPr>
          <w:rFonts w:ascii="Palatino Linotype" w:eastAsia="MS Mincho" w:hAnsi="Palatino Linotype" w:cs="Arial"/>
        </w:rPr>
        <w:t xml:space="preserve">manifiesta la inexistencia de la información solicitada  resulta pertinente </w:t>
      </w:r>
      <w:r w:rsidRPr="009D556A">
        <w:rPr>
          <w:rFonts w:ascii="Palatino Linotype" w:eastAsia="MS Mincho" w:hAnsi="Palatino Linotype" w:cs="Arial"/>
          <w:bCs/>
        </w:rPr>
        <w:t xml:space="preserve">realizar un estudio sobre </w:t>
      </w:r>
      <w:r w:rsidRPr="009D556A">
        <w:rPr>
          <w:rFonts w:ascii="Palatino Linotype" w:eastAsia="MS Mincho" w:hAnsi="Palatino Linotype" w:cs="Arial"/>
          <w:bCs/>
        </w:rPr>
        <w:lastRenderedPageBreak/>
        <w:t xml:space="preserve">las atribuciones conferidas al </w:t>
      </w:r>
      <w:r w:rsidRPr="009D556A">
        <w:rPr>
          <w:rFonts w:ascii="Palatino Linotype" w:eastAsia="MS Mincho" w:hAnsi="Palatino Linotype" w:cs="Arial"/>
          <w:b/>
          <w:bCs/>
        </w:rPr>
        <w:t>Ayuntamiento de Ecatepec de Morelos</w:t>
      </w:r>
      <w:r w:rsidRPr="009D556A">
        <w:rPr>
          <w:rFonts w:ascii="Palatino Linotype" w:eastAsia="MS Mincho" w:hAnsi="Palatino Linotype" w:cs="Arial"/>
          <w:bCs/>
        </w:rPr>
        <w:t xml:space="preserve">, por lo que en primer término se hace necesario </w:t>
      </w:r>
      <w:r w:rsidRPr="009D556A">
        <w:rPr>
          <w:rFonts w:ascii="Palatino Linotype" w:eastAsia="MS Mincho" w:hAnsi="Palatino Linotype" w:cs="Arial"/>
          <w:lang w:val="es-MX"/>
        </w:rPr>
        <w:t xml:space="preserve">señalar que el Municipio es un ente con personalidad jurídica y patrimonio propio, gobernado por un Ayuntamiento de elección popular directa, en estricto apego a lo establecido en términos del artículo 115 de la </w:t>
      </w:r>
      <w:r w:rsidRPr="009D556A">
        <w:rPr>
          <w:rFonts w:ascii="Palatino Linotype" w:eastAsia="MS Mincho" w:hAnsi="Palatino Linotype" w:cs="Arial"/>
          <w:b/>
          <w:lang w:val="es-MX"/>
        </w:rPr>
        <w:t>Constitución Política de los Estados Unidos Mexicanos</w:t>
      </w:r>
      <w:r w:rsidRPr="009D556A">
        <w:rPr>
          <w:rFonts w:ascii="Palatino Linotype" w:eastAsia="MS Mincho" w:hAnsi="Palatino Linotype" w:cs="Arial"/>
          <w:lang w:val="es-MX"/>
        </w:rPr>
        <w:t xml:space="preserve"> y 123 de la </w:t>
      </w:r>
      <w:r w:rsidRPr="009D556A">
        <w:rPr>
          <w:rFonts w:ascii="Palatino Linotype" w:eastAsia="MS Mincho" w:hAnsi="Palatino Linotype" w:cs="Arial"/>
          <w:b/>
          <w:lang w:val="es-MX"/>
        </w:rPr>
        <w:t>Constitución Política del Estado Libre y Soberano de México</w:t>
      </w:r>
      <w:r w:rsidRPr="009D556A">
        <w:rPr>
          <w:rFonts w:ascii="Palatino Linotype" w:eastAsia="MS Mincho" w:hAnsi="Palatino Linotype" w:cs="Arial"/>
          <w:lang w:val="es-MX"/>
        </w:rPr>
        <w:t>, así como el Bando Municipal, los reglamentos y acuerdos que expida el Ayuntamiento.</w:t>
      </w:r>
    </w:p>
    <w:p w14:paraId="0ADC97EE" w14:textId="77777777" w:rsidR="00570A78" w:rsidRPr="009D556A" w:rsidRDefault="00570A78" w:rsidP="000E2784">
      <w:pPr>
        <w:pStyle w:val="Prrafodelista"/>
        <w:numPr>
          <w:ilvl w:val="0"/>
          <w:numId w:val="1"/>
        </w:numPr>
        <w:spacing w:before="240" w:after="240" w:line="360" w:lineRule="auto"/>
        <w:ind w:left="0" w:firstLine="0"/>
        <w:jc w:val="both"/>
        <w:rPr>
          <w:rFonts w:ascii="Palatino Linotype" w:eastAsia="MS Mincho" w:hAnsi="Palatino Linotype" w:cs="Arial"/>
        </w:rPr>
      </w:pPr>
      <w:r w:rsidRPr="009D556A">
        <w:rPr>
          <w:rFonts w:ascii="Palatino Linotype" w:eastAsia="Times New Roman" w:hAnsi="Palatino Linotype" w:cs="Arial"/>
          <w:lang w:val="es-ES"/>
        </w:rPr>
        <w:t xml:space="preserve">Tan es así que </w:t>
      </w:r>
      <w:r w:rsidRPr="009D556A">
        <w:rPr>
          <w:rFonts w:ascii="Palatino Linotype" w:eastAsia="Arial Unicode MS" w:hAnsi="Palatino Linotype" w:cs="Arial"/>
          <w:lang w:val="es-MX"/>
        </w:rPr>
        <w:t xml:space="preserve">del artículo 115 de la </w:t>
      </w:r>
      <w:r w:rsidRPr="009D556A">
        <w:rPr>
          <w:rFonts w:ascii="Palatino Linotype" w:eastAsia="Arial Unicode MS" w:hAnsi="Palatino Linotype" w:cs="Arial"/>
          <w:b/>
          <w:lang w:val="es-MX"/>
        </w:rPr>
        <w:t xml:space="preserve">Constitución Política de los Estados Unidos Mexicanos </w:t>
      </w:r>
      <w:r w:rsidRPr="009D556A">
        <w:rPr>
          <w:rFonts w:ascii="Palatino Linotype" w:eastAsia="Arial Unicode MS" w:hAnsi="Palatino Linotype" w:cs="Arial"/>
          <w:lang w:val="es-MX"/>
        </w:rPr>
        <w:t xml:space="preserve">en su fracción III inciso h) establece </w:t>
      </w:r>
      <w:r w:rsidRPr="009D556A">
        <w:rPr>
          <w:rFonts w:ascii="Palatino Linotype" w:eastAsia="MS Mincho" w:hAnsi="Palatino Linotype" w:cs="Arial"/>
        </w:rPr>
        <w:t xml:space="preserve">las funciones y servicios públicos que </w:t>
      </w:r>
      <w:r w:rsidRPr="009D556A">
        <w:rPr>
          <w:rFonts w:ascii="Palatino Linotype" w:eastAsia="Arial Unicode MS" w:hAnsi="Palatino Linotype" w:cs="Arial"/>
          <w:lang w:val="es-MX"/>
        </w:rPr>
        <w:t>l</w:t>
      </w:r>
      <w:r w:rsidRPr="009D556A">
        <w:rPr>
          <w:rFonts w:ascii="Palatino Linotype" w:eastAsia="MS Mincho" w:hAnsi="Palatino Linotype" w:cs="Arial"/>
        </w:rPr>
        <w:t>os Municipios tendrán a su cargo, entre los cuales se encuentran la Seguridad pública, y en los términos del artículo 21 policía preventiva municipal y tránsito.</w:t>
      </w:r>
    </w:p>
    <w:p w14:paraId="34668A8F" w14:textId="77777777" w:rsidR="00570A78" w:rsidRPr="009D556A" w:rsidRDefault="00570A78" w:rsidP="00570A78">
      <w:pPr>
        <w:pStyle w:val="Prrafodelista"/>
        <w:spacing w:before="240" w:after="240" w:line="360" w:lineRule="auto"/>
        <w:ind w:left="0"/>
        <w:jc w:val="both"/>
        <w:rPr>
          <w:rFonts w:ascii="Palatino Linotype" w:eastAsia="MS Mincho" w:hAnsi="Palatino Linotype" w:cs="Arial"/>
        </w:rPr>
      </w:pPr>
    </w:p>
    <w:p w14:paraId="4C8F5E15" w14:textId="4BBD3351" w:rsidR="00570A78" w:rsidRPr="009D556A" w:rsidRDefault="00570A78" w:rsidP="000E2784">
      <w:pPr>
        <w:pStyle w:val="Prrafodelista"/>
        <w:numPr>
          <w:ilvl w:val="0"/>
          <w:numId w:val="1"/>
        </w:numPr>
        <w:spacing w:before="240" w:after="240" w:line="360" w:lineRule="auto"/>
        <w:ind w:left="0" w:firstLine="0"/>
        <w:jc w:val="both"/>
        <w:rPr>
          <w:rFonts w:ascii="Palatino Linotype" w:eastAsia="MS Mincho" w:hAnsi="Palatino Linotype" w:cs="Arial"/>
        </w:rPr>
      </w:pPr>
      <w:r w:rsidRPr="009D556A">
        <w:rPr>
          <w:rFonts w:ascii="Palatino Linotype" w:eastAsia="Times New Roman" w:hAnsi="Palatino Linotype" w:cs="Arial"/>
          <w:lang w:val="es-ES"/>
        </w:rPr>
        <w:t>Correlativo al artículo que antecede el artículo</w:t>
      </w:r>
      <w:r w:rsidRPr="009D556A">
        <w:rPr>
          <w:rFonts w:ascii="Palatino Linotype" w:eastAsia="Times New Roman" w:hAnsi="Palatino Linotype" w:cs="Arial"/>
          <w:b/>
          <w:lang w:val="es-ES"/>
        </w:rPr>
        <w:t xml:space="preserve"> </w:t>
      </w:r>
      <w:r w:rsidRPr="009D556A">
        <w:rPr>
          <w:rFonts w:ascii="Palatino Linotype" w:eastAsia="Arial Unicode MS" w:hAnsi="Palatino Linotype" w:cs="Arial"/>
          <w:lang w:val="es-MX"/>
        </w:rPr>
        <w:t xml:space="preserve">122 de la </w:t>
      </w:r>
      <w:r w:rsidRPr="009D556A">
        <w:rPr>
          <w:rFonts w:ascii="Palatino Linotype" w:eastAsia="Arial Unicode MS" w:hAnsi="Palatino Linotype" w:cs="Arial"/>
          <w:b/>
          <w:lang w:val="es-MX"/>
        </w:rPr>
        <w:t>Constitución Política del Estado Libre y Soberano de México</w:t>
      </w:r>
      <w:r w:rsidRPr="009D556A">
        <w:rPr>
          <w:rFonts w:ascii="Palatino Linotype" w:eastAsia="Times New Roman" w:hAnsi="Palatino Linotype" w:cs="Arial"/>
          <w:b/>
          <w:lang w:val="es-ES"/>
        </w:rPr>
        <w:t xml:space="preserve"> </w:t>
      </w:r>
      <w:r w:rsidRPr="009D556A">
        <w:rPr>
          <w:rFonts w:ascii="Palatino Linotype" w:eastAsia="Times New Roman" w:hAnsi="Palatino Linotype" w:cs="Arial"/>
          <w:lang w:val="es-ES"/>
        </w:rPr>
        <w:t>determina lo siguiente:</w:t>
      </w:r>
    </w:p>
    <w:p w14:paraId="331917AF" w14:textId="77777777" w:rsidR="00570A78" w:rsidRPr="009D556A" w:rsidRDefault="00570A78" w:rsidP="00570A78">
      <w:pPr>
        <w:spacing w:line="360" w:lineRule="auto"/>
        <w:ind w:right="49"/>
        <w:contextualSpacing/>
        <w:jc w:val="both"/>
        <w:rPr>
          <w:rFonts w:ascii="Palatino Linotype" w:eastAsia="MS Mincho" w:hAnsi="Palatino Linotype" w:cs="Arial"/>
          <w:color w:val="000000"/>
        </w:rPr>
      </w:pPr>
    </w:p>
    <w:p w14:paraId="64AE560F" w14:textId="3C9941F6" w:rsidR="00570A78" w:rsidRPr="009D556A" w:rsidRDefault="00570A78" w:rsidP="00570A78">
      <w:pPr>
        <w:spacing w:before="240" w:after="240" w:line="360" w:lineRule="auto"/>
        <w:ind w:left="567" w:right="567"/>
        <w:contextualSpacing/>
        <w:jc w:val="both"/>
        <w:rPr>
          <w:rFonts w:ascii="Palatino Linotype" w:eastAsia="MS Mincho" w:hAnsi="Palatino Linotype" w:cs="Times New Roman"/>
          <w:i/>
          <w:sz w:val="22"/>
          <w:szCs w:val="22"/>
        </w:rPr>
      </w:pPr>
      <w:r w:rsidRPr="009D556A">
        <w:rPr>
          <w:rFonts w:ascii="Palatino Linotype" w:eastAsia="MS Mincho" w:hAnsi="Palatino Linotype" w:cs="Times New Roman"/>
          <w:i/>
          <w:sz w:val="22"/>
          <w:szCs w:val="22"/>
        </w:rPr>
        <w:t>“</w:t>
      </w:r>
      <w:r w:rsidRPr="009D556A">
        <w:rPr>
          <w:rFonts w:ascii="Palatino Linotype" w:eastAsia="MS Mincho" w:hAnsi="Palatino Linotype" w:cs="Times New Roman"/>
          <w:b/>
          <w:i/>
          <w:sz w:val="22"/>
          <w:szCs w:val="22"/>
        </w:rPr>
        <w:t>Artículo 122.-</w:t>
      </w:r>
      <w:r w:rsidRPr="009D556A">
        <w:rPr>
          <w:rFonts w:ascii="Palatino Linotype" w:eastAsia="MS Mincho" w:hAnsi="Palatino Linotype" w:cs="Times New Roman"/>
          <w:i/>
          <w:sz w:val="22"/>
          <w:szCs w:val="22"/>
        </w:rPr>
        <w:t xml:space="preserve"> Los ayuntamientos de los municipios tienen las atribuciones que establecen la Constitución Federal, esta Constitución, y demás disposiciones legales aplicables. </w:t>
      </w:r>
    </w:p>
    <w:p w14:paraId="0F287437" w14:textId="77777777" w:rsidR="00570A78" w:rsidRPr="009D556A" w:rsidRDefault="00570A78" w:rsidP="00570A78">
      <w:pPr>
        <w:spacing w:before="240" w:after="240" w:line="360" w:lineRule="auto"/>
        <w:ind w:left="567" w:right="567"/>
        <w:contextualSpacing/>
        <w:jc w:val="both"/>
        <w:rPr>
          <w:rFonts w:ascii="Palatino Linotype" w:eastAsia="MS Mincho" w:hAnsi="Palatino Linotype" w:cs="Times New Roman"/>
          <w:i/>
          <w:sz w:val="22"/>
          <w:szCs w:val="22"/>
        </w:rPr>
      </w:pPr>
      <w:r w:rsidRPr="009D556A">
        <w:rPr>
          <w:rFonts w:ascii="Palatino Linotype" w:eastAsia="MS Mincho" w:hAnsi="Palatino Linotype" w:cs="Times New Roman"/>
          <w:i/>
          <w:sz w:val="22"/>
          <w:szCs w:val="22"/>
        </w:rPr>
        <w:t xml:space="preserve">Los municipios tendrán a su cargo las funciones y servicios públicos que señala la fracción III del artículo 115 de la Constitución Política de los Estados Unidos Mexicanos. </w:t>
      </w:r>
    </w:p>
    <w:p w14:paraId="1DFF11A3" w14:textId="3C1AD5DF" w:rsidR="00570A78" w:rsidRPr="009D556A" w:rsidRDefault="00570A78" w:rsidP="00570A78">
      <w:pPr>
        <w:spacing w:before="240" w:after="240" w:line="360" w:lineRule="auto"/>
        <w:ind w:left="567" w:right="567"/>
        <w:contextualSpacing/>
        <w:jc w:val="both"/>
        <w:rPr>
          <w:rFonts w:ascii="Palatino Linotype" w:eastAsia="MS Mincho" w:hAnsi="Palatino Linotype" w:cs="Times New Roman"/>
          <w:i/>
          <w:sz w:val="22"/>
          <w:szCs w:val="22"/>
        </w:rPr>
      </w:pPr>
      <w:r w:rsidRPr="009D556A">
        <w:rPr>
          <w:rFonts w:ascii="Palatino Linotype" w:eastAsia="MS Mincho" w:hAnsi="Palatino Linotype" w:cs="Times New Roman"/>
          <w:i/>
          <w:sz w:val="22"/>
          <w:szCs w:val="22"/>
        </w:rPr>
        <w:t xml:space="preserve">Los municipios ejercerán las facultades señaladas en la Constitución General de la República, de manera coordinada con el Gobierno del Estado, de acuerdo con los planes </w:t>
      </w:r>
      <w:r w:rsidRPr="009D556A">
        <w:rPr>
          <w:rFonts w:ascii="Palatino Linotype" w:eastAsia="MS Mincho" w:hAnsi="Palatino Linotype" w:cs="Times New Roman"/>
          <w:i/>
          <w:sz w:val="22"/>
          <w:szCs w:val="22"/>
        </w:rPr>
        <w:lastRenderedPageBreak/>
        <w:t>y programas federales, estatales, regionales y metropolitanos a que se refiere el artículo 139 de este ordenamiento.” (Sic)</w:t>
      </w:r>
    </w:p>
    <w:p w14:paraId="7FA21871" w14:textId="77777777" w:rsidR="00570A78" w:rsidRPr="009D556A" w:rsidRDefault="00570A78" w:rsidP="00570A78">
      <w:pPr>
        <w:pStyle w:val="Prrafodelista"/>
        <w:spacing w:before="240" w:after="240"/>
        <w:ind w:left="0"/>
        <w:rPr>
          <w:rFonts w:ascii="Palatino Linotype" w:eastAsia="MS Mincho" w:hAnsi="Palatino Linotype" w:cs="Arial"/>
        </w:rPr>
      </w:pPr>
    </w:p>
    <w:p w14:paraId="7798D416" w14:textId="520C91E5" w:rsidR="00570A78" w:rsidRPr="009D556A" w:rsidRDefault="00570A78" w:rsidP="000E2784">
      <w:pPr>
        <w:pStyle w:val="Prrafodelista"/>
        <w:numPr>
          <w:ilvl w:val="0"/>
          <w:numId w:val="1"/>
        </w:numPr>
        <w:spacing w:before="240" w:after="240" w:line="360" w:lineRule="auto"/>
        <w:ind w:left="0" w:firstLine="0"/>
        <w:jc w:val="both"/>
        <w:rPr>
          <w:rFonts w:ascii="Palatino Linotype" w:eastAsia="Times New Roman" w:hAnsi="Palatino Linotype" w:cs="Arial"/>
          <w:lang w:val="es-ES"/>
        </w:rPr>
      </w:pPr>
      <w:r w:rsidRPr="009D556A">
        <w:rPr>
          <w:rFonts w:ascii="Palatino Linotype" w:eastAsia="Times New Roman" w:hAnsi="Palatino Linotype" w:cs="Arial"/>
          <w:lang w:val="es-ES"/>
        </w:rPr>
        <w:t xml:space="preserve">De la misma forma el </w:t>
      </w:r>
      <w:r w:rsidRPr="009D556A">
        <w:rPr>
          <w:rFonts w:ascii="Palatino Linotype" w:eastAsia="Times New Roman" w:hAnsi="Palatino Linotype" w:cs="Arial"/>
          <w:b/>
          <w:lang w:val="es-ES"/>
        </w:rPr>
        <w:t xml:space="preserve">Bando Municipal de </w:t>
      </w:r>
      <w:r w:rsidR="005A3683" w:rsidRPr="009D556A">
        <w:rPr>
          <w:rFonts w:ascii="Palatino Linotype" w:eastAsia="Times New Roman" w:hAnsi="Palatino Linotype" w:cs="Arial"/>
          <w:b/>
          <w:lang w:val="es-ES"/>
        </w:rPr>
        <w:t xml:space="preserve">Ecatepec de Morelos </w:t>
      </w:r>
      <w:r w:rsidRPr="009D556A">
        <w:rPr>
          <w:rFonts w:ascii="Palatino Linotype" w:eastAsia="Times New Roman" w:hAnsi="Palatino Linotype" w:cs="Arial"/>
          <w:lang w:val="es-ES"/>
        </w:rPr>
        <w:t>dispone:</w:t>
      </w:r>
    </w:p>
    <w:p w14:paraId="3D0D5909" w14:textId="77777777" w:rsidR="00570A78" w:rsidRPr="009D556A" w:rsidRDefault="00570A78" w:rsidP="005A3683">
      <w:pPr>
        <w:spacing w:before="240" w:after="240" w:line="360" w:lineRule="auto"/>
        <w:ind w:left="567" w:right="567"/>
        <w:contextualSpacing/>
        <w:jc w:val="both"/>
        <w:rPr>
          <w:rFonts w:ascii="Palatino Linotype" w:eastAsia="Times New Roman" w:hAnsi="Palatino Linotype" w:cs="Arial"/>
          <w:i/>
          <w:lang w:val="es-ES"/>
        </w:rPr>
      </w:pPr>
    </w:p>
    <w:p w14:paraId="3E386054" w14:textId="21801302" w:rsidR="005A3683" w:rsidRPr="009D556A" w:rsidRDefault="005A3683" w:rsidP="005A3683">
      <w:pPr>
        <w:spacing w:before="240" w:after="240" w:line="360" w:lineRule="auto"/>
        <w:ind w:left="567" w:right="567"/>
        <w:contextualSpacing/>
        <w:jc w:val="both"/>
        <w:rPr>
          <w:rFonts w:ascii="Palatino Linotype" w:hAnsi="Palatino Linotype"/>
          <w:i/>
        </w:rPr>
      </w:pPr>
      <w:r w:rsidRPr="009D556A">
        <w:rPr>
          <w:rFonts w:ascii="Palatino Linotype" w:hAnsi="Palatino Linotype"/>
          <w:i/>
        </w:rPr>
        <w:t>“</w:t>
      </w:r>
      <w:r w:rsidRPr="009D556A">
        <w:rPr>
          <w:rFonts w:ascii="Palatino Linotype" w:hAnsi="Palatino Linotype"/>
          <w:b/>
          <w:i/>
        </w:rPr>
        <w:t>Artículo 81</w:t>
      </w:r>
      <w:r w:rsidRPr="009D556A">
        <w:rPr>
          <w:rFonts w:ascii="Palatino Linotype" w:hAnsi="Palatino Linotype"/>
          <w:i/>
        </w:rPr>
        <w:t>. La Dirección de Seguridad Pública y Tránsito prestará sus servicios con el objeto de asegurar el pleno goce de los derechos humanos, salvaguardando la integridad física y patrimonial de la población, periodistas y comunicadores, conservando la paz, la tranquilidad y el orden público, garantizando el libre tránsito en las vialidades y promoviendo una educación vial; asimismo, prevendrá la comisión de delitos y la violación a las leyes, de conformidad con la Ley General del Sistema Nacional de Seguridad Pública, la Ley de Seguridad del Estado de México, el Código Administrativo del Estado de México, el Código de Procedimientos Administrativos del Estado de México, la Ley Orgánica Municipal del Estado de México, los reglamentos respectivos, el presente Bando Municipal y demás ordenamientos de la materia vigentes.</w:t>
      </w:r>
    </w:p>
    <w:p w14:paraId="6D460C1B" w14:textId="77777777" w:rsidR="005A3683" w:rsidRPr="009D556A" w:rsidRDefault="005A3683" w:rsidP="005A3683">
      <w:pPr>
        <w:spacing w:before="240" w:after="240" w:line="360" w:lineRule="auto"/>
        <w:ind w:left="567" w:right="567"/>
        <w:contextualSpacing/>
        <w:jc w:val="both"/>
        <w:rPr>
          <w:rFonts w:ascii="Palatino Linotype" w:hAnsi="Palatino Linotype"/>
          <w:i/>
        </w:rPr>
      </w:pPr>
    </w:p>
    <w:p w14:paraId="334B6743" w14:textId="6239AE3C" w:rsidR="005A3683" w:rsidRPr="009D556A" w:rsidRDefault="005A3683" w:rsidP="005A3683">
      <w:pPr>
        <w:spacing w:before="240" w:after="240" w:line="360" w:lineRule="auto"/>
        <w:ind w:left="567" w:right="567"/>
        <w:contextualSpacing/>
        <w:jc w:val="both"/>
        <w:rPr>
          <w:rFonts w:ascii="Palatino Linotype" w:hAnsi="Palatino Linotype"/>
          <w:i/>
        </w:rPr>
      </w:pPr>
      <w:r w:rsidRPr="009D556A">
        <w:rPr>
          <w:rFonts w:ascii="Palatino Linotype" w:hAnsi="Palatino Linotype"/>
          <w:i/>
        </w:rPr>
        <w:t>(…)</w:t>
      </w:r>
    </w:p>
    <w:p w14:paraId="69230859" w14:textId="77777777" w:rsidR="005A3683" w:rsidRPr="009D556A" w:rsidRDefault="005A3683" w:rsidP="005A3683">
      <w:pPr>
        <w:spacing w:before="240" w:after="240" w:line="360" w:lineRule="auto"/>
        <w:ind w:left="567" w:right="567"/>
        <w:contextualSpacing/>
        <w:jc w:val="both"/>
        <w:rPr>
          <w:rFonts w:ascii="Palatino Linotype" w:hAnsi="Palatino Linotype"/>
          <w:i/>
        </w:rPr>
      </w:pPr>
    </w:p>
    <w:p w14:paraId="59DE21A4" w14:textId="127FDAC1" w:rsidR="005A3683" w:rsidRPr="009D556A" w:rsidRDefault="005A3683" w:rsidP="005A3683">
      <w:pPr>
        <w:spacing w:before="240" w:after="240" w:line="360" w:lineRule="auto"/>
        <w:ind w:left="567" w:right="567"/>
        <w:contextualSpacing/>
        <w:jc w:val="both"/>
        <w:rPr>
          <w:rFonts w:ascii="Palatino Linotype" w:hAnsi="Palatino Linotype"/>
          <w:i/>
        </w:rPr>
      </w:pPr>
      <w:r w:rsidRPr="009D556A">
        <w:rPr>
          <w:rFonts w:ascii="Palatino Linotype" w:hAnsi="Palatino Linotype"/>
          <w:i/>
        </w:rPr>
        <w:t xml:space="preserve">El municipio de Ecatepec de Morelos, por conducto del Presidente Municipal Constitucional, podrá suscribir convenios de coordinación y colaboración con los tres niveles de gobierno en materia de seguridad pública; designar mandos municipales, que previamente hayan sido evaluados, certificados y que cumplan </w:t>
      </w:r>
      <w:r w:rsidRPr="009D556A">
        <w:rPr>
          <w:rFonts w:ascii="Palatino Linotype" w:hAnsi="Palatino Linotype"/>
          <w:i/>
        </w:rPr>
        <w:lastRenderedPageBreak/>
        <w:t xml:space="preserve">con el programa de capacitación de mandos en el marco del Sistema Nacional de Seguridad Pública.” </w:t>
      </w:r>
    </w:p>
    <w:p w14:paraId="6FD39AB4" w14:textId="77777777" w:rsidR="005A3683" w:rsidRPr="009D556A" w:rsidRDefault="005A3683" w:rsidP="005A3683">
      <w:pPr>
        <w:spacing w:before="240" w:after="240" w:line="360" w:lineRule="auto"/>
        <w:ind w:left="567" w:right="567"/>
        <w:contextualSpacing/>
        <w:jc w:val="both"/>
        <w:rPr>
          <w:rFonts w:ascii="Palatino Linotype" w:hAnsi="Palatino Linotype"/>
          <w:i/>
        </w:rPr>
      </w:pPr>
    </w:p>
    <w:p w14:paraId="2AC0E93D" w14:textId="3A2AC6F2" w:rsidR="005A3683" w:rsidRPr="009D556A" w:rsidRDefault="005A3683" w:rsidP="00B863BC">
      <w:pPr>
        <w:pStyle w:val="Prrafodelista"/>
        <w:numPr>
          <w:ilvl w:val="0"/>
          <w:numId w:val="1"/>
        </w:numPr>
        <w:spacing w:after="160" w:line="360" w:lineRule="auto"/>
        <w:ind w:left="0" w:firstLine="0"/>
        <w:jc w:val="both"/>
        <w:rPr>
          <w:rFonts w:ascii="Palatino Linotype" w:eastAsia="Times New Roman" w:hAnsi="Palatino Linotype" w:cs="Arial"/>
          <w:b/>
          <w:lang w:val="es-ES"/>
        </w:rPr>
      </w:pPr>
      <w:r w:rsidRPr="009D556A">
        <w:rPr>
          <w:rFonts w:ascii="Palatino Linotype" w:eastAsia="Times New Roman" w:hAnsi="Palatino Linotype" w:cs="Arial"/>
          <w:lang w:val="es-ES"/>
        </w:rPr>
        <w:t xml:space="preserve">Por su parte, para el caso que nos ocupa, la </w:t>
      </w:r>
      <w:r w:rsidRPr="009D556A">
        <w:rPr>
          <w:rFonts w:ascii="Palatino Linotype" w:eastAsia="Times New Roman" w:hAnsi="Palatino Linotype" w:cs="Arial"/>
          <w:b/>
          <w:lang w:val="es-ES"/>
        </w:rPr>
        <w:t xml:space="preserve">Ley Orgánica Municipal </w:t>
      </w:r>
      <w:r w:rsidRPr="009D556A">
        <w:rPr>
          <w:rFonts w:ascii="Palatino Linotype" w:eastAsia="MS Mincho" w:hAnsi="Palatino Linotype" w:cs="Times New Roman"/>
          <w:b/>
        </w:rPr>
        <w:t xml:space="preserve">del Estado de México </w:t>
      </w:r>
      <w:r w:rsidRPr="009D556A">
        <w:rPr>
          <w:rFonts w:ascii="Palatino Linotype" w:eastAsia="MS Mincho" w:hAnsi="Palatino Linotype" w:cs="Times New Roman"/>
        </w:rPr>
        <w:t>en su artículo 48</w:t>
      </w:r>
      <w:r w:rsidRPr="009D556A">
        <w:rPr>
          <w:rFonts w:ascii="Palatino Linotype" w:eastAsia="MS Mincho" w:hAnsi="Palatino Linotype" w:cs="Times New Roman"/>
          <w:b/>
        </w:rPr>
        <w:t xml:space="preserve"> </w:t>
      </w:r>
      <w:r w:rsidRPr="009D556A">
        <w:rPr>
          <w:rFonts w:ascii="Palatino Linotype" w:eastAsia="MS Mincho" w:hAnsi="Palatino Linotype" w:cs="Times New Roman"/>
        </w:rPr>
        <w:t>fracción XII</w:t>
      </w:r>
      <w:r w:rsidRPr="009D556A">
        <w:rPr>
          <w:rFonts w:ascii="Palatino Linotype" w:eastAsia="MS Mincho" w:hAnsi="Palatino Linotype" w:cs="Times New Roman"/>
          <w:b/>
        </w:rPr>
        <w:t xml:space="preserve"> </w:t>
      </w:r>
      <w:r w:rsidRPr="009D556A">
        <w:rPr>
          <w:rFonts w:ascii="Palatino Linotype" w:eastAsia="Times New Roman" w:hAnsi="Palatino Linotype" w:cs="Arial"/>
          <w:lang w:val="es-ES"/>
        </w:rPr>
        <w:t xml:space="preserve">dispone que dentro de las atribuciones conferidas al Presidente Municipal se encuentra la de tener bajo su mando los cuerpos de seguridad pública, tránsito </w:t>
      </w:r>
      <w:r w:rsidRPr="009D556A">
        <w:rPr>
          <w:rFonts w:ascii="Palatino Linotype" w:eastAsia="MS Mincho" w:hAnsi="Palatino Linotype" w:cs="Times New Roman"/>
        </w:rPr>
        <w:t>y bomberos municipales.</w:t>
      </w:r>
    </w:p>
    <w:p w14:paraId="45C08182" w14:textId="5BAF0BE3" w:rsidR="005A3683" w:rsidRPr="009D556A" w:rsidRDefault="005A3683" w:rsidP="000E2784">
      <w:pPr>
        <w:numPr>
          <w:ilvl w:val="0"/>
          <w:numId w:val="1"/>
        </w:numPr>
        <w:spacing w:after="160" w:line="360" w:lineRule="auto"/>
        <w:ind w:left="0" w:firstLine="0"/>
        <w:contextualSpacing/>
        <w:jc w:val="both"/>
        <w:rPr>
          <w:rFonts w:ascii="Palatino Linotype" w:eastAsia="Times New Roman" w:hAnsi="Palatino Linotype" w:cs="Arial"/>
          <w:b/>
          <w:lang w:val="es-ES"/>
        </w:rPr>
      </w:pPr>
      <w:r w:rsidRPr="009D556A">
        <w:rPr>
          <w:rFonts w:ascii="Palatino Linotype" w:eastAsia="Times New Roman" w:hAnsi="Palatino Linotype" w:cs="Arial"/>
          <w:lang w:val="es-ES"/>
        </w:rPr>
        <w:t xml:space="preserve">En ese mismo tenor la </w:t>
      </w:r>
      <w:r w:rsidRPr="009D556A">
        <w:rPr>
          <w:rFonts w:ascii="Palatino Linotype" w:eastAsia="MS Mincho" w:hAnsi="Palatino Linotype" w:cs="Times New Roman"/>
          <w:b/>
        </w:rPr>
        <w:t xml:space="preserve">Ley de Seguridad del Estado de México </w:t>
      </w:r>
      <w:r w:rsidRPr="009D556A">
        <w:rPr>
          <w:rFonts w:ascii="Palatino Linotype" w:eastAsia="MS Mincho" w:hAnsi="Palatino Linotype" w:cs="Times New Roman"/>
        </w:rPr>
        <w:t xml:space="preserve">en sus artículos 2 párrafos primero y segundo así como el artículo 4 establecen que la seguridad pública es una función a cargo del Estado y los municipios y se realizará en los diversos ámbitos de competencia, por conducto de las Instituciones Policiales, </w:t>
      </w:r>
      <w:r w:rsidRPr="009D556A">
        <w:rPr>
          <w:rFonts w:ascii="Palatino Linotype" w:eastAsia="Times New Roman" w:hAnsi="Palatino Linotype" w:cs="Arial"/>
          <w:lang w:val="es-ES"/>
        </w:rPr>
        <w:t>como a continuación se cita:</w:t>
      </w:r>
    </w:p>
    <w:p w14:paraId="0535227C" w14:textId="77777777" w:rsidR="005A3683" w:rsidRPr="009D556A" w:rsidRDefault="005A3683" w:rsidP="005A3683">
      <w:pPr>
        <w:spacing w:line="360" w:lineRule="auto"/>
        <w:jc w:val="both"/>
        <w:rPr>
          <w:rFonts w:ascii="Palatino Linotype" w:eastAsia="Times New Roman" w:hAnsi="Palatino Linotype" w:cs="Arial"/>
          <w:sz w:val="21"/>
          <w:szCs w:val="21"/>
          <w:lang w:val="es-ES"/>
        </w:rPr>
      </w:pPr>
    </w:p>
    <w:p w14:paraId="6278A2BF" w14:textId="691E4E80" w:rsidR="005A3683" w:rsidRPr="009D556A" w:rsidRDefault="005A3683" w:rsidP="005A3683">
      <w:pPr>
        <w:spacing w:line="360" w:lineRule="auto"/>
        <w:ind w:left="567" w:right="616"/>
        <w:contextualSpacing/>
        <w:jc w:val="both"/>
        <w:rPr>
          <w:rFonts w:ascii="Palatino Linotype" w:eastAsia="MS Mincho" w:hAnsi="Palatino Linotype" w:cs="Times New Roman"/>
          <w:i/>
          <w:sz w:val="22"/>
          <w:szCs w:val="22"/>
        </w:rPr>
      </w:pPr>
      <w:r w:rsidRPr="009D556A">
        <w:rPr>
          <w:rFonts w:ascii="Palatino Linotype" w:eastAsia="MS Mincho" w:hAnsi="Palatino Linotype" w:cs="Times New Roman"/>
          <w:i/>
          <w:sz w:val="22"/>
          <w:szCs w:val="22"/>
        </w:rPr>
        <w:t>“</w:t>
      </w:r>
      <w:r w:rsidRPr="009D556A">
        <w:rPr>
          <w:rFonts w:ascii="Palatino Linotype" w:eastAsia="MS Mincho" w:hAnsi="Palatino Linotype" w:cs="Times New Roman"/>
          <w:b/>
          <w:i/>
          <w:sz w:val="22"/>
          <w:szCs w:val="22"/>
        </w:rPr>
        <w:t>Artículo 2.-</w:t>
      </w:r>
      <w:r w:rsidRPr="009D556A">
        <w:rPr>
          <w:rFonts w:ascii="Palatino Linotype" w:eastAsia="MS Mincho" w:hAnsi="Palatino Linotype" w:cs="Times New Roman"/>
          <w:i/>
          <w:sz w:val="22"/>
          <w:szCs w:val="22"/>
        </w:rPr>
        <w:t xml:space="preserve"> La seguridad pública es una función a cargo del Estado y los Municipios, que tiene como fines salvaguardar la integridad y derechos de las personas, así como preservar las libertades, el orden y la paz públicos y comprende la prevención especial y general de los delitos, la investigación para hacerla efectiva, así como la investigación y la persecución de los delitos, la reinserción social del individuo </w:t>
      </w:r>
      <w:r w:rsidRPr="009D556A">
        <w:rPr>
          <w:rFonts w:ascii="Palatino Linotype" w:eastAsia="MS Mincho" w:hAnsi="Palatino Linotype" w:cs="Times New Roman"/>
          <w:b/>
          <w:i/>
          <w:sz w:val="22"/>
          <w:szCs w:val="22"/>
        </w:rPr>
        <w:t>y la sanción de las infracciones administrativas</w:t>
      </w:r>
      <w:r w:rsidRPr="009D556A">
        <w:rPr>
          <w:rFonts w:ascii="Palatino Linotype" w:eastAsia="MS Mincho" w:hAnsi="Palatino Linotype" w:cs="Times New Roman"/>
          <w:i/>
          <w:sz w:val="22"/>
          <w:szCs w:val="22"/>
        </w:rPr>
        <w:t xml:space="preserve">, en las competencias respectivas en términos de esta Ley y demás ordenamientos jurídicos aplicables. Las acciones en el ejercicio de la función de seguridad pública tendrán como eje central a la persona humana y, por ende, contribuirán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w:t>
      </w:r>
      <w:r w:rsidRPr="009D556A">
        <w:rPr>
          <w:rFonts w:ascii="Palatino Linotype" w:eastAsia="MS Mincho" w:hAnsi="Palatino Linotype" w:cs="Times New Roman"/>
          <w:i/>
          <w:sz w:val="22"/>
          <w:szCs w:val="22"/>
        </w:rPr>
        <w:lastRenderedPageBreak/>
        <w:t>instituciones, y propiciar condiciones durables que permitan a los ciudadanos desarrollar sus capacidades, en un ambiente de paz y democracia.</w:t>
      </w:r>
    </w:p>
    <w:p w14:paraId="49085FF7" w14:textId="77777777" w:rsidR="005A3683" w:rsidRPr="009D556A" w:rsidRDefault="005A3683" w:rsidP="005A3683">
      <w:pPr>
        <w:spacing w:line="360" w:lineRule="auto"/>
        <w:ind w:left="567" w:right="616"/>
        <w:contextualSpacing/>
        <w:jc w:val="both"/>
        <w:rPr>
          <w:rFonts w:ascii="Palatino Linotype" w:eastAsia="MS Mincho" w:hAnsi="Palatino Linotype" w:cs="Times New Roman"/>
          <w:i/>
          <w:sz w:val="22"/>
          <w:szCs w:val="22"/>
        </w:rPr>
      </w:pPr>
    </w:p>
    <w:p w14:paraId="615653C1" w14:textId="62F9F4D9" w:rsidR="005A3683" w:rsidRPr="009D556A" w:rsidRDefault="005A3683" w:rsidP="005A3683">
      <w:pPr>
        <w:spacing w:before="240" w:after="240" w:line="360" w:lineRule="auto"/>
        <w:ind w:left="567" w:right="616"/>
        <w:contextualSpacing/>
        <w:jc w:val="both"/>
        <w:rPr>
          <w:rFonts w:ascii="Palatino Linotype" w:eastAsia="MS Mincho" w:hAnsi="Palatino Linotype" w:cs="Times New Roman"/>
          <w:i/>
          <w:sz w:val="22"/>
          <w:szCs w:val="22"/>
        </w:rPr>
      </w:pPr>
      <w:r w:rsidRPr="009D556A">
        <w:rPr>
          <w:rFonts w:ascii="Palatino Linotype" w:eastAsia="MS Mincho" w:hAnsi="Palatino Linotype" w:cs="Times New Roman"/>
          <w:b/>
          <w:i/>
          <w:sz w:val="22"/>
          <w:szCs w:val="22"/>
        </w:rPr>
        <w:t>Artículo 4.-</w:t>
      </w:r>
      <w:r w:rsidRPr="009D556A">
        <w:rPr>
          <w:rFonts w:ascii="Palatino Linotype" w:eastAsia="MS Mincho" w:hAnsi="Palatino Linotype" w:cs="Times New Roman"/>
          <w:i/>
          <w:sz w:val="22"/>
          <w:szCs w:val="22"/>
        </w:rPr>
        <w:t xml:space="preserve"> La función de seguridad pública se realizará, </w:t>
      </w:r>
      <w:r w:rsidRPr="009D556A">
        <w:rPr>
          <w:rFonts w:ascii="Palatino Linotype" w:eastAsia="MS Mincho" w:hAnsi="Palatino Linotype" w:cs="Times New Roman"/>
          <w:b/>
          <w:i/>
          <w:sz w:val="22"/>
          <w:szCs w:val="22"/>
        </w:rPr>
        <w:t xml:space="preserve">en los diversos ámbitos de competencia, </w:t>
      </w:r>
      <w:r w:rsidRPr="009D556A">
        <w:rPr>
          <w:rFonts w:ascii="Palatino Linotype" w:eastAsia="MS Mincho" w:hAnsi="Palatino Linotype" w:cs="Times New Roman"/>
          <w:i/>
          <w:sz w:val="22"/>
          <w:szCs w:val="22"/>
        </w:rPr>
        <w:t>por conducto de las</w:t>
      </w:r>
      <w:r w:rsidRPr="009D556A">
        <w:rPr>
          <w:rFonts w:ascii="Palatino Linotype" w:eastAsia="MS Mincho" w:hAnsi="Palatino Linotype" w:cs="Times New Roman"/>
          <w:b/>
          <w:i/>
          <w:sz w:val="22"/>
          <w:szCs w:val="22"/>
        </w:rPr>
        <w:t xml:space="preserve"> Instituciones Policiales </w:t>
      </w:r>
      <w:r w:rsidRPr="009D556A">
        <w:rPr>
          <w:rFonts w:ascii="Palatino Linotype" w:eastAsia="MS Mincho" w:hAnsi="Palatino Linotype" w:cs="Times New Roman"/>
          <w:i/>
          <w:sz w:val="22"/>
          <w:szCs w:val="22"/>
        </w:rPr>
        <w:t xml:space="preserve">y de Procuración de Justicia, de los responsables de la prisión preventiva y ejecución de sentencias, de las autoridades competentes en materia de justicia para adolescentes, </w:t>
      </w:r>
      <w:r w:rsidRPr="009D556A">
        <w:rPr>
          <w:rFonts w:ascii="Palatino Linotype" w:eastAsia="MS Mincho" w:hAnsi="Palatino Linotype" w:cs="Times New Roman"/>
          <w:b/>
          <w:i/>
          <w:sz w:val="22"/>
          <w:szCs w:val="22"/>
        </w:rPr>
        <w:t>de las instancias encargadas de aplicar las infracciones administrativas</w:t>
      </w:r>
      <w:r w:rsidRPr="009D556A">
        <w:rPr>
          <w:rFonts w:ascii="Palatino Linotype" w:eastAsia="MS Mincho" w:hAnsi="Palatino Linotype" w:cs="Times New Roman"/>
          <w:i/>
          <w:sz w:val="22"/>
          <w:szCs w:val="22"/>
        </w:rPr>
        <w:t>, y de las demás autoridades que en razón de sus atribuciones deban contribuir directa o indirectamente al objeto de esta Ley.” (Sic)</w:t>
      </w:r>
    </w:p>
    <w:p w14:paraId="27113F68" w14:textId="77777777" w:rsidR="00E43FCA" w:rsidRPr="009D556A" w:rsidRDefault="00E43FCA" w:rsidP="00E43FCA">
      <w:pPr>
        <w:spacing w:before="240" w:after="240" w:line="360" w:lineRule="auto"/>
        <w:contextualSpacing/>
        <w:jc w:val="both"/>
        <w:rPr>
          <w:rFonts w:ascii="Palatino Linotype" w:eastAsia="MS Mincho" w:hAnsi="Palatino Linotype" w:cs="Times New Roman"/>
          <w:i/>
          <w:sz w:val="22"/>
          <w:szCs w:val="22"/>
        </w:rPr>
      </w:pPr>
    </w:p>
    <w:p w14:paraId="47D808D3" w14:textId="135CEDD4" w:rsidR="005A3683" w:rsidRPr="009D556A" w:rsidRDefault="005A3683" w:rsidP="000E2784">
      <w:pPr>
        <w:pStyle w:val="Prrafodelista"/>
        <w:numPr>
          <w:ilvl w:val="0"/>
          <w:numId w:val="1"/>
        </w:numPr>
        <w:spacing w:before="240" w:after="240" w:line="360" w:lineRule="auto"/>
        <w:ind w:left="0" w:firstLine="0"/>
        <w:jc w:val="both"/>
        <w:rPr>
          <w:rFonts w:ascii="Palatino Linotype" w:eastAsia="Times New Roman" w:hAnsi="Palatino Linotype" w:cs="Arial"/>
          <w:lang w:val="es-ES"/>
        </w:rPr>
      </w:pPr>
      <w:r w:rsidRPr="009D556A">
        <w:rPr>
          <w:rFonts w:ascii="Palatino Linotype" w:eastAsia="Times New Roman" w:hAnsi="Palatino Linotype" w:cs="Arial"/>
          <w:lang w:val="es-ES"/>
        </w:rPr>
        <w:t xml:space="preserve">Para tal efecto es preciso señalar que de acuerdo al artículo de la </w:t>
      </w:r>
      <w:r w:rsidRPr="009D556A">
        <w:rPr>
          <w:rFonts w:ascii="Palatino Linotype" w:eastAsia="MS Mincho" w:hAnsi="Palatino Linotype" w:cs="Times New Roman"/>
          <w:b/>
        </w:rPr>
        <w:t xml:space="preserve">Ley de Seguridad del Estado de México </w:t>
      </w:r>
      <w:r w:rsidRPr="009D556A">
        <w:rPr>
          <w:rFonts w:ascii="Palatino Linotype" w:eastAsia="Times New Roman" w:hAnsi="Palatino Linotype" w:cs="Arial"/>
          <w:lang w:val="es-ES"/>
        </w:rPr>
        <w:t>se entenderá por Instituciones de Seguridad Pública a todas aquellas Instituciones Policiales encargadas de la seguridad pública a nivel estatal y municipal, tal como se transcribe:</w:t>
      </w:r>
    </w:p>
    <w:p w14:paraId="45D76E34" w14:textId="77777777" w:rsidR="005A3683" w:rsidRPr="009D556A" w:rsidRDefault="005A3683" w:rsidP="005A3683">
      <w:pPr>
        <w:spacing w:before="240" w:after="240" w:line="360" w:lineRule="auto"/>
        <w:ind w:left="851"/>
        <w:contextualSpacing/>
        <w:jc w:val="both"/>
        <w:rPr>
          <w:rFonts w:ascii="Palatino Linotype" w:eastAsia="Times New Roman" w:hAnsi="Palatino Linotype" w:cs="Arial"/>
          <w:sz w:val="22"/>
          <w:szCs w:val="22"/>
          <w:lang w:val="es-ES"/>
        </w:rPr>
      </w:pPr>
    </w:p>
    <w:p w14:paraId="74AB9BC7" w14:textId="06E3A492" w:rsidR="005A3683" w:rsidRPr="009D556A" w:rsidRDefault="005A3683" w:rsidP="005A3683">
      <w:pPr>
        <w:spacing w:before="240" w:after="240" w:line="360" w:lineRule="auto"/>
        <w:ind w:left="567" w:right="616"/>
        <w:contextualSpacing/>
        <w:jc w:val="both"/>
        <w:rPr>
          <w:rFonts w:ascii="Palatino Linotype" w:eastAsia="Times New Roman" w:hAnsi="Palatino Linotype" w:cs="Arial"/>
          <w:i/>
          <w:sz w:val="22"/>
          <w:szCs w:val="22"/>
          <w:lang w:val="es-ES"/>
        </w:rPr>
      </w:pPr>
      <w:r w:rsidRPr="009D556A">
        <w:rPr>
          <w:rFonts w:ascii="Palatino Linotype" w:eastAsia="MS Mincho" w:hAnsi="Palatino Linotype" w:cs="Times New Roman"/>
          <w:i/>
          <w:sz w:val="22"/>
          <w:szCs w:val="22"/>
        </w:rPr>
        <w:t>“</w:t>
      </w:r>
      <w:r w:rsidRPr="009D556A">
        <w:rPr>
          <w:rFonts w:ascii="Palatino Linotype" w:eastAsia="MS Mincho" w:hAnsi="Palatino Linotype" w:cs="Times New Roman"/>
          <w:b/>
          <w:i/>
          <w:sz w:val="22"/>
          <w:szCs w:val="22"/>
        </w:rPr>
        <w:t>Artículo 6.-</w:t>
      </w:r>
      <w:r w:rsidRPr="009D556A">
        <w:rPr>
          <w:rFonts w:ascii="Palatino Linotype" w:eastAsia="MS Mincho" w:hAnsi="Palatino Linotype" w:cs="Times New Roman"/>
          <w:i/>
          <w:sz w:val="22"/>
          <w:szCs w:val="22"/>
        </w:rPr>
        <w:t xml:space="preserve"> Para los efectos de esta Ley, se entenderá por:</w:t>
      </w:r>
    </w:p>
    <w:p w14:paraId="768407CB" w14:textId="6E6996C2" w:rsidR="005A3683" w:rsidRPr="009D556A" w:rsidRDefault="005A3683" w:rsidP="005A3683">
      <w:pPr>
        <w:spacing w:before="240" w:after="240" w:line="360" w:lineRule="auto"/>
        <w:ind w:left="567" w:right="616"/>
        <w:contextualSpacing/>
        <w:jc w:val="both"/>
        <w:rPr>
          <w:rFonts w:ascii="Palatino Linotype" w:eastAsia="Times New Roman" w:hAnsi="Palatino Linotype" w:cs="Arial"/>
          <w:i/>
          <w:sz w:val="22"/>
          <w:szCs w:val="22"/>
          <w:lang w:val="es-ES"/>
        </w:rPr>
      </w:pPr>
      <w:r w:rsidRPr="009D556A">
        <w:rPr>
          <w:rFonts w:ascii="Palatino Linotype" w:eastAsia="MS Mincho" w:hAnsi="Palatino Linotype" w:cs="Times New Roman"/>
          <w:i/>
          <w:sz w:val="22"/>
          <w:szCs w:val="22"/>
        </w:rPr>
        <w:t>(…)</w:t>
      </w:r>
    </w:p>
    <w:p w14:paraId="422BE32B" w14:textId="77777777" w:rsidR="005A3683" w:rsidRPr="009D556A" w:rsidRDefault="005A3683" w:rsidP="005A3683">
      <w:pPr>
        <w:spacing w:before="240" w:after="240" w:line="360" w:lineRule="auto"/>
        <w:ind w:left="567" w:right="616"/>
        <w:contextualSpacing/>
        <w:jc w:val="both"/>
        <w:rPr>
          <w:rFonts w:ascii="Palatino Linotype" w:eastAsia="MS Mincho" w:hAnsi="Palatino Linotype" w:cs="Times New Roman"/>
          <w:i/>
          <w:sz w:val="22"/>
          <w:szCs w:val="22"/>
        </w:rPr>
      </w:pPr>
      <w:r w:rsidRPr="009D556A">
        <w:rPr>
          <w:rFonts w:ascii="Palatino Linotype" w:eastAsia="MS Mincho" w:hAnsi="Palatino Linotype" w:cs="Times New Roman"/>
          <w:i/>
          <w:sz w:val="22"/>
          <w:szCs w:val="22"/>
        </w:rPr>
        <w:t xml:space="preserve">XI. Instituciones Policiales: a los cuerpos de policía, de vigilancia y custodia de los establecimientos penitenciarios, de detención preventiva y de centros de arraigos; y </w:t>
      </w:r>
      <w:r w:rsidRPr="009D556A">
        <w:rPr>
          <w:rFonts w:ascii="Palatino Linotype" w:eastAsia="MS Mincho" w:hAnsi="Palatino Linotype" w:cs="Times New Roman"/>
          <w:b/>
          <w:i/>
          <w:sz w:val="22"/>
          <w:szCs w:val="22"/>
        </w:rPr>
        <w:t>en general todas las dependencias encargadas de la seguridad pública a nivel estatal y municipal</w:t>
      </w:r>
      <w:r w:rsidRPr="009D556A">
        <w:rPr>
          <w:rFonts w:ascii="Palatino Linotype" w:eastAsia="MS Mincho" w:hAnsi="Palatino Linotype" w:cs="Times New Roman"/>
          <w:i/>
          <w:sz w:val="22"/>
          <w:szCs w:val="22"/>
        </w:rPr>
        <w:t xml:space="preserve">, que realicen funciones similares; </w:t>
      </w:r>
    </w:p>
    <w:p w14:paraId="28B6BC2B" w14:textId="77777777" w:rsidR="005A3683" w:rsidRPr="009D556A" w:rsidRDefault="005A3683" w:rsidP="005A3683">
      <w:pPr>
        <w:spacing w:before="240" w:after="240" w:line="360" w:lineRule="auto"/>
        <w:ind w:left="567" w:right="616"/>
        <w:contextualSpacing/>
        <w:jc w:val="both"/>
        <w:rPr>
          <w:rFonts w:ascii="Palatino Linotype" w:eastAsia="MS Mincho" w:hAnsi="Palatino Linotype" w:cs="Times New Roman"/>
          <w:i/>
          <w:sz w:val="22"/>
          <w:szCs w:val="22"/>
        </w:rPr>
      </w:pPr>
    </w:p>
    <w:p w14:paraId="055D8568" w14:textId="468C7749" w:rsidR="005A3683" w:rsidRPr="009D556A" w:rsidRDefault="005A3683" w:rsidP="005A3683">
      <w:pPr>
        <w:spacing w:before="240" w:after="240" w:line="360" w:lineRule="auto"/>
        <w:ind w:left="567" w:right="616"/>
        <w:contextualSpacing/>
        <w:jc w:val="both"/>
        <w:rPr>
          <w:rFonts w:ascii="Palatino Linotype" w:eastAsia="MS Mincho" w:hAnsi="Palatino Linotype" w:cs="Times New Roman"/>
          <w:b/>
          <w:i/>
          <w:sz w:val="22"/>
          <w:szCs w:val="22"/>
        </w:rPr>
      </w:pPr>
      <w:r w:rsidRPr="009D556A">
        <w:rPr>
          <w:rFonts w:ascii="Palatino Linotype" w:eastAsia="MS Mincho" w:hAnsi="Palatino Linotype" w:cs="Times New Roman"/>
          <w:i/>
          <w:sz w:val="22"/>
          <w:szCs w:val="22"/>
        </w:rPr>
        <w:t xml:space="preserve">XII. Instituciones de Seguridad Pública: a las </w:t>
      </w:r>
      <w:r w:rsidRPr="009D556A">
        <w:rPr>
          <w:rFonts w:ascii="Palatino Linotype" w:eastAsia="MS Mincho" w:hAnsi="Palatino Linotype" w:cs="Times New Roman"/>
          <w:b/>
          <w:i/>
          <w:sz w:val="22"/>
          <w:szCs w:val="22"/>
        </w:rPr>
        <w:t>Instituciones Policiales</w:t>
      </w:r>
      <w:r w:rsidRPr="009D556A">
        <w:rPr>
          <w:rFonts w:ascii="Palatino Linotype" w:eastAsia="MS Mincho" w:hAnsi="Palatino Linotype" w:cs="Times New Roman"/>
          <w:i/>
          <w:sz w:val="22"/>
          <w:szCs w:val="22"/>
        </w:rPr>
        <w:t xml:space="preserve">, de Procuración de Justicia, del Sistema Penitenciario y </w:t>
      </w:r>
      <w:r w:rsidRPr="009D556A">
        <w:rPr>
          <w:rFonts w:ascii="Palatino Linotype" w:eastAsia="MS Mincho" w:hAnsi="Palatino Linotype" w:cs="Times New Roman"/>
          <w:b/>
          <w:i/>
          <w:sz w:val="22"/>
          <w:szCs w:val="22"/>
        </w:rPr>
        <w:t xml:space="preserve">dependencias encargadas de la seguridad pública a nivel estatal y municipal; </w:t>
      </w:r>
    </w:p>
    <w:p w14:paraId="63C98F54" w14:textId="448BBD29" w:rsidR="005A3683" w:rsidRPr="009D556A" w:rsidRDefault="005A3683" w:rsidP="005A3683">
      <w:pPr>
        <w:spacing w:before="240" w:after="240" w:line="360" w:lineRule="auto"/>
        <w:ind w:left="567" w:right="616"/>
        <w:contextualSpacing/>
        <w:jc w:val="both"/>
        <w:rPr>
          <w:rFonts w:ascii="Palatino Linotype" w:eastAsia="MS Mincho" w:hAnsi="Palatino Linotype" w:cs="Times New Roman"/>
          <w:i/>
          <w:sz w:val="22"/>
          <w:szCs w:val="22"/>
        </w:rPr>
      </w:pPr>
      <w:r w:rsidRPr="009D556A">
        <w:rPr>
          <w:rFonts w:ascii="Palatino Linotype" w:eastAsia="MS Mincho" w:hAnsi="Palatino Linotype" w:cs="Times New Roman"/>
          <w:i/>
          <w:sz w:val="22"/>
          <w:szCs w:val="22"/>
        </w:rPr>
        <w:lastRenderedPageBreak/>
        <w:t>(…)” (Sic)</w:t>
      </w:r>
    </w:p>
    <w:p w14:paraId="44AFCB26" w14:textId="77777777" w:rsidR="00E43FCA" w:rsidRPr="009D556A" w:rsidRDefault="00E43FCA" w:rsidP="005A3683">
      <w:pPr>
        <w:spacing w:before="240" w:after="240" w:line="360" w:lineRule="auto"/>
        <w:ind w:left="567" w:right="616"/>
        <w:contextualSpacing/>
        <w:jc w:val="both"/>
        <w:rPr>
          <w:rFonts w:ascii="Palatino Linotype" w:eastAsia="MS Mincho" w:hAnsi="Palatino Linotype" w:cs="Times New Roman"/>
          <w:b/>
          <w:i/>
          <w:sz w:val="22"/>
          <w:szCs w:val="22"/>
        </w:rPr>
      </w:pPr>
    </w:p>
    <w:p w14:paraId="37C510AD" w14:textId="3E5AC99B" w:rsidR="00E43FCA" w:rsidRPr="009D556A" w:rsidRDefault="00E43FCA" w:rsidP="000E2784">
      <w:pPr>
        <w:pStyle w:val="Prrafodelista"/>
        <w:numPr>
          <w:ilvl w:val="0"/>
          <w:numId w:val="1"/>
        </w:numPr>
        <w:spacing w:before="240" w:after="240" w:line="360" w:lineRule="auto"/>
        <w:ind w:left="0" w:firstLine="0"/>
        <w:jc w:val="both"/>
        <w:rPr>
          <w:rFonts w:ascii="Palatino Linotype" w:eastAsia="Times New Roman" w:hAnsi="Palatino Linotype" w:cs="Arial"/>
          <w:lang w:val="es-ES"/>
        </w:rPr>
      </w:pPr>
      <w:r w:rsidRPr="009D556A">
        <w:rPr>
          <w:rFonts w:ascii="Palatino Linotype" w:eastAsia="Times New Roman" w:hAnsi="Palatino Linotype" w:cs="Arial"/>
          <w:lang w:val="es-ES"/>
        </w:rPr>
        <w:t xml:space="preserve">Ahora bien la </w:t>
      </w:r>
      <w:r w:rsidRPr="009D556A">
        <w:rPr>
          <w:rFonts w:ascii="Palatino Linotype" w:eastAsia="MS Mincho" w:hAnsi="Palatino Linotype" w:cs="Times New Roman"/>
          <w:b/>
        </w:rPr>
        <w:t>Ley de Seguridad del Estado de México</w:t>
      </w:r>
      <w:r w:rsidRPr="009D556A">
        <w:rPr>
          <w:rFonts w:ascii="Palatino Linotype" w:eastAsia="MS Mincho" w:hAnsi="Palatino Linotype" w:cs="Times New Roman"/>
        </w:rPr>
        <w:t xml:space="preserve"> otorga facultades a </w:t>
      </w:r>
      <w:r w:rsidRPr="009D556A">
        <w:rPr>
          <w:rFonts w:ascii="Palatino Linotype" w:eastAsia="Times New Roman" w:hAnsi="Palatino Linotype" w:cs="Arial"/>
          <w:lang w:val="es-ES"/>
        </w:rPr>
        <w:t xml:space="preserve">dichas Instituciones para dar cabal cumplimiento a sus funciones, dentro de las cuales se encuentra la de </w:t>
      </w:r>
      <w:r w:rsidRPr="009D556A">
        <w:rPr>
          <w:rFonts w:ascii="Palatino Linotype" w:eastAsia="Times New Roman" w:hAnsi="Palatino Linotype" w:cs="Arial"/>
          <w:b/>
          <w:lang w:val="es-ES"/>
        </w:rPr>
        <w:t>emitir informes, partes policiales</w:t>
      </w:r>
      <w:r w:rsidRPr="009D556A">
        <w:rPr>
          <w:rFonts w:ascii="Palatino Linotype" w:eastAsia="Times New Roman" w:hAnsi="Palatino Linotype" w:cs="Arial"/>
          <w:lang w:val="es-ES"/>
        </w:rPr>
        <w:t xml:space="preserve"> y entre otras las siguientes:</w:t>
      </w:r>
    </w:p>
    <w:p w14:paraId="1E1D8023" w14:textId="56AF8EA5" w:rsidR="00E43FCA" w:rsidRPr="009D556A" w:rsidRDefault="00122AB3" w:rsidP="00E43FCA">
      <w:pPr>
        <w:spacing w:before="240" w:after="240" w:line="360" w:lineRule="auto"/>
        <w:ind w:left="567" w:right="567"/>
        <w:contextualSpacing/>
        <w:jc w:val="both"/>
        <w:rPr>
          <w:rFonts w:ascii="Palatino Linotype" w:eastAsia="Times New Roman" w:hAnsi="Palatino Linotype" w:cs="Arial"/>
          <w:i/>
          <w:sz w:val="22"/>
          <w:szCs w:val="22"/>
          <w:lang w:val="es-ES"/>
        </w:rPr>
      </w:pPr>
      <w:r w:rsidRPr="009D556A">
        <w:rPr>
          <w:rFonts w:ascii="Palatino Linotype" w:eastAsia="MS Mincho" w:hAnsi="Palatino Linotype" w:cs="Times New Roman"/>
          <w:b/>
          <w:i/>
          <w:sz w:val="22"/>
          <w:szCs w:val="22"/>
        </w:rPr>
        <w:t>“</w:t>
      </w:r>
      <w:r w:rsidR="00E43FCA" w:rsidRPr="009D556A">
        <w:rPr>
          <w:rFonts w:ascii="Palatino Linotype" w:eastAsia="MS Mincho" w:hAnsi="Palatino Linotype" w:cs="Times New Roman"/>
          <w:b/>
          <w:i/>
          <w:sz w:val="22"/>
          <w:szCs w:val="22"/>
        </w:rPr>
        <w:t>Artículo 138.</w:t>
      </w:r>
      <w:r w:rsidR="00E43FCA" w:rsidRPr="009D556A">
        <w:rPr>
          <w:rFonts w:ascii="Palatino Linotype" w:eastAsia="MS Mincho" w:hAnsi="Palatino Linotype" w:cs="Times New Roman"/>
          <w:i/>
          <w:sz w:val="22"/>
          <w:szCs w:val="22"/>
        </w:rPr>
        <w:t xml:space="preserve">- Las unidades de policía encargadas de la investigación científica de los delitos </w:t>
      </w:r>
      <w:r w:rsidR="00E43FCA" w:rsidRPr="009D556A">
        <w:rPr>
          <w:rFonts w:ascii="Palatino Linotype" w:eastAsia="MS Mincho" w:hAnsi="Palatino Linotype" w:cs="Times New Roman"/>
          <w:b/>
          <w:i/>
          <w:sz w:val="22"/>
          <w:szCs w:val="22"/>
        </w:rPr>
        <w:t>se coordinarán en los términos de esta Ley</w:t>
      </w:r>
      <w:r w:rsidR="00E43FCA" w:rsidRPr="009D556A">
        <w:rPr>
          <w:rFonts w:ascii="Palatino Linotype" w:eastAsia="MS Mincho" w:hAnsi="Palatino Linotype" w:cs="Times New Roman"/>
          <w:i/>
          <w:sz w:val="22"/>
          <w:szCs w:val="22"/>
        </w:rPr>
        <w:t xml:space="preserve"> y demás disposiciones aplicables, </w:t>
      </w:r>
      <w:r w:rsidR="00E43FCA" w:rsidRPr="009D556A">
        <w:rPr>
          <w:rFonts w:ascii="Palatino Linotype" w:eastAsia="MS Mincho" w:hAnsi="Palatino Linotype" w:cs="Times New Roman"/>
          <w:b/>
          <w:i/>
          <w:sz w:val="22"/>
          <w:szCs w:val="22"/>
        </w:rPr>
        <w:t>para el efectivo cumplimiento de sus funciones</w:t>
      </w:r>
      <w:r w:rsidR="00E43FCA" w:rsidRPr="009D556A">
        <w:rPr>
          <w:rFonts w:ascii="Palatino Linotype" w:eastAsia="MS Mincho" w:hAnsi="Palatino Linotype" w:cs="Times New Roman"/>
          <w:i/>
          <w:sz w:val="22"/>
          <w:szCs w:val="22"/>
        </w:rPr>
        <w:t xml:space="preserve">, y tendrán, entre otras, las facultades siguientes: </w:t>
      </w:r>
    </w:p>
    <w:p w14:paraId="6CC97689" w14:textId="28A8F6D5" w:rsidR="00E43FCA" w:rsidRPr="009D556A" w:rsidRDefault="00122AB3" w:rsidP="00E43FCA">
      <w:pPr>
        <w:spacing w:before="240" w:after="240" w:line="360" w:lineRule="auto"/>
        <w:ind w:left="567" w:right="567"/>
        <w:contextualSpacing/>
        <w:jc w:val="both"/>
        <w:rPr>
          <w:rFonts w:ascii="Palatino Linotype" w:eastAsia="Times New Roman" w:hAnsi="Palatino Linotype" w:cs="Arial"/>
          <w:i/>
          <w:sz w:val="22"/>
          <w:szCs w:val="22"/>
          <w:lang w:val="es-ES"/>
        </w:rPr>
      </w:pPr>
      <w:r w:rsidRPr="009D556A">
        <w:rPr>
          <w:rFonts w:ascii="Palatino Linotype" w:eastAsia="MS Mincho" w:hAnsi="Palatino Linotype" w:cs="Times New Roman"/>
          <w:i/>
          <w:sz w:val="22"/>
          <w:szCs w:val="22"/>
        </w:rPr>
        <w:t>(</w:t>
      </w:r>
      <w:r w:rsidR="00E43FCA" w:rsidRPr="009D556A">
        <w:rPr>
          <w:rFonts w:ascii="Palatino Linotype" w:eastAsia="MS Mincho" w:hAnsi="Palatino Linotype" w:cs="Times New Roman"/>
          <w:i/>
          <w:sz w:val="22"/>
          <w:szCs w:val="22"/>
        </w:rPr>
        <w:t>…</w:t>
      </w:r>
      <w:r w:rsidRPr="009D556A">
        <w:rPr>
          <w:rFonts w:ascii="Palatino Linotype" w:eastAsia="MS Mincho" w:hAnsi="Palatino Linotype" w:cs="Times New Roman"/>
          <w:i/>
          <w:sz w:val="22"/>
          <w:szCs w:val="22"/>
        </w:rPr>
        <w:t>)</w:t>
      </w:r>
    </w:p>
    <w:p w14:paraId="07D54BFA" w14:textId="77777777" w:rsidR="00E43FCA" w:rsidRPr="009D556A" w:rsidRDefault="00E43FCA" w:rsidP="00E43FCA">
      <w:pPr>
        <w:spacing w:before="240" w:after="240" w:line="360" w:lineRule="auto"/>
        <w:ind w:left="567" w:right="567"/>
        <w:contextualSpacing/>
        <w:jc w:val="both"/>
        <w:rPr>
          <w:rFonts w:ascii="Palatino Linotype" w:eastAsia="MS Mincho" w:hAnsi="Palatino Linotype" w:cs="Times New Roman"/>
          <w:i/>
          <w:sz w:val="22"/>
          <w:szCs w:val="22"/>
        </w:rPr>
      </w:pPr>
      <w:r w:rsidRPr="009D556A">
        <w:rPr>
          <w:rFonts w:ascii="Palatino Linotype" w:eastAsia="MS Mincho" w:hAnsi="Palatino Linotype" w:cs="Times New Roman"/>
          <w:i/>
          <w:sz w:val="22"/>
          <w:szCs w:val="22"/>
        </w:rPr>
        <w:t>IX. Proponer al ministerio público que requiera a las autoridades competentes, informes y documentos para fines de la investigación, cuando se trate de aquellos que sólo pueda solicitar por conducto de éste;</w:t>
      </w:r>
    </w:p>
    <w:p w14:paraId="1CD06002" w14:textId="77777777" w:rsidR="00E43FCA" w:rsidRPr="009D556A" w:rsidRDefault="00E43FCA" w:rsidP="00E43FCA">
      <w:pPr>
        <w:spacing w:before="240" w:after="240" w:line="360" w:lineRule="auto"/>
        <w:ind w:left="567" w:right="567"/>
        <w:contextualSpacing/>
        <w:jc w:val="both"/>
        <w:rPr>
          <w:rFonts w:ascii="Palatino Linotype" w:eastAsia="MS Mincho" w:hAnsi="Palatino Linotype" w:cs="Times New Roman"/>
          <w:i/>
          <w:sz w:val="22"/>
          <w:szCs w:val="22"/>
        </w:rPr>
      </w:pPr>
    </w:p>
    <w:p w14:paraId="00FFEA52" w14:textId="77777777" w:rsidR="00E43FCA" w:rsidRPr="009D556A" w:rsidRDefault="00E43FCA" w:rsidP="00E43FCA">
      <w:pPr>
        <w:spacing w:before="240" w:after="240" w:line="360" w:lineRule="auto"/>
        <w:ind w:left="567" w:right="567"/>
        <w:contextualSpacing/>
        <w:jc w:val="both"/>
        <w:rPr>
          <w:rFonts w:ascii="Palatino Linotype" w:eastAsia="MS Mincho" w:hAnsi="Palatino Linotype" w:cs="Times New Roman"/>
          <w:i/>
          <w:sz w:val="22"/>
          <w:szCs w:val="22"/>
        </w:rPr>
      </w:pPr>
      <w:r w:rsidRPr="009D556A">
        <w:rPr>
          <w:rFonts w:ascii="Palatino Linotype" w:eastAsia="MS Mincho" w:hAnsi="Palatino Linotype" w:cs="Times New Roman"/>
          <w:i/>
          <w:sz w:val="22"/>
          <w:szCs w:val="22"/>
        </w:rPr>
        <w:t xml:space="preserve">X. Dejar constancia de cada una de sus actuaciones, así como llevar un control y seguimiento de éstas. Durante el curso de la investigación </w:t>
      </w:r>
      <w:r w:rsidRPr="009D556A">
        <w:rPr>
          <w:rFonts w:ascii="Palatino Linotype" w:eastAsia="MS Mincho" w:hAnsi="Palatino Linotype" w:cs="Times New Roman"/>
          <w:b/>
          <w:i/>
          <w:sz w:val="22"/>
          <w:szCs w:val="22"/>
        </w:rPr>
        <w:t>deberán elaborar informes sobre el desarrollo de la misma, y rendirlos al ministerio público</w:t>
      </w:r>
      <w:r w:rsidRPr="009D556A">
        <w:rPr>
          <w:rFonts w:ascii="Palatino Linotype" w:eastAsia="MS Mincho" w:hAnsi="Palatino Linotype" w:cs="Times New Roman"/>
          <w:i/>
          <w:sz w:val="22"/>
          <w:szCs w:val="22"/>
        </w:rPr>
        <w:t>, sin perjuicio de los informes que éste le requiera;</w:t>
      </w:r>
    </w:p>
    <w:p w14:paraId="74CD0B1A" w14:textId="77777777" w:rsidR="00E43FCA" w:rsidRPr="009D556A" w:rsidRDefault="00E43FCA" w:rsidP="00E43FCA">
      <w:pPr>
        <w:spacing w:before="240" w:after="240" w:line="360" w:lineRule="auto"/>
        <w:ind w:left="567" w:right="567"/>
        <w:contextualSpacing/>
        <w:jc w:val="both"/>
        <w:rPr>
          <w:rFonts w:ascii="Palatino Linotype" w:eastAsia="MS Mincho" w:hAnsi="Palatino Linotype" w:cs="Times New Roman"/>
          <w:i/>
          <w:sz w:val="22"/>
          <w:szCs w:val="22"/>
        </w:rPr>
      </w:pPr>
    </w:p>
    <w:p w14:paraId="792FD0F1" w14:textId="6999AD92" w:rsidR="00E43FCA" w:rsidRPr="009D556A" w:rsidRDefault="00E43FCA" w:rsidP="00E43FCA">
      <w:pPr>
        <w:spacing w:before="240" w:after="240" w:line="360" w:lineRule="auto"/>
        <w:ind w:left="567" w:right="567"/>
        <w:contextualSpacing/>
        <w:jc w:val="both"/>
        <w:rPr>
          <w:rFonts w:ascii="Palatino Linotype" w:eastAsia="Times New Roman" w:hAnsi="Palatino Linotype" w:cs="Arial"/>
          <w:i/>
          <w:sz w:val="22"/>
          <w:szCs w:val="22"/>
          <w:lang w:val="es-ES"/>
        </w:rPr>
      </w:pPr>
      <w:r w:rsidRPr="009D556A">
        <w:rPr>
          <w:rFonts w:ascii="Palatino Linotype" w:eastAsia="MS Mincho" w:hAnsi="Palatino Linotype" w:cs="Times New Roman"/>
          <w:i/>
          <w:sz w:val="22"/>
          <w:szCs w:val="22"/>
        </w:rPr>
        <w:t xml:space="preserve">XI. </w:t>
      </w:r>
      <w:r w:rsidRPr="009D556A">
        <w:rPr>
          <w:rFonts w:ascii="Palatino Linotype" w:eastAsia="MS Mincho" w:hAnsi="Palatino Linotype" w:cs="Times New Roman"/>
          <w:b/>
          <w:i/>
          <w:sz w:val="22"/>
          <w:szCs w:val="22"/>
        </w:rPr>
        <w:t>Emitir los informes, partes policiales y demás documentos que se generen, con los requisitos de fondo y forma</w:t>
      </w:r>
      <w:r w:rsidRPr="009D556A">
        <w:rPr>
          <w:rFonts w:ascii="Palatino Linotype" w:eastAsia="MS Mincho" w:hAnsi="Palatino Linotype" w:cs="Times New Roman"/>
          <w:i/>
          <w:sz w:val="22"/>
          <w:szCs w:val="22"/>
        </w:rPr>
        <w:t xml:space="preserve"> que establezcan las disposiciones aplicables, para tal efecto se podrán apoyar en los conocimientos que resulten necesarios;</w:t>
      </w:r>
      <w:r w:rsidR="00122AB3" w:rsidRPr="009D556A">
        <w:rPr>
          <w:rFonts w:ascii="Palatino Linotype" w:eastAsia="MS Mincho" w:hAnsi="Palatino Linotype" w:cs="Times New Roman"/>
          <w:i/>
          <w:sz w:val="22"/>
          <w:szCs w:val="22"/>
        </w:rPr>
        <w:t>” (Sic)</w:t>
      </w:r>
    </w:p>
    <w:p w14:paraId="3A6F9387" w14:textId="77777777" w:rsidR="00E43FCA" w:rsidRPr="009D556A" w:rsidRDefault="00E43FCA" w:rsidP="00E43FCA">
      <w:pPr>
        <w:spacing w:before="240" w:after="240" w:line="360" w:lineRule="auto"/>
        <w:ind w:left="851"/>
        <w:contextualSpacing/>
        <w:jc w:val="both"/>
        <w:rPr>
          <w:rFonts w:ascii="Palatino Linotype" w:eastAsia="Times New Roman" w:hAnsi="Palatino Linotype" w:cs="Arial"/>
          <w:sz w:val="21"/>
          <w:szCs w:val="21"/>
          <w:lang w:val="es-ES"/>
        </w:rPr>
      </w:pPr>
    </w:p>
    <w:p w14:paraId="657B841F" w14:textId="77777777" w:rsidR="00E43FCA" w:rsidRPr="009D556A" w:rsidRDefault="00E43FCA" w:rsidP="000E2784">
      <w:pPr>
        <w:numPr>
          <w:ilvl w:val="0"/>
          <w:numId w:val="1"/>
        </w:numPr>
        <w:spacing w:before="240" w:after="240" w:line="360" w:lineRule="auto"/>
        <w:ind w:left="0" w:firstLine="0"/>
        <w:contextualSpacing/>
        <w:jc w:val="both"/>
        <w:rPr>
          <w:rFonts w:ascii="Palatino Linotype" w:eastAsia="Times New Roman" w:hAnsi="Palatino Linotype" w:cs="Arial"/>
          <w:lang w:val="es-ES"/>
        </w:rPr>
      </w:pPr>
      <w:r w:rsidRPr="009D556A">
        <w:rPr>
          <w:rFonts w:ascii="Palatino Linotype" w:eastAsia="Times New Roman" w:hAnsi="Palatino Linotype" w:cs="Arial"/>
          <w:lang w:val="es-ES"/>
        </w:rPr>
        <w:lastRenderedPageBreak/>
        <w:t>En esa tesitura cabe señalar la distinción entre los partes de novedades y los partes informativos a que se hace referencia en el precepto citado en el párrafo que antecede.</w:t>
      </w:r>
    </w:p>
    <w:p w14:paraId="3F6BC7D5" w14:textId="77777777" w:rsidR="00E43FCA" w:rsidRPr="009D556A" w:rsidRDefault="00E43FCA" w:rsidP="00E43FCA">
      <w:pPr>
        <w:spacing w:before="240" w:after="240" w:line="360" w:lineRule="auto"/>
        <w:ind w:left="426"/>
        <w:contextualSpacing/>
        <w:jc w:val="both"/>
        <w:rPr>
          <w:rFonts w:ascii="Palatino Linotype" w:eastAsia="Times New Roman" w:hAnsi="Palatino Linotype" w:cs="Arial"/>
          <w:lang w:val="es-ES"/>
        </w:rPr>
      </w:pPr>
    </w:p>
    <w:p w14:paraId="4E88908C" w14:textId="77777777" w:rsidR="00E43FCA" w:rsidRPr="009D556A" w:rsidRDefault="00E43FCA" w:rsidP="00E43FCA">
      <w:pPr>
        <w:spacing w:before="240" w:after="240" w:line="360" w:lineRule="auto"/>
        <w:ind w:left="567" w:right="567"/>
        <w:contextualSpacing/>
        <w:jc w:val="both"/>
        <w:rPr>
          <w:rFonts w:ascii="Palatino Linotype" w:eastAsia="Times New Roman" w:hAnsi="Palatino Linotype" w:cs="Arial"/>
          <w:i/>
          <w:sz w:val="22"/>
          <w:szCs w:val="22"/>
          <w:lang w:val="es-ES"/>
        </w:rPr>
      </w:pPr>
      <w:r w:rsidRPr="009D556A">
        <w:rPr>
          <w:rFonts w:ascii="Palatino Linotype" w:eastAsia="Times New Roman" w:hAnsi="Palatino Linotype" w:cs="Arial"/>
          <w:i/>
          <w:sz w:val="22"/>
          <w:szCs w:val="22"/>
          <w:lang w:val="es-ES"/>
        </w:rPr>
        <w:t>“El parte de novedades es la presentación por escrito de los hechos relevantes del turno.</w:t>
      </w:r>
    </w:p>
    <w:p w14:paraId="681E2B4A" w14:textId="77777777" w:rsidR="00E43FCA" w:rsidRPr="009D556A" w:rsidRDefault="00E43FCA" w:rsidP="00E43FCA">
      <w:pPr>
        <w:spacing w:before="240" w:after="240" w:line="360" w:lineRule="auto"/>
        <w:ind w:left="567" w:right="567"/>
        <w:contextualSpacing/>
        <w:jc w:val="both"/>
        <w:rPr>
          <w:rFonts w:ascii="Palatino Linotype" w:eastAsia="Times New Roman" w:hAnsi="Palatino Linotype" w:cs="Arial"/>
          <w:i/>
          <w:sz w:val="22"/>
          <w:szCs w:val="22"/>
          <w:lang w:val="es-ES"/>
        </w:rPr>
      </w:pPr>
    </w:p>
    <w:p w14:paraId="686FAD51" w14:textId="77777777" w:rsidR="00E43FCA" w:rsidRPr="009D556A" w:rsidRDefault="00E43FCA" w:rsidP="00E43FCA">
      <w:pPr>
        <w:spacing w:before="240" w:after="240" w:line="360" w:lineRule="auto"/>
        <w:ind w:left="567" w:right="567"/>
        <w:contextualSpacing/>
        <w:jc w:val="both"/>
        <w:rPr>
          <w:rFonts w:ascii="Palatino Linotype" w:eastAsia="Times New Roman" w:hAnsi="Palatino Linotype" w:cs="Arial"/>
          <w:i/>
          <w:sz w:val="22"/>
          <w:szCs w:val="22"/>
          <w:lang w:val="es-ES"/>
        </w:rPr>
      </w:pPr>
      <w:r w:rsidRPr="009D556A">
        <w:rPr>
          <w:rFonts w:ascii="Palatino Linotype" w:eastAsia="Times New Roman" w:hAnsi="Palatino Linotype" w:cs="Arial"/>
          <w:i/>
          <w:sz w:val="22"/>
          <w:szCs w:val="22"/>
          <w:lang w:val="es-ES"/>
        </w:rPr>
        <w:t>El parte informativo es la presentación por escrito de una relación de los hechos involucrados en un hecho específico, como un accidente, una detención o cualquier otra intervención del policía en el ejercicio de sus funciones. El parte informativo normalmente forma parte del inicio de una acción legal y es leído por personas que no estuvieron en el lugar de los hechos”</w:t>
      </w:r>
      <w:r w:rsidRPr="009D556A">
        <w:rPr>
          <w:rFonts w:ascii="Palatino Linotype" w:eastAsia="Times New Roman" w:hAnsi="Palatino Linotype" w:cs="Arial"/>
          <w:i/>
          <w:sz w:val="22"/>
          <w:szCs w:val="22"/>
          <w:vertAlign w:val="superscript"/>
          <w:lang w:val="es-ES"/>
        </w:rPr>
        <w:footnoteReference w:id="3"/>
      </w:r>
    </w:p>
    <w:p w14:paraId="47A49BD2" w14:textId="77777777" w:rsidR="00122AB3" w:rsidRPr="009D556A" w:rsidRDefault="00122AB3" w:rsidP="00E43FCA">
      <w:pPr>
        <w:spacing w:before="240" w:after="240" w:line="360" w:lineRule="auto"/>
        <w:ind w:left="567" w:right="567"/>
        <w:contextualSpacing/>
        <w:jc w:val="both"/>
        <w:rPr>
          <w:rFonts w:ascii="Palatino Linotype" w:eastAsia="Times New Roman" w:hAnsi="Palatino Linotype" w:cs="Arial"/>
          <w:i/>
          <w:sz w:val="22"/>
          <w:szCs w:val="22"/>
          <w:lang w:val="es-ES"/>
        </w:rPr>
      </w:pPr>
    </w:p>
    <w:p w14:paraId="1F58EACC" w14:textId="77777777" w:rsidR="00E43FCA" w:rsidRPr="009D556A" w:rsidRDefault="00E43FCA" w:rsidP="000E2784">
      <w:pPr>
        <w:numPr>
          <w:ilvl w:val="0"/>
          <w:numId w:val="1"/>
        </w:numPr>
        <w:spacing w:before="240" w:after="240" w:line="360" w:lineRule="auto"/>
        <w:ind w:left="0" w:firstLine="0"/>
        <w:contextualSpacing/>
        <w:jc w:val="both"/>
        <w:rPr>
          <w:rFonts w:ascii="Palatino Linotype" w:eastAsia="Times New Roman" w:hAnsi="Palatino Linotype" w:cs="Arial"/>
          <w:lang w:val="es-ES"/>
        </w:rPr>
      </w:pPr>
      <w:r w:rsidRPr="009D556A">
        <w:rPr>
          <w:rFonts w:ascii="Palatino Linotype" w:eastAsia="Times New Roman" w:hAnsi="Palatino Linotype" w:cs="Arial"/>
          <w:lang w:val="es-ES"/>
        </w:rPr>
        <w:t>En cuanto al parte informativo, el máximo tribunal de nuestro país  explica a detalle su objeto y trascendencia mediante la siguiente tesis jurisprudencial:</w:t>
      </w:r>
    </w:p>
    <w:p w14:paraId="10FAB117" w14:textId="77777777" w:rsidR="00122AB3" w:rsidRPr="009D556A" w:rsidRDefault="00122AB3" w:rsidP="00122AB3">
      <w:pPr>
        <w:spacing w:before="240" w:after="240" w:line="360" w:lineRule="auto"/>
        <w:ind w:left="426"/>
        <w:contextualSpacing/>
        <w:jc w:val="both"/>
        <w:rPr>
          <w:rFonts w:ascii="Palatino Linotype" w:eastAsia="Times New Roman" w:hAnsi="Palatino Linotype" w:cs="Arial"/>
          <w:lang w:val="es-ES"/>
        </w:rPr>
      </w:pPr>
    </w:p>
    <w:p w14:paraId="31345CF1" w14:textId="77777777" w:rsidR="00E43FCA" w:rsidRPr="009D556A" w:rsidRDefault="00E43FCA" w:rsidP="00E43FCA">
      <w:pPr>
        <w:spacing w:before="240" w:after="240" w:line="360" w:lineRule="auto"/>
        <w:ind w:left="567" w:right="567"/>
        <w:contextualSpacing/>
        <w:jc w:val="both"/>
        <w:rPr>
          <w:rFonts w:ascii="Palatino Linotype" w:eastAsia="Times New Roman" w:hAnsi="Palatino Linotype" w:cs="Arial"/>
          <w:i/>
          <w:sz w:val="22"/>
          <w:szCs w:val="22"/>
          <w:lang w:val="es-ES"/>
        </w:rPr>
      </w:pPr>
      <w:r w:rsidRPr="009D556A">
        <w:rPr>
          <w:rFonts w:ascii="Palatino Linotype" w:eastAsia="MS Mincho" w:hAnsi="Palatino Linotype" w:cs="Times New Roman"/>
          <w:b/>
          <w:i/>
          <w:sz w:val="22"/>
          <w:szCs w:val="22"/>
        </w:rPr>
        <w:t>PARTE INFORMATIVO POLICIAL.</w:t>
      </w:r>
      <w:r w:rsidRPr="009D556A">
        <w:rPr>
          <w:rFonts w:ascii="Palatino Linotype" w:eastAsia="MS Mincho" w:hAnsi="Palatino Linotype" w:cs="Times New Roman"/>
          <w:i/>
          <w:sz w:val="22"/>
          <w:szCs w:val="22"/>
        </w:rPr>
        <w:t xml:space="preserve"> DEBE SER OBJETO DE REVISIÓN BAJO EL ESCRUTINIO JUDICIAL ESTRICTO DE VALORACIÓN PROBATORIA, ATENDIENDO A LAS CONSECUENCIAS JURÍDICAS QUE DERIVAN DE SU CONTENIDO. Esta Primera Sala de la Suprema Corte de Justicia de la Nación ha interpretado el artículo 16 de la Constitución Federal, del cual derivan las condiciones constitucionalmente válidas para privar de la libertad a una persona -orden de aprehensión, flagrancia y caso urgente-; sin embargo, es importante precisar la trascendencia que tiene el parte informativo en cada uno de ellos. Así, en el supuesto relativo a la orden de aprehensión, la intervención de la policía tiene un carácter </w:t>
      </w:r>
      <w:r w:rsidRPr="009D556A">
        <w:rPr>
          <w:rFonts w:ascii="Palatino Linotype" w:eastAsia="MS Mincho" w:hAnsi="Palatino Linotype" w:cs="Times New Roman"/>
          <w:i/>
          <w:sz w:val="22"/>
          <w:szCs w:val="22"/>
        </w:rPr>
        <w:lastRenderedPageBreak/>
        <w:t xml:space="preserve">meramente ejecutivo, al derivar de un mandato judicial que le impone avocarse a la búsqueda, localización y detención de la persona requerida. En este caso, </w:t>
      </w:r>
      <w:r w:rsidRPr="009D556A">
        <w:rPr>
          <w:rFonts w:ascii="Palatino Linotype" w:eastAsia="MS Mincho" w:hAnsi="Palatino Linotype" w:cs="Times New Roman"/>
          <w:b/>
          <w:i/>
          <w:sz w:val="22"/>
          <w:szCs w:val="22"/>
        </w:rPr>
        <w:t xml:space="preserve">el informe de los agentes aprehensores tiene por objeto comunicar a la autoridad judicial el día y la hora en que se realizó la detención, así como el lugar en el que se encuentra recluido el detenido. </w:t>
      </w:r>
      <w:r w:rsidRPr="009D556A">
        <w:rPr>
          <w:rFonts w:ascii="Palatino Linotype" w:eastAsia="MS Mincho" w:hAnsi="Palatino Linotype" w:cs="Times New Roman"/>
          <w:i/>
          <w:sz w:val="22"/>
          <w:szCs w:val="22"/>
        </w:rPr>
        <w:t xml:space="preserve">La razón de ello, es que el informe no tiene relación con el delito por el que se ordenó la aprehensión del probable responsable. Por su parte, en el supuesto relativo a que cuando con motivo del cumplimiento de una orden de aprehensión expedida por la autoridad judicial competente, la policía detenga al detenido y, circunstancialmente, descubra que está en el supuesto de comisión de delito flagrante, así como si al detener a una persona por la comisión de un delito flagrante, cuando es presentada ante el Ministerio Público, se tiene conocimiento de que existe una orden de aprehensión en su contra, cuyo cumplimiento está pendiente, el informe de la policía debe comprender dos elementos independientes: </w:t>
      </w:r>
      <w:r w:rsidRPr="009D556A">
        <w:rPr>
          <w:rFonts w:ascii="Palatino Linotype" w:eastAsia="MS Mincho" w:hAnsi="Palatino Linotype" w:cs="Times New Roman"/>
          <w:b/>
          <w:i/>
          <w:sz w:val="22"/>
          <w:szCs w:val="22"/>
        </w:rPr>
        <w:t>1) la información relacionada con el cumplimiento de la orden de aprehensión; y, 2) la información relativa a los datos que sustentan la detención por un delito flagrante que no tiene relación con el que motivó la orden judicial de captura.</w:t>
      </w:r>
      <w:r w:rsidRPr="009D556A">
        <w:rPr>
          <w:rFonts w:ascii="Palatino Linotype" w:eastAsia="MS Mincho" w:hAnsi="Palatino Linotype" w:cs="Times New Roman"/>
          <w:i/>
          <w:sz w:val="22"/>
          <w:szCs w:val="22"/>
        </w:rPr>
        <w:t xml:space="preserve"> Ahora bien, en el supuesto de caso urgente, </w:t>
      </w:r>
      <w:r w:rsidRPr="009D556A">
        <w:rPr>
          <w:rFonts w:ascii="Palatino Linotype" w:eastAsia="MS Mincho" w:hAnsi="Palatino Linotype" w:cs="Times New Roman"/>
          <w:b/>
          <w:i/>
          <w:sz w:val="22"/>
          <w:szCs w:val="22"/>
        </w:rPr>
        <w:t>la detención está motivada por una orden de captura emitida por el Ministerio Público;</w:t>
      </w:r>
      <w:r w:rsidRPr="009D556A">
        <w:rPr>
          <w:rFonts w:ascii="Palatino Linotype" w:eastAsia="MS Mincho" w:hAnsi="Palatino Linotype" w:cs="Times New Roman"/>
          <w:i/>
          <w:sz w:val="22"/>
          <w:szCs w:val="22"/>
        </w:rPr>
        <w:t xml:space="preserve"> aquí, el informe de la policía tiene por objeto dar a conocer a la representación social que se ejecutó la detención y presentación del requerido conforme a los datos temporales que se precisen en ese documento; sin embargo, no se espera que el informe aporte datos trascendentales respecto del delito por el que se apertura la indagatoria. Pero si esto último aconteciera, será una circunstancia excepcional que determine la adhesión del informe de la policía al conjunto de pruebas que pueden ser incorporadas al juicio penal. También constituye un supuesto particular cuando en el cumplimiento de una orden de detención por caso urgente, la policía detuviera al requerido al momento de estar cometiendo un delito (en flagrancia); en este caso, el </w:t>
      </w:r>
      <w:r w:rsidRPr="009D556A">
        <w:rPr>
          <w:rFonts w:ascii="Palatino Linotype" w:eastAsia="MS Mincho" w:hAnsi="Palatino Linotype" w:cs="Times New Roman"/>
          <w:b/>
          <w:i/>
          <w:sz w:val="22"/>
          <w:szCs w:val="22"/>
        </w:rPr>
        <w:t xml:space="preserve">informe de la policía estará configurado por dos apartados: 1) el relativo al </w:t>
      </w:r>
      <w:r w:rsidRPr="009D556A">
        <w:rPr>
          <w:rFonts w:ascii="Palatino Linotype" w:eastAsia="MS Mincho" w:hAnsi="Palatino Linotype" w:cs="Times New Roman"/>
          <w:b/>
          <w:i/>
          <w:sz w:val="22"/>
          <w:szCs w:val="22"/>
        </w:rPr>
        <w:lastRenderedPageBreak/>
        <w:t>cumplimiento de la orden de detención por caso urgente; así como 2) la información relacionada con el descubrimiento de un delito flagrante diverso al que motivó la orden ministerial de captura.</w:t>
      </w:r>
      <w:r w:rsidRPr="009D556A">
        <w:rPr>
          <w:rFonts w:ascii="Palatino Linotype" w:eastAsia="MS Mincho" w:hAnsi="Palatino Linotype" w:cs="Times New Roman"/>
          <w:i/>
          <w:sz w:val="22"/>
          <w:szCs w:val="22"/>
        </w:rPr>
        <w:t xml:space="preserve"> Finalmente, cuando se trata de detención en flagrancia, el informe tiene una particular trascendencia porque es el documento sobre el que es posible constituir la base para la formulación de la imputación jurídico-penal. </w:t>
      </w:r>
      <w:r w:rsidRPr="009D556A">
        <w:rPr>
          <w:rFonts w:ascii="Palatino Linotype" w:eastAsia="MS Mincho" w:hAnsi="Palatino Linotype" w:cs="Times New Roman"/>
          <w:b/>
          <w:i/>
          <w:sz w:val="22"/>
          <w:szCs w:val="22"/>
        </w:rPr>
        <w:t>En el informe, los policías describen las circunstancias de tiempo, modo y lugar en que se efectúo la detención del probable responsable y la descripción, a detalle, de las circunstancias que motivaron la detención y de las evidencias que se encontraron,</w:t>
      </w:r>
      <w:r w:rsidRPr="009D556A">
        <w:rPr>
          <w:rFonts w:ascii="Palatino Linotype" w:eastAsia="MS Mincho" w:hAnsi="Palatino Linotype" w:cs="Times New Roman"/>
          <w:i/>
          <w:sz w:val="22"/>
          <w:szCs w:val="22"/>
        </w:rPr>
        <w:t xml:space="preserve"> erigiéndose como un elemento de particular importancia para el acusador, por lo que debe ser objeto de revisión bajo el escrutinio judicial estricto de valoración probatoria, sobre todo cuando tiene diversas consecuencias jurídicas que derivan de su contenido. Amparo directo en revisión 2190/2014. 26 de noviembre de 2014. Mayoría de tres votos de 2010505. 1a. CCCLX/2015 (10a.). Primera Sala. Décima Época. Gaceta del Semanario Judicial de la Federación. Libro 24, Noviembre de 2015, Pág. 987. -1- los Ministros Arturo Zaldívar Lelo de Larrea, quien reservó su derecho para formular voto concurrente, José Ramón Cossío Díaz y Olga Sánchez Cordero de García Villegas, quien reservó su derecho para formular voto concurrente. Disidentes: Jorge Mario Pardo Rebolledo y Alfredo Gutiérrez Ortiz Mena. Ponente: José Ramón Cossío Díaz. Secretario: Julio </w:t>
      </w:r>
      <w:proofErr w:type="spellStart"/>
      <w:r w:rsidRPr="009D556A">
        <w:rPr>
          <w:rFonts w:ascii="Palatino Linotype" w:eastAsia="MS Mincho" w:hAnsi="Palatino Linotype" w:cs="Times New Roman"/>
          <w:i/>
          <w:sz w:val="22"/>
          <w:szCs w:val="22"/>
        </w:rPr>
        <w:t>Veredín</w:t>
      </w:r>
      <w:proofErr w:type="spellEnd"/>
      <w:r w:rsidRPr="009D556A">
        <w:rPr>
          <w:rFonts w:ascii="Palatino Linotype" w:eastAsia="MS Mincho" w:hAnsi="Palatino Linotype" w:cs="Times New Roman"/>
          <w:i/>
          <w:sz w:val="22"/>
          <w:szCs w:val="22"/>
        </w:rPr>
        <w:t xml:space="preserve"> Sena Velázquez.</w:t>
      </w:r>
      <w:r w:rsidRPr="009D556A">
        <w:rPr>
          <w:rFonts w:ascii="Palatino Linotype" w:eastAsia="MS Mincho" w:hAnsi="Palatino Linotype" w:cs="Times New Roman"/>
          <w:i/>
          <w:sz w:val="22"/>
          <w:szCs w:val="22"/>
          <w:vertAlign w:val="superscript"/>
        </w:rPr>
        <w:footnoteReference w:id="4"/>
      </w:r>
    </w:p>
    <w:p w14:paraId="40DE524E" w14:textId="77777777" w:rsidR="00E43FCA" w:rsidRPr="009D556A" w:rsidRDefault="00E43FCA" w:rsidP="00E43FCA">
      <w:pPr>
        <w:keepNext/>
        <w:keepLines/>
        <w:spacing w:before="40"/>
        <w:outlineLvl w:val="1"/>
        <w:rPr>
          <w:rFonts w:ascii="Palatino Linotype" w:eastAsia="MS Gothic" w:hAnsi="Palatino Linotype" w:cs="Times New Roman"/>
          <w:b/>
        </w:rPr>
      </w:pPr>
    </w:p>
    <w:p w14:paraId="2C08627D" w14:textId="2655E913" w:rsidR="00E43FCA" w:rsidRPr="009D556A" w:rsidRDefault="00E43FCA" w:rsidP="000E2784">
      <w:pPr>
        <w:numPr>
          <w:ilvl w:val="0"/>
          <w:numId w:val="1"/>
        </w:numPr>
        <w:spacing w:line="360" w:lineRule="auto"/>
        <w:ind w:left="0" w:firstLine="0"/>
        <w:contextualSpacing/>
        <w:jc w:val="both"/>
        <w:rPr>
          <w:rFonts w:ascii="Palatino Linotype" w:eastAsia="MS Gothic" w:hAnsi="Palatino Linotype"/>
        </w:rPr>
      </w:pPr>
      <w:r w:rsidRPr="009D556A">
        <w:rPr>
          <w:rFonts w:ascii="Palatino Linotype" w:eastAsia="MS Gothic" w:hAnsi="Palatino Linotype"/>
        </w:rPr>
        <w:t>En ese mismo orden de ideas el</w:t>
      </w:r>
      <w:r w:rsidR="00122AB3" w:rsidRPr="009D556A">
        <w:rPr>
          <w:rFonts w:ascii="Palatino Linotype" w:eastAsia="MS Gothic" w:hAnsi="Palatino Linotype"/>
        </w:rPr>
        <w:t xml:space="preserve"> Reglamento Interno de la Administración Municipal </w:t>
      </w:r>
      <w:r w:rsidRPr="009D556A">
        <w:rPr>
          <w:rFonts w:ascii="Palatino Linotype" w:eastAsia="MS Gothic" w:hAnsi="Palatino Linotype"/>
        </w:rPr>
        <w:t xml:space="preserve"> </w:t>
      </w:r>
      <w:r w:rsidR="00122AB3" w:rsidRPr="009D556A">
        <w:rPr>
          <w:rFonts w:ascii="Palatino Linotype" w:eastAsia="MS Gothic" w:hAnsi="Palatino Linotype"/>
          <w:b/>
        </w:rPr>
        <w:t xml:space="preserve">de Ecatepec de Morelos </w:t>
      </w:r>
      <w:r w:rsidRPr="009D556A">
        <w:rPr>
          <w:rFonts w:ascii="Palatino Linotype" w:eastAsia="MS Gothic" w:hAnsi="Palatino Linotype"/>
        </w:rPr>
        <w:t>, se</w:t>
      </w:r>
      <w:r w:rsidR="00122AB3" w:rsidRPr="009D556A">
        <w:rPr>
          <w:rFonts w:ascii="Palatino Linotype" w:eastAsia="MS Gothic" w:hAnsi="Palatino Linotype"/>
        </w:rPr>
        <w:t xml:space="preserve">ñala lo siguiente </w:t>
      </w:r>
      <w:r w:rsidRPr="009D556A">
        <w:rPr>
          <w:rFonts w:ascii="Palatino Linotype" w:eastAsia="MS Gothic" w:hAnsi="Palatino Linotype"/>
        </w:rPr>
        <w:t xml:space="preserve"> tiene lo siguiente en relación al parte de novedades:</w:t>
      </w:r>
    </w:p>
    <w:p w14:paraId="58B71B51" w14:textId="77777777" w:rsidR="00E43FCA" w:rsidRPr="009D556A" w:rsidRDefault="00E43FCA" w:rsidP="00E43FCA">
      <w:pPr>
        <w:rPr>
          <w:rFonts w:eastAsia="MS Gothic"/>
        </w:rPr>
      </w:pPr>
    </w:p>
    <w:p w14:paraId="039FDE54" w14:textId="5F8FDB35" w:rsidR="00E43FCA" w:rsidRPr="009D556A" w:rsidRDefault="00122AB3" w:rsidP="00122AB3">
      <w:pPr>
        <w:spacing w:line="360" w:lineRule="auto"/>
        <w:ind w:left="567" w:right="567"/>
        <w:jc w:val="both"/>
        <w:rPr>
          <w:rFonts w:ascii="Palatino Linotype" w:eastAsia="MS Gothic" w:hAnsi="Palatino Linotype"/>
          <w:i/>
        </w:rPr>
      </w:pPr>
      <w:r w:rsidRPr="009D556A">
        <w:rPr>
          <w:rFonts w:ascii="Palatino Linotype" w:eastAsia="MS Gothic" w:hAnsi="Palatino Linotype"/>
          <w:i/>
        </w:rPr>
        <w:t>“</w:t>
      </w:r>
      <w:r w:rsidRPr="009D556A">
        <w:rPr>
          <w:rFonts w:ascii="Palatino Linotype" w:eastAsia="MS Gothic" w:hAnsi="Palatino Linotype"/>
          <w:b/>
          <w:i/>
        </w:rPr>
        <w:t>Artículo 36.</w:t>
      </w:r>
      <w:r w:rsidRPr="009D556A">
        <w:rPr>
          <w:rFonts w:ascii="Palatino Linotype" w:eastAsia="MS Gothic" w:hAnsi="Palatino Linotype"/>
          <w:i/>
        </w:rPr>
        <w:t xml:space="preserve"> La Dirección de Prevención y Seguridad Ciudadana prestará sus servicios con el objeto de asegurar el pleno goce de las garantías individuales y sociales, salvaguardando la integridad física y patrimonial de la población, la paz, tranquilidad y el orden público, garantizando el libre tránsito en las vialidades y promoviendo una educación vial; asimismo, prevenir la comisión de delitos y la violación a las leyes, de conformidad con la Ley General del Sistema Nacional de Seguridad Pública, la Ley de Seguridad del Estado de México, el Código Administrativo del Estado de México, el Código de Procedimientos Administrativos del Estado de 35 México, la Ley Orgánica Municipal del Estado de México, los Reglamentos respectivos, el presente Reglamento y demás ordenamientos de la materia vigentes, y tendrá las siguientes atribuciones:</w:t>
      </w:r>
    </w:p>
    <w:p w14:paraId="3095119E" w14:textId="77777777" w:rsidR="00122AB3" w:rsidRPr="009D556A" w:rsidRDefault="00122AB3" w:rsidP="00122AB3">
      <w:pPr>
        <w:ind w:left="567"/>
        <w:rPr>
          <w:rFonts w:eastAsia="MS Gothic"/>
        </w:rPr>
      </w:pPr>
      <w:r w:rsidRPr="009D556A">
        <w:rPr>
          <w:rFonts w:eastAsia="MS Gothic"/>
        </w:rPr>
        <w:t>(…)</w:t>
      </w:r>
    </w:p>
    <w:p w14:paraId="416D22D4" w14:textId="77777777" w:rsidR="00122AB3" w:rsidRPr="009D556A" w:rsidRDefault="00122AB3" w:rsidP="00122AB3">
      <w:pPr>
        <w:ind w:left="567"/>
        <w:rPr>
          <w:rFonts w:eastAsia="MS Gothic"/>
        </w:rPr>
      </w:pPr>
    </w:p>
    <w:p w14:paraId="29EDAB2E" w14:textId="0735C082" w:rsidR="006908DB" w:rsidRPr="009D556A" w:rsidRDefault="00122AB3" w:rsidP="008A5AF6">
      <w:pPr>
        <w:spacing w:line="360" w:lineRule="auto"/>
        <w:ind w:left="567"/>
        <w:rPr>
          <w:rFonts w:eastAsia="MS Gothic"/>
        </w:rPr>
      </w:pPr>
      <w:r w:rsidRPr="009D556A">
        <w:rPr>
          <w:rFonts w:ascii="Palatino Linotype" w:eastAsia="MS Gothic" w:hAnsi="Palatino Linotype" w:cs="Times New Roman"/>
          <w:b/>
          <w:i/>
        </w:rPr>
        <w:t>XXVI.</w:t>
      </w:r>
      <w:r w:rsidRPr="009D556A">
        <w:rPr>
          <w:rFonts w:ascii="Palatino Linotype" w:eastAsia="MS Gothic" w:hAnsi="Palatino Linotype" w:cs="Times New Roman"/>
          <w:i/>
        </w:rPr>
        <w:t xml:space="preserve"> Llevar el registro y seguimiento de la incidencia delictiva Municipal, y con base en ésta, realizar análisis y tareas de inteligencia policial para diseñar operativos específicos y focalizados de combate a la delincuencia en las comunidades del Municipio;(…)” (Sic)</w:t>
      </w:r>
    </w:p>
    <w:p w14:paraId="3426E9C2" w14:textId="77777777" w:rsidR="008A5AF6" w:rsidRPr="009D556A" w:rsidRDefault="008A5AF6" w:rsidP="008A5AF6">
      <w:pPr>
        <w:spacing w:line="360" w:lineRule="auto"/>
        <w:ind w:left="567"/>
        <w:rPr>
          <w:rFonts w:eastAsia="MS Gothic"/>
        </w:rPr>
      </w:pPr>
    </w:p>
    <w:p w14:paraId="480BEDAF" w14:textId="1A1BD7BC" w:rsidR="000747B5" w:rsidRPr="009D556A" w:rsidRDefault="006908DB" w:rsidP="008A5AF6">
      <w:pPr>
        <w:pStyle w:val="Ttulo1"/>
        <w:spacing w:line="360" w:lineRule="auto"/>
        <w:rPr>
          <w:rFonts w:eastAsia="MS Gothic"/>
        </w:rPr>
      </w:pPr>
      <w:bookmarkStart w:id="35" w:name="_Toc57864024"/>
      <w:r w:rsidRPr="009D556A">
        <w:rPr>
          <w:rFonts w:eastAsia="MS Gothic"/>
        </w:rPr>
        <w:t xml:space="preserve">IV. </w:t>
      </w:r>
      <w:r w:rsidR="000747B5" w:rsidRPr="009D556A">
        <w:rPr>
          <w:rFonts w:eastAsia="MS Gothic"/>
        </w:rPr>
        <w:t xml:space="preserve">De la publicidad del nombre de los elementos </w:t>
      </w:r>
      <w:r w:rsidR="008A5AF6" w:rsidRPr="009D556A">
        <w:rPr>
          <w:rFonts w:eastAsia="MS Gothic"/>
        </w:rPr>
        <w:t>de seguridad y los actos de autoridad.</w:t>
      </w:r>
      <w:bookmarkEnd w:id="35"/>
      <w:r w:rsidR="008A5AF6" w:rsidRPr="009D556A">
        <w:rPr>
          <w:rFonts w:eastAsia="MS Gothic"/>
        </w:rPr>
        <w:t xml:space="preserve"> </w:t>
      </w:r>
    </w:p>
    <w:p w14:paraId="15352DC1" w14:textId="77777777" w:rsidR="006908DB" w:rsidRPr="009D556A" w:rsidRDefault="006908DB" w:rsidP="008A5AF6">
      <w:pPr>
        <w:spacing w:line="360" w:lineRule="auto"/>
        <w:rPr>
          <w:lang w:val="es-MX" w:eastAsia="en-US"/>
        </w:rPr>
      </w:pPr>
    </w:p>
    <w:p w14:paraId="59C9C9AD" w14:textId="77777777" w:rsidR="006908DB" w:rsidRPr="009D556A" w:rsidRDefault="006908DB" w:rsidP="006908DB">
      <w:pPr>
        <w:rPr>
          <w:lang w:val="es-MX" w:eastAsia="en-US"/>
        </w:rPr>
      </w:pPr>
    </w:p>
    <w:p w14:paraId="36456486" w14:textId="6D8A88E9" w:rsidR="006908DB" w:rsidRPr="009D556A" w:rsidRDefault="006908DB" w:rsidP="006908DB">
      <w:pPr>
        <w:numPr>
          <w:ilvl w:val="0"/>
          <w:numId w:val="1"/>
        </w:numPr>
        <w:spacing w:after="160" w:line="360" w:lineRule="auto"/>
        <w:ind w:left="0" w:right="49" w:firstLine="0"/>
        <w:contextualSpacing/>
        <w:jc w:val="both"/>
        <w:rPr>
          <w:rFonts w:ascii="Palatino Linotype" w:eastAsia="MS Mincho" w:hAnsi="Palatino Linotype" w:cs="Arial"/>
          <w:color w:val="000000"/>
        </w:rPr>
      </w:pPr>
      <w:r w:rsidRPr="009D556A">
        <w:rPr>
          <w:rFonts w:ascii="Palatino Linotype" w:eastAsia="MS Mincho" w:hAnsi="Palatino Linotype" w:cs="Arial"/>
          <w:color w:val="000000"/>
        </w:rPr>
        <w:t>Precisado lo anterior, y como fuere referido al inicio de la presente resolución de conformidad con la obligación de las autoridades de conducirse bajo el principio de perspectiva de género, se observa que el no poner a disposición  de la particular la información solicitada causaría una situación de desigualdad</w:t>
      </w:r>
      <w:r w:rsidR="00B863BC" w:rsidRPr="009D556A">
        <w:rPr>
          <w:rFonts w:ascii="Palatino Linotype" w:eastAsia="MS Mincho" w:hAnsi="Palatino Linotype" w:cs="Arial"/>
          <w:color w:val="000000"/>
        </w:rPr>
        <w:t xml:space="preserve"> y regresiva del derecho humano a la igualdad de género</w:t>
      </w:r>
      <w:r w:rsidRPr="009D556A">
        <w:rPr>
          <w:rFonts w:ascii="Palatino Linotype" w:eastAsia="MS Mincho" w:hAnsi="Palatino Linotype" w:cs="Arial"/>
          <w:color w:val="000000"/>
        </w:rPr>
        <w:t xml:space="preserve">, de conformidad con </w:t>
      </w:r>
      <w:r w:rsidRPr="009D556A">
        <w:rPr>
          <w:rFonts w:ascii="Palatino Linotype" w:eastAsia="MS Gothic" w:hAnsi="Palatino Linotype" w:cs="Times New Roman"/>
          <w:color w:val="000000"/>
          <w:lang w:val="es-MX" w:eastAsia="en-US"/>
        </w:rPr>
        <w:t>la Tesis: 1a. CXCII/2018 (10ª.) emitida por la Suprema Corte de Justicia de la Nación:</w:t>
      </w:r>
    </w:p>
    <w:p w14:paraId="1F2E2AFE" w14:textId="77777777" w:rsidR="006908DB" w:rsidRPr="009D556A" w:rsidRDefault="006908DB" w:rsidP="006908DB">
      <w:pPr>
        <w:keepNext/>
        <w:keepLines/>
        <w:spacing w:before="240" w:line="360" w:lineRule="auto"/>
        <w:contextualSpacing/>
        <w:jc w:val="both"/>
        <w:outlineLvl w:val="0"/>
        <w:rPr>
          <w:rFonts w:ascii="Palatino Linotype" w:eastAsia="MS Gothic" w:hAnsi="Palatino Linotype" w:cs="Times New Roman"/>
          <w:b/>
          <w:color w:val="000000"/>
          <w:lang w:val="es-MX" w:eastAsia="en-US"/>
        </w:rPr>
      </w:pPr>
    </w:p>
    <w:p w14:paraId="49342299" w14:textId="77777777" w:rsidR="006908DB" w:rsidRPr="009D556A" w:rsidRDefault="006908DB" w:rsidP="006908DB">
      <w:pPr>
        <w:spacing w:line="360" w:lineRule="auto"/>
        <w:ind w:left="720" w:right="567"/>
        <w:contextualSpacing/>
        <w:jc w:val="both"/>
        <w:rPr>
          <w:rFonts w:ascii="Palatino Linotype" w:eastAsia="MS Gothic" w:hAnsi="Palatino Linotype" w:cs="Times New Roman"/>
          <w:b/>
          <w:i/>
          <w:color w:val="000000"/>
          <w:sz w:val="22"/>
          <w:lang w:val="es-MX" w:eastAsia="en-US"/>
        </w:rPr>
      </w:pPr>
      <w:r w:rsidRPr="009D556A">
        <w:rPr>
          <w:rFonts w:ascii="Palatino Linotype" w:eastAsia="MS Gothic" w:hAnsi="Palatino Linotype" w:cs="Times New Roman"/>
          <w:b/>
          <w:i/>
          <w:color w:val="000000"/>
          <w:sz w:val="22"/>
          <w:lang w:val="es-MX" w:eastAsia="en-US"/>
        </w:rPr>
        <w:t xml:space="preserve">“PERSPECTIVA DE GÉNERO. FORMA EN LA QUE EL JUZGADOR DEBE APLICAR ESTA DOCTRINA AL DICTAR LAS MEDIDAS DE REPARACIÓN. </w:t>
      </w:r>
    </w:p>
    <w:p w14:paraId="702016A1" w14:textId="05831249" w:rsidR="006908DB" w:rsidRPr="009D556A" w:rsidRDefault="006908DB" w:rsidP="006908DB">
      <w:pPr>
        <w:spacing w:line="360" w:lineRule="auto"/>
        <w:ind w:left="720" w:right="567"/>
        <w:contextualSpacing/>
        <w:jc w:val="both"/>
        <w:rPr>
          <w:rFonts w:ascii="Palatino Linotype" w:eastAsia="MS Gothic" w:hAnsi="Palatino Linotype" w:cs="Times New Roman"/>
          <w:i/>
          <w:color w:val="000000"/>
          <w:sz w:val="22"/>
          <w:lang w:val="es-MX" w:eastAsia="en-US"/>
        </w:rPr>
      </w:pPr>
      <w:r w:rsidRPr="009D556A">
        <w:rPr>
          <w:rFonts w:ascii="Palatino Linotype" w:eastAsia="MS Gothic" w:hAnsi="Palatino Linotype" w:cs="Times New Roman"/>
          <w:i/>
          <w:color w:val="000000"/>
          <w:sz w:val="22"/>
          <w:lang w:val="es-MX" w:eastAsia="en-US"/>
        </w:rPr>
        <w:t xml:space="preserve">De conformidad con la tesis aislada 1a. XCI/2015 (10ª.), emitida por la Primera Sala de la Suprema Corte de Justicia de la Nación, de </w:t>
      </w:r>
      <w:proofErr w:type="spellStart"/>
      <w:r w:rsidRPr="009D556A">
        <w:rPr>
          <w:rFonts w:ascii="Palatino Linotype" w:eastAsia="MS Gothic" w:hAnsi="Palatino Linotype" w:cs="Times New Roman"/>
          <w:i/>
          <w:color w:val="000000"/>
          <w:sz w:val="22"/>
          <w:lang w:val="es-MX" w:eastAsia="en-US"/>
        </w:rPr>
        <w:t>titulo</w:t>
      </w:r>
      <w:proofErr w:type="spellEnd"/>
      <w:r w:rsidRPr="009D556A">
        <w:rPr>
          <w:rFonts w:ascii="Palatino Linotype" w:eastAsia="MS Gothic" w:hAnsi="Palatino Linotype" w:cs="Times New Roman"/>
          <w:i/>
          <w:color w:val="000000"/>
          <w:sz w:val="22"/>
          <w:lang w:val="es-MX" w:eastAsia="en-US"/>
        </w:rPr>
        <w:t xml:space="preserve"> y subtítulo: “ALIMENTOS. SU OTORGAMIENTO DEBE DE REALIZARSE CON BASE EN UNA PERSPECTIVA DE GÉNERO”, la obligación de juzgar con perspectiva de género se actualiza de oficio, pues se encuentra implícita en las facultades jurisdiccionales de quienes imparten justicia</w:t>
      </w:r>
      <w:r w:rsidRPr="009D556A">
        <w:rPr>
          <w:rFonts w:ascii="Palatino Linotype" w:eastAsia="MS Gothic" w:hAnsi="Palatino Linotype" w:cs="Times New Roman"/>
          <w:b/>
          <w:i/>
          <w:color w:val="000000"/>
          <w:sz w:val="22"/>
          <w:lang w:val="es-MX" w:eastAsia="en-US"/>
        </w:rPr>
        <w:t>, y su cumplimiento exige la aplicación de una metodología centrada en la necesidad de detectar posibles situaciones de desequilibrio de poder entre las partes –mas no necesariamente presentes- como consecuencia de su género, seguida de un deber de cuestionar la neutralidad de las pruebas y el marco normativo aplicable</w:t>
      </w:r>
      <w:r w:rsidRPr="009D556A">
        <w:rPr>
          <w:rFonts w:ascii="Palatino Linotype" w:eastAsia="MS Gothic" w:hAnsi="Palatino Linotype" w:cs="Times New Roman"/>
          <w:i/>
          <w:color w:val="000000"/>
          <w:sz w:val="22"/>
          <w:lang w:val="es-MX" w:eastAsia="en-US"/>
        </w:rPr>
        <w:t xml:space="preserve">, así como de recopilar las pruebas necesarias para visualizar el contexto de violencia o discriminación y, finalmente, resolver los casos prescindiendo de cualquier tipo de cargas estereotipadas que resulten en detrimento de mujeres u hombres. Al trasladar esta doctrina al contexto de las reparaciones, es evidente que la perspectiva de género exige partir de la idea de que la exclusión de genero preexiste a las violaciones a derechos humanos y, desafortunadamente, se agrava durante y después se éstas. Así, la aplicación de dicha </w:t>
      </w:r>
      <w:r w:rsidRPr="009D556A">
        <w:rPr>
          <w:rFonts w:ascii="Palatino Linotype" w:eastAsia="MS Gothic" w:hAnsi="Palatino Linotype" w:cs="Times New Roman"/>
          <w:i/>
          <w:color w:val="000000"/>
          <w:sz w:val="22"/>
          <w:lang w:val="es-MX" w:eastAsia="en-US"/>
        </w:rPr>
        <w:lastRenderedPageBreak/>
        <w:t xml:space="preserve">doctrina, al momento de dictar medidas de reparación, exige formular algunas preguntas básicas, que impactaran la forma en la que se constituye la verdad detrás del asunto: i) ¿cuál fue el daño?; ii) ¿quién lo cometió?; iii) ¿contra quién se cometió?, iv) ¿cuál fue su impacto especifico y diferenciado?; y v) ¿cuál fue su impacto primario y secundario? </w:t>
      </w:r>
      <w:r w:rsidRPr="009D556A">
        <w:rPr>
          <w:rFonts w:ascii="Palatino Linotype" w:eastAsia="MS Gothic" w:hAnsi="Palatino Linotype" w:cs="Times New Roman"/>
          <w:b/>
          <w:i/>
          <w:color w:val="000000"/>
          <w:sz w:val="22"/>
          <w:lang w:val="es-MX" w:eastAsia="en-US"/>
        </w:rPr>
        <w:t>Lo anterior tiene como finalidad generar los remedios necesarios para ha</w:t>
      </w:r>
      <w:r w:rsidR="00886F41" w:rsidRPr="009D556A">
        <w:rPr>
          <w:rFonts w:ascii="Palatino Linotype" w:eastAsia="MS Gothic" w:hAnsi="Palatino Linotype" w:cs="Times New Roman"/>
          <w:b/>
          <w:i/>
          <w:color w:val="000000"/>
          <w:sz w:val="22"/>
          <w:lang w:val="es-MX" w:eastAsia="en-US"/>
        </w:rPr>
        <w:t xml:space="preserve">cer frente a un hecho </w:t>
      </w:r>
      <w:proofErr w:type="spellStart"/>
      <w:r w:rsidR="00886F41" w:rsidRPr="009D556A">
        <w:rPr>
          <w:rFonts w:ascii="Palatino Linotype" w:eastAsia="MS Gothic" w:hAnsi="Palatino Linotype" w:cs="Times New Roman"/>
          <w:b/>
          <w:i/>
          <w:color w:val="000000"/>
          <w:sz w:val="22"/>
          <w:lang w:val="es-MX" w:eastAsia="en-US"/>
        </w:rPr>
        <w:t>victimizan</w:t>
      </w:r>
      <w:r w:rsidRPr="009D556A">
        <w:rPr>
          <w:rFonts w:ascii="Palatino Linotype" w:eastAsia="MS Gothic" w:hAnsi="Palatino Linotype" w:cs="Times New Roman"/>
          <w:b/>
          <w:i/>
          <w:color w:val="000000"/>
          <w:sz w:val="22"/>
          <w:lang w:val="es-MX" w:eastAsia="en-US"/>
        </w:rPr>
        <w:t>te</w:t>
      </w:r>
      <w:proofErr w:type="spellEnd"/>
      <w:r w:rsidRPr="009D556A">
        <w:rPr>
          <w:rFonts w:ascii="Palatino Linotype" w:eastAsia="MS Gothic" w:hAnsi="Palatino Linotype" w:cs="Times New Roman"/>
          <w:b/>
          <w:i/>
          <w:color w:val="000000"/>
          <w:sz w:val="22"/>
          <w:lang w:val="es-MX" w:eastAsia="en-US"/>
        </w:rPr>
        <w:t xml:space="preserve"> cuyo surgimiento puede ser por razones de género o que puede haber tenido repercusiones agravadas con motivo del sexo, género u orientación sexual de la víctima.</w:t>
      </w:r>
      <w:r w:rsidRPr="009D556A">
        <w:rPr>
          <w:rFonts w:ascii="Palatino Linotype" w:eastAsia="MS Gothic" w:hAnsi="Palatino Linotype" w:cs="Times New Roman"/>
          <w:i/>
          <w:color w:val="000000"/>
          <w:sz w:val="22"/>
          <w:lang w:val="es-MX" w:eastAsia="en-US"/>
        </w:rPr>
        <w:t>” (Sic)</w:t>
      </w:r>
    </w:p>
    <w:p w14:paraId="550EDD1C" w14:textId="77777777" w:rsidR="006908DB" w:rsidRPr="009D556A" w:rsidRDefault="006908DB" w:rsidP="006908DB">
      <w:pPr>
        <w:spacing w:after="160" w:line="360" w:lineRule="auto"/>
        <w:ind w:right="49"/>
        <w:contextualSpacing/>
        <w:jc w:val="both"/>
        <w:rPr>
          <w:rFonts w:ascii="Palatino Linotype" w:eastAsia="MS Mincho" w:hAnsi="Palatino Linotype" w:cs="Arial"/>
          <w:color w:val="000000"/>
        </w:rPr>
      </w:pPr>
    </w:p>
    <w:p w14:paraId="307CDFCE" w14:textId="09DBDD46" w:rsidR="0063331E" w:rsidRPr="009D556A" w:rsidRDefault="006908DB" w:rsidP="0063331E">
      <w:pPr>
        <w:numPr>
          <w:ilvl w:val="0"/>
          <w:numId w:val="1"/>
        </w:numPr>
        <w:spacing w:after="160" w:line="360" w:lineRule="auto"/>
        <w:ind w:left="0" w:right="49" w:firstLine="0"/>
        <w:contextualSpacing/>
        <w:jc w:val="both"/>
        <w:rPr>
          <w:rFonts w:ascii="Palatino Linotype" w:eastAsia="MS Mincho" w:hAnsi="Palatino Linotype" w:cs="Arial"/>
          <w:color w:val="000000"/>
        </w:rPr>
      </w:pPr>
      <w:r w:rsidRPr="009D556A">
        <w:rPr>
          <w:rFonts w:ascii="Palatino Linotype" w:eastAsia="MS Mincho" w:hAnsi="Palatino Linotype" w:cs="Arial"/>
          <w:color w:val="000000"/>
        </w:rPr>
        <w:t xml:space="preserve">En efecto, si bien pudiera considerarse a la luz de la normatividad en materia de transparencia que los nombres de los elementos de seguridad que intervinieron en los hechos referidos por la particular pudieran ser información clasificada  reside en este </w:t>
      </w:r>
      <w:proofErr w:type="spellStart"/>
      <w:r w:rsidRPr="009D556A">
        <w:rPr>
          <w:rFonts w:ascii="Palatino Linotype" w:eastAsia="MS Mincho" w:hAnsi="Palatino Linotype" w:cs="Arial"/>
          <w:color w:val="000000"/>
        </w:rPr>
        <w:t>Resolutor</w:t>
      </w:r>
      <w:proofErr w:type="spellEnd"/>
      <w:r w:rsidRPr="009D556A">
        <w:rPr>
          <w:rFonts w:ascii="Palatino Linotype" w:eastAsia="MS Mincho" w:hAnsi="Palatino Linotype" w:cs="Arial"/>
          <w:color w:val="000000"/>
        </w:rPr>
        <w:t xml:space="preserve"> la obligación</w:t>
      </w:r>
      <w:r w:rsidR="00576FAC" w:rsidRPr="009D556A">
        <w:rPr>
          <w:rFonts w:ascii="Palatino Linotype" w:eastAsia="MS Mincho" w:hAnsi="Palatino Linotype" w:cs="Arial"/>
          <w:color w:val="000000"/>
        </w:rPr>
        <w:t xml:space="preserve"> de considerar “…</w:t>
      </w:r>
      <w:r w:rsidR="00576FAC" w:rsidRPr="009D556A">
        <w:rPr>
          <w:rFonts w:ascii="Palatino Linotype" w:eastAsia="MS Mincho" w:hAnsi="Palatino Linotype" w:cs="Arial"/>
          <w:b/>
          <w:i/>
          <w:color w:val="000000"/>
          <w:lang w:val="es-MX"/>
        </w:rPr>
        <w:t>posibles situaciones de desequilibrio de poder entre las partes… como consecuencia de su género, seguida de un deber de cuestionar la neutralidad de las pruebas y el marco normativo aplicable”</w:t>
      </w:r>
      <w:r w:rsidR="00576FAC" w:rsidRPr="009D556A">
        <w:rPr>
          <w:rFonts w:ascii="Palatino Linotype" w:eastAsia="MS Mincho" w:hAnsi="Palatino Linotype" w:cs="Arial"/>
          <w:b/>
          <w:color w:val="000000"/>
          <w:lang w:val="es-MX"/>
        </w:rPr>
        <w:t xml:space="preserve">,  </w:t>
      </w:r>
      <w:r w:rsidR="008A5AF6" w:rsidRPr="009D556A">
        <w:rPr>
          <w:rFonts w:ascii="Palatino Linotype" w:eastAsia="MS Mincho" w:hAnsi="Palatino Linotype" w:cs="Arial"/>
          <w:color w:val="000000"/>
          <w:lang w:val="es-MX"/>
        </w:rPr>
        <w:t xml:space="preserve">así </w:t>
      </w:r>
      <w:r w:rsidR="00886F41" w:rsidRPr="009D556A">
        <w:rPr>
          <w:rFonts w:ascii="Palatino Linotype" w:eastAsia="MS Mincho" w:hAnsi="Palatino Linotype" w:cs="Arial"/>
          <w:color w:val="000000"/>
          <w:lang w:val="es-MX"/>
        </w:rPr>
        <w:t xml:space="preserve">, </w:t>
      </w:r>
      <w:r w:rsidR="008A5AF6" w:rsidRPr="009D556A">
        <w:rPr>
          <w:rFonts w:ascii="Palatino Linotype" w:eastAsia="MS Mincho" w:hAnsi="Palatino Linotype" w:cs="Arial"/>
          <w:color w:val="000000"/>
          <w:lang w:val="es-MX"/>
        </w:rPr>
        <w:t>dada la especial condición de la hoy recurrente</w:t>
      </w:r>
      <w:r w:rsidR="00886F41" w:rsidRPr="009D556A">
        <w:rPr>
          <w:rFonts w:ascii="Palatino Linotype" w:eastAsia="MS Mincho" w:hAnsi="Palatino Linotype" w:cs="Arial"/>
          <w:color w:val="000000"/>
          <w:lang w:val="es-MX"/>
        </w:rPr>
        <w:t xml:space="preserve"> al solicitar auxilio con el probable fin de repeler o disuadir alguna agresión en su persona, así como </w:t>
      </w:r>
      <w:r w:rsidR="00A8047B" w:rsidRPr="009D556A">
        <w:rPr>
          <w:rFonts w:ascii="Palatino Linotype" w:eastAsia="MS Mincho" w:hAnsi="Palatino Linotype" w:cs="Arial"/>
          <w:color w:val="000000"/>
          <w:lang w:val="es-MX"/>
        </w:rPr>
        <w:t xml:space="preserve">la excelente </w:t>
      </w:r>
      <w:r w:rsidR="008A5AF6" w:rsidRPr="009D556A">
        <w:rPr>
          <w:rFonts w:ascii="Palatino Linotype" w:eastAsia="MS Mincho" w:hAnsi="Palatino Linotype" w:cs="Arial"/>
          <w:color w:val="000000"/>
          <w:lang w:val="es-MX"/>
        </w:rPr>
        <w:t>acreditación</w:t>
      </w:r>
      <w:r w:rsidR="00A8047B" w:rsidRPr="009D556A">
        <w:rPr>
          <w:rFonts w:ascii="Palatino Linotype" w:eastAsia="MS Mincho" w:hAnsi="Palatino Linotype" w:cs="Arial"/>
          <w:color w:val="000000"/>
          <w:lang w:val="es-MX"/>
        </w:rPr>
        <w:t xml:space="preserve"> se su persona</w:t>
      </w:r>
      <w:r w:rsidR="00F869BF" w:rsidRPr="009D556A">
        <w:rPr>
          <w:rFonts w:ascii="Palatino Linotype" w:eastAsia="MS Mincho" w:hAnsi="Palatino Linotype" w:cs="Arial"/>
          <w:color w:val="000000"/>
          <w:lang w:val="es-MX"/>
        </w:rPr>
        <w:t xml:space="preserve">lidad al </w:t>
      </w:r>
      <w:r w:rsidR="008A5AF6" w:rsidRPr="009D556A">
        <w:rPr>
          <w:rFonts w:ascii="Palatino Linotype" w:eastAsia="MS Mincho" w:hAnsi="Palatino Linotype" w:cs="Arial"/>
          <w:color w:val="000000"/>
          <w:lang w:val="es-MX"/>
        </w:rPr>
        <w:t>promover la solicitud de información</w:t>
      </w:r>
      <w:r w:rsidR="002016BE" w:rsidRPr="009D556A">
        <w:rPr>
          <w:rFonts w:ascii="Palatino Linotype" w:eastAsia="MS Mincho" w:hAnsi="Palatino Linotype" w:cs="Arial"/>
          <w:color w:val="000000"/>
          <w:lang w:val="es-MX"/>
        </w:rPr>
        <w:t xml:space="preserve"> que hoy nos o</w:t>
      </w:r>
      <w:r w:rsidR="008A5AF6" w:rsidRPr="009D556A">
        <w:rPr>
          <w:rFonts w:ascii="Palatino Linotype" w:eastAsia="MS Mincho" w:hAnsi="Palatino Linotype" w:cs="Arial"/>
          <w:color w:val="000000"/>
          <w:lang w:val="es-MX"/>
        </w:rPr>
        <w:t>cupa</w:t>
      </w:r>
      <w:r w:rsidR="00F869BF" w:rsidRPr="009D556A">
        <w:rPr>
          <w:rFonts w:ascii="Palatino Linotype" w:eastAsia="MS Mincho" w:hAnsi="Palatino Linotype" w:cs="Arial"/>
          <w:color w:val="000000"/>
          <w:lang w:val="es-MX"/>
        </w:rPr>
        <w:t xml:space="preserve">, </w:t>
      </w:r>
      <w:r w:rsidR="002016BE" w:rsidRPr="009D556A">
        <w:rPr>
          <w:rFonts w:ascii="Palatino Linotype" w:eastAsia="MS Mincho" w:hAnsi="Palatino Linotype" w:cs="Arial"/>
          <w:color w:val="000000"/>
          <w:lang w:val="es-MX"/>
        </w:rPr>
        <w:t xml:space="preserve">y a la luz de la obligación de este </w:t>
      </w:r>
      <w:proofErr w:type="spellStart"/>
      <w:r w:rsidR="002016BE" w:rsidRPr="009D556A">
        <w:rPr>
          <w:rFonts w:ascii="Palatino Linotype" w:eastAsia="MS Mincho" w:hAnsi="Palatino Linotype" w:cs="Arial"/>
          <w:color w:val="000000"/>
          <w:lang w:val="es-MX"/>
        </w:rPr>
        <w:t>resolutor</w:t>
      </w:r>
      <w:proofErr w:type="spellEnd"/>
      <w:r w:rsidR="002016BE" w:rsidRPr="009D556A">
        <w:rPr>
          <w:rFonts w:ascii="Palatino Linotype" w:eastAsia="MS Mincho" w:hAnsi="Palatino Linotype" w:cs="Arial"/>
          <w:color w:val="000000"/>
          <w:lang w:val="es-MX"/>
        </w:rPr>
        <w:t xml:space="preserve"> de conducirse en todo momento bajo una perspectiva de género</w:t>
      </w:r>
      <w:r w:rsidR="00886F41" w:rsidRPr="009D556A">
        <w:rPr>
          <w:rFonts w:ascii="Palatino Linotype" w:eastAsia="MS Mincho" w:hAnsi="Palatino Linotype" w:cs="Arial"/>
          <w:color w:val="000000"/>
          <w:lang w:val="es-MX"/>
        </w:rPr>
        <w:t xml:space="preserve">; no se advierte, </w:t>
      </w:r>
      <w:r w:rsidR="008A5AF6" w:rsidRPr="009D556A">
        <w:rPr>
          <w:rFonts w:ascii="Palatino Linotype" w:eastAsia="MS Mincho" w:hAnsi="Palatino Linotype" w:cs="Arial"/>
          <w:color w:val="000000"/>
          <w:lang w:val="es-MX"/>
        </w:rPr>
        <w:t xml:space="preserve">de </w:t>
      </w:r>
      <w:r w:rsidR="00886F41" w:rsidRPr="009D556A">
        <w:rPr>
          <w:rFonts w:ascii="Palatino Linotype" w:eastAsia="MS Mincho" w:hAnsi="Palatino Linotype" w:cs="Arial"/>
          <w:color w:val="000000"/>
          <w:lang w:val="es-MX"/>
        </w:rPr>
        <w:t>qué</w:t>
      </w:r>
      <w:r w:rsidR="008A5AF6" w:rsidRPr="009D556A">
        <w:rPr>
          <w:rFonts w:ascii="Palatino Linotype" w:eastAsia="MS Mincho" w:hAnsi="Palatino Linotype" w:cs="Arial"/>
          <w:color w:val="000000"/>
          <w:lang w:val="es-MX"/>
        </w:rPr>
        <w:t xml:space="preserve"> forma realizar entrega de los nombres de los elementos policiales</w:t>
      </w:r>
      <w:r w:rsidR="00F869BF" w:rsidRPr="009D556A">
        <w:rPr>
          <w:rFonts w:ascii="Palatino Linotype" w:eastAsia="MS Mincho" w:hAnsi="Palatino Linotype" w:cs="Arial"/>
          <w:color w:val="000000"/>
          <w:lang w:val="es-MX"/>
        </w:rPr>
        <w:t xml:space="preserve">, </w:t>
      </w:r>
      <w:r w:rsidR="008A5AF6" w:rsidRPr="009D556A">
        <w:rPr>
          <w:rFonts w:ascii="Palatino Linotype" w:eastAsia="MS Mincho" w:hAnsi="Palatino Linotype" w:cs="Arial"/>
          <w:color w:val="000000"/>
          <w:lang w:val="es-MX"/>
        </w:rPr>
        <w:t>así como</w:t>
      </w:r>
      <w:r w:rsidR="00886F41" w:rsidRPr="009D556A">
        <w:rPr>
          <w:rFonts w:ascii="Palatino Linotype" w:eastAsia="MS Mincho" w:hAnsi="Palatino Linotype" w:cs="Arial"/>
          <w:color w:val="000000"/>
          <w:lang w:val="es-MX"/>
        </w:rPr>
        <w:t xml:space="preserve"> de los actos</w:t>
      </w:r>
      <w:r w:rsidR="00F869BF" w:rsidRPr="009D556A">
        <w:rPr>
          <w:rFonts w:ascii="Palatino Linotype" w:eastAsia="MS Mincho" w:hAnsi="Palatino Linotype" w:cs="Arial"/>
          <w:color w:val="000000"/>
          <w:lang w:val="es-MX"/>
        </w:rPr>
        <w:t xml:space="preserve"> realizados </w:t>
      </w:r>
      <w:r w:rsidR="00886F41" w:rsidRPr="009D556A">
        <w:rPr>
          <w:rFonts w:ascii="Palatino Linotype" w:eastAsia="MS Mincho" w:hAnsi="Palatino Linotype" w:cs="Arial"/>
          <w:color w:val="000000"/>
          <w:lang w:val="es-MX"/>
        </w:rPr>
        <w:t xml:space="preserve"> por parte de las autoridades relacionados</w:t>
      </w:r>
      <w:r w:rsidR="008A5AF6" w:rsidRPr="009D556A">
        <w:rPr>
          <w:rFonts w:ascii="Palatino Linotype" w:eastAsia="MS Mincho" w:hAnsi="Palatino Linotype" w:cs="Arial"/>
          <w:color w:val="000000"/>
          <w:lang w:val="es-MX"/>
        </w:rPr>
        <w:t xml:space="preserve"> con el hecho que se refiere, constituye  un riesgo real, demostrable e identificable para </w:t>
      </w:r>
      <w:r w:rsidR="002016BE" w:rsidRPr="009D556A">
        <w:rPr>
          <w:rFonts w:ascii="Palatino Linotype" w:eastAsia="MS Mincho" w:hAnsi="Palatino Linotype" w:cs="Arial"/>
          <w:color w:val="000000"/>
          <w:lang w:val="es-MX"/>
        </w:rPr>
        <w:t>garantizar la integridad de los elementos policiales o el estado  fuerza del municipio.</w:t>
      </w:r>
      <w:r w:rsidR="0063331E" w:rsidRPr="009D556A">
        <w:rPr>
          <w:rFonts w:ascii="Palatino Linotype" w:eastAsia="MS Mincho" w:hAnsi="Palatino Linotype" w:cs="Arial"/>
          <w:color w:val="000000"/>
        </w:rPr>
        <w:t xml:space="preserve"> </w:t>
      </w:r>
    </w:p>
    <w:p w14:paraId="7E80919C" w14:textId="77777777" w:rsidR="006908DB" w:rsidRPr="009D556A" w:rsidRDefault="006908DB" w:rsidP="006908DB">
      <w:pPr>
        <w:spacing w:after="160" w:line="360" w:lineRule="auto"/>
        <w:ind w:right="49"/>
        <w:contextualSpacing/>
        <w:jc w:val="both"/>
        <w:rPr>
          <w:rFonts w:ascii="Palatino Linotype" w:eastAsia="MS Mincho" w:hAnsi="Palatino Linotype" w:cs="Arial"/>
          <w:color w:val="000000"/>
        </w:rPr>
      </w:pPr>
    </w:p>
    <w:p w14:paraId="56562A10" w14:textId="012D44FF" w:rsidR="00E43FCA" w:rsidRPr="009D556A" w:rsidRDefault="00E43FCA" w:rsidP="000747B5">
      <w:pPr>
        <w:numPr>
          <w:ilvl w:val="0"/>
          <w:numId w:val="1"/>
        </w:numPr>
        <w:spacing w:after="160" w:line="360" w:lineRule="auto"/>
        <w:ind w:left="0" w:right="49" w:firstLine="0"/>
        <w:contextualSpacing/>
        <w:jc w:val="both"/>
        <w:rPr>
          <w:rFonts w:ascii="Palatino Linotype" w:eastAsia="MS Mincho" w:hAnsi="Palatino Linotype" w:cs="Arial"/>
          <w:color w:val="000000"/>
        </w:rPr>
      </w:pPr>
      <w:r w:rsidRPr="009D556A">
        <w:rPr>
          <w:rFonts w:ascii="Palatino Linotype" w:eastAsia="MS Mincho" w:hAnsi="Palatino Linotype" w:cs="Arial"/>
          <w:color w:val="000000"/>
        </w:rPr>
        <w:lastRenderedPageBreak/>
        <w:t xml:space="preserve">En ese sentido, </w:t>
      </w:r>
      <w:r w:rsidR="008A5AF6" w:rsidRPr="009D556A">
        <w:rPr>
          <w:rFonts w:ascii="Palatino Linotype" w:eastAsia="MS Mincho" w:hAnsi="Palatino Linotype" w:cs="Arial"/>
          <w:color w:val="000000"/>
        </w:rPr>
        <w:t xml:space="preserve">la </w:t>
      </w:r>
      <w:r w:rsidR="008A5AF6" w:rsidRPr="009D556A">
        <w:rPr>
          <w:rFonts w:ascii="Palatino Linotype" w:eastAsia="MS Mincho" w:hAnsi="Palatino Linotype" w:cs="Arial"/>
          <w:b/>
          <w:color w:val="000000"/>
        </w:rPr>
        <w:t>bitácora de sucesos, el parte de novedades, la fatiga policial o</w:t>
      </w:r>
      <w:r w:rsidRPr="009D556A">
        <w:rPr>
          <w:rFonts w:ascii="Palatino Linotype" w:eastAsia="MS Mincho" w:hAnsi="Palatino Linotype" w:cs="Arial"/>
          <w:b/>
          <w:color w:val="000000"/>
        </w:rPr>
        <w:t xml:space="preserve"> documento equivalente</w:t>
      </w:r>
      <w:r w:rsidRPr="009D556A">
        <w:rPr>
          <w:rFonts w:ascii="Palatino Linotype" w:eastAsia="MS Mincho" w:hAnsi="Palatino Linotype" w:cs="Arial"/>
          <w:color w:val="000000"/>
        </w:rPr>
        <w:t xml:space="preserve"> que fue solicitada en este asunto, únicamente </w:t>
      </w:r>
      <w:r w:rsidR="008A5AF6" w:rsidRPr="009D556A">
        <w:rPr>
          <w:rFonts w:ascii="Palatino Linotype" w:eastAsia="MS Mincho" w:hAnsi="Palatino Linotype" w:cs="Arial"/>
          <w:color w:val="000000"/>
        </w:rPr>
        <w:t xml:space="preserve">tienen como efecto </w:t>
      </w:r>
      <w:r w:rsidRPr="009D556A">
        <w:rPr>
          <w:rFonts w:ascii="Palatino Linotype" w:eastAsia="MS Mincho" w:hAnsi="Palatino Linotype" w:cs="Arial"/>
          <w:color w:val="000000"/>
        </w:rPr>
        <w:t>refleja</w:t>
      </w:r>
      <w:r w:rsidR="008A5AF6" w:rsidRPr="009D556A">
        <w:rPr>
          <w:rFonts w:ascii="Palatino Linotype" w:eastAsia="MS Mincho" w:hAnsi="Palatino Linotype" w:cs="Arial"/>
          <w:color w:val="000000"/>
        </w:rPr>
        <w:t>r</w:t>
      </w:r>
      <w:r w:rsidRPr="009D556A">
        <w:rPr>
          <w:rFonts w:ascii="Palatino Linotype" w:eastAsia="MS Mincho" w:hAnsi="Palatino Linotype" w:cs="Arial"/>
          <w:color w:val="000000"/>
        </w:rPr>
        <w:t xml:space="preserve"> las actividades </w:t>
      </w:r>
      <w:r w:rsidR="008A5AF6" w:rsidRPr="009D556A">
        <w:rPr>
          <w:rFonts w:ascii="Palatino Linotype" w:eastAsia="MS Mincho" w:hAnsi="Palatino Linotype" w:cs="Arial"/>
          <w:color w:val="000000"/>
        </w:rPr>
        <w:t>de los elementos de seguridad</w:t>
      </w:r>
      <w:r w:rsidRPr="009D556A">
        <w:rPr>
          <w:rFonts w:ascii="Palatino Linotype" w:eastAsia="MS Mincho" w:hAnsi="Palatino Linotype" w:cs="Arial"/>
          <w:color w:val="000000"/>
        </w:rPr>
        <w:t xml:space="preserve">, por lo que éste Órgano garante advierte que podría ser procedente la clasificación de la información </w:t>
      </w:r>
      <w:r w:rsidRPr="009D556A">
        <w:rPr>
          <w:rFonts w:ascii="Palatino Linotype" w:eastAsia="MS Mincho" w:hAnsi="Palatino Linotype" w:cs="Arial"/>
          <w:b/>
          <w:color w:val="000000"/>
        </w:rPr>
        <w:t>únicamente</w:t>
      </w:r>
      <w:r w:rsidRPr="009D556A">
        <w:rPr>
          <w:rFonts w:ascii="Palatino Linotype" w:eastAsia="MS Mincho" w:hAnsi="Palatino Linotype" w:cs="Arial"/>
          <w:color w:val="000000"/>
        </w:rPr>
        <w:t xml:space="preserve"> respecto a el estado de fuerza utilizado en </w:t>
      </w:r>
      <w:r w:rsidRPr="009D556A">
        <w:rPr>
          <w:rFonts w:ascii="Palatino Linotype" w:eastAsia="MS Mincho" w:hAnsi="Palatino Linotype" w:cs="Arial"/>
          <w:b/>
          <w:color w:val="000000"/>
        </w:rPr>
        <w:t>los operativos realizados en el periodo del cual se solicita la información,</w:t>
      </w:r>
      <w:r w:rsidRPr="009D556A">
        <w:rPr>
          <w:rFonts w:ascii="Palatino Linotype" w:eastAsia="MS Mincho" w:hAnsi="Palatino Linotype" w:cs="Arial"/>
          <w:color w:val="000000"/>
        </w:rPr>
        <w:t xml:space="preserve"> toda vez que podría producirse un daño con la publicación de la información y puede comprometer la seguridad pública municipal, sin emba</w:t>
      </w:r>
      <w:r w:rsidR="008A5AF6" w:rsidRPr="009D556A">
        <w:rPr>
          <w:rFonts w:ascii="Palatino Linotype" w:eastAsia="MS Mincho" w:hAnsi="Palatino Linotype" w:cs="Arial"/>
          <w:color w:val="000000"/>
        </w:rPr>
        <w:t>rgo como ya se ha expuesto</w:t>
      </w:r>
      <w:r w:rsidRPr="009D556A">
        <w:rPr>
          <w:rFonts w:ascii="Palatino Linotype" w:eastAsia="MS Mincho" w:hAnsi="Palatino Linotype" w:cs="Arial"/>
          <w:color w:val="000000"/>
        </w:rPr>
        <w:t xml:space="preserve"> lo relativo a</w:t>
      </w:r>
      <w:r w:rsidR="002016BE" w:rsidRPr="009D556A">
        <w:rPr>
          <w:rFonts w:ascii="Palatino Linotype" w:eastAsia="MS Mincho" w:hAnsi="Palatino Linotype" w:cs="Times New Roman"/>
          <w:i/>
          <w:color w:val="000000"/>
        </w:rPr>
        <w:t xml:space="preserve">l </w:t>
      </w:r>
      <w:r w:rsidR="002016BE" w:rsidRPr="009D556A">
        <w:rPr>
          <w:rFonts w:ascii="Palatino Linotype" w:eastAsia="MS Mincho" w:hAnsi="Palatino Linotype" w:cs="Times New Roman"/>
          <w:color w:val="000000"/>
        </w:rPr>
        <w:t>nombre de las</w:t>
      </w:r>
      <w:r w:rsidR="002016BE" w:rsidRPr="009D556A">
        <w:rPr>
          <w:rFonts w:ascii="Palatino Linotype" w:eastAsia="MS Mincho" w:hAnsi="Palatino Linotype" w:cs="Times New Roman"/>
          <w:i/>
          <w:color w:val="000000"/>
        </w:rPr>
        <w:t xml:space="preserve"> </w:t>
      </w:r>
      <w:r w:rsidRPr="009D556A">
        <w:rPr>
          <w:rFonts w:ascii="Palatino Linotype" w:eastAsia="MS Mincho" w:hAnsi="Palatino Linotype" w:cs="Times New Roman"/>
          <w:color w:val="000000"/>
        </w:rPr>
        <w:t>autoridades, horario, ubicación, duración, y resultados obtenidos respecto</w:t>
      </w:r>
      <w:r w:rsidR="00324F74" w:rsidRPr="009D556A">
        <w:rPr>
          <w:rFonts w:ascii="Palatino Linotype" w:eastAsia="MS Mincho" w:hAnsi="Palatino Linotype" w:cs="Times New Roman"/>
          <w:color w:val="000000"/>
        </w:rPr>
        <w:t xml:space="preserve"> de las actividades policiales</w:t>
      </w:r>
      <w:r w:rsidR="002016BE" w:rsidRPr="009D556A">
        <w:rPr>
          <w:rFonts w:ascii="Palatino Linotype" w:eastAsia="MS Mincho" w:hAnsi="Palatino Linotype" w:cs="Times New Roman"/>
          <w:color w:val="000000"/>
        </w:rPr>
        <w:t xml:space="preserve"> realizada</w:t>
      </w:r>
      <w:r w:rsidRPr="009D556A">
        <w:rPr>
          <w:rFonts w:ascii="Palatino Linotype" w:eastAsia="MS Mincho" w:hAnsi="Palatino Linotype" w:cs="Times New Roman"/>
          <w:color w:val="000000"/>
        </w:rPr>
        <w:t>s</w:t>
      </w:r>
      <w:r w:rsidRPr="009D556A">
        <w:rPr>
          <w:rFonts w:ascii="Palatino Linotype" w:eastAsia="MS Mincho" w:hAnsi="Palatino Linotype" w:cs="Arial"/>
          <w:color w:val="000000"/>
        </w:rPr>
        <w:t>, no es susceptible de poder ser clasificada como reservada toda vez que la publicidad de esta información no constituye un daño para el Estado</w:t>
      </w:r>
      <w:r w:rsidR="002016BE" w:rsidRPr="009D556A">
        <w:rPr>
          <w:rFonts w:ascii="Palatino Linotype" w:eastAsia="MS Mincho" w:hAnsi="Palatino Linotype" w:cs="Arial"/>
          <w:color w:val="000000"/>
        </w:rPr>
        <w:t xml:space="preserve"> en el presente y especial caso</w:t>
      </w:r>
      <w:r w:rsidRPr="009D556A">
        <w:rPr>
          <w:rFonts w:ascii="Palatino Linotype" w:eastAsia="MS Mincho" w:hAnsi="Palatino Linotype" w:cs="Arial"/>
          <w:color w:val="000000"/>
        </w:rPr>
        <w:t>, puesto</w:t>
      </w:r>
      <w:r w:rsidR="00886F41" w:rsidRPr="009D556A">
        <w:rPr>
          <w:rFonts w:ascii="Palatino Linotype" w:eastAsia="MS Mincho" w:hAnsi="Palatino Linotype" w:cs="Arial"/>
          <w:color w:val="000000"/>
        </w:rPr>
        <w:t xml:space="preserve"> que al proporcionar esos datos, </w:t>
      </w:r>
      <w:r w:rsidR="0063331E" w:rsidRPr="009D556A">
        <w:rPr>
          <w:rFonts w:ascii="Palatino Linotype" w:eastAsia="MS Mincho" w:hAnsi="Palatino Linotype" w:cs="Arial"/>
          <w:color w:val="000000"/>
        </w:rPr>
        <w:t xml:space="preserve">se insiste, </w:t>
      </w:r>
      <w:r w:rsidRPr="009D556A">
        <w:rPr>
          <w:rFonts w:ascii="Palatino Linotype" w:eastAsia="MS Mincho" w:hAnsi="Palatino Linotype" w:cs="Arial"/>
          <w:color w:val="000000"/>
        </w:rPr>
        <w:t>no</w:t>
      </w:r>
      <w:r w:rsidR="002016BE" w:rsidRPr="009D556A">
        <w:rPr>
          <w:rFonts w:ascii="Palatino Linotype" w:eastAsia="MS Mincho" w:hAnsi="Palatino Linotype" w:cs="Arial"/>
          <w:color w:val="000000"/>
        </w:rPr>
        <w:t xml:space="preserve"> se advierte la manera en que la particular pueda desplegar acción</w:t>
      </w:r>
      <w:r w:rsidRPr="009D556A">
        <w:rPr>
          <w:rFonts w:ascii="Palatino Linotype" w:eastAsia="MS Mincho" w:hAnsi="Palatino Linotype" w:cs="Arial"/>
          <w:color w:val="000000"/>
        </w:rPr>
        <w:t xml:space="preserve"> que comprometa la seguridad</w:t>
      </w:r>
      <w:r w:rsidR="002016BE" w:rsidRPr="009D556A">
        <w:rPr>
          <w:rFonts w:ascii="Palatino Linotype" w:eastAsia="MS Mincho" w:hAnsi="Palatino Linotype" w:cs="Arial"/>
          <w:color w:val="000000"/>
        </w:rPr>
        <w:t xml:space="preserve"> </w:t>
      </w:r>
      <w:r w:rsidR="0063331E" w:rsidRPr="009D556A">
        <w:rPr>
          <w:rFonts w:ascii="Palatino Linotype" w:eastAsia="MS Mincho" w:hAnsi="Palatino Linotype" w:cs="Arial"/>
          <w:color w:val="000000"/>
        </w:rPr>
        <w:t xml:space="preserve">de los elementos policiales  </w:t>
      </w:r>
      <w:r w:rsidR="002016BE" w:rsidRPr="009D556A">
        <w:rPr>
          <w:rFonts w:ascii="Palatino Linotype" w:eastAsia="MS Mincho" w:hAnsi="Palatino Linotype" w:cs="Arial"/>
          <w:color w:val="000000"/>
        </w:rPr>
        <w:t>o el estado de fuerza</w:t>
      </w:r>
      <w:r w:rsidR="0063331E" w:rsidRPr="009D556A">
        <w:rPr>
          <w:rFonts w:ascii="Palatino Linotype" w:eastAsia="MS Mincho" w:hAnsi="Palatino Linotype" w:cs="Arial"/>
          <w:color w:val="000000"/>
        </w:rPr>
        <w:t xml:space="preserve"> municipal</w:t>
      </w:r>
      <w:r w:rsidRPr="009D556A">
        <w:rPr>
          <w:rFonts w:ascii="Palatino Linotype" w:eastAsia="MS Mincho" w:hAnsi="Palatino Linotype" w:cs="Arial"/>
          <w:color w:val="000000"/>
        </w:rPr>
        <w:t>, al contrario</w:t>
      </w:r>
      <w:r w:rsidR="0063331E" w:rsidRPr="009D556A">
        <w:rPr>
          <w:rFonts w:ascii="Palatino Linotype" w:eastAsia="MS Mincho" w:hAnsi="Palatino Linotype" w:cs="Arial"/>
          <w:color w:val="000000"/>
        </w:rPr>
        <w:t xml:space="preserve">, </w:t>
      </w:r>
      <w:r w:rsidRPr="009D556A">
        <w:rPr>
          <w:rFonts w:ascii="Palatino Linotype" w:eastAsia="MS Mincho" w:hAnsi="Palatino Linotype" w:cs="Arial"/>
          <w:color w:val="000000"/>
        </w:rPr>
        <w:t>conocer el nombre de las autoridades que se encuentran a cargo de un servicio público, los documentos que genera</w:t>
      </w:r>
      <w:r w:rsidR="00F869BF" w:rsidRPr="009D556A">
        <w:rPr>
          <w:rFonts w:ascii="Palatino Linotype" w:eastAsia="MS Mincho" w:hAnsi="Palatino Linotype" w:cs="Arial"/>
          <w:color w:val="000000"/>
        </w:rPr>
        <w:t>n</w:t>
      </w:r>
      <w:r w:rsidRPr="009D556A">
        <w:rPr>
          <w:rFonts w:ascii="Palatino Linotype" w:eastAsia="MS Mincho" w:hAnsi="Palatino Linotype" w:cs="Arial"/>
          <w:color w:val="000000"/>
        </w:rPr>
        <w:t xml:space="preserve"> en el ejercicio de sus atribuciones y el soporte que revela el cumplimiento de su deber en</w:t>
      </w:r>
      <w:r w:rsidR="00F869BF" w:rsidRPr="009D556A">
        <w:rPr>
          <w:rFonts w:ascii="Palatino Linotype" w:eastAsia="MS Mincho" w:hAnsi="Palatino Linotype" w:cs="Arial"/>
          <w:color w:val="000000"/>
        </w:rPr>
        <w:t xml:space="preserve"> actos que ya fueron consumados, </w:t>
      </w:r>
      <w:r w:rsidRPr="009D556A">
        <w:rPr>
          <w:rFonts w:ascii="Palatino Linotype" w:eastAsia="MS Mincho" w:hAnsi="Palatino Linotype" w:cs="Times New Roman"/>
          <w:color w:val="000000"/>
        </w:rPr>
        <w:t xml:space="preserve">puede ser información de interés </w:t>
      </w:r>
      <w:r w:rsidR="002016BE" w:rsidRPr="009D556A">
        <w:rPr>
          <w:rFonts w:ascii="Palatino Linotype" w:eastAsia="MS Mincho" w:hAnsi="Palatino Linotype" w:cs="Times New Roman"/>
          <w:color w:val="000000"/>
        </w:rPr>
        <w:t>para garantizar el derecho a la seguridad de la particular y de evidente interés público</w:t>
      </w:r>
      <w:r w:rsidR="0063331E" w:rsidRPr="009D556A">
        <w:rPr>
          <w:rFonts w:ascii="Palatino Linotype" w:eastAsia="MS Mincho" w:hAnsi="Palatino Linotype" w:cs="Times New Roman"/>
          <w:color w:val="000000"/>
        </w:rPr>
        <w:t xml:space="preserve"> al</w:t>
      </w:r>
      <w:r w:rsidRPr="009D556A">
        <w:rPr>
          <w:rFonts w:ascii="Palatino Linotype" w:eastAsia="MS Mincho" w:hAnsi="Palatino Linotype" w:cs="Times New Roman"/>
          <w:color w:val="000000"/>
        </w:rPr>
        <w:t xml:space="preserve"> contribuir </w:t>
      </w:r>
      <w:r w:rsidR="002016BE" w:rsidRPr="009D556A">
        <w:rPr>
          <w:rFonts w:ascii="Palatino Linotype" w:eastAsia="MS Mincho" w:hAnsi="Palatino Linotype" w:cs="Times New Roman"/>
          <w:color w:val="000000"/>
        </w:rPr>
        <w:t xml:space="preserve"> </w:t>
      </w:r>
      <w:r w:rsidRPr="009D556A">
        <w:rPr>
          <w:rFonts w:ascii="Palatino Linotype" w:eastAsia="MS Mincho" w:hAnsi="Palatino Linotype" w:cs="Times New Roman"/>
          <w:color w:val="000000"/>
        </w:rPr>
        <w:t>a un democrático proceso de rendición de cuentas.</w:t>
      </w:r>
    </w:p>
    <w:p w14:paraId="42989788" w14:textId="77777777" w:rsidR="00E43FCA" w:rsidRPr="009D556A" w:rsidRDefault="00E43FCA" w:rsidP="00E43FCA">
      <w:pPr>
        <w:spacing w:after="160" w:line="360" w:lineRule="auto"/>
        <w:ind w:right="49"/>
        <w:contextualSpacing/>
        <w:jc w:val="both"/>
        <w:rPr>
          <w:rFonts w:ascii="Palatino Linotype" w:eastAsia="MS Mincho" w:hAnsi="Palatino Linotype" w:cs="Arial"/>
          <w:color w:val="000000"/>
        </w:rPr>
      </w:pPr>
    </w:p>
    <w:p w14:paraId="72FA0F93" w14:textId="77777777" w:rsidR="00E43FCA" w:rsidRPr="009D556A" w:rsidRDefault="00E43FCA" w:rsidP="000E2784">
      <w:pPr>
        <w:numPr>
          <w:ilvl w:val="0"/>
          <w:numId w:val="1"/>
        </w:numPr>
        <w:spacing w:after="160" w:line="360" w:lineRule="auto"/>
        <w:ind w:left="0" w:right="49" w:firstLine="0"/>
        <w:contextualSpacing/>
        <w:jc w:val="both"/>
        <w:rPr>
          <w:rFonts w:ascii="Palatino Linotype" w:eastAsia="MS Mincho" w:hAnsi="Palatino Linotype" w:cs="Arial"/>
          <w:color w:val="000000"/>
        </w:rPr>
      </w:pPr>
      <w:r w:rsidRPr="009D556A">
        <w:rPr>
          <w:rFonts w:ascii="Palatino Linotype" w:eastAsia="MS Mincho" w:hAnsi="Palatino Linotype" w:cs="Times New Roman"/>
          <w:color w:val="000000"/>
        </w:rPr>
        <w:t xml:space="preserve">Además de lo anterior, es menester referir que para cada caso deberá analizarse con detenimiento que tipo de documento se requiere para determinar si es o no susceptible de clasificarse, tal y como lo señala el Comunicado de Prensa de la Suprema Corte de Justicia de la Nación No. 044/2019, emitido el treinta (30) de </w:t>
      </w:r>
      <w:r w:rsidRPr="009D556A">
        <w:rPr>
          <w:rFonts w:ascii="Palatino Linotype" w:eastAsia="MS Mincho" w:hAnsi="Palatino Linotype" w:cs="Times New Roman"/>
          <w:color w:val="000000"/>
        </w:rPr>
        <w:lastRenderedPageBreak/>
        <w:t>abril de dos mil diecinueve, aplicable al presente asunto como criterio orientador, cuya literalidad es la siguiente:</w:t>
      </w:r>
    </w:p>
    <w:p w14:paraId="7E346C11" w14:textId="77777777" w:rsidR="00E43FCA" w:rsidRPr="009D556A" w:rsidRDefault="00E43FCA" w:rsidP="00E43FCA">
      <w:pPr>
        <w:spacing w:after="160" w:line="360" w:lineRule="auto"/>
        <w:ind w:right="49"/>
        <w:contextualSpacing/>
        <w:jc w:val="both"/>
        <w:rPr>
          <w:rFonts w:ascii="Palatino Linotype" w:eastAsia="MS Mincho" w:hAnsi="Palatino Linotype" w:cs="Times New Roman"/>
          <w:color w:val="000000"/>
        </w:rPr>
      </w:pPr>
    </w:p>
    <w:p w14:paraId="3C22B725" w14:textId="77777777" w:rsidR="00E43FCA" w:rsidRPr="009D556A" w:rsidRDefault="00E43FCA" w:rsidP="00E43FCA">
      <w:pPr>
        <w:spacing w:after="160" w:line="360" w:lineRule="auto"/>
        <w:ind w:left="567" w:right="616"/>
        <w:contextualSpacing/>
        <w:jc w:val="both"/>
        <w:rPr>
          <w:rFonts w:ascii="Palatino Linotype" w:eastAsia="MS Mincho" w:hAnsi="Palatino Linotype" w:cs="Arial"/>
          <w:color w:val="000000"/>
          <w:sz w:val="22"/>
          <w:szCs w:val="22"/>
          <w:lang w:val="es-MX"/>
        </w:rPr>
      </w:pPr>
      <w:r w:rsidRPr="009D556A">
        <w:rPr>
          <w:rFonts w:ascii="Palatino Linotype" w:eastAsia="MS Mincho" w:hAnsi="Palatino Linotype" w:cs="Arial"/>
          <w:b/>
          <w:bCs/>
          <w:i/>
          <w:iCs/>
          <w:color w:val="000000"/>
          <w:sz w:val="22"/>
          <w:szCs w:val="22"/>
          <w:lang w:val="es-MX"/>
        </w:rPr>
        <w:t>LA INFORMACIÓN EN MATERIA DE SEGURIDAD PÚBLICA NO TIENE POR ESA SOLA CARACTERÍSTICA LA CATEGORÍA DE RESERVADA</w:t>
      </w:r>
    </w:p>
    <w:p w14:paraId="1AD8E0BC" w14:textId="77777777" w:rsidR="00E43FCA" w:rsidRPr="009D556A" w:rsidRDefault="00E43FCA" w:rsidP="00E43FCA">
      <w:pPr>
        <w:spacing w:after="160" w:line="360" w:lineRule="auto"/>
        <w:ind w:left="567" w:right="616"/>
        <w:contextualSpacing/>
        <w:jc w:val="both"/>
        <w:rPr>
          <w:rFonts w:ascii="Palatino Linotype" w:eastAsia="MS Mincho" w:hAnsi="Palatino Linotype" w:cs="Arial"/>
          <w:color w:val="000000"/>
          <w:sz w:val="22"/>
          <w:szCs w:val="22"/>
          <w:lang w:val="es-MX"/>
        </w:rPr>
      </w:pPr>
      <w:r w:rsidRPr="009D556A">
        <w:rPr>
          <w:rFonts w:ascii="Palatino Linotype" w:eastAsia="MS Mincho" w:hAnsi="Palatino Linotype" w:cs="Arial"/>
          <w:i/>
          <w:iCs/>
          <w:color w:val="000000"/>
          <w:sz w:val="22"/>
          <w:szCs w:val="22"/>
          <w:lang w:val="es-MX"/>
        </w:rPr>
        <w:t> </w:t>
      </w:r>
    </w:p>
    <w:p w14:paraId="0D323B0E" w14:textId="77777777" w:rsidR="00E43FCA" w:rsidRPr="009D556A" w:rsidRDefault="00E43FCA" w:rsidP="00E43FCA">
      <w:pPr>
        <w:spacing w:after="160" w:line="360" w:lineRule="auto"/>
        <w:ind w:left="567" w:right="616"/>
        <w:contextualSpacing/>
        <w:jc w:val="both"/>
        <w:rPr>
          <w:rFonts w:ascii="Palatino Linotype" w:eastAsia="MS Mincho" w:hAnsi="Palatino Linotype" w:cs="Arial"/>
          <w:color w:val="000000"/>
          <w:sz w:val="22"/>
          <w:szCs w:val="22"/>
          <w:lang w:val="es-MX"/>
        </w:rPr>
      </w:pPr>
      <w:r w:rsidRPr="009D556A">
        <w:rPr>
          <w:rFonts w:ascii="Palatino Linotype" w:eastAsia="MS Mincho" w:hAnsi="Palatino Linotype" w:cs="Arial"/>
          <w:i/>
          <w:iCs/>
          <w:color w:val="000000"/>
          <w:sz w:val="22"/>
          <w:szCs w:val="22"/>
          <w:lang w:val="es-MX"/>
        </w:rPr>
        <w:t>La Suprema Corte de Justicia de la Nación, en sesión del Tribunal Pleno, invalidó parte de un artículo de la Ley del Sistema Estatal de Seguridad Pública de Chihuahua, donde se precisaba que la información contenida en las bases de datos y registros del sistema, tendría el carácter de reservada, es decir, que la ciudadanía no tendría acceso a ella a ninguno de los datos allí contenidos.</w:t>
      </w:r>
    </w:p>
    <w:p w14:paraId="5B1048BF" w14:textId="77777777" w:rsidR="00E43FCA" w:rsidRPr="009D556A" w:rsidRDefault="00E43FCA" w:rsidP="00E43FCA">
      <w:pPr>
        <w:spacing w:after="160" w:line="360" w:lineRule="auto"/>
        <w:ind w:left="567" w:right="616"/>
        <w:contextualSpacing/>
        <w:jc w:val="both"/>
        <w:rPr>
          <w:rFonts w:ascii="Palatino Linotype" w:eastAsia="MS Mincho" w:hAnsi="Palatino Linotype" w:cs="Arial"/>
          <w:color w:val="000000"/>
          <w:sz w:val="22"/>
          <w:szCs w:val="22"/>
          <w:lang w:val="es-MX"/>
        </w:rPr>
      </w:pPr>
      <w:r w:rsidRPr="009D556A">
        <w:rPr>
          <w:rFonts w:ascii="Palatino Linotype" w:eastAsia="MS Mincho" w:hAnsi="Palatino Linotype" w:cs="Arial"/>
          <w:i/>
          <w:iCs/>
          <w:color w:val="000000"/>
          <w:sz w:val="22"/>
          <w:szCs w:val="22"/>
          <w:lang w:val="es-MX"/>
        </w:rPr>
        <w:t> </w:t>
      </w:r>
    </w:p>
    <w:p w14:paraId="1AC3BE3A" w14:textId="77777777" w:rsidR="00E43FCA" w:rsidRPr="009D556A" w:rsidRDefault="00E43FCA" w:rsidP="00E43FCA">
      <w:pPr>
        <w:spacing w:after="160" w:line="360" w:lineRule="auto"/>
        <w:ind w:left="567" w:right="616"/>
        <w:contextualSpacing/>
        <w:jc w:val="both"/>
        <w:rPr>
          <w:rFonts w:ascii="Palatino Linotype" w:eastAsia="MS Mincho" w:hAnsi="Palatino Linotype" w:cs="Arial"/>
          <w:color w:val="000000"/>
          <w:sz w:val="22"/>
          <w:szCs w:val="22"/>
          <w:lang w:val="es-MX"/>
        </w:rPr>
      </w:pPr>
      <w:r w:rsidRPr="009D556A">
        <w:rPr>
          <w:rFonts w:ascii="Palatino Linotype" w:eastAsia="MS Mincho" w:hAnsi="Palatino Linotype" w:cs="Arial"/>
          <w:i/>
          <w:iCs/>
          <w:color w:val="000000"/>
          <w:sz w:val="22"/>
          <w:szCs w:val="22"/>
          <w:lang w:val="es-MX"/>
        </w:rPr>
        <w:t>Lo anterior al considerar que esta disposición establecía de manera previa una reserva total e indeterminada, respecto de información que no debería ser clasificada de esa forma.</w:t>
      </w:r>
    </w:p>
    <w:p w14:paraId="62656DB1" w14:textId="77777777" w:rsidR="00E43FCA" w:rsidRPr="009D556A" w:rsidRDefault="00E43FCA" w:rsidP="00E43FCA">
      <w:pPr>
        <w:spacing w:after="160" w:line="360" w:lineRule="auto"/>
        <w:ind w:left="567" w:right="616"/>
        <w:contextualSpacing/>
        <w:jc w:val="both"/>
        <w:rPr>
          <w:rFonts w:ascii="Palatino Linotype" w:eastAsia="MS Mincho" w:hAnsi="Palatino Linotype" w:cs="Arial"/>
          <w:color w:val="000000"/>
          <w:sz w:val="22"/>
          <w:szCs w:val="22"/>
          <w:lang w:val="es-MX"/>
        </w:rPr>
      </w:pPr>
      <w:r w:rsidRPr="009D556A">
        <w:rPr>
          <w:rFonts w:ascii="Palatino Linotype" w:eastAsia="MS Mincho" w:hAnsi="Palatino Linotype" w:cs="Arial"/>
          <w:i/>
          <w:iCs/>
          <w:color w:val="000000"/>
          <w:sz w:val="22"/>
          <w:szCs w:val="22"/>
          <w:lang w:val="es-MX"/>
        </w:rPr>
        <w:t> </w:t>
      </w:r>
    </w:p>
    <w:p w14:paraId="682E0919" w14:textId="77777777" w:rsidR="00E43FCA" w:rsidRPr="009D556A" w:rsidRDefault="00E43FCA" w:rsidP="00E43FCA">
      <w:pPr>
        <w:spacing w:after="160" w:line="360" w:lineRule="auto"/>
        <w:ind w:left="567" w:right="616"/>
        <w:contextualSpacing/>
        <w:jc w:val="both"/>
        <w:rPr>
          <w:rFonts w:ascii="Palatino Linotype" w:eastAsia="MS Mincho" w:hAnsi="Palatino Linotype" w:cs="Arial"/>
          <w:color w:val="000000"/>
          <w:sz w:val="22"/>
          <w:szCs w:val="22"/>
          <w:lang w:val="es-MX"/>
        </w:rPr>
      </w:pPr>
      <w:r w:rsidRPr="009D556A">
        <w:rPr>
          <w:rFonts w:ascii="Palatino Linotype" w:eastAsia="MS Mincho" w:hAnsi="Palatino Linotype" w:cs="Arial"/>
          <w:i/>
          <w:iCs/>
          <w:color w:val="000000"/>
          <w:sz w:val="22"/>
          <w:szCs w:val="22"/>
          <w:lang w:val="es-MX"/>
        </w:rPr>
        <w:t>Para determinar si la información estatal debe ser reservada, se debe valorar si su difusión puede generar un daño a intereses estatales relevantes, protegidos a nivel constitucional o legal y no considerar propiamente cuál es el órgano estatal que la genera o cuál es la denominación que se le otorga.</w:t>
      </w:r>
    </w:p>
    <w:p w14:paraId="491FF034" w14:textId="77777777" w:rsidR="00E43FCA" w:rsidRPr="009D556A" w:rsidRDefault="00E43FCA" w:rsidP="00E43FCA">
      <w:pPr>
        <w:spacing w:after="160" w:line="360" w:lineRule="auto"/>
        <w:ind w:left="567" w:right="616"/>
        <w:contextualSpacing/>
        <w:jc w:val="both"/>
        <w:rPr>
          <w:rFonts w:ascii="Palatino Linotype" w:eastAsia="MS Mincho" w:hAnsi="Palatino Linotype" w:cs="Arial"/>
          <w:color w:val="000000"/>
          <w:sz w:val="22"/>
          <w:szCs w:val="22"/>
          <w:lang w:val="es-MX"/>
        </w:rPr>
      </w:pPr>
      <w:r w:rsidRPr="009D556A">
        <w:rPr>
          <w:rFonts w:ascii="Palatino Linotype" w:eastAsia="MS Mincho" w:hAnsi="Palatino Linotype" w:cs="Arial"/>
          <w:i/>
          <w:iCs/>
          <w:color w:val="000000"/>
          <w:sz w:val="22"/>
          <w:szCs w:val="22"/>
          <w:lang w:val="es-MX"/>
        </w:rPr>
        <w:t> </w:t>
      </w:r>
    </w:p>
    <w:p w14:paraId="694ED8D9" w14:textId="77777777" w:rsidR="00E43FCA" w:rsidRPr="009D556A" w:rsidRDefault="00E43FCA" w:rsidP="00E43FCA">
      <w:pPr>
        <w:spacing w:after="160" w:line="360" w:lineRule="auto"/>
        <w:ind w:left="567" w:right="616"/>
        <w:contextualSpacing/>
        <w:jc w:val="both"/>
        <w:rPr>
          <w:rFonts w:ascii="Palatino Linotype" w:eastAsia="MS Mincho" w:hAnsi="Palatino Linotype" w:cs="Arial"/>
          <w:color w:val="000000"/>
          <w:sz w:val="22"/>
          <w:szCs w:val="22"/>
          <w:lang w:val="es-MX"/>
        </w:rPr>
      </w:pPr>
      <w:r w:rsidRPr="009D556A">
        <w:rPr>
          <w:rFonts w:ascii="Palatino Linotype" w:eastAsia="MS Mincho" w:hAnsi="Palatino Linotype" w:cs="Arial"/>
          <w:i/>
          <w:iCs/>
          <w:color w:val="000000"/>
          <w:sz w:val="22"/>
          <w:szCs w:val="22"/>
          <w:lang w:val="es-MX"/>
        </w:rPr>
        <w:t>En este sentido, la reserva previa también es contraria al principio de máxima publicidad, ya que establece categorías de información que no debe ser entregada, sin que se lleve a cabo una prueba del daño que ocasionaría su divulgación.</w:t>
      </w:r>
    </w:p>
    <w:p w14:paraId="10E1F47F" w14:textId="77777777" w:rsidR="00E43FCA" w:rsidRPr="009D556A" w:rsidRDefault="00E43FCA" w:rsidP="00E43FCA">
      <w:pPr>
        <w:spacing w:after="160" w:line="360" w:lineRule="auto"/>
        <w:ind w:left="567" w:right="616"/>
        <w:contextualSpacing/>
        <w:jc w:val="both"/>
        <w:rPr>
          <w:rFonts w:ascii="Palatino Linotype" w:eastAsia="MS Mincho" w:hAnsi="Palatino Linotype" w:cs="Arial"/>
          <w:color w:val="000000"/>
          <w:sz w:val="22"/>
          <w:szCs w:val="22"/>
          <w:lang w:val="es-MX"/>
        </w:rPr>
      </w:pPr>
      <w:r w:rsidRPr="009D556A">
        <w:rPr>
          <w:rFonts w:ascii="Palatino Linotype" w:eastAsia="MS Mincho" w:hAnsi="Palatino Linotype" w:cs="Arial"/>
          <w:i/>
          <w:iCs/>
          <w:color w:val="000000"/>
          <w:sz w:val="22"/>
          <w:szCs w:val="22"/>
          <w:lang w:val="es-MX"/>
        </w:rPr>
        <w:t> </w:t>
      </w:r>
    </w:p>
    <w:p w14:paraId="476D62AF" w14:textId="77777777" w:rsidR="00E43FCA" w:rsidRPr="009D556A" w:rsidRDefault="00E43FCA" w:rsidP="00E43FCA">
      <w:pPr>
        <w:spacing w:after="160" w:line="360" w:lineRule="auto"/>
        <w:ind w:left="567" w:right="616"/>
        <w:contextualSpacing/>
        <w:jc w:val="both"/>
        <w:rPr>
          <w:rFonts w:ascii="Palatino Linotype" w:eastAsia="MS Mincho" w:hAnsi="Palatino Linotype" w:cs="Arial"/>
          <w:color w:val="000000"/>
          <w:sz w:val="22"/>
          <w:szCs w:val="22"/>
          <w:lang w:val="es-MX"/>
        </w:rPr>
      </w:pPr>
      <w:r w:rsidRPr="009D556A">
        <w:rPr>
          <w:rFonts w:ascii="Palatino Linotype" w:eastAsia="MS Mincho" w:hAnsi="Palatino Linotype" w:cs="Arial"/>
          <w:i/>
          <w:iCs/>
          <w:color w:val="000000"/>
          <w:sz w:val="22"/>
          <w:szCs w:val="22"/>
          <w:lang w:val="es-MX"/>
        </w:rPr>
        <w:t xml:space="preserve">Acción de inconstitucionalidad 73/2017, promovida por la Comisión Nacional de los Derechos Humanos, demandando la invalidez del artículo 225, párrafo segundo, de la </w:t>
      </w:r>
      <w:r w:rsidRPr="009D556A">
        <w:rPr>
          <w:rFonts w:ascii="Palatino Linotype" w:eastAsia="MS Mincho" w:hAnsi="Palatino Linotype" w:cs="Arial"/>
          <w:i/>
          <w:iCs/>
          <w:color w:val="000000"/>
          <w:sz w:val="22"/>
          <w:szCs w:val="22"/>
          <w:lang w:val="es-MX"/>
        </w:rPr>
        <w:lastRenderedPageBreak/>
        <w:t>Ley del Sistema Estatal de Seguridad Pública del Estado de Chihuahua, publicada en el Periódico Oficial de esa entidad el 7 de junio de 2017, mediante Decreto número LXV/RFLEY/0340/2017 II P.O.”</w:t>
      </w:r>
    </w:p>
    <w:p w14:paraId="4A6FB668" w14:textId="77777777" w:rsidR="00E43FCA" w:rsidRPr="009D556A" w:rsidRDefault="00E43FCA" w:rsidP="00E43FCA">
      <w:pPr>
        <w:spacing w:line="360" w:lineRule="auto"/>
        <w:ind w:right="49"/>
        <w:contextualSpacing/>
        <w:jc w:val="both"/>
        <w:rPr>
          <w:rFonts w:ascii="Palatino Linotype" w:eastAsia="MS Mincho" w:hAnsi="Palatino Linotype" w:cs="Arial"/>
          <w:color w:val="000000"/>
        </w:rPr>
      </w:pPr>
    </w:p>
    <w:p w14:paraId="3AB57DA9" w14:textId="66AE1CCE" w:rsidR="00E43FCA" w:rsidRPr="009D556A" w:rsidRDefault="00E43FCA" w:rsidP="000E2784">
      <w:pPr>
        <w:numPr>
          <w:ilvl w:val="0"/>
          <w:numId w:val="1"/>
        </w:numPr>
        <w:spacing w:before="240" w:after="240" w:line="360" w:lineRule="auto"/>
        <w:ind w:left="0" w:right="49" w:firstLine="0"/>
        <w:contextualSpacing/>
        <w:jc w:val="both"/>
        <w:rPr>
          <w:rFonts w:ascii="Palatino Linotype" w:eastAsia="Times New Roman" w:hAnsi="Palatino Linotype" w:cs="Arial"/>
          <w:color w:val="000000"/>
          <w:lang w:val="es-ES"/>
        </w:rPr>
      </w:pPr>
      <w:r w:rsidRPr="009D556A">
        <w:rPr>
          <w:rFonts w:ascii="Palatino Linotype" w:eastAsia="Times New Roman" w:hAnsi="Palatino Linotype" w:cs="Arial"/>
          <w:color w:val="000000"/>
          <w:lang w:val="es-ES"/>
        </w:rPr>
        <w:t xml:space="preserve">Además es oportuno precisar que al revelar el nombre del servidor público que emitió un acto de autoridad, y datos como por ejemplo los resultados obtenidos, horarios y ubicaciones de hechos que ya fueron consumados no se está violando la secrecía del Estado, y tampoco se está revelando información concerniente a procesos de investigación, y de ninguna forma revelan protocolos de operación, o datos </w:t>
      </w:r>
      <w:r w:rsidRPr="009D556A">
        <w:rPr>
          <w:rFonts w:ascii="Palatino Linotype" w:eastAsia="Times New Roman" w:hAnsi="Palatino Linotype" w:cs="Arial"/>
          <w:b/>
          <w:color w:val="000000"/>
          <w:lang w:val="es-ES"/>
        </w:rPr>
        <w:t xml:space="preserve">personales </w:t>
      </w:r>
      <w:r w:rsidRPr="009D556A">
        <w:rPr>
          <w:rFonts w:ascii="Palatino Linotype" w:eastAsia="Times New Roman" w:hAnsi="Palatino Linotype" w:cs="Arial"/>
          <w:color w:val="000000"/>
          <w:lang w:val="es-ES"/>
        </w:rPr>
        <w:t>de los servidores públicos que se encuentran al mando de la seguridad pública municipal, como por ejemplo domicilio o número telefónico particular.</w:t>
      </w:r>
    </w:p>
    <w:p w14:paraId="5FA299FA" w14:textId="77777777" w:rsidR="00E43FCA" w:rsidRPr="009D556A" w:rsidRDefault="00E43FCA" w:rsidP="00E43FCA">
      <w:pPr>
        <w:spacing w:after="160" w:line="360" w:lineRule="auto"/>
        <w:jc w:val="both"/>
        <w:rPr>
          <w:rFonts w:ascii="Palatino Linotype" w:eastAsia="MS Mincho" w:hAnsi="Palatino Linotype" w:cs="Arial"/>
          <w:color w:val="000000"/>
          <w:sz w:val="21"/>
          <w:szCs w:val="21"/>
        </w:rPr>
      </w:pPr>
    </w:p>
    <w:p w14:paraId="792945C1" w14:textId="77777777" w:rsidR="0063331E" w:rsidRPr="009D556A" w:rsidRDefault="00E43FCA" w:rsidP="0063331E">
      <w:pPr>
        <w:numPr>
          <w:ilvl w:val="0"/>
          <w:numId w:val="1"/>
        </w:numPr>
        <w:spacing w:after="160" w:line="360" w:lineRule="auto"/>
        <w:ind w:left="0" w:right="49" w:firstLine="0"/>
        <w:contextualSpacing/>
        <w:jc w:val="both"/>
        <w:rPr>
          <w:rFonts w:ascii="Palatino Linotype" w:eastAsia="Calibri" w:hAnsi="Palatino Linotype" w:cs="Arial"/>
          <w:lang w:val="es-ES"/>
        </w:rPr>
      </w:pPr>
      <w:r w:rsidRPr="009D556A">
        <w:rPr>
          <w:rFonts w:ascii="Palatino Linotype" w:eastAsia="MS Mincho" w:hAnsi="Palatino Linotype" w:cs="Times New Roman"/>
        </w:rPr>
        <w:t xml:space="preserve">No obstante si el documento que se ordenara entregar </w:t>
      </w:r>
      <w:r w:rsidRPr="009D556A">
        <w:rPr>
          <w:rFonts w:ascii="Palatino Linotype" w:eastAsia="MS Mincho" w:hAnsi="Palatino Linotype" w:cs="Bookman Old Style"/>
          <w:bCs/>
        </w:rPr>
        <w:t xml:space="preserve">pudiera contener datos personales como lo son verbigracia el </w:t>
      </w:r>
      <w:r w:rsidRPr="009D556A">
        <w:rPr>
          <w:rFonts w:ascii="Palatino Linotype" w:eastAsia="MS Mincho" w:hAnsi="Palatino Linotype" w:cs="Times New Roman"/>
        </w:rPr>
        <w:t>nombre de las personas involucradas</w:t>
      </w:r>
      <w:r w:rsidRPr="009D556A">
        <w:rPr>
          <w:rFonts w:ascii="Palatino Linotype" w:eastAsia="Times New Roman" w:hAnsi="Palatino Linotype" w:cs="Arial"/>
          <w:color w:val="000000"/>
          <w:lang w:val="es-ES"/>
        </w:rPr>
        <w:t xml:space="preserve">, siendo éste último un dato personal susceptible de clasificarse como confidencial y reservado, aunado a que la información que consta en el Informe Policial Homologado </w:t>
      </w:r>
      <w:r w:rsidR="000747B5" w:rsidRPr="009D556A">
        <w:rPr>
          <w:rFonts w:ascii="Palatino Linotype" w:eastAsia="Times New Roman" w:hAnsi="Palatino Linotype" w:cs="Arial"/>
          <w:color w:val="000000"/>
          <w:lang w:val="es-ES"/>
        </w:rPr>
        <w:t xml:space="preserve">o Parte de Novedades </w:t>
      </w:r>
      <w:r w:rsidRPr="009D556A">
        <w:rPr>
          <w:rFonts w:ascii="Palatino Linotype" w:eastAsia="Times New Roman" w:hAnsi="Palatino Linotype" w:cs="Arial"/>
          <w:color w:val="000000"/>
          <w:lang w:val="es-ES"/>
        </w:rPr>
        <w:t xml:space="preserve">tiene el carácter de confidencial y reservada, en atención a ello cabe precisar </w:t>
      </w:r>
      <w:r w:rsidRPr="009D556A">
        <w:rPr>
          <w:rFonts w:ascii="Palatino Linotype" w:eastAsia="MS Mincho" w:hAnsi="Palatino Linotype" w:cs="Arial"/>
          <w:color w:val="000000"/>
        </w:rPr>
        <w:t>las disposiciones constitucionales y legales en la materia establecen los dos supuestos generales para clasificar la información: por</w:t>
      </w:r>
      <w:r w:rsidR="00E61745" w:rsidRPr="009D556A">
        <w:rPr>
          <w:rFonts w:ascii="Palatino Linotype" w:eastAsia="MS Mincho" w:hAnsi="Palatino Linotype" w:cs="Arial"/>
          <w:color w:val="000000"/>
        </w:rPr>
        <w:t xml:space="preserve"> reserva y por confidencialidad, por lo que de ser el caso se deberá generar la versión publica correspondiente, en la cual se protejan los datos personales y la información reservada a efecto de otorgar  la versión pública. </w:t>
      </w:r>
    </w:p>
    <w:p w14:paraId="435864C4" w14:textId="77777777" w:rsidR="0063331E" w:rsidRPr="009D556A" w:rsidRDefault="0063331E" w:rsidP="0063331E">
      <w:pPr>
        <w:pStyle w:val="Prrafodelista"/>
        <w:rPr>
          <w:rFonts w:ascii="Palatino Linotype" w:eastAsia="MS Mincho" w:hAnsi="Palatino Linotype" w:cs="Arial"/>
          <w:color w:val="000000"/>
        </w:rPr>
      </w:pPr>
    </w:p>
    <w:p w14:paraId="455451D2" w14:textId="77777777" w:rsidR="00886F41" w:rsidRPr="009D556A" w:rsidRDefault="0063331E" w:rsidP="00886F41">
      <w:pPr>
        <w:numPr>
          <w:ilvl w:val="0"/>
          <w:numId w:val="1"/>
        </w:numPr>
        <w:spacing w:after="160" w:line="360" w:lineRule="auto"/>
        <w:ind w:left="0" w:right="49" w:firstLine="0"/>
        <w:contextualSpacing/>
        <w:jc w:val="both"/>
        <w:rPr>
          <w:rFonts w:ascii="Palatino Linotype" w:eastAsia="Calibri" w:hAnsi="Palatino Linotype" w:cs="Arial"/>
          <w:lang w:val="es-ES"/>
        </w:rPr>
      </w:pPr>
      <w:r w:rsidRPr="009D556A">
        <w:rPr>
          <w:rFonts w:ascii="Palatino Linotype" w:eastAsia="MS Mincho" w:hAnsi="Palatino Linotype" w:cs="Arial"/>
          <w:color w:val="000000"/>
        </w:rPr>
        <w:lastRenderedPageBreak/>
        <w:t>Así, lo que se pretende, es realizar los ajustes necesarios considerando la neutralidad del marco normativo a efecto de garantizar la entrega de la información</w:t>
      </w:r>
      <w:r w:rsidR="00886F41" w:rsidRPr="009D556A">
        <w:rPr>
          <w:rFonts w:ascii="Palatino Linotype" w:eastAsia="MS Mincho" w:hAnsi="Palatino Linotype" w:cs="Arial"/>
          <w:color w:val="000000"/>
        </w:rPr>
        <w:t xml:space="preserve"> solicitada, con la finalidad de</w:t>
      </w:r>
      <w:r w:rsidR="00886F41" w:rsidRPr="009D556A">
        <w:rPr>
          <w:rFonts w:ascii="Palatino Linotype" w:eastAsia="MS Gothic" w:hAnsi="Palatino Linotype" w:cs="Times New Roman"/>
          <w:b/>
          <w:i/>
          <w:color w:val="000000"/>
          <w:sz w:val="22"/>
          <w:lang w:val="es-MX" w:eastAsia="en-US"/>
        </w:rPr>
        <w:t xml:space="preserve"> “…generar los remedios necesarios para hacer frente a un hecho </w:t>
      </w:r>
      <w:proofErr w:type="spellStart"/>
      <w:r w:rsidR="00886F41" w:rsidRPr="009D556A">
        <w:rPr>
          <w:rFonts w:ascii="Palatino Linotype" w:eastAsia="MS Gothic" w:hAnsi="Palatino Linotype" w:cs="Times New Roman"/>
          <w:b/>
          <w:i/>
          <w:color w:val="000000"/>
          <w:sz w:val="22"/>
          <w:lang w:val="es-MX" w:eastAsia="en-US"/>
        </w:rPr>
        <w:t>victimizante</w:t>
      </w:r>
      <w:proofErr w:type="spellEnd"/>
      <w:r w:rsidR="00886F41" w:rsidRPr="009D556A">
        <w:rPr>
          <w:rFonts w:ascii="Palatino Linotype" w:eastAsia="MS Gothic" w:hAnsi="Palatino Linotype" w:cs="Times New Roman"/>
          <w:b/>
          <w:i/>
          <w:color w:val="000000"/>
          <w:sz w:val="22"/>
          <w:lang w:val="es-MX" w:eastAsia="en-US"/>
        </w:rPr>
        <w:t xml:space="preserve"> cuyo surgimiento puede ser por razones de género o que puede haber tenido repercusiones agravadas con motivo del sexo, género u orientación sexual de la víctima.</w:t>
      </w:r>
      <w:r w:rsidR="00886F41" w:rsidRPr="009D556A">
        <w:rPr>
          <w:rFonts w:ascii="Palatino Linotype" w:eastAsia="MS Gothic" w:hAnsi="Palatino Linotype" w:cs="Times New Roman"/>
          <w:i/>
          <w:color w:val="000000"/>
          <w:sz w:val="22"/>
          <w:lang w:val="es-MX" w:eastAsia="en-US"/>
        </w:rPr>
        <w:t xml:space="preserve">” </w:t>
      </w:r>
      <w:r w:rsidR="00886F41" w:rsidRPr="009D556A">
        <w:rPr>
          <w:rFonts w:ascii="Palatino Linotype" w:eastAsia="MS Mincho" w:hAnsi="Palatino Linotype" w:cs="Arial"/>
          <w:color w:val="000000"/>
        </w:rPr>
        <w:t xml:space="preserve"> </w:t>
      </w:r>
    </w:p>
    <w:p w14:paraId="2AB7596A" w14:textId="77777777" w:rsidR="00886F41" w:rsidRPr="009D556A" w:rsidRDefault="00886F41" w:rsidP="00F869BF">
      <w:pPr>
        <w:rPr>
          <w:rFonts w:ascii="Palatino Linotype" w:eastAsia="MS Mincho" w:hAnsi="Palatino Linotype" w:cs="Arial"/>
          <w:color w:val="000000"/>
        </w:rPr>
      </w:pPr>
    </w:p>
    <w:p w14:paraId="5BD49F70" w14:textId="4ED3B443" w:rsidR="00886F41" w:rsidRPr="009D556A" w:rsidRDefault="0063331E" w:rsidP="00886F41">
      <w:pPr>
        <w:numPr>
          <w:ilvl w:val="0"/>
          <w:numId w:val="1"/>
        </w:numPr>
        <w:spacing w:after="160" w:line="360" w:lineRule="auto"/>
        <w:ind w:left="0" w:right="49" w:firstLine="0"/>
        <w:contextualSpacing/>
        <w:jc w:val="both"/>
        <w:rPr>
          <w:rFonts w:ascii="Palatino Linotype" w:eastAsia="Calibri" w:hAnsi="Palatino Linotype" w:cs="Arial"/>
          <w:lang w:val="es-ES"/>
        </w:rPr>
      </w:pPr>
      <w:r w:rsidRPr="009D556A">
        <w:rPr>
          <w:rFonts w:ascii="Palatino Linotype" w:eastAsia="MS Mincho" w:hAnsi="Palatino Linotype" w:cs="Arial"/>
          <w:color w:val="000000"/>
        </w:rPr>
        <w:t xml:space="preserve"> </w:t>
      </w:r>
      <w:r w:rsidR="00E43FCA" w:rsidRPr="009D556A">
        <w:rPr>
          <w:rFonts w:ascii="Palatino Linotype" w:eastAsia="Times New Roman" w:hAnsi="Palatino Linotype" w:cs="Arial"/>
          <w:color w:val="000000"/>
          <w:lang w:val="es-ES"/>
        </w:rPr>
        <w:t xml:space="preserve">Por todo lo anterior, </w:t>
      </w:r>
      <w:r w:rsidR="00324F74" w:rsidRPr="009D556A">
        <w:rPr>
          <w:rFonts w:ascii="Palatino Linotype" w:eastAsia="Times New Roman" w:hAnsi="Palatino Linotype" w:cs="Arial"/>
          <w:color w:val="000000"/>
          <w:lang w:val="es-ES"/>
        </w:rPr>
        <w:t>y toda vez que la información</w:t>
      </w:r>
      <w:r w:rsidR="00E61745" w:rsidRPr="009D556A">
        <w:rPr>
          <w:rFonts w:ascii="Palatino Linotype" w:eastAsia="Times New Roman" w:hAnsi="Palatino Linotype" w:cs="Arial"/>
          <w:color w:val="000000"/>
          <w:lang w:val="es-ES"/>
        </w:rPr>
        <w:t xml:space="preserve"> solicitada se puede contener en los informes policiales, </w:t>
      </w:r>
      <w:r w:rsidR="00324F74" w:rsidRPr="009D556A">
        <w:rPr>
          <w:rFonts w:ascii="Palatino Linotype" w:eastAsia="Times New Roman" w:hAnsi="Palatino Linotype" w:cs="Arial"/>
          <w:color w:val="000000"/>
          <w:lang w:val="es-ES"/>
        </w:rPr>
        <w:t xml:space="preserve"> </w:t>
      </w:r>
      <w:r w:rsidR="00E43FCA" w:rsidRPr="009D556A">
        <w:rPr>
          <w:rFonts w:ascii="Palatino Linotype" w:eastAsia="Times New Roman" w:hAnsi="Palatino Linotype" w:cs="Arial"/>
          <w:color w:val="000000"/>
          <w:lang w:val="es-ES"/>
        </w:rPr>
        <w:t>se tiene que es procedente ordenar la entrega en versión pública del</w:t>
      </w:r>
      <w:r w:rsidRPr="009D556A">
        <w:rPr>
          <w:rFonts w:ascii="Palatino Linotype" w:eastAsia="Times New Roman" w:hAnsi="Palatino Linotype" w:cs="Arial"/>
          <w:b/>
          <w:color w:val="000000"/>
          <w:lang w:val="es-ES"/>
        </w:rPr>
        <w:t xml:space="preserve"> </w:t>
      </w:r>
      <w:r w:rsidR="00886F41" w:rsidRPr="009D556A">
        <w:rPr>
          <w:rFonts w:ascii="Palatino Linotype" w:eastAsia="Times New Roman" w:hAnsi="Palatino Linotype" w:cs="Arial"/>
          <w:b/>
          <w:bCs/>
          <w:color w:val="000000"/>
        </w:rPr>
        <w:t>parte de novedades, bitácora de actividades, fatiga policial o documento análogo donde conste el registro de los hechos referidos por el particular en la solicitud de información 00455/ECATEPEC/IP/2020.</w:t>
      </w:r>
    </w:p>
    <w:p w14:paraId="3CC466A5" w14:textId="77777777" w:rsidR="00886F41" w:rsidRPr="009D556A" w:rsidRDefault="00886F41" w:rsidP="00886F41">
      <w:pPr>
        <w:spacing w:after="160" w:line="360" w:lineRule="auto"/>
        <w:ind w:right="49"/>
        <w:contextualSpacing/>
        <w:jc w:val="both"/>
        <w:rPr>
          <w:rFonts w:ascii="Palatino Linotype" w:eastAsia="Calibri" w:hAnsi="Palatino Linotype" w:cs="Arial"/>
          <w:lang w:val="es-ES"/>
        </w:rPr>
      </w:pPr>
    </w:p>
    <w:p w14:paraId="0A6AF2E3" w14:textId="77777777" w:rsidR="00E61745" w:rsidRPr="009D556A" w:rsidRDefault="00E61745" w:rsidP="00E61745">
      <w:pPr>
        <w:rPr>
          <w:lang w:val="es-MX" w:eastAsia="en-US"/>
        </w:rPr>
      </w:pPr>
    </w:p>
    <w:p w14:paraId="0D4DA8CC" w14:textId="5FE2E9AB" w:rsidR="00E61745" w:rsidRPr="009D556A" w:rsidRDefault="00E61745" w:rsidP="00E61745">
      <w:pPr>
        <w:keepNext/>
        <w:keepLines/>
        <w:spacing w:before="40" w:line="360" w:lineRule="auto"/>
        <w:outlineLvl w:val="1"/>
        <w:rPr>
          <w:rFonts w:ascii="Palatino Linotype" w:eastAsia="MS Mincho" w:hAnsi="Palatino Linotype" w:cs="Times New Roman"/>
          <w:b/>
          <w:color w:val="000000"/>
        </w:rPr>
      </w:pPr>
      <w:bookmarkStart w:id="36" w:name="_Toc56700229"/>
      <w:bookmarkStart w:id="37" w:name="_Toc57864025"/>
      <w:r w:rsidRPr="009D556A">
        <w:rPr>
          <w:rFonts w:ascii="Palatino Linotype" w:eastAsia="MS Gothic" w:hAnsi="Palatino Linotype" w:cs="Times New Roman"/>
          <w:b/>
          <w:color w:val="000000"/>
          <w:lang w:eastAsia="es-ES_tradnl"/>
        </w:rPr>
        <w:t>QUINTO.</w:t>
      </w:r>
      <w:r w:rsidRPr="009D556A">
        <w:rPr>
          <w:rFonts w:ascii="Palatino Linotype" w:eastAsia="MS Mincho" w:hAnsi="Palatino Linotype" w:cs="Times New Roman"/>
          <w:b/>
          <w:color w:val="000000"/>
        </w:rPr>
        <w:t xml:space="preserve"> De la elaboración de la versión pública y el acuerdo de clasificación como información confidencial y reservada.</w:t>
      </w:r>
      <w:bookmarkEnd w:id="36"/>
      <w:bookmarkEnd w:id="37"/>
    </w:p>
    <w:p w14:paraId="417EF74C" w14:textId="77777777" w:rsidR="00A848D2" w:rsidRPr="009D556A" w:rsidRDefault="00A848D2" w:rsidP="00E61745">
      <w:pPr>
        <w:keepNext/>
        <w:keepLines/>
        <w:spacing w:before="40" w:line="360" w:lineRule="auto"/>
        <w:outlineLvl w:val="1"/>
        <w:rPr>
          <w:rFonts w:ascii="Palatino Linotype" w:eastAsia="MS Mincho" w:hAnsi="Palatino Linotype" w:cs="Times New Roman"/>
          <w:b/>
          <w:color w:val="000000"/>
        </w:rPr>
      </w:pPr>
    </w:p>
    <w:p w14:paraId="773BC03D" w14:textId="53BD4EAE" w:rsidR="00E61745" w:rsidRPr="009D556A" w:rsidRDefault="00E61745" w:rsidP="000E2784">
      <w:pPr>
        <w:pStyle w:val="Prrafodelista"/>
        <w:numPr>
          <w:ilvl w:val="0"/>
          <w:numId w:val="1"/>
        </w:numPr>
        <w:spacing w:after="160" w:line="360" w:lineRule="auto"/>
        <w:ind w:left="0" w:firstLine="0"/>
        <w:jc w:val="both"/>
        <w:rPr>
          <w:rFonts w:ascii="Palatino Linotype" w:hAnsi="Palatino Linotype"/>
          <w:color w:val="000000" w:themeColor="text1"/>
        </w:rPr>
      </w:pPr>
      <w:r w:rsidRPr="009D556A">
        <w:rPr>
          <w:rFonts w:ascii="Palatino Linotype" w:hAnsi="Palatino Linotype"/>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9D556A">
        <w:rPr>
          <w:vertAlign w:val="superscript"/>
        </w:rPr>
        <w:footnoteReference w:id="5"/>
      </w:r>
      <w:r w:rsidRPr="009D556A">
        <w:rPr>
          <w:rFonts w:ascii="Palatino Linotype" w:hAnsi="Palatino Linotype"/>
          <w:color w:val="000000" w:themeColor="text1"/>
        </w:rPr>
        <w:t xml:space="preserve"> aunque cualquier límite o </w:t>
      </w:r>
      <w:r w:rsidRPr="009D556A">
        <w:rPr>
          <w:rFonts w:ascii="Palatino Linotype" w:hAnsi="Palatino Linotype"/>
          <w:color w:val="000000" w:themeColor="text1"/>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9D556A">
        <w:rPr>
          <w:vertAlign w:val="superscript"/>
        </w:rPr>
        <w:footnoteReference w:id="6"/>
      </w:r>
      <w:r w:rsidRPr="009D556A">
        <w:rPr>
          <w:rFonts w:ascii="Palatino Linotype" w:hAnsi="Palatino Linotype"/>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4A4ADC92" w14:textId="77777777" w:rsidR="00E61745" w:rsidRPr="009D556A" w:rsidRDefault="00E61745" w:rsidP="00E61745">
      <w:pPr>
        <w:spacing w:after="160" w:line="360" w:lineRule="auto"/>
        <w:contextualSpacing/>
        <w:jc w:val="both"/>
        <w:rPr>
          <w:rFonts w:ascii="Palatino Linotype" w:hAnsi="Palatino Linotype"/>
          <w:color w:val="000000" w:themeColor="text1"/>
        </w:rPr>
      </w:pPr>
    </w:p>
    <w:p w14:paraId="34FCA2FC" w14:textId="77777777" w:rsidR="00E61745" w:rsidRPr="009D556A" w:rsidRDefault="00E61745" w:rsidP="000E2784">
      <w:pPr>
        <w:numPr>
          <w:ilvl w:val="0"/>
          <w:numId w:val="1"/>
        </w:numPr>
        <w:spacing w:after="160" w:line="360" w:lineRule="auto"/>
        <w:ind w:left="0" w:firstLine="0"/>
        <w:contextualSpacing/>
        <w:jc w:val="both"/>
        <w:rPr>
          <w:rFonts w:ascii="Palatino Linotype" w:hAnsi="Palatino Linotype"/>
          <w:color w:val="000000" w:themeColor="text1"/>
        </w:rPr>
      </w:pPr>
      <w:r w:rsidRPr="009D556A">
        <w:rPr>
          <w:rFonts w:ascii="Palatino Linotype" w:hAnsi="Palatino Linotype"/>
          <w:color w:val="000000" w:themeColor="text1"/>
        </w:rPr>
        <w:t xml:space="preserve">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w:t>
      </w:r>
      <w:r w:rsidRPr="009D556A">
        <w:rPr>
          <w:rFonts w:ascii="Palatino Linotype" w:hAnsi="Palatino Linotype"/>
          <w:color w:val="000000" w:themeColor="text1"/>
        </w:rPr>
        <w:lastRenderedPageBreak/>
        <w:t>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5B055E22" w14:textId="77777777" w:rsidR="00E61745" w:rsidRPr="009D556A" w:rsidRDefault="00E61745" w:rsidP="00E61745">
      <w:pPr>
        <w:spacing w:line="360" w:lineRule="auto"/>
        <w:contextualSpacing/>
        <w:jc w:val="both"/>
        <w:rPr>
          <w:rFonts w:ascii="Palatino Linotype" w:hAnsi="Palatino Linotype"/>
          <w:color w:val="000000" w:themeColor="text1"/>
        </w:rPr>
      </w:pPr>
    </w:p>
    <w:p w14:paraId="2D6EFB74" w14:textId="7163140F" w:rsidR="00E61745" w:rsidRPr="009D556A" w:rsidRDefault="00E61745" w:rsidP="000E2784">
      <w:pPr>
        <w:numPr>
          <w:ilvl w:val="0"/>
          <w:numId w:val="1"/>
        </w:numPr>
        <w:spacing w:after="160" w:line="360" w:lineRule="auto"/>
        <w:ind w:left="0" w:firstLine="0"/>
        <w:contextualSpacing/>
        <w:jc w:val="both"/>
        <w:rPr>
          <w:rFonts w:ascii="Palatino Linotype" w:hAnsi="Palatino Linotype"/>
          <w:color w:val="000000" w:themeColor="text1"/>
        </w:rPr>
      </w:pPr>
      <w:r w:rsidRPr="009D556A">
        <w:rPr>
          <w:rFonts w:ascii="Palatino Linotype" w:hAnsi="Palatino Linotype"/>
          <w:color w:val="000000" w:themeColor="text1"/>
        </w:rPr>
        <w:t>Por esa razón, es que en esta ocasión se presenta un apretado resumen de las formalidades, elementos y procedimientos que debe considerar el sujeto obligado para emitir este tipo de acuerdos y que el Órgano Garante debe verificar que se cumplan.</w:t>
      </w:r>
    </w:p>
    <w:p w14:paraId="15B15434" w14:textId="6DD7B2CA" w:rsidR="00E61745" w:rsidRPr="009D556A" w:rsidRDefault="00E61745" w:rsidP="000E2784">
      <w:pPr>
        <w:pStyle w:val="Prrafodelista"/>
        <w:keepNext/>
        <w:keepLines/>
        <w:numPr>
          <w:ilvl w:val="0"/>
          <w:numId w:val="11"/>
        </w:numPr>
        <w:spacing w:before="240" w:line="259" w:lineRule="auto"/>
        <w:ind w:left="0" w:firstLine="0"/>
        <w:outlineLvl w:val="0"/>
        <w:rPr>
          <w:rFonts w:ascii="Palatino Linotype" w:eastAsiaTheme="majorEastAsia" w:hAnsi="Palatino Linotype" w:cstheme="majorBidi"/>
          <w:b/>
          <w:szCs w:val="32"/>
          <w:lang w:val="es-MX" w:eastAsia="en-US"/>
        </w:rPr>
      </w:pPr>
      <w:bookmarkStart w:id="38" w:name="_Toc485631700"/>
      <w:bookmarkStart w:id="39" w:name="_Toc500756710"/>
      <w:bookmarkStart w:id="40" w:name="_Toc536691778"/>
      <w:bookmarkStart w:id="41" w:name="_Toc2267541"/>
      <w:bookmarkStart w:id="42" w:name="_Toc2856714"/>
      <w:bookmarkStart w:id="43" w:name="_Toc56700230"/>
      <w:bookmarkStart w:id="44" w:name="_Toc57864026"/>
      <w:r w:rsidRPr="009D556A">
        <w:rPr>
          <w:rFonts w:ascii="Palatino Linotype" w:eastAsiaTheme="majorEastAsia" w:hAnsi="Palatino Linotype" w:cstheme="majorBidi"/>
          <w:b/>
          <w:szCs w:val="32"/>
          <w:lang w:val="es-MX" w:eastAsia="en-US"/>
        </w:rPr>
        <w:t>Requisitos previos.</w:t>
      </w:r>
      <w:bookmarkEnd w:id="38"/>
      <w:bookmarkEnd w:id="39"/>
      <w:bookmarkEnd w:id="40"/>
      <w:bookmarkEnd w:id="41"/>
      <w:bookmarkEnd w:id="42"/>
      <w:bookmarkEnd w:id="43"/>
      <w:bookmarkEnd w:id="44"/>
    </w:p>
    <w:p w14:paraId="4EF8182B" w14:textId="77777777" w:rsidR="00E61745" w:rsidRPr="009D556A" w:rsidRDefault="00E61745" w:rsidP="00E61745">
      <w:pPr>
        <w:spacing w:line="360" w:lineRule="auto"/>
        <w:contextualSpacing/>
        <w:jc w:val="both"/>
        <w:rPr>
          <w:rFonts w:ascii="Palatino Linotype" w:hAnsi="Palatino Linotype" w:cs="Arial"/>
          <w:color w:val="000000" w:themeColor="text1"/>
        </w:rPr>
      </w:pPr>
    </w:p>
    <w:p w14:paraId="1EC41C30" w14:textId="77777777" w:rsidR="00E61745" w:rsidRPr="009D556A" w:rsidRDefault="00E61745" w:rsidP="000E2784">
      <w:pPr>
        <w:numPr>
          <w:ilvl w:val="0"/>
          <w:numId w:val="1"/>
        </w:numPr>
        <w:spacing w:after="160" w:line="360" w:lineRule="auto"/>
        <w:ind w:left="0" w:firstLine="0"/>
        <w:contextualSpacing/>
        <w:jc w:val="both"/>
        <w:rPr>
          <w:rFonts w:ascii="Palatino Linotype" w:hAnsi="Palatino Linotype" w:cs="Arial"/>
          <w:color w:val="000000" w:themeColor="text1"/>
        </w:rPr>
      </w:pPr>
      <w:r w:rsidRPr="009D556A">
        <w:rPr>
          <w:rFonts w:ascii="Palatino Linotype" w:hAnsi="Palatino Linotype" w:cs="Arial"/>
          <w:color w:val="000000" w:themeColor="text1"/>
        </w:rPr>
        <w:t xml:space="preserve">Los </w:t>
      </w:r>
      <w:r w:rsidRPr="009D556A">
        <w:rPr>
          <w:rFonts w:ascii="Palatino Linotype" w:hAnsi="Palatino Linotype"/>
          <w:color w:val="000000" w:themeColor="text1"/>
        </w:rPr>
        <w:t>artículos</w:t>
      </w:r>
      <w:r w:rsidRPr="009D556A">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entre otros) que forme parte de algún documento o el documento que se pretende reservar (contrato, licencia, póliza, entre otros), señalando el supuesto de clasificación (confidencialidad o reserva).</w:t>
      </w:r>
    </w:p>
    <w:p w14:paraId="647A2CDC" w14:textId="77777777" w:rsidR="00E61745" w:rsidRPr="009D556A" w:rsidRDefault="00E61745" w:rsidP="00E61745">
      <w:pPr>
        <w:spacing w:line="360" w:lineRule="auto"/>
        <w:contextualSpacing/>
        <w:jc w:val="both"/>
        <w:rPr>
          <w:rFonts w:ascii="Palatino Linotype" w:hAnsi="Palatino Linotype" w:cs="Arial"/>
          <w:color w:val="000000" w:themeColor="text1"/>
        </w:rPr>
      </w:pPr>
    </w:p>
    <w:p w14:paraId="3E17E271" w14:textId="77777777" w:rsidR="00E61745" w:rsidRPr="009D556A" w:rsidRDefault="00E61745" w:rsidP="000E2784">
      <w:pPr>
        <w:numPr>
          <w:ilvl w:val="0"/>
          <w:numId w:val="1"/>
        </w:numPr>
        <w:spacing w:after="160" w:line="360" w:lineRule="auto"/>
        <w:ind w:left="0" w:firstLine="0"/>
        <w:contextualSpacing/>
        <w:jc w:val="both"/>
        <w:rPr>
          <w:rFonts w:ascii="Palatino Linotype" w:hAnsi="Palatino Linotype" w:cs="Arial"/>
          <w:color w:val="000000" w:themeColor="text1"/>
        </w:rPr>
      </w:pPr>
      <w:r w:rsidRPr="009D556A">
        <w:rPr>
          <w:rFonts w:ascii="Palatino Linotype" w:hAnsi="Palatino Linotype" w:cs="Arial"/>
          <w:color w:val="000000" w:themeColor="text1"/>
        </w:rPr>
        <w:t xml:space="preserve">Además, se debe señalar el procedimiento, de los tres que establecen los artículos 132 y 106 de la Ley Estatal y General, respectivamente, por el que se realiza dicha clasificación, a saber, cuando se atiende una solicitud de acceso a la </w:t>
      </w:r>
      <w:r w:rsidRPr="009D556A">
        <w:rPr>
          <w:rFonts w:ascii="Palatino Linotype" w:hAnsi="Palatino Linotype" w:cs="Arial"/>
          <w:color w:val="000000" w:themeColor="text1"/>
        </w:rPr>
        <w:lastRenderedPageBreak/>
        <w:t>información, porque lo determina una autoridad competente o porque se va a generar una versión pública para cumplir con sus obligaciones.</w:t>
      </w:r>
    </w:p>
    <w:p w14:paraId="3556DFD2" w14:textId="77777777" w:rsidR="00E61745" w:rsidRPr="009D556A" w:rsidRDefault="00E61745" w:rsidP="00E61745">
      <w:pPr>
        <w:spacing w:line="360" w:lineRule="auto"/>
        <w:contextualSpacing/>
        <w:jc w:val="both"/>
        <w:rPr>
          <w:rFonts w:ascii="Palatino Linotype" w:hAnsi="Palatino Linotype" w:cs="Arial"/>
          <w:color w:val="000000" w:themeColor="text1"/>
        </w:rPr>
      </w:pPr>
    </w:p>
    <w:p w14:paraId="60D53BCD" w14:textId="77777777" w:rsidR="00E61745" w:rsidRPr="009D556A" w:rsidRDefault="00E61745" w:rsidP="000E2784">
      <w:pPr>
        <w:numPr>
          <w:ilvl w:val="0"/>
          <w:numId w:val="1"/>
        </w:numPr>
        <w:spacing w:after="160" w:line="360" w:lineRule="auto"/>
        <w:ind w:left="0" w:firstLine="0"/>
        <w:contextualSpacing/>
        <w:jc w:val="both"/>
        <w:rPr>
          <w:rFonts w:ascii="Palatino Linotype" w:hAnsi="Palatino Linotype" w:cs="Arial"/>
          <w:color w:val="000000" w:themeColor="text1"/>
        </w:rPr>
      </w:pPr>
      <w:r w:rsidRPr="009D556A">
        <w:rPr>
          <w:rFonts w:ascii="Palatino Linotype" w:hAnsi="Palatino Linotype" w:cs="Arial"/>
          <w:color w:val="000000" w:themeColor="text1"/>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F64105F" w14:textId="77777777" w:rsidR="00E61745" w:rsidRPr="009D556A" w:rsidRDefault="00E61745" w:rsidP="00E61745">
      <w:pPr>
        <w:spacing w:after="160" w:line="360" w:lineRule="auto"/>
        <w:contextualSpacing/>
        <w:jc w:val="both"/>
        <w:rPr>
          <w:rFonts w:ascii="Palatino Linotype" w:hAnsi="Palatino Linotype" w:cs="Arial"/>
          <w:color w:val="000000" w:themeColor="text1"/>
        </w:rPr>
      </w:pPr>
    </w:p>
    <w:p w14:paraId="6CD4F1BD" w14:textId="77777777" w:rsidR="00E61745" w:rsidRPr="009D556A" w:rsidRDefault="00E61745" w:rsidP="00E61745">
      <w:pPr>
        <w:keepNext/>
        <w:keepLines/>
        <w:spacing w:before="240" w:line="259" w:lineRule="auto"/>
        <w:outlineLvl w:val="0"/>
        <w:rPr>
          <w:rFonts w:ascii="Palatino Linotype" w:eastAsiaTheme="majorEastAsia" w:hAnsi="Palatino Linotype" w:cstheme="majorBidi"/>
          <w:b/>
          <w:szCs w:val="32"/>
          <w:lang w:val="es-MX" w:eastAsia="en-US"/>
        </w:rPr>
      </w:pPr>
      <w:bookmarkStart w:id="45" w:name="_Toc485631701"/>
      <w:bookmarkStart w:id="46" w:name="_Toc500756711"/>
      <w:bookmarkStart w:id="47" w:name="_Toc536691779"/>
      <w:bookmarkStart w:id="48" w:name="_Toc2267542"/>
      <w:bookmarkStart w:id="49" w:name="_Toc2856715"/>
      <w:bookmarkStart w:id="50" w:name="_Toc56700231"/>
      <w:bookmarkStart w:id="51" w:name="_Toc57864027"/>
      <w:r w:rsidRPr="009D556A">
        <w:rPr>
          <w:rFonts w:ascii="Palatino Linotype" w:eastAsiaTheme="majorEastAsia" w:hAnsi="Palatino Linotype" w:cstheme="majorBidi"/>
          <w:b/>
          <w:szCs w:val="32"/>
          <w:lang w:val="es-MX" w:eastAsia="en-US"/>
        </w:rPr>
        <w:t>II. Supuestos de clasificación.</w:t>
      </w:r>
      <w:bookmarkEnd w:id="45"/>
      <w:bookmarkEnd w:id="46"/>
      <w:bookmarkEnd w:id="47"/>
      <w:bookmarkEnd w:id="48"/>
      <w:bookmarkEnd w:id="49"/>
      <w:bookmarkEnd w:id="50"/>
      <w:bookmarkEnd w:id="51"/>
    </w:p>
    <w:p w14:paraId="404AC8C9" w14:textId="77777777" w:rsidR="00E61745" w:rsidRPr="009D556A" w:rsidRDefault="00E61745" w:rsidP="00E61745">
      <w:pPr>
        <w:spacing w:line="360" w:lineRule="auto"/>
        <w:jc w:val="both"/>
        <w:rPr>
          <w:rFonts w:ascii="Palatino Linotype" w:hAnsi="Palatino Linotype" w:cs="Arial"/>
          <w:color w:val="000000" w:themeColor="text1"/>
        </w:rPr>
      </w:pPr>
    </w:p>
    <w:p w14:paraId="10059ADE" w14:textId="77777777" w:rsidR="00E61745" w:rsidRPr="009D556A" w:rsidRDefault="00E61745" w:rsidP="000E2784">
      <w:pPr>
        <w:numPr>
          <w:ilvl w:val="0"/>
          <w:numId w:val="1"/>
        </w:numPr>
        <w:spacing w:after="160" w:line="360" w:lineRule="auto"/>
        <w:ind w:left="0" w:firstLine="0"/>
        <w:contextualSpacing/>
        <w:jc w:val="both"/>
        <w:rPr>
          <w:rFonts w:ascii="Palatino Linotype" w:hAnsi="Palatino Linotype" w:cs="Arial"/>
          <w:color w:val="000000" w:themeColor="text1"/>
        </w:rPr>
      </w:pPr>
      <w:r w:rsidRPr="009D556A">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4212F3F1" w14:textId="77777777" w:rsidR="00E61745" w:rsidRPr="009D556A" w:rsidRDefault="00E61745" w:rsidP="00E61745">
      <w:pPr>
        <w:spacing w:line="360" w:lineRule="auto"/>
        <w:contextualSpacing/>
        <w:jc w:val="both"/>
        <w:rPr>
          <w:rFonts w:ascii="Palatino Linotype" w:hAnsi="Palatino Linotype" w:cs="Arial"/>
          <w:color w:val="000000" w:themeColor="text1"/>
        </w:rPr>
      </w:pPr>
    </w:p>
    <w:p w14:paraId="6C252E5A" w14:textId="77777777" w:rsidR="00E61745" w:rsidRPr="009D556A" w:rsidRDefault="00E61745" w:rsidP="000E2784">
      <w:pPr>
        <w:numPr>
          <w:ilvl w:val="0"/>
          <w:numId w:val="1"/>
        </w:numPr>
        <w:spacing w:after="160" w:line="360" w:lineRule="auto"/>
        <w:ind w:left="0" w:firstLine="0"/>
        <w:contextualSpacing/>
        <w:jc w:val="both"/>
        <w:rPr>
          <w:rFonts w:ascii="Palatino Linotype" w:hAnsi="Palatino Linotype" w:cs="Arial"/>
          <w:color w:val="000000" w:themeColor="text1"/>
        </w:rPr>
      </w:pPr>
      <w:r w:rsidRPr="009D556A">
        <w:rPr>
          <w:rFonts w:ascii="Palatino Linotype" w:hAnsi="Palatino Linotype" w:cs="Arial"/>
          <w:color w:val="000000" w:themeColor="text1"/>
        </w:rPr>
        <w:t>Los artículos 140 y 113 de la Ley Estatal y de la Ley General, respectivamente, señalan los supuestos para que una información pueda considerarse como reservada, que son los siguientes:</w:t>
      </w:r>
    </w:p>
    <w:p w14:paraId="69702FAC" w14:textId="77777777" w:rsidR="00E61745" w:rsidRPr="009D556A" w:rsidRDefault="00E61745" w:rsidP="00E61745">
      <w:pPr>
        <w:spacing w:line="360" w:lineRule="auto"/>
        <w:contextualSpacing/>
        <w:jc w:val="both"/>
        <w:rPr>
          <w:rFonts w:ascii="Palatino Linotype" w:hAnsi="Palatino Linotype" w:cs="Arial"/>
          <w:color w:val="000000" w:themeColor="text1"/>
        </w:rPr>
      </w:pPr>
    </w:p>
    <w:tbl>
      <w:tblPr>
        <w:tblStyle w:val="Tablanormal11"/>
        <w:tblW w:w="8647" w:type="dxa"/>
        <w:tblInd w:w="-5" w:type="dxa"/>
        <w:tblLook w:val="04A0" w:firstRow="1" w:lastRow="0" w:firstColumn="1" w:lastColumn="0" w:noHBand="0" w:noVBand="1"/>
      </w:tblPr>
      <w:tblGrid>
        <w:gridCol w:w="4536"/>
        <w:gridCol w:w="4111"/>
      </w:tblGrid>
      <w:tr w:rsidR="00E61745" w:rsidRPr="009D556A" w14:paraId="3AE27160" w14:textId="77777777" w:rsidTr="000936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0FE1D8CA" w14:textId="77777777" w:rsidR="00E61745" w:rsidRPr="009D556A" w:rsidRDefault="00E61745" w:rsidP="00E61745">
            <w:pPr>
              <w:autoSpaceDE w:val="0"/>
              <w:autoSpaceDN w:val="0"/>
              <w:adjustRightInd w:val="0"/>
              <w:jc w:val="center"/>
              <w:rPr>
                <w:rFonts w:ascii="Palatino Linotype" w:hAnsi="Palatino Linotype"/>
                <w:color w:val="000000" w:themeColor="text1"/>
                <w:sz w:val="16"/>
                <w:szCs w:val="16"/>
              </w:rPr>
            </w:pPr>
            <w:r w:rsidRPr="009D556A">
              <w:rPr>
                <w:rFonts w:ascii="Palatino Linotype" w:hAnsi="Palatino Linotype" w:cs="Gill Sans,Bold"/>
                <w:color w:val="000000" w:themeColor="text1"/>
                <w:sz w:val="16"/>
                <w:szCs w:val="16"/>
              </w:rPr>
              <w:t>LEY ESTATAL</w:t>
            </w:r>
          </w:p>
        </w:tc>
        <w:tc>
          <w:tcPr>
            <w:tcW w:w="4111" w:type="dxa"/>
          </w:tcPr>
          <w:p w14:paraId="66468829" w14:textId="77777777" w:rsidR="00E61745" w:rsidRPr="009D556A" w:rsidRDefault="00E61745" w:rsidP="00E61745">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rPr>
            </w:pPr>
            <w:r w:rsidRPr="009D556A">
              <w:rPr>
                <w:rFonts w:ascii="Palatino Linotype" w:hAnsi="Palatino Linotype"/>
                <w:color w:val="000000" w:themeColor="text1"/>
                <w:sz w:val="16"/>
                <w:szCs w:val="16"/>
              </w:rPr>
              <w:t>LEY GENERAL</w:t>
            </w:r>
          </w:p>
        </w:tc>
      </w:tr>
      <w:tr w:rsidR="00E61745" w:rsidRPr="009D556A" w14:paraId="4D374894" w14:textId="77777777" w:rsidTr="0009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1C24399B" w14:textId="77777777" w:rsidR="00E61745" w:rsidRPr="009D556A" w:rsidRDefault="00E61745" w:rsidP="00E61745">
            <w:pPr>
              <w:autoSpaceDE w:val="0"/>
              <w:autoSpaceDN w:val="0"/>
              <w:adjustRightInd w:val="0"/>
              <w:jc w:val="both"/>
              <w:rPr>
                <w:rFonts w:ascii="Palatino Linotype" w:hAnsi="Palatino Linotype" w:cs="Arial"/>
                <w:color w:val="000000" w:themeColor="text1"/>
                <w:sz w:val="16"/>
                <w:szCs w:val="16"/>
              </w:rPr>
            </w:pPr>
            <w:r w:rsidRPr="009D556A">
              <w:rPr>
                <w:rFonts w:ascii="Palatino Linotype" w:hAnsi="Palatino Linotype" w:cs="Arial"/>
                <w:color w:val="000000" w:themeColor="text1"/>
                <w:sz w:val="16"/>
                <w:szCs w:val="16"/>
              </w:rPr>
              <w:t>I. Comprometa la seguridad pública y cuente con un propósito genuino y un efecto demostrable;</w:t>
            </w:r>
          </w:p>
          <w:p w14:paraId="34C2BEF5" w14:textId="77777777" w:rsidR="00E61745" w:rsidRPr="009D556A" w:rsidRDefault="00E61745" w:rsidP="00E61745">
            <w:pPr>
              <w:jc w:val="both"/>
              <w:rPr>
                <w:rFonts w:ascii="Palatino Linotype" w:hAnsi="Palatino Linotype"/>
                <w:color w:val="000000" w:themeColor="text1"/>
                <w:sz w:val="16"/>
                <w:szCs w:val="16"/>
              </w:rPr>
            </w:pPr>
          </w:p>
        </w:tc>
        <w:tc>
          <w:tcPr>
            <w:tcW w:w="4111" w:type="dxa"/>
          </w:tcPr>
          <w:p w14:paraId="2E249A11" w14:textId="77777777" w:rsidR="00E61745" w:rsidRPr="009D556A" w:rsidRDefault="00E61745" w:rsidP="00E6174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9D556A">
              <w:rPr>
                <w:rFonts w:ascii="Palatino Linotype" w:hAnsi="Palatino Linotype"/>
                <w:color w:val="000000" w:themeColor="text1"/>
                <w:sz w:val="16"/>
                <w:szCs w:val="16"/>
                <w:lang w:val="es-ES"/>
              </w:rPr>
              <w:t>I.</w:t>
            </w:r>
            <w:r w:rsidRPr="009D556A">
              <w:rPr>
                <w:rFonts w:ascii="Palatino Linotype" w:hAnsi="Palatino Linotype"/>
                <w:color w:val="000000" w:themeColor="text1"/>
                <w:sz w:val="16"/>
                <w:szCs w:val="16"/>
                <w:lang w:val="es-ES"/>
              </w:rPr>
              <w:tab/>
              <w:t>Comprometa la seguridad nacional, la seguridad pública o la defensa nacional y cuente con un propósito genuino y un efecto demostrable;</w:t>
            </w:r>
          </w:p>
        </w:tc>
      </w:tr>
      <w:tr w:rsidR="00E61745" w:rsidRPr="009D556A" w14:paraId="28E889E9" w14:textId="77777777" w:rsidTr="000936E4">
        <w:tc>
          <w:tcPr>
            <w:cnfStyle w:val="001000000000" w:firstRow="0" w:lastRow="0" w:firstColumn="1" w:lastColumn="0" w:oddVBand="0" w:evenVBand="0" w:oddHBand="0" w:evenHBand="0" w:firstRowFirstColumn="0" w:firstRowLastColumn="0" w:lastRowFirstColumn="0" w:lastRowLastColumn="0"/>
            <w:tcW w:w="4536" w:type="dxa"/>
          </w:tcPr>
          <w:p w14:paraId="5CE83DC4" w14:textId="77777777" w:rsidR="00E61745" w:rsidRPr="009D556A" w:rsidRDefault="00E61745" w:rsidP="00E61745">
            <w:pPr>
              <w:autoSpaceDE w:val="0"/>
              <w:autoSpaceDN w:val="0"/>
              <w:adjustRightInd w:val="0"/>
              <w:jc w:val="both"/>
              <w:rPr>
                <w:rFonts w:ascii="Palatino Linotype" w:hAnsi="Palatino Linotype" w:cs="Arial"/>
                <w:color w:val="000000" w:themeColor="text1"/>
                <w:sz w:val="16"/>
                <w:szCs w:val="16"/>
              </w:rPr>
            </w:pPr>
            <w:r w:rsidRPr="009D556A">
              <w:rPr>
                <w:rFonts w:ascii="Palatino Linotype" w:hAnsi="Palatino Linotype" w:cs="Arial"/>
                <w:color w:val="000000" w:themeColor="text1"/>
                <w:sz w:val="16"/>
                <w:szCs w:val="16"/>
              </w:rPr>
              <w:t>II. Pueda menoscabar la conducción de las negociaciones y relaciones internacionales;</w:t>
            </w:r>
          </w:p>
        </w:tc>
        <w:tc>
          <w:tcPr>
            <w:tcW w:w="4111" w:type="dxa"/>
          </w:tcPr>
          <w:p w14:paraId="54966689" w14:textId="77777777" w:rsidR="00E61745" w:rsidRPr="009D556A" w:rsidRDefault="00E61745" w:rsidP="00E6174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9D556A">
              <w:rPr>
                <w:rFonts w:ascii="Palatino Linotype" w:hAnsi="Palatino Linotype"/>
                <w:color w:val="000000" w:themeColor="text1"/>
                <w:sz w:val="16"/>
                <w:szCs w:val="16"/>
                <w:lang w:val="es-ES"/>
              </w:rPr>
              <w:t>II.</w:t>
            </w:r>
            <w:r w:rsidRPr="009D556A">
              <w:rPr>
                <w:rFonts w:ascii="Palatino Linotype" w:hAnsi="Palatino Linotype"/>
                <w:color w:val="000000" w:themeColor="text1"/>
                <w:sz w:val="16"/>
                <w:szCs w:val="16"/>
                <w:lang w:val="es-ES"/>
              </w:rPr>
              <w:tab/>
              <w:t>Pueda menoscabar la conducción de las negociaciones y relaciones internacionales;</w:t>
            </w:r>
          </w:p>
        </w:tc>
      </w:tr>
      <w:tr w:rsidR="00E61745" w:rsidRPr="009D556A" w14:paraId="0D1F40D2" w14:textId="77777777" w:rsidTr="0009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7BFF77F2" w14:textId="77777777" w:rsidR="00E61745" w:rsidRPr="009D556A" w:rsidRDefault="00E61745" w:rsidP="00E61745">
            <w:pPr>
              <w:autoSpaceDE w:val="0"/>
              <w:autoSpaceDN w:val="0"/>
              <w:adjustRightInd w:val="0"/>
              <w:jc w:val="both"/>
              <w:rPr>
                <w:rFonts w:ascii="Palatino Linotype" w:hAnsi="Palatino Linotype" w:cs="Arial"/>
                <w:color w:val="000000" w:themeColor="text1"/>
                <w:sz w:val="16"/>
                <w:szCs w:val="16"/>
              </w:rPr>
            </w:pPr>
            <w:r w:rsidRPr="009D556A">
              <w:rPr>
                <w:rFonts w:ascii="Palatino Linotype" w:hAnsi="Palatino Linotype" w:cs="Arial"/>
                <w:color w:val="000000" w:themeColor="text1"/>
                <w:sz w:val="16"/>
                <w:szCs w:val="16"/>
              </w:rPr>
              <w:t xml:space="preserve">III. Se entregue a la Entidad expresamente con ese carácter o el de confidencialidad por otro u otros sujetos de derecho internacional, excepto cuando se trate de violaciones graves </w:t>
            </w:r>
            <w:r w:rsidRPr="009D556A">
              <w:rPr>
                <w:rFonts w:ascii="Palatino Linotype" w:hAnsi="Palatino Linotype" w:cs="Arial"/>
                <w:color w:val="000000" w:themeColor="text1"/>
                <w:sz w:val="16"/>
                <w:szCs w:val="16"/>
              </w:rPr>
              <w:lastRenderedPageBreak/>
              <w:t>de derechos humanos o delitos de lesa humanidad de conformidad con el derecho internacional;</w:t>
            </w:r>
          </w:p>
        </w:tc>
        <w:tc>
          <w:tcPr>
            <w:tcW w:w="4111" w:type="dxa"/>
          </w:tcPr>
          <w:p w14:paraId="12A989FC" w14:textId="77777777" w:rsidR="00E61745" w:rsidRPr="009D556A" w:rsidRDefault="00E61745" w:rsidP="00E6174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9D556A">
              <w:rPr>
                <w:rFonts w:ascii="Palatino Linotype" w:hAnsi="Palatino Linotype"/>
                <w:color w:val="000000" w:themeColor="text1"/>
                <w:sz w:val="16"/>
                <w:szCs w:val="16"/>
                <w:lang w:val="es-ES"/>
              </w:rPr>
              <w:lastRenderedPageBreak/>
              <w:t>III.</w:t>
            </w:r>
            <w:r w:rsidRPr="009D556A">
              <w:rPr>
                <w:rFonts w:ascii="Palatino Linotype" w:hAnsi="Palatino Linotype"/>
                <w:color w:val="000000" w:themeColor="text1"/>
                <w:sz w:val="16"/>
                <w:szCs w:val="16"/>
                <w:lang w:val="es-ES"/>
              </w:rPr>
              <w:tab/>
              <w:t xml:space="preserve">Se entregue al Estado mexicano expresamente con ese carácter o el de confidencial por otro u otros sujetos de derecho internacional, excepto </w:t>
            </w:r>
            <w:r w:rsidRPr="009D556A">
              <w:rPr>
                <w:rFonts w:ascii="Palatino Linotype" w:hAnsi="Palatino Linotype"/>
                <w:color w:val="000000" w:themeColor="text1"/>
                <w:sz w:val="16"/>
                <w:szCs w:val="16"/>
                <w:lang w:val="es-ES"/>
              </w:rPr>
              <w:lastRenderedPageBreak/>
              <w:t>cuando se trate de violaciones graves de derechos humanos o delitos de lesa humanidad de conformidad con el derecho internacional;</w:t>
            </w:r>
          </w:p>
        </w:tc>
      </w:tr>
      <w:tr w:rsidR="00E61745" w:rsidRPr="009D556A" w14:paraId="12B424B3" w14:textId="77777777" w:rsidTr="000936E4">
        <w:tc>
          <w:tcPr>
            <w:cnfStyle w:val="001000000000" w:firstRow="0" w:lastRow="0" w:firstColumn="1" w:lastColumn="0" w:oddVBand="0" w:evenVBand="0" w:oddHBand="0" w:evenHBand="0" w:firstRowFirstColumn="0" w:firstRowLastColumn="0" w:lastRowFirstColumn="0" w:lastRowLastColumn="0"/>
            <w:tcW w:w="4536" w:type="dxa"/>
          </w:tcPr>
          <w:p w14:paraId="03067B94" w14:textId="77777777" w:rsidR="00E61745" w:rsidRPr="009D556A" w:rsidRDefault="00E61745" w:rsidP="00E61745">
            <w:pPr>
              <w:autoSpaceDE w:val="0"/>
              <w:autoSpaceDN w:val="0"/>
              <w:adjustRightInd w:val="0"/>
              <w:jc w:val="both"/>
              <w:rPr>
                <w:rFonts w:ascii="Palatino Linotype" w:hAnsi="Palatino Linotype" w:cs="Arial"/>
                <w:color w:val="000000" w:themeColor="text1"/>
                <w:sz w:val="16"/>
                <w:szCs w:val="16"/>
              </w:rPr>
            </w:pPr>
          </w:p>
        </w:tc>
        <w:tc>
          <w:tcPr>
            <w:tcW w:w="4111" w:type="dxa"/>
          </w:tcPr>
          <w:p w14:paraId="2ABF9497" w14:textId="77777777" w:rsidR="00E61745" w:rsidRPr="009D556A" w:rsidRDefault="00E61745" w:rsidP="00E6174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9D556A">
              <w:rPr>
                <w:rFonts w:ascii="Palatino Linotype" w:hAnsi="Palatino Linotype"/>
                <w:color w:val="000000" w:themeColor="text1"/>
                <w:sz w:val="16"/>
                <w:szCs w:val="16"/>
                <w:lang w:val="es-ES"/>
              </w:rPr>
              <w:t>IV.</w:t>
            </w:r>
            <w:r w:rsidRPr="009D556A">
              <w:rPr>
                <w:rFonts w:ascii="Palatino Linotype" w:hAnsi="Palatino Linotype"/>
                <w:color w:val="000000" w:themeColor="text1"/>
                <w:sz w:val="16"/>
                <w:szCs w:val="16"/>
                <w:lang w:val="es-ES"/>
              </w:rPr>
              <w:tab/>
              <w:t>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tc>
      </w:tr>
      <w:tr w:rsidR="00E61745" w:rsidRPr="009D556A" w14:paraId="4F63CB26" w14:textId="77777777" w:rsidTr="0009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23F0A838" w14:textId="77777777" w:rsidR="00E61745" w:rsidRPr="009D556A" w:rsidRDefault="00E61745" w:rsidP="00E61745">
            <w:pPr>
              <w:autoSpaceDE w:val="0"/>
              <w:autoSpaceDN w:val="0"/>
              <w:adjustRightInd w:val="0"/>
              <w:jc w:val="both"/>
              <w:rPr>
                <w:rFonts w:ascii="Palatino Linotype" w:hAnsi="Palatino Linotype" w:cs="Arial"/>
                <w:color w:val="000000" w:themeColor="text1"/>
                <w:sz w:val="16"/>
                <w:szCs w:val="16"/>
              </w:rPr>
            </w:pPr>
            <w:r w:rsidRPr="009D556A">
              <w:rPr>
                <w:rFonts w:ascii="Palatino Linotype" w:hAnsi="Palatino Linotype" w:cs="Arial"/>
                <w:color w:val="000000" w:themeColor="text1"/>
                <w:sz w:val="16"/>
                <w:szCs w:val="16"/>
              </w:rPr>
              <w:t>IV. Ponga en riesgo la vida, la seguridad o la salud de una persona física;</w:t>
            </w:r>
          </w:p>
        </w:tc>
        <w:tc>
          <w:tcPr>
            <w:tcW w:w="4111" w:type="dxa"/>
          </w:tcPr>
          <w:p w14:paraId="627220DE" w14:textId="77777777" w:rsidR="00E61745" w:rsidRPr="009D556A" w:rsidRDefault="00E61745" w:rsidP="00E6174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9D556A">
              <w:rPr>
                <w:rFonts w:ascii="Palatino Linotype" w:hAnsi="Palatino Linotype"/>
                <w:color w:val="000000" w:themeColor="text1"/>
                <w:sz w:val="16"/>
                <w:szCs w:val="16"/>
                <w:lang w:val="es-ES"/>
              </w:rPr>
              <w:t>V.</w:t>
            </w:r>
            <w:r w:rsidRPr="009D556A">
              <w:rPr>
                <w:rFonts w:ascii="Palatino Linotype" w:hAnsi="Palatino Linotype"/>
                <w:color w:val="000000" w:themeColor="text1"/>
                <w:sz w:val="16"/>
                <w:szCs w:val="16"/>
                <w:lang w:val="es-ES"/>
              </w:rPr>
              <w:tab/>
              <w:t>Pueda poner en riesgo la vida, seguridad o salud de una persona física;</w:t>
            </w:r>
          </w:p>
        </w:tc>
      </w:tr>
      <w:tr w:rsidR="00E61745" w:rsidRPr="009D556A" w14:paraId="39258C0E" w14:textId="77777777" w:rsidTr="000936E4">
        <w:tc>
          <w:tcPr>
            <w:cnfStyle w:val="001000000000" w:firstRow="0" w:lastRow="0" w:firstColumn="1" w:lastColumn="0" w:oddVBand="0" w:evenVBand="0" w:oddHBand="0" w:evenHBand="0" w:firstRowFirstColumn="0" w:firstRowLastColumn="0" w:lastRowFirstColumn="0" w:lastRowLastColumn="0"/>
            <w:tcW w:w="4536" w:type="dxa"/>
          </w:tcPr>
          <w:p w14:paraId="42755D3A" w14:textId="77777777" w:rsidR="00E61745" w:rsidRPr="009D556A" w:rsidRDefault="00E61745" w:rsidP="00E61745">
            <w:pPr>
              <w:autoSpaceDE w:val="0"/>
              <w:autoSpaceDN w:val="0"/>
              <w:adjustRightInd w:val="0"/>
              <w:jc w:val="both"/>
              <w:rPr>
                <w:rFonts w:ascii="Palatino Linotype" w:hAnsi="Palatino Linotype" w:cs="Arial"/>
                <w:color w:val="000000" w:themeColor="text1"/>
                <w:sz w:val="16"/>
                <w:szCs w:val="16"/>
              </w:rPr>
            </w:pPr>
            <w:r w:rsidRPr="009D556A">
              <w:rPr>
                <w:rFonts w:ascii="Palatino Linotype" w:hAnsi="Palatino Linotype" w:cs="Arial"/>
                <w:color w:val="000000" w:themeColor="text1"/>
                <w:sz w:val="16"/>
                <w:szCs w:val="16"/>
              </w:rPr>
              <w:t>V. Aquella cuya divulgación obstruya o pueda causar un serio perjuicio a:</w:t>
            </w:r>
          </w:p>
          <w:p w14:paraId="2B864D8B" w14:textId="77777777" w:rsidR="00E61745" w:rsidRPr="009D556A" w:rsidRDefault="00E61745" w:rsidP="00E61745">
            <w:pPr>
              <w:autoSpaceDE w:val="0"/>
              <w:autoSpaceDN w:val="0"/>
              <w:adjustRightInd w:val="0"/>
              <w:jc w:val="both"/>
              <w:rPr>
                <w:rFonts w:ascii="Palatino Linotype" w:hAnsi="Palatino Linotype" w:cs="Arial"/>
                <w:color w:val="000000" w:themeColor="text1"/>
                <w:sz w:val="16"/>
                <w:szCs w:val="16"/>
              </w:rPr>
            </w:pPr>
          </w:p>
          <w:p w14:paraId="5A598E4F" w14:textId="77777777" w:rsidR="00E61745" w:rsidRPr="009D556A" w:rsidRDefault="00E61745" w:rsidP="00E61745">
            <w:pPr>
              <w:autoSpaceDE w:val="0"/>
              <w:autoSpaceDN w:val="0"/>
              <w:adjustRightInd w:val="0"/>
              <w:jc w:val="both"/>
              <w:rPr>
                <w:rFonts w:ascii="Palatino Linotype" w:hAnsi="Palatino Linotype" w:cs="Arial"/>
                <w:color w:val="000000" w:themeColor="text1"/>
                <w:sz w:val="16"/>
                <w:szCs w:val="16"/>
              </w:rPr>
            </w:pPr>
            <w:r w:rsidRPr="009D556A">
              <w:rPr>
                <w:rFonts w:ascii="Palatino Linotype" w:hAnsi="Palatino Linotype" w:cs="Arial"/>
                <w:color w:val="000000" w:themeColor="text1"/>
                <w:sz w:val="16"/>
                <w:szCs w:val="16"/>
              </w:rPr>
              <w:t>1. Las actividades de fiscalización, verificación, inspección, comprobación y auditoría sobre el cumplimiento de las Leyes; o</w:t>
            </w:r>
          </w:p>
          <w:p w14:paraId="38B54B1C" w14:textId="77777777" w:rsidR="00E61745" w:rsidRPr="009D556A" w:rsidRDefault="00E61745" w:rsidP="00E61745">
            <w:pPr>
              <w:autoSpaceDE w:val="0"/>
              <w:autoSpaceDN w:val="0"/>
              <w:adjustRightInd w:val="0"/>
              <w:jc w:val="both"/>
              <w:rPr>
                <w:rFonts w:ascii="Palatino Linotype" w:hAnsi="Palatino Linotype" w:cs="Arial"/>
                <w:color w:val="000000" w:themeColor="text1"/>
                <w:sz w:val="16"/>
                <w:szCs w:val="16"/>
              </w:rPr>
            </w:pPr>
          </w:p>
          <w:p w14:paraId="1E0F45EB" w14:textId="77777777" w:rsidR="00E61745" w:rsidRPr="009D556A" w:rsidRDefault="00E61745" w:rsidP="00E61745">
            <w:pPr>
              <w:autoSpaceDE w:val="0"/>
              <w:autoSpaceDN w:val="0"/>
              <w:adjustRightInd w:val="0"/>
              <w:jc w:val="both"/>
              <w:rPr>
                <w:rFonts w:ascii="Palatino Linotype" w:hAnsi="Palatino Linotype" w:cs="Arial"/>
                <w:color w:val="000000" w:themeColor="text1"/>
                <w:sz w:val="16"/>
                <w:szCs w:val="16"/>
              </w:rPr>
            </w:pPr>
            <w:r w:rsidRPr="009D556A">
              <w:rPr>
                <w:rFonts w:ascii="Palatino Linotype" w:hAnsi="Palatino Linotype" w:cs="Arial"/>
                <w:color w:val="000000" w:themeColor="text1"/>
                <w:sz w:val="16"/>
                <w:szCs w:val="16"/>
              </w:rPr>
              <w:t>2. La recaudación de las contribuciones.</w:t>
            </w:r>
          </w:p>
        </w:tc>
        <w:tc>
          <w:tcPr>
            <w:tcW w:w="4111" w:type="dxa"/>
          </w:tcPr>
          <w:p w14:paraId="4AFA0C8E" w14:textId="77777777" w:rsidR="00E61745" w:rsidRPr="009D556A" w:rsidRDefault="00E61745" w:rsidP="00E6174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9D556A">
              <w:rPr>
                <w:rFonts w:ascii="Palatino Linotype" w:hAnsi="Palatino Linotype"/>
                <w:color w:val="000000" w:themeColor="text1"/>
                <w:sz w:val="16"/>
                <w:szCs w:val="16"/>
                <w:lang w:val="es-ES"/>
              </w:rPr>
              <w:t>VI.</w:t>
            </w:r>
            <w:r w:rsidRPr="009D556A">
              <w:rPr>
                <w:rFonts w:ascii="Palatino Linotype" w:hAnsi="Palatino Linotype"/>
                <w:color w:val="000000" w:themeColor="text1"/>
                <w:sz w:val="16"/>
                <w:szCs w:val="16"/>
                <w:lang w:val="es-ES"/>
              </w:rPr>
              <w:tab/>
              <w:t>Obstruya las actividades de verificación, inspección y auditoría relativas al cumplimiento de las leyes o afecte la recaudación de contribuciones;</w:t>
            </w:r>
          </w:p>
          <w:p w14:paraId="75C088A9" w14:textId="77777777" w:rsidR="00E61745" w:rsidRPr="009D556A" w:rsidRDefault="00E61745" w:rsidP="00E6174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p>
          <w:p w14:paraId="7647BCDE" w14:textId="77777777" w:rsidR="00E61745" w:rsidRPr="009D556A" w:rsidRDefault="00E61745" w:rsidP="00E6174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rPr>
            </w:pPr>
          </w:p>
        </w:tc>
      </w:tr>
      <w:tr w:rsidR="00E61745" w:rsidRPr="009D556A" w14:paraId="734C17F6" w14:textId="77777777" w:rsidTr="0009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707AD537" w14:textId="77777777" w:rsidR="00E61745" w:rsidRPr="009D556A" w:rsidRDefault="00E61745" w:rsidP="00E61745">
            <w:pPr>
              <w:autoSpaceDE w:val="0"/>
              <w:autoSpaceDN w:val="0"/>
              <w:adjustRightInd w:val="0"/>
              <w:jc w:val="both"/>
              <w:rPr>
                <w:rFonts w:ascii="Palatino Linotype" w:hAnsi="Palatino Linotype" w:cs="Arial"/>
                <w:color w:val="000000" w:themeColor="text1"/>
                <w:sz w:val="16"/>
                <w:szCs w:val="16"/>
              </w:rPr>
            </w:pPr>
            <w:r w:rsidRPr="009D556A">
              <w:rPr>
                <w:rFonts w:ascii="Palatino Linotype" w:hAnsi="Palatino Linotype" w:cs="Arial"/>
                <w:color w:val="000000" w:themeColor="text1"/>
                <w:sz w:val="16"/>
                <w:szCs w:val="16"/>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4111" w:type="dxa"/>
          </w:tcPr>
          <w:p w14:paraId="3352A0E8" w14:textId="77777777" w:rsidR="00E61745" w:rsidRPr="009D556A" w:rsidRDefault="00E61745" w:rsidP="00E6174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9D556A">
              <w:rPr>
                <w:rFonts w:ascii="Palatino Linotype" w:hAnsi="Palatino Linotype"/>
                <w:color w:val="000000" w:themeColor="text1"/>
                <w:sz w:val="16"/>
                <w:szCs w:val="16"/>
                <w:lang w:val="es-ES"/>
              </w:rPr>
              <w:t>VII.</w:t>
            </w:r>
            <w:r w:rsidRPr="009D556A">
              <w:rPr>
                <w:rFonts w:ascii="Palatino Linotype" w:hAnsi="Palatino Linotype"/>
                <w:color w:val="000000" w:themeColor="text1"/>
                <w:sz w:val="16"/>
                <w:szCs w:val="16"/>
                <w:lang w:val="es-ES"/>
              </w:rPr>
              <w:tab/>
              <w:t>Obstruya la prevención o persecución de los delitos;</w:t>
            </w:r>
          </w:p>
          <w:p w14:paraId="03F3BCED" w14:textId="77777777" w:rsidR="00E61745" w:rsidRPr="009D556A" w:rsidRDefault="00E61745" w:rsidP="00E6174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p>
          <w:p w14:paraId="38A37F01" w14:textId="77777777" w:rsidR="00E61745" w:rsidRPr="009D556A" w:rsidRDefault="00E61745" w:rsidP="00E6174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rPr>
            </w:pPr>
          </w:p>
        </w:tc>
      </w:tr>
      <w:tr w:rsidR="00E61745" w:rsidRPr="009D556A" w14:paraId="174F8D34" w14:textId="77777777" w:rsidTr="000936E4">
        <w:tc>
          <w:tcPr>
            <w:cnfStyle w:val="001000000000" w:firstRow="0" w:lastRow="0" w:firstColumn="1" w:lastColumn="0" w:oddVBand="0" w:evenVBand="0" w:oddHBand="0" w:evenHBand="0" w:firstRowFirstColumn="0" w:firstRowLastColumn="0" w:lastRowFirstColumn="0" w:lastRowLastColumn="0"/>
            <w:tcW w:w="4536" w:type="dxa"/>
          </w:tcPr>
          <w:p w14:paraId="494026F6" w14:textId="77777777" w:rsidR="00E61745" w:rsidRPr="009D556A" w:rsidRDefault="00E61745" w:rsidP="00E61745">
            <w:pPr>
              <w:autoSpaceDE w:val="0"/>
              <w:autoSpaceDN w:val="0"/>
              <w:adjustRightInd w:val="0"/>
              <w:jc w:val="both"/>
              <w:rPr>
                <w:rFonts w:ascii="Palatino Linotype" w:hAnsi="Palatino Linotype" w:cs="Arial"/>
                <w:color w:val="000000" w:themeColor="text1"/>
                <w:sz w:val="16"/>
                <w:szCs w:val="16"/>
              </w:rPr>
            </w:pPr>
            <w:r w:rsidRPr="009D556A">
              <w:rPr>
                <w:rFonts w:ascii="Palatino Linotype" w:hAnsi="Palatino Linotype" w:cs="Arial"/>
                <w:color w:val="000000" w:themeColor="text1"/>
                <w:sz w:val="16"/>
                <w:szCs w:val="16"/>
              </w:rPr>
              <w:t>VII. La que contengan las opiniones, recomendaciones o puntos de vista que formen parte del proceso deliberativo de los servidores públicos, hasta en tanto sea adoptada la decisión definitiva, la cual deberá estar documentada;</w:t>
            </w:r>
          </w:p>
        </w:tc>
        <w:tc>
          <w:tcPr>
            <w:tcW w:w="4111" w:type="dxa"/>
          </w:tcPr>
          <w:p w14:paraId="3D23891A" w14:textId="77777777" w:rsidR="00E61745" w:rsidRPr="009D556A" w:rsidRDefault="00E61745" w:rsidP="00E6174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9D556A">
              <w:rPr>
                <w:rFonts w:ascii="Palatino Linotype" w:hAnsi="Palatino Linotype"/>
                <w:color w:val="000000" w:themeColor="text1"/>
                <w:sz w:val="16"/>
                <w:szCs w:val="16"/>
                <w:lang w:val="es-ES"/>
              </w:rPr>
              <w:t>VIII.</w:t>
            </w:r>
            <w:r w:rsidRPr="009D556A">
              <w:rPr>
                <w:rFonts w:ascii="Palatino Linotype" w:hAnsi="Palatino Linotype"/>
                <w:color w:val="000000" w:themeColor="text1"/>
                <w:sz w:val="16"/>
                <w:szCs w:val="16"/>
                <w:lang w:val="es-ES"/>
              </w:rPr>
              <w:tab/>
              <w:t>La que contenga las opiniones, recomendaciones o puntos de vista que formen parte del proceso deliberativo de los servidores públicos, hasta en tanto no sea adoptada la decisión definitiva, la cual deberá estar documentada;</w:t>
            </w:r>
          </w:p>
        </w:tc>
      </w:tr>
      <w:tr w:rsidR="00E61745" w:rsidRPr="009D556A" w14:paraId="66B82127" w14:textId="77777777" w:rsidTr="0009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61E8C6CD" w14:textId="77777777" w:rsidR="00E61745" w:rsidRPr="009D556A" w:rsidRDefault="00E61745" w:rsidP="00E61745">
            <w:pPr>
              <w:autoSpaceDE w:val="0"/>
              <w:autoSpaceDN w:val="0"/>
              <w:adjustRightInd w:val="0"/>
              <w:jc w:val="both"/>
              <w:rPr>
                <w:rFonts w:ascii="Palatino Linotype" w:hAnsi="Palatino Linotype" w:cs="Arial"/>
                <w:color w:val="000000" w:themeColor="text1"/>
                <w:sz w:val="16"/>
                <w:szCs w:val="16"/>
              </w:rPr>
            </w:pPr>
          </w:p>
        </w:tc>
        <w:tc>
          <w:tcPr>
            <w:tcW w:w="4111" w:type="dxa"/>
          </w:tcPr>
          <w:p w14:paraId="3A1F882E" w14:textId="77777777" w:rsidR="00E61745" w:rsidRPr="009D556A" w:rsidRDefault="00E61745" w:rsidP="00E6174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9D556A">
              <w:rPr>
                <w:rFonts w:ascii="Palatino Linotype" w:hAnsi="Palatino Linotype"/>
                <w:color w:val="000000" w:themeColor="text1"/>
                <w:sz w:val="16"/>
                <w:szCs w:val="16"/>
                <w:lang w:val="es-ES"/>
              </w:rPr>
              <w:t>IX.</w:t>
            </w:r>
            <w:r w:rsidRPr="009D556A">
              <w:rPr>
                <w:rFonts w:ascii="Palatino Linotype" w:hAnsi="Palatino Linotype"/>
                <w:color w:val="000000" w:themeColor="text1"/>
                <w:sz w:val="16"/>
                <w:szCs w:val="16"/>
                <w:lang w:val="es-ES"/>
              </w:rPr>
              <w:tab/>
              <w:t>Obstruya los procedimientos para fincar responsabilidad a los Servidores Públicos, en tanto no se haya dictado la resolución administrativa;</w:t>
            </w:r>
          </w:p>
        </w:tc>
      </w:tr>
      <w:tr w:rsidR="00E61745" w:rsidRPr="009D556A" w14:paraId="2AA495C2" w14:textId="77777777" w:rsidTr="000936E4">
        <w:tc>
          <w:tcPr>
            <w:cnfStyle w:val="001000000000" w:firstRow="0" w:lastRow="0" w:firstColumn="1" w:lastColumn="0" w:oddVBand="0" w:evenVBand="0" w:oddHBand="0" w:evenHBand="0" w:firstRowFirstColumn="0" w:firstRowLastColumn="0" w:lastRowFirstColumn="0" w:lastRowLastColumn="0"/>
            <w:tcW w:w="4536" w:type="dxa"/>
          </w:tcPr>
          <w:p w14:paraId="40DCCA35" w14:textId="77777777" w:rsidR="00E61745" w:rsidRPr="009D556A" w:rsidRDefault="00E61745" w:rsidP="00E61745">
            <w:pPr>
              <w:autoSpaceDE w:val="0"/>
              <w:autoSpaceDN w:val="0"/>
              <w:adjustRightInd w:val="0"/>
              <w:jc w:val="both"/>
              <w:rPr>
                <w:rFonts w:ascii="Palatino Linotype" w:hAnsi="Palatino Linotype" w:cs="Arial"/>
                <w:color w:val="000000" w:themeColor="text1"/>
                <w:sz w:val="16"/>
                <w:szCs w:val="16"/>
              </w:rPr>
            </w:pPr>
          </w:p>
        </w:tc>
        <w:tc>
          <w:tcPr>
            <w:tcW w:w="4111" w:type="dxa"/>
          </w:tcPr>
          <w:p w14:paraId="71462273" w14:textId="77777777" w:rsidR="00E61745" w:rsidRPr="009D556A" w:rsidRDefault="00E61745" w:rsidP="00E6174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9D556A">
              <w:rPr>
                <w:rFonts w:ascii="Palatino Linotype" w:hAnsi="Palatino Linotype"/>
                <w:color w:val="000000" w:themeColor="text1"/>
                <w:sz w:val="16"/>
                <w:szCs w:val="16"/>
                <w:lang w:val="es-ES"/>
              </w:rPr>
              <w:t>X.</w:t>
            </w:r>
            <w:r w:rsidRPr="009D556A">
              <w:rPr>
                <w:rFonts w:ascii="Palatino Linotype" w:hAnsi="Palatino Linotype"/>
                <w:color w:val="000000" w:themeColor="text1"/>
                <w:sz w:val="16"/>
                <w:szCs w:val="16"/>
                <w:lang w:val="es-ES"/>
              </w:rPr>
              <w:tab/>
              <w:t>Afecte los derechos del debido proceso;</w:t>
            </w:r>
          </w:p>
        </w:tc>
      </w:tr>
      <w:tr w:rsidR="00E61745" w:rsidRPr="009D556A" w14:paraId="188C50E6" w14:textId="77777777" w:rsidTr="0009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0711F03F" w14:textId="77777777" w:rsidR="00E61745" w:rsidRPr="009D556A" w:rsidRDefault="00E61745" w:rsidP="00E61745">
            <w:pPr>
              <w:autoSpaceDE w:val="0"/>
              <w:autoSpaceDN w:val="0"/>
              <w:adjustRightInd w:val="0"/>
              <w:jc w:val="both"/>
              <w:rPr>
                <w:rFonts w:ascii="Palatino Linotype" w:hAnsi="Palatino Linotype" w:cs="Arial"/>
                <w:color w:val="000000" w:themeColor="text1"/>
                <w:sz w:val="16"/>
                <w:szCs w:val="16"/>
              </w:rPr>
            </w:pPr>
            <w:r w:rsidRPr="009D556A">
              <w:rPr>
                <w:rFonts w:ascii="Palatino Linotype" w:hAnsi="Palatino Linotype" w:cs="Arial"/>
                <w:color w:val="000000" w:themeColor="text1"/>
                <w:sz w:val="16"/>
                <w:szCs w:val="16"/>
              </w:rPr>
              <w:t>VIII. Vulnere la conducción de los expedientes judiciales o de los procedimientos administrativos seguidos en forma de juicio, en tanto no hayan quedado firmes;</w:t>
            </w:r>
          </w:p>
        </w:tc>
        <w:tc>
          <w:tcPr>
            <w:tcW w:w="4111" w:type="dxa"/>
          </w:tcPr>
          <w:p w14:paraId="563A6046" w14:textId="77777777" w:rsidR="00E61745" w:rsidRPr="009D556A" w:rsidRDefault="00E61745" w:rsidP="00E6174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9D556A">
              <w:rPr>
                <w:rFonts w:ascii="Palatino Linotype" w:hAnsi="Palatino Linotype"/>
                <w:color w:val="000000" w:themeColor="text1"/>
                <w:sz w:val="16"/>
                <w:szCs w:val="16"/>
                <w:lang w:val="es-ES"/>
              </w:rPr>
              <w:t>XI.</w:t>
            </w:r>
            <w:r w:rsidRPr="009D556A">
              <w:rPr>
                <w:rFonts w:ascii="Palatino Linotype" w:hAnsi="Palatino Linotype"/>
                <w:color w:val="000000" w:themeColor="text1"/>
                <w:sz w:val="16"/>
                <w:szCs w:val="16"/>
                <w:lang w:val="es-ES"/>
              </w:rPr>
              <w:tab/>
              <w:t>Vulnere la conducción de los Expedientes judiciales o de los procedimientos administrativos seguidos en forma de juicio, en tanto no hayan causado estado;</w:t>
            </w:r>
          </w:p>
        </w:tc>
      </w:tr>
      <w:tr w:rsidR="00E61745" w:rsidRPr="009D556A" w14:paraId="0DEA5D4C" w14:textId="77777777" w:rsidTr="000936E4">
        <w:tc>
          <w:tcPr>
            <w:cnfStyle w:val="001000000000" w:firstRow="0" w:lastRow="0" w:firstColumn="1" w:lastColumn="0" w:oddVBand="0" w:evenVBand="0" w:oddHBand="0" w:evenHBand="0" w:firstRowFirstColumn="0" w:firstRowLastColumn="0" w:lastRowFirstColumn="0" w:lastRowLastColumn="0"/>
            <w:tcW w:w="4536" w:type="dxa"/>
          </w:tcPr>
          <w:p w14:paraId="5A083782" w14:textId="77777777" w:rsidR="00E61745" w:rsidRPr="009D556A" w:rsidRDefault="00E61745" w:rsidP="00E61745">
            <w:pPr>
              <w:autoSpaceDE w:val="0"/>
              <w:autoSpaceDN w:val="0"/>
              <w:adjustRightInd w:val="0"/>
              <w:jc w:val="both"/>
              <w:rPr>
                <w:rFonts w:ascii="Palatino Linotype" w:hAnsi="Palatino Linotype" w:cs="Arial"/>
                <w:color w:val="000000" w:themeColor="text1"/>
                <w:sz w:val="16"/>
                <w:szCs w:val="16"/>
              </w:rPr>
            </w:pPr>
            <w:r w:rsidRPr="009D556A">
              <w:rPr>
                <w:rFonts w:ascii="Palatino Linotype" w:hAnsi="Palatino Linotype" w:cs="Arial"/>
                <w:color w:val="000000" w:themeColor="text1"/>
                <w:sz w:val="16"/>
                <w:szCs w:val="16"/>
              </w:rPr>
              <w:t>IX. Se encuentre contenida dentro de las investigaciones de hechos que la Ley señale como delitos y se tramiten ante el Ministerio Público;</w:t>
            </w:r>
          </w:p>
        </w:tc>
        <w:tc>
          <w:tcPr>
            <w:tcW w:w="4111" w:type="dxa"/>
          </w:tcPr>
          <w:p w14:paraId="084659A9" w14:textId="77777777" w:rsidR="00E61745" w:rsidRPr="009D556A" w:rsidRDefault="00E61745" w:rsidP="00E6174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9D556A">
              <w:rPr>
                <w:rFonts w:ascii="Palatino Linotype" w:hAnsi="Palatino Linotype"/>
                <w:color w:val="000000" w:themeColor="text1"/>
                <w:sz w:val="16"/>
                <w:szCs w:val="16"/>
                <w:lang w:val="es-ES"/>
              </w:rPr>
              <w:t>XII.</w:t>
            </w:r>
            <w:r w:rsidRPr="009D556A">
              <w:rPr>
                <w:rFonts w:ascii="Palatino Linotype" w:hAnsi="Palatino Linotype"/>
                <w:color w:val="000000" w:themeColor="text1"/>
                <w:sz w:val="16"/>
                <w:szCs w:val="16"/>
                <w:lang w:val="es-ES"/>
              </w:rPr>
              <w:tab/>
              <w:t>Se encuentre contenida dentro de las investigaciones de hechos que la ley señale como delitos y se tramiten ante el Ministerio Público, y</w:t>
            </w:r>
          </w:p>
        </w:tc>
      </w:tr>
      <w:tr w:rsidR="00E61745" w:rsidRPr="009D556A" w14:paraId="18F004C5" w14:textId="77777777" w:rsidTr="0009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7309E939" w14:textId="77777777" w:rsidR="00E61745" w:rsidRPr="009D556A" w:rsidRDefault="00E61745" w:rsidP="00E61745">
            <w:pPr>
              <w:autoSpaceDE w:val="0"/>
              <w:autoSpaceDN w:val="0"/>
              <w:adjustRightInd w:val="0"/>
              <w:ind w:left="-108"/>
              <w:jc w:val="both"/>
              <w:rPr>
                <w:rFonts w:ascii="Palatino Linotype" w:hAnsi="Palatino Linotype" w:cs="Arial"/>
                <w:color w:val="000000" w:themeColor="text1"/>
                <w:sz w:val="16"/>
                <w:szCs w:val="16"/>
              </w:rPr>
            </w:pPr>
            <w:r w:rsidRPr="009D556A">
              <w:rPr>
                <w:rFonts w:ascii="Palatino Linotype" w:hAnsi="Palatino Linotype" w:cs="Arial"/>
                <w:color w:val="000000" w:themeColor="text1"/>
                <w:sz w:val="16"/>
                <w:szCs w:val="16"/>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5E452DE2" w14:textId="77777777" w:rsidR="00E61745" w:rsidRPr="009D556A" w:rsidRDefault="00E61745" w:rsidP="00E61745">
            <w:pPr>
              <w:autoSpaceDE w:val="0"/>
              <w:autoSpaceDN w:val="0"/>
              <w:adjustRightInd w:val="0"/>
              <w:jc w:val="both"/>
              <w:rPr>
                <w:rFonts w:ascii="Palatino Linotype" w:hAnsi="Palatino Linotype" w:cs="Arial"/>
                <w:color w:val="000000" w:themeColor="text1"/>
                <w:sz w:val="16"/>
                <w:szCs w:val="16"/>
              </w:rPr>
            </w:pPr>
            <w:r w:rsidRPr="009D556A">
              <w:rPr>
                <w:rFonts w:ascii="Palatino Linotype" w:hAnsi="Palatino Linotype" w:cs="Arial"/>
                <w:color w:val="000000" w:themeColor="text1"/>
                <w:sz w:val="16"/>
                <w:szCs w:val="16"/>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tc>
        <w:tc>
          <w:tcPr>
            <w:tcW w:w="4111" w:type="dxa"/>
          </w:tcPr>
          <w:p w14:paraId="1EFE32CF" w14:textId="77777777" w:rsidR="00E61745" w:rsidRPr="009D556A" w:rsidRDefault="00E61745" w:rsidP="00E6174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rPr>
            </w:pPr>
          </w:p>
        </w:tc>
      </w:tr>
      <w:tr w:rsidR="00E61745" w:rsidRPr="009D556A" w14:paraId="092D5D3E" w14:textId="77777777" w:rsidTr="000936E4">
        <w:tc>
          <w:tcPr>
            <w:cnfStyle w:val="001000000000" w:firstRow="0" w:lastRow="0" w:firstColumn="1" w:lastColumn="0" w:oddVBand="0" w:evenVBand="0" w:oddHBand="0" w:evenHBand="0" w:firstRowFirstColumn="0" w:firstRowLastColumn="0" w:lastRowFirstColumn="0" w:lastRowLastColumn="0"/>
            <w:tcW w:w="4536" w:type="dxa"/>
          </w:tcPr>
          <w:p w14:paraId="4AF3BDAD" w14:textId="77777777" w:rsidR="00E61745" w:rsidRPr="009D556A" w:rsidRDefault="00E61745" w:rsidP="00E61745">
            <w:pPr>
              <w:jc w:val="both"/>
              <w:rPr>
                <w:rFonts w:ascii="Palatino Linotype" w:hAnsi="Palatino Linotype"/>
                <w:color w:val="000000" w:themeColor="text1"/>
                <w:sz w:val="16"/>
                <w:szCs w:val="16"/>
              </w:rPr>
            </w:pPr>
            <w:r w:rsidRPr="009D556A">
              <w:rPr>
                <w:rFonts w:ascii="Palatino Linotype" w:hAnsi="Palatino Linotype" w:cs="Arial"/>
                <w:color w:val="000000" w:themeColor="text1"/>
                <w:sz w:val="16"/>
                <w:szCs w:val="16"/>
              </w:rPr>
              <w:t>XI. Las que por disposición expresa de una ley tengan tal carácter, siempre que sean acordes con las bases, principios y disposiciones establecidos en esta Ley y no la contravengan; así como las previstas en tratados internacionales.</w:t>
            </w:r>
          </w:p>
        </w:tc>
        <w:tc>
          <w:tcPr>
            <w:tcW w:w="4111" w:type="dxa"/>
          </w:tcPr>
          <w:p w14:paraId="03C073F6" w14:textId="77777777" w:rsidR="00E61745" w:rsidRPr="009D556A" w:rsidRDefault="00E61745" w:rsidP="00E6174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9D556A">
              <w:rPr>
                <w:rFonts w:ascii="Palatino Linotype" w:hAnsi="Palatino Linotype"/>
                <w:color w:val="000000" w:themeColor="text1"/>
                <w:sz w:val="16"/>
                <w:szCs w:val="16"/>
                <w:lang w:val="es-ES"/>
              </w:rPr>
              <w:t>XIII.</w:t>
            </w:r>
            <w:r w:rsidRPr="009D556A">
              <w:rPr>
                <w:rFonts w:ascii="Palatino Linotype" w:hAnsi="Palatino Linotype"/>
                <w:color w:val="000000" w:themeColor="text1"/>
                <w:sz w:val="16"/>
                <w:szCs w:val="16"/>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14:paraId="2C5EC1D5" w14:textId="77777777" w:rsidR="00E61745" w:rsidRPr="009D556A" w:rsidRDefault="00E61745" w:rsidP="00E61745">
      <w:pPr>
        <w:spacing w:line="360" w:lineRule="auto"/>
        <w:jc w:val="both"/>
        <w:rPr>
          <w:rFonts w:ascii="Palatino Linotype" w:hAnsi="Palatino Linotype" w:cs="Arial"/>
          <w:color w:val="000000" w:themeColor="text1"/>
        </w:rPr>
      </w:pPr>
    </w:p>
    <w:p w14:paraId="4A3EC598" w14:textId="77777777" w:rsidR="00E61745" w:rsidRPr="009D556A" w:rsidRDefault="00E61745" w:rsidP="000E2784">
      <w:pPr>
        <w:numPr>
          <w:ilvl w:val="0"/>
          <w:numId w:val="1"/>
        </w:numPr>
        <w:spacing w:line="360" w:lineRule="auto"/>
        <w:ind w:left="0" w:firstLine="0"/>
        <w:contextualSpacing/>
        <w:jc w:val="both"/>
        <w:rPr>
          <w:rFonts w:ascii="Palatino Linotype" w:hAnsi="Palatino Linotype" w:cs="Arial"/>
          <w:color w:val="000000" w:themeColor="text1"/>
        </w:rPr>
      </w:pPr>
      <w:r w:rsidRPr="009D556A">
        <w:rPr>
          <w:rFonts w:ascii="Palatino Linotype" w:hAnsi="Palatino Linotype" w:cs="Arial"/>
          <w:color w:val="000000" w:themeColor="text1"/>
        </w:rPr>
        <w:t>Mientras que los artículos 143 y 116 de la Ley Estatal y de la Ley General, respectivamente, señalan los supuestos para que la información pueda ser clasificada como confidencial:</w:t>
      </w:r>
    </w:p>
    <w:p w14:paraId="652F416B" w14:textId="77777777" w:rsidR="00E61745" w:rsidRPr="009D556A" w:rsidRDefault="00E61745" w:rsidP="00E61745">
      <w:pPr>
        <w:spacing w:line="360" w:lineRule="auto"/>
        <w:jc w:val="both"/>
        <w:rPr>
          <w:rFonts w:ascii="Palatino Linotype" w:hAnsi="Palatino Linotype" w:cs="Arial"/>
          <w:color w:val="000000" w:themeColor="text1"/>
        </w:rPr>
      </w:pPr>
    </w:p>
    <w:p w14:paraId="60ED809C" w14:textId="77777777" w:rsidR="00E61745" w:rsidRPr="009D556A" w:rsidRDefault="00E61745" w:rsidP="00E61745">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9D556A">
        <w:rPr>
          <w:rFonts w:ascii="Palatino Linotype" w:hAnsi="Palatino Linotype" w:cs="Bookman Old Style"/>
          <w:bCs/>
          <w:color w:val="000000" w:themeColor="text1"/>
        </w:rPr>
        <w:t xml:space="preserve">I. </w:t>
      </w:r>
      <w:r w:rsidRPr="009D556A">
        <w:rPr>
          <w:rFonts w:ascii="Palatino Linotype" w:hAnsi="Palatino Linotype" w:cs="Bookman Old Style"/>
          <w:color w:val="000000" w:themeColor="text1"/>
        </w:rPr>
        <w:t xml:space="preserve">Se refiera a la información privada y los datos personales concernientes a una persona física o </w:t>
      </w:r>
      <w:proofErr w:type="gramStart"/>
      <w:r w:rsidRPr="009D556A">
        <w:rPr>
          <w:rFonts w:ascii="Palatino Linotype" w:hAnsi="Palatino Linotype" w:cs="Bookman Old Style"/>
          <w:color w:val="000000" w:themeColor="text1"/>
        </w:rPr>
        <w:t>jurídico</w:t>
      </w:r>
      <w:proofErr w:type="gramEnd"/>
      <w:r w:rsidRPr="009D556A">
        <w:rPr>
          <w:rFonts w:ascii="Palatino Linotype" w:hAnsi="Palatino Linotype" w:cs="Bookman Old Style"/>
          <w:color w:val="000000" w:themeColor="text1"/>
        </w:rPr>
        <w:t xml:space="preserve"> colectiva identificada o identificable; </w:t>
      </w:r>
    </w:p>
    <w:p w14:paraId="126BB93D" w14:textId="77777777" w:rsidR="00E61745" w:rsidRPr="009D556A" w:rsidRDefault="00E61745" w:rsidP="00E61745">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9D556A">
        <w:rPr>
          <w:rFonts w:ascii="Palatino Linotype" w:hAnsi="Palatino Linotype" w:cs="Bookman Old Style"/>
          <w:bCs/>
          <w:color w:val="000000" w:themeColor="text1"/>
        </w:rPr>
        <w:t xml:space="preserve">II. </w:t>
      </w:r>
      <w:r w:rsidRPr="009D556A">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9AE2776" w14:textId="77777777" w:rsidR="00E61745" w:rsidRPr="009D556A" w:rsidRDefault="00E61745" w:rsidP="00E61745">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9D556A">
        <w:rPr>
          <w:rFonts w:ascii="Palatino Linotype" w:hAnsi="Palatino Linotype" w:cs="Bookman Old Style"/>
          <w:bCs/>
          <w:color w:val="000000" w:themeColor="text1"/>
        </w:rPr>
        <w:t xml:space="preserve">III. </w:t>
      </w:r>
      <w:r w:rsidRPr="009D556A">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392CAC97" w14:textId="77777777" w:rsidR="00E61745" w:rsidRPr="009D556A" w:rsidRDefault="00E61745" w:rsidP="00E61745">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9D556A">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01E5E4B7" w14:textId="77777777" w:rsidR="00E61745" w:rsidRPr="009D556A" w:rsidRDefault="00E61745" w:rsidP="00E61745">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9D556A">
        <w:rPr>
          <w:rFonts w:ascii="Palatino Linotype" w:hAnsi="Palatino Linotype" w:cs="Bookman Old Style"/>
          <w:color w:val="000000" w:themeColor="text1"/>
        </w:rPr>
        <w:t xml:space="preserve">No se considerará confidencial la información que se encuentre en los </w:t>
      </w:r>
      <w:r w:rsidRPr="009D556A">
        <w:rPr>
          <w:rFonts w:ascii="Palatino Linotype" w:hAnsi="Palatino Linotype" w:cs="Bookman Old Style"/>
          <w:color w:val="000000" w:themeColor="text1"/>
        </w:rPr>
        <w:lastRenderedPageBreak/>
        <w:t xml:space="preserve">registros públicos o en fuentes de acceso público, ni tampoco la que sea considerada por la presente ley como información pública. </w:t>
      </w:r>
    </w:p>
    <w:p w14:paraId="6B83FB5F" w14:textId="77777777" w:rsidR="00E61745" w:rsidRPr="009D556A" w:rsidRDefault="00E61745" w:rsidP="00E61745">
      <w:pPr>
        <w:spacing w:line="360" w:lineRule="auto"/>
        <w:jc w:val="both"/>
        <w:rPr>
          <w:rFonts w:ascii="Palatino Linotype" w:hAnsi="Palatino Linotype" w:cs="Arial"/>
          <w:color w:val="000000" w:themeColor="text1"/>
        </w:rPr>
      </w:pPr>
    </w:p>
    <w:p w14:paraId="414F62E0" w14:textId="77777777" w:rsidR="00E61745" w:rsidRPr="009D556A" w:rsidRDefault="00E61745" w:rsidP="000E2784">
      <w:pPr>
        <w:numPr>
          <w:ilvl w:val="0"/>
          <w:numId w:val="1"/>
        </w:numPr>
        <w:spacing w:after="160" w:line="360" w:lineRule="auto"/>
        <w:ind w:left="0" w:firstLine="0"/>
        <w:contextualSpacing/>
        <w:jc w:val="both"/>
        <w:rPr>
          <w:rFonts w:ascii="Palatino Linotype" w:hAnsi="Palatino Linotype" w:cs="Arial"/>
          <w:color w:val="000000" w:themeColor="text1"/>
        </w:rPr>
      </w:pPr>
      <w:r w:rsidRPr="009D556A">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D91036B" w14:textId="77777777" w:rsidR="00E61745" w:rsidRPr="009D556A" w:rsidRDefault="00E61745" w:rsidP="00E61745">
      <w:pPr>
        <w:spacing w:line="360" w:lineRule="auto"/>
        <w:contextualSpacing/>
        <w:jc w:val="both"/>
        <w:rPr>
          <w:rFonts w:ascii="Palatino Linotype" w:hAnsi="Palatino Linotype" w:cs="Arial"/>
          <w:color w:val="000000" w:themeColor="text1"/>
        </w:rPr>
      </w:pPr>
    </w:p>
    <w:p w14:paraId="5F3CE3C1" w14:textId="77777777" w:rsidR="00E61745" w:rsidRPr="009D556A" w:rsidRDefault="00E61745" w:rsidP="000E2784">
      <w:pPr>
        <w:numPr>
          <w:ilvl w:val="0"/>
          <w:numId w:val="1"/>
        </w:numPr>
        <w:spacing w:after="160" w:line="360" w:lineRule="auto"/>
        <w:ind w:left="0" w:firstLine="0"/>
        <w:contextualSpacing/>
        <w:jc w:val="both"/>
        <w:rPr>
          <w:rFonts w:ascii="Palatino Linotype" w:hAnsi="Palatino Linotype" w:cs="Arial"/>
          <w:color w:val="000000" w:themeColor="text1"/>
        </w:rPr>
      </w:pPr>
      <w:r w:rsidRPr="009D556A">
        <w:rPr>
          <w:rFonts w:ascii="Palatino Linotype" w:hAnsi="Palatino Linotype" w:cs="Arial"/>
          <w:color w:val="000000" w:themeColor="text1"/>
        </w:rPr>
        <w:t>Como consecuencia de lo anterior, el sujeto obligado debe identificar claramente el tipo de información y hacer un juicio de subsunción o encaje</w:t>
      </w:r>
      <w:r w:rsidRPr="009D556A">
        <w:rPr>
          <w:rFonts w:ascii="Palatino Linotype" w:hAnsi="Palatino Linotype" w:cs="Arial"/>
          <w:color w:val="000000" w:themeColor="text1"/>
          <w:vertAlign w:val="superscript"/>
        </w:rPr>
        <w:footnoteReference w:id="7"/>
      </w:r>
      <w:r w:rsidRPr="009D556A">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3DFA52AF" w14:textId="77777777" w:rsidR="00E61745" w:rsidRPr="009D556A" w:rsidRDefault="00E61745" w:rsidP="00E61745">
      <w:pPr>
        <w:spacing w:line="360" w:lineRule="auto"/>
        <w:contextualSpacing/>
        <w:jc w:val="both"/>
        <w:rPr>
          <w:rFonts w:ascii="Palatino Linotype" w:hAnsi="Palatino Linotype" w:cs="Arial"/>
          <w:color w:val="000000" w:themeColor="text1"/>
        </w:rPr>
      </w:pPr>
    </w:p>
    <w:p w14:paraId="4742C8CF" w14:textId="77777777" w:rsidR="00E61745" w:rsidRPr="009D556A" w:rsidRDefault="00E61745" w:rsidP="000E2784">
      <w:pPr>
        <w:numPr>
          <w:ilvl w:val="0"/>
          <w:numId w:val="1"/>
        </w:numPr>
        <w:spacing w:after="160" w:line="360" w:lineRule="auto"/>
        <w:ind w:left="0" w:firstLine="0"/>
        <w:contextualSpacing/>
        <w:jc w:val="both"/>
        <w:rPr>
          <w:rFonts w:ascii="Palatino Linotype" w:hAnsi="Palatino Linotype" w:cs="Arial"/>
          <w:color w:val="000000" w:themeColor="text1"/>
        </w:rPr>
      </w:pPr>
      <w:r w:rsidRPr="009D556A">
        <w:rPr>
          <w:rFonts w:ascii="Palatino Linotype" w:hAnsi="Palatino Linotype" w:cs="Arial"/>
          <w:color w:val="000000" w:themeColor="text1"/>
        </w:rPr>
        <w:lastRenderedPageBreak/>
        <w:t>Una vez hecho lo anterior, se remite la información al Titular de la Unidad de Transparencia, con el acuerdo de clasificación correspondiente, para que sea sometido al conocimiento del Comité de Transparencia.</w:t>
      </w:r>
    </w:p>
    <w:p w14:paraId="681E80BE" w14:textId="77777777" w:rsidR="00E61745" w:rsidRPr="009D556A" w:rsidRDefault="00E61745" w:rsidP="00E61745">
      <w:pPr>
        <w:spacing w:after="160" w:line="360" w:lineRule="auto"/>
        <w:contextualSpacing/>
        <w:jc w:val="both"/>
        <w:rPr>
          <w:rFonts w:ascii="Palatino Linotype" w:hAnsi="Palatino Linotype" w:cs="Arial"/>
          <w:color w:val="000000" w:themeColor="text1"/>
        </w:rPr>
      </w:pPr>
    </w:p>
    <w:p w14:paraId="753DE72A" w14:textId="77777777" w:rsidR="00E61745" w:rsidRPr="009D556A" w:rsidRDefault="00E61745" w:rsidP="00E61745">
      <w:pPr>
        <w:keepNext/>
        <w:keepLines/>
        <w:spacing w:before="240" w:line="360" w:lineRule="auto"/>
        <w:jc w:val="both"/>
        <w:outlineLvl w:val="0"/>
        <w:rPr>
          <w:rFonts w:ascii="Palatino Linotype" w:eastAsiaTheme="majorEastAsia" w:hAnsi="Palatino Linotype" w:cstheme="majorBidi"/>
          <w:b/>
          <w:szCs w:val="32"/>
          <w:lang w:val="es-MX" w:eastAsia="en-US"/>
        </w:rPr>
      </w:pPr>
      <w:bookmarkStart w:id="52" w:name="_Toc485631702"/>
      <w:bookmarkStart w:id="53" w:name="_Toc500756712"/>
      <w:bookmarkStart w:id="54" w:name="_Toc536691780"/>
      <w:bookmarkStart w:id="55" w:name="_Toc2267543"/>
      <w:bookmarkStart w:id="56" w:name="_Toc2856716"/>
      <w:bookmarkStart w:id="57" w:name="_Toc56700232"/>
      <w:bookmarkStart w:id="58" w:name="_Toc57864028"/>
      <w:r w:rsidRPr="009D556A">
        <w:rPr>
          <w:rFonts w:ascii="Palatino Linotype" w:eastAsiaTheme="majorEastAsia" w:hAnsi="Palatino Linotype" w:cstheme="majorBidi"/>
          <w:b/>
          <w:szCs w:val="32"/>
          <w:lang w:val="es-MX" w:eastAsia="en-US"/>
        </w:rPr>
        <w:t>III. Excepciones a los supuestos de clasificación de la información como reservada.</w:t>
      </w:r>
      <w:bookmarkEnd w:id="52"/>
      <w:bookmarkEnd w:id="53"/>
      <w:bookmarkEnd w:id="54"/>
      <w:bookmarkEnd w:id="55"/>
      <w:bookmarkEnd w:id="56"/>
      <w:bookmarkEnd w:id="57"/>
      <w:bookmarkEnd w:id="58"/>
    </w:p>
    <w:p w14:paraId="62DA36E8" w14:textId="77777777" w:rsidR="00E61745" w:rsidRPr="009D556A" w:rsidRDefault="00E61745" w:rsidP="00E61745">
      <w:pPr>
        <w:rPr>
          <w:rFonts w:ascii="Palatino Linotype" w:hAnsi="Palatino Linotype"/>
          <w:color w:val="000000" w:themeColor="text1"/>
        </w:rPr>
      </w:pPr>
    </w:p>
    <w:p w14:paraId="68795DD6" w14:textId="77777777" w:rsidR="00E61745" w:rsidRPr="009D556A" w:rsidRDefault="00E61745" w:rsidP="000E2784">
      <w:pPr>
        <w:numPr>
          <w:ilvl w:val="0"/>
          <w:numId w:val="1"/>
        </w:numPr>
        <w:spacing w:before="100" w:beforeAutospacing="1" w:after="100" w:afterAutospacing="1" w:line="360" w:lineRule="auto"/>
        <w:ind w:left="0" w:firstLine="0"/>
        <w:jc w:val="both"/>
        <w:rPr>
          <w:rFonts w:ascii="Palatino Linotype" w:eastAsia="Times New Roman" w:hAnsi="Palatino Linotype" w:cs="Times New Roman"/>
          <w:color w:val="000000" w:themeColor="text1"/>
          <w:lang w:val="es-ES"/>
        </w:rPr>
      </w:pPr>
      <w:r w:rsidRPr="009D556A">
        <w:rPr>
          <w:rFonts w:ascii="Palatino Linotype" w:eastAsia="Times New Roman" w:hAnsi="Palatino Linotype" w:cs="Times New Roman"/>
          <w:color w:val="000000" w:themeColor="text1"/>
          <w:lang w:val="es-ES"/>
        </w:rPr>
        <w:t>En todos aquellos casos en los que se pretende adoptar una clasificación de la información como reservada, hay que considerar lo señalado por los artículos 5, 140 y 142 de la Ley Estatal y 5, 113 fracción III y 115 de la Ley General, que establecen que no puede clasificarse como información reservada la que corresponda a violaciones graves a derechos humanos, determinada por la instancia correspondiente o en proceso de investigación, los delitos de lesa humanidad y los actos de corrupción, entendiendo en este último aspecto que el Título Sexto del Código Penal del Estado de México establece los Delitos por Hechos de Corrupción, entre los cuales se encuentran los de incumplimiento, ejercicio indebido y abandono de funciones públicas; coalición; abuso de autoridad; uso ilícito de atribuciones y facultades; concusión; intimidación; ejercicio abusivo de funciones; tráfico de influencias; cohecho; peculado; enriquecimiento ilícito; delitos cometidos por servidores públicos de la procuración y administración de justicia. De ser el caso que la información que se pretende reservar corresponde a cualquiera de estos supuestos, no es posible clasificarla como reservada.</w:t>
      </w:r>
    </w:p>
    <w:p w14:paraId="1311C8BD" w14:textId="77777777" w:rsidR="00E61745" w:rsidRPr="009D556A" w:rsidRDefault="00E61745" w:rsidP="00E61745">
      <w:pPr>
        <w:keepNext/>
        <w:keepLines/>
        <w:spacing w:before="240" w:line="360" w:lineRule="auto"/>
        <w:jc w:val="both"/>
        <w:outlineLvl w:val="0"/>
        <w:rPr>
          <w:rFonts w:ascii="Palatino Linotype" w:eastAsiaTheme="majorEastAsia" w:hAnsi="Palatino Linotype" w:cstheme="majorBidi"/>
          <w:b/>
          <w:szCs w:val="32"/>
          <w:lang w:val="es-MX" w:eastAsia="en-US"/>
        </w:rPr>
      </w:pPr>
      <w:bookmarkStart w:id="59" w:name="_Toc485631703"/>
      <w:bookmarkStart w:id="60" w:name="_Toc500756713"/>
      <w:bookmarkStart w:id="61" w:name="_Toc536691781"/>
      <w:bookmarkStart w:id="62" w:name="_Toc2267544"/>
      <w:bookmarkStart w:id="63" w:name="_Toc2856717"/>
      <w:bookmarkStart w:id="64" w:name="_Toc56700233"/>
      <w:bookmarkStart w:id="65" w:name="_Toc57864029"/>
      <w:r w:rsidRPr="009D556A">
        <w:rPr>
          <w:rFonts w:ascii="Palatino Linotype" w:eastAsiaTheme="majorEastAsia" w:hAnsi="Palatino Linotype" w:cstheme="majorBidi"/>
          <w:b/>
          <w:szCs w:val="32"/>
          <w:lang w:val="es-MX" w:eastAsia="en-US"/>
        </w:rPr>
        <w:lastRenderedPageBreak/>
        <w:t>IV. La intervención del Comité de Transparencia.</w:t>
      </w:r>
      <w:bookmarkEnd w:id="59"/>
      <w:bookmarkEnd w:id="60"/>
      <w:bookmarkEnd w:id="61"/>
      <w:bookmarkEnd w:id="62"/>
      <w:bookmarkEnd w:id="63"/>
      <w:bookmarkEnd w:id="64"/>
      <w:bookmarkEnd w:id="65"/>
    </w:p>
    <w:p w14:paraId="053EACE1" w14:textId="77777777" w:rsidR="000936E4" w:rsidRPr="009D556A" w:rsidRDefault="00E61745" w:rsidP="000936E4">
      <w:pPr>
        <w:keepNext/>
        <w:keepLines/>
        <w:numPr>
          <w:ilvl w:val="0"/>
          <w:numId w:val="9"/>
        </w:numPr>
        <w:spacing w:before="240" w:line="360" w:lineRule="auto"/>
        <w:ind w:left="0" w:firstLine="0"/>
        <w:jc w:val="both"/>
        <w:outlineLvl w:val="0"/>
        <w:rPr>
          <w:rFonts w:ascii="Palatino Linotype" w:eastAsiaTheme="majorEastAsia" w:hAnsi="Palatino Linotype" w:cstheme="majorBidi"/>
          <w:b/>
          <w:szCs w:val="32"/>
          <w:lang w:val="es-MX" w:eastAsia="en-US"/>
        </w:rPr>
      </w:pPr>
      <w:bookmarkStart w:id="66" w:name="_Toc485631704"/>
      <w:bookmarkStart w:id="67" w:name="_Toc500756714"/>
      <w:bookmarkStart w:id="68" w:name="_Toc536691782"/>
      <w:bookmarkStart w:id="69" w:name="_Toc2267545"/>
      <w:bookmarkStart w:id="70" w:name="_Toc2856718"/>
      <w:bookmarkStart w:id="71" w:name="_Toc56700234"/>
      <w:bookmarkStart w:id="72" w:name="_Toc57864030"/>
      <w:r w:rsidRPr="009D556A">
        <w:rPr>
          <w:rFonts w:ascii="Palatino Linotype" w:eastAsiaTheme="majorEastAsia" w:hAnsi="Palatino Linotype" w:cstheme="majorBidi"/>
          <w:b/>
          <w:szCs w:val="32"/>
          <w:lang w:val="es-MX" w:eastAsia="en-US"/>
        </w:rPr>
        <w:t>Formalidades para emitir el acuerdo de clasificación.</w:t>
      </w:r>
      <w:bookmarkEnd w:id="66"/>
      <w:bookmarkEnd w:id="67"/>
      <w:bookmarkEnd w:id="68"/>
      <w:bookmarkEnd w:id="69"/>
      <w:bookmarkEnd w:id="70"/>
      <w:bookmarkEnd w:id="71"/>
      <w:bookmarkEnd w:id="72"/>
    </w:p>
    <w:p w14:paraId="65359B73" w14:textId="507AE484" w:rsidR="00E61745" w:rsidRPr="009D556A" w:rsidRDefault="00E61745" w:rsidP="000936E4">
      <w:pPr>
        <w:keepNext/>
        <w:keepLines/>
        <w:spacing w:before="240" w:line="360" w:lineRule="auto"/>
        <w:jc w:val="both"/>
        <w:outlineLvl w:val="0"/>
        <w:rPr>
          <w:rFonts w:ascii="Palatino Linotype" w:eastAsiaTheme="majorEastAsia" w:hAnsi="Palatino Linotype" w:cstheme="majorBidi"/>
          <w:b/>
          <w:szCs w:val="32"/>
          <w:lang w:val="es-MX" w:eastAsia="en-US"/>
        </w:rPr>
      </w:pPr>
      <w:r w:rsidRPr="009D556A">
        <w:rPr>
          <w:rFonts w:ascii="Palatino Linotype" w:hAnsi="Palatino Linotype" w:cs="Arial"/>
          <w:color w:val="000000" w:themeColor="text1"/>
        </w:rPr>
        <w:tab/>
      </w:r>
    </w:p>
    <w:p w14:paraId="5499710E" w14:textId="77777777" w:rsidR="00E61745" w:rsidRPr="009D556A" w:rsidRDefault="00E61745" w:rsidP="000E2784">
      <w:pPr>
        <w:numPr>
          <w:ilvl w:val="0"/>
          <w:numId w:val="1"/>
        </w:numPr>
        <w:spacing w:after="160" w:line="360" w:lineRule="auto"/>
        <w:ind w:left="0" w:firstLine="0"/>
        <w:contextualSpacing/>
        <w:jc w:val="both"/>
        <w:rPr>
          <w:rFonts w:ascii="Palatino Linotype" w:eastAsia="Times New Roman" w:hAnsi="Palatino Linotype"/>
          <w:color w:val="000000" w:themeColor="text1"/>
          <w:lang w:eastAsia="es-ES_tradnl"/>
        </w:rPr>
      </w:pPr>
      <w:r w:rsidRPr="009D556A">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9D556A">
        <w:rPr>
          <w:rFonts w:ascii="Palatino Linotype" w:hAnsi="Palatino Linotype"/>
          <w:color w:val="000000" w:themeColor="text1"/>
        </w:rPr>
        <w:t xml:space="preserve">la fracción III del numeral Segundo de los </w:t>
      </w:r>
      <w:r w:rsidRPr="009D556A">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9D556A">
        <w:rPr>
          <w:rFonts w:ascii="Palatino Linotype" w:hAnsi="Palatino Linotype"/>
          <w:color w:val="000000" w:themeColor="text1"/>
        </w:rPr>
        <w:t xml:space="preserve"> </w:t>
      </w:r>
      <w:r w:rsidRPr="009D556A">
        <w:rPr>
          <w:rFonts w:ascii="Palatino Linotype" w:hAnsi="Palatino Linotype" w:cs="Arial"/>
          <w:color w:val="000000" w:themeColor="text1"/>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D92FD9B" w14:textId="77777777" w:rsidR="00E61745" w:rsidRPr="009D556A" w:rsidRDefault="00E61745" w:rsidP="00E61745">
      <w:pPr>
        <w:spacing w:line="360" w:lineRule="auto"/>
        <w:contextualSpacing/>
        <w:jc w:val="both"/>
        <w:rPr>
          <w:rFonts w:ascii="Palatino Linotype" w:hAnsi="Palatino Linotype" w:cs="Arial"/>
          <w:color w:val="000000" w:themeColor="text1"/>
        </w:rPr>
      </w:pPr>
    </w:p>
    <w:p w14:paraId="2B17DCC8" w14:textId="77777777" w:rsidR="00E61745" w:rsidRPr="009D556A" w:rsidRDefault="00E61745" w:rsidP="000E2784">
      <w:pPr>
        <w:numPr>
          <w:ilvl w:val="0"/>
          <w:numId w:val="1"/>
        </w:numPr>
        <w:spacing w:after="160" w:line="360" w:lineRule="auto"/>
        <w:ind w:left="0" w:firstLine="0"/>
        <w:contextualSpacing/>
        <w:jc w:val="both"/>
        <w:rPr>
          <w:rFonts w:ascii="Palatino Linotype" w:hAnsi="Palatino Linotype" w:cs="Arial"/>
          <w:color w:val="000000" w:themeColor="text1"/>
        </w:rPr>
      </w:pPr>
      <w:r w:rsidRPr="009D556A">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9D556A">
        <w:rPr>
          <w:rFonts w:ascii="Palatino Linotype" w:hAnsi="Palatino Linotype" w:cs="Arial"/>
          <w:color w:val="000000" w:themeColor="text1"/>
        </w:rPr>
        <w:lastRenderedPageBreak/>
        <w:t>composición del Comité puede generar vicios de legalidad de origen en el acto que restringe un derecho humano.</w:t>
      </w:r>
    </w:p>
    <w:p w14:paraId="4D7DA458" w14:textId="77777777" w:rsidR="00E61745" w:rsidRPr="009D556A" w:rsidRDefault="00E61745" w:rsidP="00E61745">
      <w:pPr>
        <w:spacing w:line="360" w:lineRule="auto"/>
        <w:jc w:val="both"/>
        <w:rPr>
          <w:rFonts w:ascii="Palatino Linotype" w:hAnsi="Palatino Linotype"/>
          <w:color w:val="000000" w:themeColor="text1"/>
        </w:rPr>
      </w:pPr>
    </w:p>
    <w:p w14:paraId="6816ACF1" w14:textId="77777777" w:rsidR="00E61745" w:rsidRPr="009D556A" w:rsidRDefault="00E61745" w:rsidP="000E2784">
      <w:pPr>
        <w:numPr>
          <w:ilvl w:val="0"/>
          <w:numId w:val="1"/>
        </w:numPr>
        <w:spacing w:after="160" w:line="360" w:lineRule="auto"/>
        <w:ind w:left="0" w:firstLine="0"/>
        <w:contextualSpacing/>
        <w:jc w:val="both"/>
        <w:rPr>
          <w:rFonts w:ascii="Palatino Linotype" w:hAnsi="Palatino Linotype"/>
          <w:color w:val="000000" w:themeColor="text1"/>
        </w:rPr>
      </w:pPr>
      <w:r w:rsidRPr="009D556A">
        <w:rPr>
          <w:rFonts w:ascii="Palatino Linotype" w:hAnsi="Palatino Linotype"/>
          <w:color w:val="000000" w:themeColor="text1"/>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48F585BF" w14:textId="77777777" w:rsidR="00E61745" w:rsidRPr="009D556A" w:rsidRDefault="00E61745" w:rsidP="00E61745">
      <w:pPr>
        <w:spacing w:after="160" w:line="360" w:lineRule="auto"/>
        <w:contextualSpacing/>
        <w:jc w:val="both"/>
        <w:rPr>
          <w:rFonts w:ascii="Palatino Linotype" w:hAnsi="Palatino Linotype"/>
          <w:color w:val="000000" w:themeColor="text1"/>
        </w:rPr>
      </w:pPr>
    </w:p>
    <w:p w14:paraId="0E18D552" w14:textId="77777777" w:rsidR="00E61745" w:rsidRPr="009D556A" w:rsidRDefault="00E61745" w:rsidP="000E2784">
      <w:pPr>
        <w:keepNext/>
        <w:keepLines/>
        <w:numPr>
          <w:ilvl w:val="0"/>
          <w:numId w:val="9"/>
        </w:numPr>
        <w:spacing w:before="240" w:line="259" w:lineRule="auto"/>
        <w:ind w:left="0" w:firstLine="0"/>
        <w:jc w:val="both"/>
        <w:outlineLvl w:val="0"/>
        <w:rPr>
          <w:rFonts w:ascii="Palatino Linotype" w:eastAsiaTheme="majorEastAsia" w:hAnsi="Palatino Linotype" w:cstheme="majorBidi"/>
          <w:b/>
          <w:szCs w:val="32"/>
          <w:lang w:val="es-MX" w:eastAsia="en-US"/>
        </w:rPr>
      </w:pPr>
      <w:bookmarkStart w:id="73" w:name="_Toc485631705"/>
      <w:bookmarkStart w:id="74" w:name="_Toc500756715"/>
      <w:bookmarkStart w:id="75" w:name="_Toc536691783"/>
      <w:bookmarkStart w:id="76" w:name="_Toc2267546"/>
      <w:bookmarkStart w:id="77" w:name="_Toc2856719"/>
      <w:bookmarkStart w:id="78" w:name="_Toc56700235"/>
      <w:bookmarkStart w:id="79" w:name="_Toc57864031"/>
      <w:r w:rsidRPr="009D556A">
        <w:rPr>
          <w:rFonts w:ascii="Palatino Linotype" w:eastAsiaTheme="majorEastAsia" w:hAnsi="Palatino Linotype" w:cstheme="majorBidi"/>
          <w:b/>
          <w:szCs w:val="32"/>
          <w:lang w:val="es-MX" w:eastAsia="en-US"/>
        </w:rPr>
        <w:t>Requisitos de fondo del acuerdo de clasificación.</w:t>
      </w:r>
      <w:bookmarkEnd w:id="73"/>
      <w:bookmarkEnd w:id="74"/>
      <w:bookmarkEnd w:id="75"/>
      <w:bookmarkEnd w:id="76"/>
      <w:bookmarkEnd w:id="77"/>
      <w:bookmarkEnd w:id="78"/>
      <w:bookmarkEnd w:id="79"/>
    </w:p>
    <w:p w14:paraId="69BC519A" w14:textId="77777777" w:rsidR="00E61745" w:rsidRPr="009D556A" w:rsidRDefault="00E61745" w:rsidP="00E61745">
      <w:pPr>
        <w:spacing w:line="360" w:lineRule="auto"/>
        <w:contextualSpacing/>
        <w:jc w:val="both"/>
        <w:rPr>
          <w:rFonts w:ascii="Palatino Linotype" w:hAnsi="Palatino Linotype" w:cs="Arial"/>
          <w:color w:val="000000" w:themeColor="text1"/>
        </w:rPr>
      </w:pPr>
    </w:p>
    <w:p w14:paraId="78935E3A" w14:textId="77777777" w:rsidR="00E61745" w:rsidRPr="009D556A" w:rsidRDefault="00E61745" w:rsidP="000E2784">
      <w:pPr>
        <w:numPr>
          <w:ilvl w:val="0"/>
          <w:numId w:val="1"/>
        </w:numPr>
        <w:spacing w:after="160" w:line="360" w:lineRule="auto"/>
        <w:ind w:left="0" w:firstLine="0"/>
        <w:contextualSpacing/>
        <w:jc w:val="both"/>
        <w:rPr>
          <w:rFonts w:ascii="Palatino Linotype" w:hAnsi="Palatino Linotype" w:cs="Arial"/>
          <w:color w:val="000000" w:themeColor="text1"/>
        </w:rPr>
      </w:pPr>
      <w:r w:rsidRPr="009D556A">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4892DCBE" w14:textId="77777777" w:rsidR="00E61745" w:rsidRPr="009D556A" w:rsidRDefault="00E61745" w:rsidP="00E61745">
      <w:pPr>
        <w:spacing w:line="360" w:lineRule="auto"/>
        <w:contextualSpacing/>
        <w:jc w:val="both"/>
        <w:rPr>
          <w:rFonts w:ascii="Palatino Linotype" w:hAnsi="Palatino Linotype"/>
          <w:color w:val="000000" w:themeColor="text1"/>
        </w:rPr>
      </w:pPr>
    </w:p>
    <w:p w14:paraId="452B40A9" w14:textId="77777777" w:rsidR="00E61745" w:rsidRPr="009D556A" w:rsidRDefault="00E61745" w:rsidP="000E2784">
      <w:pPr>
        <w:numPr>
          <w:ilvl w:val="0"/>
          <w:numId w:val="1"/>
        </w:numPr>
        <w:spacing w:after="160" w:line="360" w:lineRule="auto"/>
        <w:ind w:left="0" w:firstLine="0"/>
        <w:contextualSpacing/>
        <w:jc w:val="both"/>
        <w:rPr>
          <w:rFonts w:ascii="Palatino Linotype" w:hAnsi="Palatino Linotype"/>
          <w:color w:val="000000" w:themeColor="text1"/>
        </w:rPr>
      </w:pPr>
      <w:r w:rsidRPr="009D556A">
        <w:rPr>
          <w:rFonts w:ascii="Palatino Linotype" w:hAnsi="Palatino Linotype"/>
          <w:color w:val="000000" w:themeColor="text1"/>
        </w:rPr>
        <w:t xml:space="preserve">De lo anterior, se desprende que para una correcta clasificación total o parcial, esto es determinar los datos que se suprimen en las versiones públicas, es </w:t>
      </w:r>
      <w:r w:rsidRPr="009D556A">
        <w:rPr>
          <w:rFonts w:ascii="Palatino Linotype" w:hAnsi="Palatino Linotype"/>
          <w:color w:val="000000" w:themeColor="text1"/>
        </w:rPr>
        <w:lastRenderedPageBreak/>
        <w:t>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75C72DB" w14:textId="77777777" w:rsidR="00E61745" w:rsidRPr="009D556A" w:rsidRDefault="00E61745" w:rsidP="00E61745">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20AEFEC6" w14:textId="77777777" w:rsidR="00E61745" w:rsidRPr="009D556A" w:rsidRDefault="00E61745" w:rsidP="000E2784">
      <w:pPr>
        <w:numPr>
          <w:ilvl w:val="0"/>
          <w:numId w:val="1"/>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9D556A">
        <w:rPr>
          <w:rFonts w:ascii="Palatino Linotype" w:eastAsia="Times New Roman" w:hAnsi="Palatino Linotype" w:cs="Arial"/>
          <w:color w:val="000000" w:themeColor="text1"/>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D556A">
        <w:rPr>
          <w:rFonts w:ascii="Palatino Linotype" w:eastAsia="Times New Roman" w:hAnsi="Palatino Linotype" w:cs="Arial"/>
          <w:color w:val="000000" w:themeColor="text1"/>
          <w:vertAlign w:val="superscript"/>
          <w:lang w:eastAsia="es-MX"/>
        </w:rPr>
        <w:footnoteReference w:id="8"/>
      </w:r>
    </w:p>
    <w:p w14:paraId="7470A2C8" w14:textId="77777777" w:rsidR="00E61745" w:rsidRPr="009D556A" w:rsidRDefault="00E61745" w:rsidP="00E61745">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2021BCFB" w14:textId="77777777" w:rsidR="00E61745" w:rsidRPr="009D556A" w:rsidRDefault="00E61745" w:rsidP="000E2784">
      <w:pPr>
        <w:numPr>
          <w:ilvl w:val="0"/>
          <w:numId w:val="1"/>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9D556A">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495BB96E" w14:textId="77777777" w:rsidR="00E61745" w:rsidRPr="009D556A" w:rsidRDefault="00E61745" w:rsidP="00E61745">
      <w:pPr>
        <w:spacing w:line="360" w:lineRule="auto"/>
        <w:ind w:right="618"/>
        <w:contextualSpacing/>
        <w:jc w:val="both"/>
        <w:rPr>
          <w:rFonts w:ascii="Palatino Linotype" w:hAnsi="Palatino Linotype" w:cs="Arial"/>
          <w:color w:val="000000" w:themeColor="text1"/>
        </w:rPr>
      </w:pPr>
    </w:p>
    <w:p w14:paraId="5EE59F67" w14:textId="77777777" w:rsidR="00E61745" w:rsidRPr="009D556A" w:rsidRDefault="00E61745" w:rsidP="00E61745">
      <w:pPr>
        <w:spacing w:line="360" w:lineRule="auto"/>
        <w:ind w:left="567" w:right="618"/>
        <w:contextualSpacing/>
        <w:jc w:val="both"/>
        <w:rPr>
          <w:rFonts w:ascii="Palatino Linotype" w:hAnsi="Palatino Linotype" w:cs="Arial"/>
          <w:i/>
          <w:color w:val="000000" w:themeColor="text1"/>
        </w:rPr>
      </w:pPr>
      <w:r w:rsidRPr="009D556A">
        <w:rPr>
          <w:rFonts w:ascii="Palatino Linotype" w:hAnsi="Palatino Linotype" w:cs="Arial"/>
          <w:b/>
          <w:i/>
          <w:color w:val="000000" w:themeColor="text1"/>
        </w:rPr>
        <w:lastRenderedPageBreak/>
        <w:t>FUNDAMENTACIÓN Y MOTIVACIÓN.</w:t>
      </w:r>
      <w:r w:rsidRPr="009D556A">
        <w:rPr>
          <w:rFonts w:ascii="Palatino Linotype" w:hAnsi="Palatino Linotype" w:cs="Arial"/>
          <w:i/>
          <w:color w:val="000000" w:themeColor="text1"/>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A212895" w14:textId="77777777" w:rsidR="00E61745" w:rsidRPr="009D556A" w:rsidRDefault="00E61745" w:rsidP="00E61745">
      <w:pPr>
        <w:spacing w:line="360" w:lineRule="auto"/>
        <w:ind w:left="567" w:right="618"/>
        <w:contextualSpacing/>
        <w:jc w:val="both"/>
        <w:rPr>
          <w:rFonts w:ascii="Palatino Linotype" w:hAnsi="Palatino Linotype" w:cs="Arial"/>
          <w:i/>
          <w:color w:val="000000" w:themeColor="text1"/>
        </w:rPr>
      </w:pPr>
      <w:r w:rsidRPr="009D556A">
        <w:rPr>
          <w:rFonts w:ascii="Palatino Linotype" w:hAnsi="Palatino Linotype" w:cs="Arial"/>
          <w:i/>
          <w:color w:val="000000" w:themeColor="text1"/>
        </w:rPr>
        <w:t>SEGUNDO TRIBUNAL COLEGIADO DEL SEXTO CIRCUITO.</w:t>
      </w:r>
    </w:p>
    <w:p w14:paraId="551EA0C3" w14:textId="77777777" w:rsidR="00E61745" w:rsidRPr="009D556A" w:rsidRDefault="00E61745" w:rsidP="00E61745">
      <w:pPr>
        <w:spacing w:line="360" w:lineRule="auto"/>
        <w:ind w:left="567" w:right="618"/>
        <w:contextualSpacing/>
        <w:jc w:val="both"/>
        <w:rPr>
          <w:rFonts w:ascii="Palatino Linotype" w:hAnsi="Palatino Linotype" w:cs="Arial"/>
          <w:i/>
          <w:color w:val="000000" w:themeColor="text1"/>
        </w:rPr>
      </w:pPr>
      <w:r w:rsidRPr="009D556A">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14:paraId="130A415E" w14:textId="77777777" w:rsidR="00E61745" w:rsidRPr="009D556A" w:rsidRDefault="00E61745" w:rsidP="00E61745">
      <w:pPr>
        <w:spacing w:line="360" w:lineRule="auto"/>
        <w:ind w:left="567" w:right="618"/>
        <w:contextualSpacing/>
        <w:jc w:val="both"/>
        <w:rPr>
          <w:rFonts w:ascii="Palatino Linotype" w:hAnsi="Palatino Linotype" w:cs="Arial"/>
          <w:i/>
          <w:color w:val="000000" w:themeColor="text1"/>
        </w:rPr>
      </w:pPr>
      <w:r w:rsidRPr="009D556A">
        <w:rPr>
          <w:rFonts w:ascii="Palatino Linotype" w:hAnsi="Palatino Linotype" w:cs="Arial"/>
          <w:i/>
          <w:color w:val="000000" w:themeColor="text1"/>
        </w:rPr>
        <w:t xml:space="preserve">Revisión fiscal 103/88. Instituto Mexicano del Seguro Social. 18 de octubre de 1988. Unanimidad de votos. Ponente: Arnoldo Nájera Virgen. Secretario: Alejandro </w:t>
      </w:r>
      <w:proofErr w:type="spellStart"/>
      <w:r w:rsidRPr="009D556A">
        <w:rPr>
          <w:rFonts w:ascii="Palatino Linotype" w:hAnsi="Palatino Linotype" w:cs="Arial"/>
          <w:i/>
          <w:color w:val="000000" w:themeColor="text1"/>
        </w:rPr>
        <w:t>Esponda</w:t>
      </w:r>
      <w:proofErr w:type="spellEnd"/>
      <w:r w:rsidRPr="009D556A">
        <w:rPr>
          <w:rFonts w:ascii="Palatino Linotype" w:hAnsi="Palatino Linotype" w:cs="Arial"/>
          <w:i/>
          <w:color w:val="000000" w:themeColor="text1"/>
        </w:rPr>
        <w:t xml:space="preserve"> Rincón.</w:t>
      </w:r>
    </w:p>
    <w:p w14:paraId="0B7A758A" w14:textId="77777777" w:rsidR="00E61745" w:rsidRPr="009D556A" w:rsidRDefault="00E61745" w:rsidP="00E61745">
      <w:pPr>
        <w:spacing w:line="360" w:lineRule="auto"/>
        <w:ind w:left="567" w:right="618"/>
        <w:contextualSpacing/>
        <w:jc w:val="both"/>
        <w:rPr>
          <w:rFonts w:ascii="Palatino Linotype" w:hAnsi="Palatino Linotype" w:cs="Arial"/>
          <w:i/>
          <w:color w:val="000000" w:themeColor="text1"/>
        </w:rPr>
      </w:pPr>
      <w:r w:rsidRPr="009D556A">
        <w:rPr>
          <w:rFonts w:ascii="Palatino Linotype" w:hAnsi="Palatino Linotype" w:cs="Arial"/>
          <w:i/>
          <w:color w:val="000000" w:themeColor="text1"/>
        </w:rPr>
        <w:t xml:space="preserve">Amparo en revisión 333/88. </w:t>
      </w:r>
      <w:proofErr w:type="spellStart"/>
      <w:r w:rsidRPr="009D556A">
        <w:rPr>
          <w:rFonts w:ascii="Palatino Linotype" w:hAnsi="Palatino Linotype" w:cs="Arial"/>
          <w:i/>
          <w:color w:val="000000" w:themeColor="text1"/>
        </w:rPr>
        <w:t>Adilia</w:t>
      </w:r>
      <w:proofErr w:type="spellEnd"/>
      <w:r w:rsidRPr="009D556A">
        <w:rPr>
          <w:rFonts w:ascii="Palatino Linotype" w:hAnsi="Palatino Linotype" w:cs="Arial"/>
          <w:i/>
          <w:color w:val="000000" w:themeColor="text1"/>
        </w:rPr>
        <w:t xml:space="preserve"> Romero. 26 de octubre de 1988. Unanimidad de votos. Ponente: Arnoldo Nájera Virgen. Secretario: Enrique Crispín Campos Ramírez.</w:t>
      </w:r>
    </w:p>
    <w:p w14:paraId="73FBE00F" w14:textId="77777777" w:rsidR="00E61745" w:rsidRPr="009D556A" w:rsidRDefault="00E61745" w:rsidP="00E61745">
      <w:pPr>
        <w:spacing w:line="360" w:lineRule="auto"/>
        <w:ind w:left="567" w:right="618"/>
        <w:contextualSpacing/>
        <w:jc w:val="both"/>
        <w:rPr>
          <w:rFonts w:ascii="Palatino Linotype" w:hAnsi="Palatino Linotype" w:cs="Arial"/>
          <w:i/>
          <w:color w:val="000000" w:themeColor="text1"/>
        </w:rPr>
      </w:pPr>
      <w:r w:rsidRPr="009D556A">
        <w:rPr>
          <w:rFonts w:ascii="Palatino Linotype" w:hAnsi="Palatino Linotype" w:cs="Arial"/>
          <w:i/>
          <w:color w:val="000000" w:themeColor="text1"/>
        </w:rPr>
        <w:t xml:space="preserve">Amparo en revisión 597/95. Emilio Maurer Bretón. 15 de noviembre de 1995. Unanimidad de votos. Ponente: Clementina Ramírez Moguel </w:t>
      </w:r>
      <w:proofErr w:type="spellStart"/>
      <w:r w:rsidRPr="009D556A">
        <w:rPr>
          <w:rFonts w:ascii="Palatino Linotype" w:hAnsi="Palatino Linotype" w:cs="Arial"/>
          <w:i/>
          <w:color w:val="000000" w:themeColor="text1"/>
        </w:rPr>
        <w:t>Goyzueta</w:t>
      </w:r>
      <w:proofErr w:type="spellEnd"/>
      <w:r w:rsidRPr="009D556A">
        <w:rPr>
          <w:rFonts w:ascii="Palatino Linotype" w:hAnsi="Palatino Linotype" w:cs="Arial"/>
          <w:i/>
          <w:color w:val="000000" w:themeColor="text1"/>
        </w:rPr>
        <w:t>. Secretario: Gonzalo Carrera Molina.</w:t>
      </w:r>
    </w:p>
    <w:p w14:paraId="20CF90BE" w14:textId="77777777" w:rsidR="00E61745" w:rsidRPr="009D556A" w:rsidRDefault="00E61745" w:rsidP="00E61745">
      <w:pPr>
        <w:spacing w:line="360" w:lineRule="auto"/>
        <w:ind w:left="567" w:right="618"/>
        <w:contextualSpacing/>
        <w:jc w:val="both"/>
        <w:rPr>
          <w:rFonts w:ascii="Palatino Linotype" w:hAnsi="Palatino Linotype" w:cs="Arial"/>
          <w:i/>
          <w:color w:val="000000" w:themeColor="text1"/>
        </w:rPr>
      </w:pPr>
      <w:r w:rsidRPr="009D556A">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9D556A">
        <w:rPr>
          <w:rFonts w:ascii="Palatino Linotype" w:hAnsi="Palatino Linotype" w:cs="Arial"/>
          <w:i/>
          <w:color w:val="000000" w:themeColor="text1"/>
        </w:rPr>
        <w:t>Baigts</w:t>
      </w:r>
      <w:proofErr w:type="spellEnd"/>
      <w:r w:rsidRPr="009D556A">
        <w:rPr>
          <w:rFonts w:ascii="Palatino Linotype" w:hAnsi="Palatino Linotype" w:cs="Arial"/>
          <w:i/>
          <w:color w:val="000000" w:themeColor="text1"/>
        </w:rPr>
        <w:t xml:space="preserve"> Muñoz.</w:t>
      </w:r>
      <w:r w:rsidRPr="009D556A">
        <w:rPr>
          <w:rFonts w:ascii="Palatino Linotype" w:hAnsi="Palatino Linotype" w:cs="Arial"/>
          <w:i/>
          <w:color w:val="000000" w:themeColor="text1"/>
          <w:vertAlign w:val="superscript"/>
        </w:rPr>
        <w:footnoteReference w:id="9"/>
      </w:r>
    </w:p>
    <w:p w14:paraId="55F09513" w14:textId="77777777" w:rsidR="00E61745" w:rsidRPr="009D556A" w:rsidRDefault="00E61745" w:rsidP="00E61745">
      <w:pPr>
        <w:spacing w:line="360" w:lineRule="auto"/>
        <w:ind w:left="567"/>
        <w:contextualSpacing/>
        <w:jc w:val="both"/>
        <w:rPr>
          <w:rFonts w:ascii="Palatino Linotype" w:hAnsi="Palatino Linotype" w:cs="Arial"/>
          <w:color w:val="000000" w:themeColor="text1"/>
          <w:lang w:val="es-ES"/>
        </w:rPr>
      </w:pPr>
    </w:p>
    <w:p w14:paraId="0993E1C2" w14:textId="77777777" w:rsidR="00E61745" w:rsidRPr="009D556A" w:rsidRDefault="00E61745" w:rsidP="000E2784">
      <w:pPr>
        <w:numPr>
          <w:ilvl w:val="0"/>
          <w:numId w:val="1"/>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9D556A">
        <w:rPr>
          <w:rFonts w:ascii="Palatino Linotype" w:eastAsia="Times New Roman" w:hAnsi="Palatino Linotype" w:cs="Arial"/>
          <w:color w:val="000000" w:themeColor="text1"/>
          <w:lang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9487984" w14:textId="77777777" w:rsidR="00E61745" w:rsidRPr="009D556A" w:rsidRDefault="00E61745" w:rsidP="00E61745">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3C6A6C9C" w14:textId="77777777" w:rsidR="00E61745" w:rsidRPr="009D556A" w:rsidRDefault="00E61745" w:rsidP="000E2784">
      <w:pPr>
        <w:numPr>
          <w:ilvl w:val="0"/>
          <w:numId w:val="1"/>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9D556A">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9D5643A" w14:textId="77777777" w:rsidR="00E61745" w:rsidRPr="009D556A" w:rsidRDefault="00E61745" w:rsidP="00E61745">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6A72F0D1" w14:textId="77777777" w:rsidR="00E61745" w:rsidRPr="009D556A" w:rsidRDefault="00E61745" w:rsidP="000E2784">
      <w:pPr>
        <w:numPr>
          <w:ilvl w:val="0"/>
          <w:numId w:val="1"/>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9D556A">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568D6368" w14:textId="77777777" w:rsidR="00E61745" w:rsidRPr="009D556A" w:rsidRDefault="00E61745" w:rsidP="00E61745">
      <w:pPr>
        <w:shd w:val="clear" w:color="auto" w:fill="FFFFFF"/>
        <w:spacing w:after="200" w:line="360" w:lineRule="auto"/>
        <w:contextualSpacing/>
        <w:jc w:val="both"/>
        <w:rPr>
          <w:rFonts w:ascii="Palatino Linotype" w:eastAsia="Times New Roman" w:hAnsi="Palatino Linotype" w:cs="Arial"/>
          <w:color w:val="000000" w:themeColor="text1"/>
          <w:lang w:eastAsia="es-MX"/>
        </w:rPr>
      </w:pPr>
    </w:p>
    <w:p w14:paraId="092B72B0" w14:textId="77777777" w:rsidR="00E61745" w:rsidRPr="009D556A" w:rsidRDefault="00E61745" w:rsidP="000E2784">
      <w:pPr>
        <w:numPr>
          <w:ilvl w:val="0"/>
          <w:numId w:val="1"/>
        </w:numPr>
        <w:shd w:val="clear" w:color="auto" w:fill="FFFFFF"/>
        <w:spacing w:after="200" w:line="360" w:lineRule="auto"/>
        <w:ind w:left="0" w:firstLine="0"/>
        <w:contextualSpacing/>
        <w:jc w:val="both"/>
        <w:rPr>
          <w:rFonts w:ascii="Palatino Linotype" w:eastAsia="Times New Roman" w:hAnsi="Palatino Linotype" w:cs="Arial"/>
          <w:color w:val="000000" w:themeColor="text1"/>
          <w:lang w:eastAsia="es-MX"/>
        </w:rPr>
      </w:pPr>
      <w:r w:rsidRPr="009D556A">
        <w:rPr>
          <w:rFonts w:ascii="Palatino Linotype" w:eastAsia="Times New Roman" w:hAnsi="Palatino Linotype" w:cs="Arial"/>
          <w:color w:val="000000" w:themeColor="text1"/>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9D556A">
        <w:rPr>
          <w:rFonts w:ascii="Palatino Linotype" w:hAnsi="Palatino Linotype"/>
          <w:color w:val="000000" w:themeColor="text1"/>
        </w:rPr>
        <w:t xml:space="preserve"> </w:t>
      </w:r>
      <w:r w:rsidRPr="009D556A">
        <w:rPr>
          <w:rFonts w:ascii="Palatino Linotype" w:eastAsia="Times New Roman" w:hAnsi="Palatino Linotype" w:cs="Arial"/>
          <w:color w:val="000000" w:themeColor="text1"/>
          <w:lang w:eastAsia="es-MX"/>
        </w:rPr>
        <w:t>datos personales</w:t>
      </w:r>
      <w:r w:rsidRPr="009D556A">
        <w:rPr>
          <w:rFonts w:ascii="Palatino Linotype" w:eastAsia="Times New Roman" w:hAnsi="Palatino Linotype" w:cs="Arial"/>
          <w:color w:val="000000" w:themeColor="text1"/>
          <w:vertAlign w:val="superscript"/>
          <w:lang w:eastAsia="es-MX"/>
        </w:rPr>
        <w:footnoteReference w:id="10"/>
      </w:r>
      <w:r w:rsidRPr="009D556A">
        <w:rPr>
          <w:rFonts w:ascii="Palatino Linotype" w:eastAsia="Times New Roman" w:hAnsi="Palatino Linotype" w:cs="Arial"/>
          <w:color w:val="000000" w:themeColor="text1"/>
          <w:lang w:eastAsia="es-MX"/>
        </w:rPr>
        <w:t xml:space="preserve"> del servidor público que no tienen ninguna injerencia en el tema de la transparencia y la rendición de cuentas,  </w:t>
      </w:r>
      <w:r w:rsidRPr="009D556A">
        <w:rPr>
          <w:rFonts w:ascii="Palatino Linotype" w:eastAsia="Times New Roman" w:hAnsi="Palatino Linotype" w:cs="Arial"/>
          <w:b/>
          <w:color w:val="000000" w:themeColor="text1"/>
          <w:lang w:eastAsia="es-MX"/>
        </w:rPr>
        <w:t>por ejemplo</w:t>
      </w:r>
      <w:r w:rsidRPr="009D556A">
        <w:rPr>
          <w:rFonts w:ascii="Palatino Linotype" w:eastAsia="Times New Roman" w:hAnsi="Palatino Linotype" w:cs="Arial"/>
          <w:color w:val="000000" w:themeColor="text1"/>
          <w:lang w:eastAsia="es-MX"/>
        </w:rPr>
        <w:t xml:space="preserve">, </w:t>
      </w:r>
      <w:r w:rsidRPr="009D556A">
        <w:rPr>
          <w:rFonts w:ascii="Palatino Linotype" w:eastAsia="Calibri" w:hAnsi="Palatino Linotype" w:cs="Arial"/>
          <w:color w:val="000000" w:themeColor="text1"/>
          <w:lang w:val="es-ES" w:eastAsia="es-MX"/>
        </w:rPr>
        <w:t xml:space="preserve">Clave Única de Registro de Población </w:t>
      </w:r>
      <w:r w:rsidRPr="009D556A">
        <w:rPr>
          <w:rFonts w:ascii="Palatino Linotype" w:eastAsia="Calibri" w:hAnsi="Palatino Linotype" w:cs="Arial"/>
          <w:color w:val="000000" w:themeColor="text1"/>
          <w:lang w:val="es-ES" w:eastAsia="es-MX"/>
        </w:rPr>
        <w:lastRenderedPageBreak/>
        <w:t xml:space="preserve">(CURP), Registro Federal de Contribuyentes (R.F.C. solo tratándose de aquellas personas físicas que no reciben recursos públicos), clave de ISSEMYM, número de cuenta (solo de personas físicas), estos son datos susceptibles de clasificarse como confidenciales mediante una versión pública que deje a la vista los datos que ofrezcan la información requerida.  </w:t>
      </w:r>
    </w:p>
    <w:p w14:paraId="62DB7E9C" w14:textId="77777777" w:rsidR="00E61745" w:rsidRPr="009D556A" w:rsidRDefault="00E61745" w:rsidP="00E61745">
      <w:pPr>
        <w:shd w:val="clear" w:color="auto" w:fill="FFFFFF"/>
        <w:spacing w:after="200" w:line="360" w:lineRule="auto"/>
        <w:contextualSpacing/>
        <w:jc w:val="both"/>
        <w:rPr>
          <w:rFonts w:ascii="Palatino Linotype" w:eastAsia="Calibri" w:hAnsi="Palatino Linotype" w:cs="Arial"/>
          <w:color w:val="000000" w:themeColor="text1"/>
          <w:lang w:val="es-ES" w:eastAsia="es-MX"/>
        </w:rPr>
      </w:pPr>
    </w:p>
    <w:p w14:paraId="19951B1D" w14:textId="77777777" w:rsidR="00E61745" w:rsidRPr="009D556A" w:rsidRDefault="00E61745" w:rsidP="000E2784">
      <w:pPr>
        <w:numPr>
          <w:ilvl w:val="0"/>
          <w:numId w:val="1"/>
        </w:numPr>
        <w:shd w:val="clear" w:color="auto" w:fill="FFFFFF"/>
        <w:spacing w:after="200" w:line="360" w:lineRule="auto"/>
        <w:ind w:left="0" w:firstLine="0"/>
        <w:contextualSpacing/>
        <w:jc w:val="both"/>
        <w:rPr>
          <w:rFonts w:ascii="Palatino Linotype" w:eastAsia="Calibri" w:hAnsi="Palatino Linotype" w:cs="Arial"/>
          <w:color w:val="000000" w:themeColor="text1"/>
          <w:lang w:val="es-ES" w:eastAsia="es-MX"/>
        </w:rPr>
      </w:pPr>
      <w:r w:rsidRPr="009D556A">
        <w:rPr>
          <w:rFonts w:ascii="Palatino Linotype" w:eastAsia="Calibri" w:hAnsi="Palatino Linotype" w:cs="Arial"/>
          <w:color w:val="000000" w:themeColor="text1"/>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083DE55B" w14:textId="77777777" w:rsidR="00E61745" w:rsidRPr="009D556A" w:rsidRDefault="00E61745" w:rsidP="00E61745">
      <w:pPr>
        <w:spacing w:line="360" w:lineRule="auto"/>
        <w:contextualSpacing/>
        <w:jc w:val="both"/>
        <w:rPr>
          <w:rFonts w:ascii="Palatino Linotype" w:hAnsi="Palatino Linotype" w:cs="Arial"/>
          <w:color w:val="000000" w:themeColor="text1"/>
        </w:rPr>
      </w:pPr>
    </w:p>
    <w:p w14:paraId="499481EA" w14:textId="2D0A040B" w:rsidR="00E61745" w:rsidRPr="009D556A" w:rsidRDefault="00E61745" w:rsidP="00E61745">
      <w:pPr>
        <w:keepNext/>
        <w:keepLines/>
        <w:spacing w:before="240" w:line="360" w:lineRule="auto"/>
        <w:jc w:val="both"/>
        <w:outlineLvl w:val="0"/>
        <w:rPr>
          <w:rFonts w:ascii="Palatino Linotype" w:eastAsiaTheme="majorEastAsia" w:hAnsi="Palatino Linotype" w:cstheme="majorBidi"/>
          <w:b/>
          <w:szCs w:val="32"/>
          <w:lang w:val="es-MX" w:eastAsia="en-US"/>
        </w:rPr>
      </w:pPr>
      <w:bookmarkStart w:id="80" w:name="_Toc56700236"/>
      <w:bookmarkStart w:id="81" w:name="_Toc57864032"/>
      <w:bookmarkStart w:id="82" w:name="_Toc485631706"/>
      <w:bookmarkStart w:id="83" w:name="_Toc500756716"/>
      <w:bookmarkStart w:id="84" w:name="_Toc536691784"/>
      <w:bookmarkStart w:id="85" w:name="_Toc2267547"/>
      <w:bookmarkStart w:id="86" w:name="_Toc2856720"/>
      <w:r w:rsidRPr="009D556A">
        <w:rPr>
          <w:rFonts w:ascii="Palatino Linotype" w:eastAsiaTheme="majorEastAsia" w:hAnsi="Palatino Linotype" w:cstheme="majorBidi"/>
          <w:b/>
          <w:szCs w:val="32"/>
          <w:lang w:val="es-MX" w:eastAsia="en-US"/>
        </w:rPr>
        <w:t>V. Condiciones especiales de la clasificación.</w:t>
      </w:r>
      <w:bookmarkEnd w:id="80"/>
      <w:bookmarkEnd w:id="81"/>
    </w:p>
    <w:p w14:paraId="6148CE24" w14:textId="77777777" w:rsidR="00E61745" w:rsidRPr="009D556A" w:rsidRDefault="00E61745" w:rsidP="00E61745">
      <w:pPr>
        <w:keepNext/>
        <w:keepLines/>
        <w:spacing w:before="240" w:line="360" w:lineRule="auto"/>
        <w:jc w:val="both"/>
        <w:outlineLvl w:val="0"/>
        <w:rPr>
          <w:rFonts w:ascii="Palatino Linotype" w:eastAsiaTheme="majorEastAsia" w:hAnsi="Palatino Linotype" w:cstheme="majorBidi"/>
          <w:b/>
          <w:szCs w:val="32"/>
          <w:lang w:val="es-MX" w:eastAsia="en-US"/>
        </w:rPr>
      </w:pPr>
      <w:bookmarkStart w:id="87" w:name="_Toc56700237"/>
      <w:bookmarkStart w:id="88" w:name="_Toc57864033"/>
      <w:r w:rsidRPr="009D556A">
        <w:rPr>
          <w:rFonts w:ascii="Palatino Linotype" w:eastAsiaTheme="majorEastAsia" w:hAnsi="Palatino Linotype" w:cstheme="majorBidi"/>
          <w:b/>
          <w:szCs w:val="32"/>
          <w:lang w:val="es-MX" w:eastAsia="en-US"/>
        </w:rPr>
        <w:t>V.I. De la clasificación de la información como reservada</w:t>
      </w:r>
      <w:bookmarkEnd w:id="82"/>
      <w:bookmarkEnd w:id="83"/>
      <w:bookmarkEnd w:id="84"/>
      <w:bookmarkEnd w:id="85"/>
      <w:bookmarkEnd w:id="86"/>
      <w:r w:rsidRPr="009D556A">
        <w:rPr>
          <w:rFonts w:ascii="Palatino Linotype" w:eastAsiaTheme="majorEastAsia" w:hAnsi="Palatino Linotype" w:cstheme="majorBidi"/>
          <w:b/>
          <w:szCs w:val="32"/>
          <w:lang w:val="es-MX" w:eastAsia="en-US"/>
        </w:rPr>
        <w:t>.</w:t>
      </w:r>
      <w:bookmarkEnd w:id="87"/>
      <w:bookmarkEnd w:id="88"/>
    </w:p>
    <w:p w14:paraId="411916A4" w14:textId="77777777" w:rsidR="00E61745" w:rsidRPr="009D556A" w:rsidRDefault="00E61745" w:rsidP="00E61745">
      <w:pPr>
        <w:keepNext/>
        <w:keepLines/>
        <w:spacing w:before="240" w:line="360" w:lineRule="auto"/>
        <w:jc w:val="both"/>
        <w:outlineLvl w:val="0"/>
        <w:rPr>
          <w:rFonts w:ascii="Palatino Linotype" w:eastAsiaTheme="majorEastAsia" w:hAnsi="Palatino Linotype" w:cstheme="majorBidi"/>
          <w:b/>
          <w:szCs w:val="32"/>
          <w:lang w:val="es-MX" w:eastAsia="en-US"/>
        </w:rPr>
      </w:pPr>
      <w:bookmarkStart w:id="89" w:name="_Toc485631707"/>
      <w:bookmarkStart w:id="90" w:name="_Toc500756717"/>
      <w:bookmarkStart w:id="91" w:name="_Toc536691785"/>
      <w:bookmarkStart w:id="92" w:name="_Toc2267548"/>
      <w:bookmarkStart w:id="93" w:name="_Toc2856721"/>
      <w:bookmarkStart w:id="94" w:name="_Toc56700238"/>
      <w:bookmarkStart w:id="95" w:name="_Toc57864034"/>
      <w:r w:rsidRPr="009D556A">
        <w:rPr>
          <w:rFonts w:ascii="Palatino Linotype" w:eastAsiaTheme="majorEastAsia" w:hAnsi="Palatino Linotype" w:cstheme="majorBidi"/>
          <w:b/>
          <w:szCs w:val="32"/>
          <w:lang w:val="es-MX" w:eastAsia="en-US"/>
        </w:rPr>
        <w:t>V.I. a. La fundamentación específica.</w:t>
      </w:r>
      <w:bookmarkEnd w:id="89"/>
      <w:bookmarkEnd w:id="90"/>
      <w:bookmarkEnd w:id="91"/>
      <w:bookmarkEnd w:id="92"/>
      <w:bookmarkEnd w:id="93"/>
      <w:bookmarkEnd w:id="94"/>
      <w:bookmarkEnd w:id="95"/>
    </w:p>
    <w:p w14:paraId="7A866A11" w14:textId="77777777" w:rsidR="00E61745" w:rsidRPr="009D556A" w:rsidRDefault="00E61745" w:rsidP="00E61745">
      <w:pPr>
        <w:rPr>
          <w:rFonts w:ascii="Palatino Linotype" w:eastAsiaTheme="majorEastAsia" w:hAnsi="Palatino Linotype" w:cstheme="majorBidi"/>
          <w:b/>
          <w:color w:val="000000" w:themeColor="text1"/>
        </w:rPr>
      </w:pPr>
    </w:p>
    <w:p w14:paraId="119FFBE0" w14:textId="77777777" w:rsidR="00E61745" w:rsidRPr="009D556A" w:rsidRDefault="00E61745" w:rsidP="000E2784">
      <w:pPr>
        <w:numPr>
          <w:ilvl w:val="0"/>
          <w:numId w:val="1"/>
        </w:numPr>
        <w:spacing w:after="160" w:line="360" w:lineRule="auto"/>
        <w:ind w:left="0" w:firstLine="0"/>
        <w:contextualSpacing/>
        <w:jc w:val="both"/>
        <w:rPr>
          <w:rFonts w:ascii="Palatino Linotype" w:hAnsi="Palatino Linotype" w:cs="Arial"/>
          <w:color w:val="000000" w:themeColor="text1"/>
        </w:rPr>
      </w:pPr>
      <w:r w:rsidRPr="009D556A">
        <w:rPr>
          <w:rFonts w:ascii="Palatino Linotype" w:hAnsi="Palatino Linotype" w:cs="Arial"/>
          <w:color w:val="000000" w:themeColor="text1"/>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w:t>
      </w:r>
      <w:r w:rsidRPr="009D556A">
        <w:rPr>
          <w:rFonts w:ascii="Palatino Linotype" w:hAnsi="Palatino Linotype" w:cs="Arial"/>
          <w:color w:val="000000" w:themeColor="text1"/>
        </w:rPr>
        <w:lastRenderedPageBreak/>
        <w:t xml:space="preserve">generar un juicio demostrativo, no uno </w:t>
      </w:r>
      <w:proofErr w:type="spellStart"/>
      <w:r w:rsidRPr="009D556A">
        <w:rPr>
          <w:rFonts w:ascii="Palatino Linotype" w:hAnsi="Palatino Linotype" w:cs="Arial"/>
          <w:color w:val="000000" w:themeColor="text1"/>
        </w:rPr>
        <w:t>autoreferencial</w:t>
      </w:r>
      <w:proofErr w:type="spellEnd"/>
      <w:r w:rsidRPr="009D556A">
        <w:rPr>
          <w:rFonts w:ascii="Palatino Linotype" w:hAnsi="Palatino Linotype" w:cs="Arial"/>
          <w:color w:val="000000" w:themeColor="text1"/>
        </w:rPr>
        <w:t xml:space="preserve"> en el que primero se dice algo, después se dice lo mismo y al final exactamente lo mismo, cambiando sólo el orden de las palabras.</w:t>
      </w:r>
    </w:p>
    <w:p w14:paraId="418E70DB" w14:textId="77777777" w:rsidR="00E61745" w:rsidRPr="009D556A" w:rsidRDefault="00E61745" w:rsidP="00E61745">
      <w:pPr>
        <w:spacing w:line="360" w:lineRule="auto"/>
        <w:contextualSpacing/>
        <w:jc w:val="both"/>
        <w:rPr>
          <w:rFonts w:ascii="Palatino Linotype" w:hAnsi="Palatino Linotype" w:cs="Arial"/>
          <w:b/>
          <w:color w:val="000000" w:themeColor="text1"/>
        </w:rPr>
      </w:pPr>
    </w:p>
    <w:p w14:paraId="108C490B" w14:textId="77777777" w:rsidR="00E61745" w:rsidRPr="009D556A" w:rsidRDefault="00E61745" w:rsidP="00E61745">
      <w:pPr>
        <w:spacing w:line="360" w:lineRule="auto"/>
        <w:contextualSpacing/>
        <w:jc w:val="both"/>
        <w:rPr>
          <w:rFonts w:ascii="Palatino Linotype" w:eastAsiaTheme="majorEastAsia" w:hAnsi="Palatino Linotype" w:cstheme="majorBidi"/>
          <w:b/>
          <w:color w:val="000000" w:themeColor="text1"/>
        </w:rPr>
      </w:pPr>
      <w:bookmarkStart w:id="96" w:name="_Toc56700239"/>
      <w:bookmarkStart w:id="97" w:name="_Toc485631708"/>
      <w:bookmarkStart w:id="98" w:name="_Toc500756718"/>
      <w:bookmarkStart w:id="99" w:name="_Toc536691786"/>
      <w:bookmarkStart w:id="100" w:name="_Toc2267549"/>
      <w:bookmarkStart w:id="101" w:name="_Toc2856722"/>
      <w:r w:rsidRPr="009D556A">
        <w:rPr>
          <w:rFonts w:ascii="Palatino Linotype" w:eastAsiaTheme="majorEastAsia" w:hAnsi="Palatino Linotype" w:cstheme="majorBidi"/>
          <w:b/>
          <w:szCs w:val="32"/>
        </w:rPr>
        <w:t>V. I. b. La prueba de daño</w:t>
      </w:r>
      <w:bookmarkEnd w:id="96"/>
      <w:r w:rsidRPr="009D556A">
        <w:rPr>
          <w:rFonts w:ascii="Palatino Linotype" w:eastAsiaTheme="majorEastAsia" w:hAnsi="Palatino Linotype" w:cstheme="majorBidi"/>
          <w:b/>
          <w:color w:val="000000" w:themeColor="text1"/>
        </w:rPr>
        <w:t>.</w:t>
      </w:r>
      <w:bookmarkEnd w:id="97"/>
      <w:bookmarkEnd w:id="98"/>
      <w:bookmarkEnd w:id="99"/>
      <w:bookmarkEnd w:id="100"/>
      <w:bookmarkEnd w:id="101"/>
    </w:p>
    <w:p w14:paraId="70DAE969" w14:textId="77777777" w:rsidR="00E61745" w:rsidRPr="009D556A" w:rsidRDefault="00E61745" w:rsidP="00E61745">
      <w:pPr>
        <w:spacing w:line="360" w:lineRule="auto"/>
        <w:contextualSpacing/>
        <w:jc w:val="both"/>
        <w:rPr>
          <w:rFonts w:ascii="Palatino Linotype" w:hAnsi="Palatino Linotype"/>
          <w:color w:val="000000" w:themeColor="text1"/>
        </w:rPr>
      </w:pPr>
    </w:p>
    <w:p w14:paraId="193946C0" w14:textId="77777777" w:rsidR="00E61745" w:rsidRPr="009D556A" w:rsidRDefault="00E61745" w:rsidP="000E2784">
      <w:pPr>
        <w:numPr>
          <w:ilvl w:val="0"/>
          <w:numId w:val="1"/>
        </w:numPr>
        <w:spacing w:after="160" w:line="360" w:lineRule="auto"/>
        <w:ind w:left="0" w:firstLine="0"/>
        <w:contextualSpacing/>
        <w:jc w:val="both"/>
        <w:rPr>
          <w:rFonts w:ascii="Palatino Linotype" w:hAnsi="Palatino Linotype"/>
          <w:color w:val="000000" w:themeColor="text1"/>
        </w:rPr>
      </w:pPr>
      <w:r w:rsidRPr="009D556A">
        <w:rPr>
          <w:rFonts w:ascii="Palatino Linotype" w:hAnsi="Palatino Linotype"/>
          <w:color w:val="000000" w:themeColor="text1"/>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455BF2EA" w14:textId="77777777" w:rsidR="00E61745" w:rsidRPr="009D556A" w:rsidRDefault="00E61745" w:rsidP="00E61745">
      <w:pPr>
        <w:spacing w:line="360" w:lineRule="auto"/>
        <w:contextualSpacing/>
        <w:jc w:val="both"/>
        <w:rPr>
          <w:rFonts w:ascii="Palatino Linotype" w:hAnsi="Palatino Linotype"/>
          <w:color w:val="000000" w:themeColor="text1"/>
        </w:rPr>
      </w:pPr>
    </w:p>
    <w:p w14:paraId="7382D991" w14:textId="77777777" w:rsidR="00E61745" w:rsidRPr="009D556A" w:rsidRDefault="00E61745" w:rsidP="000E2784">
      <w:pPr>
        <w:numPr>
          <w:ilvl w:val="0"/>
          <w:numId w:val="1"/>
        </w:numPr>
        <w:spacing w:after="160" w:line="360" w:lineRule="auto"/>
        <w:ind w:left="0" w:firstLine="0"/>
        <w:contextualSpacing/>
        <w:jc w:val="both"/>
        <w:rPr>
          <w:rFonts w:ascii="Palatino Linotype" w:hAnsi="Palatino Linotype"/>
          <w:color w:val="000000" w:themeColor="text1"/>
        </w:rPr>
      </w:pPr>
      <w:r w:rsidRPr="009D556A">
        <w:rPr>
          <w:rFonts w:ascii="Palatino Linotype" w:hAnsi="Palatino Linotype"/>
          <w:color w:val="000000" w:themeColor="text1"/>
        </w:rPr>
        <w:t>Para aplicar la prueba de daño, se deberán de precisar la razones objetivas por las que la apertura genera una afectación, acreditando que:</w:t>
      </w:r>
    </w:p>
    <w:p w14:paraId="7DE1725A" w14:textId="77777777" w:rsidR="00E61745" w:rsidRPr="009D556A" w:rsidRDefault="00E61745" w:rsidP="00E61745">
      <w:pPr>
        <w:spacing w:line="360" w:lineRule="auto"/>
        <w:contextualSpacing/>
        <w:jc w:val="both"/>
        <w:rPr>
          <w:rFonts w:ascii="Palatino Linotype" w:hAnsi="Palatino Linotype"/>
          <w:color w:val="000000" w:themeColor="text1"/>
        </w:rPr>
      </w:pPr>
    </w:p>
    <w:p w14:paraId="4CECEF70" w14:textId="77777777" w:rsidR="00E61745" w:rsidRPr="009D556A" w:rsidRDefault="00E61745" w:rsidP="00E61745">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9D556A">
        <w:rPr>
          <w:rFonts w:ascii="Palatino Linotype" w:hAnsi="Palatino Linotype" w:cs="Bookman Old Style"/>
          <w:bCs/>
          <w:i/>
          <w:color w:val="000000" w:themeColor="text1"/>
        </w:rPr>
        <w:t xml:space="preserve">I. </w:t>
      </w:r>
      <w:r w:rsidRPr="009D556A">
        <w:rPr>
          <w:rFonts w:ascii="Palatino Linotype" w:hAnsi="Palatino Linotype" w:cs="Bookman Old Style"/>
          <w:i/>
          <w:color w:val="000000" w:themeColor="text1"/>
        </w:rPr>
        <w:t xml:space="preserve">La divulgación de la información representa un riesgo real, demostrable e identificable del perjuicio significativo al interés público o a la seguridad pública; </w:t>
      </w:r>
    </w:p>
    <w:p w14:paraId="38AA888F" w14:textId="77777777" w:rsidR="00E61745" w:rsidRPr="009D556A" w:rsidRDefault="00E61745" w:rsidP="00E61745">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9D556A">
        <w:rPr>
          <w:rFonts w:ascii="Palatino Linotype" w:hAnsi="Palatino Linotype" w:cs="Bookman Old Style"/>
          <w:bCs/>
          <w:i/>
          <w:color w:val="000000" w:themeColor="text1"/>
        </w:rPr>
        <w:t xml:space="preserve">II. </w:t>
      </w:r>
      <w:r w:rsidRPr="009D556A">
        <w:rPr>
          <w:rFonts w:ascii="Palatino Linotype" w:hAnsi="Palatino Linotype" w:cs="Bookman Old Style"/>
          <w:i/>
          <w:color w:val="000000" w:themeColor="text1"/>
        </w:rPr>
        <w:t xml:space="preserve">El riesgo de perjuicio que supondría la divulgación supera el interés público general de que se difunda; y </w:t>
      </w:r>
    </w:p>
    <w:p w14:paraId="0145ACDF" w14:textId="77777777" w:rsidR="00E61745" w:rsidRPr="009D556A" w:rsidRDefault="00E61745" w:rsidP="00E61745">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9D556A">
        <w:rPr>
          <w:rFonts w:ascii="Palatino Linotype" w:hAnsi="Palatino Linotype" w:cs="Bookman Old Style"/>
          <w:bCs/>
          <w:i/>
          <w:color w:val="000000" w:themeColor="text1"/>
        </w:rPr>
        <w:lastRenderedPageBreak/>
        <w:t xml:space="preserve">III. </w:t>
      </w:r>
      <w:r w:rsidRPr="009D556A">
        <w:rPr>
          <w:rFonts w:ascii="Palatino Linotype" w:hAnsi="Palatino Linotype" w:cs="Bookman Old Style"/>
          <w:i/>
          <w:color w:val="000000" w:themeColor="text1"/>
        </w:rPr>
        <w:t xml:space="preserve">La limitación se adecua al principio de proporcionalidad y representa el medio menos restrictivo disponible para evitar el perjuicio. </w:t>
      </w:r>
    </w:p>
    <w:p w14:paraId="69058F19" w14:textId="77777777" w:rsidR="00E61745" w:rsidRPr="009D556A" w:rsidRDefault="00E61745" w:rsidP="000E2784">
      <w:pPr>
        <w:numPr>
          <w:ilvl w:val="0"/>
          <w:numId w:val="1"/>
        </w:numPr>
        <w:shd w:val="clear" w:color="auto" w:fill="FFFFFF"/>
        <w:suppressAutoHyphens/>
        <w:spacing w:before="100" w:beforeAutospacing="1" w:after="100" w:afterAutospacing="1" w:line="360" w:lineRule="auto"/>
        <w:ind w:left="0" w:firstLine="0"/>
        <w:jc w:val="both"/>
        <w:textAlignment w:val="baseline"/>
        <w:rPr>
          <w:rFonts w:ascii="Palatino Linotype" w:hAnsi="Palatino Linotype" w:cs="Times New Roman"/>
          <w:color w:val="000000" w:themeColor="text1"/>
          <w:lang w:eastAsia="es-ES_tradnl"/>
        </w:rPr>
      </w:pPr>
      <w:r w:rsidRPr="009D556A">
        <w:rPr>
          <w:rFonts w:ascii="Palatino Linotype" w:hAnsi="Palatino Linotype" w:cs="Times New Roman"/>
          <w:color w:val="000000" w:themeColor="text1"/>
          <w:lang w:eastAsia="es-ES_tradnl"/>
        </w:rPr>
        <w:t>Sobre el primer supuesto consideremos que según el diccionario del español jurídico, por riesgo podemos entender “la contingencia o proximidad de un daño”,</w:t>
      </w:r>
      <w:r w:rsidRPr="009D556A">
        <w:rPr>
          <w:rFonts w:ascii="Palatino Linotype" w:hAnsi="Palatino Linotype" w:cs="Times New Roman"/>
          <w:color w:val="000000" w:themeColor="text1"/>
          <w:vertAlign w:val="superscript"/>
          <w:lang w:eastAsia="es-ES_tradnl"/>
        </w:rPr>
        <w:footnoteReference w:id="11"/>
      </w:r>
      <w:r w:rsidRPr="009D556A">
        <w:rPr>
          <w:rFonts w:ascii="Palatino Linotype" w:hAnsi="Palatino Linotype" w:cs="Times New Roman"/>
          <w:color w:val="000000" w:themeColor="text1"/>
          <w:lang w:eastAsia="es-ES_tradnl"/>
        </w:rPr>
        <w:t xml:space="preserve"> mientras que el daño es considerado como un “perjuicio o lesión”</w:t>
      </w:r>
      <w:r w:rsidRPr="009D556A">
        <w:rPr>
          <w:rFonts w:ascii="Palatino Linotype" w:hAnsi="Palatino Linotype" w:cs="Times New Roman"/>
          <w:color w:val="000000" w:themeColor="text1"/>
          <w:vertAlign w:val="superscript"/>
          <w:lang w:eastAsia="es-ES_tradnl"/>
        </w:rPr>
        <w:footnoteReference w:id="12"/>
      </w:r>
      <w:r w:rsidRPr="009D556A">
        <w:rPr>
          <w:rFonts w:ascii="Palatino Linotype" w:hAnsi="Palatino Linotype" w:cs="Times New Roman"/>
          <w:color w:val="000000" w:themeColor="text1"/>
          <w:lang w:eastAsia="es-ES_tradnl"/>
        </w:rPr>
        <w:t>, mientras que según el Diccionario de la Lengua Española, lo real es</w:t>
      </w:r>
      <w:r w:rsidRPr="009D556A">
        <w:rPr>
          <w:rFonts w:ascii="Palatino Linotype" w:eastAsia="Arial Unicode MS" w:hAnsi="Palatino Linotype" w:cs="Arial Unicode MS"/>
          <w:color w:val="000000" w:themeColor="text1"/>
          <w:spacing w:val="4"/>
          <w:shd w:val="clear" w:color="auto" w:fill="FFFFFF"/>
          <w:lang w:eastAsia="es-ES_tradnl"/>
        </w:rPr>
        <w:t xml:space="preserve"> lo “</w:t>
      </w:r>
      <w:r w:rsidRPr="009D556A">
        <w:rPr>
          <w:rFonts w:ascii="Palatino Linotype" w:eastAsia="Times New Roman" w:hAnsi="Palatino Linotype" w:cs="Times New Roman"/>
          <w:color w:val="000000" w:themeColor="text1"/>
          <w:lang w:eastAsia="es-ES_tradnl"/>
        </w:rPr>
        <w:t>(que</w:t>
      </w:r>
      <w:r w:rsidRPr="009D556A">
        <w:rPr>
          <w:rFonts w:ascii="Palatino Linotype" w:eastAsia="Arial Unicode MS" w:hAnsi="Palatino Linotype" w:cs="Arial Unicode MS"/>
          <w:color w:val="000000" w:themeColor="text1"/>
          <w:spacing w:val="4"/>
          <w:shd w:val="clear" w:color="auto" w:fill="FFFFFF"/>
          <w:lang w:eastAsia="es-ES_tradnl"/>
        </w:rPr>
        <w:t xml:space="preserve"> </w:t>
      </w:r>
      <w:r w:rsidRPr="009D556A">
        <w:rPr>
          <w:rFonts w:ascii="Palatino Linotype" w:eastAsia="Times New Roman" w:hAnsi="Palatino Linotype" w:cs="Times New Roman"/>
          <w:color w:val="000000" w:themeColor="text1"/>
          <w:lang w:eastAsia="es-ES_tradnl"/>
        </w:rPr>
        <w:t>tiene</w:t>
      </w:r>
      <w:r w:rsidRPr="009D556A">
        <w:rPr>
          <w:rFonts w:ascii="Palatino Linotype" w:eastAsia="Arial Unicode MS" w:hAnsi="Palatino Linotype" w:cs="Arial Unicode MS"/>
          <w:color w:val="000000" w:themeColor="text1"/>
          <w:spacing w:val="4"/>
          <w:shd w:val="clear" w:color="auto" w:fill="FFFFFF"/>
          <w:lang w:eastAsia="es-ES_tradnl"/>
        </w:rPr>
        <w:t xml:space="preserve"> </w:t>
      </w:r>
      <w:r w:rsidRPr="009D556A">
        <w:rPr>
          <w:rFonts w:ascii="Palatino Linotype" w:eastAsia="Times New Roman" w:hAnsi="Palatino Linotype" w:cs="Times New Roman"/>
          <w:color w:val="000000" w:themeColor="text1"/>
          <w:lang w:eastAsia="es-ES_tradnl"/>
        </w:rPr>
        <w:t>existencia</w:t>
      </w:r>
      <w:r w:rsidRPr="009D556A">
        <w:rPr>
          <w:rFonts w:ascii="Palatino Linotype" w:eastAsia="Arial Unicode MS" w:hAnsi="Palatino Linotype" w:cs="Arial Unicode MS"/>
          <w:color w:val="000000" w:themeColor="text1"/>
          <w:spacing w:val="4"/>
          <w:shd w:val="clear" w:color="auto" w:fill="FFFFFF"/>
          <w:lang w:eastAsia="es-ES_tradnl"/>
        </w:rPr>
        <w:t xml:space="preserve"> </w:t>
      </w:r>
      <w:r w:rsidRPr="009D556A">
        <w:rPr>
          <w:rFonts w:ascii="Palatino Linotype" w:eastAsia="Times New Roman" w:hAnsi="Palatino Linotype" w:cs="Times New Roman"/>
          <w:color w:val="000000" w:themeColor="text1"/>
          <w:lang w:eastAsia="es-ES_tradnl"/>
        </w:rPr>
        <w:t>objetiva”,</w:t>
      </w:r>
      <w:r w:rsidRPr="009D556A">
        <w:rPr>
          <w:rFonts w:ascii="Palatino Linotype" w:eastAsia="Times New Roman" w:hAnsi="Palatino Linotype" w:cs="Times New Roman"/>
          <w:color w:val="000000" w:themeColor="text1"/>
          <w:vertAlign w:val="superscript"/>
          <w:lang w:eastAsia="es-ES_tradnl"/>
        </w:rPr>
        <w:footnoteReference w:id="13"/>
      </w:r>
      <w:r w:rsidRPr="009D556A">
        <w:rPr>
          <w:rFonts w:ascii="Palatino Linotype" w:eastAsia="Times New Roman" w:hAnsi="Palatino Linotype" w:cs="Times New Roman"/>
          <w:color w:val="000000" w:themeColor="text1"/>
          <w:lang w:eastAsia="es-ES_tradnl"/>
        </w:rPr>
        <w:t xml:space="preserve"> </w:t>
      </w:r>
      <w:r w:rsidRPr="009D556A">
        <w:rPr>
          <w:rFonts w:ascii="Palatino Linotype" w:eastAsia="Arial Unicode MS" w:hAnsi="Palatino Linotype" w:cs="Arial Unicode MS"/>
          <w:color w:val="000000" w:themeColor="text1"/>
          <w:spacing w:val="4"/>
          <w:shd w:val="clear" w:color="auto" w:fill="FFFFFF"/>
          <w:lang w:eastAsia="es-ES_tradnl"/>
        </w:rPr>
        <w:t>mientras que lo demostrables es, según la misma fuente, aquello que se puede demostrar,</w:t>
      </w:r>
      <w:r w:rsidRPr="009D556A">
        <w:rPr>
          <w:rFonts w:ascii="Palatino Linotype" w:eastAsia="Arial Unicode MS" w:hAnsi="Palatino Linotype" w:cs="Arial Unicode MS"/>
          <w:color w:val="000000" w:themeColor="text1"/>
          <w:spacing w:val="4"/>
          <w:shd w:val="clear" w:color="auto" w:fill="FFFFFF"/>
          <w:vertAlign w:val="superscript"/>
          <w:lang w:eastAsia="es-ES_tradnl"/>
        </w:rPr>
        <w:footnoteReference w:id="14"/>
      </w:r>
      <w:r w:rsidRPr="009D556A">
        <w:rPr>
          <w:rFonts w:ascii="Palatino Linotype" w:eastAsia="Arial Unicode MS" w:hAnsi="Palatino Linotype" w:cs="Arial Unicode MS"/>
          <w:color w:val="000000" w:themeColor="text1"/>
          <w:spacing w:val="4"/>
          <w:shd w:val="clear" w:color="auto" w:fill="FFFFFF"/>
          <w:lang w:eastAsia="es-ES_tradnl"/>
        </w:rPr>
        <w:t xml:space="preserve"> es decir, </w:t>
      </w:r>
      <w:r w:rsidRPr="009D556A">
        <w:rPr>
          <w:rFonts w:ascii="Palatino Linotype" w:hAnsi="Palatino Linotype"/>
          <w:color w:val="000000" w:themeColor="text1"/>
        </w:rPr>
        <w:t xml:space="preserve">“(manifestar, declarar. Probar, sirviéndose de cualquier género de demostración, </w:t>
      </w:r>
      <w:hyperlink r:id="rId9" w:anchor="6nAyKjE" w:history="1">
        <w:r w:rsidRPr="009D556A">
          <w:rPr>
            <w:rFonts w:ascii="Palatino Linotype" w:hAnsi="Palatino Linotype"/>
            <w:color w:val="000000" w:themeColor="text1"/>
          </w:rPr>
          <w:t>enseñar</w:t>
        </w:r>
      </w:hyperlink>
      <w:r w:rsidRPr="009D556A">
        <w:rPr>
          <w:rFonts w:ascii="Palatino Linotype" w:hAnsi="Palatino Linotype"/>
          <w:color w:val="000000" w:themeColor="text1"/>
        </w:rPr>
        <w:t xml:space="preserve"> mostrar o exponer algo)”.</w:t>
      </w:r>
      <w:r w:rsidRPr="009D556A">
        <w:rPr>
          <w:rFonts w:ascii="Palatino Linotype" w:hAnsi="Palatino Linotype"/>
          <w:color w:val="000000" w:themeColor="text1"/>
          <w:vertAlign w:val="superscript"/>
        </w:rPr>
        <w:footnoteReference w:id="15"/>
      </w:r>
      <w:r w:rsidRPr="009D556A">
        <w:rPr>
          <w:rFonts w:ascii="Palatino Linotype" w:hAnsi="Palatino Linotype"/>
          <w:color w:val="000000" w:themeColor="text1"/>
        </w:rPr>
        <w:t xml:space="preserve"> Mientras que lo identificable es lo que puede ser identificado,</w:t>
      </w:r>
      <w:r w:rsidRPr="009D556A">
        <w:rPr>
          <w:rFonts w:ascii="Palatino Linotype" w:hAnsi="Palatino Linotype"/>
          <w:color w:val="000000" w:themeColor="text1"/>
          <w:vertAlign w:val="superscript"/>
        </w:rPr>
        <w:footnoteReference w:id="16"/>
      </w:r>
      <w:r w:rsidRPr="009D556A">
        <w:rPr>
          <w:rFonts w:ascii="Palatino Linotype" w:hAnsi="Palatino Linotype"/>
          <w:color w:val="000000" w:themeColor="text1"/>
        </w:rPr>
        <w:t xml:space="preserve"> esto es,</w:t>
      </w:r>
      <w:r w:rsidRPr="009D556A">
        <w:rPr>
          <w:rFonts w:ascii="Palatino Linotype" w:hAnsi="Palatino Linotype"/>
          <w:color w:val="000000" w:themeColor="text1"/>
          <w:lang w:eastAsia="es-ES_tradnl"/>
        </w:rPr>
        <w:t xml:space="preserve"> “(dar los datos necesarios para ser reconocido”.</w:t>
      </w:r>
      <w:r w:rsidRPr="009D556A">
        <w:rPr>
          <w:rFonts w:ascii="Palatino Linotype" w:hAnsi="Palatino Linotype"/>
          <w:color w:val="000000" w:themeColor="text1"/>
          <w:vertAlign w:val="superscript"/>
          <w:lang w:eastAsia="es-ES_tradnl"/>
        </w:rPr>
        <w:footnoteReference w:id="17"/>
      </w:r>
    </w:p>
    <w:p w14:paraId="154F92BE" w14:textId="77777777" w:rsidR="00E61745" w:rsidRPr="009D556A" w:rsidRDefault="00E61745" w:rsidP="00E61745">
      <w:p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lang w:eastAsia="es-ES_tradnl"/>
        </w:rPr>
      </w:pPr>
    </w:p>
    <w:p w14:paraId="28BD4E1A" w14:textId="77777777" w:rsidR="00E61745" w:rsidRPr="009D556A" w:rsidRDefault="00E61745" w:rsidP="000E2784">
      <w:pPr>
        <w:numPr>
          <w:ilvl w:val="0"/>
          <w:numId w:val="1"/>
        </w:numPr>
        <w:spacing w:after="160" w:line="360" w:lineRule="auto"/>
        <w:ind w:left="0" w:firstLine="0"/>
        <w:contextualSpacing/>
        <w:jc w:val="both"/>
        <w:rPr>
          <w:rFonts w:ascii="Palatino Linotype" w:hAnsi="Palatino Linotype"/>
          <w:color w:val="000000" w:themeColor="text1"/>
        </w:rPr>
      </w:pPr>
      <w:r w:rsidRPr="009D556A">
        <w:rPr>
          <w:rFonts w:ascii="Palatino Linotype" w:hAnsi="Palatino Linotype"/>
          <w:color w:val="000000" w:themeColor="text1"/>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016A1570" w14:textId="77777777" w:rsidR="00E61745" w:rsidRPr="009D556A" w:rsidRDefault="00E61745" w:rsidP="00E61745">
      <w:pPr>
        <w:spacing w:line="360" w:lineRule="auto"/>
        <w:contextualSpacing/>
        <w:jc w:val="both"/>
        <w:rPr>
          <w:rFonts w:ascii="Palatino Linotype" w:hAnsi="Palatino Linotype"/>
          <w:color w:val="000000" w:themeColor="text1"/>
        </w:rPr>
      </w:pPr>
    </w:p>
    <w:p w14:paraId="5DC522EE" w14:textId="77777777" w:rsidR="00E61745" w:rsidRPr="009D556A" w:rsidRDefault="00E61745" w:rsidP="000E2784">
      <w:pPr>
        <w:numPr>
          <w:ilvl w:val="0"/>
          <w:numId w:val="1"/>
        </w:numPr>
        <w:spacing w:after="160" w:line="360" w:lineRule="auto"/>
        <w:ind w:left="0" w:firstLine="0"/>
        <w:contextualSpacing/>
        <w:jc w:val="both"/>
        <w:rPr>
          <w:rFonts w:ascii="Palatino Linotype" w:hAnsi="Palatino Linotype"/>
          <w:color w:val="000000" w:themeColor="text1"/>
        </w:rPr>
      </w:pPr>
      <w:r w:rsidRPr="009D556A">
        <w:rPr>
          <w:rFonts w:ascii="Palatino Linotype" w:hAnsi="Palatino Linotype"/>
          <w:color w:val="000000" w:themeColor="text1"/>
        </w:rPr>
        <w:lastRenderedPageBreak/>
        <w:t xml:space="preserve">Identificado ese riesgo, se debe demostrar que el mismo supera el interés público general porque se difunda dicha información. </w:t>
      </w:r>
    </w:p>
    <w:p w14:paraId="6ED9FBF8" w14:textId="77777777" w:rsidR="00E61745" w:rsidRPr="009D556A" w:rsidRDefault="00E61745" w:rsidP="00E61745">
      <w:pPr>
        <w:spacing w:line="360" w:lineRule="auto"/>
        <w:contextualSpacing/>
        <w:jc w:val="both"/>
        <w:rPr>
          <w:rFonts w:ascii="Palatino Linotype" w:hAnsi="Palatino Linotype"/>
          <w:color w:val="000000" w:themeColor="text1"/>
        </w:rPr>
      </w:pPr>
    </w:p>
    <w:p w14:paraId="3BA459E5" w14:textId="77777777" w:rsidR="00E61745" w:rsidRPr="009D556A" w:rsidRDefault="00E61745" w:rsidP="000E2784">
      <w:pPr>
        <w:numPr>
          <w:ilvl w:val="0"/>
          <w:numId w:val="1"/>
        </w:numPr>
        <w:spacing w:after="160" w:line="360" w:lineRule="auto"/>
        <w:ind w:left="0" w:firstLine="0"/>
        <w:contextualSpacing/>
        <w:jc w:val="both"/>
        <w:rPr>
          <w:rFonts w:ascii="Palatino Linotype" w:hAnsi="Palatino Linotype"/>
          <w:color w:val="000000" w:themeColor="text1"/>
        </w:rPr>
      </w:pPr>
      <w:r w:rsidRPr="009D556A">
        <w:rPr>
          <w:rFonts w:ascii="Palatino Linotype" w:hAnsi="Palatino Linotype"/>
          <w:color w:val="000000" w:themeColor="text1"/>
        </w:rPr>
        <w:t>Y, por último,  que la limitación es acorde con el principio de proporcionalidad, para ello, se sugiere emplear los tres juicios propuestos por la Corte Constitucional Colombiana</w:t>
      </w:r>
      <w:r w:rsidRPr="009D556A">
        <w:rPr>
          <w:rFonts w:ascii="Palatino Linotype" w:hAnsi="Palatino Linotype"/>
          <w:color w:val="000000" w:themeColor="text1"/>
          <w:vertAlign w:val="superscript"/>
        </w:rPr>
        <w:footnoteReference w:id="18"/>
      </w:r>
      <w:r w:rsidRPr="009D556A">
        <w:rPr>
          <w:rFonts w:ascii="Palatino Linotype" w:hAnsi="Palatino Linotype"/>
          <w:color w:val="000000" w:themeColor="text1"/>
        </w:rPr>
        <w:t>, siguiendo el principio de ponderación propuesto por el Tribunal Constitucional Alemán,</w:t>
      </w:r>
      <w:r w:rsidRPr="009D556A">
        <w:rPr>
          <w:rFonts w:ascii="Palatino Linotype" w:hAnsi="Palatino Linotype"/>
          <w:color w:val="000000" w:themeColor="text1"/>
          <w:vertAlign w:val="superscript"/>
        </w:rPr>
        <w:footnoteReference w:id="19"/>
      </w:r>
      <w:r w:rsidRPr="009D556A">
        <w:rPr>
          <w:rFonts w:ascii="Palatino Linotype" w:hAnsi="Palatino Linotype"/>
          <w:color w:val="000000" w:themeColor="text1"/>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2B198953" w14:textId="77777777" w:rsidR="00E61745" w:rsidRPr="009D556A" w:rsidRDefault="00E61745" w:rsidP="00E61745">
      <w:pPr>
        <w:keepNext/>
        <w:keepLines/>
        <w:pBdr>
          <w:top w:val="nil"/>
          <w:left w:val="nil"/>
          <w:bottom w:val="nil"/>
          <w:right w:val="nil"/>
          <w:between w:val="nil"/>
          <w:bar w:val="nil"/>
        </w:pBdr>
        <w:spacing w:before="240"/>
        <w:contextualSpacing/>
        <w:rPr>
          <w:rFonts w:ascii="Palatino Linotype" w:eastAsiaTheme="majorEastAsia" w:hAnsi="Palatino Linotype" w:cstheme="majorBidi"/>
          <w:b/>
          <w:color w:val="000000" w:themeColor="text1"/>
        </w:rPr>
      </w:pPr>
      <w:bookmarkStart w:id="102" w:name="_Toc485631709"/>
      <w:bookmarkStart w:id="103" w:name="_Toc500756719"/>
      <w:bookmarkStart w:id="104" w:name="_Toc536691787"/>
      <w:bookmarkStart w:id="105" w:name="_Toc2267550"/>
      <w:bookmarkStart w:id="106" w:name="_Toc2856723"/>
    </w:p>
    <w:p w14:paraId="0DB5F48C" w14:textId="77777777" w:rsidR="00E61745" w:rsidRPr="009D556A" w:rsidRDefault="00E61745" w:rsidP="00E61745">
      <w:pPr>
        <w:keepNext/>
        <w:keepLines/>
        <w:spacing w:before="240" w:line="360" w:lineRule="auto"/>
        <w:jc w:val="both"/>
        <w:outlineLvl w:val="0"/>
        <w:rPr>
          <w:rFonts w:ascii="Palatino Linotype" w:eastAsiaTheme="majorEastAsia" w:hAnsi="Palatino Linotype" w:cstheme="majorBidi"/>
          <w:b/>
          <w:szCs w:val="32"/>
          <w:lang w:val="es-MX" w:eastAsia="en-US"/>
        </w:rPr>
      </w:pPr>
      <w:bookmarkStart w:id="107" w:name="_Toc56700240"/>
      <w:bookmarkStart w:id="108" w:name="_Toc57864035"/>
      <w:r w:rsidRPr="009D556A">
        <w:rPr>
          <w:rFonts w:ascii="Palatino Linotype" w:eastAsiaTheme="majorEastAsia" w:hAnsi="Palatino Linotype" w:cstheme="majorBidi"/>
          <w:b/>
          <w:szCs w:val="32"/>
          <w:lang w:val="es-MX" w:eastAsia="en-US"/>
        </w:rPr>
        <w:t>V. I. c. La clasificación de la información reservada debe ser de manera temporal.</w:t>
      </w:r>
      <w:bookmarkEnd w:id="102"/>
      <w:bookmarkEnd w:id="103"/>
      <w:bookmarkEnd w:id="104"/>
      <w:bookmarkEnd w:id="105"/>
      <w:bookmarkEnd w:id="106"/>
      <w:bookmarkEnd w:id="107"/>
      <w:bookmarkEnd w:id="108"/>
    </w:p>
    <w:p w14:paraId="1873459A" w14:textId="77777777" w:rsidR="00E61745" w:rsidRPr="009D556A" w:rsidRDefault="00E61745" w:rsidP="00E61745">
      <w:pPr>
        <w:spacing w:line="360" w:lineRule="auto"/>
        <w:jc w:val="both"/>
        <w:rPr>
          <w:rFonts w:ascii="Palatino Linotype" w:hAnsi="Palatino Linotype"/>
          <w:b/>
          <w:color w:val="000000" w:themeColor="text1"/>
        </w:rPr>
      </w:pPr>
    </w:p>
    <w:p w14:paraId="1941D4E7" w14:textId="77777777" w:rsidR="00E61745" w:rsidRPr="009D556A" w:rsidRDefault="00E61745" w:rsidP="000E2784">
      <w:pPr>
        <w:numPr>
          <w:ilvl w:val="0"/>
          <w:numId w:val="1"/>
        </w:numPr>
        <w:spacing w:after="160" w:line="360" w:lineRule="auto"/>
        <w:ind w:left="0" w:firstLine="0"/>
        <w:contextualSpacing/>
        <w:jc w:val="both"/>
        <w:rPr>
          <w:rFonts w:ascii="Palatino Linotype" w:hAnsi="Palatino Linotype"/>
          <w:color w:val="000000" w:themeColor="text1"/>
        </w:rPr>
      </w:pPr>
      <w:r w:rsidRPr="009D556A">
        <w:rPr>
          <w:rFonts w:ascii="Palatino Linotype" w:hAnsi="Palatino Linotype"/>
          <w:color w:val="000000" w:themeColor="text1"/>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0D915EFD" w14:textId="77777777" w:rsidR="00E61745" w:rsidRPr="009D556A" w:rsidRDefault="00E61745" w:rsidP="00E61745">
      <w:pPr>
        <w:spacing w:line="360" w:lineRule="auto"/>
        <w:contextualSpacing/>
        <w:jc w:val="both"/>
        <w:rPr>
          <w:rFonts w:ascii="Palatino Linotype" w:hAnsi="Palatino Linotype"/>
          <w:color w:val="000000" w:themeColor="text1"/>
        </w:rPr>
      </w:pPr>
    </w:p>
    <w:p w14:paraId="1CF5C4D0" w14:textId="77777777" w:rsidR="00E61745" w:rsidRPr="009D556A" w:rsidRDefault="00E61745" w:rsidP="000E2784">
      <w:pPr>
        <w:numPr>
          <w:ilvl w:val="0"/>
          <w:numId w:val="1"/>
        </w:numPr>
        <w:spacing w:after="160" w:line="360" w:lineRule="auto"/>
        <w:ind w:left="0" w:firstLine="0"/>
        <w:contextualSpacing/>
        <w:jc w:val="both"/>
        <w:rPr>
          <w:rFonts w:ascii="Palatino Linotype" w:hAnsi="Palatino Linotype"/>
          <w:color w:val="000000" w:themeColor="text1"/>
        </w:rPr>
      </w:pPr>
      <w:r w:rsidRPr="009D556A">
        <w:rPr>
          <w:rFonts w:ascii="Palatino Linotype" w:hAnsi="Palatino Linotype"/>
          <w:color w:val="000000" w:themeColor="text1"/>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1B8C1C2F" w14:textId="77777777" w:rsidR="00E61745" w:rsidRPr="009D556A" w:rsidRDefault="00E61745" w:rsidP="00E61745">
      <w:pPr>
        <w:contextualSpacing/>
        <w:rPr>
          <w:rFonts w:ascii="Palatino Linotype" w:hAnsi="Palatino Linotype"/>
          <w:color w:val="000000" w:themeColor="text1"/>
        </w:rPr>
      </w:pPr>
    </w:p>
    <w:p w14:paraId="6921E886" w14:textId="77777777" w:rsidR="00E61745" w:rsidRPr="009D556A" w:rsidRDefault="00E61745" w:rsidP="000E2784">
      <w:pPr>
        <w:numPr>
          <w:ilvl w:val="0"/>
          <w:numId w:val="1"/>
        </w:numPr>
        <w:spacing w:after="160" w:line="360" w:lineRule="auto"/>
        <w:ind w:left="0" w:firstLine="0"/>
        <w:contextualSpacing/>
        <w:jc w:val="both"/>
        <w:rPr>
          <w:rFonts w:ascii="Palatino Linotype" w:hAnsi="Palatino Linotype"/>
          <w:color w:val="000000" w:themeColor="text1"/>
        </w:rPr>
      </w:pPr>
      <w:r w:rsidRPr="009D556A">
        <w:rPr>
          <w:rFonts w:ascii="Palatino Linotype" w:hAnsi="Palatino Linotype"/>
          <w:color w:val="000000" w:themeColor="text1"/>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54E25863" w14:textId="77777777" w:rsidR="00E61745" w:rsidRPr="009D556A" w:rsidRDefault="00E61745" w:rsidP="00E61745">
      <w:pPr>
        <w:contextualSpacing/>
        <w:rPr>
          <w:rFonts w:ascii="Palatino Linotype" w:hAnsi="Palatino Linotype"/>
          <w:b/>
          <w:color w:val="000000" w:themeColor="text1"/>
        </w:rPr>
      </w:pPr>
    </w:p>
    <w:p w14:paraId="0A65A389" w14:textId="77777777" w:rsidR="00E61745" w:rsidRPr="009D556A" w:rsidRDefault="00E61745" w:rsidP="000E2784">
      <w:pPr>
        <w:numPr>
          <w:ilvl w:val="0"/>
          <w:numId w:val="1"/>
        </w:numPr>
        <w:spacing w:after="160" w:line="360" w:lineRule="auto"/>
        <w:ind w:left="0" w:firstLine="0"/>
        <w:contextualSpacing/>
        <w:jc w:val="both"/>
        <w:rPr>
          <w:rFonts w:ascii="Palatino Linotype" w:hAnsi="Palatino Linotype"/>
          <w:color w:val="000000" w:themeColor="text1"/>
        </w:rPr>
      </w:pPr>
      <w:r w:rsidRPr="009D556A">
        <w:rPr>
          <w:rFonts w:ascii="Palatino Linotype" w:hAnsi="Palatino Linotype"/>
          <w:color w:val="000000" w:themeColor="text1"/>
        </w:rPr>
        <w:t>De</w:t>
      </w:r>
      <w:r w:rsidRPr="009D556A">
        <w:rPr>
          <w:rFonts w:ascii="Palatino Linotype" w:hAnsi="Palatino Linotype"/>
          <w:b/>
          <w:color w:val="000000" w:themeColor="text1"/>
        </w:rPr>
        <w:t xml:space="preserve"> </w:t>
      </w:r>
      <w:r w:rsidRPr="009D556A">
        <w:rPr>
          <w:rFonts w:ascii="Palatino Linotype" w:hAnsi="Palatino Linotype"/>
          <w:color w:val="000000" w:themeColor="text1"/>
        </w:rPr>
        <w:t xml:space="preserve">manera excepcional los sujetos obligados con la aprobación de su Comité de Transparencia, podrán ampliar el periodo de reserva hasta por un plazo de cinco años adicionales y por una sola vez, siempre y cuando justifiquen que subsisten las </w:t>
      </w:r>
      <w:r w:rsidRPr="009D556A">
        <w:rPr>
          <w:rFonts w:ascii="Palatino Linotype" w:hAnsi="Palatino Linotype"/>
          <w:color w:val="000000" w:themeColor="text1"/>
        </w:rPr>
        <w:lastRenderedPageBreak/>
        <w:t xml:space="preserve">causas que dieron origen a su clasificación, mediante la aplicación de una prueba de daño. </w:t>
      </w:r>
    </w:p>
    <w:p w14:paraId="783F82E0" w14:textId="77777777" w:rsidR="00E61745" w:rsidRPr="009D556A" w:rsidRDefault="00E61745" w:rsidP="00E61745">
      <w:pPr>
        <w:contextualSpacing/>
        <w:rPr>
          <w:rFonts w:ascii="Palatino Linotype" w:hAnsi="Palatino Linotype"/>
          <w:color w:val="000000" w:themeColor="text1"/>
        </w:rPr>
      </w:pPr>
    </w:p>
    <w:p w14:paraId="378CCFD9" w14:textId="77777777" w:rsidR="00E61745" w:rsidRPr="009D556A" w:rsidRDefault="00E61745" w:rsidP="000E2784">
      <w:pPr>
        <w:numPr>
          <w:ilvl w:val="0"/>
          <w:numId w:val="1"/>
        </w:numPr>
        <w:spacing w:after="160" w:line="360" w:lineRule="auto"/>
        <w:ind w:left="0" w:firstLine="0"/>
        <w:contextualSpacing/>
        <w:jc w:val="both"/>
        <w:rPr>
          <w:rFonts w:ascii="Palatino Linotype" w:hAnsi="Palatino Linotype"/>
          <w:color w:val="000000" w:themeColor="text1"/>
        </w:rPr>
      </w:pPr>
      <w:r w:rsidRPr="009D556A">
        <w:rPr>
          <w:rFonts w:ascii="Palatino Linotype" w:hAnsi="Palatino Linotype"/>
          <w:color w:val="000000" w:themeColor="text1"/>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300E9711" w14:textId="77777777" w:rsidR="00E61745" w:rsidRPr="009D556A" w:rsidRDefault="00E61745" w:rsidP="00E61745">
      <w:pPr>
        <w:spacing w:after="160" w:line="360" w:lineRule="auto"/>
        <w:contextualSpacing/>
        <w:jc w:val="both"/>
        <w:rPr>
          <w:rFonts w:ascii="Palatino Linotype" w:hAnsi="Palatino Linotype"/>
          <w:color w:val="000000" w:themeColor="text1"/>
        </w:rPr>
      </w:pPr>
    </w:p>
    <w:p w14:paraId="3AC63BD8" w14:textId="77777777" w:rsidR="00E61745" w:rsidRPr="009D556A" w:rsidRDefault="00E61745" w:rsidP="00E61745">
      <w:pPr>
        <w:keepNext/>
        <w:keepLines/>
        <w:spacing w:before="240" w:line="360" w:lineRule="auto"/>
        <w:jc w:val="both"/>
        <w:outlineLvl w:val="0"/>
        <w:rPr>
          <w:rFonts w:ascii="Palatino Linotype" w:eastAsiaTheme="majorEastAsia" w:hAnsi="Palatino Linotype" w:cstheme="majorBidi"/>
          <w:b/>
          <w:szCs w:val="32"/>
          <w:lang w:val="es-MX" w:eastAsia="en-US"/>
        </w:rPr>
      </w:pPr>
      <w:bookmarkStart w:id="109" w:name="_Toc485631710"/>
      <w:bookmarkStart w:id="110" w:name="_Toc500756720"/>
      <w:bookmarkStart w:id="111" w:name="_Toc536691788"/>
      <w:bookmarkStart w:id="112" w:name="_Toc2267551"/>
      <w:bookmarkStart w:id="113" w:name="_Toc2856724"/>
      <w:bookmarkStart w:id="114" w:name="_Toc56700241"/>
      <w:bookmarkStart w:id="115" w:name="_Toc57864036"/>
      <w:r w:rsidRPr="009D556A">
        <w:rPr>
          <w:rFonts w:ascii="Palatino Linotype" w:eastAsiaTheme="majorEastAsia" w:hAnsi="Palatino Linotype" w:cstheme="majorBidi"/>
          <w:b/>
          <w:szCs w:val="32"/>
          <w:lang w:val="es-MX" w:eastAsia="en-US"/>
        </w:rPr>
        <w:t>V.II. Condiciones especiales de la clasificación de la información como confidencial.</w:t>
      </w:r>
      <w:bookmarkEnd w:id="109"/>
      <w:bookmarkEnd w:id="110"/>
      <w:bookmarkEnd w:id="111"/>
      <w:bookmarkEnd w:id="112"/>
      <w:bookmarkEnd w:id="113"/>
      <w:bookmarkEnd w:id="114"/>
      <w:bookmarkEnd w:id="115"/>
    </w:p>
    <w:p w14:paraId="61F2B10C" w14:textId="77777777" w:rsidR="00E61745" w:rsidRPr="009D556A" w:rsidRDefault="00E61745" w:rsidP="000E2784">
      <w:pPr>
        <w:numPr>
          <w:ilvl w:val="0"/>
          <w:numId w:val="1"/>
        </w:numPr>
        <w:shd w:val="clear" w:color="auto" w:fill="FFFFFF"/>
        <w:spacing w:beforeAutospacing="1" w:afterAutospacing="1" w:line="360" w:lineRule="auto"/>
        <w:ind w:left="0" w:firstLine="0"/>
        <w:jc w:val="both"/>
        <w:textAlignment w:val="baseline"/>
        <w:rPr>
          <w:rFonts w:ascii="Palatino Linotype" w:hAnsi="Palatino Linotype"/>
          <w:color w:val="000000" w:themeColor="text1"/>
        </w:rPr>
      </w:pPr>
      <w:r w:rsidRPr="009D556A">
        <w:rPr>
          <w:rFonts w:ascii="Palatino Linotype" w:hAnsi="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367F028F" w14:textId="77777777" w:rsidR="00E61745" w:rsidRPr="009D556A" w:rsidRDefault="00E61745" w:rsidP="00E61745">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lang w:val="es-ES"/>
        </w:rPr>
      </w:pPr>
      <w:r w:rsidRPr="009D556A">
        <w:rPr>
          <w:rFonts w:ascii="Palatino Linotype" w:eastAsia="Times New Roman" w:hAnsi="Palatino Linotype" w:cs="Times New Roman"/>
          <w:bCs/>
          <w:color w:val="000000" w:themeColor="text1"/>
          <w:lang w:val="es-ES"/>
        </w:rPr>
        <w:t>I.</w:t>
      </w:r>
      <w:r w:rsidRPr="009D556A">
        <w:rPr>
          <w:rFonts w:ascii="Palatino Linotype" w:eastAsia="Times New Roman" w:hAnsi="Palatino Linotype" w:cs="Times New Roman"/>
          <w:color w:val="000000" w:themeColor="text1"/>
          <w:lang w:val="es-ES"/>
        </w:rPr>
        <w:t xml:space="preserve"> La información se encuentre en registros públicos o fuentes de acceso público;</w:t>
      </w:r>
    </w:p>
    <w:p w14:paraId="419202B0" w14:textId="77777777" w:rsidR="00E61745" w:rsidRPr="009D556A" w:rsidRDefault="00E61745" w:rsidP="00E61745">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lang w:val="es-ES"/>
        </w:rPr>
      </w:pPr>
      <w:r w:rsidRPr="009D556A">
        <w:rPr>
          <w:rFonts w:ascii="Palatino Linotype" w:eastAsia="Times New Roman" w:hAnsi="Palatino Linotype" w:cs="Times New Roman"/>
          <w:bCs/>
          <w:color w:val="000000" w:themeColor="text1"/>
          <w:lang w:val="es-ES"/>
        </w:rPr>
        <w:t xml:space="preserve">II. </w:t>
      </w:r>
      <w:r w:rsidRPr="009D556A">
        <w:rPr>
          <w:rFonts w:ascii="Palatino Linotype" w:eastAsia="Times New Roman" w:hAnsi="Palatino Linotype" w:cs="Times New Roman"/>
          <w:color w:val="000000" w:themeColor="text1"/>
          <w:lang w:val="es-ES"/>
        </w:rPr>
        <w:t>Por Ley tenga el carácter de pública;</w:t>
      </w:r>
    </w:p>
    <w:p w14:paraId="197DF281" w14:textId="77777777" w:rsidR="00E61745" w:rsidRPr="009D556A" w:rsidRDefault="00E61745" w:rsidP="00E61745">
      <w:pPr>
        <w:spacing w:before="100" w:beforeAutospacing="1" w:after="100" w:afterAutospacing="1" w:line="360" w:lineRule="auto"/>
        <w:ind w:left="567" w:right="616"/>
        <w:jc w:val="both"/>
        <w:rPr>
          <w:rFonts w:ascii="Palatino Linotype" w:eastAsia="Times New Roman" w:hAnsi="Palatino Linotype" w:cs="Times New Roman"/>
          <w:color w:val="000000" w:themeColor="text1"/>
          <w:lang w:val="es-ES"/>
        </w:rPr>
      </w:pPr>
      <w:r w:rsidRPr="009D556A">
        <w:rPr>
          <w:rFonts w:ascii="Palatino Linotype" w:eastAsia="Times New Roman" w:hAnsi="Palatino Linotype" w:cs="Times New Roman"/>
          <w:bCs/>
          <w:color w:val="000000" w:themeColor="text1"/>
          <w:lang w:val="es-ES"/>
        </w:rPr>
        <w:t xml:space="preserve">III. </w:t>
      </w:r>
      <w:r w:rsidRPr="009D556A">
        <w:rPr>
          <w:rFonts w:ascii="Palatino Linotype" w:eastAsia="Times New Roman" w:hAnsi="Palatino Linotype" w:cs="Times New Roman"/>
          <w:color w:val="000000" w:themeColor="text1"/>
          <w:lang w:val="es-ES"/>
        </w:rPr>
        <w:t xml:space="preserve">Exista una orden judicial; </w:t>
      </w:r>
    </w:p>
    <w:p w14:paraId="0FCD0D2B" w14:textId="77777777" w:rsidR="00E61745" w:rsidRPr="009D556A" w:rsidRDefault="00E61745" w:rsidP="00E61745">
      <w:pPr>
        <w:spacing w:before="100" w:beforeAutospacing="1" w:after="100" w:afterAutospacing="1" w:line="360" w:lineRule="auto"/>
        <w:ind w:left="567" w:right="616"/>
        <w:jc w:val="both"/>
        <w:rPr>
          <w:rFonts w:ascii="Palatino Linotype" w:eastAsia="Times New Roman" w:hAnsi="Palatino Linotype" w:cs="Times New Roman"/>
          <w:color w:val="000000" w:themeColor="text1"/>
          <w:lang w:val="es-ES"/>
        </w:rPr>
      </w:pPr>
      <w:r w:rsidRPr="009D556A">
        <w:rPr>
          <w:rFonts w:ascii="Palatino Linotype" w:eastAsia="Times New Roman" w:hAnsi="Palatino Linotype" w:cs="Times New Roman"/>
          <w:bCs/>
          <w:color w:val="000000" w:themeColor="text1"/>
          <w:lang w:val="es-ES"/>
        </w:rPr>
        <w:lastRenderedPageBreak/>
        <w:t xml:space="preserve">IV. </w:t>
      </w:r>
      <w:r w:rsidRPr="009D556A">
        <w:rPr>
          <w:rFonts w:ascii="Palatino Linotype" w:eastAsia="Times New Roman" w:hAnsi="Palatino Linotype" w:cs="Times New Roman"/>
          <w:color w:val="000000" w:themeColor="text1"/>
          <w:lang w:val="es-ES"/>
        </w:rPr>
        <w:t xml:space="preserve">Por razones de seguridad pública, o para proteger los derechos de terceros, se requiera su publicación; o </w:t>
      </w:r>
    </w:p>
    <w:p w14:paraId="487ED6FA" w14:textId="77777777" w:rsidR="00E61745" w:rsidRPr="009D556A" w:rsidRDefault="00E61745" w:rsidP="00E61745">
      <w:pPr>
        <w:spacing w:before="100" w:beforeAutospacing="1" w:after="100" w:afterAutospacing="1" w:line="360" w:lineRule="auto"/>
        <w:ind w:left="567" w:right="616"/>
        <w:jc w:val="both"/>
        <w:rPr>
          <w:rFonts w:ascii="Palatino Linotype" w:eastAsia="Times New Roman" w:hAnsi="Palatino Linotype" w:cs="Times New Roman"/>
          <w:color w:val="000000" w:themeColor="text1"/>
          <w:lang w:val="es-ES"/>
        </w:rPr>
      </w:pPr>
      <w:r w:rsidRPr="009D556A">
        <w:rPr>
          <w:rFonts w:ascii="Palatino Linotype" w:eastAsia="Times New Roman" w:hAnsi="Palatino Linotype" w:cs="Times New Roman"/>
          <w:bCs/>
          <w:color w:val="000000" w:themeColor="text1"/>
          <w:lang w:val="es-ES"/>
        </w:rPr>
        <w:t xml:space="preserve">V. </w:t>
      </w:r>
      <w:r w:rsidRPr="009D556A">
        <w:rPr>
          <w:rFonts w:ascii="Palatino Linotype" w:eastAsia="Times New Roman" w:hAnsi="Palatino Linotype" w:cs="Times New Roman"/>
          <w:color w:val="000000" w:themeColor="text1"/>
          <w:lang w:val="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450A230A" w14:textId="77777777" w:rsidR="00E61745" w:rsidRPr="009D556A" w:rsidRDefault="00E61745" w:rsidP="000E2784">
      <w:pPr>
        <w:numPr>
          <w:ilvl w:val="0"/>
          <w:numId w:val="1"/>
        </w:numPr>
        <w:shd w:val="clear" w:color="auto" w:fill="FFFFFF"/>
        <w:spacing w:beforeAutospacing="1" w:line="360" w:lineRule="auto"/>
        <w:ind w:left="0" w:firstLine="0"/>
        <w:jc w:val="both"/>
        <w:textAlignment w:val="baseline"/>
        <w:rPr>
          <w:rFonts w:ascii="Palatino Linotype" w:hAnsi="Palatino Linotype" w:cs="Times New Roman"/>
          <w:color w:val="000000" w:themeColor="text1"/>
          <w:lang w:eastAsia="es-ES_tradnl"/>
        </w:rPr>
      </w:pPr>
      <w:r w:rsidRPr="009D556A">
        <w:rPr>
          <w:rFonts w:ascii="Palatino Linotype" w:hAnsi="Palatino Linotype"/>
          <w:color w:val="000000" w:themeColor="text1"/>
        </w:rPr>
        <w:t>En</w:t>
      </w:r>
      <w:r w:rsidRPr="009D556A">
        <w:rPr>
          <w:rFonts w:ascii="Palatino Linotype" w:hAnsi="Palatino Linotype" w:cs="Times New Roman"/>
          <w:color w:val="000000" w:themeColor="text1"/>
          <w:lang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0EF17E4" w14:textId="77777777" w:rsidR="00E61745" w:rsidRPr="009D556A" w:rsidRDefault="00E61745" w:rsidP="00E61745">
      <w:pPr>
        <w:shd w:val="clear" w:color="auto" w:fill="FFFFFF"/>
        <w:spacing w:beforeAutospacing="1" w:line="360" w:lineRule="auto"/>
        <w:jc w:val="both"/>
        <w:textAlignment w:val="baseline"/>
        <w:rPr>
          <w:rFonts w:ascii="Palatino Linotype" w:hAnsi="Palatino Linotype" w:cs="Times New Roman"/>
          <w:color w:val="000000" w:themeColor="text1"/>
          <w:lang w:eastAsia="es-ES_tradnl"/>
        </w:rPr>
      </w:pPr>
    </w:p>
    <w:p w14:paraId="5F7456D3" w14:textId="77777777" w:rsidR="00E61745" w:rsidRPr="009D556A" w:rsidRDefault="00E61745" w:rsidP="000E2784">
      <w:pPr>
        <w:numPr>
          <w:ilvl w:val="0"/>
          <w:numId w:val="1"/>
        </w:numPr>
        <w:shd w:val="clear" w:color="auto" w:fill="FFFFFF"/>
        <w:spacing w:before="240" w:line="360" w:lineRule="auto"/>
        <w:ind w:left="0" w:firstLine="0"/>
        <w:contextualSpacing/>
        <w:jc w:val="both"/>
        <w:textAlignment w:val="baseline"/>
        <w:rPr>
          <w:rFonts w:ascii="Palatino Linotype" w:hAnsi="Palatino Linotype"/>
          <w:color w:val="000000" w:themeColor="text1"/>
        </w:rPr>
      </w:pPr>
      <w:r w:rsidRPr="009D556A">
        <w:rPr>
          <w:rFonts w:ascii="Palatino Linotype" w:hAnsi="Palatino Linotype"/>
          <w:color w:val="000000" w:themeColor="text1"/>
        </w:rPr>
        <w:t>Pero</w:t>
      </w:r>
      <w:r w:rsidRPr="009D556A">
        <w:rPr>
          <w:rFonts w:ascii="Palatino Linotype" w:hAnsi="Palatino Linotype" w:cs="Times New Roman"/>
          <w:color w:val="000000" w:themeColor="text1"/>
          <w:lang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0D33C40F" w14:textId="77777777" w:rsidR="00E61745" w:rsidRPr="009D556A" w:rsidRDefault="00E61745" w:rsidP="00E61745">
      <w:pPr>
        <w:shd w:val="clear" w:color="auto" w:fill="FFFFFF"/>
        <w:spacing w:before="240" w:afterAutospacing="1" w:line="360" w:lineRule="auto"/>
        <w:contextualSpacing/>
        <w:jc w:val="both"/>
        <w:textAlignment w:val="baseline"/>
        <w:rPr>
          <w:rFonts w:ascii="Palatino Linotype" w:hAnsi="Palatino Linotype"/>
          <w:color w:val="000000" w:themeColor="text1"/>
        </w:rPr>
      </w:pPr>
    </w:p>
    <w:p w14:paraId="15F51A0A" w14:textId="77777777" w:rsidR="00E61745" w:rsidRPr="009D556A" w:rsidRDefault="00E61745" w:rsidP="000E2784">
      <w:pPr>
        <w:numPr>
          <w:ilvl w:val="0"/>
          <w:numId w:val="1"/>
        </w:numPr>
        <w:shd w:val="clear" w:color="auto" w:fill="FFFFFF"/>
        <w:spacing w:before="240" w:after="160" w:afterAutospacing="1" w:line="360" w:lineRule="auto"/>
        <w:ind w:left="0" w:firstLine="0"/>
        <w:contextualSpacing/>
        <w:jc w:val="both"/>
        <w:textAlignment w:val="baseline"/>
        <w:rPr>
          <w:rFonts w:ascii="Palatino Linotype" w:hAnsi="Palatino Linotype"/>
          <w:color w:val="000000" w:themeColor="text1"/>
        </w:rPr>
      </w:pPr>
      <w:r w:rsidRPr="009D556A">
        <w:rPr>
          <w:rFonts w:ascii="Palatino Linotype" w:hAnsi="Palatino Linotype"/>
          <w:color w:val="000000" w:themeColor="text1"/>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w:t>
      </w:r>
      <w:r w:rsidRPr="009D556A">
        <w:rPr>
          <w:rFonts w:ascii="Palatino Linotype" w:hAnsi="Palatino Linotype"/>
          <w:color w:val="000000" w:themeColor="text1"/>
        </w:rPr>
        <w:lastRenderedPageBreak/>
        <w:t>de ser, aún más gráficos y propiciar el mejor entendimiento de esta materia, se anexa a la presente opinión particular, la siguiente tabla.</w:t>
      </w:r>
    </w:p>
    <w:p w14:paraId="76F4BA03" w14:textId="77777777" w:rsidR="00E61745" w:rsidRPr="009D556A" w:rsidRDefault="00E61745" w:rsidP="00E61745">
      <w:pPr>
        <w:rPr>
          <w:rFonts w:ascii="Palatino Linotype" w:hAnsi="Palatino Linotype"/>
          <w:color w:val="000000" w:themeColor="text1"/>
        </w:rPr>
      </w:pPr>
    </w:p>
    <w:tbl>
      <w:tblPr>
        <w:tblStyle w:val="Tablaconcuadrcula2"/>
        <w:tblW w:w="8807" w:type="dxa"/>
        <w:tblLook w:val="04A0" w:firstRow="1" w:lastRow="0" w:firstColumn="1" w:lastColumn="0" w:noHBand="0" w:noVBand="1"/>
      </w:tblPr>
      <w:tblGrid>
        <w:gridCol w:w="2142"/>
        <w:gridCol w:w="2106"/>
        <w:gridCol w:w="2305"/>
        <w:gridCol w:w="2254"/>
      </w:tblGrid>
      <w:tr w:rsidR="00E61745" w:rsidRPr="009D556A" w14:paraId="0E6B18EA" w14:textId="77777777" w:rsidTr="000936E4">
        <w:tc>
          <w:tcPr>
            <w:tcW w:w="2142" w:type="dxa"/>
            <w:vMerge w:val="restart"/>
            <w:shd w:val="clear" w:color="auto" w:fill="D5DCE4" w:themeFill="text2" w:themeFillTint="33"/>
          </w:tcPr>
          <w:p w14:paraId="2590F0C4" w14:textId="77777777" w:rsidR="00E61745" w:rsidRPr="009D556A" w:rsidRDefault="00E61745" w:rsidP="00E61745">
            <w:pPr>
              <w:jc w:val="both"/>
              <w:rPr>
                <w:rFonts w:ascii="Palatino Linotype" w:hAnsi="Palatino Linotype"/>
                <w:color w:val="000000" w:themeColor="text1"/>
                <w:sz w:val="18"/>
                <w:szCs w:val="18"/>
              </w:rPr>
            </w:pPr>
            <w:r w:rsidRPr="009D556A">
              <w:rPr>
                <w:rFonts w:ascii="Palatino Linotype" w:hAnsi="Palatino Linotype"/>
                <w:color w:val="000000" w:themeColor="text1"/>
                <w:sz w:val="18"/>
                <w:szCs w:val="18"/>
              </w:rPr>
              <w:t>Requisitos previos</w:t>
            </w:r>
          </w:p>
        </w:tc>
        <w:tc>
          <w:tcPr>
            <w:tcW w:w="2106" w:type="dxa"/>
          </w:tcPr>
          <w:p w14:paraId="4471436E" w14:textId="77777777" w:rsidR="00E61745" w:rsidRPr="009D556A" w:rsidRDefault="00E61745" w:rsidP="00E61745">
            <w:pPr>
              <w:jc w:val="both"/>
              <w:rPr>
                <w:rFonts w:ascii="Palatino Linotype" w:hAnsi="Palatino Linotype"/>
                <w:color w:val="000000" w:themeColor="text1"/>
                <w:sz w:val="18"/>
                <w:szCs w:val="18"/>
              </w:rPr>
            </w:pPr>
            <w:r w:rsidRPr="009D556A">
              <w:rPr>
                <w:rFonts w:ascii="Palatino Linotype" w:hAnsi="Palatino Linotype"/>
                <w:color w:val="000000" w:themeColor="text1"/>
                <w:sz w:val="18"/>
                <w:szCs w:val="18"/>
              </w:rPr>
              <w:t>Los sujetos obligados determinan que la información actualiza alguno de los supuestos de clasificación:</w:t>
            </w:r>
          </w:p>
        </w:tc>
        <w:tc>
          <w:tcPr>
            <w:tcW w:w="2305" w:type="dxa"/>
          </w:tcPr>
          <w:p w14:paraId="48349D97" w14:textId="77777777" w:rsidR="00E61745" w:rsidRPr="009D556A" w:rsidRDefault="00E61745" w:rsidP="00E61745">
            <w:pPr>
              <w:jc w:val="both"/>
              <w:rPr>
                <w:rFonts w:ascii="Palatino Linotype" w:hAnsi="Palatino Linotype"/>
                <w:color w:val="000000" w:themeColor="text1"/>
                <w:sz w:val="18"/>
                <w:szCs w:val="18"/>
              </w:rPr>
            </w:pPr>
          </w:p>
          <w:p w14:paraId="258E8066" w14:textId="77777777" w:rsidR="00E61745" w:rsidRPr="009D556A" w:rsidRDefault="00E61745" w:rsidP="00E61745">
            <w:pPr>
              <w:jc w:val="both"/>
              <w:rPr>
                <w:rFonts w:ascii="Palatino Linotype" w:hAnsi="Palatino Linotype"/>
                <w:color w:val="000000" w:themeColor="text1"/>
                <w:sz w:val="18"/>
                <w:szCs w:val="18"/>
              </w:rPr>
            </w:pPr>
          </w:p>
          <w:p w14:paraId="66E09B06" w14:textId="77777777" w:rsidR="00E61745" w:rsidRPr="009D556A" w:rsidRDefault="00E61745" w:rsidP="00E61745">
            <w:pPr>
              <w:jc w:val="both"/>
              <w:rPr>
                <w:rFonts w:ascii="Palatino Linotype" w:hAnsi="Palatino Linotype"/>
                <w:color w:val="000000" w:themeColor="text1"/>
                <w:sz w:val="18"/>
                <w:szCs w:val="18"/>
              </w:rPr>
            </w:pPr>
          </w:p>
          <w:p w14:paraId="51A82A71" w14:textId="77777777" w:rsidR="00E61745" w:rsidRPr="009D556A" w:rsidRDefault="00E61745" w:rsidP="000E2784">
            <w:pPr>
              <w:numPr>
                <w:ilvl w:val="0"/>
                <w:numId w:val="7"/>
              </w:numPr>
              <w:contextualSpacing/>
              <w:jc w:val="both"/>
              <w:rPr>
                <w:rFonts w:ascii="Palatino Linotype" w:hAnsi="Palatino Linotype"/>
                <w:color w:val="000000" w:themeColor="text1"/>
                <w:sz w:val="18"/>
                <w:szCs w:val="18"/>
              </w:rPr>
            </w:pPr>
            <w:r w:rsidRPr="009D556A">
              <w:rPr>
                <w:rFonts w:ascii="Palatino Linotype" w:hAnsi="Palatino Linotype"/>
                <w:color w:val="000000" w:themeColor="text1"/>
                <w:sz w:val="18"/>
                <w:szCs w:val="18"/>
              </w:rPr>
              <w:t xml:space="preserve">Confidencialidad </w:t>
            </w:r>
          </w:p>
          <w:p w14:paraId="3B711528" w14:textId="77777777" w:rsidR="00E61745" w:rsidRPr="009D556A" w:rsidRDefault="00E61745" w:rsidP="000E2784">
            <w:pPr>
              <w:numPr>
                <w:ilvl w:val="0"/>
                <w:numId w:val="7"/>
              </w:numPr>
              <w:contextualSpacing/>
              <w:jc w:val="both"/>
              <w:rPr>
                <w:rFonts w:ascii="Palatino Linotype" w:hAnsi="Palatino Linotype"/>
                <w:color w:val="000000" w:themeColor="text1"/>
                <w:sz w:val="18"/>
                <w:szCs w:val="18"/>
              </w:rPr>
            </w:pPr>
            <w:r w:rsidRPr="009D556A">
              <w:rPr>
                <w:rFonts w:ascii="Palatino Linotype" w:hAnsi="Palatino Linotype"/>
                <w:color w:val="000000" w:themeColor="text1"/>
                <w:sz w:val="18"/>
                <w:szCs w:val="18"/>
              </w:rPr>
              <w:t>Reserva</w:t>
            </w:r>
          </w:p>
        </w:tc>
        <w:tc>
          <w:tcPr>
            <w:tcW w:w="2254" w:type="dxa"/>
          </w:tcPr>
          <w:p w14:paraId="7C456CC7" w14:textId="77777777" w:rsidR="00E61745" w:rsidRPr="009D556A" w:rsidRDefault="00E61745" w:rsidP="00E61745">
            <w:pPr>
              <w:jc w:val="both"/>
              <w:rPr>
                <w:rFonts w:ascii="Palatino Linotype" w:hAnsi="Palatino Linotype"/>
                <w:color w:val="000000" w:themeColor="text1"/>
                <w:sz w:val="18"/>
                <w:szCs w:val="18"/>
              </w:rPr>
            </w:pPr>
          </w:p>
        </w:tc>
      </w:tr>
      <w:tr w:rsidR="00E61745" w:rsidRPr="009D556A" w14:paraId="4B37A750" w14:textId="77777777" w:rsidTr="000936E4">
        <w:tc>
          <w:tcPr>
            <w:tcW w:w="2142" w:type="dxa"/>
            <w:vMerge/>
            <w:shd w:val="clear" w:color="auto" w:fill="D5DCE4" w:themeFill="text2" w:themeFillTint="33"/>
          </w:tcPr>
          <w:p w14:paraId="3DA77DFC" w14:textId="77777777" w:rsidR="00E61745" w:rsidRPr="009D556A" w:rsidRDefault="00E61745" w:rsidP="00E61745">
            <w:pPr>
              <w:jc w:val="both"/>
              <w:rPr>
                <w:rFonts w:ascii="Palatino Linotype" w:hAnsi="Palatino Linotype"/>
                <w:color w:val="000000" w:themeColor="text1"/>
                <w:sz w:val="18"/>
                <w:szCs w:val="18"/>
              </w:rPr>
            </w:pPr>
          </w:p>
        </w:tc>
        <w:tc>
          <w:tcPr>
            <w:tcW w:w="2106" w:type="dxa"/>
          </w:tcPr>
          <w:p w14:paraId="5D98F021" w14:textId="77777777" w:rsidR="00E61745" w:rsidRPr="009D556A" w:rsidRDefault="00E61745" w:rsidP="00E61745">
            <w:pPr>
              <w:jc w:val="both"/>
              <w:rPr>
                <w:rFonts w:ascii="Palatino Linotype" w:hAnsi="Palatino Linotype"/>
                <w:color w:val="000000" w:themeColor="text1"/>
                <w:sz w:val="18"/>
                <w:szCs w:val="18"/>
              </w:rPr>
            </w:pPr>
            <w:r w:rsidRPr="009D556A">
              <w:rPr>
                <w:rFonts w:ascii="Palatino Linotype" w:hAnsi="Palatino Linotype"/>
                <w:color w:val="000000" w:themeColor="text1"/>
                <w:sz w:val="18"/>
                <w:szCs w:val="18"/>
              </w:rPr>
              <w:t xml:space="preserve">Los titulares de las áreas que administran la información son los que aprueban la clasificación </w:t>
            </w:r>
          </w:p>
        </w:tc>
        <w:tc>
          <w:tcPr>
            <w:tcW w:w="2305" w:type="dxa"/>
          </w:tcPr>
          <w:p w14:paraId="4F411C0C" w14:textId="77777777" w:rsidR="00E61745" w:rsidRPr="009D556A" w:rsidRDefault="00E61745" w:rsidP="00E61745">
            <w:pPr>
              <w:jc w:val="both"/>
              <w:rPr>
                <w:rFonts w:ascii="Palatino Linotype" w:hAnsi="Palatino Linotype"/>
                <w:color w:val="000000" w:themeColor="text1"/>
                <w:sz w:val="18"/>
                <w:szCs w:val="18"/>
              </w:rPr>
            </w:pPr>
          </w:p>
        </w:tc>
        <w:tc>
          <w:tcPr>
            <w:tcW w:w="2254" w:type="dxa"/>
          </w:tcPr>
          <w:p w14:paraId="0FDDCE15" w14:textId="77777777" w:rsidR="00E61745" w:rsidRPr="009D556A" w:rsidRDefault="00E61745" w:rsidP="00E61745">
            <w:pPr>
              <w:jc w:val="both"/>
              <w:rPr>
                <w:rFonts w:ascii="Palatino Linotype" w:hAnsi="Palatino Linotype"/>
                <w:color w:val="000000" w:themeColor="text1"/>
                <w:sz w:val="18"/>
                <w:szCs w:val="18"/>
              </w:rPr>
            </w:pPr>
          </w:p>
        </w:tc>
      </w:tr>
      <w:tr w:rsidR="00E61745" w:rsidRPr="009D556A" w14:paraId="16AC9F9F" w14:textId="77777777" w:rsidTr="000936E4">
        <w:tc>
          <w:tcPr>
            <w:tcW w:w="2142" w:type="dxa"/>
            <w:vMerge/>
            <w:shd w:val="clear" w:color="auto" w:fill="D5DCE4" w:themeFill="text2" w:themeFillTint="33"/>
          </w:tcPr>
          <w:p w14:paraId="311A7DEE" w14:textId="77777777" w:rsidR="00E61745" w:rsidRPr="009D556A" w:rsidRDefault="00E61745" w:rsidP="00E61745">
            <w:pPr>
              <w:jc w:val="both"/>
              <w:rPr>
                <w:rFonts w:ascii="Palatino Linotype" w:hAnsi="Palatino Linotype"/>
                <w:color w:val="000000" w:themeColor="text1"/>
                <w:sz w:val="18"/>
                <w:szCs w:val="18"/>
              </w:rPr>
            </w:pPr>
          </w:p>
        </w:tc>
        <w:tc>
          <w:tcPr>
            <w:tcW w:w="2106" w:type="dxa"/>
          </w:tcPr>
          <w:p w14:paraId="605DF371" w14:textId="77777777" w:rsidR="00E61745" w:rsidRPr="009D556A" w:rsidRDefault="00E61745" w:rsidP="00E61745">
            <w:pPr>
              <w:jc w:val="both"/>
              <w:rPr>
                <w:rFonts w:ascii="Palatino Linotype" w:hAnsi="Palatino Linotype"/>
                <w:color w:val="000000" w:themeColor="text1"/>
                <w:sz w:val="18"/>
                <w:szCs w:val="18"/>
              </w:rPr>
            </w:pPr>
            <w:r w:rsidRPr="009D556A">
              <w:rPr>
                <w:rFonts w:ascii="Palatino Linotype" w:hAnsi="Palatino Linotype"/>
                <w:color w:val="000000" w:themeColor="text1"/>
                <w:sz w:val="18"/>
                <w:szCs w:val="18"/>
              </w:rPr>
              <w:t>La clasificación de la información se realiza al momento de:</w:t>
            </w:r>
          </w:p>
        </w:tc>
        <w:tc>
          <w:tcPr>
            <w:tcW w:w="2305" w:type="dxa"/>
          </w:tcPr>
          <w:p w14:paraId="0F512A0B" w14:textId="77777777" w:rsidR="00E61745" w:rsidRPr="009D556A" w:rsidRDefault="00E61745" w:rsidP="000E2784">
            <w:pPr>
              <w:numPr>
                <w:ilvl w:val="0"/>
                <w:numId w:val="6"/>
              </w:numPr>
              <w:contextualSpacing/>
              <w:jc w:val="both"/>
              <w:rPr>
                <w:rFonts w:ascii="Palatino Linotype" w:hAnsi="Palatino Linotype"/>
                <w:color w:val="000000" w:themeColor="text1"/>
                <w:sz w:val="18"/>
                <w:szCs w:val="18"/>
              </w:rPr>
            </w:pPr>
            <w:r w:rsidRPr="009D556A">
              <w:rPr>
                <w:rFonts w:ascii="Palatino Linotype" w:hAnsi="Palatino Linotype"/>
                <w:color w:val="000000" w:themeColor="text1"/>
                <w:sz w:val="18"/>
                <w:szCs w:val="18"/>
              </w:rPr>
              <w:t>Atender una solicitud</w:t>
            </w:r>
          </w:p>
          <w:p w14:paraId="37C6A25E" w14:textId="77777777" w:rsidR="00E61745" w:rsidRPr="009D556A" w:rsidRDefault="00E61745" w:rsidP="000E2784">
            <w:pPr>
              <w:numPr>
                <w:ilvl w:val="0"/>
                <w:numId w:val="6"/>
              </w:numPr>
              <w:contextualSpacing/>
              <w:jc w:val="both"/>
              <w:rPr>
                <w:rFonts w:ascii="Palatino Linotype" w:hAnsi="Palatino Linotype"/>
                <w:color w:val="000000" w:themeColor="text1"/>
                <w:sz w:val="18"/>
                <w:szCs w:val="18"/>
              </w:rPr>
            </w:pPr>
            <w:r w:rsidRPr="009D556A">
              <w:rPr>
                <w:rFonts w:ascii="Palatino Linotype" w:hAnsi="Palatino Linotype"/>
                <w:color w:val="000000" w:themeColor="text1"/>
                <w:sz w:val="18"/>
                <w:szCs w:val="18"/>
              </w:rPr>
              <w:t>Por mandato de una autoridad competente</w:t>
            </w:r>
          </w:p>
          <w:p w14:paraId="5A4FB6BB" w14:textId="77777777" w:rsidR="00E61745" w:rsidRPr="009D556A" w:rsidRDefault="00E61745" w:rsidP="000E2784">
            <w:pPr>
              <w:numPr>
                <w:ilvl w:val="0"/>
                <w:numId w:val="6"/>
              </w:numPr>
              <w:contextualSpacing/>
              <w:jc w:val="both"/>
              <w:rPr>
                <w:rFonts w:ascii="Palatino Linotype" w:hAnsi="Palatino Linotype"/>
                <w:color w:val="000000" w:themeColor="text1"/>
                <w:sz w:val="18"/>
                <w:szCs w:val="18"/>
              </w:rPr>
            </w:pPr>
            <w:r w:rsidRPr="009D556A">
              <w:rPr>
                <w:rFonts w:ascii="Palatino Linotype" w:hAnsi="Palatino Linotype"/>
                <w:color w:val="000000" w:themeColor="text1"/>
                <w:sz w:val="18"/>
                <w:szCs w:val="18"/>
              </w:rPr>
              <w:t>Para elaborar una versión pública y cumplir una obligación de transparencia</w:t>
            </w:r>
          </w:p>
        </w:tc>
        <w:tc>
          <w:tcPr>
            <w:tcW w:w="2254" w:type="dxa"/>
          </w:tcPr>
          <w:p w14:paraId="3F2201D2" w14:textId="77777777" w:rsidR="00E61745" w:rsidRPr="009D556A" w:rsidRDefault="00E61745" w:rsidP="00E61745">
            <w:pPr>
              <w:jc w:val="both"/>
              <w:rPr>
                <w:rFonts w:ascii="Palatino Linotype" w:hAnsi="Palatino Linotype"/>
                <w:color w:val="000000" w:themeColor="text1"/>
                <w:sz w:val="18"/>
                <w:szCs w:val="18"/>
              </w:rPr>
            </w:pPr>
          </w:p>
        </w:tc>
      </w:tr>
      <w:tr w:rsidR="00E61745" w:rsidRPr="009D556A" w14:paraId="67210CB4" w14:textId="77777777" w:rsidTr="000936E4">
        <w:tc>
          <w:tcPr>
            <w:tcW w:w="2142" w:type="dxa"/>
            <w:vMerge/>
            <w:shd w:val="clear" w:color="auto" w:fill="D5DCE4" w:themeFill="text2" w:themeFillTint="33"/>
          </w:tcPr>
          <w:p w14:paraId="7774516D" w14:textId="77777777" w:rsidR="00E61745" w:rsidRPr="009D556A" w:rsidRDefault="00E61745" w:rsidP="00E61745">
            <w:pPr>
              <w:jc w:val="both"/>
              <w:rPr>
                <w:rFonts w:ascii="Palatino Linotype" w:hAnsi="Palatino Linotype"/>
                <w:color w:val="000000" w:themeColor="text1"/>
                <w:sz w:val="18"/>
                <w:szCs w:val="18"/>
              </w:rPr>
            </w:pPr>
          </w:p>
        </w:tc>
        <w:tc>
          <w:tcPr>
            <w:tcW w:w="2106" w:type="dxa"/>
          </w:tcPr>
          <w:p w14:paraId="4464CB6B" w14:textId="77777777" w:rsidR="00E61745" w:rsidRPr="009D556A" w:rsidRDefault="00E61745" w:rsidP="00E61745">
            <w:pPr>
              <w:jc w:val="both"/>
              <w:rPr>
                <w:rFonts w:ascii="Palatino Linotype" w:hAnsi="Palatino Linotype"/>
                <w:color w:val="000000" w:themeColor="text1"/>
                <w:sz w:val="18"/>
                <w:szCs w:val="18"/>
              </w:rPr>
            </w:pPr>
            <w:r w:rsidRPr="009D556A">
              <w:rPr>
                <w:rFonts w:ascii="Palatino Linotype" w:hAnsi="Palatino Linotype"/>
                <w:color w:val="000000" w:themeColor="text1"/>
                <w:sz w:val="18"/>
                <w:szCs w:val="18"/>
              </w:rPr>
              <w:t>No se pueden emitir acuerdos de carácter general ni particular</w:t>
            </w:r>
          </w:p>
        </w:tc>
        <w:tc>
          <w:tcPr>
            <w:tcW w:w="2305" w:type="dxa"/>
          </w:tcPr>
          <w:p w14:paraId="69DC956B" w14:textId="77777777" w:rsidR="00E61745" w:rsidRPr="009D556A" w:rsidRDefault="00E61745" w:rsidP="00E61745">
            <w:pPr>
              <w:jc w:val="both"/>
              <w:rPr>
                <w:rFonts w:ascii="Palatino Linotype" w:hAnsi="Palatino Linotype"/>
                <w:color w:val="000000" w:themeColor="text1"/>
                <w:sz w:val="18"/>
                <w:szCs w:val="18"/>
              </w:rPr>
            </w:pPr>
            <w:r w:rsidRPr="009D556A">
              <w:rPr>
                <w:rFonts w:ascii="Palatino Linotype" w:hAnsi="Palatino Linotype"/>
                <w:color w:val="000000" w:themeColor="text1"/>
                <w:sz w:val="18"/>
                <w:szCs w:val="18"/>
              </w:rPr>
              <w:t xml:space="preserve">El sujeto obligado debe emitir un acuerdo describiendo y analizando cada documento de un expediente y todos los datos incluidos en un documento </w:t>
            </w:r>
          </w:p>
        </w:tc>
        <w:tc>
          <w:tcPr>
            <w:tcW w:w="2254" w:type="dxa"/>
          </w:tcPr>
          <w:p w14:paraId="4E5D29FF" w14:textId="77777777" w:rsidR="00E61745" w:rsidRPr="009D556A" w:rsidRDefault="00E61745" w:rsidP="00E61745">
            <w:pPr>
              <w:jc w:val="both"/>
              <w:rPr>
                <w:rFonts w:ascii="Palatino Linotype" w:hAnsi="Palatino Linotype"/>
                <w:color w:val="000000" w:themeColor="text1"/>
                <w:sz w:val="18"/>
                <w:szCs w:val="18"/>
              </w:rPr>
            </w:pPr>
          </w:p>
        </w:tc>
      </w:tr>
      <w:tr w:rsidR="00E61745" w:rsidRPr="009D556A" w14:paraId="544D2151" w14:textId="77777777" w:rsidTr="000936E4">
        <w:tc>
          <w:tcPr>
            <w:tcW w:w="2142" w:type="dxa"/>
            <w:vMerge w:val="restart"/>
            <w:shd w:val="clear" w:color="auto" w:fill="D5DCE4" w:themeFill="text2" w:themeFillTint="33"/>
          </w:tcPr>
          <w:p w14:paraId="79F132E6" w14:textId="77777777" w:rsidR="00E61745" w:rsidRPr="009D556A" w:rsidRDefault="00E61745" w:rsidP="00E61745">
            <w:pPr>
              <w:jc w:val="both"/>
              <w:rPr>
                <w:rFonts w:ascii="Palatino Linotype" w:hAnsi="Palatino Linotype"/>
                <w:color w:val="000000" w:themeColor="text1"/>
                <w:sz w:val="18"/>
                <w:szCs w:val="18"/>
              </w:rPr>
            </w:pPr>
            <w:r w:rsidRPr="009D556A">
              <w:rPr>
                <w:rFonts w:ascii="Palatino Linotype" w:hAnsi="Palatino Linotype"/>
                <w:color w:val="000000" w:themeColor="text1"/>
                <w:sz w:val="18"/>
                <w:szCs w:val="18"/>
              </w:rPr>
              <w:t>Supuestos de clasificación</w:t>
            </w:r>
          </w:p>
        </w:tc>
        <w:tc>
          <w:tcPr>
            <w:tcW w:w="2106" w:type="dxa"/>
          </w:tcPr>
          <w:p w14:paraId="353A95C5" w14:textId="77777777" w:rsidR="00E61745" w:rsidRPr="009D556A" w:rsidRDefault="00E61745" w:rsidP="00E61745">
            <w:pPr>
              <w:jc w:val="both"/>
              <w:rPr>
                <w:rFonts w:ascii="Palatino Linotype" w:hAnsi="Palatino Linotype"/>
                <w:color w:val="000000" w:themeColor="text1"/>
                <w:sz w:val="18"/>
                <w:szCs w:val="18"/>
              </w:rPr>
            </w:pPr>
            <w:r w:rsidRPr="009D556A">
              <w:rPr>
                <w:rFonts w:ascii="Palatino Linotype" w:hAnsi="Palatino Linotype"/>
                <w:color w:val="000000" w:themeColor="text1"/>
                <w:sz w:val="18"/>
                <w:szCs w:val="18"/>
              </w:rPr>
              <w:t>Para clasificar la información como reservada hay</w:t>
            </w:r>
          </w:p>
        </w:tc>
        <w:tc>
          <w:tcPr>
            <w:tcW w:w="2305" w:type="dxa"/>
          </w:tcPr>
          <w:p w14:paraId="239075EB" w14:textId="77777777" w:rsidR="00E61745" w:rsidRPr="009D556A" w:rsidRDefault="00E61745" w:rsidP="000E2784">
            <w:pPr>
              <w:numPr>
                <w:ilvl w:val="0"/>
                <w:numId w:val="8"/>
              </w:numPr>
              <w:contextualSpacing/>
              <w:jc w:val="both"/>
              <w:rPr>
                <w:rFonts w:ascii="Palatino Linotype" w:hAnsi="Palatino Linotype"/>
                <w:color w:val="000000" w:themeColor="text1"/>
                <w:sz w:val="18"/>
                <w:szCs w:val="18"/>
              </w:rPr>
            </w:pPr>
            <w:r w:rsidRPr="009D556A">
              <w:rPr>
                <w:rFonts w:ascii="Palatino Linotype" w:hAnsi="Palatino Linotype"/>
                <w:color w:val="000000" w:themeColor="text1"/>
                <w:sz w:val="18"/>
                <w:szCs w:val="18"/>
              </w:rPr>
              <w:t>11 supuestos en la Ley Estatal</w:t>
            </w:r>
          </w:p>
          <w:p w14:paraId="7808798E" w14:textId="77777777" w:rsidR="00E61745" w:rsidRPr="009D556A" w:rsidRDefault="00E61745" w:rsidP="000E2784">
            <w:pPr>
              <w:numPr>
                <w:ilvl w:val="0"/>
                <w:numId w:val="8"/>
              </w:numPr>
              <w:contextualSpacing/>
              <w:jc w:val="both"/>
              <w:rPr>
                <w:rFonts w:ascii="Palatino Linotype" w:hAnsi="Palatino Linotype"/>
                <w:color w:val="000000" w:themeColor="text1"/>
                <w:sz w:val="18"/>
                <w:szCs w:val="18"/>
              </w:rPr>
            </w:pPr>
            <w:r w:rsidRPr="009D556A">
              <w:rPr>
                <w:rFonts w:ascii="Palatino Linotype" w:hAnsi="Palatino Linotype"/>
                <w:color w:val="000000" w:themeColor="text1"/>
                <w:sz w:val="18"/>
                <w:szCs w:val="18"/>
              </w:rPr>
              <w:t>13 supuestos en la Ley General</w:t>
            </w:r>
          </w:p>
        </w:tc>
        <w:tc>
          <w:tcPr>
            <w:tcW w:w="2254" w:type="dxa"/>
          </w:tcPr>
          <w:p w14:paraId="782C3DD6" w14:textId="77777777" w:rsidR="00E61745" w:rsidRPr="009D556A" w:rsidRDefault="00E61745" w:rsidP="00E61745">
            <w:pPr>
              <w:jc w:val="both"/>
              <w:rPr>
                <w:rFonts w:ascii="Palatino Linotype" w:hAnsi="Palatino Linotype"/>
                <w:color w:val="000000" w:themeColor="text1"/>
                <w:sz w:val="18"/>
                <w:szCs w:val="18"/>
              </w:rPr>
            </w:pPr>
            <w:r w:rsidRPr="009D556A">
              <w:rPr>
                <w:rFonts w:ascii="Palatino Linotype" w:hAnsi="Palatino Linotype"/>
                <w:color w:val="000000" w:themeColor="text1"/>
                <w:sz w:val="18"/>
                <w:szCs w:val="18"/>
              </w:rPr>
              <w:t>El sujeto obligado debe identificar claramente la información que se pretende clasificar y realizar un juicio de subsunción o encaje</w:t>
            </w:r>
          </w:p>
        </w:tc>
      </w:tr>
      <w:tr w:rsidR="00E61745" w:rsidRPr="009D556A" w14:paraId="70A79447" w14:textId="77777777" w:rsidTr="000936E4">
        <w:tc>
          <w:tcPr>
            <w:tcW w:w="2142" w:type="dxa"/>
            <w:vMerge/>
            <w:shd w:val="clear" w:color="auto" w:fill="D5DCE4" w:themeFill="text2" w:themeFillTint="33"/>
          </w:tcPr>
          <w:p w14:paraId="2E0413E4" w14:textId="77777777" w:rsidR="00E61745" w:rsidRPr="009D556A" w:rsidRDefault="00E61745" w:rsidP="00E61745">
            <w:pPr>
              <w:jc w:val="both"/>
              <w:rPr>
                <w:rFonts w:ascii="Palatino Linotype" w:hAnsi="Palatino Linotype"/>
                <w:color w:val="000000" w:themeColor="text1"/>
                <w:sz w:val="18"/>
                <w:szCs w:val="18"/>
              </w:rPr>
            </w:pPr>
          </w:p>
        </w:tc>
        <w:tc>
          <w:tcPr>
            <w:tcW w:w="2106" w:type="dxa"/>
          </w:tcPr>
          <w:p w14:paraId="6D7BE825" w14:textId="77777777" w:rsidR="00E61745" w:rsidRPr="009D556A" w:rsidRDefault="00E61745" w:rsidP="00E61745">
            <w:pPr>
              <w:jc w:val="both"/>
              <w:rPr>
                <w:rFonts w:ascii="Palatino Linotype" w:hAnsi="Palatino Linotype"/>
                <w:color w:val="000000" w:themeColor="text1"/>
                <w:sz w:val="18"/>
                <w:szCs w:val="18"/>
              </w:rPr>
            </w:pPr>
            <w:r w:rsidRPr="009D556A">
              <w:rPr>
                <w:rFonts w:ascii="Palatino Linotype" w:hAnsi="Palatino Linotype"/>
                <w:color w:val="000000" w:themeColor="text1"/>
                <w:sz w:val="18"/>
                <w:szCs w:val="18"/>
              </w:rPr>
              <w:t>Para clasificar la información como confidencial hay</w:t>
            </w:r>
          </w:p>
        </w:tc>
        <w:tc>
          <w:tcPr>
            <w:tcW w:w="2305" w:type="dxa"/>
          </w:tcPr>
          <w:p w14:paraId="4585B6DF" w14:textId="77777777" w:rsidR="00E61745" w:rsidRPr="009D556A" w:rsidRDefault="00E61745" w:rsidP="00E61745">
            <w:pPr>
              <w:jc w:val="both"/>
              <w:rPr>
                <w:rFonts w:ascii="Palatino Linotype" w:hAnsi="Palatino Linotype"/>
                <w:color w:val="000000" w:themeColor="text1"/>
                <w:sz w:val="18"/>
                <w:szCs w:val="18"/>
              </w:rPr>
            </w:pPr>
            <w:r w:rsidRPr="009D556A">
              <w:rPr>
                <w:rFonts w:ascii="Palatino Linotype" w:hAnsi="Palatino Linotype"/>
                <w:color w:val="000000" w:themeColor="text1"/>
                <w:sz w:val="18"/>
                <w:szCs w:val="18"/>
              </w:rPr>
              <w:t>que considerar la definición de dato personal</w:t>
            </w:r>
          </w:p>
        </w:tc>
        <w:tc>
          <w:tcPr>
            <w:tcW w:w="2254" w:type="dxa"/>
          </w:tcPr>
          <w:p w14:paraId="35C5645A" w14:textId="77777777" w:rsidR="00E61745" w:rsidRPr="009D556A" w:rsidRDefault="00E61745" w:rsidP="00E61745">
            <w:pPr>
              <w:jc w:val="both"/>
              <w:rPr>
                <w:rFonts w:ascii="Palatino Linotype" w:hAnsi="Palatino Linotype"/>
                <w:color w:val="000000" w:themeColor="text1"/>
                <w:sz w:val="18"/>
                <w:szCs w:val="18"/>
              </w:rPr>
            </w:pPr>
          </w:p>
        </w:tc>
      </w:tr>
      <w:tr w:rsidR="00E61745" w:rsidRPr="009D556A" w14:paraId="009822D5" w14:textId="77777777" w:rsidTr="000936E4">
        <w:tc>
          <w:tcPr>
            <w:tcW w:w="2142" w:type="dxa"/>
            <w:vMerge/>
            <w:shd w:val="clear" w:color="auto" w:fill="D5DCE4" w:themeFill="text2" w:themeFillTint="33"/>
          </w:tcPr>
          <w:p w14:paraId="67F061D9" w14:textId="77777777" w:rsidR="00E61745" w:rsidRPr="009D556A" w:rsidRDefault="00E61745" w:rsidP="00E61745">
            <w:pPr>
              <w:jc w:val="both"/>
              <w:rPr>
                <w:rFonts w:ascii="Palatino Linotype" w:hAnsi="Palatino Linotype"/>
                <w:color w:val="000000" w:themeColor="text1"/>
                <w:sz w:val="18"/>
                <w:szCs w:val="18"/>
              </w:rPr>
            </w:pPr>
          </w:p>
        </w:tc>
        <w:tc>
          <w:tcPr>
            <w:tcW w:w="2106" w:type="dxa"/>
          </w:tcPr>
          <w:p w14:paraId="0BE6BDFE" w14:textId="77777777" w:rsidR="00E61745" w:rsidRPr="009D556A" w:rsidRDefault="00E61745" w:rsidP="00E61745">
            <w:pPr>
              <w:jc w:val="both"/>
              <w:rPr>
                <w:rFonts w:ascii="Palatino Linotype" w:hAnsi="Palatino Linotype"/>
                <w:color w:val="000000" w:themeColor="text1"/>
                <w:sz w:val="18"/>
                <w:szCs w:val="18"/>
              </w:rPr>
            </w:pPr>
            <w:r w:rsidRPr="009D556A">
              <w:rPr>
                <w:rFonts w:ascii="Palatino Linotype" w:hAnsi="Palatino Linotype"/>
                <w:color w:val="000000" w:themeColor="text1"/>
                <w:sz w:val="18"/>
                <w:szCs w:val="18"/>
              </w:rPr>
              <w:t>Estos supuestos se aplican de manera restrictiva y estricta, no pueden ampliarse</w:t>
            </w:r>
          </w:p>
        </w:tc>
        <w:tc>
          <w:tcPr>
            <w:tcW w:w="2305" w:type="dxa"/>
          </w:tcPr>
          <w:p w14:paraId="2E136BED" w14:textId="77777777" w:rsidR="00E61745" w:rsidRPr="009D556A" w:rsidRDefault="00E61745" w:rsidP="00E61745">
            <w:pPr>
              <w:jc w:val="both"/>
              <w:rPr>
                <w:rFonts w:ascii="Palatino Linotype" w:hAnsi="Palatino Linotype"/>
                <w:color w:val="000000" w:themeColor="text1"/>
                <w:sz w:val="18"/>
                <w:szCs w:val="18"/>
              </w:rPr>
            </w:pPr>
          </w:p>
        </w:tc>
        <w:tc>
          <w:tcPr>
            <w:tcW w:w="2254" w:type="dxa"/>
          </w:tcPr>
          <w:p w14:paraId="3A2034D8" w14:textId="77777777" w:rsidR="00E61745" w:rsidRPr="009D556A" w:rsidRDefault="00E61745" w:rsidP="00E61745">
            <w:pPr>
              <w:jc w:val="both"/>
              <w:rPr>
                <w:rFonts w:ascii="Palatino Linotype" w:hAnsi="Palatino Linotype"/>
                <w:color w:val="000000" w:themeColor="text1"/>
                <w:sz w:val="18"/>
                <w:szCs w:val="18"/>
              </w:rPr>
            </w:pPr>
          </w:p>
        </w:tc>
      </w:tr>
      <w:tr w:rsidR="00E61745" w:rsidRPr="009D556A" w14:paraId="6E803445" w14:textId="77777777" w:rsidTr="000936E4">
        <w:tc>
          <w:tcPr>
            <w:tcW w:w="2142" w:type="dxa"/>
            <w:vMerge w:val="restart"/>
            <w:shd w:val="clear" w:color="auto" w:fill="D5DCE4" w:themeFill="text2" w:themeFillTint="33"/>
          </w:tcPr>
          <w:p w14:paraId="677CE91E" w14:textId="77777777" w:rsidR="00E61745" w:rsidRPr="009D556A" w:rsidRDefault="00E61745" w:rsidP="00E61745">
            <w:pPr>
              <w:jc w:val="both"/>
              <w:rPr>
                <w:rFonts w:ascii="Palatino Linotype" w:hAnsi="Palatino Linotype"/>
                <w:color w:val="000000" w:themeColor="text1"/>
                <w:sz w:val="18"/>
                <w:szCs w:val="18"/>
              </w:rPr>
            </w:pPr>
            <w:r w:rsidRPr="009D556A">
              <w:rPr>
                <w:rFonts w:ascii="Palatino Linotype" w:hAnsi="Palatino Linotype"/>
                <w:color w:val="000000" w:themeColor="text1"/>
                <w:sz w:val="18"/>
                <w:szCs w:val="18"/>
              </w:rPr>
              <w:t>Excepciones a la clasificación de reserva</w:t>
            </w:r>
          </w:p>
        </w:tc>
        <w:tc>
          <w:tcPr>
            <w:tcW w:w="2106" w:type="dxa"/>
            <w:vMerge w:val="restart"/>
          </w:tcPr>
          <w:p w14:paraId="3E081664" w14:textId="77777777" w:rsidR="00E61745" w:rsidRPr="009D556A" w:rsidRDefault="00E61745" w:rsidP="00E61745">
            <w:pPr>
              <w:jc w:val="both"/>
              <w:rPr>
                <w:rFonts w:ascii="Palatino Linotype" w:hAnsi="Palatino Linotype"/>
                <w:color w:val="000000" w:themeColor="text1"/>
                <w:sz w:val="18"/>
                <w:szCs w:val="18"/>
              </w:rPr>
            </w:pPr>
            <w:r w:rsidRPr="009D556A">
              <w:rPr>
                <w:rFonts w:ascii="Palatino Linotype" w:hAnsi="Palatino Linotype"/>
                <w:color w:val="000000" w:themeColor="text1"/>
                <w:sz w:val="18"/>
                <w:szCs w:val="18"/>
              </w:rPr>
              <w:t>No puede clasificarse como información reservada la concerniente a:</w:t>
            </w:r>
          </w:p>
        </w:tc>
        <w:tc>
          <w:tcPr>
            <w:tcW w:w="2305" w:type="dxa"/>
          </w:tcPr>
          <w:p w14:paraId="574FCE3F" w14:textId="77777777" w:rsidR="00E61745" w:rsidRPr="009D556A" w:rsidRDefault="00E61745" w:rsidP="00E61745">
            <w:pPr>
              <w:jc w:val="both"/>
              <w:rPr>
                <w:rFonts w:ascii="Palatino Linotype" w:hAnsi="Palatino Linotype"/>
                <w:color w:val="000000" w:themeColor="text1"/>
                <w:sz w:val="18"/>
                <w:szCs w:val="18"/>
              </w:rPr>
            </w:pPr>
            <w:r w:rsidRPr="009D556A">
              <w:rPr>
                <w:rFonts w:ascii="Palatino Linotype" w:hAnsi="Palatino Linotype"/>
                <w:color w:val="000000" w:themeColor="text1"/>
                <w:sz w:val="18"/>
                <w:szCs w:val="18"/>
              </w:rPr>
              <w:t>Actos (probados o en investigación) graves de violaciones a derechos humanos</w:t>
            </w:r>
          </w:p>
        </w:tc>
        <w:tc>
          <w:tcPr>
            <w:tcW w:w="2254" w:type="dxa"/>
          </w:tcPr>
          <w:p w14:paraId="2BA83183" w14:textId="77777777" w:rsidR="00E61745" w:rsidRPr="009D556A" w:rsidRDefault="00E61745" w:rsidP="00E61745">
            <w:pPr>
              <w:jc w:val="both"/>
              <w:rPr>
                <w:rFonts w:ascii="Palatino Linotype" w:hAnsi="Palatino Linotype"/>
                <w:color w:val="000000" w:themeColor="text1"/>
                <w:sz w:val="18"/>
                <w:szCs w:val="18"/>
              </w:rPr>
            </w:pPr>
          </w:p>
        </w:tc>
      </w:tr>
      <w:tr w:rsidR="00E61745" w:rsidRPr="009D556A" w14:paraId="77EBCD35" w14:textId="77777777" w:rsidTr="000936E4">
        <w:tc>
          <w:tcPr>
            <w:tcW w:w="2142" w:type="dxa"/>
            <w:vMerge/>
            <w:shd w:val="clear" w:color="auto" w:fill="D5DCE4" w:themeFill="text2" w:themeFillTint="33"/>
          </w:tcPr>
          <w:p w14:paraId="4762386C" w14:textId="77777777" w:rsidR="00E61745" w:rsidRPr="009D556A" w:rsidRDefault="00E61745" w:rsidP="00E61745">
            <w:pPr>
              <w:jc w:val="both"/>
              <w:rPr>
                <w:rFonts w:ascii="Palatino Linotype" w:hAnsi="Palatino Linotype"/>
                <w:color w:val="000000" w:themeColor="text1"/>
                <w:sz w:val="18"/>
                <w:szCs w:val="18"/>
              </w:rPr>
            </w:pPr>
          </w:p>
        </w:tc>
        <w:tc>
          <w:tcPr>
            <w:tcW w:w="2106" w:type="dxa"/>
            <w:vMerge/>
          </w:tcPr>
          <w:p w14:paraId="1E1B5CBB" w14:textId="77777777" w:rsidR="00E61745" w:rsidRPr="009D556A" w:rsidRDefault="00E61745" w:rsidP="00E61745">
            <w:pPr>
              <w:jc w:val="both"/>
              <w:rPr>
                <w:rFonts w:ascii="Palatino Linotype" w:hAnsi="Palatino Linotype"/>
                <w:color w:val="000000" w:themeColor="text1"/>
                <w:sz w:val="18"/>
                <w:szCs w:val="18"/>
              </w:rPr>
            </w:pPr>
          </w:p>
        </w:tc>
        <w:tc>
          <w:tcPr>
            <w:tcW w:w="2305" w:type="dxa"/>
          </w:tcPr>
          <w:p w14:paraId="1AC12F14" w14:textId="77777777" w:rsidR="00E61745" w:rsidRPr="009D556A" w:rsidRDefault="00E61745" w:rsidP="00E61745">
            <w:pPr>
              <w:jc w:val="both"/>
              <w:rPr>
                <w:rFonts w:ascii="Palatino Linotype" w:hAnsi="Palatino Linotype"/>
                <w:color w:val="000000" w:themeColor="text1"/>
                <w:sz w:val="18"/>
                <w:szCs w:val="18"/>
              </w:rPr>
            </w:pPr>
            <w:r w:rsidRPr="009D556A">
              <w:rPr>
                <w:rFonts w:ascii="Palatino Linotype" w:hAnsi="Palatino Linotype"/>
                <w:color w:val="000000" w:themeColor="text1"/>
                <w:sz w:val="18"/>
                <w:szCs w:val="18"/>
              </w:rPr>
              <w:t xml:space="preserve">Delitos de </w:t>
            </w:r>
            <w:proofErr w:type="spellStart"/>
            <w:r w:rsidRPr="009D556A">
              <w:rPr>
                <w:rFonts w:ascii="Palatino Linotype" w:hAnsi="Palatino Linotype"/>
                <w:color w:val="000000" w:themeColor="text1"/>
                <w:sz w:val="18"/>
                <w:szCs w:val="18"/>
              </w:rPr>
              <w:t>lessa</w:t>
            </w:r>
            <w:proofErr w:type="spellEnd"/>
            <w:r w:rsidRPr="009D556A">
              <w:rPr>
                <w:rFonts w:ascii="Palatino Linotype" w:hAnsi="Palatino Linotype"/>
                <w:color w:val="000000" w:themeColor="text1"/>
                <w:sz w:val="18"/>
                <w:szCs w:val="18"/>
              </w:rPr>
              <w:t xml:space="preserve"> humanidad</w:t>
            </w:r>
          </w:p>
        </w:tc>
        <w:tc>
          <w:tcPr>
            <w:tcW w:w="2254" w:type="dxa"/>
          </w:tcPr>
          <w:p w14:paraId="0037CE23" w14:textId="77777777" w:rsidR="00E61745" w:rsidRPr="009D556A" w:rsidRDefault="00E61745" w:rsidP="00E61745">
            <w:pPr>
              <w:jc w:val="both"/>
              <w:rPr>
                <w:rFonts w:ascii="Palatino Linotype" w:hAnsi="Palatino Linotype"/>
                <w:color w:val="000000" w:themeColor="text1"/>
                <w:sz w:val="18"/>
                <w:szCs w:val="18"/>
              </w:rPr>
            </w:pPr>
          </w:p>
        </w:tc>
      </w:tr>
      <w:tr w:rsidR="00E61745" w:rsidRPr="009D556A" w14:paraId="7B42403B" w14:textId="77777777" w:rsidTr="000936E4">
        <w:tc>
          <w:tcPr>
            <w:tcW w:w="2142" w:type="dxa"/>
            <w:vMerge/>
            <w:shd w:val="clear" w:color="auto" w:fill="D5DCE4" w:themeFill="text2" w:themeFillTint="33"/>
          </w:tcPr>
          <w:p w14:paraId="2C2C68D0" w14:textId="77777777" w:rsidR="00E61745" w:rsidRPr="009D556A" w:rsidRDefault="00E61745" w:rsidP="00E61745">
            <w:pPr>
              <w:jc w:val="both"/>
              <w:rPr>
                <w:rFonts w:ascii="Palatino Linotype" w:hAnsi="Palatino Linotype"/>
                <w:color w:val="000000" w:themeColor="text1"/>
                <w:sz w:val="18"/>
                <w:szCs w:val="18"/>
              </w:rPr>
            </w:pPr>
          </w:p>
        </w:tc>
        <w:tc>
          <w:tcPr>
            <w:tcW w:w="2106" w:type="dxa"/>
            <w:vMerge/>
          </w:tcPr>
          <w:p w14:paraId="3EBDAD7C" w14:textId="77777777" w:rsidR="00E61745" w:rsidRPr="009D556A" w:rsidRDefault="00E61745" w:rsidP="00E61745">
            <w:pPr>
              <w:jc w:val="both"/>
              <w:rPr>
                <w:rFonts w:ascii="Palatino Linotype" w:hAnsi="Palatino Linotype"/>
                <w:color w:val="000000" w:themeColor="text1"/>
                <w:sz w:val="18"/>
                <w:szCs w:val="18"/>
              </w:rPr>
            </w:pPr>
          </w:p>
        </w:tc>
        <w:tc>
          <w:tcPr>
            <w:tcW w:w="2305" w:type="dxa"/>
          </w:tcPr>
          <w:p w14:paraId="0DB53130" w14:textId="77777777" w:rsidR="00E61745" w:rsidRPr="009D556A" w:rsidRDefault="00E61745" w:rsidP="00E61745">
            <w:pPr>
              <w:jc w:val="both"/>
              <w:rPr>
                <w:rFonts w:ascii="Palatino Linotype" w:hAnsi="Palatino Linotype"/>
                <w:color w:val="000000" w:themeColor="text1"/>
                <w:sz w:val="18"/>
                <w:szCs w:val="18"/>
              </w:rPr>
            </w:pPr>
            <w:r w:rsidRPr="009D556A">
              <w:rPr>
                <w:rFonts w:ascii="Palatino Linotype" w:hAnsi="Palatino Linotype"/>
                <w:color w:val="000000" w:themeColor="text1"/>
                <w:sz w:val="18"/>
                <w:szCs w:val="18"/>
              </w:rPr>
              <w:t>Actos de Corrupción</w:t>
            </w:r>
          </w:p>
        </w:tc>
        <w:tc>
          <w:tcPr>
            <w:tcW w:w="2254" w:type="dxa"/>
          </w:tcPr>
          <w:p w14:paraId="7B2CA852" w14:textId="77777777" w:rsidR="00E61745" w:rsidRPr="009D556A" w:rsidRDefault="00E61745" w:rsidP="00E61745">
            <w:pPr>
              <w:jc w:val="both"/>
              <w:rPr>
                <w:rFonts w:ascii="Palatino Linotype" w:hAnsi="Palatino Linotype"/>
                <w:color w:val="000000" w:themeColor="text1"/>
                <w:sz w:val="18"/>
                <w:szCs w:val="18"/>
              </w:rPr>
            </w:pPr>
            <w:r w:rsidRPr="009D556A">
              <w:rPr>
                <w:rFonts w:ascii="Palatino Linotype" w:hAnsi="Palatino Linotype"/>
                <w:color w:val="000000" w:themeColor="text1"/>
                <w:sz w:val="18"/>
                <w:szCs w:val="18"/>
              </w:rPr>
              <w:t>Los comprendidos en el Título Sexto del Código Penal del Estado</w:t>
            </w:r>
          </w:p>
        </w:tc>
      </w:tr>
      <w:tr w:rsidR="00E61745" w:rsidRPr="009D556A" w14:paraId="5BBAF5C1" w14:textId="77777777" w:rsidTr="000936E4">
        <w:tc>
          <w:tcPr>
            <w:tcW w:w="2142" w:type="dxa"/>
            <w:vMerge w:val="restart"/>
            <w:shd w:val="clear" w:color="auto" w:fill="D5DCE4" w:themeFill="text2" w:themeFillTint="33"/>
          </w:tcPr>
          <w:p w14:paraId="37A70DBF" w14:textId="77777777" w:rsidR="00E61745" w:rsidRPr="009D556A" w:rsidRDefault="00E61745" w:rsidP="00E61745">
            <w:pPr>
              <w:shd w:val="clear" w:color="auto" w:fill="AADAF8"/>
              <w:jc w:val="both"/>
              <w:rPr>
                <w:rFonts w:ascii="Palatino Linotype" w:hAnsi="Palatino Linotype"/>
                <w:color w:val="000000" w:themeColor="text1"/>
                <w:sz w:val="18"/>
                <w:szCs w:val="18"/>
              </w:rPr>
            </w:pPr>
            <w:r w:rsidRPr="009D556A">
              <w:rPr>
                <w:rFonts w:ascii="Palatino Linotype" w:hAnsi="Palatino Linotype"/>
                <w:color w:val="000000" w:themeColor="text1"/>
                <w:sz w:val="18"/>
                <w:szCs w:val="18"/>
              </w:rPr>
              <w:t>Participación del Comité de Transparencia</w:t>
            </w:r>
          </w:p>
          <w:p w14:paraId="1EC72B09" w14:textId="77777777" w:rsidR="00E61745" w:rsidRPr="009D556A" w:rsidRDefault="00E61745" w:rsidP="00E61745">
            <w:pPr>
              <w:rPr>
                <w:rFonts w:ascii="Palatino Linotype" w:hAnsi="Palatino Linotype"/>
                <w:sz w:val="18"/>
                <w:szCs w:val="18"/>
              </w:rPr>
            </w:pPr>
          </w:p>
          <w:p w14:paraId="59CAB928" w14:textId="77777777" w:rsidR="00E61745" w:rsidRPr="009D556A" w:rsidRDefault="00E61745" w:rsidP="00E61745">
            <w:pPr>
              <w:jc w:val="center"/>
              <w:rPr>
                <w:rFonts w:ascii="Palatino Linotype" w:hAnsi="Palatino Linotype"/>
                <w:sz w:val="18"/>
                <w:szCs w:val="18"/>
              </w:rPr>
            </w:pPr>
          </w:p>
        </w:tc>
        <w:tc>
          <w:tcPr>
            <w:tcW w:w="2106" w:type="dxa"/>
            <w:vMerge w:val="restart"/>
          </w:tcPr>
          <w:p w14:paraId="512E18E9" w14:textId="77777777" w:rsidR="00E61745" w:rsidRPr="009D556A" w:rsidRDefault="00E61745" w:rsidP="00E61745">
            <w:pPr>
              <w:jc w:val="both"/>
              <w:rPr>
                <w:rFonts w:ascii="Palatino Linotype" w:hAnsi="Palatino Linotype"/>
                <w:color w:val="000000" w:themeColor="text1"/>
                <w:sz w:val="18"/>
                <w:szCs w:val="18"/>
              </w:rPr>
            </w:pPr>
            <w:r w:rsidRPr="009D556A">
              <w:rPr>
                <w:rFonts w:ascii="Palatino Linotype" w:hAnsi="Palatino Linotype"/>
                <w:color w:val="000000" w:themeColor="text1"/>
                <w:sz w:val="18"/>
                <w:szCs w:val="18"/>
              </w:rPr>
              <w:t>Formalidades</w:t>
            </w:r>
          </w:p>
        </w:tc>
        <w:tc>
          <w:tcPr>
            <w:tcW w:w="2305" w:type="dxa"/>
          </w:tcPr>
          <w:p w14:paraId="707E7344" w14:textId="77777777" w:rsidR="00E61745" w:rsidRPr="009D556A" w:rsidRDefault="00E61745" w:rsidP="00E61745">
            <w:pPr>
              <w:jc w:val="both"/>
              <w:rPr>
                <w:rFonts w:ascii="Palatino Linotype" w:hAnsi="Palatino Linotype"/>
                <w:color w:val="000000" w:themeColor="text1"/>
                <w:sz w:val="18"/>
                <w:szCs w:val="18"/>
              </w:rPr>
            </w:pPr>
            <w:r w:rsidRPr="009D556A">
              <w:rPr>
                <w:rFonts w:ascii="Palatino Linotype" w:hAnsi="Palatino Linotype"/>
                <w:color w:val="000000" w:themeColor="text1"/>
                <w:sz w:val="18"/>
                <w:szCs w:val="18"/>
              </w:rPr>
              <w:t>El Comité debe de estar debidamente integrado</w:t>
            </w:r>
          </w:p>
        </w:tc>
        <w:tc>
          <w:tcPr>
            <w:tcW w:w="2254" w:type="dxa"/>
          </w:tcPr>
          <w:p w14:paraId="3E18E2A0" w14:textId="77777777" w:rsidR="00E61745" w:rsidRPr="009D556A" w:rsidRDefault="00E61745" w:rsidP="00E61745">
            <w:pPr>
              <w:jc w:val="both"/>
              <w:rPr>
                <w:rFonts w:ascii="Palatino Linotype" w:hAnsi="Palatino Linotype"/>
                <w:color w:val="000000" w:themeColor="text1"/>
                <w:sz w:val="18"/>
                <w:szCs w:val="18"/>
              </w:rPr>
            </w:pPr>
          </w:p>
        </w:tc>
      </w:tr>
      <w:tr w:rsidR="00E61745" w:rsidRPr="009D556A" w14:paraId="6E98D4F1" w14:textId="77777777" w:rsidTr="000936E4">
        <w:tc>
          <w:tcPr>
            <w:tcW w:w="2142" w:type="dxa"/>
            <w:vMerge/>
            <w:shd w:val="clear" w:color="auto" w:fill="D5DCE4" w:themeFill="text2" w:themeFillTint="33"/>
          </w:tcPr>
          <w:p w14:paraId="2E72E0F4" w14:textId="77777777" w:rsidR="00E61745" w:rsidRPr="009D556A" w:rsidRDefault="00E61745" w:rsidP="00E61745">
            <w:pPr>
              <w:jc w:val="both"/>
              <w:rPr>
                <w:rFonts w:ascii="Palatino Linotype" w:hAnsi="Palatino Linotype"/>
                <w:color w:val="000000" w:themeColor="text1"/>
                <w:sz w:val="18"/>
                <w:szCs w:val="18"/>
              </w:rPr>
            </w:pPr>
          </w:p>
        </w:tc>
        <w:tc>
          <w:tcPr>
            <w:tcW w:w="2106" w:type="dxa"/>
            <w:vMerge/>
          </w:tcPr>
          <w:p w14:paraId="082CC371" w14:textId="77777777" w:rsidR="00E61745" w:rsidRPr="009D556A" w:rsidRDefault="00E61745" w:rsidP="00E61745">
            <w:pPr>
              <w:jc w:val="both"/>
              <w:rPr>
                <w:rFonts w:ascii="Palatino Linotype" w:hAnsi="Palatino Linotype"/>
                <w:color w:val="000000" w:themeColor="text1"/>
                <w:sz w:val="18"/>
                <w:szCs w:val="18"/>
              </w:rPr>
            </w:pPr>
          </w:p>
        </w:tc>
        <w:tc>
          <w:tcPr>
            <w:tcW w:w="2305" w:type="dxa"/>
          </w:tcPr>
          <w:p w14:paraId="38526E83" w14:textId="77777777" w:rsidR="00E61745" w:rsidRPr="009D556A" w:rsidRDefault="00E61745" w:rsidP="00E61745">
            <w:pPr>
              <w:jc w:val="both"/>
              <w:rPr>
                <w:rFonts w:ascii="Palatino Linotype" w:hAnsi="Palatino Linotype"/>
                <w:color w:val="000000" w:themeColor="text1"/>
                <w:sz w:val="18"/>
                <w:szCs w:val="18"/>
              </w:rPr>
            </w:pPr>
            <w:r w:rsidRPr="009D556A">
              <w:rPr>
                <w:rFonts w:ascii="Palatino Linotype" w:hAnsi="Palatino Linotype"/>
                <w:color w:val="000000" w:themeColor="text1"/>
                <w:sz w:val="18"/>
                <w:szCs w:val="18"/>
              </w:rPr>
              <w:t xml:space="preserve">El Comité no aprueba la clasificación, sólo: confirma, modifica o revoca la decisión de las áreas </w:t>
            </w:r>
          </w:p>
        </w:tc>
        <w:tc>
          <w:tcPr>
            <w:tcW w:w="2254" w:type="dxa"/>
          </w:tcPr>
          <w:p w14:paraId="4D6674BA" w14:textId="77777777" w:rsidR="00E61745" w:rsidRPr="009D556A" w:rsidRDefault="00E61745" w:rsidP="00E61745">
            <w:pPr>
              <w:jc w:val="both"/>
              <w:rPr>
                <w:rFonts w:ascii="Palatino Linotype" w:hAnsi="Palatino Linotype"/>
                <w:color w:val="000000" w:themeColor="text1"/>
                <w:sz w:val="18"/>
                <w:szCs w:val="18"/>
              </w:rPr>
            </w:pPr>
          </w:p>
        </w:tc>
      </w:tr>
      <w:tr w:rsidR="00E61745" w:rsidRPr="009D556A" w14:paraId="26473CE1" w14:textId="77777777" w:rsidTr="000936E4">
        <w:tc>
          <w:tcPr>
            <w:tcW w:w="2142" w:type="dxa"/>
            <w:shd w:val="clear" w:color="auto" w:fill="D5DCE4" w:themeFill="text2" w:themeFillTint="33"/>
          </w:tcPr>
          <w:p w14:paraId="782E056D" w14:textId="77777777" w:rsidR="00E61745" w:rsidRPr="009D556A" w:rsidRDefault="00E61745" w:rsidP="00E61745">
            <w:pPr>
              <w:jc w:val="both"/>
              <w:rPr>
                <w:rFonts w:ascii="Palatino Linotype" w:hAnsi="Palatino Linotype"/>
                <w:color w:val="000000" w:themeColor="text1"/>
                <w:sz w:val="18"/>
                <w:szCs w:val="18"/>
              </w:rPr>
            </w:pPr>
            <w:r w:rsidRPr="009D556A">
              <w:rPr>
                <w:rFonts w:ascii="Palatino Linotype" w:hAnsi="Palatino Linotype"/>
                <w:color w:val="000000" w:themeColor="text1"/>
                <w:sz w:val="18"/>
                <w:szCs w:val="18"/>
              </w:rPr>
              <w:t>Fondo del acuerdo de clasificación</w:t>
            </w:r>
          </w:p>
        </w:tc>
        <w:tc>
          <w:tcPr>
            <w:tcW w:w="2106" w:type="dxa"/>
          </w:tcPr>
          <w:p w14:paraId="18932BBF" w14:textId="77777777" w:rsidR="00E61745" w:rsidRPr="009D556A" w:rsidRDefault="00E61745" w:rsidP="00E61745">
            <w:pPr>
              <w:jc w:val="both"/>
              <w:rPr>
                <w:rFonts w:ascii="Palatino Linotype" w:hAnsi="Palatino Linotype"/>
                <w:color w:val="000000" w:themeColor="text1"/>
                <w:sz w:val="18"/>
                <w:szCs w:val="18"/>
              </w:rPr>
            </w:pPr>
            <w:r w:rsidRPr="009D556A">
              <w:rPr>
                <w:rFonts w:ascii="Palatino Linotype" w:hAnsi="Palatino Linotype"/>
                <w:color w:val="000000" w:themeColor="text1"/>
                <w:sz w:val="18"/>
                <w:szCs w:val="18"/>
              </w:rPr>
              <w:t>La carga de la prueba para justificar la restricción corresponde al sujeto obligado</w:t>
            </w:r>
          </w:p>
        </w:tc>
        <w:tc>
          <w:tcPr>
            <w:tcW w:w="2305" w:type="dxa"/>
          </w:tcPr>
          <w:p w14:paraId="61020FAF" w14:textId="77777777" w:rsidR="00E61745" w:rsidRPr="009D556A" w:rsidRDefault="00E61745" w:rsidP="00E61745">
            <w:pPr>
              <w:jc w:val="both"/>
              <w:rPr>
                <w:rFonts w:ascii="Palatino Linotype" w:hAnsi="Palatino Linotype"/>
                <w:color w:val="000000" w:themeColor="text1"/>
                <w:sz w:val="18"/>
                <w:szCs w:val="18"/>
              </w:rPr>
            </w:pPr>
            <w:r w:rsidRPr="009D556A">
              <w:rPr>
                <w:rFonts w:ascii="Palatino Linotype" w:hAnsi="Palatino Linotype"/>
                <w:color w:val="000000" w:themeColor="text1"/>
                <w:sz w:val="18"/>
                <w:szCs w:val="18"/>
              </w:rPr>
              <w:t>Deber de fundar y motivar</w:t>
            </w:r>
          </w:p>
        </w:tc>
        <w:tc>
          <w:tcPr>
            <w:tcW w:w="2254" w:type="dxa"/>
          </w:tcPr>
          <w:p w14:paraId="2720897D" w14:textId="77777777" w:rsidR="00E61745" w:rsidRPr="009D556A" w:rsidRDefault="00E61745" w:rsidP="00E61745">
            <w:pPr>
              <w:jc w:val="both"/>
              <w:rPr>
                <w:rFonts w:ascii="Palatino Linotype" w:hAnsi="Palatino Linotype"/>
                <w:color w:val="000000" w:themeColor="text1"/>
                <w:sz w:val="18"/>
                <w:szCs w:val="18"/>
              </w:rPr>
            </w:pPr>
          </w:p>
        </w:tc>
      </w:tr>
      <w:tr w:rsidR="00E61745" w:rsidRPr="009D556A" w14:paraId="1300B575" w14:textId="77777777" w:rsidTr="000936E4">
        <w:trPr>
          <w:trHeight w:val="486"/>
        </w:trPr>
        <w:tc>
          <w:tcPr>
            <w:tcW w:w="2142" w:type="dxa"/>
            <w:vMerge w:val="restart"/>
            <w:shd w:val="clear" w:color="auto" w:fill="D5DCE4" w:themeFill="text2" w:themeFillTint="33"/>
          </w:tcPr>
          <w:p w14:paraId="15F74D9F" w14:textId="77777777" w:rsidR="00E61745" w:rsidRPr="009D556A" w:rsidRDefault="00E61745" w:rsidP="00E61745">
            <w:pPr>
              <w:jc w:val="both"/>
              <w:rPr>
                <w:rFonts w:ascii="Palatino Linotype" w:hAnsi="Palatino Linotype"/>
                <w:color w:val="000000" w:themeColor="text1"/>
                <w:sz w:val="18"/>
                <w:szCs w:val="18"/>
              </w:rPr>
            </w:pPr>
            <w:r w:rsidRPr="009D556A">
              <w:rPr>
                <w:rFonts w:ascii="Palatino Linotype" w:hAnsi="Palatino Linotype"/>
                <w:color w:val="000000" w:themeColor="text1"/>
                <w:sz w:val="18"/>
                <w:szCs w:val="18"/>
              </w:rPr>
              <w:t>Condiciones especiales de la reserva</w:t>
            </w:r>
          </w:p>
        </w:tc>
        <w:tc>
          <w:tcPr>
            <w:tcW w:w="2106" w:type="dxa"/>
            <w:vMerge w:val="restart"/>
          </w:tcPr>
          <w:p w14:paraId="4B6983FC" w14:textId="77777777" w:rsidR="00E61745" w:rsidRPr="009D556A" w:rsidRDefault="00E61745" w:rsidP="00E61745">
            <w:pPr>
              <w:jc w:val="both"/>
              <w:rPr>
                <w:rFonts w:ascii="Palatino Linotype" w:hAnsi="Palatino Linotype"/>
                <w:color w:val="000000" w:themeColor="text1"/>
                <w:sz w:val="18"/>
                <w:szCs w:val="18"/>
              </w:rPr>
            </w:pPr>
            <w:r w:rsidRPr="009D556A">
              <w:rPr>
                <w:rFonts w:ascii="Palatino Linotype" w:hAnsi="Palatino Linotype"/>
                <w:color w:val="000000" w:themeColor="text1"/>
                <w:sz w:val="18"/>
                <w:szCs w:val="18"/>
              </w:rPr>
              <w:t>Motivar implica</w:t>
            </w:r>
          </w:p>
          <w:p w14:paraId="29F92F5E" w14:textId="77777777" w:rsidR="00E61745" w:rsidRPr="009D556A" w:rsidRDefault="00E61745" w:rsidP="00E61745">
            <w:pPr>
              <w:jc w:val="both"/>
              <w:rPr>
                <w:rFonts w:ascii="Palatino Linotype" w:hAnsi="Palatino Linotype"/>
                <w:color w:val="000000" w:themeColor="text1"/>
                <w:sz w:val="18"/>
                <w:szCs w:val="18"/>
              </w:rPr>
            </w:pPr>
            <w:r w:rsidRPr="009D556A">
              <w:rPr>
                <w:rFonts w:ascii="Palatino Linotype" w:hAnsi="Palatino Linotype"/>
                <w:color w:val="000000" w:themeColor="text1"/>
                <w:sz w:val="18"/>
                <w:szCs w:val="18"/>
              </w:rPr>
              <w:t>Además se debe aplicar, caso por caso, una prueba de daño.</w:t>
            </w:r>
          </w:p>
        </w:tc>
        <w:tc>
          <w:tcPr>
            <w:tcW w:w="2305" w:type="dxa"/>
            <w:vMerge w:val="restart"/>
          </w:tcPr>
          <w:p w14:paraId="579AF44D" w14:textId="77777777" w:rsidR="00E61745" w:rsidRPr="009D556A" w:rsidRDefault="00E61745" w:rsidP="00E61745">
            <w:pPr>
              <w:jc w:val="both"/>
              <w:rPr>
                <w:rFonts w:ascii="Palatino Linotype" w:hAnsi="Palatino Linotype"/>
                <w:color w:val="000000" w:themeColor="text1"/>
                <w:sz w:val="18"/>
                <w:szCs w:val="18"/>
              </w:rPr>
            </w:pPr>
            <w:r w:rsidRPr="009D556A">
              <w:rPr>
                <w:rFonts w:ascii="Palatino Linotype" w:hAnsi="Palatino Linotype"/>
                <w:color w:val="000000" w:themeColor="text1"/>
                <w:sz w:val="18"/>
                <w:szCs w:val="18"/>
              </w:rPr>
              <w:t>Señalar las razones, motivos o circunstancias.</w:t>
            </w:r>
          </w:p>
          <w:p w14:paraId="6E9B0EED" w14:textId="77777777" w:rsidR="00E61745" w:rsidRPr="009D556A" w:rsidRDefault="00E61745" w:rsidP="00E61745">
            <w:pPr>
              <w:jc w:val="both"/>
              <w:rPr>
                <w:rFonts w:ascii="Palatino Linotype" w:hAnsi="Palatino Linotype"/>
                <w:color w:val="000000" w:themeColor="text1"/>
                <w:sz w:val="18"/>
                <w:szCs w:val="18"/>
              </w:rPr>
            </w:pPr>
            <w:r w:rsidRPr="009D556A">
              <w:rPr>
                <w:rFonts w:ascii="Palatino Linotype" w:hAnsi="Palatino Linotype"/>
                <w:color w:val="000000" w:themeColor="text1"/>
                <w:sz w:val="18"/>
                <w:szCs w:val="18"/>
              </w:rPr>
              <w:t>Se deben señalar las razones objetivas y acreditar.</w:t>
            </w:r>
          </w:p>
          <w:p w14:paraId="4D989BF3" w14:textId="77777777" w:rsidR="00E61745" w:rsidRPr="009D556A" w:rsidRDefault="00E61745" w:rsidP="00E61745">
            <w:pPr>
              <w:jc w:val="both"/>
              <w:rPr>
                <w:rFonts w:ascii="Palatino Linotype" w:hAnsi="Palatino Linotype"/>
                <w:color w:val="000000" w:themeColor="text1"/>
                <w:sz w:val="18"/>
                <w:szCs w:val="18"/>
              </w:rPr>
            </w:pPr>
          </w:p>
          <w:p w14:paraId="72A38ADF" w14:textId="77777777" w:rsidR="00E61745" w:rsidRPr="009D556A" w:rsidRDefault="00E61745" w:rsidP="00E61745">
            <w:pPr>
              <w:jc w:val="both"/>
              <w:rPr>
                <w:rFonts w:ascii="Palatino Linotype" w:hAnsi="Palatino Linotype"/>
                <w:color w:val="000000" w:themeColor="text1"/>
                <w:sz w:val="18"/>
                <w:szCs w:val="18"/>
              </w:rPr>
            </w:pPr>
            <w:r w:rsidRPr="009D556A">
              <w:rPr>
                <w:rFonts w:ascii="Palatino Linotype" w:hAnsi="Palatino Linotype"/>
                <w:color w:val="000000" w:themeColor="text1"/>
                <w:sz w:val="18"/>
                <w:szCs w:val="18"/>
              </w:rPr>
              <w:t>*Adquiere la condición especial de ser temporal por un periodo de 5 años con la posibilidad de ampliarse por un periodo igual.</w:t>
            </w:r>
          </w:p>
        </w:tc>
        <w:tc>
          <w:tcPr>
            <w:tcW w:w="2254" w:type="dxa"/>
            <w:vMerge w:val="restart"/>
          </w:tcPr>
          <w:p w14:paraId="071385CD" w14:textId="77777777" w:rsidR="00E61745" w:rsidRPr="009D556A" w:rsidRDefault="00E61745" w:rsidP="00E61745">
            <w:pPr>
              <w:jc w:val="both"/>
              <w:rPr>
                <w:rFonts w:ascii="Palatino Linotype" w:hAnsi="Palatino Linotype"/>
                <w:color w:val="000000" w:themeColor="text1"/>
                <w:sz w:val="18"/>
                <w:szCs w:val="18"/>
              </w:rPr>
            </w:pPr>
            <w:r w:rsidRPr="009D556A">
              <w:rPr>
                <w:rFonts w:ascii="Palatino Linotype" w:hAnsi="Palatino Linotype"/>
                <w:color w:val="000000" w:themeColor="text1"/>
                <w:sz w:val="18"/>
                <w:szCs w:val="18"/>
              </w:rPr>
              <w:t>Que entregar la información provoca un riesgo real, demostrable e identificable al interés público o a la seguridad pública</w:t>
            </w:r>
          </w:p>
        </w:tc>
      </w:tr>
      <w:tr w:rsidR="00E61745" w:rsidRPr="009D556A" w14:paraId="58053353" w14:textId="77777777" w:rsidTr="000936E4">
        <w:trPr>
          <w:trHeight w:val="486"/>
        </w:trPr>
        <w:tc>
          <w:tcPr>
            <w:tcW w:w="2142" w:type="dxa"/>
            <w:vMerge/>
            <w:shd w:val="clear" w:color="auto" w:fill="D5DCE4" w:themeFill="text2" w:themeFillTint="33"/>
          </w:tcPr>
          <w:p w14:paraId="1D3E14E2" w14:textId="77777777" w:rsidR="00E61745" w:rsidRPr="009D556A" w:rsidRDefault="00E61745" w:rsidP="00E61745">
            <w:pPr>
              <w:jc w:val="both"/>
              <w:rPr>
                <w:rFonts w:ascii="Palatino Linotype" w:hAnsi="Palatino Linotype"/>
                <w:color w:val="000000" w:themeColor="text1"/>
                <w:sz w:val="18"/>
                <w:szCs w:val="18"/>
              </w:rPr>
            </w:pPr>
          </w:p>
        </w:tc>
        <w:tc>
          <w:tcPr>
            <w:tcW w:w="2106" w:type="dxa"/>
            <w:vMerge/>
          </w:tcPr>
          <w:p w14:paraId="71B3F199" w14:textId="77777777" w:rsidR="00E61745" w:rsidRPr="009D556A" w:rsidRDefault="00E61745" w:rsidP="00E61745">
            <w:pPr>
              <w:jc w:val="both"/>
              <w:rPr>
                <w:rFonts w:ascii="Palatino Linotype" w:hAnsi="Palatino Linotype"/>
                <w:color w:val="000000" w:themeColor="text1"/>
                <w:sz w:val="18"/>
                <w:szCs w:val="18"/>
              </w:rPr>
            </w:pPr>
          </w:p>
        </w:tc>
        <w:tc>
          <w:tcPr>
            <w:tcW w:w="2305" w:type="dxa"/>
            <w:vMerge/>
          </w:tcPr>
          <w:p w14:paraId="1F487012" w14:textId="77777777" w:rsidR="00E61745" w:rsidRPr="009D556A" w:rsidRDefault="00E61745" w:rsidP="00E61745">
            <w:pPr>
              <w:jc w:val="both"/>
              <w:rPr>
                <w:rFonts w:ascii="Palatino Linotype" w:hAnsi="Palatino Linotype"/>
                <w:color w:val="000000" w:themeColor="text1"/>
                <w:sz w:val="18"/>
                <w:szCs w:val="18"/>
              </w:rPr>
            </w:pPr>
          </w:p>
        </w:tc>
        <w:tc>
          <w:tcPr>
            <w:tcW w:w="2254" w:type="dxa"/>
            <w:vMerge/>
          </w:tcPr>
          <w:p w14:paraId="39003530" w14:textId="77777777" w:rsidR="00E61745" w:rsidRPr="009D556A" w:rsidRDefault="00E61745" w:rsidP="00E61745">
            <w:pPr>
              <w:jc w:val="both"/>
              <w:rPr>
                <w:rFonts w:ascii="Palatino Linotype" w:hAnsi="Palatino Linotype"/>
                <w:color w:val="000000" w:themeColor="text1"/>
                <w:sz w:val="18"/>
                <w:szCs w:val="18"/>
              </w:rPr>
            </w:pPr>
          </w:p>
        </w:tc>
      </w:tr>
      <w:tr w:rsidR="00E61745" w:rsidRPr="009D556A" w14:paraId="7084AEE3" w14:textId="77777777" w:rsidTr="000936E4">
        <w:tc>
          <w:tcPr>
            <w:tcW w:w="2142" w:type="dxa"/>
            <w:vMerge/>
            <w:shd w:val="clear" w:color="auto" w:fill="D5DCE4" w:themeFill="text2" w:themeFillTint="33"/>
          </w:tcPr>
          <w:p w14:paraId="5A8EDC87" w14:textId="77777777" w:rsidR="00E61745" w:rsidRPr="009D556A" w:rsidRDefault="00E61745" w:rsidP="00E61745">
            <w:pPr>
              <w:jc w:val="both"/>
              <w:rPr>
                <w:rFonts w:ascii="Palatino Linotype" w:hAnsi="Palatino Linotype"/>
                <w:color w:val="000000" w:themeColor="text1"/>
                <w:sz w:val="18"/>
                <w:szCs w:val="18"/>
              </w:rPr>
            </w:pPr>
          </w:p>
        </w:tc>
        <w:tc>
          <w:tcPr>
            <w:tcW w:w="2106" w:type="dxa"/>
            <w:vMerge/>
          </w:tcPr>
          <w:p w14:paraId="35AF1E08" w14:textId="77777777" w:rsidR="00E61745" w:rsidRPr="009D556A" w:rsidRDefault="00E61745" w:rsidP="00E61745">
            <w:pPr>
              <w:jc w:val="both"/>
              <w:rPr>
                <w:rFonts w:ascii="Palatino Linotype" w:hAnsi="Palatino Linotype"/>
                <w:color w:val="000000" w:themeColor="text1"/>
                <w:sz w:val="18"/>
                <w:szCs w:val="18"/>
              </w:rPr>
            </w:pPr>
          </w:p>
        </w:tc>
        <w:tc>
          <w:tcPr>
            <w:tcW w:w="2305" w:type="dxa"/>
            <w:vMerge/>
          </w:tcPr>
          <w:p w14:paraId="1A1FDD78" w14:textId="77777777" w:rsidR="00E61745" w:rsidRPr="009D556A" w:rsidRDefault="00E61745" w:rsidP="00E61745">
            <w:pPr>
              <w:jc w:val="both"/>
              <w:rPr>
                <w:rFonts w:ascii="Palatino Linotype" w:hAnsi="Palatino Linotype"/>
                <w:color w:val="000000" w:themeColor="text1"/>
                <w:sz w:val="18"/>
                <w:szCs w:val="18"/>
              </w:rPr>
            </w:pPr>
          </w:p>
        </w:tc>
        <w:tc>
          <w:tcPr>
            <w:tcW w:w="2254" w:type="dxa"/>
          </w:tcPr>
          <w:p w14:paraId="537FFFC9" w14:textId="77777777" w:rsidR="00E61745" w:rsidRPr="009D556A" w:rsidRDefault="00E61745" w:rsidP="00E61745">
            <w:pPr>
              <w:jc w:val="both"/>
              <w:rPr>
                <w:rFonts w:ascii="Palatino Linotype" w:hAnsi="Palatino Linotype"/>
                <w:color w:val="000000" w:themeColor="text1"/>
                <w:sz w:val="18"/>
                <w:szCs w:val="18"/>
              </w:rPr>
            </w:pPr>
            <w:r w:rsidRPr="009D556A">
              <w:rPr>
                <w:rFonts w:ascii="Palatino Linotype" w:hAnsi="Palatino Linotype"/>
                <w:color w:val="000000" w:themeColor="text1"/>
                <w:sz w:val="18"/>
                <w:szCs w:val="18"/>
              </w:rPr>
              <w:t xml:space="preserve">El riesgo por divulgar es mayor que el interés público de que se difunda  </w:t>
            </w:r>
          </w:p>
        </w:tc>
      </w:tr>
      <w:tr w:rsidR="00E61745" w:rsidRPr="009D556A" w14:paraId="0B9431EA" w14:textId="77777777" w:rsidTr="000936E4">
        <w:trPr>
          <w:trHeight w:val="1454"/>
        </w:trPr>
        <w:tc>
          <w:tcPr>
            <w:tcW w:w="2142" w:type="dxa"/>
            <w:vMerge/>
            <w:shd w:val="clear" w:color="auto" w:fill="D5DCE4" w:themeFill="text2" w:themeFillTint="33"/>
          </w:tcPr>
          <w:p w14:paraId="2D3637BF" w14:textId="77777777" w:rsidR="00E61745" w:rsidRPr="009D556A" w:rsidRDefault="00E61745" w:rsidP="00E61745">
            <w:pPr>
              <w:jc w:val="both"/>
              <w:rPr>
                <w:rFonts w:ascii="Palatino Linotype" w:hAnsi="Palatino Linotype"/>
                <w:color w:val="000000" w:themeColor="text1"/>
                <w:sz w:val="18"/>
                <w:szCs w:val="18"/>
              </w:rPr>
            </w:pPr>
          </w:p>
        </w:tc>
        <w:tc>
          <w:tcPr>
            <w:tcW w:w="2106" w:type="dxa"/>
            <w:vMerge/>
          </w:tcPr>
          <w:p w14:paraId="140568D7" w14:textId="77777777" w:rsidR="00E61745" w:rsidRPr="009D556A" w:rsidRDefault="00E61745" w:rsidP="00E61745">
            <w:pPr>
              <w:jc w:val="both"/>
              <w:rPr>
                <w:rFonts w:ascii="Palatino Linotype" w:hAnsi="Palatino Linotype"/>
                <w:color w:val="000000" w:themeColor="text1"/>
                <w:sz w:val="18"/>
                <w:szCs w:val="18"/>
              </w:rPr>
            </w:pPr>
          </w:p>
        </w:tc>
        <w:tc>
          <w:tcPr>
            <w:tcW w:w="2305" w:type="dxa"/>
            <w:vMerge/>
          </w:tcPr>
          <w:p w14:paraId="2E93BA67" w14:textId="77777777" w:rsidR="00E61745" w:rsidRPr="009D556A" w:rsidRDefault="00E61745" w:rsidP="00E61745">
            <w:pPr>
              <w:jc w:val="both"/>
              <w:rPr>
                <w:rFonts w:ascii="Palatino Linotype" w:hAnsi="Palatino Linotype"/>
                <w:color w:val="000000" w:themeColor="text1"/>
                <w:sz w:val="18"/>
                <w:szCs w:val="18"/>
              </w:rPr>
            </w:pPr>
          </w:p>
        </w:tc>
        <w:tc>
          <w:tcPr>
            <w:tcW w:w="2254" w:type="dxa"/>
          </w:tcPr>
          <w:p w14:paraId="7462C107" w14:textId="77777777" w:rsidR="00E61745" w:rsidRPr="009D556A" w:rsidRDefault="00E61745" w:rsidP="00E61745">
            <w:pPr>
              <w:jc w:val="both"/>
              <w:rPr>
                <w:rFonts w:ascii="Palatino Linotype" w:hAnsi="Palatino Linotype"/>
                <w:color w:val="000000" w:themeColor="text1"/>
                <w:sz w:val="18"/>
                <w:szCs w:val="18"/>
              </w:rPr>
            </w:pPr>
            <w:r w:rsidRPr="009D556A">
              <w:rPr>
                <w:rFonts w:ascii="Palatino Linotype" w:hAnsi="Palatino Linotype"/>
                <w:color w:val="000000" w:themeColor="text1"/>
                <w:sz w:val="18"/>
                <w:szCs w:val="18"/>
              </w:rPr>
              <w:t>El principio de proporcionalidad</w:t>
            </w:r>
          </w:p>
        </w:tc>
      </w:tr>
      <w:tr w:rsidR="00E61745" w:rsidRPr="009D556A" w14:paraId="168B5BA2" w14:textId="77777777" w:rsidTr="000936E4">
        <w:tc>
          <w:tcPr>
            <w:tcW w:w="2142" w:type="dxa"/>
            <w:vMerge w:val="restart"/>
            <w:shd w:val="clear" w:color="auto" w:fill="D5DCE4" w:themeFill="text2" w:themeFillTint="33"/>
          </w:tcPr>
          <w:p w14:paraId="4F4BA7F6" w14:textId="77777777" w:rsidR="00E61745" w:rsidRPr="009D556A" w:rsidRDefault="00E61745" w:rsidP="00E61745">
            <w:pPr>
              <w:jc w:val="both"/>
              <w:rPr>
                <w:rFonts w:ascii="Palatino Linotype" w:hAnsi="Palatino Linotype"/>
                <w:color w:val="000000" w:themeColor="text1"/>
                <w:sz w:val="18"/>
                <w:szCs w:val="18"/>
              </w:rPr>
            </w:pPr>
            <w:r w:rsidRPr="009D556A">
              <w:rPr>
                <w:rFonts w:ascii="Palatino Linotype" w:hAnsi="Palatino Linotype"/>
                <w:color w:val="000000" w:themeColor="text1"/>
                <w:sz w:val="18"/>
                <w:szCs w:val="18"/>
              </w:rPr>
              <w:t>Condiciones especiales de la confidencialidad</w:t>
            </w:r>
          </w:p>
        </w:tc>
        <w:tc>
          <w:tcPr>
            <w:tcW w:w="2106" w:type="dxa"/>
          </w:tcPr>
          <w:p w14:paraId="24776CEC" w14:textId="77777777" w:rsidR="00E61745" w:rsidRPr="009D556A" w:rsidRDefault="00E61745" w:rsidP="00E61745">
            <w:pPr>
              <w:jc w:val="both"/>
              <w:rPr>
                <w:rFonts w:ascii="Palatino Linotype" w:hAnsi="Palatino Linotype"/>
                <w:color w:val="000000" w:themeColor="text1"/>
                <w:sz w:val="18"/>
                <w:szCs w:val="18"/>
              </w:rPr>
            </w:pPr>
            <w:r w:rsidRPr="009D556A">
              <w:rPr>
                <w:rFonts w:ascii="Palatino Linotype" w:hAnsi="Palatino Linotype"/>
                <w:color w:val="000000" w:themeColor="text1"/>
                <w:sz w:val="18"/>
                <w:szCs w:val="18"/>
              </w:rPr>
              <w:t xml:space="preserve">Para clasificar se debe verificar que no se encuentre en los supuestos del artículo 148 de la ley Estatal </w:t>
            </w:r>
          </w:p>
        </w:tc>
        <w:tc>
          <w:tcPr>
            <w:tcW w:w="2305" w:type="dxa"/>
          </w:tcPr>
          <w:p w14:paraId="149A6A6F" w14:textId="77777777" w:rsidR="00E61745" w:rsidRPr="009D556A" w:rsidRDefault="00E61745" w:rsidP="00E61745">
            <w:pPr>
              <w:jc w:val="both"/>
              <w:rPr>
                <w:rFonts w:ascii="Palatino Linotype" w:hAnsi="Palatino Linotype"/>
                <w:color w:val="000000" w:themeColor="text1"/>
                <w:sz w:val="18"/>
                <w:szCs w:val="18"/>
              </w:rPr>
            </w:pPr>
            <w:r w:rsidRPr="009D556A">
              <w:rPr>
                <w:rFonts w:ascii="Palatino Linotype" w:hAnsi="Palatino Linotype"/>
                <w:color w:val="000000" w:themeColor="text1"/>
                <w:sz w:val="18"/>
                <w:szCs w:val="18"/>
              </w:rPr>
              <w:t xml:space="preserve">Si se encuentra en los supuestos de dicho artículo se entrega aún sin consentimiento del titular del dato personal </w:t>
            </w:r>
          </w:p>
        </w:tc>
        <w:tc>
          <w:tcPr>
            <w:tcW w:w="2254" w:type="dxa"/>
          </w:tcPr>
          <w:p w14:paraId="02F1EFDB" w14:textId="77777777" w:rsidR="00E61745" w:rsidRPr="009D556A" w:rsidRDefault="00E61745" w:rsidP="00E61745">
            <w:pPr>
              <w:jc w:val="both"/>
              <w:rPr>
                <w:rFonts w:ascii="Palatino Linotype" w:hAnsi="Palatino Linotype"/>
                <w:color w:val="000000" w:themeColor="text1"/>
                <w:sz w:val="18"/>
                <w:szCs w:val="18"/>
              </w:rPr>
            </w:pPr>
          </w:p>
        </w:tc>
      </w:tr>
      <w:tr w:rsidR="00E61745" w:rsidRPr="009D556A" w14:paraId="37D4AAF7" w14:textId="77777777" w:rsidTr="000936E4">
        <w:trPr>
          <w:trHeight w:val="3404"/>
        </w:trPr>
        <w:tc>
          <w:tcPr>
            <w:tcW w:w="2142" w:type="dxa"/>
            <w:vMerge/>
            <w:shd w:val="clear" w:color="auto" w:fill="D5DCE4" w:themeFill="text2" w:themeFillTint="33"/>
          </w:tcPr>
          <w:p w14:paraId="7B471CBC" w14:textId="77777777" w:rsidR="00E61745" w:rsidRPr="009D556A" w:rsidRDefault="00E61745" w:rsidP="00E61745">
            <w:pPr>
              <w:jc w:val="both"/>
              <w:rPr>
                <w:rFonts w:ascii="Palatino Linotype" w:hAnsi="Palatino Linotype"/>
                <w:color w:val="000000" w:themeColor="text1"/>
                <w:sz w:val="18"/>
                <w:szCs w:val="18"/>
              </w:rPr>
            </w:pPr>
          </w:p>
        </w:tc>
        <w:tc>
          <w:tcPr>
            <w:tcW w:w="2106" w:type="dxa"/>
          </w:tcPr>
          <w:p w14:paraId="722642B1" w14:textId="77777777" w:rsidR="00E61745" w:rsidRPr="009D556A" w:rsidRDefault="00E61745" w:rsidP="00E61745">
            <w:pPr>
              <w:jc w:val="both"/>
              <w:rPr>
                <w:rFonts w:ascii="Palatino Linotype" w:hAnsi="Palatino Linotype"/>
                <w:color w:val="000000" w:themeColor="text1"/>
                <w:sz w:val="18"/>
                <w:szCs w:val="18"/>
              </w:rPr>
            </w:pPr>
            <w:r w:rsidRPr="009D556A">
              <w:rPr>
                <w:rFonts w:ascii="Palatino Linotype" w:hAnsi="Palatino Linotype"/>
                <w:color w:val="000000" w:themeColor="text1"/>
                <w:sz w:val="18"/>
                <w:szCs w:val="18"/>
              </w:rPr>
              <w:t>Si es posible, se debe consultar al titular de los datos para requerir su autorización para entregarlo</w:t>
            </w:r>
          </w:p>
        </w:tc>
        <w:tc>
          <w:tcPr>
            <w:tcW w:w="2305" w:type="dxa"/>
          </w:tcPr>
          <w:p w14:paraId="40D97DCE" w14:textId="77777777" w:rsidR="00E61745" w:rsidRPr="009D556A" w:rsidRDefault="00E61745" w:rsidP="00E61745">
            <w:pPr>
              <w:jc w:val="both"/>
              <w:rPr>
                <w:rFonts w:ascii="Palatino Linotype" w:hAnsi="Palatino Linotype"/>
                <w:color w:val="000000" w:themeColor="text1"/>
                <w:sz w:val="18"/>
                <w:szCs w:val="18"/>
              </w:rPr>
            </w:pPr>
          </w:p>
        </w:tc>
        <w:tc>
          <w:tcPr>
            <w:tcW w:w="2254" w:type="dxa"/>
          </w:tcPr>
          <w:p w14:paraId="72BC2B43" w14:textId="77777777" w:rsidR="00E61745" w:rsidRPr="009D556A" w:rsidRDefault="00E61745" w:rsidP="00E61745">
            <w:pPr>
              <w:jc w:val="both"/>
              <w:rPr>
                <w:rFonts w:ascii="Palatino Linotype" w:hAnsi="Palatino Linotype"/>
                <w:color w:val="000000" w:themeColor="text1"/>
                <w:sz w:val="18"/>
                <w:szCs w:val="18"/>
              </w:rPr>
            </w:pPr>
          </w:p>
        </w:tc>
      </w:tr>
    </w:tbl>
    <w:p w14:paraId="74AFA8DC" w14:textId="77777777" w:rsidR="00E61745" w:rsidRPr="009D556A" w:rsidRDefault="00E61745" w:rsidP="000E2784">
      <w:pPr>
        <w:numPr>
          <w:ilvl w:val="0"/>
          <w:numId w:val="1"/>
        </w:numPr>
        <w:shd w:val="clear" w:color="auto" w:fill="FFFFFF"/>
        <w:spacing w:beforeAutospacing="1" w:after="240" w:line="360" w:lineRule="auto"/>
        <w:ind w:left="0" w:firstLine="0"/>
        <w:jc w:val="both"/>
        <w:textAlignment w:val="baseline"/>
        <w:rPr>
          <w:rFonts w:ascii="Palatino Linotype" w:hAnsi="Palatino Linotype" w:cs="Times New Roman"/>
          <w:color w:val="000000" w:themeColor="text1"/>
          <w:lang w:eastAsia="es-ES_tradnl"/>
        </w:rPr>
      </w:pPr>
      <w:r w:rsidRPr="009D556A">
        <w:rPr>
          <w:rFonts w:ascii="Palatino Linotype" w:hAnsi="Palatino Linotype"/>
          <w:color w:val="000000" w:themeColor="text1"/>
        </w:rPr>
        <w:t>Pero</w:t>
      </w:r>
      <w:r w:rsidRPr="009D556A">
        <w:rPr>
          <w:rFonts w:ascii="Palatino Linotype" w:hAnsi="Palatino Linotype" w:cs="Times New Roman"/>
          <w:color w:val="000000" w:themeColor="text1"/>
          <w:lang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11EDE5AD" w14:textId="77777777" w:rsidR="00E61745" w:rsidRPr="009D556A" w:rsidRDefault="00E61745" w:rsidP="000E2784">
      <w:pPr>
        <w:numPr>
          <w:ilvl w:val="0"/>
          <w:numId w:val="1"/>
        </w:numPr>
        <w:shd w:val="clear" w:color="auto" w:fill="FFFFFF"/>
        <w:spacing w:before="240" w:line="360" w:lineRule="auto"/>
        <w:ind w:left="0" w:firstLine="0"/>
        <w:contextualSpacing/>
        <w:jc w:val="both"/>
        <w:rPr>
          <w:rFonts w:ascii="Palatino Linotype" w:eastAsia="Times New Roman" w:hAnsi="Palatino Linotype" w:cs="Arial"/>
          <w:color w:val="000000" w:themeColor="text1"/>
          <w:lang w:eastAsia="es-MX"/>
        </w:rPr>
      </w:pPr>
      <w:r w:rsidRPr="009D556A">
        <w:rPr>
          <w:rFonts w:ascii="Palatino Linotype" w:hAnsi="Palatino Linotype"/>
          <w:color w:val="000000" w:themeColor="text1"/>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6E90EB19" w14:textId="77777777" w:rsidR="00E61745" w:rsidRPr="009D556A" w:rsidRDefault="00E61745" w:rsidP="00E61745">
      <w:pPr>
        <w:shd w:val="clear" w:color="auto" w:fill="FFFFFF"/>
        <w:spacing w:before="240" w:line="360" w:lineRule="auto"/>
        <w:contextualSpacing/>
        <w:jc w:val="both"/>
        <w:rPr>
          <w:rFonts w:ascii="Palatino Linotype" w:eastAsia="Times New Roman" w:hAnsi="Palatino Linotype" w:cs="Arial"/>
          <w:color w:val="000000" w:themeColor="text1"/>
          <w:lang w:eastAsia="es-MX"/>
        </w:rPr>
      </w:pPr>
    </w:p>
    <w:p w14:paraId="48980256" w14:textId="77777777" w:rsidR="00E61745" w:rsidRPr="009D556A" w:rsidRDefault="00E61745" w:rsidP="000E2784">
      <w:pPr>
        <w:numPr>
          <w:ilvl w:val="0"/>
          <w:numId w:val="1"/>
        </w:numPr>
        <w:shd w:val="clear" w:color="auto" w:fill="FFFFFF"/>
        <w:spacing w:before="240" w:line="360" w:lineRule="auto"/>
        <w:ind w:left="0" w:firstLine="0"/>
        <w:contextualSpacing/>
        <w:jc w:val="both"/>
        <w:rPr>
          <w:rFonts w:ascii="Palatino Linotype" w:eastAsia="Times New Roman" w:hAnsi="Palatino Linotype" w:cs="Arial"/>
          <w:color w:val="000000" w:themeColor="text1"/>
          <w:lang w:eastAsia="es-MX"/>
        </w:rPr>
      </w:pPr>
      <w:r w:rsidRPr="009D556A">
        <w:rPr>
          <w:rFonts w:ascii="Palatino Linotype" w:eastAsia="Calibri" w:hAnsi="Palatino Linotype" w:cs="Arial"/>
          <w:bCs/>
        </w:rPr>
        <w:t>Si el servidor público incumple con estas formalidades y entrega la información sin proteger datos personales o información reversada incumple con lo que estipula las disposiciones legales establecidas, asimismo que si entrega un documento testado sin el debido acuerdo de clasificación.</w:t>
      </w:r>
    </w:p>
    <w:p w14:paraId="0A9E7895" w14:textId="77777777" w:rsidR="00E61745" w:rsidRPr="009D556A" w:rsidRDefault="00E61745" w:rsidP="00E61745">
      <w:pPr>
        <w:ind w:left="720"/>
        <w:contextualSpacing/>
        <w:rPr>
          <w:rFonts w:ascii="Palatino Linotype" w:eastAsia="Times New Roman" w:hAnsi="Palatino Linotype" w:cs="Arial"/>
          <w:color w:val="000000" w:themeColor="text1"/>
          <w:lang w:eastAsia="es-MX"/>
        </w:rPr>
      </w:pPr>
    </w:p>
    <w:p w14:paraId="56A50766" w14:textId="4DA45182" w:rsidR="004C1F03" w:rsidRPr="009D556A" w:rsidRDefault="00E518B0" w:rsidP="00E518B0">
      <w:pPr>
        <w:spacing w:before="240" w:after="240" w:line="360" w:lineRule="auto"/>
        <w:contextualSpacing/>
        <w:jc w:val="both"/>
        <w:rPr>
          <w:rFonts w:ascii="Palatino Linotype" w:eastAsiaTheme="minorHAnsi" w:hAnsi="Palatino Linotype" w:cs="Arial"/>
          <w:szCs w:val="22"/>
          <w:lang w:val="es-MX" w:eastAsia="en-US"/>
        </w:rPr>
      </w:pPr>
      <w:r w:rsidRPr="009D556A">
        <w:rPr>
          <w:rFonts w:ascii="Palatino Linotype" w:eastAsiaTheme="minorHAnsi" w:hAnsi="Palatino Linotype" w:cs="Arial"/>
          <w:szCs w:val="22"/>
          <w:lang w:val="es-MX" w:eastAsia="en-US"/>
        </w:rPr>
        <w:lastRenderedPageBreak/>
        <w:t>Así, con fundamento en lo prescrito en los artículos 5 párrafos décimo séptimo, décimo octavo y décimo noveno de la Constitución Política del Estado Libre y Soberano de México y 2, fracción II; 29, 36 fracciones I y II; 176, 178, 181 y 185 de la Ley de Transparencia y Acceso a la Información Pública del Estado de México y Municipios, este Pleno emite los siguientes</w:t>
      </w:r>
    </w:p>
    <w:p w14:paraId="33D7D0FA" w14:textId="77777777" w:rsidR="00EB32BF" w:rsidRPr="009D556A" w:rsidRDefault="00EB32BF" w:rsidP="00E518B0">
      <w:pPr>
        <w:spacing w:before="240" w:after="240" w:line="360" w:lineRule="auto"/>
        <w:contextualSpacing/>
        <w:jc w:val="both"/>
        <w:rPr>
          <w:rFonts w:ascii="Palatino Linotype" w:eastAsiaTheme="minorHAnsi" w:hAnsi="Palatino Linotype" w:cs="Arial"/>
          <w:szCs w:val="22"/>
          <w:lang w:val="es-MX" w:eastAsia="en-US"/>
        </w:rPr>
      </w:pPr>
    </w:p>
    <w:p w14:paraId="13B0BC91" w14:textId="4784F3DA" w:rsidR="00DA6EBB" w:rsidRPr="009D556A" w:rsidRDefault="00085C49" w:rsidP="000E2784">
      <w:pPr>
        <w:numPr>
          <w:ilvl w:val="0"/>
          <w:numId w:val="1"/>
        </w:numPr>
        <w:spacing w:before="240" w:after="240" w:line="360" w:lineRule="auto"/>
        <w:ind w:left="0" w:firstLine="0"/>
        <w:contextualSpacing/>
        <w:jc w:val="both"/>
        <w:rPr>
          <w:rFonts w:ascii="Palatino Linotype" w:hAnsi="Palatino Linotype" w:cs="Arial"/>
        </w:rPr>
      </w:pPr>
      <w:r w:rsidRPr="009D556A">
        <w:rPr>
          <w:rFonts w:ascii="Palatino Linotype" w:hAnsi="Palatino Linotype"/>
          <w:color w:val="000000"/>
          <w:lang w:val="es-ES" w:eastAsia="es-MX"/>
        </w:rPr>
        <w:t xml:space="preserve">Por lo anteriormente expuesto y fundado, este </w:t>
      </w:r>
      <w:r w:rsidRPr="009D556A">
        <w:rPr>
          <w:rFonts w:ascii="Palatino Linotype" w:hAnsi="Palatino Linotype"/>
          <w:b/>
          <w:bCs/>
          <w:color w:val="000000"/>
          <w:lang w:val="es-ES" w:eastAsia="es-MX"/>
        </w:rPr>
        <w:t>ÓRGANO GARANTE</w:t>
      </w:r>
      <w:r w:rsidRPr="009D556A">
        <w:rPr>
          <w:rFonts w:ascii="Palatino Linotype" w:hAnsi="Palatino Linotype"/>
          <w:color w:val="000000"/>
          <w:lang w:val="es-ES" w:eastAsia="es-MX"/>
        </w:rPr>
        <w:t xml:space="preserve"> emite los siguientes:</w:t>
      </w:r>
    </w:p>
    <w:p w14:paraId="6B42CC45" w14:textId="1A05052D" w:rsidR="00085C49" w:rsidRPr="009D556A" w:rsidRDefault="00085C49" w:rsidP="00EB32BF">
      <w:pPr>
        <w:keepNext/>
        <w:keepLines/>
        <w:spacing w:line="360" w:lineRule="auto"/>
        <w:jc w:val="center"/>
        <w:outlineLvl w:val="0"/>
        <w:rPr>
          <w:rFonts w:ascii="Palatino Linotype" w:eastAsia="Times New Roman" w:hAnsi="Palatino Linotype" w:cstheme="majorBidi"/>
          <w:b/>
          <w:bCs/>
        </w:rPr>
      </w:pPr>
      <w:bookmarkStart w:id="116" w:name="_Toc447699324"/>
      <w:bookmarkStart w:id="117" w:name="_Toc445745148"/>
      <w:bookmarkStart w:id="118" w:name="_Toc486525261"/>
      <w:bookmarkStart w:id="119" w:name="_Toc57864037"/>
      <w:r w:rsidRPr="009D556A">
        <w:rPr>
          <w:rFonts w:ascii="Palatino Linotype" w:eastAsia="Times New Roman" w:hAnsi="Palatino Linotype" w:cstheme="majorBidi"/>
          <w:b/>
          <w:bCs/>
        </w:rPr>
        <w:t>R E S O L U T I V O S</w:t>
      </w:r>
      <w:bookmarkEnd w:id="116"/>
      <w:bookmarkEnd w:id="117"/>
      <w:bookmarkEnd w:id="118"/>
      <w:bookmarkEnd w:id="119"/>
    </w:p>
    <w:p w14:paraId="4B08EE11" w14:textId="77777777" w:rsidR="00176520" w:rsidRPr="009D556A" w:rsidRDefault="00176520" w:rsidP="00EB32BF">
      <w:pPr>
        <w:keepNext/>
        <w:keepLines/>
        <w:spacing w:line="360" w:lineRule="auto"/>
        <w:jc w:val="center"/>
        <w:outlineLvl w:val="0"/>
        <w:rPr>
          <w:rFonts w:ascii="Palatino Linotype" w:eastAsia="Times New Roman" w:hAnsi="Palatino Linotype" w:cstheme="majorBidi"/>
          <w:b/>
          <w:bCs/>
        </w:rPr>
      </w:pPr>
    </w:p>
    <w:p w14:paraId="7CA371EB" w14:textId="19E22AE6" w:rsidR="00085C49" w:rsidRPr="009D556A" w:rsidRDefault="00085C49" w:rsidP="00085C49">
      <w:pPr>
        <w:spacing w:after="160" w:line="360" w:lineRule="auto"/>
        <w:jc w:val="both"/>
        <w:rPr>
          <w:rFonts w:ascii="Palatino Linotype" w:hAnsi="Palatino Linotype" w:cs="Arial"/>
          <w:bCs/>
        </w:rPr>
      </w:pPr>
      <w:bookmarkStart w:id="120" w:name="_Toc477277072"/>
      <w:bookmarkStart w:id="121" w:name="_Toc477279135"/>
      <w:bookmarkStart w:id="122" w:name="_Toc477279489"/>
      <w:bookmarkStart w:id="123" w:name="_Toc477283989"/>
      <w:bookmarkStart w:id="124" w:name="_Toc477284979"/>
      <w:bookmarkStart w:id="125" w:name="_Toc480361572"/>
      <w:bookmarkStart w:id="126" w:name="_Toc480483989"/>
      <w:bookmarkStart w:id="127" w:name="_Toc480484730"/>
      <w:bookmarkStart w:id="128" w:name="_Toc482099763"/>
      <w:bookmarkStart w:id="129" w:name="_Toc482178654"/>
      <w:bookmarkStart w:id="130" w:name="_Toc482178747"/>
      <w:bookmarkStart w:id="131" w:name="_Toc485890649"/>
      <w:r w:rsidRPr="009D556A">
        <w:rPr>
          <w:rFonts w:ascii="Palatino Linotype" w:eastAsia="MS Gothic" w:hAnsi="Palatino Linotype" w:cs="Times New Roman"/>
          <w:b/>
          <w:color w:val="000000"/>
          <w:lang w:val="es-MX" w:eastAsia="en-US"/>
        </w:rPr>
        <w:t>PRIMERO.</w:t>
      </w:r>
      <w:bookmarkEnd w:id="120"/>
      <w:bookmarkEnd w:id="121"/>
      <w:bookmarkEnd w:id="122"/>
      <w:bookmarkEnd w:id="123"/>
      <w:bookmarkEnd w:id="124"/>
      <w:bookmarkEnd w:id="125"/>
      <w:bookmarkEnd w:id="126"/>
      <w:bookmarkEnd w:id="127"/>
      <w:bookmarkEnd w:id="128"/>
      <w:bookmarkEnd w:id="129"/>
      <w:bookmarkEnd w:id="130"/>
      <w:bookmarkEnd w:id="131"/>
      <w:r w:rsidRPr="009D556A">
        <w:rPr>
          <w:rFonts w:ascii="Palatino Linotype" w:eastAsia="MS Gothic" w:hAnsi="Palatino Linotype" w:cs="Times New Roman"/>
          <w:b/>
          <w:color w:val="000000"/>
          <w:lang w:val="es-MX" w:eastAsia="en-US"/>
        </w:rPr>
        <w:t xml:space="preserve"> </w:t>
      </w:r>
      <w:r w:rsidRPr="009D556A">
        <w:rPr>
          <w:rFonts w:ascii="Palatino Linotype" w:eastAsia="Times New Roman" w:hAnsi="Palatino Linotype" w:cs="Arial"/>
        </w:rPr>
        <w:t>Resultan</w:t>
      </w:r>
      <w:r w:rsidR="00013801" w:rsidRPr="009D556A">
        <w:rPr>
          <w:rFonts w:ascii="Palatino Linotype" w:eastAsia="Times New Roman" w:hAnsi="Palatino Linotype" w:cs="Arial"/>
        </w:rPr>
        <w:t xml:space="preserve"> fundadas </w:t>
      </w:r>
      <w:r w:rsidRPr="009D556A">
        <w:rPr>
          <w:rFonts w:ascii="Palatino Linotype" w:eastAsia="Times New Roman" w:hAnsi="Palatino Linotype" w:cs="Arial"/>
        </w:rPr>
        <w:t>las</w:t>
      </w:r>
      <w:r w:rsidRPr="009D556A">
        <w:rPr>
          <w:rFonts w:ascii="Palatino Linotype" w:eastAsia="Times New Roman" w:hAnsi="Palatino Linotype" w:cs="Arial"/>
          <w:b/>
        </w:rPr>
        <w:t xml:space="preserve"> </w:t>
      </w:r>
      <w:r w:rsidRPr="009D556A">
        <w:rPr>
          <w:rFonts w:ascii="Palatino Linotype" w:eastAsia="Times New Roman" w:hAnsi="Palatino Linotype" w:cs="Arial"/>
          <w:lang w:val="es-ES"/>
        </w:rPr>
        <w:t xml:space="preserve">razones o motivos de inconformidad hechos valer </w:t>
      </w:r>
      <w:r w:rsidRPr="009D556A">
        <w:rPr>
          <w:rFonts w:ascii="Palatino Linotype" w:eastAsia="Calibri" w:hAnsi="Palatino Linotype" w:cs="Arial"/>
          <w:lang w:val="es-ES"/>
        </w:rPr>
        <w:t>en el recurso de revisión</w:t>
      </w:r>
      <w:r w:rsidRPr="009D556A">
        <w:rPr>
          <w:rFonts w:ascii="Palatino Linotype" w:hAnsi="Palatino Linotype" w:cs="Arial"/>
          <w:b/>
          <w:bCs/>
        </w:rPr>
        <w:t xml:space="preserve"> </w:t>
      </w:r>
      <w:r w:rsidR="00E61745" w:rsidRPr="009D556A">
        <w:rPr>
          <w:rFonts w:ascii="Palatino Linotype" w:hAnsi="Palatino Linotype" w:cs="Arial"/>
          <w:b/>
          <w:bCs/>
          <w:lang w:val="es-MX"/>
        </w:rPr>
        <w:t>04003</w:t>
      </w:r>
      <w:r w:rsidRPr="009D556A">
        <w:rPr>
          <w:rFonts w:ascii="Palatino Linotype" w:hAnsi="Palatino Linotype" w:cs="Arial"/>
          <w:b/>
          <w:bCs/>
          <w:lang w:val="es-MX"/>
        </w:rPr>
        <w:t>/INFOEM/IP/RR/2020</w:t>
      </w:r>
      <w:r w:rsidRPr="009D556A">
        <w:rPr>
          <w:rFonts w:ascii="Palatino Linotype" w:hAnsi="Palatino Linotype" w:cs="Arial"/>
          <w:b/>
          <w:bCs/>
        </w:rPr>
        <w:t xml:space="preserve"> </w:t>
      </w:r>
      <w:r w:rsidRPr="009D556A">
        <w:rPr>
          <w:rFonts w:ascii="Palatino Linotype" w:hAnsi="Palatino Linotype" w:cs="Arial"/>
          <w:bCs/>
        </w:rPr>
        <w:t xml:space="preserve">en términos de los </w:t>
      </w:r>
      <w:r w:rsidRPr="009D556A">
        <w:rPr>
          <w:rFonts w:ascii="Palatino Linotype" w:hAnsi="Palatino Linotype" w:cs="Arial"/>
          <w:b/>
          <w:bCs/>
        </w:rPr>
        <w:t>Considerandos</w:t>
      </w:r>
      <w:r w:rsidRPr="009D556A">
        <w:rPr>
          <w:rFonts w:ascii="Palatino Linotype" w:hAnsi="Palatino Linotype" w:cs="Arial"/>
          <w:bCs/>
        </w:rPr>
        <w:t xml:space="preserve"> </w:t>
      </w:r>
      <w:r w:rsidRPr="009D556A">
        <w:rPr>
          <w:rFonts w:ascii="Palatino Linotype" w:hAnsi="Palatino Linotype" w:cs="Arial"/>
          <w:b/>
          <w:bCs/>
        </w:rPr>
        <w:t xml:space="preserve">CUARTO y QUINTO </w:t>
      </w:r>
      <w:r w:rsidRPr="009D556A">
        <w:rPr>
          <w:rFonts w:ascii="Palatino Linotype" w:hAnsi="Palatino Linotype" w:cs="Arial"/>
          <w:bCs/>
        </w:rPr>
        <w:t>de la presente resolución.</w:t>
      </w:r>
    </w:p>
    <w:p w14:paraId="7AC034CE" w14:textId="34C21EFE" w:rsidR="00EB32BF" w:rsidRPr="009D556A" w:rsidRDefault="00085C49" w:rsidP="00085C49">
      <w:pPr>
        <w:spacing w:line="360" w:lineRule="auto"/>
        <w:contextualSpacing/>
        <w:jc w:val="both"/>
        <w:rPr>
          <w:rFonts w:ascii="Palatino Linotype" w:eastAsia="Times New Roman" w:hAnsi="Palatino Linotype" w:cs="Arial"/>
          <w:color w:val="000000"/>
          <w:lang w:val="es-ES"/>
        </w:rPr>
      </w:pPr>
      <w:r w:rsidRPr="009D556A">
        <w:rPr>
          <w:rFonts w:ascii="Palatino Linotype" w:eastAsia="MS Mincho" w:hAnsi="Palatino Linotype" w:cs="Times New Roman"/>
          <w:b/>
          <w:color w:val="000000"/>
        </w:rPr>
        <w:t>SEGUNDO.</w:t>
      </w:r>
      <w:r w:rsidRPr="009D556A">
        <w:rPr>
          <w:rFonts w:ascii="Palatino Linotype" w:eastAsia="MS Gothic" w:hAnsi="Palatino Linotype" w:cs="Times New Roman"/>
          <w:b/>
          <w:color w:val="000000"/>
          <w:lang w:val="es-MX" w:eastAsia="en-US"/>
        </w:rPr>
        <w:t xml:space="preserve"> </w:t>
      </w:r>
      <w:r w:rsidRPr="009D556A">
        <w:rPr>
          <w:rFonts w:ascii="Palatino Linotype" w:eastAsia="MS Gothic" w:hAnsi="Palatino Linotype" w:cs="Times New Roman"/>
          <w:color w:val="000000"/>
          <w:lang w:val="es-MX" w:eastAsia="en-US"/>
        </w:rPr>
        <w:t>Se</w:t>
      </w:r>
      <w:r w:rsidRPr="009D556A">
        <w:rPr>
          <w:rFonts w:ascii="Palatino Linotype" w:eastAsia="MS Gothic" w:hAnsi="Palatino Linotype" w:cs="Times New Roman"/>
          <w:b/>
          <w:color w:val="000000"/>
          <w:lang w:val="es-MX" w:eastAsia="en-US"/>
        </w:rPr>
        <w:t xml:space="preserve"> </w:t>
      </w:r>
      <w:r w:rsidR="00E61745" w:rsidRPr="009D556A">
        <w:rPr>
          <w:rFonts w:ascii="Palatino Linotype" w:eastAsia="MS Gothic" w:hAnsi="Palatino Linotype" w:cs="Times New Roman"/>
          <w:b/>
          <w:color w:val="000000"/>
          <w:lang w:val="es-MX" w:eastAsia="en-US"/>
        </w:rPr>
        <w:t xml:space="preserve">REVOCA </w:t>
      </w:r>
      <w:r w:rsidRPr="009D556A">
        <w:rPr>
          <w:rFonts w:ascii="Palatino Linotype" w:eastAsia="MS Gothic" w:hAnsi="Palatino Linotype" w:cs="Times New Roman"/>
          <w:color w:val="000000"/>
          <w:lang w:val="es-MX" w:eastAsia="en-US"/>
        </w:rPr>
        <w:t>la respuesta emitida</w:t>
      </w:r>
      <w:r w:rsidRPr="009D556A">
        <w:rPr>
          <w:rFonts w:ascii="Palatino Linotype" w:eastAsia="Times New Roman" w:hAnsi="Palatino Linotype" w:cs="Arial"/>
          <w:color w:val="000000"/>
          <w:lang w:val="es-ES"/>
        </w:rPr>
        <w:t xml:space="preserve"> por el</w:t>
      </w:r>
      <w:r w:rsidRPr="009D556A">
        <w:rPr>
          <w:rFonts w:ascii="Palatino Linotype" w:hAnsi="Palatino Linotype"/>
          <w:b/>
          <w:bCs/>
          <w:color w:val="000000"/>
          <w:lang w:val="es-ES"/>
        </w:rPr>
        <w:t xml:space="preserve"> </w:t>
      </w:r>
      <w:r w:rsidRPr="009D556A">
        <w:rPr>
          <w:rFonts w:ascii="Palatino Linotype" w:hAnsi="Palatino Linotype"/>
          <w:b/>
          <w:bCs/>
          <w:color w:val="000000"/>
        </w:rPr>
        <w:t>Ayuntamiento de</w:t>
      </w:r>
      <w:r w:rsidR="00013801" w:rsidRPr="009D556A">
        <w:rPr>
          <w:rFonts w:ascii="Palatino Linotype" w:hAnsi="Palatino Linotype"/>
          <w:b/>
          <w:bCs/>
          <w:color w:val="000000"/>
        </w:rPr>
        <w:t xml:space="preserve"> </w:t>
      </w:r>
      <w:r w:rsidR="00E61745" w:rsidRPr="009D556A">
        <w:rPr>
          <w:rFonts w:ascii="Palatino Linotype" w:hAnsi="Palatino Linotype"/>
          <w:b/>
          <w:bCs/>
          <w:color w:val="000000"/>
        </w:rPr>
        <w:t xml:space="preserve">Ecatepec de Morelos </w:t>
      </w:r>
      <w:r w:rsidRPr="009D556A">
        <w:rPr>
          <w:rFonts w:ascii="Palatino Linotype" w:eastAsia="Times New Roman" w:hAnsi="Palatino Linotype" w:cs="Arial"/>
          <w:color w:val="000000"/>
        </w:rPr>
        <w:t xml:space="preserve">y se </w:t>
      </w:r>
      <w:r w:rsidRPr="009D556A">
        <w:rPr>
          <w:rFonts w:ascii="Palatino Linotype" w:eastAsia="Times New Roman" w:hAnsi="Palatino Linotype" w:cs="Arial"/>
          <w:b/>
          <w:color w:val="000000"/>
        </w:rPr>
        <w:t>ORDENA</w:t>
      </w:r>
      <w:r w:rsidRPr="009D556A">
        <w:rPr>
          <w:rFonts w:ascii="Palatino Linotype" w:eastAsia="Times New Roman" w:hAnsi="Palatino Linotype" w:cs="Arial"/>
          <w:color w:val="000000"/>
        </w:rPr>
        <w:t xml:space="preserve"> entregar </w:t>
      </w:r>
      <w:r w:rsidRPr="009D556A">
        <w:rPr>
          <w:rFonts w:ascii="Palatino Linotype" w:eastAsia="Times New Roman" w:hAnsi="Palatino Linotype" w:cs="Arial"/>
          <w:color w:val="000000"/>
          <w:lang w:val="es-ES"/>
        </w:rPr>
        <w:t xml:space="preserve">vía Sistema de Acceso a la Información Mexiquense </w:t>
      </w:r>
      <w:r w:rsidRPr="009D556A">
        <w:rPr>
          <w:rFonts w:ascii="Palatino Linotype" w:eastAsia="Times New Roman" w:hAnsi="Palatino Linotype" w:cs="Arial"/>
          <w:b/>
          <w:color w:val="000000"/>
          <w:lang w:val="es-ES"/>
        </w:rPr>
        <w:t xml:space="preserve">(SAIMEX) </w:t>
      </w:r>
      <w:r w:rsidRPr="009D556A">
        <w:rPr>
          <w:rFonts w:ascii="Palatino Linotype" w:eastAsia="Times New Roman" w:hAnsi="Palatino Linotype" w:cs="Arial"/>
          <w:color w:val="000000"/>
          <w:lang w:val="es-ES"/>
        </w:rPr>
        <w:t xml:space="preserve">previa búsqueda exhaustiva y razonable, en versión pública de ser procedente, la siguiente información: </w:t>
      </w:r>
    </w:p>
    <w:p w14:paraId="0F6B138F" w14:textId="77777777" w:rsidR="00EB32BF" w:rsidRPr="009D556A" w:rsidRDefault="00EB32BF" w:rsidP="00085C49">
      <w:pPr>
        <w:spacing w:line="360" w:lineRule="auto"/>
        <w:contextualSpacing/>
        <w:jc w:val="both"/>
        <w:rPr>
          <w:rFonts w:ascii="Palatino Linotype" w:eastAsia="Times New Roman" w:hAnsi="Palatino Linotype" w:cs="Arial"/>
          <w:color w:val="000000"/>
          <w:lang w:val="es-ES"/>
        </w:rPr>
      </w:pPr>
    </w:p>
    <w:p w14:paraId="2F437818" w14:textId="1C5FD452" w:rsidR="00E61745" w:rsidRPr="009D556A" w:rsidRDefault="00E61745" w:rsidP="000E2784">
      <w:pPr>
        <w:pStyle w:val="Prrafodelista"/>
        <w:numPr>
          <w:ilvl w:val="0"/>
          <w:numId w:val="10"/>
        </w:numPr>
        <w:tabs>
          <w:tab w:val="left" w:pos="851"/>
        </w:tabs>
        <w:spacing w:line="360" w:lineRule="auto"/>
        <w:ind w:left="567" w:right="567" w:firstLine="0"/>
        <w:jc w:val="both"/>
        <w:rPr>
          <w:rFonts w:ascii="Palatino Linotype" w:eastAsia="Times New Roman" w:hAnsi="Palatino Linotype" w:cs="Arial"/>
          <w:b/>
          <w:bCs/>
          <w:color w:val="000000"/>
        </w:rPr>
      </w:pPr>
      <w:r w:rsidRPr="009D556A">
        <w:rPr>
          <w:rFonts w:ascii="Palatino Linotype" w:eastAsia="Times New Roman" w:hAnsi="Palatino Linotype" w:cs="Arial"/>
          <w:b/>
          <w:bCs/>
          <w:color w:val="000000"/>
        </w:rPr>
        <w:t>Parte de novedades, bitácora de actividades</w:t>
      </w:r>
      <w:r w:rsidR="000936E4" w:rsidRPr="009D556A">
        <w:rPr>
          <w:rFonts w:ascii="Palatino Linotype" w:eastAsia="Times New Roman" w:hAnsi="Palatino Linotype" w:cs="Arial"/>
          <w:b/>
          <w:bCs/>
          <w:color w:val="000000"/>
        </w:rPr>
        <w:t>, fatiga policial</w:t>
      </w:r>
      <w:r w:rsidRPr="009D556A">
        <w:rPr>
          <w:rFonts w:ascii="Palatino Linotype" w:eastAsia="Times New Roman" w:hAnsi="Palatino Linotype" w:cs="Arial"/>
          <w:b/>
          <w:bCs/>
          <w:color w:val="000000"/>
        </w:rPr>
        <w:t xml:space="preserve"> o documento análogo donde conste el registro de los hechos </w:t>
      </w:r>
      <w:r w:rsidR="0046679F" w:rsidRPr="009D556A">
        <w:rPr>
          <w:rFonts w:ascii="Palatino Linotype" w:eastAsia="Times New Roman" w:hAnsi="Palatino Linotype" w:cs="Arial"/>
          <w:b/>
          <w:bCs/>
          <w:color w:val="000000"/>
        </w:rPr>
        <w:t>referidos por el particular en la solicitud de información 00455/ECATEPEC/IP/2020.</w:t>
      </w:r>
    </w:p>
    <w:p w14:paraId="16C624B0" w14:textId="77777777" w:rsidR="006169C7" w:rsidRPr="009D556A" w:rsidRDefault="006169C7" w:rsidP="006169C7">
      <w:pPr>
        <w:tabs>
          <w:tab w:val="left" w:pos="851"/>
        </w:tabs>
        <w:spacing w:line="360" w:lineRule="auto"/>
        <w:ind w:right="567"/>
        <w:jc w:val="both"/>
        <w:rPr>
          <w:rFonts w:ascii="Palatino Linotype" w:eastAsia="Times New Roman" w:hAnsi="Palatino Linotype" w:cs="Arial"/>
          <w:b/>
          <w:bCs/>
          <w:color w:val="000000"/>
        </w:rPr>
      </w:pPr>
    </w:p>
    <w:p w14:paraId="15E72FBD" w14:textId="611F30A9" w:rsidR="00EB2F4F" w:rsidRPr="009D556A" w:rsidRDefault="00D82EF6" w:rsidP="00085C49">
      <w:pPr>
        <w:spacing w:line="360" w:lineRule="auto"/>
        <w:jc w:val="both"/>
        <w:rPr>
          <w:rFonts w:ascii="Palatino Linotype" w:eastAsia="Calibri" w:hAnsi="Palatino Linotype" w:cs="Arial"/>
        </w:rPr>
      </w:pPr>
      <w:r w:rsidRPr="009D556A">
        <w:rPr>
          <w:rFonts w:ascii="Palatino Linotype" w:eastAsia="Calibri" w:hAnsi="Palatino Linotype" w:cs="Arial"/>
        </w:rPr>
        <w:t xml:space="preserve">Para efectos de lo anterior se deberá emitir el Acuerdo del Comité de Transparencia en términos de los artículos 49 fracción VIII y 132 fracción II de la Ley de </w:t>
      </w:r>
      <w:r w:rsidRPr="009D556A">
        <w:rPr>
          <w:rFonts w:ascii="Palatino Linotype" w:eastAsia="Calibri" w:hAnsi="Palatino Linotype" w:cs="Arial"/>
        </w:rPr>
        <w:lastRenderedPageBreak/>
        <w:t>Transparencia y Acceso a la Información Pública del Estado de México y Municipios, en el que funde y motive las razones sobre los datos que se supriman o eliminen dentro del soporte documental respectivo objet</w:t>
      </w:r>
      <w:r w:rsidR="00E61745" w:rsidRPr="009D556A">
        <w:rPr>
          <w:rFonts w:ascii="Palatino Linotype" w:eastAsia="Calibri" w:hAnsi="Palatino Linotype" w:cs="Arial"/>
        </w:rPr>
        <w:t xml:space="preserve">o de las versiones públicas que </w:t>
      </w:r>
      <w:r w:rsidRPr="009D556A">
        <w:rPr>
          <w:rFonts w:ascii="Palatino Linotype" w:eastAsia="Calibri" w:hAnsi="Palatino Linotype" w:cs="Arial"/>
        </w:rPr>
        <w:t>se formulen.</w:t>
      </w:r>
    </w:p>
    <w:p w14:paraId="049ABCC8" w14:textId="77777777" w:rsidR="00EB2F4F" w:rsidRPr="009D556A" w:rsidRDefault="00EB2F4F" w:rsidP="00085C49">
      <w:pPr>
        <w:spacing w:line="360" w:lineRule="auto"/>
        <w:jc w:val="both"/>
        <w:rPr>
          <w:rFonts w:ascii="Palatino Linotype" w:eastAsia="Calibri" w:hAnsi="Palatino Linotype" w:cs="Arial"/>
        </w:rPr>
      </w:pPr>
    </w:p>
    <w:p w14:paraId="1077E08B" w14:textId="2D070C73" w:rsidR="00D82EF6" w:rsidRPr="009D556A" w:rsidRDefault="0046679F" w:rsidP="00085C49">
      <w:pPr>
        <w:spacing w:line="360" w:lineRule="auto"/>
        <w:jc w:val="both"/>
        <w:rPr>
          <w:rFonts w:ascii="Palatino Linotype" w:eastAsia="Calibri" w:hAnsi="Palatino Linotype" w:cs="Arial"/>
          <w:bCs/>
        </w:rPr>
      </w:pPr>
      <w:r w:rsidRPr="009D556A">
        <w:rPr>
          <w:rFonts w:ascii="Palatino Linotype" w:eastAsia="Calibri" w:hAnsi="Palatino Linotype" w:cs="Arial"/>
          <w:lang w:val="es-ES"/>
        </w:rPr>
        <w:t xml:space="preserve">Para el caso de que el </w:t>
      </w:r>
      <w:r w:rsidRPr="009D556A">
        <w:rPr>
          <w:rFonts w:ascii="Palatino Linotype" w:eastAsia="Calibri" w:hAnsi="Palatino Linotype" w:cs="Arial"/>
          <w:b/>
          <w:lang w:val="es-ES"/>
        </w:rPr>
        <w:t>SUJETO OBLIGADO</w:t>
      </w:r>
      <w:r w:rsidRPr="009D556A">
        <w:rPr>
          <w:rFonts w:ascii="Palatino Linotype" w:eastAsia="Calibri" w:hAnsi="Palatino Linotype" w:cs="Arial"/>
          <w:lang w:val="es-ES"/>
        </w:rPr>
        <w:t xml:space="preserve"> no localice la información </w:t>
      </w:r>
      <w:r w:rsidRPr="009D556A">
        <w:rPr>
          <w:rFonts w:ascii="Palatino Linotype" w:eastAsia="Calibri" w:hAnsi="Palatino Linotype" w:cs="Arial"/>
          <w:bCs/>
        </w:rPr>
        <w:t>señalada en el inciso “a)”, deberá de manifestar de manera precisa y clara las razones que expliquen las causas por las que no se cuente con la información requerida.</w:t>
      </w:r>
    </w:p>
    <w:p w14:paraId="5F5ED1BE" w14:textId="59CCE49A" w:rsidR="00085C49" w:rsidRPr="009D556A" w:rsidRDefault="00085C49" w:rsidP="00085C49">
      <w:pPr>
        <w:tabs>
          <w:tab w:val="left" w:pos="8080"/>
        </w:tabs>
        <w:spacing w:before="240" w:line="360" w:lineRule="auto"/>
        <w:ind w:right="49"/>
        <w:jc w:val="both"/>
        <w:rPr>
          <w:rFonts w:ascii="Palatino Linotype" w:eastAsia="Times New Roman" w:hAnsi="Palatino Linotype" w:cs="Times New Roman"/>
          <w:shd w:val="clear" w:color="auto" w:fill="FFFFFF"/>
        </w:rPr>
      </w:pPr>
      <w:bookmarkStart w:id="132" w:name="_Toc511647758"/>
      <w:bookmarkStart w:id="133" w:name="_Toc511647819"/>
      <w:r w:rsidRPr="009D556A">
        <w:rPr>
          <w:rFonts w:ascii="Palatino Linotype" w:eastAsia="Times New Roman" w:hAnsi="Palatino Linotype" w:cs="Times New Roman"/>
          <w:b/>
        </w:rPr>
        <w:t>TERCERO.</w:t>
      </w:r>
      <w:bookmarkEnd w:id="132"/>
      <w:bookmarkEnd w:id="133"/>
      <w:r w:rsidRPr="009D556A">
        <w:rPr>
          <w:rFonts w:ascii="Palatino Linotype" w:eastAsia="Times New Roman" w:hAnsi="Palatino Linotype" w:cs="Times New Roman"/>
          <w:b/>
        </w:rPr>
        <w:t xml:space="preserve"> </w:t>
      </w:r>
      <w:r w:rsidRPr="009D556A">
        <w:rPr>
          <w:rFonts w:ascii="Palatino Linotype" w:eastAsia="Palatino Linotype" w:hAnsi="Palatino Linotype" w:cs="Palatino Linotype"/>
          <w:b/>
        </w:rPr>
        <w:t xml:space="preserve">Notifíquese </w:t>
      </w:r>
      <w:r w:rsidRPr="009D556A">
        <w:rPr>
          <w:rFonts w:ascii="Palatino Linotype" w:eastAsia="Palatino Linotype" w:hAnsi="Palatino Linotype" w:cs="Palatino Linotype"/>
        </w:rPr>
        <w:t xml:space="preserve">al Titular de la Unidad de Transparencia del </w:t>
      </w:r>
      <w:r w:rsidRPr="009D556A">
        <w:rPr>
          <w:rFonts w:ascii="Palatino Linotype" w:eastAsia="Palatino Linotype" w:hAnsi="Palatino Linotype" w:cs="Palatino Linotype"/>
          <w:b/>
        </w:rPr>
        <w:t>SUJETO OBLIGADO</w:t>
      </w:r>
      <w:r w:rsidRPr="009D556A">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9D556A">
        <w:rPr>
          <w:rFonts w:ascii="Palatino Linotype" w:eastAsia="Times New Roman" w:hAnsi="Palatino Linotype" w:cs="Times New Roman"/>
          <w:shd w:val="clear" w:color="auto" w:fill="FFFFFF"/>
        </w:rPr>
        <w:t>vigente, dé cumplimiento a lo ordenado dentro del plazo de diez días hábiles, debiendo rendir a este Instituto el informe de cumplimiento de la resolución en un plazo de tres días hábiles posteriores.</w:t>
      </w:r>
    </w:p>
    <w:p w14:paraId="2FCBC783" w14:textId="48FA73C2" w:rsidR="00085C49" w:rsidRPr="009D556A" w:rsidRDefault="00085C49" w:rsidP="00085C49">
      <w:pPr>
        <w:tabs>
          <w:tab w:val="left" w:pos="8080"/>
        </w:tabs>
        <w:spacing w:before="240" w:line="360" w:lineRule="auto"/>
        <w:ind w:right="49"/>
        <w:jc w:val="both"/>
        <w:rPr>
          <w:rFonts w:ascii="Palatino Linotype" w:eastAsia="Times New Roman" w:hAnsi="Palatino Linotype" w:cs="Arial"/>
          <w:b/>
          <w:lang w:val="es-ES"/>
        </w:rPr>
      </w:pPr>
      <w:bookmarkStart w:id="134" w:name="_Toc492590393"/>
      <w:bookmarkStart w:id="135" w:name="_Toc503891611"/>
      <w:bookmarkStart w:id="136" w:name="_Toc511647759"/>
      <w:bookmarkStart w:id="137" w:name="_Toc511647820"/>
      <w:r w:rsidRPr="009D556A">
        <w:rPr>
          <w:rFonts w:ascii="Palatino Linotype" w:eastAsia="Times New Roman" w:hAnsi="Palatino Linotype" w:cs="Times New Roman"/>
          <w:b/>
        </w:rPr>
        <w:t xml:space="preserve">CUARTO. </w:t>
      </w:r>
      <w:r w:rsidRPr="009D556A">
        <w:rPr>
          <w:rFonts w:ascii="Palatino Linotype" w:eastAsia="Times New Roman" w:hAnsi="Palatino Linotype" w:cs="Times New Roman"/>
        </w:rPr>
        <w:t>Notifíquese</w:t>
      </w:r>
      <w:bookmarkEnd w:id="134"/>
      <w:bookmarkEnd w:id="135"/>
      <w:bookmarkEnd w:id="136"/>
      <w:bookmarkEnd w:id="137"/>
      <w:r w:rsidR="00EB32BF" w:rsidRPr="009D556A">
        <w:rPr>
          <w:rFonts w:ascii="Palatino Linotype" w:eastAsia="Times New Roman" w:hAnsi="Palatino Linotype" w:cs="Times New Roman"/>
        </w:rPr>
        <w:t xml:space="preserve"> a </w:t>
      </w:r>
      <w:r w:rsidR="00AB4640" w:rsidRPr="00AB4640">
        <w:rPr>
          <w:rFonts w:ascii="Palatino Linotype" w:eastAsia="Times New Roman" w:hAnsi="Palatino Linotype" w:cs="Times New Roman"/>
          <w:b/>
          <w:highlight w:val="black"/>
        </w:rPr>
        <w:t>------------------------------------------</w:t>
      </w:r>
      <w:r w:rsidR="00EB2F4F" w:rsidRPr="009D556A">
        <w:rPr>
          <w:rFonts w:ascii="Palatino Linotype" w:eastAsia="Times New Roman" w:hAnsi="Palatino Linotype" w:cs="Times New Roman"/>
          <w:b/>
        </w:rPr>
        <w:t xml:space="preserve"> </w:t>
      </w:r>
      <w:r w:rsidRPr="009D556A">
        <w:rPr>
          <w:rFonts w:ascii="Palatino Linotype" w:eastAsia="Times New Roman" w:hAnsi="Palatino Linotype" w:cs="Times New Roman"/>
        </w:rPr>
        <w:t>la presente</w:t>
      </w:r>
      <w:r w:rsidRPr="009D556A">
        <w:rPr>
          <w:rFonts w:ascii="Palatino Linotype" w:eastAsia="Times New Roman" w:hAnsi="Palatino Linotype" w:cs="Times New Roman"/>
          <w:lang w:val="es-ES" w:eastAsia="es-MX"/>
        </w:rPr>
        <w:t xml:space="preserve"> resolución. </w:t>
      </w:r>
    </w:p>
    <w:p w14:paraId="37B1BF89" w14:textId="29A5D43B" w:rsidR="00085C49" w:rsidRPr="009D556A" w:rsidRDefault="00085C49" w:rsidP="00085C49">
      <w:pPr>
        <w:shd w:val="clear" w:color="auto" w:fill="FFFFFF"/>
        <w:spacing w:before="240" w:after="360" w:line="360" w:lineRule="auto"/>
        <w:jc w:val="both"/>
        <w:rPr>
          <w:rFonts w:ascii="Palatino Linotype" w:eastAsia="Times New Roman" w:hAnsi="Palatino Linotype" w:cs="Times New Roman"/>
          <w:lang w:val="es-ES" w:eastAsia="es-MX"/>
        </w:rPr>
      </w:pPr>
      <w:r w:rsidRPr="009D556A">
        <w:rPr>
          <w:rFonts w:ascii="Palatino Linotype" w:eastAsia="Calibri" w:hAnsi="Palatino Linotype" w:cs="Times New Roman"/>
          <w:b/>
          <w:lang w:val="es-MX" w:eastAsia="en-US"/>
        </w:rPr>
        <w:t>QUINTO.</w:t>
      </w:r>
      <w:r w:rsidRPr="009D556A">
        <w:rPr>
          <w:rFonts w:ascii="Palatino Linotype" w:eastAsia="Calibri" w:hAnsi="Palatino Linotype" w:cs="Times New Roman"/>
          <w:lang w:val="es-MX" w:eastAsia="en-US"/>
        </w:rPr>
        <w:t xml:space="preserve"> </w:t>
      </w:r>
      <w:r w:rsidRPr="009D556A">
        <w:rPr>
          <w:rFonts w:ascii="Palatino Linotype" w:eastAsia="Times New Roman" w:hAnsi="Palatino Linotype" w:cs="Times New Roman"/>
          <w:lang w:val="es-ES" w:eastAsia="es-MX"/>
        </w:rPr>
        <w:t>Se hace del conocimiento</w:t>
      </w:r>
      <w:r w:rsidR="00EB32BF" w:rsidRPr="009D556A">
        <w:rPr>
          <w:rFonts w:ascii="Palatino Linotype" w:eastAsia="Times New Roman" w:hAnsi="Palatino Linotype" w:cs="Times New Roman"/>
          <w:lang w:val="es-ES" w:eastAsia="es-MX"/>
        </w:rPr>
        <w:t xml:space="preserve"> de</w:t>
      </w:r>
      <w:r w:rsidR="00EB2F4F" w:rsidRPr="009D556A">
        <w:rPr>
          <w:rFonts w:ascii="Palatino Linotype" w:eastAsia="Times New Roman" w:hAnsi="Palatino Linotype" w:cs="Times New Roman"/>
          <w:lang w:val="es-ES" w:eastAsia="es-MX"/>
        </w:rPr>
        <w:t xml:space="preserve"> </w:t>
      </w:r>
      <w:r w:rsidR="00AB4640" w:rsidRPr="00AB4640">
        <w:rPr>
          <w:rFonts w:ascii="Palatino Linotype" w:eastAsia="Times New Roman" w:hAnsi="Palatino Linotype" w:cs="Times New Roman"/>
          <w:b/>
          <w:highlight w:val="black"/>
          <w:lang w:eastAsia="es-MX"/>
        </w:rPr>
        <w:t>-----------------------------------------</w:t>
      </w:r>
      <w:r w:rsidRPr="009D556A">
        <w:rPr>
          <w:rFonts w:ascii="Palatino Linotype" w:eastAsia="Times New Roman" w:hAnsi="Palatino Linotype" w:cs="Times New Roman"/>
          <w:lang w:val="es-ES" w:eastAsia="es-MX"/>
        </w:rPr>
        <w:t xml:space="preserve">, </w:t>
      </w:r>
      <w:r w:rsidR="00EB32BF" w:rsidRPr="009D556A">
        <w:rPr>
          <w:rFonts w:ascii="Palatino Linotype" w:eastAsia="Times New Roman" w:hAnsi="Palatino Linotype" w:cs="Times New Roman"/>
          <w:lang w:val="es-ES" w:eastAsia="es-MX"/>
        </w:rPr>
        <w:t xml:space="preserve">que </w:t>
      </w:r>
      <w:r w:rsidRPr="009D556A">
        <w:rPr>
          <w:rFonts w:ascii="Palatino Linotype" w:eastAsia="Times New Roman" w:hAnsi="Palatino Linotype" w:cs="Times New Roman"/>
          <w:lang w:val="es-ES" w:eastAsia="es-MX"/>
        </w:rPr>
        <w:t>de conformidad con lo establecido en el artículo 196 de la Ley de Transparencia y Acceso a la Información Pública del Estado de México y Municipios, en caso de que considere que la resolución le cause algún perjuicio podrá impugnarla </w:t>
      </w:r>
      <w:r w:rsidRPr="009D556A">
        <w:rPr>
          <w:rFonts w:ascii="Palatino Linotype" w:eastAsia="Times New Roman" w:hAnsi="Palatino Linotype" w:cs="Times New Roman"/>
          <w:bCs/>
          <w:lang w:val="es-ES" w:eastAsia="es-MX"/>
        </w:rPr>
        <w:t>vía juicio de amparo</w:t>
      </w:r>
      <w:r w:rsidRPr="009D556A">
        <w:rPr>
          <w:rFonts w:ascii="Palatino Linotype" w:eastAsia="Times New Roman" w:hAnsi="Palatino Linotype" w:cs="Times New Roman"/>
          <w:lang w:val="es-ES" w:eastAsia="es-MX"/>
        </w:rPr>
        <w:t> en los términos de las leyes aplicables.</w:t>
      </w:r>
    </w:p>
    <w:p w14:paraId="27EA3A9B" w14:textId="5FD71776" w:rsidR="00DA6EBB" w:rsidRPr="009D556A" w:rsidRDefault="00085C49" w:rsidP="00085C49">
      <w:pPr>
        <w:spacing w:line="360" w:lineRule="auto"/>
        <w:jc w:val="both"/>
        <w:rPr>
          <w:rFonts w:ascii="Palatino Linotype" w:eastAsia="MS Mincho" w:hAnsi="Palatino Linotype" w:cs="Times New Roman"/>
          <w:color w:val="000000"/>
          <w:shd w:val="clear" w:color="auto" w:fill="FFFFFF"/>
        </w:rPr>
      </w:pPr>
      <w:r w:rsidRPr="009D556A">
        <w:rPr>
          <w:rFonts w:ascii="Palatino Linotype" w:eastAsia="Calibri" w:hAnsi="Palatino Linotype" w:cs="Times New Roman"/>
          <w:b/>
          <w:lang w:val="es-MX" w:eastAsia="en-US"/>
        </w:rPr>
        <w:t>SEXTO.</w:t>
      </w:r>
      <w:r w:rsidRPr="009D556A">
        <w:rPr>
          <w:rFonts w:ascii="Palatino Linotype" w:eastAsia="MS Mincho" w:hAnsi="Palatino Linotype" w:cs="Times New Roman"/>
          <w:color w:val="000000"/>
          <w:shd w:val="clear" w:color="auto" w:fill="FFFFFF"/>
        </w:rPr>
        <w:t xml:space="preserve">Con fundamento en el artículo 198 de la Ley de Transparencia y Acceso a la Información Pública del Estado de México </w:t>
      </w:r>
      <w:bookmarkStart w:id="138" w:name="_GoBack"/>
      <w:bookmarkEnd w:id="138"/>
      <w:r w:rsidRPr="009D556A">
        <w:rPr>
          <w:rFonts w:ascii="Palatino Linotype" w:eastAsia="MS Mincho" w:hAnsi="Palatino Linotype" w:cs="Times New Roman"/>
          <w:color w:val="000000"/>
          <w:shd w:val="clear" w:color="auto" w:fill="FFFFFF"/>
        </w:rPr>
        <w:t>y Municipios, se apercibe al </w:t>
      </w:r>
      <w:r w:rsidRPr="009D556A">
        <w:rPr>
          <w:rFonts w:ascii="Palatino Linotype" w:eastAsia="MS Mincho" w:hAnsi="Palatino Linotype" w:cs="Times New Roman"/>
          <w:b/>
          <w:bCs/>
          <w:color w:val="000000"/>
          <w:shd w:val="clear" w:color="auto" w:fill="FFFFFF"/>
        </w:rPr>
        <w:t>SUJETO OBLIGADO</w:t>
      </w:r>
      <w:r w:rsidRPr="009D556A">
        <w:rPr>
          <w:rFonts w:ascii="Palatino Linotype" w:eastAsia="MS Mincho" w:hAnsi="Palatino Linotype" w:cs="Times New Roman"/>
          <w:color w:val="000000"/>
          <w:shd w:val="clear" w:color="auto" w:fill="FFFFFF"/>
        </w:rPr>
        <w:t xml:space="preserve"> de que, en caso de incumplimiento total o parcial de la presente </w:t>
      </w:r>
      <w:r w:rsidRPr="009D556A">
        <w:rPr>
          <w:rFonts w:ascii="Palatino Linotype" w:eastAsia="MS Mincho" w:hAnsi="Palatino Linotype" w:cs="Times New Roman"/>
          <w:color w:val="000000"/>
          <w:shd w:val="clear" w:color="auto" w:fill="FFFFFF"/>
        </w:rPr>
        <w:lastRenderedPageBreak/>
        <w:t>resolución, se actuará de conformidad con lo dispuesto en los artículos 213, 214, 215, 216 y 217 de la ley en cita. </w:t>
      </w:r>
    </w:p>
    <w:p w14:paraId="60AC814C" w14:textId="77777777" w:rsidR="00085C49" w:rsidRPr="009D556A" w:rsidRDefault="00085C49" w:rsidP="00085C49">
      <w:pPr>
        <w:spacing w:line="360" w:lineRule="auto"/>
        <w:jc w:val="both"/>
        <w:rPr>
          <w:rFonts w:ascii="Palatino Linotype" w:eastAsia="MS Mincho" w:hAnsi="Palatino Linotype" w:cs="Times New Roman"/>
          <w:lang w:val="es-ES"/>
        </w:rPr>
      </w:pPr>
    </w:p>
    <w:bookmarkEnd w:id="15"/>
    <w:bookmarkEnd w:id="16"/>
    <w:bookmarkEnd w:id="17"/>
    <w:p w14:paraId="27D280A7" w14:textId="46B2A29A" w:rsidR="009D556A" w:rsidRDefault="009D556A" w:rsidP="009D556A">
      <w:pPr>
        <w:tabs>
          <w:tab w:val="left" w:pos="0"/>
        </w:tabs>
        <w:spacing w:line="360" w:lineRule="auto"/>
        <w:ind w:right="49"/>
        <w:jc w:val="both"/>
        <w:rPr>
          <w:rFonts w:ascii="Palatino Linotype"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w:t>
      </w:r>
      <w:r w:rsidR="003A1F24">
        <w:rPr>
          <w:rFonts w:ascii="Palatino Linotype" w:hAnsi="Palatino Linotype" w:cs="Arial"/>
        </w:rPr>
        <w:t xml:space="preserve">EMITIENDO VOTO PARTICULAR </w:t>
      </w:r>
      <w:r>
        <w:rPr>
          <w:rFonts w:ascii="Palatino Linotype" w:hAnsi="Palatino Linotype" w:cs="Arial"/>
        </w:rPr>
        <w:t>Y LUIS GUSTAVO PARRA NORIEGA</w:t>
      </w:r>
      <w:r w:rsidR="003A1F24" w:rsidRPr="003A1F24">
        <w:rPr>
          <w:rFonts w:ascii="Palatino Linotype" w:hAnsi="Palatino Linotype" w:cs="Arial"/>
        </w:rPr>
        <w:t xml:space="preserve"> </w:t>
      </w:r>
      <w:r w:rsidR="003A1F24">
        <w:rPr>
          <w:rFonts w:ascii="Palatino Linotype" w:hAnsi="Palatino Linotype" w:cs="Arial"/>
        </w:rPr>
        <w:t>EMITIENDO VOTO PARTICULAR</w:t>
      </w:r>
      <w:r>
        <w:rPr>
          <w:rFonts w:ascii="Palatino Linotype" w:hAnsi="Palatino Linotype" w:cs="Arial"/>
        </w:rPr>
        <w:t xml:space="preserve">; EN LA VIGÉSIMA NOVENA SESIÓN ORDINARIA CELEBRADA EL DOS DE DICIEMBRE DE DOS MIL VEINTE, ANTE EL SECRETARIO TÉCNICO DEL PLENO, </w:t>
      </w:r>
      <w:r>
        <w:rPr>
          <w:rFonts w:ascii="Palatino Linotype" w:hAnsi="Palatino Linotype"/>
        </w:rPr>
        <w:t>ALEXIS TAPIA RAMÍREZ</w:t>
      </w:r>
      <w:r>
        <w:rPr>
          <w:rFonts w:ascii="Palatino Linotype" w:hAnsi="Palatino Linotype" w:cs="Arial"/>
        </w:rPr>
        <w:t>.</w:t>
      </w:r>
    </w:p>
    <w:p w14:paraId="47A46120" w14:textId="4E67EE5F" w:rsidR="009D556A" w:rsidRDefault="009D556A" w:rsidP="009D556A">
      <w:pPr>
        <w:tabs>
          <w:tab w:val="left" w:pos="0"/>
        </w:tabs>
        <w:spacing w:line="360" w:lineRule="auto"/>
        <w:ind w:right="49"/>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04308A8E" wp14:editId="1D9AE952">
                <wp:simplePos x="0" y="0"/>
                <wp:positionH relativeFrom="column">
                  <wp:posOffset>72389</wp:posOffset>
                </wp:positionH>
                <wp:positionV relativeFrom="paragraph">
                  <wp:posOffset>142875</wp:posOffset>
                </wp:positionV>
                <wp:extent cx="5457825" cy="361950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457825" cy="3619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E87D85"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pt,11.25pt" to="435.45pt,2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bmjuwEAAMUDAAAOAAAAZHJzL2Uyb0RvYy54bWysU9tu2zAMfR/QfxD0vtjOlq414vQhRftS&#10;bMEuH6DKVCxAN1Ba7Pz9KCVxh23AsGIvkijxkDyH1PpusoYdAKP2ruPNouYMnPS9dvuOf/v68PaG&#10;s5iE64XxDjp+hMjvNldv1mNoYekHb3pARkFcbMfQ8SGl0FZVlANYERc+gKNH5dGKRCbuqx7FSNGt&#10;qZZ1fV2NHvuAXkKMdHt/euSbEl8pkOmTUhESMx2n2lJZsazPea02a9HuUYRBy3MZ4hVVWKEdJZ1D&#10;3Ysk2HfUv4WyWqKPXqWF9LbySmkJhQOxaepf2HwZRIDChcSJYZYp/r+w8uNhh0z31DvOnLDUoi01&#10;SiaPDPPGmqzRGGJLrlu3w7MVww4z4UmhzTtRYVPR9TjrClNiki5X71cfbpYrziS9vbtubld1Ub56&#10;gQeM6RG8ZfnQcaNdJi5acXiKiVKS68WFjFzOqYBySkcD2dm4z6CIDKVsCrqMEWwNsoOgARBSgkuF&#10;EMUr3hmmtDEzsP478OyfoVBG7F/AM6Jk9i7NYKudxz9lT9OlZHXyvyhw4p0lePb9sbSmSEOzUhQ7&#10;z3Uexp/tAn/5fZsfAAAA//8DAFBLAwQUAAYACAAAACEADlW+yeEAAAAJAQAADwAAAGRycy9kb3du&#10;cmV2LnhtbEyPQU/CQBCF7yT+h82YeIMtjSjUbgkhMSKJIaIJHpfu2Fa7s83uQsu/dzzp8c17efO9&#10;fDnYVpzRh8aRgukkAYFUOtNQpeD97XE8BxGiJqNbR6jgggGWxdUo15lxPb3ieR8rwSUUMq2gjrHL&#10;pAxljVaHieuQ2Pt03urI0lfSeN1zuW1lmiR30uqG+EOtO1zXWH7vT1bBi99s1qvt5Yt2H7Y/pNvD&#10;7nl4Uurmelg9gIg4xL8w/OIzOhTMdHQnMkG0rKe3nFSQpjMQ7M/vkwWIo4LZgi+yyOX/BcUPAAAA&#10;//8DAFBLAQItABQABgAIAAAAIQC2gziS/gAAAOEBAAATAAAAAAAAAAAAAAAAAAAAAABbQ29udGVu&#10;dF9UeXBlc10ueG1sUEsBAi0AFAAGAAgAAAAhADj9If/WAAAAlAEAAAsAAAAAAAAAAAAAAAAALwEA&#10;AF9yZWxzLy5yZWxzUEsBAi0AFAAGAAgAAAAhAHEhuaO7AQAAxQMAAA4AAAAAAAAAAAAAAAAALgIA&#10;AGRycy9lMm9Eb2MueG1sUEsBAi0AFAAGAAgAAAAhAA5VvsnhAAAACQEAAA8AAAAAAAAAAAAAAAAA&#10;FQQAAGRycy9kb3ducmV2LnhtbFBLBQYAAAAABAAEAPMAAAAjBQAAAAA=&#10;" strokecolor="#5b9bd5 [3204]" strokeweight=".5pt">
                <v:stroke joinstyle="miter"/>
              </v:line>
            </w:pict>
          </mc:Fallback>
        </mc:AlternateContent>
      </w:r>
    </w:p>
    <w:p w14:paraId="082EEEE8" w14:textId="77777777" w:rsidR="009D556A" w:rsidRDefault="009D556A" w:rsidP="009D556A">
      <w:pPr>
        <w:tabs>
          <w:tab w:val="left" w:pos="0"/>
        </w:tabs>
        <w:spacing w:line="360" w:lineRule="auto"/>
        <w:ind w:right="49"/>
        <w:jc w:val="both"/>
        <w:rPr>
          <w:rFonts w:ascii="Palatino Linotype" w:hAnsi="Palatino Linotype" w:cs="Arial"/>
        </w:rPr>
      </w:pPr>
    </w:p>
    <w:p w14:paraId="0B8FEB70" w14:textId="77777777" w:rsidR="009D556A" w:rsidRDefault="009D556A" w:rsidP="009D556A">
      <w:pPr>
        <w:tabs>
          <w:tab w:val="left" w:pos="0"/>
        </w:tabs>
        <w:spacing w:line="360" w:lineRule="auto"/>
        <w:ind w:right="49"/>
        <w:jc w:val="both"/>
        <w:rPr>
          <w:rFonts w:ascii="Palatino Linotype" w:hAnsi="Palatino Linotype" w:cs="Arial"/>
        </w:rPr>
      </w:pPr>
    </w:p>
    <w:p w14:paraId="2B47E129" w14:textId="77777777" w:rsidR="009D556A" w:rsidRDefault="009D556A" w:rsidP="009D556A">
      <w:pPr>
        <w:tabs>
          <w:tab w:val="left" w:pos="0"/>
        </w:tabs>
        <w:spacing w:line="360" w:lineRule="auto"/>
        <w:ind w:right="49"/>
        <w:jc w:val="both"/>
        <w:rPr>
          <w:rFonts w:ascii="Palatino Linotype" w:hAnsi="Palatino Linotype" w:cs="Arial"/>
        </w:rPr>
      </w:pPr>
    </w:p>
    <w:p w14:paraId="7F95A194" w14:textId="77777777" w:rsidR="009D556A" w:rsidRDefault="009D556A" w:rsidP="009D556A">
      <w:pPr>
        <w:tabs>
          <w:tab w:val="left" w:pos="0"/>
        </w:tabs>
        <w:spacing w:line="360" w:lineRule="auto"/>
        <w:ind w:right="49"/>
        <w:jc w:val="both"/>
        <w:rPr>
          <w:rFonts w:ascii="Palatino Linotype" w:hAnsi="Palatino Linotype" w:cs="Arial"/>
        </w:rPr>
      </w:pPr>
    </w:p>
    <w:p w14:paraId="2A64BA1B" w14:textId="77777777" w:rsidR="009D556A" w:rsidRDefault="009D556A" w:rsidP="009D556A">
      <w:pPr>
        <w:tabs>
          <w:tab w:val="left" w:pos="0"/>
        </w:tabs>
        <w:spacing w:line="360" w:lineRule="auto"/>
        <w:ind w:right="49"/>
        <w:jc w:val="both"/>
        <w:rPr>
          <w:rFonts w:ascii="Palatino Linotype" w:hAnsi="Palatino Linotype" w:cs="Arial"/>
        </w:rPr>
      </w:pPr>
    </w:p>
    <w:p w14:paraId="754463B7" w14:textId="77777777" w:rsidR="009D556A" w:rsidRDefault="009D556A" w:rsidP="009D556A">
      <w:pPr>
        <w:tabs>
          <w:tab w:val="left" w:pos="0"/>
        </w:tabs>
        <w:spacing w:line="360" w:lineRule="auto"/>
        <w:ind w:right="49"/>
        <w:jc w:val="both"/>
        <w:rPr>
          <w:rFonts w:ascii="Palatino Linotype" w:hAnsi="Palatino Linotype" w:cs="Arial"/>
        </w:rPr>
      </w:pPr>
    </w:p>
    <w:p w14:paraId="5AF5B6A5" w14:textId="77777777" w:rsidR="009D556A" w:rsidRDefault="009D556A" w:rsidP="009D556A">
      <w:pPr>
        <w:tabs>
          <w:tab w:val="left" w:pos="0"/>
        </w:tabs>
        <w:spacing w:line="360" w:lineRule="auto"/>
        <w:ind w:right="49"/>
        <w:jc w:val="both"/>
        <w:rPr>
          <w:rFonts w:ascii="Palatino Linotype" w:hAnsi="Palatino Linotype" w:cs="Arial"/>
        </w:rPr>
      </w:pPr>
    </w:p>
    <w:p w14:paraId="5BB24F60" w14:textId="77777777" w:rsidR="009D556A" w:rsidRDefault="009D556A" w:rsidP="009D556A">
      <w:pPr>
        <w:tabs>
          <w:tab w:val="left" w:pos="0"/>
        </w:tabs>
        <w:spacing w:line="360" w:lineRule="auto"/>
        <w:ind w:right="49"/>
        <w:jc w:val="both"/>
        <w:rPr>
          <w:rFonts w:ascii="Palatino Linotype" w:hAnsi="Palatino Linotype" w:cs="Arial"/>
        </w:rPr>
      </w:pPr>
    </w:p>
    <w:p w14:paraId="629C054B" w14:textId="77777777" w:rsidR="009D556A" w:rsidRDefault="009D556A" w:rsidP="009D556A">
      <w:pPr>
        <w:tabs>
          <w:tab w:val="left" w:pos="0"/>
        </w:tabs>
        <w:spacing w:line="360" w:lineRule="auto"/>
        <w:ind w:right="49"/>
        <w:jc w:val="both"/>
        <w:rPr>
          <w:rFonts w:ascii="Palatino Linotype" w:hAnsi="Palatino Linotype" w:cs="Arial"/>
        </w:rPr>
      </w:pPr>
    </w:p>
    <w:p w14:paraId="1F6CB933" w14:textId="77777777" w:rsidR="009D556A" w:rsidRDefault="009D556A" w:rsidP="009D556A">
      <w:pPr>
        <w:tabs>
          <w:tab w:val="left" w:pos="0"/>
        </w:tabs>
        <w:spacing w:line="360" w:lineRule="auto"/>
        <w:ind w:right="49"/>
        <w:jc w:val="both"/>
        <w:rPr>
          <w:rFonts w:ascii="Palatino Linotype" w:hAnsi="Palatino Linotype" w:cs="Arial"/>
        </w:rPr>
      </w:pPr>
    </w:p>
    <w:p w14:paraId="1683EBE9" w14:textId="77777777" w:rsidR="009D556A" w:rsidRDefault="009D556A" w:rsidP="009D556A">
      <w:pPr>
        <w:tabs>
          <w:tab w:val="left" w:pos="0"/>
        </w:tabs>
        <w:spacing w:line="360" w:lineRule="auto"/>
        <w:ind w:right="49"/>
        <w:jc w:val="both"/>
        <w:rPr>
          <w:rFonts w:ascii="Palatino Linotype" w:hAnsi="Palatino Linotype" w:cs="Arial"/>
        </w:rPr>
      </w:pPr>
    </w:p>
    <w:p w14:paraId="5DFDFF11" w14:textId="77777777" w:rsidR="009D556A" w:rsidRDefault="009D556A" w:rsidP="009D556A">
      <w:pPr>
        <w:tabs>
          <w:tab w:val="left" w:pos="0"/>
        </w:tabs>
        <w:spacing w:line="360" w:lineRule="auto"/>
        <w:ind w:right="49"/>
        <w:jc w:val="both"/>
        <w:rPr>
          <w:rFonts w:ascii="Palatino Linotype" w:eastAsia="Times New Roman" w:hAnsi="Palatino Linotype" w:cs="Arial"/>
          <w:lang w:val="es-MX" w:eastAsia="es-ES_tradnl"/>
        </w:rPr>
      </w:pPr>
    </w:p>
    <w:p w14:paraId="519E5EB5" w14:textId="77777777" w:rsidR="009D556A" w:rsidRDefault="009D556A" w:rsidP="009D556A">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D556A" w14:paraId="53336CAE" w14:textId="77777777" w:rsidTr="009D556A">
        <w:trPr>
          <w:jc w:val="center"/>
        </w:trPr>
        <w:tc>
          <w:tcPr>
            <w:tcW w:w="9918" w:type="dxa"/>
            <w:gridSpan w:val="2"/>
          </w:tcPr>
          <w:p w14:paraId="044EF11C" w14:textId="2909AA87" w:rsidR="009D556A" w:rsidRDefault="009D556A">
            <w:pPr>
              <w:tabs>
                <w:tab w:val="left" w:pos="0"/>
              </w:tabs>
              <w:rPr>
                <w:rFonts w:ascii="Palatino Linotype" w:hAnsi="Palatino Linotype" w:cs="Arial"/>
                <w:b/>
              </w:rPr>
            </w:pPr>
            <w:r>
              <w:rPr>
                <w:rFonts w:ascii="Palatino Linotype" w:hAnsi="Palatino Linotype" w:cs="Arial"/>
                <w:b/>
              </w:rPr>
              <w:t xml:space="preserve"> </w:t>
            </w:r>
          </w:p>
          <w:p w14:paraId="638469CE" w14:textId="77777777" w:rsidR="009D556A" w:rsidRDefault="009D556A">
            <w:pPr>
              <w:tabs>
                <w:tab w:val="left" w:pos="0"/>
              </w:tabs>
              <w:jc w:val="center"/>
              <w:rPr>
                <w:rFonts w:ascii="Palatino Linotype" w:hAnsi="Palatino Linotype" w:cs="Arial"/>
                <w:b/>
              </w:rPr>
            </w:pPr>
            <w:r>
              <w:rPr>
                <w:rFonts w:ascii="Palatino Linotype" w:hAnsi="Palatino Linotype" w:cs="Arial"/>
                <w:b/>
              </w:rPr>
              <w:t>Zulema Martínez Sánchez</w:t>
            </w:r>
          </w:p>
          <w:p w14:paraId="69DBEB3C" w14:textId="77777777" w:rsidR="009D556A" w:rsidRDefault="009D556A">
            <w:pPr>
              <w:tabs>
                <w:tab w:val="left" w:pos="0"/>
              </w:tabs>
              <w:jc w:val="center"/>
              <w:rPr>
                <w:rFonts w:ascii="Palatino Linotype" w:hAnsi="Palatino Linotype" w:cs="Arial"/>
                <w:b/>
              </w:rPr>
            </w:pPr>
            <w:r>
              <w:rPr>
                <w:rFonts w:ascii="Palatino Linotype" w:hAnsi="Palatino Linotype" w:cs="Arial"/>
              </w:rPr>
              <w:t>Comisionada Presidenta</w:t>
            </w:r>
          </w:p>
          <w:p w14:paraId="34DC501D" w14:textId="77777777" w:rsidR="009D556A" w:rsidRDefault="009D556A">
            <w:pPr>
              <w:tabs>
                <w:tab w:val="left" w:pos="0"/>
              </w:tabs>
              <w:jc w:val="center"/>
              <w:rPr>
                <w:rFonts w:ascii="Palatino Linotype" w:hAnsi="Palatino Linotype" w:cs="Arial"/>
                <w:b/>
              </w:rPr>
            </w:pPr>
            <w:r>
              <w:rPr>
                <w:rFonts w:ascii="Palatino Linotype" w:hAnsi="Palatino Linotype" w:cs="Arial"/>
                <w:b/>
              </w:rPr>
              <w:t xml:space="preserve">(Rúbrica) </w:t>
            </w:r>
          </w:p>
          <w:p w14:paraId="02FA30EC" w14:textId="77777777" w:rsidR="009D556A" w:rsidRDefault="009D556A">
            <w:pPr>
              <w:tabs>
                <w:tab w:val="left" w:pos="0"/>
              </w:tabs>
              <w:jc w:val="center"/>
              <w:rPr>
                <w:rFonts w:ascii="Palatino Linotype" w:hAnsi="Palatino Linotype" w:cs="Arial"/>
                <w:b/>
              </w:rPr>
            </w:pPr>
          </w:p>
        </w:tc>
      </w:tr>
      <w:tr w:rsidR="009D556A" w14:paraId="0C0C5AED" w14:textId="77777777" w:rsidTr="009D556A">
        <w:trPr>
          <w:jc w:val="center"/>
        </w:trPr>
        <w:tc>
          <w:tcPr>
            <w:tcW w:w="4905" w:type="dxa"/>
          </w:tcPr>
          <w:p w14:paraId="76DD29B9" w14:textId="77777777" w:rsidR="009D556A" w:rsidRDefault="009D556A">
            <w:pPr>
              <w:tabs>
                <w:tab w:val="left" w:pos="0"/>
              </w:tabs>
              <w:rPr>
                <w:rFonts w:ascii="Palatino Linotype" w:hAnsi="Palatino Linotype" w:cs="Arial"/>
                <w:b/>
              </w:rPr>
            </w:pPr>
          </w:p>
          <w:p w14:paraId="1D969F3C" w14:textId="77777777" w:rsidR="009D556A" w:rsidRDefault="009D556A">
            <w:pPr>
              <w:tabs>
                <w:tab w:val="left" w:pos="0"/>
              </w:tabs>
              <w:rPr>
                <w:rFonts w:ascii="Palatino Linotype" w:hAnsi="Palatino Linotype" w:cs="Arial"/>
                <w:b/>
              </w:rPr>
            </w:pPr>
          </w:p>
          <w:p w14:paraId="3667928B" w14:textId="77777777" w:rsidR="009D556A" w:rsidRDefault="009D556A">
            <w:pPr>
              <w:tabs>
                <w:tab w:val="left" w:pos="0"/>
              </w:tabs>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14:paraId="3E6DBEDB" w14:textId="77777777" w:rsidR="009D556A" w:rsidRDefault="009D556A">
            <w:pPr>
              <w:tabs>
                <w:tab w:val="left" w:pos="0"/>
              </w:tabs>
              <w:jc w:val="center"/>
              <w:rPr>
                <w:rFonts w:ascii="Palatino Linotype" w:hAnsi="Palatino Linotype" w:cs="Arial"/>
              </w:rPr>
            </w:pPr>
            <w:r>
              <w:rPr>
                <w:rFonts w:ascii="Palatino Linotype" w:hAnsi="Palatino Linotype" w:cs="Arial"/>
              </w:rPr>
              <w:t>Comisionada</w:t>
            </w:r>
          </w:p>
          <w:p w14:paraId="133FA1AA" w14:textId="77777777" w:rsidR="009D556A" w:rsidRDefault="009D556A">
            <w:pPr>
              <w:tabs>
                <w:tab w:val="left" w:pos="0"/>
              </w:tabs>
              <w:jc w:val="center"/>
              <w:rPr>
                <w:rFonts w:ascii="Palatino Linotype" w:hAnsi="Palatino Linotype" w:cs="Arial"/>
                <w:b/>
              </w:rPr>
            </w:pPr>
            <w:r>
              <w:rPr>
                <w:rFonts w:ascii="Palatino Linotype" w:hAnsi="Palatino Linotype" w:cs="Arial"/>
                <w:b/>
              </w:rPr>
              <w:t>(Rúbrica)</w:t>
            </w:r>
          </w:p>
        </w:tc>
        <w:tc>
          <w:tcPr>
            <w:tcW w:w="5013" w:type="dxa"/>
          </w:tcPr>
          <w:p w14:paraId="0B29C2E3" w14:textId="77777777" w:rsidR="009D556A" w:rsidRDefault="009D556A">
            <w:pPr>
              <w:tabs>
                <w:tab w:val="left" w:pos="0"/>
              </w:tabs>
              <w:rPr>
                <w:rFonts w:ascii="Palatino Linotype" w:hAnsi="Palatino Linotype" w:cs="Arial"/>
                <w:b/>
              </w:rPr>
            </w:pPr>
          </w:p>
          <w:p w14:paraId="5C2646EB" w14:textId="77777777" w:rsidR="009D556A" w:rsidRDefault="009D556A">
            <w:pPr>
              <w:tabs>
                <w:tab w:val="left" w:pos="0"/>
              </w:tabs>
              <w:rPr>
                <w:rFonts w:ascii="Palatino Linotype" w:hAnsi="Palatino Linotype" w:cs="Arial"/>
                <w:b/>
              </w:rPr>
            </w:pPr>
          </w:p>
          <w:p w14:paraId="437B9803" w14:textId="77777777" w:rsidR="009D556A" w:rsidRDefault="009D556A">
            <w:pPr>
              <w:tabs>
                <w:tab w:val="left" w:pos="0"/>
              </w:tabs>
              <w:jc w:val="center"/>
              <w:rPr>
                <w:rFonts w:ascii="Palatino Linotype" w:hAnsi="Palatino Linotype" w:cs="Arial"/>
                <w:b/>
              </w:rPr>
            </w:pPr>
            <w:r>
              <w:rPr>
                <w:rFonts w:ascii="Palatino Linotype" w:hAnsi="Palatino Linotype" w:cs="Arial"/>
                <w:b/>
              </w:rPr>
              <w:t>José Guadalupe Luna Hernández</w:t>
            </w:r>
          </w:p>
          <w:p w14:paraId="7783817B" w14:textId="77777777" w:rsidR="009D556A" w:rsidRDefault="009D556A">
            <w:pPr>
              <w:tabs>
                <w:tab w:val="left" w:pos="0"/>
              </w:tabs>
              <w:jc w:val="center"/>
              <w:rPr>
                <w:rFonts w:ascii="Palatino Linotype" w:hAnsi="Palatino Linotype" w:cs="Arial"/>
              </w:rPr>
            </w:pPr>
            <w:r>
              <w:rPr>
                <w:rFonts w:ascii="Palatino Linotype" w:hAnsi="Palatino Linotype" w:cs="Arial"/>
              </w:rPr>
              <w:t>Comisionado</w:t>
            </w:r>
          </w:p>
          <w:p w14:paraId="0B0B3616" w14:textId="77777777" w:rsidR="009D556A" w:rsidRDefault="009D556A">
            <w:pPr>
              <w:tabs>
                <w:tab w:val="left" w:pos="0"/>
              </w:tabs>
              <w:jc w:val="center"/>
              <w:rPr>
                <w:rFonts w:ascii="Palatino Linotype" w:hAnsi="Palatino Linotype" w:cs="Arial"/>
                <w:b/>
              </w:rPr>
            </w:pPr>
            <w:r>
              <w:rPr>
                <w:rFonts w:ascii="Palatino Linotype" w:hAnsi="Palatino Linotype" w:cs="Arial"/>
                <w:b/>
              </w:rPr>
              <w:t>(Rúbrica)</w:t>
            </w:r>
          </w:p>
          <w:p w14:paraId="48269AC5" w14:textId="77777777" w:rsidR="009D556A" w:rsidRDefault="009D556A">
            <w:pPr>
              <w:tabs>
                <w:tab w:val="left" w:pos="0"/>
              </w:tabs>
              <w:jc w:val="center"/>
              <w:rPr>
                <w:rFonts w:ascii="Palatino Linotype" w:hAnsi="Palatino Linotype" w:cs="Arial"/>
                <w:b/>
              </w:rPr>
            </w:pPr>
          </w:p>
        </w:tc>
      </w:tr>
      <w:tr w:rsidR="009D556A" w14:paraId="1805F514" w14:textId="77777777" w:rsidTr="009D556A">
        <w:trPr>
          <w:jc w:val="center"/>
        </w:trPr>
        <w:tc>
          <w:tcPr>
            <w:tcW w:w="4905" w:type="dxa"/>
          </w:tcPr>
          <w:p w14:paraId="5108E407" w14:textId="77777777" w:rsidR="009D556A" w:rsidRDefault="009D556A">
            <w:pPr>
              <w:tabs>
                <w:tab w:val="left" w:pos="0"/>
              </w:tabs>
              <w:jc w:val="center"/>
              <w:rPr>
                <w:rFonts w:ascii="Palatino Linotype" w:hAnsi="Palatino Linotype" w:cs="Arial"/>
                <w:b/>
              </w:rPr>
            </w:pPr>
          </w:p>
          <w:p w14:paraId="5D20C7A5" w14:textId="77777777" w:rsidR="009D556A" w:rsidRDefault="009D556A">
            <w:pPr>
              <w:tabs>
                <w:tab w:val="left" w:pos="0"/>
              </w:tabs>
              <w:jc w:val="center"/>
              <w:rPr>
                <w:rFonts w:ascii="Palatino Linotype" w:hAnsi="Palatino Linotype" w:cs="Arial"/>
                <w:b/>
              </w:rPr>
            </w:pPr>
          </w:p>
          <w:p w14:paraId="4D97DC62" w14:textId="77777777" w:rsidR="009D556A" w:rsidRDefault="009D556A">
            <w:pPr>
              <w:tabs>
                <w:tab w:val="left" w:pos="0"/>
              </w:tabs>
              <w:jc w:val="center"/>
              <w:rPr>
                <w:rFonts w:ascii="Palatino Linotype" w:hAnsi="Palatino Linotype" w:cs="Arial"/>
                <w:b/>
              </w:rPr>
            </w:pPr>
          </w:p>
          <w:p w14:paraId="55EE7477" w14:textId="77777777" w:rsidR="009D556A" w:rsidRDefault="009D556A">
            <w:pPr>
              <w:tabs>
                <w:tab w:val="left" w:pos="0"/>
              </w:tabs>
              <w:jc w:val="center"/>
              <w:rPr>
                <w:rFonts w:ascii="Palatino Linotype" w:hAnsi="Palatino Linotype" w:cs="Arial"/>
                <w:b/>
              </w:rPr>
            </w:pPr>
          </w:p>
          <w:p w14:paraId="37F6E368" w14:textId="77777777" w:rsidR="009D556A" w:rsidRDefault="009D556A">
            <w:pPr>
              <w:tabs>
                <w:tab w:val="left" w:pos="0"/>
              </w:tabs>
              <w:jc w:val="center"/>
              <w:rPr>
                <w:rFonts w:ascii="Palatino Linotype" w:hAnsi="Palatino Linotype" w:cs="Arial"/>
                <w:b/>
              </w:rPr>
            </w:pPr>
          </w:p>
          <w:p w14:paraId="157ECF05" w14:textId="77777777" w:rsidR="009D556A" w:rsidRDefault="009D556A">
            <w:pPr>
              <w:tabs>
                <w:tab w:val="left" w:pos="0"/>
              </w:tabs>
              <w:jc w:val="center"/>
              <w:rPr>
                <w:rFonts w:ascii="Palatino Linotype" w:hAnsi="Palatino Linotype" w:cs="Arial"/>
                <w:b/>
              </w:rPr>
            </w:pPr>
            <w:r>
              <w:rPr>
                <w:rFonts w:ascii="Palatino Linotype" w:hAnsi="Palatino Linotype" w:cs="Arial"/>
                <w:b/>
              </w:rPr>
              <w:t>Javier Martínez Cruz</w:t>
            </w:r>
          </w:p>
          <w:p w14:paraId="3CD8BC2C" w14:textId="77777777" w:rsidR="009D556A" w:rsidRDefault="009D556A">
            <w:pPr>
              <w:tabs>
                <w:tab w:val="left" w:pos="0"/>
              </w:tabs>
              <w:jc w:val="center"/>
              <w:rPr>
                <w:rFonts w:ascii="Palatino Linotype" w:hAnsi="Palatino Linotype" w:cs="Arial"/>
              </w:rPr>
            </w:pPr>
            <w:r>
              <w:rPr>
                <w:rFonts w:ascii="Palatino Linotype" w:hAnsi="Palatino Linotype" w:cs="Arial"/>
              </w:rPr>
              <w:t>Comisionado</w:t>
            </w:r>
          </w:p>
          <w:p w14:paraId="61B7B727" w14:textId="77777777" w:rsidR="009D556A" w:rsidRDefault="009D556A">
            <w:pPr>
              <w:tabs>
                <w:tab w:val="left" w:pos="0"/>
              </w:tabs>
              <w:jc w:val="center"/>
              <w:rPr>
                <w:rFonts w:ascii="Palatino Linotype" w:hAnsi="Palatino Linotype" w:cs="Arial"/>
                <w:b/>
              </w:rPr>
            </w:pPr>
            <w:r>
              <w:rPr>
                <w:rFonts w:ascii="Palatino Linotype" w:hAnsi="Palatino Linotype" w:cs="Arial"/>
                <w:b/>
              </w:rPr>
              <w:t>(Rúbrica)</w:t>
            </w:r>
          </w:p>
        </w:tc>
        <w:tc>
          <w:tcPr>
            <w:tcW w:w="5013" w:type="dxa"/>
          </w:tcPr>
          <w:p w14:paraId="5FFA44D5" w14:textId="77777777" w:rsidR="009D556A" w:rsidRDefault="009D556A">
            <w:pPr>
              <w:tabs>
                <w:tab w:val="left" w:pos="0"/>
              </w:tabs>
              <w:jc w:val="center"/>
              <w:rPr>
                <w:rFonts w:ascii="Palatino Linotype" w:hAnsi="Palatino Linotype" w:cs="Arial"/>
                <w:b/>
              </w:rPr>
            </w:pPr>
          </w:p>
          <w:p w14:paraId="1F2F8E46" w14:textId="77777777" w:rsidR="009D556A" w:rsidRDefault="009D556A">
            <w:pPr>
              <w:tabs>
                <w:tab w:val="left" w:pos="0"/>
              </w:tabs>
              <w:jc w:val="center"/>
              <w:rPr>
                <w:rFonts w:ascii="Palatino Linotype" w:hAnsi="Palatino Linotype" w:cs="Arial"/>
                <w:b/>
              </w:rPr>
            </w:pPr>
          </w:p>
          <w:p w14:paraId="7E71E6AC" w14:textId="77777777" w:rsidR="009D556A" w:rsidRDefault="009D556A">
            <w:pPr>
              <w:tabs>
                <w:tab w:val="left" w:pos="0"/>
              </w:tabs>
              <w:jc w:val="center"/>
              <w:rPr>
                <w:rFonts w:ascii="Palatino Linotype" w:hAnsi="Palatino Linotype" w:cs="Arial"/>
                <w:b/>
              </w:rPr>
            </w:pPr>
          </w:p>
          <w:p w14:paraId="72AB4D1E" w14:textId="77777777" w:rsidR="009D556A" w:rsidRDefault="009D556A">
            <w:pPr>
              <w:tabs>
                <w:tab w:val="left" w:pos="0"/>
              </w:tabs>
              <w:jc w:val="center"/>
              <w:rPr>
                <w:rFonts w:ascii="Palatino Linotype" w:hAnsi="Palatino Linotype" w:cs="Arial"/>
                <w:b/>
              </w:rPr>
            </w:pPr>
          </w:p>
          <w:p w14:paraId="30BA62D3" w14:textId="77777777" w:rsidR="009D556A" w:rsidRDefault="009D556A">
            <w:pPr>
              <w:tabs>
                <w:tab w:val="left" w:pos="0"/>
              </w:tabs>
              <w:jc w:val="center"/>
              <w:rPr>
                <w:rFonts w:ascii="Palatino Linotype" w:hAnsi="Palatino Linotype" w:cs="Arial"/>
                <w:b/>
              </w:rPr>
            </w:pPr>
          </w:p>
          <w:p w14:paraId="796DF3EB" w14:textId="77777777" w:rsidR="009D556A" w:rsidRDefault="009D556A">
            <w:pPr>
              <w:tabs>
                <w:tab w:val="left" w:pos="0"/>
              </w:tabs>
              <w:jc w:val="center"/>
              <w:rPr>
                <w:rFonts w:ascii="Palatino Linotype" w:hAnsi="Palatino Linotype" w:cs="Arial"/>
                <w:b/>
              </w:rPr>
            </w:pPr>
            <w:r>
              <w:rPr>
                <w:rFonts w:ascii="Palatino Linotype" w:hAnsi="Palatino Linotype" w:cs="Arial"/>
                <w:b/>
              </w:rPr>
              <w:t>Luis Gustavo Parra Noriega</w:t>
            </w:r>
          </w:p>
          <w:p w14:paraId="0A337237" w14:textId="77777777" w:rsidR="009D556A" w:rsidRDefault="009D556A">
            <w:pPr>
              <w:tabs>
                <w:tab w:val="left" w:pos="0"/>
              </w:tabs>
              <w:jc w:val="center"/>
              <w:rPr>
                <w:rFonts w:ascii="Palatino Linotype" w:hAnsi="Palatino Linotype" w:cs="Arial"/>
              </w:rPr>
            </w:pPr>
            <w:r>
              <w:rPr>
                <w:rFonts w:ascii="Palatino Linotype" w:hAnsi="Palatino Linotype" w:cs="Arial"/>
              </w:rPr>
              <w:t>Comisionado</w:t>
            </w:r>
          </w:p>
          <w:p w14:paraId="72B1548F" w14:textId="77777777" w:rsidR="009D556A" w:rsidRDefault="009D556A">
            <w:pPr>
              <w:tabs>
                <w:tab w:val="left" w:pos="0"/>
              </w:tabs>
              <w:jc w:val="center"/>
              <w:rPr>
                <w:rFonts w:ascii="Palatino Linotype" w:hAnsi="Palatino Linotype" w:cs="Arial"/>
                <w:b/>
              </w:rPr>
            </w:pPr>
            <w:r>
              <w:rPr>
                <w:rFonts w:ascii="Palatino Linotype" w:hAnsi="Palatino Linotype" w:cs="Arial"/>
                <w:b/>
              </w:rPr>
              <w:t>(Rúbrica)</w:t>
            </w:r>
          </w:p>
        </w:tc>
      </w:tr>
      <w:tr w:rsidR="009D556A" w14:paraId="4BEFABDB" w14:textId="77777777" w:rsidTr="009D556A">
        <w:trPr>
          <w:jc w:val="center"/>
        </w:trPr>
        <w:tc>
          <w:tcPr>
            <w:tcW w:w="9918" w:type="dxa"/>
            <w:gridSpan w:val="2"/>
          </w:tcPr>
          <w:p w14:paraId="3797AEF2" w14:textId="77777777" w:rsidR="009D556A" w:rsidRDefault="009D556A">
            <w:pPr>
              <w:tabs>
                <w:tab w:val="left" w:pos="0"/>
              </w:tabs>
              <w:jc w:val="center"/>
              <w:rPr>
                <w:rFonts w:ascii="Palatino Linotype" w:hAnsi="Palatino Linotype" w:cs="Arial"/>
                <w:b/>
              </w:rPr>
            </w:pPr>
          </w:p>
          <w:p w14:paraId="511F59F9" w14:textId="77777777" w:rsidR="009D556A" w:rsidRDefault="009D556A">
            <w:pPr>
              <w:tabs>
                <w:tab w:val="left" w:pos="0"/>
              </w:tabs>
              <w:jc w:val="center"/>
              <w:rPr>
                <w:rFonts w:ascii="Palatino Linotype" w:hAnsi="Palatino Linotype" w:cs="Arial"/>
                <w:b/>
              </w:rPr>
            </w:pPr>
          </w:p>
          <w:p w14:paraId="3ACB7A0D" w14:textId="77777777" w:rsidR="009D556A" w:rsidRDefault="009D556A">
            <w:pPr>
              <w:tabs>
                <w:tab w:val="left" w:pos="0"/>
              </w:tabs>
              <w:rPr>
                <w:rFonts w:ascii="Palatino Linotype" w:hAnsi="Palatino Linotype" w:cs="Arial"/>
                <w:b/>
              </w:rPr>
            </w:pPr>
          </w:p>
          <w:p w14:paraId="2B162156" w14:textId="77777777" w:rsidR="009D556A" w:rsidRDefault="009D556A">
            <w:pPr>
              <w:tabs>
                <w:tab w:val="left" w:pos="0"/>
              </w:tabs>
              <w:jc w:val="center"/>
              <w:rPr>
                <w:rFonts w:ascii="Palatino Linotype" w:hAnsi="Palatino Linotype" w:cs="Arial"/>
                <w:b/>
              </w:rPr>
            </w:pPr>
          </w:p>
          <w:p w14:paraId="0B09A734" w14:textId="77777777" w:rsidR="009D556A" w:rsidRDefault="009D556A">
            <w:pPr>
              <w:tabs>
                <w:tab w:val="left" w:pos="0"/>
              </w:tabs>
              <w:jc w:val="center"/>
              <w:rPr>
                <w:rFonts w:ascii="Palatino Linotype" w:hAnsi="Palatino Linotype" w:cs="Arial"/>
                <w:b/>
              </w:rPr>
            </w:pPr>
            <w:r>
              <w:rPr>
                <w:rFonts w:ascii="Palatino Linotype" w:hAnsi="Palatino Linotype" w:cs="Arial"/>
                <w:b/>
              </w:rPr>
              <w:t>Alexis Tapia Ramírez</w:t>
            </w:r>
          </w:p>
          <w:p w14:paraId="0C6029E5" w14:textId="77777777" w:rsidR="009D556A" w:rsidRDefault="009D556A">
            <w:pPr>
              <w:tabs>
                <w:tab w:val="left" w:pos="0"/>
              </w:tabs>
              <w:jc w:val="center"/>
              <w:rPr>
                <w:rFonts w:ascii="Palatino Linotype" w:hAnsi="Palatino Linotype" w:cs="Arial"/>
              </w:rPr>
            </w:pPr>
            <w:r>
              <w:rPr>
                <w:rFonts w:ascii="Palatino Linotype" w:hAnsi="Palatino Linotype" w:cs="Arial"/>
              </w:rPr>
              <w:t>Secretario Técnico del Pleno</w:t>
            </w:r>
          </w:p>
          <w:p w14:paraId="6033EBEA" w14:textId="77777777" w:rsidR="009D556A" w:rsidRDefault="009D556A">
            <w:pPr>
              <w:tabs>
                <w:tab w:val="left" w:pos="0"/>
              </w:tabs>
              <w:jc w:val="center"/>
              <w:rPr>
                <w:rFonts w:ascii="Palatino Linotype" w:hAnsi="Palatino Linotype" w:cs="Arial"/>
                <w:b/>
              </w:rPr>
            </w:pPr>
            <w:r>
              <w:rPr>
                <w:rFonts w:ascii="Palatino Linotype" w:hAnsi="Palatino Linotype" w:cs="Arial"/>
                <w:b/>
              </w:rPr>
              <w:t>(Rúbrica)</w:t>
            </w:r>
          </w:p>
          <w:p w14:paraId="42EE52EA" w14:textId="77777777" w:rsidR="009D556A" w:rsidRDefault="009D556A">
            <w:pPr>
              <w:tabs>
                <w:tab w:val="left" w:pos="0"/>
              </w:tabs>
              <w:jc w:val="center"/>
              <w:rPr>
                <w:rFonts w:ascii="Palatino Linotype" w:hAnsi="Palatino Linotype" w:cs="Arial"/>
                <w:b/>
              </w:rPr>
            </w:pPr>
          </w:p>
        </w:tc>
      </w:tr>
    </w:tbl>
    <w:p w14:paraId="44A0CA06" w14:textId="77777777" w:rsidR="009D556A" w:rsidRDefault="009D556A" w:rsidP="009D556A">
      <w:pPr>
        <w:tabs>
          <w:tab w:val="left" w:pos="0"/>
        </w:tabs>
        <w:spacing w:line="360" w:lineRule="auto"/>
        <w:jc w:val="both"/>
        <w:rPr>
          <w:rFonts w:ascii="Palatino Linotype" w:eastAsia="Times New Roman" w:hAnsi="Palatino Linotype" w:cs="Arial"/>
          <w:lang w:val="es-MX" w:eastAsia="es-ES_tradnl"/>
        </w:rPr>
      </w:pPr>
    </w:p>
    <w:p w14:paraId="67731D5F" w14:textId="52179E1C" w:rsidR="009D556A" w:rsidRDefault="009D556A" w:rsidP="009D556A">
      <w:pPr>
        <w:tabs>
          <w:tab w:val="left" w:pos="0"/>
        </w:tabs>
        <w:jc w:val="both"/>
        <w:rPr>
          <w:rFonts w:ascii="Palatino Linotype" w:hAnsi="Palatino Linotype" w:cs="Arial"/>
          <w:i/>
        </w:rPr>
      </w:pPr>
      <w:r>
        <w:rPr>
          <w:rFonts w:ascii="Palatino Linotype" w:hAnsi="Palatino Linotype" w:cs="Arial"/>
        </w:rPr>
        <w:t xml:space="preserve">Esta hoja corresponde a la resolución de fecha dos (02) de diciembre de dos mil veinte, emitida en el recurso de revisión </w:t>
      </w:r>
      <w:r>
        <w:rPr>
          <w:rFonts w:ascii="Palatino Linotype" w:hAnsi="Palatino Linotype" w:cs="Arial"/>
          <w:b/>
          <w:bCs/>
        </w:rPr>
        <w:t xml:space="preserve">4003/INFOEM/IP/RR/2020 </w:t>
      </w:r>
    </w:p>
    <w:p w14:paraId="5857799C" w14:textId="00E0072A" w:rsidR="00085C49" w:rsidRPr="006908DB" w:rsidRDefault="00085C49" w:rsidP="00176520">
      <w:pPr>
        <w:spacing w:line="360" w:lineRule="auto"/>
      </w:pPr>
    </w:p>
    <w:sectPr w:rsidR="00085C49" w:rsidRPr="006908DB" w:rsidSect="00F6391C">
      <w:headerReference w:type="even" r:id="rId10"/>
      <w:headerReference w:type="default" r:id="rId11"/>
      <w:footerReference w:type="default" r:id="rId12"/>
      <w:headerReference w:type="first" r:id="rId13"/>
      <w:footerReference w:type="first" r:id="rId14"/>
      <w:type w:val="continuous"/>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A0FF55" w14:textId="77777777" w:rsidR="004F144F" w:rsidRDefault="004F144F" w:rsidP="008B6F5F">
      <w:r>
        <w:separator/>
      </w:r>
    </w:p>
  </w:endnote>
  <w:endnote w:type="continuationSeparator" w:id="0">
    <w:p w14:paraId="6640440C" w14:textId="77777777" w:rsidR="004F144F" w:rsidRDefault="004F144F"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ill Sans,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1562363194"/>
      <w:docPartObj>
        <w:docPartGallery w:val="Page Numbers (Bottom of Page)"/>
        <w:docPartUnique/>
      </w:docPartObj>
    </w:sdtPr>
    <w:sdtEndPr/>
    <w:sdtContent>
      <w:sdt>
        <w:sdtPr>
          <w:rPr>
            <w:rFonts w:ascii="Palatino Linotype" w:hAnsi="Palatino Linotype"/>
          </w:rPr>
          <w:id w:val="-1675946346"/>
          <w:docPartObj>
            <w:docPartGallery w:val="Page Numbers (Top of Page)"/>
            <w:docPartUnique/>
          </w:docPartObj>
        </w:sdtPr>
        <w:sdtEndPr/>
        <w:sdtContent>
          <w:p w14:paraId="1A2C167E" w14:textId="77777777" w:rsidR="004F144F" w:rsidRPr="000A2541" w:rsidRDefault="004F144F">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F71775">
              <w:rPr>
                <w:rFonts w:ascii="Palatino Linotype" w:hAnsi="Palatino Linotype"/>
                <w:b/>
                <w:bCs/>
                <w:noProof/>
              </w:rPr>
              <w:t>20</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F71775">
              <w:rPr>
                <w:rFonts w:ascii="Palatino Linotype" w:hAnsi="Palatino Linotype"/>
                <w:b/>
                <w:bCs/>
                <w:noProof/>
              </w:rPr>
              <w:t>69</w:t>
            </w:r>
            <w:r w:rsidRPr="000A2541">
              <w:rPr>
                <w:rFonts w:ascii="Palatino Linotype" w:hAnsi="Palatino Linotype"/>
                <w:b/>
                <w:bCs/>
              </w:rPr>
              <w:fldChar w:fldCharType="end"/>
            </w:r>
          </w:p>
        </w:sdtContent>
      </w:sdt>
    </w:sdtContent>
  </w:sdt>
  <w:p w14:paraId="2867A875" w14:textId="77777777" w:rsidR="004F144F" w:rsidRDefault="004F144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A15AA" w14:textId="77777777" w:rsidR="004F144F" w:rsidRPr="00883450" w:rsidRDefault="004F144F"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71775" w:rsidRPr="00F7177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71775" w:rsidRPr="00F71775">
      <w:rPr>
        <w:rFonts w:ascii="Palatino Linotype" w:hAnsi="Palatino Linotype"/>
        <w:noProof/>
        <w:sz w:val="22"/>
        <w:szCs w:val="22"/>
        <w:lang w:val="es-ES"/>
      </w:rPr>
      <w:t>69</w:t>
    </w:r>
    <w:r w:rsidRPr="00883450">
      <w:rPr>
        <w:rFonts w:ascii="Palatino Linotype" w:hAnsi="Palatino Linotype"/>
        <w:sz w:val="22"/>
        <w:szCs w:val="22"/>
      </w:rPr>
      <w:fldChar w:fldCharType="end"/>
    </w:r>
  </w:p>
  <w:p w14:paraId="11FE0FB9" w14:textId="77777777" w:rsidR="004F144F" w:rsidRPr="00883450" w:rsidRDefault="004F144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8D72C" w14:textId="77777777" w:rsidR="004F144F" w:rsidRDefault="004F144F" w:rsidP="008B6F5F">
      <w:r>
        <w:separator/>
      </w:r>
    </w:p>
  </w:footnote>
  <w:footnote w:type="continuationSeparator" w:id="0">
    <w:p w14:paraId="14DC568F" w14:textId="77777777" w:rsidR="004F144F" w:rsidRDefault="004F144F" w:rsidP="008B6F5F">
      <w:r>
        <w:continuationSeparator/>
      </w:r>
    </w:p>
  </w:footnote>
  <w:footnote w:id="1">
    <w:p w14:paraId="2A059F30" w14:textId="59362C3F" w:rsidR="004F144F" w:rsidRDefault="004F144F" w:rsidP="00B942BC">
      <w:pPr>
        <w:pStyle w:val="Textonotapie"/>
        <w:jc w:val="both"/>
      </w:pPr>
      <w:r>
        <w:rPr>
          <w:rStyle w:val="Refdenotaalpie"/>
        </w:rPr>
        <w:footnoteRef/>
      </w:r>
      <w:r>
        <w:t>Artículo 9. El Instituto deberá regir su funcionamiento de acuerdo a los siguientes principios:</w:t>
      </w:r>
    </w:p>
    <w:p w14:paraId="12E2D4F7" w14:textId="47DBDE86" w:rsidR="004F144F" w:rsidRDefault="004F144F" w:rsidP="00B942BC">
      <w:pPr>
        <w:pStyle w:val="Textonotapie"/>
        <w:jc w:val="both"/>
      </w:pPr>
      <w:r>
        <w:t>I. Eficacia: Obligación del Instituto para tutelar, de manera efectiva, el derecho de acceso a la información;</w:t>
      </w:r>
    </w:p>
    <w:p w14:paraId="304171CE" w14:textId="3851C0CA" w:rsidR="004F144F" w:rsidRDefault="004F144F" w:rsidP="00B942BC">
      <w:pPr>
        <w:pStyle w:val="Textonotapie"/>
        <w:jc w:val="both"/>
      </w:pPr>
      <w:r>
        <w:t>(…)</w:t>
      </w:r>
    </w:p>
    <w:p w14:paraId="58F49917" w14:textId="22802B30" w:rsidR="004F144F" w:rsidRDefault="004F144F" w:rsidP="00B942BC">
      <w:pPr>
        <w:pStyle w:val="Textonotapie"/>
        <w:jc w:val="both"/>
      </w:pPr>
      <w:r>
        <w:t>IX. Profesionalismo: Los servidores públicos que laboren en el Instituto deberán sujetar su actuación a conocimientos técnicos, teóricos y metodológicos que garanticen un desempeño eficiente y eficaz en el ejercicio de la función pública que tienen encomendada; y</w:t>
      </w:r>
    </w:p>
    <w:p w14:paraId="335DC778" w14:textId="3FE2CF70" w:rsidR="004F144F" w:rsidRDefault="004F144F" w:rsidP="00B942BC">
      <w:pPr>
        <w:pStyle w:val="Textonotapie"/>
        <w:jc w:val="both"/>
      </w:pPr>
      <w:r>
        <w:t>(..)</w:t>
      </w:r>
    </w:p>
    <w:p w14:paraId="7B3CCB42" w14:textId="5CA5A19F" w:rsidR="004F144F" w:rsidRPr="00B942BC" w:rsidRDefault="004F144F" w:rsidP="00B942BC">
      <w:pPr>
        <w:pStyle w:val="Textonotapie"/>
        <w:jc w:val="both"/>
        <w:rPr>
          <w:lang w:val="es-MX"/>
        </w:rPr>
      </w:pPr>
      <w:r>
        <w:t xml:space="preserve">Ley de Transparencia y Acceso a la Información Pública del Estado de México </w:t>
      </w:r>
    </w:p>
  </w:footnote>
  <w:footnote w:id="2">
    <w:p w14:paraId="09EA8331" w14:textId="77777777" w:rsidR="004F144F" w:rsidRDefault="004F144F" w:rsidP="00847F08">
      <w:pPr>
        <w:pStyle w:val="Textonotapie"/>
        <w:ind w:left="142"/>
        <w:jc w:val="both"/>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3">
    <w:p w14:paraId="6F700A00" w14:textId="77777777" w:rsidR="004F144F" w:rsidRDefault="004F144F" w:rsidP="00E43FCA">
      <w:pPr>
        <w:pStyle w:val="Textonotapie"/>
      </w:pPr>
      <w:r>
        <w:rPr>
          <w:rStyle w:val="Refdenotaalpie"/>
        </w:rPr>
        <w:footnoteRef/>
      </w:r>
      <w:r>
        <w:t xml:space="preserve"> Definición consultable en la página electrónica</w:t>
      </w:r>
      <w:r w:rsidRPr="00DE3D99">
        <w:rPr>
          <w:u w:val="single"/>
        </w:rPr>
        <w:t xml:space="preserve"> http://studylib.es/doc/5219284/redacci%C3%B3n-del-parte-de-novedades-y-el-parte-informativo</w:t>
      </w:r>
      <w:r>
        <w:t>.</w:t>
      </w:r>
    </w:p>
  </w:footnote>
  <w:footnote w:id="4">
    <w:p w14:paraId="383C95C4" w14:textId="77777777" w:rsidR="004F144F" w:rsidRDefault="004F144F" w:rsidP="00E43FCA">
      <w:pPr>
        <w:pStyle w:val="Textonotapie"/>
        <w:rPr>
          <w:u w:val="single"/>
        </w:rPr>
      </w:pPr>
      <w:r>
        <w:rPr>
          <w:rStyle w:val="Refdenotaalpie"/>
        </w:rPr>
        <w:footnoteRef/>
      </w:r>
      <w:r>
        <w:t xml:space="preserve"> 2010505. 1a. CCCLX/2015 (10a.). Primera Sala. Décima Época. Gaceta del Semanario Judicial de la Federación. Libro 24, Noviembre de 2015, Pág. 987, disponible en la página electrónica: </w:t>
      </w:r>
      <w:hyperlink r:id="rId1" w:history="1">
        <w:r w:rsidRPr="00177A47">
          <w:rPr>
            <w:rStyle w:val="Hipervnculo"/>
          </w:rPr>
          <w:t>http://sjf.scjn.gob.mx/sjfsist/paginas/DetalleGeneralV2.aspx?Epoca=1e3e1fdfdf8fcfd&amp;Apendice=1fffdfffcfcff&amp;Expresion=&amp;Dominio=Rubro,Texto,Precedentes,Localizacion&amp;TA_TJ=&amp;Orden=1&amp;Clase=DetalleTesisBL&amp;NumTE=206&amp;Epp=20&amp;Desde=-100&amp;Hasta=-100&amp;Index=0&amp;InstanciasSeleccionadas=6,1,2,3,4,5,50,7&amp;ID=2010505&amp;Hit=3&amp;IDs=2015444,2010882,2010505,2008595,2008782,2003677,2000894,160438,161258,165371,166274,166986,168401,168267,168425,168423,168431,170190,172271,172244&amp;tipoTesis=&amp;Semanario=0&amp;tabla=&amp;Referencia=ADM&amp;Tema=687</w:t>
        </w:r>
      </w:hyperlink>
    </w:p>
    <w:p w14:paraId="074A630A" w14:textId="77777777" w:rsidR="004F144F" w:rsidRPr="00DE3D99" w:rsidRDefault="004F144F" w:rsidP="00E43FCA">
      <w:pPr>
        <w:pStyle w:val="Textonotapie"/>
        <w:rPr>
          <w:u w:val="single"/>
        </w:rPr>
      </w:pPr>
    </w:p>
  </w:footnote>
  <w:footnote w:id="5">
    <w:p w14:paraId="0955D32E" w14:textId="77777777" w:rsidR="004F144F" w:rsidRPr="003047EC" w:rsidRDefault="004F144F" w:rsidP="00E61745">
      <w:pPr>
        <w:pStyle w:val="Textonotapie"/>
        <w:jc w:val="both"/>
        <w:rPr>
          <w:rFonts w:ascii="Palatino Linotype" w:hAnsi="Palatino Linotype"/>
          <w:sz w:val="16"/>
          <w:szCs w:val="16"/>
        </w:rPr>
      </w:pPr>
      <w:r>
        <w:rPr>
          <w:rStyle w:val="Refdenotaalpie"/>
        </w:rPr>
        <w:footnoteRef/>
      </w:r>
      <w:r w:rsidRPr="00266430">
        <w:rPr>
          <w:lang w:val="es-ES"/>
        </w:rPr>
        <w:t xml:space="preserve"> </w:t>
      </w:r>
      <w:r w:rsidRPr="003047EC">
        <w:rPr>
          <w:rFonts w:ascii="Palatino Linotype" w:hAnsi="Palatino Linotype"/>
          <w:b/>
          <w:sz w:val="16"/>
          <w:szCs w:val="16"/>
        </w:rPr>
        <w:t>RESTRICCIONES A LOS DERECHOS FUNDAMENTALES. ELEMENTOS QUE EL JUEZ CONSTITUCIONAL DEBE TOMAR EN CUENTA PARA CONSIDERARLAS VÁLIDAS.</w:t>
      </w:r>
      <w:r w:rsidRPr="003047EC">
        <w:rPr>
          <w:rFonts w:ascii="Palatino Linotype" w:hAnsi="Palatino Linotype"/>
          <w:sz w:val="16"/>
          <w:szCs w:val="16"/>
        </w:rPr>
        <w:t xml:space="preserve"> </w:t>
      </w:r>
      <w:proofErr w:type="spellStart"/>
      <w:r w:rsidRPr="003047EC">
        <w:rPr>
          <w:rFonts w:ascii="Palatino Linotype" w:hAnsi="Palatino Linotype"/>
          <w:sz w:val="16"/>
          <w:szCs w:val="16"/>
        </w:rPr>
        <w:t>Ningún</w:t>
      </w:r>
      <w:proofErr w:type="spellEnd"/>
      <w:r w:rsidRPr="003047EC">
        <w:rPr>
          <w:rFonts w:ascii="Palatino Linotype" w:hAnsi="Palatino Linotype"/>
          <w:sz w:val="16"/>
          <w:szCs w:val="16"/>
        </w:rPr>
        <w:t xml:space="preserve"> derecho fundamental es absoluto y en esa medida todos admiten restricciones. Sin embargo, la </w:t>
      </w:r>
      <w:proofErr w:type="spellStart"/>
      <w:r w:rsidRPr="003047EC">
        <w:rPr>
          <w:rFonts w:ascii="Palatino Linotype" w:hAnsi="Palatino Linotype"/>
          <w:sz w:val="16"/>
          <w:szCs w:val="16"/>
        </w:rPr>
        <w:t>regulación</w:t>
      </w:r>
      <w:proofErr w:type="spellEnd"/>
      <w:r w:rsidRPr="003047EC">
        <w:rPr>
          <w:rFonts w:ascii="Palatino Linotype" w:hAnsi="Palatino Linotype"/>
          <w:sz w:val="16"/>
          <w:szCs w:val="16"/>
        </w:rPr>
        <w:t xml:space="preserve"> de dichas restricciones no puede ser arbitraria. Para que las medidas emitidas por el legislador ordinario con el </w:t>
      </w:r>
      <w:proofErr w:type="spellStart"/>
      <w:r w:rsidRPr="003047EC">
        <w:rPr>
          <w:rFonts w:ascii="Palatino Linotype" w:hAnsi="Palatino Linotype"/>
          <w:sz w:val="16"/>
          <w:szCs w:val="16"/>
        </w:rPr>
        <w:t>propósito</w:t>
      </w:r>
      <w:proofErr w:type="spellEnd"/>
      <w:r w:rsidRPr="003047EC">
        <w:rPr>
          <w:rFonts w:ascii="Palatino Linotype" w:hAnsi="Palatino Linotype"/>
          <w:sz w:val="16"/>
          <w:szCs w:val="16"/>
        </w:rPr>
        <w:t xml:space="preserve"> de restringir los derechos fundamentales sean </w:t>
      </w:r>
      <w:proofErr w:type="spellStart"/>
      <w:r w:rsidRPr="003047EC">
        <w:rPr>
          <w:rFonts w:ascii="Palatino Linotype" w:hAnsi="Palatino Linotype"/>
          <w:sz w:val="16"/>
          <w:szCs w:val="16"/>
        </w:rPr>
        <w:t>válidas</w:t>
      </w:r>
      <w:proofErr w:type="spellEnd"/>
      <w:r w:rsidRPr="003047EC">
        <w:rPr>
          <w:rFonts w:ascii="Palatino Linotype" w:hAnsi="Palatino Linotype"/>
          <w:sz w:val="16"/>
          <w:szCs w:val="16"/>
        </w:rPr>
        <w:t xml:space="preserve">, deben satisfacer al menos los siguientes requisitos: a) ser admisibles dentro del </w:t>
      </w:r>
      <w:proofErr w:type="spellStart"/>
      <w:r w:rsidRPr="003047EC">
        <w:rPr>
          <w:rFonts w:ascii="Palatino Linotype" w:hAnsi="Palatino Linotype"/>
          <w:sz w:val="16"/>
          <w:szCs w:val="16"/>
        </w:rPr>
        <w:t>ámbito</w:t>
      </w:r>
      <w:proofErr w:type="spellEnd"/>
      <w:r w:rsidRPr="003047EC">
        <w:rPr>
          <w:rFonts w:ascii="Palatino Linotype" w:hAnsi="Palatino Linotype"/>
          <w:sz w:val="16"/>
          <w:szCs w:val="16"/>
        </w:rPr>
        <w:t xml:space="preserve"> constitucional, esto es, el legislador ordinario </w:t>
      </w:r>
      <w:proofErr w:type="spellStart"/>
      <w:r w:rsidRPr="003047EC">
        <w:rPr>
          <w:rFonts w:ascii="Palatino Linotype" w:hAnsi="Palatino Linotype"/>
          <w:sz w:val="16"/>
          <w:szCs w:val="16"/>
        </w:rPr>
        <w:t>sólo</w:t>
      </w:r>
      <w:proofErr w:type="spellEnd"/>
      <w:r w:rsidRPr="003047EC">
        <w:rPr>
          <w:rFonts w:ascii="Palatino Linotype" w:hAnsi="Palatino Linotype"/>
          <w:sz w:val="16"/>
          <w:szCs w:val="16"/>
        </w:rPr>
        <w:t xml:space="preserve"> puede restringir o suspender el ejercicio de las </w:t>
      </w:r>
      <w:proofErr w:type="spellStart"/>
      <w:r w:rsidRPr="003047EC">
        <w:rPr>
          <w:rFonts w:ascii="Palatino Linotype" w:hAnsi="Palatino Linotype"/>
          <w:sz w:val="16"/>
          <w:szCs w:val="16"/>
        </w:rPr>
        <w:t>garantías</w:t>
      </w:r>
      <w:proofErr w:type="spellEnd"/>
      <w:r w:rsidRPr="003047EC">
        <w:rPr>
          <w:rFonts w:ascii="Palatino Linotype" w:hAnsi="Palatino Linotype"/>
          <w:sz w:val="16"/>
          <w:szCs w:val="16"/>
        </w:rPr>
        <w:t xml:space="preserve"> individuales con objetivos que puedan enmarcarse dentro de las previsiones de la Carta Magna; b) ser necesarias para asegurar la </w:t>
      </w:r>
      <w:proofErr w:type="spellStart"/>
      <w:r w:rsidRPr="003047EC">
        <w:rPr>
          <w:rFonts w:ascii="Palatino Linotype" w:hAnsi="Palatino Linotype"/>
          <w:sz w:val="16"/>
          <w:szCs w:val="16"/>
        </w:rPr>
        <w:t>obtención</w:t>
      </w:r>
      <w:proofErr w:type="spellEnd"/>
      <w:r w:rsidRPr="003047EC">
        <w:rPr>
          <w:rFonts w:ascii="Palatino Linotype" w:hAnsi="Palatino Linotype"/>
          <w:sz w:val="16"/>
          <w:szCs w:val="16"/>
        </w:rPr>
        <w:t xml:space="preserve"> de los fines que fundamentan la </w:t>
      </w:r>
      <w:proofErr w:type="spellStart"/>
      <w:r w:rsidRPr="003047EC">
        <w:rPr>
          <w:rFonts w:ascii="Palatino Linotype" w:hAnsi="Palatino Linotype"/>
          <w:sz w:val="16"/>
          <w:szCs w:val="16"/>
        </w:rPr>
        <w:t>restricción</w:t>
      </w:r>
      <w:proofErr w:type="spellEnd"/>
      <w:r w:rsidRPr="003047EC">
        <w:rPr>
          <w:rFonts w:ascii="Palatino Linotype" w:hAnsi="Palatino Linotype"/>
          <w:sz w:val="16"/>
          <w:szCs w:val="16"/>
        </w:rPr>
        <w:t xml:space="preserve"> constitucional, es decir, no basta que la </w:t>
      </w:r>
      <w:proofErr w:type="spellStart"/>
      <w:r w:rsidRPr="003047EC">
        <w:rPr>
          <w:rFonts w:ascii="Palatino Linotype" w:hAnsi="Palatino Linotype"/>
          <w:sz w:val="16"/>
          <w:szCs w:val="16"/>
        </w:rPr>
        <w:t>restricción</w:t>
      </w:r>
      <w:proofErr w:type="spellEnd"/>
      <w:r w:rsidRPr="003047EC">
        <w:rPr>
          <w:rFonts w:ascii="Palatino Linotype" w:hAnsi="Palatino Linotype"/>
          <w:sz w:val="16"/>
          <w:szCs w:val="16"/>
        </w:rPr>
        <w:t xml:space="preserve"> sea en </w:t>
      </w:r>
      <w:proofErr w:type="spellStart"/>
      <w:r w:rsidRPr="003047EC">
        <w:rPr>
          <w:rFonts w:ascii="Palatino Linotype" w:hAnsi="Palatino Linotype"/>
          <w:sz w:val="16"/>
          <w:szCs w:val="16"/>
        </w:rPr>
        <w:t>términos</w:t>
      </w:r>
      <w:proofErr w:type="spellEnd"/>
      <w:r w:rsidRPr="003047EC">
        <w:rPr>
          <w:rFonts w:ascii="Palatino Linotype" w:hAnsi="Palatino Linotype"/>
          <w:sz w:val="16"/>
          <w:szCs w:val="16"/>
        </w:rPr>
        <w:t xml:space="preserve"> amplios </w:t>
      </w:r>
      <w:proofErr w:type="spellStart"/>
      <w:r w:rsidRPr="003047EC">
        <w:rPr>
          <w:rFonts w:ascii="Palatino Linotype" w:hAnsi="Palatino Linotype"/>
          <w:sz w:val="16"/>
          <w:szCs w:val="16"/>
        </w:rPr>
        <w:t>útil</w:t>
      </w:r>
      <w:proofErr w:type="spellEnd"/>
      <w:r w:rsidRPr="003047EC">
        <w:rPr>
          <w:rFonts w:ascii="Palatino Linotype" w:hAnsi="Palatino Linotype"/>
          <w:sz w:val="16"/>
          <w:szCs w:val="16"/>
        </w:rPr>
        <w:t xml:space="preserve"> para la </w:t>
      </w:r>
      <w:proofErr w:type="spellStart"/>
      <w:r w:rsidRPr="003047EC">
        <w:rPr>
          <w:rFonts w:ascii="Palatino Linotype" w:hAnsi="Palatino Linotype"/>
          <w:sz w:val="16"/>
          <w:szCs w:val="16"/>
        </w:rPr>
        <w:t>obtención</w:t>
      </w:r>
      <w:proofErr w:type="spellEnd"/>
      <w:r w:rsidRPr="003047EC">
        <w:rPr>
          <w:rFonts w:ascii="Palatino Linotype" w:hAnsi="Palatino Linotype"/>
          <w:sz w:val="16"/>
          <w:szCs w:val="16"/>
        </w:rPr>
        <w:t xml:space="preserve"> de esos objetivos, sino que debe ser la </w:t>
      </w:r>
      <w:proofErr w:type="spellStart"/>
      <w:r w:rsidRPr="003047EC">
        <w:rPr>
          <w:rFonts w:ascii="Palatino Linotype" w:hAnsi="Palatino Linotype"/>
          <w:sz w:val="16"/>
          <w:szCs w:val="16"/>
        </w:rPr>
        <w:t>idónea</w:t>
      </w:r>
      <w:proofErr w:type="spellEnd"/>
      <w:r w:rsidRPr="003047EC">
        <w:rPr>
          <w:rFonts w:ascii="Palatino Linotype" w:hAnsi="Palatino Linotype"/>
          <w:sz w:val="16"/>
          <w:szCs w:val="16"/>
        </w:rPr>
        <w:t xml:space="preserve"> para su </w:t>
      </w:r>
      <w:proofErr w:type="spellStart"/>
      <w:r w:rsidRPr="003047EC">
        <w:rPr>
          <w:rFonts w:ascii="Palatino Linotype" w:hAnsi="Palatino Linotype"/>
          <w:sz w:val="16"/>
          <w:szCs w:val="16"/>
        </w:rPr>
        <w:t>realización</w:t>
      </w:r>
      <w:proofErr w:type="spellEnd"/>
      <w:r w:rsidRPr="003047EC">
        <w:rPr>
          <w:rFonts w:ascii="Palatino Linotype" w:hAnsi="Palatino Linotype"/>
          <w:sz w:val="16"/>
          <w:szCs w:val="16"/>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3047EC">
        <w:rPr>
          <w:rFonts w:ascii="Palatino Linotype" w:hAnsi="Palatino Linotype"/>
          <w:sz w:val="16"/>
          <w:szCs w:val="16"/>
        </w:rPr>
        <w:t>persecución</w:t>
      </w:r>
      <w:proofErr w:type="spellEnd"/>
      <w:r w:rsidRPr="003047EC">
        <w:rPr>
          <w:rFonts w:ascii="Palatino Linotype" w:hAnsi="Palatino Linotype"/>
          <w:sz w:val="16"/>
          <w:szCs w:val="16"/>
        </w:rPr>
        <w:t xml:space="preserve"> de un objetivo constitucional no puede hacerse a costa de una </w:t>
      </w:r>
      <w:proofErr w:type="spellStart"/>
      <w:r w:rsidRPr="003047EC">
        <w:rPr>
          <w:rFonts w:ascii="Palatino Linotype" w:hAnsi="Palatino Linotype"/>
          <w:sz w:val="16"/>
          <w:szCs w:val="16"/>
        </w:rPr>
        <w:t>afectación</w:t>
      </w:r>
      <w:proofErr w:type="spellEnd"/>
      <w:r w:rsidRPr="003047EC">
        <w:rPr>
          <w:rFonts w:ascii="Palatino Linotype" w:hAnsi="Palatino Linotype"/>
          <w:sz w:val="16"/>
          <w:szCs w:val="16"/>
        </w:rPr>
        <w:t xml:space="preserve"> innecesaria o desmedida a otros bienes y derechos constitucionalmente protegidos. </w:t>
      </w:r>
      <w:proofErr w:type="spellStart"/>
      <w:r w:rsidRPr="003047EC">
        <w:rPr>
          <w:rFonts w:ascii="Palatino Linotype" w:hAnsi="Palatino Linotype"/>
          <w:sz w:val="16"/>
          <w:szCs w:val="16"/>
        </w:rPr>
        <w:t>Asi</w:t>
      </w:r>
      <w:proofErr w:type="spellEnd"/>
      <w:r w:rsidRPr="003047EC">
        <w:rPr>
          <w:rFonts w:ascii="Palatino Linotype" w:hAnsi="Palatino Linotype"/>
          <w:sz w:val="16"/>
          <w:szCs w:val="16"/>
        </w:rPr>
        <w:t xml:space="preserve">́, el juzgador debe determinar en cada caso si la </w:t>
      </w:r>
      <w:proofErr w:type="spellStart"/>
      <w:r w:rsidRPr="003047EC">
        <w:rPr>
          <w:rFonts w:ascii="Palatino Linotype" w:hAnsi="Palatino Linotype"/>
          <w:sz w:val="16"/>
          <w:szCs w:val="16"/>
        </w:rPr>
        <w:t>restricción</w:t>
      </w:r>
      <w:proofErr w:type="spellEnd"/>
      <w:r w:rsidRPr="003047EC">
        <w:rPr>
          <w:rFonts w:ascii="Palatino Linotype" w:hAnsi="Palatino Linotype"/>
          <w:sz w:val="16"/>
          <w:szCs w:val="16"/>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3047EC">
        <w:rPr>
          <w:rFonts w:ascii="Palatino Linotype" w:hAnsi="Palatino Linotype"/>
          <w:sz w:val="16"/>
          <w:szCs w:val="16"/>
        </w:rPr>
        <w:t>distinción</w:t>
      </w:r>
      <w:proofErr w:type="spellEnd"/>
      <w:r w:rsidRPr="003047EC">
        <w:rPr>
          <w:rFonts w:ascii="Palatino Linotype" w:hAnsi="Palatino Linotype"/>
          <w:sz w:val="16"/>
          <w:szCs w:val="16"/>
        </w:rPr>
        <w:t xml:space="preserve"> legislativa se encuentra dentro de las opciones de tratamiento que pueden considerarse proporcionales. De igual manera, las restricciones </w:t>
      </w:r>
      <w:proofErr w:type="spellStart"/>
      <w:r w:rsidRPr="003047EC">
        <w:rPr>
          <w:rFonts w:ascii="Palatino Linotype" w:hAnsi="Palatino Linotype"/>
          <w:sz w:val="16"/>
          <w:szCs w:val="16"/>
        </w:rPr>
        <w:t>deberán</w:t>
      </w:r>
      <w:proofErr w:type="spellEnd"/>
      <w:r w:rsidRPr="003047EC">
        <w:rPr>
          <w:rFonts w:ascii="Palatino Linotype" w:hAnsi="Palatino Linotype"/>
          <w:sz w:val="16"/>
          <w:szCs w:val="16"/>
        </w:rPr>
        <w:t xml:space="preserve"> estar en consonancia con la ley, incluidas las normas internacionales de derechos humanos, y ser compatibles con la naturaleza de los derechos amparados por la </w:t>
      </w:r>
      <w:proofErr w:type="spellStart"/>
      <w:r w:rsidRPr="003047EC">
        <w:rPr>
          <w:rFonts w:ascii="Palatino Linotype" w:hAnsi="Palatino Linotype"/>
          <w:sz w:val="16"/>
          <w:szCs w:val="16"/>
        </w:rPr>
        <w:t>Constitución</w:t>
      </w:r>
      <w:proofErr w:type="spellEnd"/>
      <w:r w:rsidRPr="003047EC">
        <w:rPr>
          <w:rFonts w:ascii="Palatino Linotype" w:hAnsi="Palatino Linotype"/>
          <w:sz w:val="16"/>
          <w:szCs w:val="16"/>
        </w:rPr>
        <w:t xml:space="preserve">, en aras de la </w:t>
      </w:r>
      <w:proofErr w:type="spellStart"/>
      <w:r w:rsidRPr="003047EC">
        <w:rPr>
          <w:rFonts w:ascii="Palatino Linotype" w:hAnsi="Palatino Linotype"/>
          <w:sz w:val="16"/>
          <w:szCs w:val="16"/>
        </w:rPr>
        <w:t>consecución</w:t>
      </w:r>
      <w:proofErr w:type="spellEnd"/>
      <w:r w:rsidRPr="003047EC">
        <w:rPr>
          <w:rFonts w:ascii="Palatino Linotype" w:hAnsi="Palatino Linotype"/>
          <w:sz w:val="16"/>
          <w:szCs w:val="16"/>
        </w:rPr>
        <w:t xml:space="preserve"> de los objetivos </w:t>
      </w:r>
      <w:proofErr w:type="spellStart"/>
      <w:r w:rsidRPr="003047EC">
        <w:rPr>
          <w:rFonts w:ascii="Palatino Linotype" w:hAnsi="Palatino Linotype"/>
          <w:sz w:val="16"/>
          <w:szCs w:val="16"/>
        </w:rPr>
        <w:t>legítimos</w:t>
      </w:r>
      <w:proofErr w:type="spellEnd"/>
      <w:r w:rsidRPr="003047EC">
        <w:rPr>
          <w:rFonts w:ascii="Palatino Linotype" w:hAnsi="Palatino Linotype"/>
          <w:sz w:val="16"/>
          <w:szCs w:val="16"/>
        </w:rPr>
        <w:t xml:space="preserve"> perseguidos, y ser estrictamente necesarias para promover el bienestar general en una sociedad </w:t>
      </w:r>
      <w:proofErr w:type="spellStart"/>
      <w:r w:rsidRPr="003047EC">
        <w:rPr>
          <w:rFonts w:ascii="Palatino Linotype" w:hAnsi="Palatino Linotype"/>
          <w:sz w:val="16"/>
          <w:szCs w:val="16"/>
        </w:rPr>
        <w:t>democrática</w:t>
      </w:r>
      <w:proofErr w:type="spellEnd"/>
      <w:r w:rsidRPr="003047EC">
        <w:rPr>
          <w:rFonts w:ascii="Palatino Linotype" w:hAnsi="Palatino Linotype"/>
          <w:sz w:val="16"/>
          <w:szCs w:val="16"/>
        </w:rPr>
        <w:t xml:space="preserve">. </w:t>
      </w:r>
    </w:p>
    <w:p w14:paraId="3C933B24" w14:textId="77777777" w:rsidR="004F144F" w:rsidRPr="003047EC" w:rsidRDefault="004F144F" w:rsidP="00E61745">
      <w:pPr>
        <w:pStyle w:val="Textonotapie"/>
        <w:jc w:val="both"/>
        <w:rPr>
          <w:rFonts w:ascii="Palatino Linotype" w:hAnsi="Palatino Linotype"/>
          <w:sz w:val="16"/>
          <w:szCs w:val="16"/>
        </w:rPr>
      </w:pPr>
      <w:r w:rsidRPr="003047EC">
        <w:rPr>
          <w:rFonts w:ascii="Palatino Linotype" w:hAnsi="Palatino Linotype"/>
          <w:sz w:val="16"/>
          <w:szCs w:val="16"/>
        </w:rPr>
        <w:t>1a</w:t>
      </w:r>
      <w:proofErr w:type="gramStart"/>
      <w:r w:rsidRPr="003047EC">
        <w:rPr>
          <w:rFonts w:ascii="Palatino Linotype" w:hAnsi="Palatino Linotype"/>
          <w:sz w:val="16"/>
          <w:szCs w:val="16"/>
        </w:rPr>
        <w:t>./</w:t>
      </w:r>
      <w:proofErr w:type="gramEnd"/>
      <w:r w:rsidRPr="003047EC">
        <w:rPr>
          <w:rFonts w:ascii="Palatino Linotype" w:hAnsi="Palatino Linotype"/>
          <w:sz w:val="16"/>
          <w:szCs w:val="16"/>
        </w:rPr>
        <w:t xml:space="preserve">J. 2/2012 (9a.). Primera Sala. </w:t>
      </w:r>
      <w:proofErr w:type="spellStart"/>
      <w:r w:rsidRPr="003047EC">
        <w:rPr>
          <w:rFonts w:ascii="Palatino Linotype" w:hAnsi="Palatino Linotype"/>
          <w:sz w:val="16"/>
          <w:szCs w:val="16"/>
        </w:rPr>
        <w:t>Décima</w:t>
      </w:r>
      <w:proofErr w:type="spellEnd"/>
      <w:r w:rsidRPr="003047EC">
        <w:rPr>
          <w:rFonts w:ascii="Palatino Linotype" w:hAnsi="Palatino Linotype"/>
          <w:sz w:val="16"/>
          <w:szCs w:val="16"/>
        </w:rPr>
        <w:t xml:space="preserve"> </w:t>
      </w:r>
      <w:proofErr w:type="spellStart"/>
      <w:r w:rsidRPr="003047EC">
        <w:rPr>
          <w:rFonts w:ascii="Palatino Linotype" w:hAnsi="Palatino Linotype"/>
          <w:sz w:val="16"/>
          <w:szCs w:val="16"/>
        </w:rPr>
        <w:t>Época</w:t>
      </w:r>
      <w:proofErr w:type="spellEnd"/>
      <w:r w:rsidRPr="003047EC">
        <w:rPr>
          <w:rFonts w:ascii="Palatino Linotype" w:hAnsi="Palatino Linotype"/>
          <w:sz w:val="16"/>
          <w:szCs w:val="16"/>
        </w:rPr>
        <w:t xml:space="preserve">. Semanario Judicial de la </w:t>
      </w:r>
      <w:proofErr w:type="spellStart"/>
      <w:r w:rsidRPr="003047EC">
        <w:rPr>
          <w:rFonts w:ascii="Palatino Linotype" w:hAnsi="Palatino Linotype"/>
          <w:sz w:val="16"/>
          <w:szCs w:val="16"/>
        </w:rPr>
        <w:t>Federación</w:t>
      </w:r>
      <w:proofErr w:type="spellEnd"/>
      <w:r w:rsidRPr="003047EC">
        <w:rPr>
          <w:rFonts w:ascii="Palatino Linotype" w:hAnsi="Palatino Linotype"/>
          <w:sz w:val="16"/>
          <w:szCs w:val="16"/>
        </w:rPr>
        <w:t xml:space="preserve"> y su Gaceta. Libro V, Febrero de 2012, </w:t>
      </w:r>
      <w:proofErr w:type="spellStart"/>
      <w:r w:rsidRPr="003047EC">
        <w:rPr>
          <w:rFonts w:ascii="Palatino Linotype" w:hAnsi="Palatino Linotype"/>
          <w:sz w:val="16"/>
          <w:szCs w:val="16"/>
        </w:rPr>
        <w:t>Pág</w:t>
      </w:r>
      <w:proofErr w:type="spellEnd"/>
      <w:r w:rsidRPr="003047EC">
        <w:rPr>
          <w:rFonts w:ascii="Palatino Linotype" w:hAnsi="Palatino Linotype"/>
          <w:sz w:val="16"/>
          <w:szCs w:val="16"/>
        </w:rPr>
        <w:t xml:space="preserve">. 533.  </w:t>
      </w:r>
    </w:p>
  </w:footnote>
  <w:footnote w:id="6">
    <w:p w14:paraId="7750AD17" w14:textId="77777777" w:rsidR="004F144F" w:rsidRPr="00A870EF" w:rsidRDefault="004F144F" w:rsidP="00E61745">
      <w:pPr>
        <w:pStyle w:val="Textonotapie"/>
        <w:jc w:val="both"/>
        <w:rPr>
          <w:lang w:val="es-ES"/>
        </w:rPr>
      </w:pPr>
      <w:r w:rsidRPr="003047EC">
        <w:rPr>
          <w:rStyle w:val="Refdenotaalpie"/>
          <w:rFonts w:ascii="Palatino Linotype" w:hAnsi="Palatino Linotype"/>
          <w:sz w:val="16"/>
          <w:szCs w:val="16"/>
        </w:rPr>
        <w:footnoteRef/>
      </w:r>
      <w:r w:rsidRPr="003047EC">
        <w:rPr>
          <w:rFonts w:ascii="Palatino Linotype" w:hAnsi="Palatino Linotype"/>
          <w:sz w:val="16"/>
          <w:szCs w:val="16"/>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3047EC">
        <w:rPr>
          <w:rFonts w:ascii="Palatino Linotype" w:hAnsi="Palatino Linotype"/>
          <w:i/>
          <w:sz w:val="16"/>
          <w:szCs w:val="16"/>
        </w:rPr>
        <w:t>Marco jurídico interamericano sobre el derecho a la libertad de expresión</w:t>
      </w:r>
      <w:r w:rsidRPr="003047EC">
        <w:rPr>
          <w:rFonts w:ascii="Palatino Linotype" w:hAnsi="Palatino Linotype"/>
          <w:sz w:val="16"/>
          <w:szCs w:val="16"/>
        </w:rPr>
        <w:t>. Párr. 67.</w:t>
      </w:r>
      <w:r>
        <w:t xml:space="preserve"> </w:t>
      </w:r>
    </w:p>
  </w:footnote>
  <w:footnote w:id="7">
    <w:p w14:paraId="6D0D4377" w14:textId="77777777" w:rsidR="004F144F" w:rsidRDefault="004F144F" w:rsidP="00E61745">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0E20CAA" w14:textId="77777777" w:rsidR="004F144F" w:rsidRDefault="004F144F" w:rsidP="00E61745">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B0CA6E7" w14:textId="77777777" w:rsidR="004F144F" w:rsidRPr="001E1F95" w:rsidRDefault="004F144F" w:rsidP="00E61745">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8">
    <w:p w14:paraId="5F6BE141" w14:textId="77777777" w:rsidR="004F144F" w:rsidRPr="007F43A5" w:rsidRDefault="004F144F" w:rsidP="00E61745">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9">
    <w:p w14:paraId="48AD65D6" w14:textId="77777777" w:rsidR="004F144F" w:rsidRPr="0037004E" w:rsidRDefault="004F144F" w:rsidP="00E61745">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14:paraId="3F2899CF" w14:textId="77777777" w:rsidR="004F144F" w:rsidRDefault="004F144F" w:rsidP="00E61745">
      <w:pPr>
        <w:pStyle w:val="Textonotapie"/>
      </w:pPr>
    </w:p>
  </w:footnote>
  <w:footnote w:id="10">
    <w:p w14:paraId="13A17697" w14:textId="77777777" w:rsidR="004F144F" w:rsidRDefault="004F144F" w:rsidP="00E61745">
      <w:pPr>
        <w:pStyle w:val="Textonotapie"/>
        <w:jc w:val="both"/>
      </w:pPr>
      <w:r>
        <w:rPr>
          <w:rStyle w:val="Refdenotaalpie"/>
        </w:rPr>
        <w:footnoteRef/>
      </w:r>
      <w:r>
        <w:t xml:space="preserve"> Artículo 3. Para los efectos de la presente Ley se entenderá por:</w:t>
      </w:r>
    </w:p>
    <w:p w14:paraId="344F30E9" w14:textId="77777777" w:rsidR="004F144F" w:rsidRDefault="004F144F" w:rsidP="00E61745">
      <w:pPr>
        <w:pStyle w:val="Textonotapie"/>
        <w:jc w:val="both"/>
      </w:pPr>
      <w:r>
        <w:t xml:space="preserve"> (…)</w:t>
      </w:r>
    </w:p>
    <w:p w14:paraId="5D141B02" w14:textId="77777777" w:rsidR="004F144F" w:rsidRDefault="004F144F" w:rsidP="00E61745">
      <w:pPr>
        <w:pStyle w:val="Textonotapie"/>
        <w:jc w:val="both"/>
      </w:pPr>
      <w:r>
        <w:t>IX. Datos personales: La información concerniente a una persona, identificada o identificable según lo dispuesto por la Ley de Protección de Datos Personales del Estado de México;</w:t>
      </w:r>
    </w:p>
  </w:footnote>
  <w:footnote w:id="11">
    <w:p w14:paraId="675CF6B0" w14:textId="77777777" w:rsidR="004F144F" w:rsidRPr="00ED2A04" w:rsidRDefault="004F144F" w:rsidP="00E61745">
      <w:pPr>
        <w:pStyle w:val="Textonotapie"/>
        <w:jc w:val="both"/>
        <w:rPr>
          <w:lang w:val="es-ES"/>
        </w:rPr>
      </w:pPr>
      <w:r>
        <w:rPr>
          <w:rStyle w:val="Refdenotaalpie"/>
        </w:rPr>
        <w:footnoteRef/>
      </w:r>
      <w:r>
        <w:t xml:space="preserve"> </w:t>
      </w:r>
      <w:hyperlink r:id="rId2" w:anchor="/entry-id/E216930" w:history="1">
        <w:r w:rsidRPr="00AA2458">
          <w:rPr>
            <w:rStyle w:val="Hipervnculo"/>
          </w:rPr>
          <w:t>http://dej.rae.es/#/entry-id/E216930</w:t>
        </w:r>
      </w:hyperlink>
      <w:r>
        <w:t xml:space="preserve"> </w:t>
      </w:r>
    </w:p>
  </w:footnote>
  <w:footnote w:id="12">
    <w:p w14:paraId="7470AB68" w14:textId="77777777" w:rsidR="004F144F" w:rsidRPr="00ED2A04" w:rsidRDefault="004F144F" w:rsidP="00E61745">
      <w:pPr>
        <w:pStyle w:val="Textonotapie"/>
        <w:jc w:val="both"/>
        <w:rPr>
          <w:lang w:val="es-ES"/>
        </w:rPr>
      </w:pPr>
      <w:r>
        <w:rPr>
          <w:rStyle w:val="Refdenotaalpie"/>
        </w:rPr>
        <w:footnoteRef/>
      </w:r>
      <w:r>
        <w:t xml:space="preserve"> </w:t>
      </w:r>
      <w:hyperlink r:id="rId3" w:anchor="/entry-id/E87450" w:history="1">
        <w:r w:rsidRPr="00AA2458">
          <w:rPr>
            <w:rStyle w:val="Hipervnculo"/>
          </w:rPr>
          <w:t>http://dej.rae.es/#/entry-id/E87450</w:t>
        </w:r>
      </w:hyperlink>
      <w:r>
        <w:t xml:space="preserve"> </w:t>
      </w:r>
    </w:p>
  </w:footnote>
  <w:footnote w:id="13">
    <w:p w14:paraId="216C9D15" w14:textId="77777777" w:rsidR="004F144F" w:rsidRPr="000406A4" w:rsidRDefault="004F144F" w:rsidP="00E61745">
      <w:pPr>
        <w:pStyle w:val="Textonotapie"/>
        <w:jc w:val="both"/>
        <w:rPr>
          <w:lang w:val="es-ES"/>
        </w:rPr>
      </w:pPr>
      <w:r>
        <w:rPr>
          <w:rStyle w:val="Refdenotaalpie"/>
        </w:rPr>
        <w:footnoteRef/>
      </w:r>
      <w:r>
        <w:t xml:space="preserve"> </w:t>
      </w:r>
      <w:hyperlink r:id="rId4" w:history="1">
        <w:r w:rsidRPr="00AA2458">
          <w:rPr>
            <w:rStyle w:val="Hipervnculo"/>
          </w:rPr>
          <w:t>http://dle.rae.es/?id=VGqyuLj|VGtxgAo|VGuc9Wg</w:t>
        </w:r>
      </w:hyperlink>
      <w:r>
        <w:t xml:space="preserve"> </w:t>
      </w:r>
    </w:p>
  </w:footnote>
  <w:footnote w:id="14">
    <w:p w14:paraId="5ED30279" w14:textId="77777777" w:rsidR="004F144F" w:rsidRPr="000406A4" w:rsidRDefault="004F144F" w:rsidP="00E61745">
      <w:pPr>
        <w:pStyle w:val="Textonotapie"/>
        <w:jc w:val="both"/>
        <w:rPr>
          <w:lang w:val="es-ES"/>
        </w:rPr>
      </w:pPr>
      <w:r>
        <w:rPr>
          <w:rStyle w:val="Refdenotaalpie"/>
        </w:rPr>
        <w:footnoteRef/>
      </w:r>
      <w:r>
        <w:t xml:space="preserve"> </w:t>
      </w:r>
      <w:hyperlink r:id="rId5" w:history="1">
        <w:r w:rsidRPr="00AA2458">
          <w:rPr>
            <w:rStyle w:val="Hipervnculo"/>
          </w:rPr>
          <w:t>http://dle.rae.es/?id=CAjNzMR</w:t>
        </w:r>
      </w:hyperlink>
      <w:r>
        <w:t xml:space="preserve"> </w:t>
      </w:r>
    </w:p>
  </w:footnote>
  <w:footnote w:id="15">
    <w:p w14:paraId="6012BF9C" w14:textId="77777777" w:rsidR="004F144F" w:rsidRPr="000406A4" w:rsidRDefault="004F144F" w:rsidP="00E61745">
      <w:pPr>
        <w:pStyle w:val="Textonotapie"/>
        <w:jc w:val="both"/>
        <w:rPr>
          <w:lang w:val="es-ES"/>
        </w:rPr>
      </w:pPr>
      <w:r>
        <w:rPr>
          <w:rStyle w:val="Refdenotaalpie"/>
        </w:rPr>
        <w:footnoteRef/>
      </w:r>
      <w:r>
        <w:t xml:space="preserve"> </w:t>
      </w:r>
      <w:hyperlink r:id="rId6" w:history="1">
        <w:r w:rsidRPr="00AA2458">
          <w:rPr>
            <w:rStyle w:val="Hipervnculo"/>
          </w:rPr>
          <w:t>http://dle.rae.es/?id=CAqWkEB</w:t>
        </w:r>
      </w:hyperlink>
      <w:r>
        <w:t xml:space="preserve"> </w:t>
      </w:r>
    </w:p>
  </w:footnote>
  <w:footnote w:id="16">
    <w:p w14:paraId="4A4DB3D7" w14:textId="77777777" w:rsidR="004F144F" w:rsidRPr="000406A4" w:rsidRDefault="004F144F" w:rsidP="00E61745">
      <w:pPr>
        <w:pStyle w:val="Textonotapie"/>
        <w:jc w:val="both"/>
        <w:rPr>
          <w:lang w:val="es-ES"/>
        </w:rPr>
      </w:pPr>
      <w:r>
        <w:rPr>
          <w:rStyle w:val="Refdenotaalpie"/>
        </w:rPr>
        <w:footnoteRef/>
      </w:r>
      <w:r>
        <w:t xml:space="preserve"> </w:t>
      </w:r>
      <w:hyperlink r:id="rId7" w:history="1">
        <w:r w:rsidRPr="00AA2458">
          <w:rPr>
            <w:rStyle w:val="Hipervnculo"/>
          </w:rPr>
          <w:t>http://dle.rae.es/?id=KtnHLLd</w:t>
        </w:r>
      </w:hyperlink>
      <w:r>
        <w:t xml:space="preserve"> </w:t>
      </w:r>
    </w:p>
  </w:footnote>
  <w:footnote w:id="17">
    <w:p w14:paraId="21F915BA" w14:textId="77777777" w:rsidR="004F144F" w:rsidRPr="000406A4" w:rsidRDefault="004F144F" w:rsidP="00E61745">
      <w:pPr>
        <w:pStyle w:val="Textonotapie"/>
        <w:jc w:val="both"/>
        <w:rPr>
          <w:lang w:val="es-ES"/>
        </w:rPr>
      </w:pPr>
      <w:r>
        <w:rPr>
          <w:rStyle w:val="Refdenotaalpie"/>
        </w:rPr>
        <w:footnoteRef/>
      </w:r>
      <w:r>
        <w:t xml:space="preserve"> </w:t>
      </w:r>
      <w:hyperlink r:id="rId8" w:history="1">
        <w:r w:rsidRPr="00AA2458">
          <w:rPr>
            <w:rStyle w:val="Hipervnculo"/>
          </w:rPr>
          <w:t>http://dle.rae.es/?id=KtpfgjV</w:t>
        </w:r>
      </w:hyperlink>
      <w:r>
        <w:t xml:space="preserve"> </w:t>
      </w:r>
    </w:p>
  </w:footnote>
  <w:footnote w:id="18">
    <w:p w14:paraId="6BC33325" w14:textId="77777777" w:rsidR="004F144F" w:rsidRPr="00042E67" w:rsidRDefault="004F144F" w:rsidP="00E61745">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w:t>
      </w:r>
      <w:r w:rsidRPr="00716066">
        <w:rPr>
          <w:rFonts w:eastAsia="Times New Roman"/>
          <w:color w:val="000000" w:themeColor="text1"/>
          <w:sz w:val="20"/>
          <w:szCs w:val="20"/>
          <w:lang w:eastAsia="es-ES_tradnl"/>
        </w:rPr>
        <w:t>Caso</w:t>
      </w:r>
      <w:r w:rsidRPr="00042E67">
        <w:rPr>
          <w:rFonts w:eastAsia="Times New Roman"/>
          <w:color w:val="000000" w:themeColor="text1"/>
          <w:sz w:val="20"/>
          <w:szCs w:val="20"/>
          <w:lang w:eastAsia="es-ES_tradnl"/>
        </w:rPr>
        <w:t xml:space="preserve">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19">
    <w:p w14:paraId="3A8E0395" w14:textId="77777777" w:rsidR="004F144F" w:rsidRPr="00A4142C" w:rsidRDefault="004F144F" w:rsidP="00E61745">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22BB0" w14:textId="67F4B0EB" w:rsidR="004F144F" w:rsidRDefault="00F71775">
    <w:pPr>
      <w:pStyle w:val="Encabezado"/>
    </w:pPr>
    <w:r>
      <w:rPr>
        <w:noProof/>
        <w:lang w:val="es-MX" w:eastAsia="es-MX"/>
      </w:rPr>
      <w:pict w14:anchorId="313419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877485"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4F144F" w:rsidRPr="00EF13C1" w14:paraId="01EE0EF5" w14:textId="77777777" w:rsidTr="0029045F">
      <w:trPr>
        <w:trHeight w:val="138"/>
        <w:jc w:val="right"/>
      </w:trPr>
      <w:tc>
        <w:tcPr>
          <w:tcW w:w="2552" w:type="dxa"/>
          <w:vAlign w:val="center"/>
        </w:tcPr>
        <w:p w14:paraId="51C6E6F5" w14:textId="77777777" w:rsidR="004F144F" w:rsidRPr="00EF13C1" w:rsidRDefault="004F144F"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697358C" w14:textId="0C267BDE" w:rsidR="004F144F" w:rsidRPr="00EF13C1" w:rsidRDefault="004F144F" w:rsidP="0029045F">
          <w:pPr>
            <w:pStyle w:val="Encabezado"/>
            <w:rPr>
              <w:rFonts w:ascii="Palatino Linotype" w:hAnsi="Palatino Linotype"/>
              <w:b/>
              <w:sz w:val="22"/>
              <w:szCs w:val="22"/>
            </w:rPr>
          </w:pPr>
          <w:r>
            <w:rPr>
              <w:rFonts w:ascii="Palatino Linotype" w:hAnsi="Palatino Linotype" w:cs="Arial"/>
              <w:b/>
              <w:bCs/>
              <w:sz w:val="22"/>
              <w:szCs w:val="22"/>
              <w:lang w:eastAsia="es-MX"/>
            </w:rPr>
            <w:t>04003/INFOEM/IP/RR/2020</w:t>
          </w:r>
        </w:p>
      </w:tc>
    </w:tr>
    <w:tr w:rsidR="004F144F" w:rsidRPr="00EF13C1" w14:paraId="66EC3712" w14:textId="77777777" w:rsidTr="0029045F">
      <w:trPr>
        <w:trHeight w:val="321"/>
        <w:jc w:val="right"/>
      </w:trPr>
      <w:tc>
        <w:tcPr>
          <w:tcW w:w="2552" w:type="dxa"/>
          <w:vAlign w:val="center"/>
        </w:tcPr>
        <w:p w14:paraId="0535CBED" w14:textId="77777777" w:rsidR="004F144F" w:rsidRPr="00EF13C1" w:rsidRDefault="004F144F"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7BDCF692" w14:textId="63B30796" w:rsidR="004F144F" w:rsidRPr="00EF13C1" w:rsidRDefault="004F144F" w:rsidP="00E420E0">
          <w:pPr>
            <w:pStyle w:val="Encabezado"/>
            <w:rPr>
              <w:rFonts w:ascii="Palatino Linotype" w:hAnsi="Palatino Linotype"/>
              <w:b/>
              <w:sz w:val="22"/>
              <w:szCs w:val="22"/>
            </w:rPr>
          </w:pPr>
          <w:r>
            <w:rPr>
              <w:rFonts w:ascii="Palatino Linotype" w:hAnsi="Palatino Linotype"/>
              <w:b/>
              <w:bCs/>
              <w:color w:val="000000"/>
            </w:rPr>
            <w:t xml:space="preserve">Ayuntamiento de Ecatepec de Morelos. </w:t>
          </w:r>
        </w:p>
      </w:tc>
    </w:tr>
    <w:tr w:rsidR="004F144F" w:rsidRPr="00EF13C1" w14:paraId="675B957D" w14:textId="77777777" w:rsidTr="0029045F">
      <w:trPr>
        <w:trHeight w:val="321"/>
        <w:jc w:val="right"/>
      </w:trPr>
      <w:tc>
        <w:tcPr>
          <w:tcW w:w="2552" w:type="dxa"/>
          <w:vAlign w:val="center"/>
        </w:tcPr>
        <w:p w14:paraId="0F09AD72" w14:textId="77777777" w:rsidR="004F144F" w:rsidRPr="00EF13C1" w:rsidRDefault="004F144F"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014FA437" w14:textId="77777777" w:rsidR="004F144F" w:rsidRPr="00EF13C1" w:rsidRDefault="004F144F" w:rsidP="0029045F">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F82CF80" w14:textId="36C29C63" w:rsidR="004F144F" w:rsidRDefault="00F71775" w:rsidP="00646380">
    <w:pPr>
      <w:pStyle w:val="Encabezado"/>
    </w:pPr>
    <w:r>
      <w:rPr>
        <w:noProof/>
        <w:lang w:val="es-MX" w:eastAsia="es-MX"/>
      </w:rPr>
      <w:pict w14:anchorId="62F662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877486"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4F144F" w:rsidRPr="00182113" w14:paraId="7B342AE4" w14:textId="77777777" w:rsidTr="00141DF6">
      <w:trPr>
        <w:trHeight w:val="138"/>
      </w:trPr>
      <w:tc>
        <w:tcPr>
          <w:tcW w:w="2532" w:type="dxa"/>
          <w:vAlign w:val="center"/>
        </w:tcPr>
        <w:p w14:paraId="0B74792F" w14:textId="77777777" w:rsidR="004F144F" w:rsidRPr="00EF13C1" w:rsidRDefault="004F144F"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0E59C53D" w14:textId="1AF7D451" w:rsidR="004F144F" w:rsidRPr="00EF13C1" w:rsidRDefault="004F144F" w:rsidP="0029045F">
          <w:pPr>
            <w:pStyle w:val="Encabezado"/>
            <w:rPr>
              <w:rFonts w:ascii="Palatino Linotype" w:hAnsi="Palatino Linotype"/>
              <w:b/>
              <w:sz w:val="22"/>
              <w:szCs w:val="22"/>
            </w:rPr>
          </w:pPr>
          <w:r>
            <w:rPr>
              <w:rFonts w:ascii="Palatino Linotype" w:hAnsi="Palatino Linotype" w:cs="Arial"/>
              <w:b/>
              <w:bCs/>
              <w:sz w:val="22"/>
              <w:szCs w:val="22"/>
              <w:lang w:eastAsia="es-MX"/>
            </w:rPr>
            <w:t xml:space="preserve">04003/INFOEM/IP/RR/2020 </w:t>
          </w:r>
        </w:p>
      </w:tc>
      <w:tc>
        <w:tcPr>
          <w:tcW w:w="2532" w:type="dxa"/>
          <w:vAlign w:val="center"/>
        </w:tcPr>
        <w:p w14:paraId="24F05B60" w14:textId="77777777" w:rsidR="004F144F" w:rsidRPr="00182113" w:rsidRDefault="004F144F" w:rsidP="00141DF6">
          <w:pPr>
            <w:rPr>
              <w:rFonts w:ascii="Palatino Linotype" w:hAnsi="Palatino Linotype"/>
              <w:b/>
              <w:sz w:val="22"/>
              <w:szCs w:val="22"/>
            </w:rPr>
          </w:pPr>
        </w:p>
      </w:tc>
      <w:tc>
        <w:tcPr>
          <w:tcW w:w="236" w:type="dxa"/>
          <w:vAlign w:val="center"/>
        </w:tcPr>
        <w:p w14:paraId="33EE3DC7" w14:textId="77777777" w:rsidR="004F144F" w:rsidRPr="00182113" w:rsidRDefault="004F144F" w:rsidP="00141DF6">
          <w:pPr>
            <w:pStyle w:val="Encabezado"/>
            <w:jc w:val="center"/>
            <w:rPr>
              <w:rFonts w:ascii="Palatino Linotype" w:hAnsi="Palatino Linotype"/>
              <w:b/>
              <w:sz w:val="22"/>
              <w:szCs w:val="22"/>
            </w:rPr>
          </w:pPr>
        </w:p>
      </w:tc>
      <w:tc>
        <w:tcPr>
          <w:tcW w:w="3261" w:type="dxa"/>
          <w:vAlign w:val="center"/>
        </w:tcPr>
        <w:p w14:paraId="55C4D535" w14:textId="77777777" w:rsidR="004F144F" w:rsidRPr="00182113" w:rsidRDefault="004F144F" w:rsidP="00141DF6">
          <w:pPr>
            <w:pStyle w:val="Encabezado"/>
            <w:rPr>
              <w:rFonts w:ascii="Palatino Linotype" w:hAnsi="Palatino Linotype"/>
              <w:b/>
              <w:sz w:val="22"/>
              <w:szCs w:val="22"/>
            </w:rPr>
          </w:pPr>
        </w:p>
      </w:tc>
    </w:tr>
    <w:tr w:rsidR="004F144F" w:rsidRPr="00182113" w14:paraId="7C2C82DA" w14:textId="77777777" w:rsidTr="00141DF6">
      <w:trPr>
        <w:trHeight w:val="227"/>
      </w:trPr>
      <w:tc>
        <w:tcPr>
          <w:tcW w:w="2532" w:type="dxa"/>
          <w:vAlign w:val="center"/>
        </w:tcPr>
        <w:p w14:paraId="1B5E6876" w14:textId="77777777" w:rsidR="004F144F" w:rsidRPr="00EF13C1" w:rsidRDefault="004F144F"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0FDA459F" w14:textId="3A8F88F6" w:rsidR="004F144F" w:rsidRPr="00AA4DEA" w:rsidRDefault="004F144F" w:rsidP="0029045F">
          <w:pPr>
            <w:pStyle w:val="Encabezado"/>
            <w:rPr>
              <w:rFonts w:ascii="Palatino Linotype" w:hAnsi="Palatino Linotype"/>
              <w:b/>
            </w:rPr>
          </w:pPr>
          <w:r w:rsidRPr="003F142E">
            <w:rPr>
              <w:rFonts w:ascii="Palatino Linotype" w:hAnsi="Palatino Linotype"/>
              <w:b/>
              <w:highlight w:val="black"/>
            </w:rPr>
            <w:t>------------------------------------------------------------------------------------------</w:t>
          </w:r>
          <w:r>
            <w:rPr>
              <w:rFonts w:ascii="Palatino Linotype" w:hAnsi="Palatino Linotype"/>
              <w:b/>
            </w:rPr>
            <w:t xml:space="preserve">  </w:t>
          </w:r>
        </w:p>
      </w:tc>
      <w:tc>
        <w:tcPr>
          <w:tcW w:w="2532" w:type="dxa"/>
          <w:vAlign w:val="center"/>
        </w:tcPr>
        <w:p w14:paraId="43AD9491" w14:textId="77777777" w:rsidR="004F144F" w:rsidRPr="00182113" w:rsidRDefault="004F144F" w:rsidP="00141DF6">
          <w:pPr>
            <w:rPr>
              <w:rFonts w:ascii="Palatino Linotype" w:hAnsi="Palatino Linotype"/>
              <w:b/>
              <w:sz w:val="22"/>
              <w:szCs w:val="22"/>
            </w:rPr>
          </w:pPr>
        </w:p>
      </w:tc>
      <w:tc>
        <w:tcPr>
          <w:tcW w:w="236" w:type="dxa"/>
          <w:vAlign w:val="center"/>
        </w:tcPr>
        <w:p w14:paraId="7529542B" w14:textId="77777777" w:rsidR="004F144F" w:rsidRPr="00182113" w:rsidRDefault="004F144F" w:rsidP="00141DF6">
          <w:pPr>
            <w:pStyle w:val="Encabezado"/>
            <w:jc w:val="center"/>
            <w:rPr>
              <w:rFonts w:ascii="Palatino Linotype" w:hAnsi="Palatino Linotype"/>
              <w:b/>
              <w:sz w:val="22"/>
              <w:szCs w:val="22"/>
            </w:rPr>
          </w:pPr>
        </w:p>
      </w:tc>
      <w:tc>
        <w:tcPr>
          <w:tcW w:w="3261" w:type="dxa"/>
          <w:vAlign w:val="center"/>
        </w:tcPr>
        <w:p w14:paraId="4D8ED920" w14:textId="77777777" w:rsidR="004F144F" w:rsidRPr="00182113" w:rsidRDefault="004F144F" w:rsidP="00141DF6">
          <w:pPr>
            <w:pStyle w:val="Encabezado"/>
            <w:rPr>
              <w:rFonts w:ascii="Palatino Linotype" w:hAnsi="Palatino Linotype"/>
              <w:b/>
              <w:sz w:val="22"/>
              <w:szCs w:val="22"/>
            </w:rPr>
          </w:pPr>
        </w:p>
      </w:tc>
    </w:tr>
    <w:tr w:rsidR="004F144F" w:rsidRPr="00182113" w14:paraId="49D74DC6" w14:textId="77777777" w:rsidTr="00141DF6">
      <w:trPr>
        <w:trHeight w:val="232"/>
      </w:trPr>
      <w:tc>
        <w:tcPr>
          <w:tcW w:w="2532" w:type="dxa"/>
          <w:vAlign w:val="center"/>
        </w:tcPr>
        <w:p w14:paraId="52A4EA6B" w14:textId="77777777" w:rsidR="004F144F" w:rsidRPr="00EF13C1" w:rsidRDefault="004F144F"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1BC1E337" w14:textId="32BB75E7" w:rsidR="004F144F" w:rsidRPr="0029045F" w:rsidRDefault="004F144F" w:rsidP="00887EE5">
          <w:pPr>
            <w:pStyle w:val="Encabezado"/>
            <w:rPr>
              <w:rFonts w:ascii="Palatino Linotype" w:hAnsi="Palatino Linotype"/>
              <w:b/>
            </w:rPr>
          </w:pPr>
          <w:r>
            <w:rPr>
              <w:rFonts w:ascii="Palatino Linotype" w:hAnsi="Palatino Linotype"/>
              <w:b/>
              <w:bCs/>
              <w:color w:val="000000"/>
            </w:rPr>
            <w:t xml:space="preserve">Ayuntamiento de Ecatepec de Morelos  </w:t>
          </w:r>
        </w:p>
      </w:tc>
      <w:tc>
        <w:tcPr>
          <w:tcW w:w="2532" w:type="dxa"/>
          <w:vAlign w:val="center"/>
        </w:tcPr>
        <w:p w14:paraId="78366E5F" w14:textId="77777777" w:rsidR="004F144F" w:rsidRPr="00182113" w:rsidRDefault="004F144F" w:rsidP="00141DF6">
          <w:pPr>
            <w:rPr>
              <w:rFonts w:ascii="Palatino Linotype" w:hAnsi="Palatino Linotype"/>
              <w:b/>
              <w:sz w:val="22"/>
              <w:szCs w:val="22"/>
            </w:rPr>
          </w:pPr>
        </w:p>
      </w:tc>
      <w:tc>
        <w:tcPr>
          <w:tcW w:w="236" w:type="dxa"/>
          <w:vAlign w:val="center"/>
        </w:tcPr>
        <w:p w14:paraId="5B3537F5" w14:textId="77777777" w:rsidR="004F144F" w:rsidRPr="00182113" w:rsidRDefault="004F144F" w:rsidP="00141DF6">
          <w:pPr>
            <w:pStyle w:val="Encabezado"/>
            <w:jc w:val="center"/>
            <w:rPr>
              <w:rFonts w:ascii="Palatino Linotype" w:hAnsi="Palatino Linotype"/>
              <w:b/>
              <w:sz w:val="22"/>
              <w:szCs w:val="22"/>
            </w:rPr>
          </w:pPr>
        </w:p>
      </w:tc>
      <w:tc>
        <w:tcPr>
          <w:tcW w:w="3261" w:type="dxa"/>
          <w:vAlign w:val="center"/>
        </w:tcPr>
        <w:p w14:paraId="23B09F2D" w14:textId="77777777" w:rsidR="004F144F" w:rsidRPr="00182113" w:rsidRDefault="004F144F" w:rsidP="00141DF6">
          <w:pPr>
            <w:pStyle w:val="Encabezado"/>
            <w:rPr>
              <w:rFonts w:ascii="Palatino Linotype" w:hAnsi="Palatino Linotype"/>
              <w:b/>
              <w:sz w:val="22"/>
              <w:szCs w:val="22"/>
            </w:rPr>
          </w:pPr>
        </w:p>
      </w:tc>
    </w:tr>
    <w:tr w:rsidR="004F144F" w:rsidRPr="00182113" w14:paraId="6C5F9448" w14:textId="77777777" w:rsidTr="00141DF6">
      <w:trPr>
        <w:trHeight w:val="320"/>
      </w:trPr>
      <w:tc>
        <w:tcPr>
          <w:tcW w:w="2532" w:type="dxa"/>
          <w:vAlign w:val="center"/>
        </w:tcPr>
        <w:p w14:paraId="63CF8942" w14:textId="77777777" w:rsidR="004F144F" w:rsidRPr="00EF13C1" w:rsidRDefault="004F144F"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2BD18B22" w14:textId="77777777" w:rsidR="004F144F" w:rsidRPr="00EF13C1" w:rsidRDefault="004F144F" w:rsidP="0029045F">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20D36F3F" w14:textId="77777777" w:rsidR="004F144F" w:rsidRPr="00182113" w:rsidRDefault="004F144F" w:rsidP="00141DF6">
          <w:pPr>
            <w:rPr>
              <w:rFonts w:ascii="Palatino Linotype" w:hAnsi="Palatino Linotype"/>
              <w:b/>
              <w:sz w:val="22"/>
              <w:szCs w:val="22"/>
            </w:rPr>
          </w:pPr>
        </w:p>
      </w:tc>
      <w:tc>
        <w:tcPr>
          <w:tcW w:w="236" w:type="dxa"/>
          <w:vAlign w:val="center"/>
        </w:tcPr>
        <w:p w14:paraId="6A5F79D5" w14:textId="77777777" w:rsidR="004F144F" w:rsidRPr="00182113" w:rsidRDefault="004F144F" w:rsidP="00141DF6">
          <w:pPr>
            <w:pStyle w:val="Encabezado"/>
            <w:jc w:val="center"/>
            <w:rPr>
              <w:rFonts w:ascii="Palatino Linotype" w:hAnsi="Palatino Linotype"/>
              <w:b/>
              <w:sz w:val="22"/>
              <w:szCs w:val="22"/>
            </w:rPr>
          </w:pPr>
        </w:p>
      </w:tc>
      <w:tc>
        <w:tcPr>
          <w:tcW w:w="3261" w:type="dxa"/>
          <w:vAlign w:val="center"/>
        </w:tcPr>
        <w:p w14:paraId="6BD1D830" w14:textId="77777777" w:rsidR="004F144F" w:rsidRPr="00182113" w:rsidRDefault="004F144F" w:rsidP="00141DF6">
          <w:pPr>
            <w:pStyle w:val="Encabezado"/>
            <w:rPr>
              <w:rFonts w:ascii="Palatino Linotype" w:hAnsi="Palatino Linotype"/>
              <w:b/>
              <w:sz w:val="22"/>
              <w:szCs w:val="22"/>
            </w:rPr>
          </w:pPr>
        </w:p>
      </w:tc>
    </w:tr>
  </w:tbl>
  <w:p w14:paraId="29C88F42" w14:textId="0ACEDD6F" w:rsidR="004F144F" w:rsidRDefault="00F71775">
    <w:pPr>
      <w:pStyle w:val="Encabezado"/>
    </w:pPr>
    <w:r>
      <w:rPr>
        <w:noProof/>
        <w:lang w:val="es-MX" w:eastAsia="es-MX"/>
      </w:rPr>
      <w:pict w14:anchorId="3D119E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877484"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2308D"/>
    <w:multiLevelType w:val="hybridMultilevel"/>
    <w:tmpl w:val="1E8AF454"/>
    <w:lvl w:ilvl="0" w:tplc="45067B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 w15:restartNumberingAfterBreak="0">
    <w:nsid w:val="16B006F6"/>
    <w:multiLevelType w:val="hybridMultilevel"/>
    <w:tmpl w:val="9DA68CD2"/>
    <w:lvl w:ilvl="0" w:tplc="53520600">
      <w:start w:val="2"/>
      <w:numFmt w:val="bullet"/>
      <w:lvlText w:val="-"/>
      <w:lvlJc w:val="left"/>
      <w:pPr>
        <w:ind w:left="927" w:hanging="360"/>
      </w:pPr>
      <w:rPr>
        <w:rFonts w:ascii="Palatino Linotype" w:eastAsia="MS Mincho" w:hAnsi="Palatino Linotype" w:cs="Arial" w:hint="default"/>
        <w:b/>
        <w:i w:val="0"/>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4" w15:restartNumberingAfterBreak="0">
    <w:nsid w:val="1FBF0FA2"/>
    <w:multiLevelType w:val="hybridMultilevel"/>
    <w:tmpl w:val="C8D6550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BCC1B7F"/>
    <w:multiLevelType w:val="hybridMultilevel"/>
    <w:tmpl w:val="4F528D7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4D615879"/>
    <w:multiLevelType w:val="hybridMultilevel"/>
    <w:tmpl w:val="51B28C14"/>
    <w:lvl w:ilvl="0" w:tplc="52ECB6CC">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15:restartNumberingAfterBreak="0">
    <w:nsid w:val="577202FA"/>
    <w:multiLevelType w:val="hybridMultilevel"/>
    <w:tmpl w:val="1EE497A8"/>
    <w:lvl w:ilvl="0" w:tplc="0D5CD388">
      <w:start w:val="1"/>
      <w:numFmt w:val="decimal"/>
      <w:lvlText w:val="%1."/>
      <w:lvlJc w:val="left"/>
      <w:pPr>
        <w:ind w:left="360" w:hanging="360"/>
      </w:pPr>
      <w:rPr>
        <w:rFonts w:ascii="Palatino Linotype" w:hAnsi="Palatino Linotype" w:hint="default"/>
        <w:b/>
        <w:i w:val="0"/>
        <w:caps w:val="0"/>
        <w:smallCaps w:val="0"/>
        <w:strike w:val="0"/>
        <w:dstrike w:val="0"/>
        <w:outline w:val="0"/>
        <w:emboss w:val="0"/>
        <w:imprint w:val="0"/>
        <w:spacing w:val="0"/>
        <w:w w:val="100"/>
        <w:kern w:val="0"/>
        <w:position w:val="0"/>
        <w:sz w:val="24"/>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02B190D"/>
    <w:multiLevelType w:val="hybridMultilevel"/>
    <w:tmpl w:val="438E1434"/>
    <w:lvl w:ilvl="0" w:tplc="29029D38">
      <w:start w:val="1"/>
      <w:numFmt w:val="decimal"/>
      <w:lvlText w:val="%1."/>
      <w:lvlJc w:val="left"/>
      <w:pPr>
        <w:ind w:left="720" w:hanging="360"/>
      </w:pPr>
      <w:rPr>
        <w:rFonts w:ascii="Palatino Linotype" w:hAnsi="Palatino Linotype" w:hint="default"/>
        <w:b/>
        <w:i w:val="0"/>
      </w:rPr>
    </w:lvl>
    <w:lvl w:ilvl="1" w:tplc="FF18ED58">
      <w:start w:val="1"/>
      <w:numFmt w:val="lowerLetter"/>
      <w:lvlText w:val="%2."/>
      <w:lvlJc w:val="left"/>
      <w:pPr>
        <w:ind w:left="1440" w:hanging="360"/>
      </w:pPr>
      <w:rPr>
        <w:b/>
        <w:i w:val="0"/>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num w:numId="1">
    <w:abstractNumId w:val="9"/>
  </w:num>
  <w:num w:numId="2">
    <w:abstractNumId w:val="1"/>
  </w:num>
  <w:num w:numId="3">
    <w:abstractNumId w:val="5"/>
  </w:num>
  <w:num w:numId="4">
    <w:abstractNumId w:val="3"/>
  </w:num>
  <w:num w:numId="5">
    <w:abstractNumId w:val="9"/>
  </w:num>
  <w:num w:numId="6">
    <w:abstractNumId w:val="10"/>
  </w:num>
  <w:num w:numId="7">
    <w:abstractNumId w:val="7"/>
  </w:num>
  <w:num w:numId="8">
    <w:abstractNumId w:val="2"/>
  </w:num>
  <w:num w:numId="9">
    <w:abstractNumId w:val="4"/>
  </w:num>
  <w:num w:numId="10">
    <w:abstractNumId w:val="6"/>
  </w:num>
  <w:num w:numId="11">
    <w:abstractNumId w:val="0"/>
  </w:num>
  <w:num w:numId="1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765F"/>
    <w:rsid w:val="000129FA"/>
    <w:rsid w:val="00013801"/>
    <w:rsid w:val="00017577"/>
    <w:rsid w:val="00017FBE"/>
    <w:rsid w:val="00026425"/>
    <w:rsid w:val="000301E5"/>
    <w:rsid w:val="00032ED4"/>
    <w:rsid w:val="000364E9"/>
    <w:rsid w:val="000404FD"/>
    <w:rsid w:val="00045D8E"/>
    <w:rsid w:val="000471A3"/>
    <w:rsid w:val="00050672"/>
    <w:rsid w:val="000550E9"/>
    <w:rsid w:val="000568F9"/>
    <w:rsid w:val="00057046"/>
    <w:rsid w:val="00067341"/>
    <w:rsid w:val="000713DA"/>
    <w:rsid w:val="000747B5"/>
    <w:rsid w:val="0007491E"/>
    <w:rsid w:val="000834D9"/>
    <w:rsid w:val="00085C49"/>
    <w:rsid w:val="000936E4"/>
    <w:rsid w:val="000A2541"/>
    <w:rsid w:val="000A3192"/>
    <w:rsid w:val="000A46A2"/>
    <w:rsid w:val="000A5E47"/>
    <w:rsid w:val="000A79E0"/>
    <w:rsid w:val="000C37A1"/>
    <w:rsid w:val="000D5AD7"/>
    <w:rsid w:val="000E053C"/>
    <w:rsid w:val="000E2784"/>
    <w:rsid w:val="000E4F0E"/>
    <w:rsid w:val="000E7BC6"/>
    <w:rsid w:val="000F1552"/>
    <w:rsid w:val="000F3174"/>
    <w:rsid w:val="00100FB3"/>
    <w:rsid w:val="00101488"/>
    <w:rsid w:val="001019CA"/>
    <w:rsid w:val="00105A38"/>
    <w:rsid w:val="00114F2C"/>
    <w:rsid w:val="00116FC4"/>
    <w:rsid w:val="00120919"/>
    <w:rsid w:val="00122AB3"/>
    <w:rsid w:val="001308F8"/>
    <w:rsid w:val="001336BF"/>
    <w:rsid w:val="00140005"/>
    <w:rsid w:val="00141925"/>
    <w:rsid w:val="00141DF6"/>
    <w:rsid w:val="001520C4"/>
    <w:rsid w:val="00155B14"/>
    <w:rsid w:val="00166171"/>
    <w:rsid w:val="0017393C"/>
    <w:rsid w:val="00176520"/>
    <w:rsid w:val="00182522"/>
    <w:rsid w:val="00187365"/>
    <w:rsid w:val="001A1F8B"/>
    <w:rsid w:val="001A4475"/>
    <w:rsid w:val="001A556A"/>
    <w:rsid w:val="001B622A"/>
    <w:rsid w:val="001C0763"/>
    <w:rsid w:val="001C1F82"/>
    <w:rsid w:val="001C3C50"/>
    <w:rsid w:val="001C587F"/>
    <w:rsid w:val="001C7441"/>
    <w:rsid w:val="001C7F53"/>
    <w:rsid w:val="001D19AF"/>
    <w:rsid w:val="001D5D25"/>
    <w:rsid w:val="001D5F4A"/>
    <w:rsid w:val="001E2734"/>
    <w:rsid w:val="001E3B2C"/>
    <w:rsid w:val="001F1A61"/>
    <w:rsid w:val="001F6878"/>
    <w:rsid w:val="002016BE"/>
    <w:rsid w:val="00201CA6"/>
    <w:rsid w:val="00202816"/>
    <w:rsid w:val="00210CCF"/>
    <w:rsid w:val="0021333E"/>
    <w:rsid w:val="0022089E"/>
    <w:rsid w:val="00220C8D"/>
    <w:rsid w:val="0022251B"/>
    <w:rsid w:val="002241FE"/>
    <w:rsid w:val="002248D3"/>
    <w:rsid w:val="002250C3"/>
    <w:rsid w:val="00231FF4"/>
    <w:rsid w:val="00234C92"/>
    <w:rsid w:val="00240658"/>
    <w:rsid w:val="0024535E"/>
    <w:rsid w:val="00245963"/>
    <w:rsid w:val="00252A54"/>
    <w:rsid w:val="00262949"/>
    <w:rsid w:val="00266D19"/>
    <w:rsid w:val="00266F04"/>
    <w:rsid w:val="00272D04"/>
    <w:rsid w:val="002737C4"/>
    <w:rsid w:val="002770B1"/>
    <w:rsid w:val="00277A08"/>
    <w:rsid w:val="0028069F"/>
    <w:rsid w:val="00287E35"/>
    <w:rsid w:val="0029045F"/>
    <w:rsid w:val="00297505"/>
    <w:rsid w:val="002A5BA4"/>
    <w:rsid w:val="002A64C5"/>
    <w:rsid w:val="002B46BE"/>
    <w:rsid w:val="002B63A6"/>
    <w:rsid w:val="002C4DE8"/>
    <w:rsid w:val="002C51AA"/>
    <w:rsid w:val="002D2177"/>
    <w:rsid w:val="002E2041"/>
    <w:rsid w:val="002E50CA"/>
    <w:rsid w:val="002E6CBF"/>
    <w:rsid w:val="002F1198"/>
    <w:rsid w:val="002F26C1"/>
    <w:rsid w:val="002F37F6"/>
    <w:rsid w:val="002F42D8"/>
    <w:rsid w:val="00302FF6"/>
    <w:rsid w:val="00310791"/>
    <w:rsid w:val="0031499C"/>
    <w:rsid w:val="00320C03"/>
    <w:rsid w:val="00323033"/>
    <w:rsid w:val="00323479"/>
    <w:rsid w:val="00324F74"/>
    <w:rsid w:val="00325CF9"/>
    <w:rsid w:val="00326C13"/>
    <w:rsid w:val="003337B5"/>
    <w:rsid w:val="0033655A"/>
    <w:rsid w:val="00344CE4"/>
    <w:rsid w:val="00351C86"/>
    <w:rsid w:val="00352F58"/>
    <w:rsid w:val="0035476C"/>
    <w:rsid w:val="0036048C"/>
    <w:rsid w:val="0036113A"/>
    <w:rsid w:val="00366AB9"/>
    <w:rsid w:val="0036741F"/>
    <w:rsid w:val="00385622"/>
    <w:rsid w:val="00387357"/>
    <w:rsid w:val="003940ED"/>
    <w:rsid w:val="003977F2"/>
    <w:rsid w:val="003A1F24"/>
    <w:rsid w:val="003A3A45"/>
    <w:rsid w:val="003A417E"/>
    <w:rsid w:val="003A75A4"/>
    <w:rsid w:val="003A78FB"/>
    <w:rsid w:val="003B0404"/>
    <w:rsid w:val="003B1088"/>
    <w:rsid w:val="003B358E"/>
    <w:rsid w:val="003C2170"/>
    <w:rsid w:val="003C53A5"/>
    <w:rsid w:val="003C7AB3"/>
    <w:rsid w:val="003D4249"/>
    <w:rsid w:val="003D59AE"/>
    <w:rsid w:val="003E0CED"/>
    <w:rsid w:val="003E0E59"/>
    <w:rsid w:val="003F142E"/>
    <w:rsid w:val="003F688E"/>
    <w:rsid w:val="003F7440"/>
    <w:rsid w:val="00403C13"/>
    <w:rsid w:val="004137B7"/>
    <w:rsid w:val="0041566F"/>
    <w:rsid w:val="00415FB2"/>
    <w:rsid w:val="00421C04"/>
    <w:rsid w:val="0042218A"/>
    <w:rsid w:val="00424798"/>
    <w:rsid w:val="004473D4"/>
    <w:rsid w:val="00457FE4"/>
    <w:rsid w:val="0046559A"/>
    <w:rsid w:val="00465C45"/>
    <w:rsid w:val="0046679F"/>
    <w:rsid w:val="00483E81"/>
    <w:rsid w:val="00490A69"/>
    <w:rsid w:val="004915E2"/>
    <w:rsid w:val="00496ACD"/>
    <w:rsid w:val="00496F65"/>
    <w:rsid w:val="00497459"/>
    <w:rsid w:val="004A18C9"/>
    <w:rsid w:val="004A52A6"/>
    <w:rsid w:val="004B45FD"/>
    <w:rsid w:val="004B50D0"/>
    <w:rsid w:val="004B5E61"/>
    <w:rsid w:val="004C1C32"/>
    <w:rsid w:val="004C1F03"/>
    <w:rsid w:val="004C35E5"/>
    <w:rsid w:val="004C6834"/>
    <w:rsid w:val="004C6DD1"/>
    <w:rsid w:val="004C775C"/>
    <w:rsid w:val="004D60FB"/>
    <w:rsid w:val="004D7EF8"/>
    <w:rsid w:val="004E1E1B"/>
    <w:rsid w:val="004E2FE2"/>
    <w:rsid w:val="004F144F"/>
    <w:rsid w:val="004F6C8A"/>
    <w:rsid w:val="004F7EAB"/>
    <w:rsid w:val="00500D9A"/>
    <w:rsid w:val="00501526"/>
    <w:rsid w:val="0050219E"/>
    <w:rsid w:val="0050618A"/>
    <w:rsid w:val="0051075D"/>
    <w:rsid w:val="00512DAB"/>
    <w:rsid w:val="00513071"/>
    <w:rsid w:val="0051327B"/>
    <w:rsid w:val="00513336"/>
    <w:rsid w:val="00514286"/>
    <w:rsid w:val="0052012D"/>
    <w:rsid w:val="00524962"/>
    <w:rsid w:val="0052556F"/>
    <w:rsid w:val="00526EE3"/>
    <w:rsid w:val="005309EE"/>
    <w:rsid w:val="005316D8"/>
    <w:rsid w:val="005322A4"/>
    <w:rsid w:val="00536668"/>
    <w:rsid w:val="0054101F"/>
    <w:rsid w:val="00543A33"/>
    <w:rsid w:val="00551DFD"/>
    <w:rsid w:val="005540A0"/>
    <w:rsid w:val="00556525"/>
    <w:rsid w:val="00564972"/>
    <w:rsid w:val="00570A78"/>
    <w:rsid w:val="00576FAC"/>
    <w:rsid w:val="00587721"/>
    <w:rsid w:val="00591930"/>
    <w:rsid w:val="005933EC"/>
    <w:rsid w:val="00597F07"/>
    <w:rsid w:val="005A1327"/>
    <w:rsid w:val="005A3683"/>
    <w:rsid w:val="005B02E5"/>
    <w:rsid w:val="005B0AB7"/>
    <w:rsid w:val="005B3C42"/>
    <w:rsid w:val="005B5B70"/>
    <w:rsid w:val="005C48C4"/>
    <w:rsid w:val="005C5C3E"/>
    <w:rsid w:val="005D08DA"/>
    <w:rsid w:val="005D31E4"/>
    <w:rsid w:val="005E10C3"/>
    <w:rsid w:val="005E6C51"/>
    <w:rsid w:val="005E7316"/>
    <w:rsid w:val="005F16EC"/>
    <w:rsid w:val="005F53F8"/>
    <w:rsid w:val="00604915"/>
    <w:rsid w:val="006169C7"/>
    <w:rsid w:val="00630DD2"/>
    <w:rsid w:val="0063331E"/>
    <w:rsid w:val="00643CDC"/>
    <w:rsid w:val="00644191"/>
    <w:rsid w:val="00646380"/>
    <w:rsid w:val="0065091B"/>
    <w:rsid w:val="00650920"/>
    <w:rsid w:val="0065225F"/>
    <w:rsid w:val="00654B6D"/>
    <w:rsid w:val="0065568B"/>
    <w:rsid w:val="00660D0F"/>
    <w:rsid w:val="006740AD"/>
    <w:rsid w:val="006773E4"/>
    <w:rsid w:val="006908DB"/>
    <w:rsid w:val="0069201C"/>
    <w:rsid w:val="00693768"/>
    <w:rsid w:val="006958FB"/>
    <w:rsid w:val="00695DD2"/>
    <w:rsid w:val="006A5CB3"/>
    <w:rsid w:val="006A7308"/>
    <w:rsid w:val="006B1CCF"/>
    <w:rsid w:val="006B22CF"/>
    <w:rsid w:val="006B3C50"/>
    <w:rsid w:val="006C084A"/>
    <w:rsid w:val="006E4CE1"/>
    <w:rsid w:val="006E5B19"/>
    <w:rsid w:val="006E7D30"/>
    <w:rsid w:val="00705F57"/>
    <w:rsid w:val="007064B0"/>
    <w:rsid w:val="00713759"/>
    <w:rsid w:val="0071694F"/>
    <w:rsid w:val="007215DD"/>
    <w:rsid w:val="00730283"/>
    <w:rsid w:val="00735C03"/>
    <w:rsid w:val="007401AD"/>
    <w:rsid w:val="007418E5"/>
    <w:rsid w:val="007455D7"/>
    <w:rsid w:val="007471D0"/>
    <w:rsid w:val="007471DB"/>
    <w:rsid w:val="007473A6"/>
    <w:rsid w:val="0075721B"/>
    <w:rsid w:val="00761AAB"/>
    <w:rsid w:val="00761BFB"/>
    <w:rsid w:val="00773E1A"/>
    <w:rsid w:val="007747B7"/>
    <w:rsid w:val="0077617C"/>
    <w:rsid w:val="007830AC"/>
    <w:rsid w:val="00795EA1"/>
    <w:rsid w:val="00796727"/>
    <w:rsid w:val="00796D7E"/>
    <w:rsid w:val="007A3D7E"/>
    <w:rsid w:val="007A41ED"/>
    <w:rsid w:val="007B3BE7"/>
    <w:rsid w:val="007B40B0"/>
    <w:rsid w:val="007B5AE1"/>
    <w:rsid w:val="007D75A9"/>
    <w:rsid w:val="007F27B2"/>
    <w:rsid w:val="007F4676"/>
    <w:rsid w:val="007F55B0"/>
    <w:rsid w:val="007F611D"/>
    <w:rsid w:val="007F7C18"/>
    <w:rsid w:val="0080188F"/>
    <w:rsid w:val="00801CB0"/>
    <w:rsid w:val="00811F2A"/>
    <w:rsid w:val="00821599"/>
    <w:rsid w:val="0082344F"/>
    <w:rsid w:val="00826DBC"/>
    <w:rsid w:val="00831DAE"/>
    <w:rsid w:val="00835853"/>
    <w:rsid w:val="00840C2D"/>
    <w:rsid w:val="008427BB"/>
    <w:rsid w:val="00843D41"/>
    <w:rsid w:val="00844254"/>
    <w:rsid w:val="00846185"/>
    <w:rsid w:val="00847F08"/>
    <w:rsid w:val="00850C43"/>
    <w:rsid w:val="00865284"/>
    <w:rsid w:val="00872FF9"/>
    <w:rsid w:val="00873B93"/>
    <w:rsid w:val="00881FEE"/>
    <w:rsid w:val="00884EE2"/>
    <w:rsid w:val="00886F41"/>
    <w:rsid w:val="00887EE5"/>
    <w:rsid w:val="0089018D"/>
    <w:rsid w:val="00897A58"/>
    <w:rsid w:val="008A28A9"/>
    <w:rsid w:val="008A4423"/>
    <w:rsid w:val="008A5AF6"/>
    <w:rsid w:val="008B48E5"/>
    <w:rsid w:val="008B575A"/>
    <w:rsid w:val="008B662F"/>
    <w:rsid w:val="008B6A29"/>
    <w:rsid w:val="008B6F5F"/>
    <w:rsid w:val="008C1660"/>
    <w:rsid w:val="008C2DD7"/>
    <w:rsid w:val="008C46BD"/>
    <w:rsid w:val="008C605F"/>
    <w:rsid w:val="008D6769"/>
    <w:rsid w:val="008E0EA5"/>
    <w:rsid w:val="008E78E7"/>
    <w:rsid w:val="008F336A"/>
    <w:rsid w:val="008F6153"/>
    <w:rsid w:val="0090696A"/>
    <w:rsid w:val="009075FA"/>
    <w:rsid w:val="00916C74"/>
    <w:rsid w:val="00920DA5"/>
    <w:rsid w:val="0092505E"/>
    <w:rsid w:val="009476CD"/>
    <w:rsid w:val="00954B5F"/>
    <w:rsid w:val="00963417"/>
    <w:rsid w:val="00967104"/>
    <w:rsid w:val="00967DDF"/>
    <w:rsid w:val="00970964"/>
    <w:rsid w:val="00970E51"/>
    <w:rsid w:val="00970F94"/>
    <w:rsid w:val="00976E5F"/>
    <w:rsid w:val="0097749D"/>
    <w:rsid w:val="00985D94"/>
    <w:rsid w:val="00986D31"/>
    <w:rsid w:val="00993E06"/>
    <w:rsid w:val="009A30B5"/>
    <w:rsid w:val="009A66DF"/>
    <w:rsid w:val="009A6BF9"/>
    <w:rsid w:val="009B1D3C"/>
    <w:rsid w:val="009B240E"/>
    <w:rsid w:val="009B2BDC"/>
    <w:rsid w:val="009C06E9"/>
    <w:rsid w:val="009C234C"/>
    <w:rsid w:val="009C5BE9"/>
    <w:rsid w:val="009D556A"/>
    <w:rsid w:val="009D5629"/>
    <w:rsid w:val="009D67FD"/>
    <w:rsid w:val="009E60A8"/>
    <w:rsid w:val="009F3D16"/>
    <w:rsid w:val="009F5BFF"/>
    <w:rsid w:val="009F743B"/>
    <w:rsid w:val="00A03681"/>
    <w:rsid w:val="00A22E9A"/>
    <w:rsid w:val="00A25B4B"/>
    <w:rsid w:val="00A349F8"/>
    <w:rsid w:val="00A4093E"/>
    <w:rsid w:val="00A416E5"/>
    <w:rsid w:val="00A42818"/>
    <w:rsid w:val="00A46E6F"/>
    <w:rsid w:val="00A470A3"/>
    <w:rsid w:val="00A516EA"/>
    <w:rsid w:val="00A53B90"/>
    <w:rsid w:val="00A56B6A"/>
    <w:rsid w:val="00A60316"/>
    <w:rsid w:val="00A717D9"/>
    <w:rsid w:val="00A7799C"/>
    <w:rsid w:val="00A8047B"/>
    <w:rsid w:val="00A80A26"/>
    <w:rsid w:val="00A848D2"/>
    <w:rsid w:val="00A9637C"/>
    <w:rsid w:val="00AA4DEA"/>
    <w:rsid w:val="00AA7D0B"/>
    <w:rsid w:val="00AB4640"/>
    <w:rsid w:val="00AB4B88"/>
    <w:rsid w:val="00AB50BC"/>
    <w:rsid w:val="00AB6687"/>
    <w:rsid w:val="00AC6FC5"/>
    <w:rsid w:val="00AD48B9"/>
    <w:rsid w:val="00AE17DD"/>
    <w:rsid w:val="00AF0D0E"/>
    <w:rsid w:val="00AF0FAC"/>
    <w:rsid w:val="00B03B68"/>
    <w:rsid w:val="00B1149A"/>
    <w:rsid w:val="00B16FB2"/>
    <w:rsid w:val="00B247C4"/>
    <w:rsid w:val="00B251F8"/>
    <w:rsid w:val="00B258AA"/>
    <w:rsid w:val="00B34623"/>
    <w:rsid w:val="00B37C23"/>
    <w:rsid w:val="00B4592B"/>
    <w:rsid w:val="00B52D6B"/>
    <w:rsid w:val="00B5361E"/>
    <w:rsid w:val="00B548FC"/>
    <w:rsid w:val="00B57478"/>
    <w:rsid w:val="00B624C9"/>
    <w:rsid w:val="00B76148"/>
    <w:rsid w:val="00B776AA"/>
    <w:rsid w:val="00B82B69"/>
    <w:rsid w:val="00B84292"/>
    <w:rsid w:val="00B863BC"/>
    <w:rsid w:val="00B90E52"/>
    <w:rsid w:val="00B91D5C"/>
    <w:rsid w:val="00B942BC"/>
    <w:rsid w:val="00B95211"/>
    <w:rsid w:val="00BB1021"/>
    <w:rsid w:val="00BB383B"/>
    <w:rsid w:val="00BB7073"/>
    <w:rsid w:val="00BB7618"/>
    <w:rsid w:val="00BB77DC"/>
    <w:rsid w:val="00BC259E"/>
    <w:rsid w:val="00BC45EE"/>
    <w:rsid w:val="00BD1C05"/>
    <w:rsid w:val="00BD6D4D"/>
    <w:rsid w:val="00BE1695"/>
    <w:rsid w:val="00BE2A0C"/>
    <w:rsid w:val="00BE7859"/>
    <w:rsid w:val="00BF2246"/>
    <w:rsid w:val="00BF41EC"/>
    <w:rsid w:val="00C02959"/>
    <w:rsid w:val="00C11558"/>
    <w:rsid w:val="00C13A33"/>
    <w:rsid w:val="00C1691A"/>
    <w:rsid w:val="00C20E61"/>
    <w:rsid w:val="00C24213"/>
    <w:rsid w:val="00C25475"/>
    <w:rsid w:val="00C254E3"/>
    <w:rsid w:val="00C306D3"/>
    <w:rsid w:val="00C36247"/>
    <w:rsid w:val="00C366FF"/>
    <w:rsid w:val="00C40B65"/>
    <w:rsid w:val="00C445DE"/>
    <w:rsid w:val="00C45FC2"/>
    <w:rsid w:val="00C509A4"/>
    <w:rsid w:val="00C56F94"/>
    <w:rsid w:val="00C57119"/>
    <w:rsid w:val="00C61C2B"/>
    <w:rsid w:val="00C63AA8"/>
    <w:rsid w:val="00C63BCC"/>
    <w:rsid w:val="00C7267B"/>
    <w:rsid w:val="00C82ADE"/>
    <w:rsid w:val="00C87DFC"/>
    <w:rsid w:val="00C92F5D"/>
    <w:rsid w:val="00C939C7"/>
    <w:rsid w:val="00C946FB"/>
    <w:rsid w:val="00C9484F"/>
    <w:rsid w:val="00C94CEB"/>
    <w:rsid w:val="00C96E34"/>
    <w:rsid w:val="00C9794C"/>
    <w:rsid w:val="00CA7849"/>
    <w:rsid w:val="00CB3BB7"/>
    <w:rsid w:val="00CC1066"/>
    <w:rsid w:val="00CC5171"/>
    <w:rsid w:val="00CD5823"/>
    <w:rsid w:val="00CD7C27"/>
    <w:rsid w:val="00CF71EA"/>
    <w:rsid w:val="00CF79AF"/>
    <w:rsid w:val="00D03C2C"/>
    <w:rsid w:val="00D11FCC"/>
    <w:rsid w:val="00D23A42"/>
    <w:rsid w:val="00D24D5D"/>
    <w:rsid w:val="00D3088F"/>
    <w:rsid w:val="00D359E0"/>
    <w:rsid w:val="00D35DE2"/>
    <w:rsid w:val="00D41D69"/>
    <w:rsid w:val="00D555E1"/>
    <w:rsid w:val="00D55B2E"/>
    <w:rsid w:val="00D6298C"/>
    <w:rsid w:val="00D6467C"/>
    <w:rsid w:val="00D70F0F"/>
    <w:rsid w:val="00D74690"/>
    <w:rsid w:val="00D75159"/>
    <w:rsid w:val="00D7583A"/>
    <w:rsid w:val="00D82EF6"/>
    <w:rsid w:val="00D83549"/>
    <w:rsid w:val="00D860E6"/>
    <w:rsid w:val="00D94133"/>
    <w:rsid w:val="00DA30C0"/>
    <w:rsid w:val="00DA618C"/>
    <w:rsid w:val="00DA6EBB"/>
    <w:rsid w:val="00DB2D02"/>
    <w:rsid w:val="00DD12B2"/>
    <w:rsid w:val="00DD764A"/>
    <w:rsid w:val="00DE11CF"/>
    <w:rsid w:val="00DE422B"/>
    <w:rsid w:val="00DE678A"/>
    <w:rsid w:val="00DE6D4F"/>
    <w:rsid w:val="00DF065F"/>
    <w:rsid w:val="00E02044"/>
    <w:rsid w:val="00E113C7"/>
    <w:rsid w:val="00E174E5"/>
    <w:rsid w:val="00E17F9A"/>
    <w:rsid w:val="00E201DF"/>
    <w:rsid w:val="00E22A84"/>
    <w:rsid w:val="00E2389D"/>
    <w:rsid w:val="00E30414"/>
    <w:rsid w:val="00E37012"/>
    <w:rsid w:val="00E420E0"/>
    <w:rsid w:val="00E43FCA"/>
    <w:rsid w:val="00E45560"/>
    <w:rsid w:val="00E46471"/>
    <w:rsid w:val="00E518B0"/>
    <w:rsid w:val="00E51E7F"/>
    <w:rsid w:val="00E52480"/>
    <w:rsid w:val="00E55AA1"/>
    <w:rsid w:val="00E60771"/>
    <w:rsid w:val="00E61745"/>
    <w:rsid w:val="00E632D0"/>
    <w:rsid w:val="00E64135"/>
    <w:rsid w:val="00E65BD5"/>
    <w:rsid w:val="00E6663B"/>
    <w:rsid w:val="00E81879"/>
    <w:rsid w:val="00E83E6D"/>
    <w:rsid w:val="00EA5687"/>
    <w:rsid w:val="00EB1032"/>
    <w:rsid w:val="00EB25E4"/>
    <w:rsid w:val="00EB2F4F"/>
    <w:rsid w:val="00EB32BF"/>
    <w:rsid w:val="00EB5E96"/>
    <w:rsid w:val="00EC1FDB"/>
    <w:rsid w:val="00EC3A5E"/>
    <w:rsid w:val="00EC6489"/>
    <w:rsid w:val="00ED0F52"/>
    <w:rsid w:val="00ED14A7"/>
    <w:rsid w:val="00ED2E65"/>
    <w:rsid w:val="00EE790C"/>
    <w:rsid w:val="00EF292B"/>
    <w:rsid w:val="00EF7318"/>
    <w:rsid w:val="00F06951"/>
    <w:rsid w:val="00F16942"/>
    <w:rsid w:val="00F31162"/>
    <w:rsid w:val="00F52722"/>
    <w:rsid w:val="00F55213"/>
    <w:rsid w:val="00F554A3"/>
    <w:rsid w:val="00F57B95"/>
    <w:rsid w:val="00F6391C"/>
    <w:rsid w:val="00F64AB2"/>
    <w:rsid w:val="00F663E2"/>
    <w:rsid w:val="00F66D06"/>
    <w:rsid w:val="00F71775"/>
    <w:rsid w:val="00F811F5"/>
    <w:rsid w:val="00F816E8"/>
    <w:rsid w:val="00F85471"/>
    <w:rsid w:val="00F869BF"/>
    <w:rsid w:val="00FA204E"/>
    <w:rsid w:val="00FB34BF"/>
    <w:rsid w:val="00FB4F8E"/>
    <w:rsid w:val="00FB61C7"/>
    <w:rsid w:val="00FC5D9F"/>
    <w:rsid w:val="00FD3358"/>
    <w:rsid w:val="00FD579A"/>
    <w:rsid w:val="00FE088B"/>
    <w:rsid w:val="00FE1AA9"/>
    <w:rsid w:val="00FE635A"/>
    <w:rsid w:val="00FF6052"/>
    <w:rsid w:val="00FF70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9DFF84"/>
  <w15:chartTrackingRefBased/>
  <w15:docId w15:val="{3DDD0A15-7B41-437A-88C2-2F1519D60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D3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table" w:customStyle="1" w:styleId="Tablaconcuadrcula211">
    <w:name w:val="Tabla con cuadrícula211"/>
    <w:basedOn w:val="Tablanormal"/>
    <w:next w:val="Tablaconcuadrcula"/>
    <w:uiPriority w:val="39"/>
    <w:rsid w:val="00A46E6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39"/>
    <w:rsid w:val="007A3D7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39"/>
    <w:rsid w:val="00847F0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E518B0"/>
    <w:pPr>
      <w:spacing w:after="160" w:line="259" w:lineRule="auto"/>
    </w:pPr>
    <w:rPr>
      <w:rFonts w:ascii="Times New Roman" w:eastAsia="Calibri" w:hAnsi="Times New Roman" w:cs="Times New Roman"/>
      <w:lang w:val="es-ES" w:eastAsia="en-US"/>
    </w:rPr>
  </w:style>
  <w:style w:type="paragraph" w:styleId="NormalWeb">
    <w:name w:val="Normal (Web)"/>
    <w:basedOn w:val="Normal"/>
    <w:uiPriority w:val="99"/>
    <w:semiHidden/>
    <w:unhideWhenUsed/>
    <w:rsid w:val="00E518B0"/>
    <w:rPr>
      <w:rFonts w:ascii="Times New Roman" w:hAnsi="Times New Roman" w:cs="Times New Roman"/>
    </w:rPr>
  </w:style>
  <w:style w:type="table" w:customStyle="1" w:styleId="Tablaconcuadrcula2">
    <w:name w:val="Tabla con cuadrícula2"/>
    <w:basedOn w:val="Tablanormal"/>
    <w:next w:val="Tablaconcuadrcula"/>
    <w:uiPriority w:val="39"/>
    <w:rsid w:val="00E61745"/>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E617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E617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04690433">
      <w:bodyDiv w:val="1"/>
      <w:marLeft w:val="0"/>
      <w:marRight w:val="0"/>
      <w:marTop w:val="0"/>
      <w:marBottom w:val="0"/>
      <w:divBdr>
        <w:top w:val="none" w:sz="0" w:space="0" w:color="auto"/>
        <w:left w:val="none" w:sz="0" w:space="0" w:color="auto"/>
        <w:bottom w:val="none" w:sz="0" w:space="0" w:color="auto"/>
        <w:right w:val="none" w:sz="0" w:space="0" w:color="auto"/>
      </w:divBdr>
    </w:div>
    <w:div w:id="426658703">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63760677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97042815">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64074935">
      <w:bodyDiv w:val="1"/>
      <w:marLeft w:val="0"/>
      <w:marRight w:val="0"/>
      <w:marTop w:val="0"/>
      <w:marBottom w:val="0"/>
      <w:divBdr>
        <w:top w:val="none" w:sz="0" w:space="0" w:color="auto"/>
        <w:left w:val="none" w:sz="0" w:space="0" w:color="auto"/>
        <w:bottom w:val="none" w:sz="0" w:space="0" w:color="auto"/>
        <w:right w:val="none" w:sz="0" w:space="0" w:color="auto"/>
      </w:divBdr>
    </w:div>
    <w:div w:id="1635133881">
      <w:bodyDiv w:val="1"/>
      <w:marLeft w:val="0"/>
      <w:marRight w:val="0"/>
      <w:marTop w:val="0"/>
      <w:marBottom w:val="0"/>
      <w:divBdr>
        <w:top w:val="none" w:sz="0" w:space="0" w:color="auto"/>
        <w:left w:val="none" w:sz="0" w:space="0" w:color="auto"/>
        <w:bottom w:val="none" w:sz="0" w:space="0" w:color="auto"/>
        <w:right w:val="none" w:sz="0" w:space="0" w:color="auto"/>
      </w:divBdr>
    </w:div>
    <w:div w:id="1655719116">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1112233">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le.rae.es/?id=FdI00Or"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dle.rae.es/?id=KtpfgjV" TargetMode="External"/><Relationship Id="rId3" Type="http://schemas.openxmlformats.org/officeDocument/2006/relationships/hyperlink" Target="http://dej.rae.es/" TargetMode="External"/><Relationship Id="rId7" Type="http://schemas.openxmlformats.org/officeDocument/2006/relationships/hyperlink" Target="http://dle.rae.es/?id=KtnHLLd" TargetMode="External"/><Relationship Id="rId2" Type="http://schemas.openxmlformats.org/officeDocument/2006/relationships/hyperlink" Target="http://dej.rae.es/" TargetMode="External"/><Relationship Id="rId1" Type="http://schemas.openxmlformats.org/officeDocument/2006/relationships/hyperlink" Target="http://sjf.scjn.gob.mx/sjfsist/paginas/DetalleGeneralV2.aspx?Epoca=1e3e1fdfdf8fcfd&amp;Apendice=1fffdfffcfcff&amp;Expresion=&amp;Dominio=Rubro,Texto,Precedentes,Localizacion&amp;TA_TJ=&amp;Orden=1&amp;Clase=DetalleTesisBL&amp;NumTE=206&amp;Epp=20&amp;Desde=-100&amp;Hasta=-100&amp;Index=0&amp;InstanciasSeleccionadas=6,1,2,3,4,5,50,7&amp;ID=2010505&amp;Hit=3&amp;IDs=2015444,2010882,2010505,2008595,2008782,2003677,2000894,160438,161258,165371,166274,166986,168401,168267,168425,168423,168431,170190,172271,172244&amp;tipoTesis=&amp;Semanario=0&amp;tabla=&amp;Referencia=ADM&amp;Tema=687" TargetMode="External"/><Relationship Id="rId6" Type="http://schemas.openxmlformats.org/officeDocument/2006/relationships/hyperlink" Target="http://dle.rae.es/?id=CAqWkEB" TargetMode="External"/><Relationship Id="rId5" Type="http://schemas.openxmlformats.org/officeDocument/2006/relationships/hyperlink" Target="http://dle.rae.es/?id=CAjNzMR" TargetMode="External"/><Relationship Id="rId4" Type="http://schemas.openxmlformats.org/officeDocument/2006/relationships/hyperlink" Target="http://dle.rae.es/?id=VGqyuLj|VGtxgAo|VGuc9W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EA761-7E76-4200-9FEE-400300E07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69</Pages>
  <Words>15605</Words>
  <Characters>85830</Characters>
  <Application>Microsoft Office Word</Application>
  <DocSecurity>0</DocSecurity>
  <Lines>715</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28</cp:revision>
  <dcterms:created xsi:type="dcterms:W3CDTF">2020-12-03T04:31:00Z</dcterms:created>
  <dcterms:modified xsi:type="dcterms:W3CDTF">2021-01-18T23:32:00Z</dcterms:modified>
</cp:coreProperties>
</file>