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AE02567" w:rsidR="00457BB8" w:rsidRPr="0037160B" w:rsidRDefault="00457BB8" w:rsidP="00B04C2A">
      <w:pPr>
        <w:spacing w:before="100" w:beforeAutospacing="1" w:after="100" w:afterAutospacing="1" w:line="360" w:lineRule="auto"/>
        <w:contextualSpacing/>
        <w:jc w:val="both"/>
        <w:rPr>
          <w:rFonts w:ascii="Palatino Linotype" w:hAnsi="Palatino Linotype"/>
          <w:color w:val="000000" w:themeColor="text1"/>
        </w:rPr>
      </w:pPr>
      <w:r w:rsidRPr="0037160B">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735EC1" w:rsidRPr="0037160B">
        <w:rPr>
          <w:rFonts w:ascii="Palatino Linotype" w:hAnsi="Palatino Linotype"/>
          <w:color w:val="000000" w:themeColor="text1"/>
        </w:rPr>
        <w:t>nueve</w:t>
      </w:r>
      <w:r w:rsidR="007C1F93" w:rsidRPr="0037160B">
        <w:rPr>
          <w:rFonts w:ascii="Palatino Linotype" w:hAnsi="Palatino Linotype"/>
          <w:color w:val="000000" w:themeColor="text1"/>
        </w:rPr>
        <w:t xml:space="preserve"> de diciembre</w:t>
      </w:r>
      <w:r w:rsidR="00F621F3" w:rsidRPr="0037160B">
        <w:rPr>
          <w:rFonts w:ascii="Palatino Linotype" w:hAnsi="Palatino Linotype"/>
          <w:color w:val="000000" w:themeColor="text1"/>
        </w:rPr>
        <w:t xml:space="preserve"> </w:t>
      </w:r>
      <w:r w:rsidRPr="0037160B">
        <w:rPr>
          <w:rFonts w:ascii="Palatino Linotype" w:hAnsi="Palatino Linotype"/>
          <w:color w:val="000000" w:themeColor="text1"/>
        </w:rPr>
        <w:t>de dos mil veinte.</w:t>
      </w:r>
    </w:p>
    <w:p w14:paraId="28464D58" w14:textId="77777777" w:rsidR="00457BB8" w:rsidRPr="0037160B" w:rsidRDefault="00457BB8" w:rsidP="00B04C2A">
      <w:pPr>
        <w:spacing w:before="100" w:beforeAutospacing="1" w:after="100" w:afterAutospacing="1" w:line="360" w:lineRule="auto"/>
        <w:contextualSpacing/>
        <w:jc w:val="both"/>
        <w:rPr>
          <w:rFonts w:ascii="Palatino Linotype" w:hAnsi="Palatino Linotype"/>
          <w:color w:val="000000" w:themeColor="text1"/>
        </w:rPr>
      </w:pPr>
    </w:p>
    <w:p w14:paraId="2C11FACB" w14:textId="39AE7DA4" w:rsidR="00457BB8" w:rsidRPr="0037160B" w:rsidRDefault="00457BB8" w:rsidP="00B04C2A">
      <w:pPr>
        <w:spacing w:before="100" w:beforeAutospacing="1" w:after="100" w:afterAutospacing="1" w:line="360" w:lineRule="auto"/>
        <w:contextualSpacing/>
        <w:jc w:val="both"/>
        <w:rPr>
          <w:rFonts w:ascii="Palatino Linotype" w:hAnsi="Palatino Linotype"/>
          <w:b/>
          <w:color w:val="000000" w:themeColor="text1"/>
        </w:rPr>
      </w:pPr>
      <w:r w:rsidRPr="0037160B">
        <w:rPr>
          <w:rFonts w:ascii="Palatino Linotype" w:hAnsi="Palatino Linotype"/>
          <w:b/>
          <w:color w:val="000000" w:themeColor="text1"/>
        </w:rPr>
        <w:t>VISTO</w:t>
      </w:r>
      <w:r w:rsidRPr="0037160B">
        <w:rPr>
          <w:rFonts w:ascii="Palatino Linotype" w:hAnsi="Palatino Linotype"/>
          <w:color w:val="000000" w:themeColor="text1"/>
        </w:rPr>
        <w:t xml:space="preserve"> el expediente formado con motivo del recurso de revisión </w:t>
      </w:r>
      <w:r w:rsidR="00F621F3" w:rsidRPr="0037160B">
        <w:rPr>
          <w:rFonts w:ascii="Palatino Linotype" w:hAnsi="Palatino Linotype"/>
          <w:b/>
          <w:color w:val="000000" w:themeColor="text1"/>
        </w:rPr>
        <w:t>0</w:t>
      </w:r>
      <w:r w:rsidR="005066D9" w:rsidRPr="0037160B">
        <w:rPr>
          <w:rFonts w:ascii="Palatino Linotype" w:hAnsi="Palatino Linotype"/>
          <w:b/>
          <w:color w:val="000000" w:themeColor="text1"/>
        </w:rPr>
        <w:t>4302</w:t>
      </w:r>
      <w:r w:rsidRPr="0037160B">
        <w:rPr>
          <w:rFonts w:ascii="Palatino Linotype" w:hAnsi="Palatino Linotype"/>
          <w:b/>
          <w:color w:val="000000" w:themeColor="text1"/>
        </w:rPr>
        <w:t>/INFOEM/IP/RR/2020</w:t>
      </w:r>
      <w:r w:rsidR="00E07977" w:rsidRPr="0037160B">
        <w:rPr>
          <w:rFonts w:ascii="Palatino Linotype" w:hAnsi="Palatino Linotype"/>
          <w:color w:val="000000" w:themeColor="text1"/>
        </w:rPr>
        <w:t xml:space="preserve">, promovido por </w:t>
      </w:r>
      <w:r w:rsidR="005066D9" w:rsidRPr="0037160B">
        <w:rPr>
          <w:rFonts w:ascii="Palatino Linotype" w:hAnsi="Palatino Linotype"/>
          <w:color w:val="000000" w:themeColor="text1"/>
        </w:rPr>
        <w:t>la</w:t>
      </w:r>
      <w:r w:rsidR="004D1AE0" w:rsidRPr="0037160B">
        <w:rPr>
          <w:rFonts w:ascii="Palatino Linotype" w:hAnsi="Palatino Linotype"/>
          <w:color w:val="000000" w:themeColor="text1"/>
        </w:rPr>
        <w:t xml:space="preserve"> C.</w:t>
      </w:r>
      <w:r w:rsidR="005066D9" w:rsidRPr="0037160B">
        <w:rPr>
          <w:rFonts w:ascii="Palatino Linotype" w:hAnsi="Palatino Linotype"/>
          <w:color w:val="000000" w:themeColor="text1"/>
        </w:rPr>
        <w:t xml:space="preserve"> </w:t>
      </w:r>
      <w:r w:rsidR="00B34D02" w:rsidRPr="00B34D02">
        <w:rPr>
          <w:rFonts w:ascii="Palatino Linotype" w:hAnsi="Palatino Linotype"/>
          <w:b/>
          <w:color w:val="000000" w:themeColor="text1"/>
        </w:rPr>
        <w:t>Xxxx Xxxxxxxxx Xxxxx</w:t>
      </w:r>
      <w:bookmarkStart w:id="0" w:name="_GoBack"/>
      <w:bookmarkEnd w:id="0"/>
      <w:r w:rsidRPr="0037160B">
        <w:rPr>
          <w:rFonts w:ascii="Palatino Linotype" w:hAnsi="Palatino Linotype" w:cs="Arial"/>
          <w:b/>
          <w:color w:val="000000" w:themeColor="text1"/>
        </w:rPr>
        <w:t xml:space="preserve">, </w:t>
      </w:r>
      <w:r w:rsidRPr="0037160B">
        <w:rPr>
          <w:rFonts w:ascii="Palatino Linotype" w:hAnsi="Palatino Linotype" w:cs="Arial"/>
          <w:color w:val="000000" w:themeColor="text1"/>
        </w:rPr>
        <w:t>en lo sucesivo</w:t>
      </w:r>
      <w:r w:rsidRPr="0037160B">
        <w:rPr>
          <w:rFonts w:ascii="Palatino Linotype" w:hAnsi="Palatino Linotype" w:cs="Arial"/>
          <w:b/>
          <w:color w:val="000000" w:themeColor="text1"/>
        </w:rPr>
        <w:t xml:space="preserve"> </w:t>
      </w:r>
      <w:r w:rsidR="005066D9" w:rsidRPr="0037160B">
        <w:rPr>
          <w:rFonts w:ascii="Palatino Linotype" w:hAnsi="Palatino Linotype" w:cs="Arial"/>
          <w:b/>
          <w:color w:val="000000" w:themeColor="text1"/>
        </w:rPr>
        <w:t>LA</w:t>
      </w:r>
      <w:r w:rsidRPr="0037160B">
        <w:rPr>
          <w:rFonts w:ascii="Palatino Linotype" w:hAnsi="Palatino Linotype" w:cs="Arial"/>
          <w:b/>
          <w:color w:val="000000" w:themeColor="text1"/>
        </w:rPr>
        <w:t xml:space="preserve"> RECURRENTE,</w:t>
      </w:r>
      <w:r w:rsidRPr="0037160B">
        <w:rPr>
          <w:rFonts w:ascii="Palatino Linotype" w:hAnsi="Palatino Linotype"/>
          <w:color w:val="000000" w:themeColor="text1"/>
        </w:rPr>
        <w:t xml:space="preserve"> en contra</w:t>
      </w:r>
      <w:r w:rsidR="007C1F93" w:rsidRPr="0037160B">
        <w:rPr>
          <w:rFonts w:ascii="Palatino Linotype" w:hAnsi="Palatino Linotype"/>
          <w:color w:val="000000" w:themeColor="text1"/>
        </w:rPr>
        <w:t xml:space="preserve"> de la respuesta emitida por </w:t>
      </w:r>
      <w:r w:rsidR="005066D9" w:rsidRPr="0037160B">
        <w:rPr>
          <w:rFonts w:ascii="Palatino Linotype" w:hAnsi="Palatino Linotype"/>
          <w:color w:val="000000" w:themeColor="text1"/>
        </w:rPr>
        <w:t>la</w:t>
      </w:r>
      <w:r w:rsidR="005644E3" w:rsidRPr="0037160B">
        <w:rPr>
          <w:rFonts w:ascii="Palatino Linotype" w:hAnsi="Palatino Linotype"/>
          <w:color w:val="000000" w:themeColor="text1"/>
        </w:rPr>
        <w:t xml:space="preserve"> </w:t>
      </w:r>
      <w:r w:rsidR="005066D9" w:rsidRPr="0037160B">
        <w:rPr>
          <w:rFonts w:ascii="Palatino Linotype" w:hAnsi="Palatino Linotype"/>
          <w:b/>
          <w:color w:val="000000" w:themeColor="text1"/>
        </w:rPr>
        <w:t xml:space="preserve">Secretaría de Comunicaciones </w:t>
      </w:r>
      <w:r w:rsidRPr="0037160B">
        <w:rPr>
          <w:rFonts w:ascii="Palatino Linotype" w:hAnsi="Palatino Linotype"/>
          <w:color w:val="000000" w:themeColor="text1"/>
        </w:rPr>
        <w:t xml:space="preserve">en lo sucesivo </w:t>
      </w:r>
      <w:r w:rsidRPr="0037160B">
        <w:rPr>
          <w:rFonts w:ascii="Palatino Linotype" w:hAnsi="Palatino Linotype"/>
          <w:b/>
          <w:color w:val="000000" w:themeColor="text1"/>
        </w:rPr>
        <w:t>EL SUJETO OBLIGADO</w:t>
      </w:r>
      <w:r w:rsidRPr="0037160B">
        <w:rPr>
          <w:rFonts w:ascii="Palatino Linotype" w:hAnsi="Palatino Linotype"/>
          <w:color w:val="000000" w:themeColor="text1"/>
        </w:rPr>
        <w:t xml:space="preserve">, se procede a dictar la presente resolución con base en lo siguiente: </w:t>
      </w:r>
    </w:p>
    <w:p w14:paraId="48CEFEB5" w14:textId="77777777" w:rsidR="00457BB8" w:rsidRPr="0037160B" w:rsidRDefault="00457BB8" w:rsidP="00B04C2A">
      <w:pPr>
        <w:spacing w:before="100" w:beforeAutospacing="1" w:after="100" w:afterAutospacing="1"/>
        <w:contextualSpacing/>
        <w:jc w:val="center"/>
        <w:rPr>
          <w:rFonts w:ascii="Palatino Linotype" w:hAnsi="Palatino Linotype"/>
          <w:color w:val="000000" w:themeColor="text1"/>
        </w:rPr>
      </w:pPr>
    </w:p>
    <w:p w14:paraId="480E521A" w14:textId="77777777" w:rsidR="00457BB8" w:rsidRPr="0037160B" w:rsidRDefault="00457BB8" w:rsidP="00B04C2A">
      <w:pPr>
        <w:spacing w:before="100" w:beforeAutospacing="1" w:after="100" w:afterAutospacing="1"/>
        <w:contextualSpacing/>
        <w:jc w:val="center"/>
        <w:rPr>
          <w:rFonts w:ascii="Palatino Linotype" w:hAnsi="Palatino Linotype"/>
          <w:b/>
          <w:bCs/>
          <w:color w:val="000000" w:themeColor="text1"/>
          <w:spacing w:val="40"/>
          <w:sz w:val="28"/>
        </w:rPr>
      </w:pPr>
      <w:r w:rsidRPr="0037160B">
        <w:rPr>
          <w:rFonts w:ascii="Palatino Linotype" w:hAnsi="Palatino Linotype"/>
          <w:b/>
          <w:bCs/>
          <w:color w:val="000000" w:themeColor="text1"/>
          <w:spacing w:val="40"/>
          <w:sz w:val="28"/>
        </w:rPr>
        <w:t>RESULTANDO</w:t>
      </w:r>
    </w:p>
    <w:p w14:paraId="68707BF2" w14:textId="77777777" w:rsidR="00457BB8" w:rsidRPr="0037160B" w:rsidRDefault="00457BB8" w:rsidP="00B04C2A">
      <w:pPr>
        <w:spacing w:before="100" w:beforeAutospacing="1" w:after="100" w:afterAutospacing="1"/>
        <w:contextualSpacing/>
        <w:jc w:val="center"/>
        <w:rPr>
          <w:rFonts w:ascii="Palatino Linotype" w:hAnsi="Palatino Linotype"/>
          <w:b/>
          <w:bCs/>
          <w:color w:val="000000" w:themeColor="text1"/>
          <w:spacing w:val="40"/>
        </w:rPr>
      </w:pPr>
    </w:p>
    <w:p w14:paraId="3E4FDE36" w14:textId="0A42FCF7" w:rsidR="00457BB8" w:rsidRPr="0037160B" w:rsidRDefault="00457BB8" w:rsidP="00B04C2A">
      <w:pPr>
        <w:spacing w:before="100" w:beforeAutospacing="1" w:after="100" w:afterAutospacing="1" w:line="360" w:lineRule="auto"/>
        <w:contextualSpacing/>
        <w:jc w:val="both"/>
        <w:rPr>
          <w:rFonts w:ascii="Palatino Linotype" w:hAnsi="Palatino Linotype" w:cs="Arial"/>
          <w:b/>
          <w:bCs/>
          <w:color w:val="000000" w:themeColor="text1"/>
          <w:lang w:val="es-ES"/>
        </w:rPr>
      </w:pPr>
      <w:r w:rsidRPr="0037160B">
        <w:rPr>
          <w:rFonts w:ascii="Palatino Linotype" w:hAnsi="Palatino Linotype"/>
          <w:b/>
          <w:color w:val="000000" w:themeColor="text1"/>
          <w:sz w:val="28"/>
          <w:szCs w:val="28"/>
        </w:rPr>
        <w:t xml:space="preserve">I. </w:t>
      </w:r>
      <w:r w:rsidRPr="0037160B">
        <w:rPr>
          <w:rFonts w:ascii="Palatino Linotype" w:hAnsi="Palatino Linotype" w:cs="Arial"/>
          <w:color w:val="000000" w:themeColor="text1"/>
        </w:rPr>
        <w:t xml:space="preserve">En </w:t>
      </w:r>
      <w:r w:rsidRPr="0037160B">
        <w:rPr>
          <w:rFonts w:ascii="Palatino Linotype" w:hAnsi="Palatino Linotype" w:cs="Arial"/>
          <w:color w:val="000000" w:themeColor="text1"/>
          <w:lang w:val="es-ES"/>
        </w:rPr>
        <w:t>fecha</w:t>
      </w:r>
      <w:r w:rsidRPr="0037160B">
        <w:rPr>
          <w:rFonts w:ascii="Palatino Linotype" w:hAnsi="Palatino Linotype"/>
          <w:color w:val="000000" w:themeColor="text1"/>
          <w:lang w:val="es-ES"/>
        </w:rPr>
        <w:t xml:space="preserve"> </w:t>
      </w:r>
      <w:r w:rsidR="005066D9" w:rsidRPr="0037160B">
        <w:rPr>
          <w:rFonts w:ascii="Palatino Linotype" w:hAnsi="Palatino Linotype" w:cs="Arial"/>
          <w:color w:val="000000" w:themeColor="text1"/>
          <w:lang w:val="es-ES"/>
        </w:rPr>
        <w:t>veinticinco</w:t>
      </w:r>
      <w:r w:rsidR="007C1F93" w:rsidRPr="0037160B">
        <w:rPr>
          <w:rFonts w:ascii="Palatino Linotype" w:hAnsi="Palatino Linotype" w:cs="Arial"/>
          <w:color w:val="000000" w:themeColor="text1"/>
          <w:lang w:val="es-ES"/>
        </w:rPr>
        <w:t xml:space="preserve"> de septiembre</w:t>
      </w:r>
      <w:r w:rsidR="00E07977" w:rsidRPr="0037160B">
        <w:rPr>
          <w:rFonts w:ascii="Palatino Linotype" w:hAnsi="Palatino Linotype" w:cs="Arial"/>
          <w:color w:val="000000" w:themeColor="text1"/>
          <w:lang w:val="es-ES"/>
        </w:rPr>
        <w:t xml:space="preserve"> </w:t>
      </w:r>
      <w:r w:rsidRPr="0037160B">
        <w:rPr>
          <w:rFonts w:ascii="Palatino Linotype" w:hAnsi="Palatino Linotype" w:cs="Arial"/>
          <w:color w:val="000000" w:themeColor="text1"/>
          <w:lang w:val="es-ES"/>
        </w:rPr>
        <w:t>de dos mil veinte</w:t>
      </w:r>
      <w:r w:rsidRPr="0037160B">
        <w:rPr>
          <w:rFonts w:ascii="Palatino Linotype" w:hAnsi="Palatino Linotype"/>
          <w:color w:val="000000" w:themeColor="text1"/>
          <w:lang w:val="es-ES"/>
        </w:rPr>
        <w:t xml:space="preserve">, </w:t>
      </w:r>
      <w:r w:rsidR="005066D9" w:rsidRPr="0037160B">
        <w:rPr>
          <w:rFonts w:ascii="Palatino Linotype" w:hAnsi="Palatino Linotype"/>
          <w:b/>
          <w:color w:val="000000" w:themeColor="text1"/>
          <w:lang w:val="es-ES"/>
        </w:rPr>
        <w:t>LA</w:t>
      </w:r>
      <w:r w:rsidRPr="0037160B">
        <w:rPr>
          <w:rFonts w:ascii="Palatino Linotype" w:hAnsi="Palatino Linotype"/>
          <w:b/>
          <w:color w:val="000000" w:themeColor="text1"/>
          <w:lang w:val="es-ES"/>
        </w:rPr>
        <w:t xml:space="preserve"> RECURRENTE</w:t>
      </w:r>
      <w:r w:rsidRPr="0037160B">
        <w:rPr>
          <w:rFonts w:ascii="Palatino Linotype" w:hAnsi="Palatino Linotype" w:cs="Arial"/>
          <w:color w:val="000000" w:themeColor="text1"/>
          <w:lang w:val="es-ES"/>
        </w:rPr>
        <w:t xml:space="preserve"> </w:t>
      </w:r>
      <w:r w:rsidRPr="0037160B">
        <w:rPr>
          <w:rFonts w:ascii="Palatino Linotype" w:hAnsi="Palatino Linotype" w:cs="Arial"/>
          <w:color w:val="000000" w:themeColor="text1"/>
        </w:rPr>
        <w:t xml:space="preserve">presentó </w:t>
      </w:r>
      <w:r w:rsidR="005644E3" w:rsidRPr="0037160B">
        <w:rPr>
          <w:rFonts w:ascii="Palatino Linotype" w:hAnsi="Palatino Linotype" w:cs="Arial"/>
          <w:color w:val="000000" w:themeColor="text1"/>
        </w:rPr>
        <w:t>del</w:t>
      </w:r>
      <w:r w:rsidRPr="0037160B">
        <w:rPr>
          <w:rFonts w:ascii="Palatino Linotype" w:hAnsi="Palatino Linotype" w:cs="Arial"/>
          <w:color w:val="000000" w:themeColor="text1"/>
        </w:rPr>
        <w:t xml:space="preserve"> Sistema de Acceso a la Información Mexiquense, en lo subsecuente </w:t>
      </w:r>
      <w:r w:rsidRPr="0037160B">
        <w:rPr>
          <w:rFonts w:ascii="Palatino Linotype" w:hAnsi="Palatino Linotype" w:cs="Arial"/>
          <w:b/>
          <w:color w:val="000000" w:themeColor="text1"/>
        </w:rPr>
        <w:t>EL SAIMEX</w:t>
      </w:r>
      <w:r w:rsidRPr="0037160B">
        <w:rPr>
          <w:rFonts w:ascii="Palatino Linotype" w:hAnsi="Palatino Linotype" w:cs="Arial"/>
          <w:color w:val="000000" w:themeColor="text1"/>
        </w:rPr>
        <w:t xml:space="preserve"> ante </w:t>
      </w:r>
      <w:r w:rsidRPr="0037160B">
        <w:rPr>
          <w:rFonts w:ascii="Palatino Linotype" w:hAnsi="Palatino Linotype" w:cs="Arial"/>
          <w:b/>
          <w:color w:val="000000" w:themeColor="text1"/>
        </w:rPr>
        <w:t>EL SUJETO OBLIGADO</w:t>
      </w:r>
      <w:r w:rsidRPr="0037160B">
        <w:rPr>
          <w:rFonts w:ascii="Palatino Linotype" w:hAnsi="Palatino Linotype" w:cs="Arial"/>
          <w:color w:val="000000" w:themeColor="text1"/>
          <w:lang w:val="es-ES"/>
        </w:rPr>
        <w:t xml:space="preserve">, la solicitud de acceso a la información pública, a la que se le asignó el número de expediente </w:t>
      </w:r>
      <w:r w:rsidR="005066D9" w:rsidRPr="0037160B">
        <w:rPr>
          <w:rFonts w:ascii="Palatino Linotype" w:hAnsi="Palatino Linotype" w:cs="Arial"/>
          <w:b/>
          <w:color w:val="000000" w:themeColor="text1"/>
        </w:rPr>
        <w:t>00095</w:t>
      </w:r>
      <w:r w:rsidR="007A5183" w:rsidRPr="0037160B">
        <w:rPr>
          <w:rFonts w:ascii="Palatino Linotype" w:hAnsi="Palatino Linotype" w:cs="Arial"/>
          <w:b/>
          <w:color w:val="000000" w:themeColor="text1"/>
        </w:rPr>
        <w:t>/</w:t>
      </w:r>
      <w:r w:rsidR="005066D9" w:rsidRPr="0037160B">
        <w:rPr>
          <w:rFonts w:ascii="Palatino Linotype" w:hAnsi="Palatino Linotype" w:cs="Arial"/>
          <w:b/>
          <w:color w:val="000000" w:themeColor="text1"/>
        </w:rPr>
        <w:t>SCOMEM</w:t>
      </w:r>
      <w:r w:rsidRPr="0037160B">
        <w:rPr>
          <w:rFonts w:ascii="Palatino Linotype" w:hAnsi="Palatino Linotype" w:cs="Arial"/>
          <w:b/>
          <w:color w:val="000000" w:themeColor="text1"/>
        </w:rPr>
        <w:t>/IP/2020</w:t>
      </w:r>
      <w:r w:rsidRPr="0037160B">
        <w:rPr>
          <w:rFonts w:ascii="Palatino Linotype" w:hAnsi="Palatino Linotype" w:cs="Arial"/>
          <w:color w:val="000000" w:themeColor="text1"/>
          <w:lang w:val="es-ES"/>
        </w:rPr>
        <w:t>, mediante la cual solicitó:</w:t>
      </w:r>
    </w:p>
    <w:p w14:paraId="190C9BA8" w14:textId="77777777" w:rsidR="00457BB8" w:rsidRPr="0037160B" w:rsidRDefault="00457BB8" w:rsidP="00B04C2A">
      <w:pPr>
        <w:tabs>
          <w:tab w:val="left" w:pos="851"/>
        </w:tabs>
        <w:spacing w:before="100" w:beforeAutospacing="1" w:after="100" w:afterAutospacing="1"/>
        <w:ind w:left="851" w:right="901"/>
        <w:contextualSpacing/>
        <w:jc w:val="both"/>
        <w:rPr>
          <w:rFonts w:ascii="Palatino Linotype" w:hAnsi="Palatino Linotype" w:cs="Arial"/>
          <w:i/>
          <w:color w:val="000000" w:themeColor="text1"/>
          <w:sz w:val="22"/>
          <w:szCs w:val="22"/>
        </w:rPr>
      </w:pPr>
    </w:p>
    <w:p w14:paraId="13BC2DF0" w14:textId="414930A2" w:rsidR="00457BB8" w:rsidRPr="0037160B" w:rsidRDefault="00457BB8" w:rsidP="00B04C2A">
      <w:pPr>
        <w:tabs>
          <w:tab w:val="left" w:pos="851"/>
        </w:tabs>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37160B">
        <w:rPr>
          <w:rFonts w:ascii="Palatino Linotype" w:hAnsi="Palatino Linotype" w:cs="Arial"/>
          <w:i/>
          <w:color w:val="000000" w:themeColor="text1"/>
          <w:sz w:val="22"/>
          <w:szCs w:val="22"/>
        </w:rPr>
        <w:t>“</w:t>
      </w:r>
      <w:r w:rsidR="005066D9" w:rsidRPr="0037160B">
        <w:rPr>
          <w:rFonts w:ascii="Palatino Linotype" w:hAnsi="Palatino Linotype" w:cs="Arial"/>
          <w:i/>
          <w:color w:val="000000" w:themeColor="text1"/>
          <w:sz w:val="22"/>
          <w:szCs w:val="22"/>
        </w:rPr>
        <w:t xml:space="preserve">Desafortunadamente para ustedes, afortunadamente para mí, el Pleno de Transparencia dicto una resolución la cual agrego para pronta referencia en la cual no hay vuelta atrás; no queda otra Unidad Administrativa más que la de ustedes, es decir, todo apunta que la información obra en sus archivos tanto físicos como digitales, así como en su manual de procedimientos y administrativo, o es que ¿acaso está mintiendo y negando la información pública tanto una como otra dependencia? Es por ello que imploro al Instituto de Transparencia del Estado de México se abstenga de suplir las deficiencias y violaciones a la ley y al derecho humano al acceso a la información pública en las resoluciones que emiten respecto a los Recursos de Revisión que emite, y que muy seguramente sea el caso para lo requerido más adelante. Dicho lo anterior, es oportuno solicitar lo siguiente: 1. Requiero el nombre </w:t>
      </w:r>
      <w:r w:rsidR="005066D9" w:rsidRPr="0037160B">
        <w:rPr>
          <w:rFonts w:ascii="Palatino Linotype" w:hAnsi="Palatino Linotype" w:cs="Arial"/>
          <w:i/>
          <w:color w:val="000000" w:themeColor="text1"/>
          <w:sz w:val="22"/>
          <w:szCs w:val="22"/>
        </w:rPr>
        <w:lastRenderedPageBreak/>
        <w:t>del servidor público responsable del trámite denominado: "Alta, Expedición Inicial de Placas y Tarjeta de Circulación para Vehículos provenientes de otras Entidades Federativas", asimismo, el teléfono de su oficina con número de extensión vigente y que sea funcional, nombre del área que ostenta y domicilio del ente gubernamental de la oficina donde labora. 2. Respecto al trámite denominado: "Alta, Expedición Inicial de Placas y Tarjeta de Circulación para Vehículos provenientes de otras Entidades Federativas", solicito el nombre de los servidores públicos responsables e involucrados de hacer las gestiones administrativas y de procedimientos conforme a su normatividad desde su inicio hasta su conclusión para dar de baja las placas de otras entidades que recogen al momento de concluir el tramite antes referido. En caso de no contar con la información antes requerida, solicito la búsqueda exhaustiva y en todo caso, dependiendo el caso concreto el acta del comité de transparencia donde determinen la inexistencia de la información. Por favor tengan cuidado si declaran la inexistencia de la información, tarde o temprano voy a encontrar al responsable o responsables de gestionar la baja de placas provenientes de otras entidades respecto del trámite de mérito, y si al final del día son ustedes, voy a llegar hasta el último de los procedimientos hasta que me entreguen la información y sancionen a los servidores públicos responsables de negar la información pública que obra en sus archivos</w:t>
      </w:r>
      <w:r w:rsidR="008615FF" w:rsidRPr="0037160B">
        <w:rPr>
          <w:rFonts w:ascii="Palatino Linotype" w:hAnsi="Palatino Linotype" w:cs="Arial"/>
          <w:i/>
          <w:color w:val="000000" w:themeColor="text1"/>
          <w:sz w:val="22"/>
          <w:szCs w:val="22"/>
        </w:rPr>
        <w:t>.</w:t>
      </w:r>
      <w:r w:rsidRPr="0037160B">
        <w:rPr>
          <w:rFonts w:ascii="Palatino Linotype" w:hAnsi="Palatino Linotype" w:cs="Arial"/>
          <w:i/>
          <w:color w:val="000000" w:themeColor="text1"/>
          <w:sz w:val="22"/>
          <w:szCs w:val="22"/>
        </w:rPr>
        <w:t>” (Sic)</w:t>
      </w:r>
    </w:p>
    <w:p w14:paraId="353B029D" w14:textId="77777777" w:rsidR="00457BB8" w:rsidRPr="0037160B" w:rsidRDefault="00457BB8" w:rsidP="00B04C2A">
      <w:pPr>
        <w:tabs>
          <w:tab w:val="left" w:pos="851"/>
        </w:tabs>
        <w:spacing w:before="100" w:beforeAutospacing="1" w:after="100" w:afterAutospacing="1"/>
        <w:ind w:left="851" w:right="901"/>
        <w:contextualSpacing/>
        <w:jc w:val="both"/>
        <w:rPr>
          <w:rFonts w:ascii="Palatino Linotype" w:hAnsi="Palatino Linotype" w:cs="Arial"/>
          <w:i/>
          <w:color w:val="000000" w:themeColor="text1"/>
          <w:sz w:val="22"/>
          <w:szCs w:val="22"/>
        </w:rPr>
      </w:pPr>
    </w:p>
    <w:p w14:paraId="33E0243E" w14:textId="2A4FA5FB" w:rsidR="00457BB8" w:rsidRPr="0037160B" w:rsidRDefault="00457BB8" w:rsidP="00B04C2A">
      <w:pPr>
        <w:spacing w:before="100" w:beforeAutospacing="1" w:after="100" w:afterAutospacing="1" w:line="360" w:lineRule="auto"/>
        <w:contextualSpacing/>
        <w:jc w:val="both"/>
        <w:rPr>
          <w:rFonts w:ascii="Palatino Linotype" w:hAnsi="Palatino Linotype" w:cs="Arial"/>
          <w:b/>
          <w:color w:val="000000" w:themeColor="text1"/>
        </w:rPr>
      </w:pPr>
      <w:r w:rsidRPr="0037160B">
        <w:rPr>
          <w:rFonts w:ascii="Palatino Linotype" w:hAnsi="Palatino Linotype" w:cs="Arial"/>
          <w:b/>
          <w:color w:val="000000" w:themeColor="text1"/>
        </w:rPr>
        <w:t>MODALIDAD DE ENTREGA:</w:t>
      </w:r>
      <w:r w:rsidRPr="0037160B">
        <w:rPr>
          <w:rFonts w:ascii="Palatino Linotype" w:hAnsi="Palatino Linotype" w:cs="Arial"/>
          <w:color w:val="000000" w:themeColor="text1"/>
        </w:rPr>
        <w:t xml:space="preserve"> Vía </w:t>
      </w:r>
      <w:r w:rsidRPr="0037160B">
        <w:rPr>
          <w:rFonts w:ascii="Palatino Linotype" w:hAnsi="Palatino Linotype" w:cs="Arial"/>
          <w:b/>
          <w:color w:val="000000" w:themeColor="text1"/>
        </w:rPr>
        <w:t>SAIMEX.</w:t>
      </w:r>
    </w:p>
    <w:p w14:paraId="38DB24E2" w14:textId="77777777" w:rsidR="00457BB8" w:rsidRPr="0037160B" w:rsidRDefault="00457BB8" w:rsidP="00B04C2A">
      <w:pPr>
        <w:spacing w:before="100" w:beforeAutospacing="1" w:after="100" w:afterAutospacing="1" w:line="360" w:lineRule="auto"/>
        <w:contextualSpacing/>
        <w:jc w:val="both"/>
        <w:rPr>
          <w:rFonts w:ascii="Palatino Linotype" w:hAnsi="Palatino Linotype" w:cs="Arial"/>
          <w:color w:val="000000" w:themeColor="text1"/>
        </w:rPr>
      </w:pPr>
    </w:p>
    <w:p w14:paraId="1A07F6AF" w14:textId="733EB9EF" w:rsidR="008615FF" w:rsidRPr="0037160B" w:rsidRDefault="00457BB8" w:rsidP="00B04C2A">
      <w:pPr>
        <w:spacing w:before="100" w:beforeAutospacing="1" w:after="100" w:afterAutospacing="1" w:line="360" w:lineRule="auto"/>
        <w:contextualSpacing/>
        <w:jc w:val="both"/>
        <w:rPr>
          <w:rFonts w:ascii="Palatino Linotype" w:hAnsi="Palatino Linotype" w:cs="Arial"/>
          <w:color w:val="000000" w:themeColor="text1"/>
        </w:rPr>
      </w:pPr>
      <w:r w:rsidRPr="0037160B">
        <w:rPr>
          <w:rFonts w:ascii="Palatino Linotype" w:hAnsi="Palatino Linotype"/>
          <w:b/>
          <w:color w:val="000000" w:themeColor="text1"/>
          <w:sz w:val="28"/>
          <w:szCs w:val="28"/>
        </w:rPr>
        <w:t xml:space="preserve">II. </w:t>
      </w:r>
      <w:r w:rsidR="008615FF" w:rsidRPr="0037160B">
        <w:rPr>
          <w:rFonts w:ascii="Palatino Linotype" w:hAnsi="Palatino Linotype" w:cs="Arial"/>
          <w:color w:val="000000" w:themeColor="text1"/>
        </w:rPr>
        <w:t xml:space="preserve">En </w:t>
      </w:r>
      <w:r w:rsidR="00053A70" w:rsidRPr="0037160B">
        <w:rPr>
          <w:rFonts w:ascii="Palatino Linotype" w:hAnsi="Palatino Linotype" w:cs="Arial"/>
          <w:color w:val="000000" w:themeColor="text1"/>
        </w:rPr>
        <w:t xml:space="preserve">fecha veintinueve de septiembre de dos mil veinte, el titular de transparencia del </w:t>
      </w:r>
      <w:r w:rsidR="00053A70" w:rsidRPr="0037160B">
        <w:rPr>
          <w:rFonts w:ascii="Palatino Linotype" w:hAnsi="Palatino Linotype" w:cs="Arial"/>
          <w:b/>
          <w:color w:val="000000" w:themeColor="text1"/>
        </w:rPr>
        <w:t xml:space="preserve">SUJETO OBLIGADO </w:t>
      </w:r>
      <w:r w:rsidR="00053A70" w:rsidRPr="0037160B">
        <w:rPr>
          <w:rFonts w:ascii="Palatino Linotype" w:hAnsi="Palatino Linotype" w:cs="Arial"/>
          <w:color w:val="000000" w:themeColor="text1"/>
        </w:rPr>
        <w:t>notificó al particular el acuerdo de incompetencia respecto de la información requerida por el particular en los siguientes términos:</w:t>
      </w:r>
    </w:p>
    <w:p w14:paraId="486FF7DD" w14:textId="77777777" w:rsidR="00053A70" w:rsidRPr="0037160B" w:rsidRDefault="00053A70" w:rsidP="00B04C2A">
      <w:pPr>
        <w:spacing w:before="100" w:beforeAutospacing="1" w:after="100" w:afterAutospacing="1" w:line="360" w:lineRule="auto"/>
        <w:contextualSpacing/>
        <w:jc w:val="both"/>
        <w:rPr>
          <w:rFonts w:ascii="Palatino Linotype" w:hAnsi="Palatino Linotype" w:cs="Arial"/>
          <w:color w:val="000000" w:themeColor="text1"/>
        </w:rPr>
      </w:pP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053A70" w:rsidRPr="0037160B" w14:paraId="748DC5DD" w14:textId="77777777" w:rsidTr="00053A70">
        <w:trPr>
          <w:trHeight w:val="150"/>
          <w:tblCellSpacing w:w="0" w:type="dxa"/>
          <w:jc w:val="center"/>
        </w:trPr>
        <w:tc>
          <w:tcPr>
            <w:tcW w:w="0" w:type="auto"/>
            <w:vAlign w:val="center"/>
            <w:hideMark/>
          </w:tcPr>
          <w:p w14:paraId="35BF94FE" w14:textId="2300CDD4" w:rsidR="00053A70" w:rsidRPr="0037160B" w:rsidRDefault="00053A70" w:rsidP="00B04C2A">
            <w:pPr>
              <w:spacing w:before="100" w:beforeAutospacing="1" w:after="100" w:afterAutospacing="1"/>
              <w:ind w:left="851" w:right="902"/>
              <w:contextualSpacing/>
              <w:rPr>
                <w:rFonts w:ascii="Palatino Linotype" w:hAnsi="Palatino Linotype"/>
                <w:i/>
                <w:color w:val="000000" w:themeColor="text1"/>
                <w:sz w:val="22"/>
                <w:szCs w:val="22"/>
                <w:lang w:eastAsia="es-MX"/>
              </w:rPr>
            </w:pPr>
            <w:r w:rsidRPr="0037160B">
              <w:rPr>
                <w:rFonts w:ascii="Palatino Linotype" w:hAnsi="Palatino Linotype"/>
                <w:i/>
                <w:color w:val="000000" w:themeColor="text1"/>
                <w:sz w:val="22"/>
                <w:szCs w:val="22"/>
                <w:lang w:eastAsia="es-MX"/>
              </w:rPr>
              <w:t xml:space="preserve">Por medio del presente se adjunta oficio 21300006010000S/180/2020, suscrito por Lic. </w:t>
            </w:r>
            <w:r w:rsidR="00BC3C44" w:rsidRPr="0037160B">
              <w:rPr>
                <w:rFonts w:ascii="Palatino Linotype" w:hAnsi="Palatino Linotype"/>
                <w:i/>
                <w:color w:val="000000" w:themeColor="text1"/>
                <w:sz w:val="22"/>
                <w:szCs w:val="22"/>
                <w:lang w:eastAsia="es-MX"/>
              </w:rPr>
              <w:t>Lizbeth</w:t>
            </w:r>
            <w:r w:rsidRPr="0037160B">
              <w:rPr>
                <w:rFonts w:ascii="Palatino Linotype" w:hAnsi="Palatino Linotype"/>
                <w:i/>
                <w:color w:val="000000" w:themeColor="text1"/>
                <w:sz w:val="22"/>
                <w:szCs w:val="22"/>
                <w:lang w:eastAsia="es-MX"/>
              </w:rPr>
              <w:t xml:space="preserve"> Quiroz Muñoz, Servidora </w:t>
            </w:r>
            <w:r w:rsidR="00BC3C44" w:rsidRPr="0037160B">
              <w:rPr>
                <w:rFonts w:ascii="Palatino Linotype" w:hAnsi="Palatino Linotype"/>
                <w:i/>
                <w:color w:val="000000" w:themeColor="text1"/>
                <w:sz w:val="22"/>
                <w:szCs w:val="22"/>
                <w:lang w:eastAsia="es-MX"/>
              </w:rPr>
              <w:t>Pública</w:t>
            </w:r>
            <w:r w:rsidRPr="0037160B">
              <w:rPr>
                <w:rFonts w:ascii="Palatino Linotype" w:hAnsi="Palatino Linotype"/>
                <w:i/>
                <w:color w:val="000000" w:themeColor="text1"/>
                <w:sz w:val="22"/>
                <w:szCs w:val="22"/>
                <w:lang w:eastAsia="es-MX"/>
              </w:rPr>
              <w:t xml:space="preserve"> Habilitada Suplente de La Coordinación Jurídica y de igualdad de </w:t>
            </w:r>
            <w:r w:rsidR="00BC3C44" w:rsidRPr="0037160B">
              <w:rPr>
                <w:rFonts w:ascii="Palatino Linotype" w:hAnsi="Palatino Linotype"/>
                <w:i/>
                <w:color w:val="000000" w:themeColor="text1"/>
                <w:sz w:val="22"/>
                <w:szCs w:val="22"/>
                <w:lang w:eastAsia="es-MX"/>
              </w:rPr>
              <w:t>género</w:t>
            </w:r>
            <w:r w:rsidRPr="0037160B">
              <w:rPr>
                <w:rFonts w:ascii="Palatino Linotype" w:hAnsi="Palatino Linotype"/>
                <w:i/>
                <w:color w:val="000000" w:themeColor="text1"/>
                <w:sz w:val="22"/>
                <w:szCs w:val="22"/>
                <w:lang w:eastAsia="es-MX"/>
              </w:rPr>
              <w:t xml:space="preserve"> respuesta a su amable solicitud. Reciba un cordial saludos:</w:t>
            </w: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053A70" w:rsidRPr="0037160B" w14:paraId="0D4818BF" w14:textId="77777777" w:rsidTr="00053A70">
              <w:trPr>
                <w:trHeight w:val="150"/>
                <w:tblCellSpacing w:w="0" w:type="dxa"/>
                <w:jc w:val="center"/>
              </w:trPr>
              <w:tc>
                <w:tcPr>
                  <w:tcW w:w="0" w:type="auto"/>
                  <w:vAlign w:val="center"/>
                  <w:hideMark/>
                </w:tcPr>
                <w:p w14:paraId="7C5F7240" w14:textId="77777777" w:rsidR="00BC3C44" w:rsidRPr="0037160B" w:rsidRDefault="00BC3C44" w:rsidP="00B04C2A">
                  <w:pPr>
                    <w:spacing w:before="100" w:beforeAutospacing="1" w:after="100" w:afterAutospacing="1"/>
                    <w:ind w:left="851" w:right="902"/>
                    <w:contextualSpacing/>
                    <w:rPr>
                      <w:rFonts w:ascii="Palatino Linotype" w:hAnsi="Palatino Linotype"/>
                      <w:i/>
                      <w:color w:val="000000" w:themeColor="text1"/>
                      <w:sz w:val="22"/>
                      <w:szCs w:val="22"/>
                      <w:lang w:eastAsia="es-MX"/>
                    </w:rPr>
                  </w:pPr>
                </w:p>
                <w:p w14:paraId="40B22527" w14:textId="77777777" w:rsidR="00053A70" w:rsidRPr="0037160B" w:rsidRDefault="00053A70" w:rsidP="00B04C2A">
                  <w:pPr>
                    <w:spacing w:before="100" w:beforeAutospacing="1" w:after="100" w:afterAutospacing="1"/>
                    <w:ind w:left="851" w:right="902"/>
                    <w:contextualSpacing/>
                    <w:rPr>
                      <w:rFonts w:ascii="Palatino Linotype" w:hAnsi="Palatino Linotype"/>
                      <w:i/>
                      <w:color w:val="000000" w:themeColor="text1"/>
                      <w:sz w:val="22"/>
                      <w:szCs w:val="22"/>
                      <w:lang w:eastAsia="es-MX"/>
                    </w:rPr>
                  </w:pPr>
                  <w:r w:rsidRPr="0037160B">
                    <w:rPr>
                      <w:rFonts w:ascii="Palatino Linotype" w:hAnsi="Palatino Linotype"/>
                      <w:i/>
                      <w:color w:val="000000" w:themeColor="text1"/>
                      <w:sz w:val="22"/>
                      <w:szCs w:val="22"/>
                      <w:lang w:eastAsia="es-MX"/>
                    </w:rPr>
                    <w:t>ATENTAMENTE</w:t>
                  </w:r>
                </w:p>
              </w:tc>
            </w:tr>
            <w:tr w:rsidR="00053A70" w:rsidRPr="0037160B" w14:paraId="77FF9E06" w14:textId="77777777" w:rsidTr="00053A70">
              <w:trPr>
                <w:trHeight w:val="150"/>
                <w:tblCellSpacing w:w="0" w:type="dxa"/>
                <w:jc w:val="center"/>
              </w:trPr>
              <w:tc>
                <w:tcPr>
                  <w:tcW w:w="0" w:type="auto"/>
                  <w:vAlign w:val="center"/>
                  <w:hideMark/>
                </w:tcPr>
                <w:p w14:paraId="74AEF490" w14:textId="77777777" w:rsidR="00BC3C44" w:rsidRPr="0037160B" w:rsidRDefault="00BC3C44" w:rsidP="00B04C2A">
                  <w:pPr>
                    <w:spacing w:before="100" w:beforeAutospacing="1" w:after="100" w:afterAutospacing="1"/>
                    <w:ind w:left="851" w:right="902"/>
                    <w:contextualSpacing/>
                    <w:rPr>
                      <w:rFonts w:ascii="Palatino Linotype" w:hAnsi="Palatino Linotype"/>
                      <w:i/>
                      <w:color w:val="000000" w:themeColor="text1"/>
                      <w:sz w:val="22"/>
                      <w:szCs w:val="22"/>
                      <w:lang w:eastAsia="es-MX"/>
                    </w:rPr>
                  </w:pPr>
                </w:p>
                <w:p w14:paraId="612F8B4B" w14:textId="77777777" w:rsidR="00053A70" w:rsidRPr="0037160B" w:rsidRDefault="00053A70" w:rsidP="00B04C2A">
                  <w:pPr>
                    <w:spacing w:before="100" w:beforeAutospacing="1" w:after="100" w:afterAutospacing="1"/>
                    <w:ind w:left="851" w:right="902"/>
                    <w:contextualSpacing/>
                    <w:rPr>
                      <w:rFonts w:ascii="Palatino Linotype" w:hAnsi="Palatino Linotype"/>
                      <w:i/>
                      <w:color w:val="000000" w:themeColor="text1"/>
                      <w:sz w:val="22"/>
                      <w:szCs w:val="22"/>
                      <w:lang w:eastAsia="es-MX"/>
                    </w:rPr>
                  </w:pPr>
                  <w:r w:rsidRPr="0037160B">
                    <w:rPr>
                      <w:rFonts w:ascii="Palatino Linotype" w:hAnsi="Palatino Linotype"/>
                      <w:i/>
                      <w:color w:val="000000" w:themeColor="text1"/>
                      <w:sz w:val="22"/>
                      <w:szCs w:val="22"/>
                      <w:lang w:eastAsia="es-MX"/>
                    </w:rPr>
                    <w:t>LIC Titular Unidad de Transparencia</w:t>
                  </w:r>
                </w:p>
              </w:tc>
            </w:tr>
          </w:tbl>
          <w:p w14:paraId="7CD438A3" w14:textId="65EC4FD5" w:rsidR="00053A70" w:rsidRPr="0037160B" w:rsidRDefault="00053A70" w:rsidP="00B04C2A">
            <w:pPr>
              <w:spacing w:before="100" w:beforeAutospacing="1" w:after="100" w:afterAutospacing="1"/>
              <w:contextualSpacing/>
              <w:rPr>
                <w:color w:val="000000" w:themeColor="text1"/>
                <w:lang w:eastAsia="es-MX"/>
              </w:rPr>
            </w:pPr>
          </w:p>
        </w:tc>
      </w:tr>
    </w:tbl>
    <w:p w14:paraId="52582F55" w14:textId="77777777" w:rsidR="00BC3C44" w:rsidRPr="0037160B" w:rsidRDefault="00BC3C44" w:rsidP="00B04C2A">
      <w:pPr>
        <w:spacing w:before="100" w:beforeAutospacing="1" w:after="100" w:afterAutospacing="1" w:line="360" w:lineRule="auto"/>
        <w:contextualSpacing/>
        <w:jc w:val="both"/>
        <w:rPr>
          <w:rFonts w:ascii="Palatino Linotype" w:hAnsi="Palatino Linotype" w:cs="Arial"/>
          <w:color w:val="000000" w:themeColor="text1"/>
        </w:rPr>
      </w:pPr>
    </w:p>
    <w:p w14:paraId="37029D65" w14:textId="1D1008E7" w:rsidR="00C351AC" w:rsidRPr="0037160B" w:rsidRDefault="00BC3C44" w:rsidP="00B04C2A">
      <w:pPr>
        <w:spacing w:before="100" w:beforeAutospacing="1" w:after="100" w:afterAutospacing="1" w:line="360" w:lineRule="auto"/>
        <w:contextualSpacing/>
        <w:jc w:val="both"/>
        <w:rPr>
          <w:rFonts w:ascii="Palatino Linotype" w:hAnsi="Palatino Linotype" w:cs="Arial"/>
          <w:color w:val="000000" w:themeColor="text1"/>
        </w:rPr>
      </w:pPr>
      <w:r w:rsidRPr="0037160B">
        <w:rPr>
          <w:rFonts w:ascii="Palatino Linotype" w:hAnsi="Palatino Linotype" w:cs="Arial"/>
          <w:color w:val="000000" w:themeColor="text1"/>
        </w:rPr>
        <w:lastRenderedPageBreak/>
        <w:t xml:space="preserve">Asimismo, adjuntó el archivo electrónico </w:t>
      </w:r>
      <w:r w:rsidRPr="0037160B">
        <w:rPr>
          <w:rFonts w:ascii="Palatino Linotype" w:hAnsi="Palatino Linotype" w:cs="Arial"/>
          <w:b/>
          <w:i/>
          <w:color w:val="000000" w:themeColor="text1"/>
        </w:rPr>
        <w:t xml:space="preserve">oficio 180.pdf </w:t>
      </w:r>
      <w:r w:rsidRPr="0037160B">
        <w:rPr>
          <w:rFonts w:ascii="Palatino Linotype" w:hAnsi="Palatino Linotype" w:cs="Arial"/>
          <w:color w:val="000000" w:themeColor="text1"/>
        </w:rPr>
        <w:t xml:space="preserve">del que se desprende un oficio dirigido por la Servidora </w:t>
      </w:r>
      <w:r w:rsidR="00C676E8" w:rsidRPr="0037160B">
        <w:rPr>
          <w:rFonts w:ascii="Palatino Linotype" w:hAnsi="Palatino Linotype" w:cs="Arial"/>
          <w:color w:val="000000" w:themeColor="text1"/>
        </w:rPr>
        <w:t>Pública</w:t>
      </w:r>
      <w:r w:rsidRPr="0037160B">
        <w:rPr>
          <w:rFonts w:ascii="Palatino Linotype" w:hAnsi="Palatino Linotype" w:cs="Arial"/>
          <w:color w:val="000000" w:themeColor="text1"/>
        </w:rPr>
        <w:t xml:space="preserve"> Habilitada </w:t>
      </w:r>
      <w:r w:rsidR="00B90656" w:rsidRPr="0037160B">
        <w:rPr>
          <w:rFonts w:ascii="Palatino Linotype" w:hAnsi="Palatino Linotype" w:cs="Arial"/>
          <w:color w:val="000000" w:themeColor="text1"/>
        </w:rPr>
        <w:t xml:space="preserve">suplente de la Coordinación Jurídica y de Igualdad de Género al </w:t>
      </w:r>
      <w:r w:rsidR="00C676E8" w:rsidRPr="0037160B">
        <w:rPr>
          <w:rFonts w:ascii="Palatino Linotype" w:hAnsi="Palatino Linotype" w:cs="Arial"/>
          <w:color w:val="000000" w:themeColor="text1"/>
        </w:rPr>
        <w:t>T</w:t>
      </w:r>
      <w:r w:rsidR="00B90656" w:rsidRPr="0037160B">
        <w:rPr>
          <w:rFonts w:ascii="Palatino Linotype" w:hAnsi="Palatino Linotype" w:cs="Arial"/>
          <w:color w:val="000000" w:themeColor="text1"/>
        </w:rPr>
        <w:t>itular</w:t>
      </w:r>
      <w:r w:rsidRPr="0037160B">
        <w:rPr>
          <w:rFonts w:ascii="Palatino Linotype" w:hAnsi="Palatino Linotype" w:cs="Arial"/>
          <w:color w:val="000000" w:themeColor="text1"/>
        </w:rPr>
        <w:t xml:space="preserve"> </w:t>
      </w:r>
      <w:r w:rsidR="00B90656" w:rsidRPr="0037160B">
        <w:rPr>
          <w:rFonts w:ascii="Palatino Linotype" w:hAnsi="Palatino Linotype" w:cs="Arial"/>
          <w:color w:val="000000" w:themeColor="text1"/>
        </w:rPr>
        <w:t xml:space="preserve">de la </w:t>
      </w:r>
      <w:r w:rsidR="00C676E8" w:rsidRPr="0037160B">
        <w:rPr>
          <w:rFonts w:ascii="Palatino Linotype" w:hAnsi="Palatino Linotype" w:cs="Arial"/>
          <w:color w:val="000000" w:themeColor="text1"/>
        </w:rPr>
        <w:t>U</w:t>
      </w:r>
      <w:r w:rsidR="00B90656" w:rsidRPr="0037160B">
        <w:rPr>
          <w:rFonts w:ascii="Palatino Linotype" w:hAnsi="Palatino Linotype" w:cs="Arial"/>
          <w:color w:val="000000" w:themeColor="text1"/>
        </w:rPr>
        <w:t xml:space="preserve">nidad de </w:t>
      </w:r>
      <w:r w:rsidR="00C676E8" w:rsidRPr="0037160B">
        <w:rPr>
          <w:rFonts w:ascii="Palatino Linotype" w:hAnsi="Palatino Linotype" w:cs="Arial"/>
          <w:color w:val="000000" w:themeColor="text1"/>
        </w:rPr>
        <w:t>T</w:t>
      </w:r>
      <w:r w:rsidR="00B90656" w:rsidRPr="0037160B">
        <w:rPr>
          <w:rFonts w:ascii="Palatino Linotype" w:hAnsi="Palatino Linotype" w:cs="Arial"/>
          <w:color w:val="000000" w:themeColor="text1"/>
        </w:rPr>
        <w:t>ransparencia en el que medularmente se hizo del conocimiento del particular que no contaba con la información; asimismo, señaló que el Sujeto Obligado quien pudiera contar con la información es la Secretar</w:t>
      </w:r>
      <w:r w:rsidR="00C676E8" w:rsidRPr="0037160B">
        <w:rPr>
          <w:rFonts w:ascii="Palatino Linotype" w:hAnsi="Palatino Linotype" w:cs="Arial"/>
          <w:color w:val="000000" w:themeColor="text1"/>
        </w:rPr>
        <w:t>í</w:t>
      </w:r>
      <w:r w:rsidR="00B90656" w:rsidRPr="0037160B">
        <w:rPr>
          <w:rFonts w:ascii="Palatino Linotype" w:hAnsi="Palatino Linotype" w:cs="Arial"/>
          <w:color w:val="000000" w:themeColor="text1"/>
        </w:rPr>
        <w:t xml:space="preserve">a de Finanzas. </w:t>
      </w:r>
    </w:p>
    <w:p w14:paraId="1C1CBA7F" w14:textId="77777777" w:rsidR="00BC3C44" w:rsidRPr="0037160B" w:rsidRDefault="00BC3C44" w:rsidP="00B04C2A">
      <w:pPr>
        <w:spacing w:before="100" w:beforeAutospacing="1" w:after="100" w:afterAutospacing="1" w:line="360" w:lineRule="auto"/>
        <w:contextualSpacing/>
        <w:jc w:val="both"/>
        <w:rPr>
          <w:rFonts w:ascii="Palatino Linotype" w:hAnsi="Palatino Linotype"/>
          <w:b/>
          <w:color w:val="000000" w:themeColor="text1"/>
          <w:sz w:val="28"/>
          <w:szCs w:val="28"/>
        </w:rPr>
      </w:pPr>
    </w:p>
    <w:p w14:paraId="1CBC06E4" w14:textId="24DA8CCA" w:rsidR="00457BB8" w:rsidRPr="0037160B" w:rsidRDefault="00457BB8" w:rsidP="00B04C2A">
      <w:pPr>
        <w:spacing w:before="100" w:beforeAutospacing="1" w:after="100" w:afterAutospacing="1" w:line="360" w:lineRule="auto"/>
        <w:contextualSpacing/>
        <w:jc w:val="both"/>
        <w:rPr>
          <w:rFonts w:ascii="Palatino Linotype" w:hAnsi="Palatino Linotype" w:cs="Arial"/>
          <w:color w:val="000000" w:themeColor="text1"/>
        </w:rPr>
      </w:pPr>
      <w:r w:rsidRPr="0037160B">
        <w:rPr>
          <w:rFonts w:ascii="Palatino Linotype" w:hAnsi="Palatino Linotype"/>
          <w:b/>
          <w:color w:val="000000" w:themeColor="text1"/>
          <w:sz w:val="28"/>
          <w:szCs w:val="28"/>
        </w:rPr>
        <w:t>III.</w:t>
      </w:r>
      <w:r w:rsidRPr="0037160B">
        <w:rPr>
          <w:rFonts w:ascii="Palatino Linotype" w:hAnsi="Palatino Linotype"/>
          <w:b/>
          <w:color w:val="000000" w:themeColor="text1"/>
        </w:rPr>
        <w:t xml:space="preserve"> </w:t>
      </w:r>
      <w:r w:rsidR="00BD7CF0" w:rsidRPr="0037160B">
        <w:rPr>
          <w:rFonts w:ascii="Palatino Linotype" w:hAnsi="Palatino Linotype"/>
          <w:color w:val="000000" w:themeColor="text1"/>
        </w:rPr>
        <w:t xml:space="preserve">Inconforme con la </w:t>
      </w:r>
      <w:r w:rsidR="00BD7CF0" w:rsidRPr="0037160B">
        <w:rPr>
          <w:rFonts w:ascii="Palatino Linotype" w:hAnsi="Palatino Linotype" w:cs="Arial"/>
          <w:color w:val="000000" w:themeColor="text1"/>
        </w:rPr>
        <w:t xml:space="preserve">respuesta, el </w:t>
      </w:r>
      <w:r w:rsidR="00B90656" w:rsidRPr="0037160B">
        <w:rPr>
          <w:rFonts w:ascii="Palatino Linotype" w:hAnsi="Palatino Linotype" w:cs="Arial"/>
          <w:color w:val="000000" w:themeColor="text1"/>
        </w:rPr>
        <w:t>siete</w:t>
      </w:r>
      <w:r w:rsidR="00936A6F" w:rsidRPr="0037160B">
        <w:rPr>
          <w:rFonts w:ascii="Palatino Linotype" w:hAnsi="Palatino Linotype" w:cs="Arial"/>
          <w:color w:val="000000" w:themeColor="text1"/>
        </w:rPr>
        <w:t xml:space="preserve"> de </w:t>
      </w:r>
      <w:r w:rsidR="00F3424A" w:rsidRPr="0037160B">
        <w:rPr>
          <w:rFonts w:ascii="Palatino Linotype" w:hAnsi="Palatino Linotype" w:cs="Arial"/>
          <w:color w:val="000000" w:themeColor="text1"/>
        </w:rPr>
        <w:t>octubre</w:t>
      </w:r>
      <w:r w:rsidR="002622B8" w:rsidRPr="0037160B">
        <w:rPr>
          <w:rFonts w:ascii="Palatino Linotype" w:hAnsi="Palatino Linotype" w:cs="Arial"/>
          <w:color w:val="000000" w:themeColor="text1"/>
        </w:rPr>
        <w:t xml:space="preserve"> </w:t>
      </w:r>
      <w:r w:rsidR="00BD7CF0" w:rsidRPr="0037160B">
        <w:rPr>
          <w:rFonts w:ascii="Palatino Linotype" w:hAnsi="Palatino Linotype" w:cs="Arial"/>
          <w:color w:val="000000" w:themeColor="text1"/>
        </w:rPr>
        <w:t xml:space="preserve">de dos mil veinte </w:t>
      </w:r>
      <w:r w:rsidR="00EB065B" w:rsidRPr="0037160B">
        <w:rPr>
          <w:rFonts w:ascii="Palatino Linotype" w:hAnsi="Palatino Linotype"/>
          <w:b/>
          <w:color w:val="000000" w:themeColor="text1"/>
        </w:rPr>
        <w:t>LA</w:t>
      </w:r>
      <w:r w:rsidR="00BD7CF0" w:rsidRPr="0037160B">
        <w:rPr>
          <w:rFonts w:ascii="Palatino Linotype" w:hAnsi="Palatino Linotype"/>
          <w:b/>
          <w:color w:val="000000" w:themeColor="text1"/>
        </w:rPr>
        <w:t xml:space="preserve"> RECURRENTE</w:t>
      </w:r>
      <w:r w:rsidR="00BD7CF0" w:rsidRPr="0037160B">
        <w:rPr>
          <w:rFonts w:ascii="Palatino Linotype" w:hAnsi="Palatino Linotype"/>
          <w:color w:val="000000" w:themeColor="text1"/>
        </w:rPr>
        <w:t xml:space="preserve"> interpuso el recurso de revisión objeto del presente estudio, el cual fue registrado en </w:t>
      </w:r>
      <w:r w:rsidR="00BD7CF0" w:rsidRPr="0037160B">
        <w:rPr>
          <w:rFonts w:ascii="Palatino Linotype" w:hAnsi="Palatino Linotype"/>
          <w:b/>
          <w:color w:val="000000" w:themeColor="text1"/>
        </w:rPr>
        <w:t>EL SAIMEX</w:t>
      </w:r>
      <w:r w:rsidR="00BD7CF0" w:rsidRPr="0037160B">
        <w:rPr>
          <w:rFonts w:ascii="Palatino Linotype" w:hAnsi="Palatino Linotype"/>
          <w:color w:val="000000" w:themeColor="text1"/>
        </w:rPr>
        <w:t xml:space="preserve"> y se le asignó el número de </w:t>
      </w:r>
      <w:r w:rsidRPr="0037160B">
        <w:rPr>
          <w:rFonts w:ascii="Palatino Linotype" w:hAnsi="Palatino Linotype" w:cs="Arial"/>
          <w:b/>
          <w:bCs/>
          <w:color w:val="000000" w:themeColor="text1"/>
        </w:rPr>
        <w:t>0</w:t>
      </w:r>
      <w:r w:rsidR="00B90656" w:rsidRPr="0037160B">
        <w:rPr>
          <w:rFonts w:ascii="Palatino Linotype" w:hAnsi="Palatino Linotype" w:cs="Arial"/>
          <w:b/>
          <w:bCs/>
          <w:color w:val="000000" w:themeColor="text1"/>
        </w:rPr>
        <w:t>4302</w:t>
      </w:r>
      <w:r w:rsidRPr="0037160B">
        <w:rPr>
          <w:rFonts w:ascii="Palatino Linotype" w:hAnsi="Palatino Linotype" w:cs="Arial"/>
          <w:b/>
          <w:bCs/>
          <w:color w:val="000000" w:themeColor="text1"/>
        </w:rPr>
        <w:t>/INFOEM/IP/RR/2020</w:t>
      </w:r>
      <w:r w:rsidRPr="0037160B">
        <w:rPr>
          <w:rFonts w:ascii="Palatino Linotype" w:hAnsi="Palatino Linotype" w:cs="Arial"/>
          <w:color w:val="000000" w:themeColor="text1"/>
        </w:rPr>
        <w:t xml:space="preserve">, en el que señaló como acto impugnado: </w:t>
      </w:r>
    </w:p>
    <w:p w14:paraId="7461101F" w14:textId="77777777" w:rsidR="00457BB8" w:rsidRPr="0037160B" w:rsidRDefault="00457BB8" w:rsidP="00B04C2A">
      <w:pPr>
        <w:spacing w:before="100" w:beforeAutospacing="1" w:after="100" w:afterAutospacing="1"/>
        <w:ind w:left="851" w:right="899"/>
        <w:contextualSpacing/>
        <w:jc w:val="both"/>
        <w:rPr>
          <w:rFonts w:ascii="Palatino Linotype" w:hAnsi="Palatino Linotype" w:cs="Arial"/>
          <w:i/>
          <w:color w:val="000000" w:themeColor="text1"/>
          <w:sz w:val="22"/>
          <w:szCs w:val="22"/>
        </w:rPr>
      </w:pPr>
    </w:p>
    <w:p w14:paraId="4AB47769" w14:textId="65740AFC" w:rsidR="00457BB8" w:rsidRPr="0037160B" w:rsidRDefault="00457BB8" w:rsidP="00B04C2A">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37160B">
        <w:rPr>
          <w:rFonts w:ascii="Palatino Linotype" w:hAnsi="Palatino Linotype" w:cs="Arial"/>
          <w:i/>
          <w:color w:val="000000" w:themeColor="text1"/>
          <w:sz w:val="22"/>
          <w:szCs w:val="22"/>
        </w:rPr>
        <w:t>“</w:t>
      </w:r>
      <w:r w:rsidR="00B90656" w:rsidRPr="0037160B">
        <w:rPr>
          <w:rFonts w:ascii="Palatino Linotype" w:hAnsi="Palatino Linotype" w:cs="Arial"/>
          <w:i/>
          <w:color w:val="000000" w:themeColor="text1"/>
          <w:sz w:val="22"/>
          <w:szCs w:val="22"/>
        </w:rPr>
        <w:t>La negativa de entregar la respuesta. Pues SEMOVI dice que Ustedes tienen la respuesta. Ojala que el pleno de transparencia determine quién tiene la información, y como uno de sus integrantes dijo sabiamente: ´OJALA QUE EN SU RESOLUCIÓN NO SUPLAN LAS DEFICIENCIAS DE LAS UNIDADES ADMINISTRATIVAS RESPONSABLES´</w:t>
      </w:r>
      <w:r w:rsidR="00F3424A" w:rsidRPr="0037160B">
        <w:rPr>
          <w:rFonts w:ascii="Palatino Linotype" w:hAnsi="Palatino Linotype" w:cs="Arial"/>
          <w:i/>
          <w:color w:val="000000" w:themeColor="text1"/>
          <w:sz w:val="22"/>
          <w:szCs w:val="22"/>
        </w:rPr>
        <w:t>.</w:t>
      </w:r>
      <w:r w:rsidRPr="0037160B">
        <w:rPr>
          <w:rFonts w:ascii="Palatino Linotype" w:hAnsi="Palatino Linotype" w:cs="Arial"/>
          <w:i/>
          <w:color w:val="000000" w:themeColor="text1"/>
          <w:sz w:val="22"/>
          <w:szCs w:val="22"/>
        </w:rPr>
        <w:t>” (sic)</w:t>
      </w:r>
    </w:p>
    <w:p w14:paraId="0855E49E" w14:textId="77777777" w:rsidR="00457BB8" w:rsidRPr="0037160B" w:rsidRDefault="00457BB8" w:rsidP="00B04C2A">
      <w:pPr>
        <w:spacing w:before="100" w:beforeAutospacing="1" w:after="100" w:afterAutospacing="1"/>
        <w:ind w:left="851" w:right="899"/>
        <w:contextualSpacing/>
        <w:jc w:val="both"/>
        <w:rPr>
          <w:rFonts w:ascii="Palatino Linotype" w:hAnsi="Palatino Linotype" w:cs="Arial"/>
          <w:i/>
          <w:color w:val="000000" w:themeColor="text1"/>
          <w:sz w:val="22"/>
          <w:szCs w:val="22"/>
        </w:rPr>
      </w:pPr>
    </w:p>
    <w:p w14:paraId="62304355" w14:textId="77777777" w:rsidR="00457BB8" w:rsidRPr="0037160B" w:rsidRDefault="00457BB8" w:rsidP="00B04C2A">
      <w:pPr>
        <w:spacing w:before="100" w:beforeAutospacing="1" w:after="100" w:afterAutospacing="1" w:line="360" w:lineRule="auto"/>
        <w:contextualSpacing/>
        <w:jc w:val="both"/>
        <w:rPr>
          <w:rFonts w:ascii="Palatino Linotype" w:hAnsi="Palatino Linotype" w:cs="Arial"/>
          <w:color w:val="000000" w:themeColor="text1"/>
        </w:rPr>
      </w:pPr>
      <w:r w:rsidRPr="0037160B">
        <w:rPr>
          <w:rFonts w:ascii="Palatino Linotype" w:hAnsi="Palatino Linotype" w:cs="Arial"/>
          <w:color w:val="000000" w:themeColor="text1"/>
        </w:rPr>
        <w:t xml:space="preserve">Así como, razones o motivos de inconformidad, lo siguiente: </w:t>
      </w:r>
    </w:p>
    <w:p w14:paraId="70940E16" w14:textId="77777777" w:rsidR="00457BB8" w:rsidRPr="0037160B" w:rsidRDefault="00457BB8" w:rsidP="00B04C2A">
      <w:pPr>
        <w:spacing w:before="100" w:beforeAutospacing="1" w:after="100" w:afterAutospacing="1"/>
        <w:ind w:left="851" w:right="899"/>
        <w:contextualSpacing/>
        <w:jc w:val="both"/>
        <w:rPr>
          <w:rFonts w:ascii="Palatino Linotype" w:hAnsi="Palatino Linotype" w:cs="Arial"/>
          <w:i/>
          <w:color w:val="000000" w:themeColor="text1"/>
          <w:sz w:val="22"/>
          <w:szCs w:val="22"/>
        </w:rPr>
      </w:pPr>
    </w:p>
    <w:p w14:paraId="7AED45A5" w14:textId="5B3E041C" w:rsidR="00457BB8" w:rsidRPr="0037160B" w:rsidRDefault="00457BB8" w:rsidP="00B04C2A">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37160B">
        <w:rPr>
          <w:rFonts w:ascii="Palatino Linotype" w:hAnsi="Palatino Linotype" w:cs="Arial"/>
          <w:i/>
          <w:color w:val="000000" w:themeColor="text1"/>
          <w:sz w:val="22"/>
          <w:szCs w:val="22"/>
        </w:rPr>
        <w:t>“</w:t>
      </w:r>
      <w:r w:rsidR="00B90656" w:rsidRPr="0037160B">
        <w:rPr>
          <w:rFonts w:ascii="Palatino Linotype" w:hAnsi="Palatino Linotype" w:cs="Arial"/>
          <w:i/>
          <w:color w:val="000000" w:themeColor="text1"/>
          <w:sz w:val="22"/>
          <w:szCs w:val="22"/>
        </w:rPr>
        <w:t>Se viola mi derecho humano al acceso a la información pública.</w:t>
      </w:r>
      <w:r w:rsidR="00C351AC" w:rsidRPr="0037160B">
        <w:rPr>
          <w:rFonts w:ascii="Palatino Linotype" w:hAnsi="Palatino Linotype" w:cs="Arial"/>
          <w:i/>
          <w:color w:val="000000" w:themeColor="text1"/>
          <w:sz w:val="22"/>
          <w:szCs w:val="22"/>
        </w:rPr>
        <w:t>”</w:t>
      </w:r>
      <w:r w:rsidR="00C36E55" w:rsidRPr="0037160B">
        <w:rPr>
          <w:rFonts w:ascii="Palatino Linotype" w:hAnsi="Palatino Linotype" w:cs="Arial"/>
          <w:i/>
          <w:color w:val="000000" w:themeColor="text1"/>
          <w:sz w:val="22"/>
          <w:szCs w:val="22"/>
        </w:rPr>
        <w:t xml:space="preserve">. </w:t>
      </w:r>
      <w:r w:rsidRPr="0037160B">
        <w:rPr>
          <w:rFonts w:ascii="Palatino Linotype" w:hAnsi="Palatino Linotype" w:cs="Arial"/>
          <w:i/>
          <w:color w:val="000000" w:themeColor="text1"/>
          <w:sz w:val="22"/>
          <w:szCs w:val="22"/>
        </w:rPr>
        <w:t xml:space="preserve">(sic) </w:t>
      </w:r>
    </w:p>
    <w:p w14:paraId="7B95BB41" w14:textId="77777777" w:rsidR="00457BB8" w:rsidRPr="0037160B" w:rsidRDefault="00457BB8" w:rsidP="00B04C2A">
      <w:pPr>
        <w:spacing w:before="100" w:beforeAutospacing="1" w:after="100" w:afterAutospacing="1"/>
        <w:ind w:left="851" w:right="899"/>
        <w:contextualSpacing/>
        <w:jc w:val="both"/>
        <w:rPr>
          <w:rFonts w:ascii="Palatino Linotype" w:hAnsi="Palatino Linotype" w:cs="Arial"/>
          <w:i/>
          <w:color w:val="000000" w:themeColor="text1"/>
          <w:sz w:val="22"/>
          <w:szCs w:val="22"/>
        </w:rPr>
      </w:pPr>
    </w:p>
    <w:p w14:paraId="3A3DB79B" w14:textId="603E89AD" w:rsidR="00457BB8" w:rsidRPr="0037160B" w:rsidRDefault="00457BB8" w:rsidP="00B04C2A">
      <w:pPr>
        <w:pStyle w:val="Default"/>
        <w:spacing w:before="100" w:beforeAutospacing="1" w:after="100" w:afterAutospacing="1" w:line="360" w:lineRule="auto"/>
        <w:ind w:right="49"/>
        <w:contextualSpacing/>
        <w:jc w:val="both"/>
        <w:rPr>
          <w:rFonts w:ascii="Palatino Linotype" w:hAnsi="Palatino Linotype"/>
          <w:color w:val="000000" w:themeColor="text1"/>
          <w:lang w:val="es-ES_tradnl"/>
        </w:rPr>
      </w:pPr>
      <w:r w:rsidRPr="0037160B">
        <w:rPr>
          <w:rFonts w:ascii="Palatino Linotype" w:hAnsi="Palatino Linotype"/>
          <w:b/>
          <w:color w:val="000000" w:themeColor="text1"/>
          <w:sz w:val="28"/>
          <w:szCs w:val="28"/>
        </w:rPr>
        <w:t xml:space="preserve">IV. </w:t>
      </w:r>
      <w:r w:rsidRPr="0037160B">
        <w:rPr>
          <w:rFonts w:ascii="Palatino Linotype" w:hAnsi="Palatino Linotype"/>
          <w:color w:val="000000" w:themeColor="text1"/>
        </w:rPr>
        <w:t>El</w:t>
      </w:r>
      <w:r w:rsidRPr="0037160B">
        <w:rPr>
          <w:rFonts w:ascii="Palatino Linotype" w:hAnsi="Palatino Linotype"/>
          <w:b/>
          <w:color w:val="000000" w:themeColor="text1"/>
          <w:sz w:val="28"/>
          <w:szCs w:val="28"/>
        </w:rPr>
        <w:t xml:space="preserve"> </w:t>
      </w:r>
      <w:r w:rsidR="00F3424A" w:rsidRPr="0037160B">
        <w:rPr>
          <w:rFonts w:ascii="Palatino Linotype" w:hAnsi="Palatino Linotype"/>
          <w:color w:val="000000" w:themeColor="text1"/>
        </w:rPr>
        <w:t>s</w:t>
      </w:r>
      <w:r w:rsidR="00B90656" w:rsidRPr="0037160B">
        <w:rPr>
          <w:rFonts w:ascii="Palatino Linotype" w:hAnsi="Palatino Linotype"/>
          <w:color w:val="000000" w:themeColor="text1"/>
        </w:rPr>
        <w:t>iete</w:t>
      </w:r>
      <w:r w:rsidR="00F3424A" w:rsidRPr="0037160B">
        <w:rPr>
          <w:rFonts w:ascii="Palatino Linotype" w:hAnsi="Palatino Linotype"/>
          <w:color w:val="000000" w:themeColor="text1"/>
        </w:rPr>
        <w:t xml:space="preserve"> de octubre</w:t>
      </w:r>
      <w:r w:rsidR="002622B8" w:rsidRPr="0037160B">
        <w:rPr>
          <w:rFonts w:ascii="Palatino Linotype" w:hAnsi="Palatino Linotype"/>
          <w:color w:val="000000" w:themeColor="text1"/>
        </w:rPr>
        <w:t xml:space="preserve"> </w:t>
      </w:r>
      <w:r w:rsidRPr="0037160B">
        <w:rPr>
          <w:rFonts w:ascii="Palatino Linotype" w:hAnsi="Palatino Linotype"/>
          <w:color w:val="000000" w:themeColor="text1"/>
        </w:rPr>
        <w:t xml:space="preserve">de dos mil veinte, el </w:t>
      </w:r>
      <w:r w:rsidRPr="0037160B">
        <w:rPr>
          <w:rFonts w:ascii="Palatino Linotype" w:hAnsi="Palatino Linotype"/>
          <w:color w:val="000000" w:themeColor="text1"/>
          <w:lang w:val="es-ES_tradnl"/>
        </w:rPr>
        <w:t>recurso de que</w:t>
      </w:r>
      <w:r w:rsidRPr="0037160B">
        <w:rPr>
          <w:rFonts w:ascii="Palatino Linotype" w:hAnsi="Palatino Linotype"/>
          <w:color w:val="000000" w:themeColor="text1"/>
        </w:rPr>
        <w:t xml:space="preserve"> se trata</w:t>
      </w:r>
      <w:r w:rsidRPr="0037160B">
        <w:rPr>
          <w:rFonts w:ascii="Palatino Linotype" w:hAnsi="Palatino Linotype"/>
          <w:color w:val="000000" w:themeColor="text1"/>
          <w:lang w:val="es-ES_tradnl"/>
        </w:rPr>
        <w:t xml:space="preserve"> se envió electrónicamente al Instituto de </w:t>
      </w:r>
      <w:r w:rsidRPr="0037160B">
        <w:rPr>
          <w:rFonts w:ascii="Palatino Linotype" w:eastAsia="Arial Unicode MS" w:hAnsi="Palatino Linotype"/>
          <w:color w:val="000000" w:themeColor="text1"/>
        </w:rPr>
        <w:t>Transparencia</w:t>
      </w:r>
      <w:r w:rsidRPr="0037160B">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Pr="0037160B">
        <w:rPr>
          <w:rFonts w:ascii="Palatino Linotype" w:hAnsi="Palatino Linotype"/>
          <w:color w:val="000000" w:themeColor="text1"/>
        </w:rPr>
        <w:t xml:space="preserve">Ley de Transparencia y Acceso a la Información </w:t>
      </w:r>
      <w:r w:rsidRPr="0037160B">
        <w:rPr>
          <w:rFonts w:ascii="Palatino Linotype" w:hAnsi="Palatino Linotype"/>
          <w:color w:val="000000" w:themeColor="text1"/>
        </w:rPr>
        <w:lastRenderedPageBreak/>
        <w:t>Pública del Estado de México y Municipios</w:t>
      </w:r>
      <w:r w:rsidRPr="0037160B">
        <w:rPr>
          <w:rFonts w:ascii="Palatino Linotype" w:hAnsi="Palatino Linotype"/>
          <w:color w:val="000000" w:themeColor="text1"/>
          <w:lang w:val="es-ES_tradnl"/>
        </w:rPr>
        <w:t>, se turnó, a través del</w:t>
      </w:r>
      <w:r w:rsidRPr="0037160B">
        <w:rPr>
          <w:rFonts w:ascii="Palatino Linotype" w:eastAsia="Arial Unicode MS" w:hAnsi="Palatino Linotype"/>
          <w:color w:val="000000" w:themeColor="text1"/>
          <w:lang w:val="es-ES_tradnl"/>
        </w:rPr>
        <w:t xml:space="preserve"> </w:t>
      </w:r>
      <w:r w:rsidRPr="0037160B">
        <w:rPr>
          <w:rFonts w:ascii="Palatino Linotype" w:eastAsia="Arial Unicode MS" w:hAnsi="Palatino Linotype"/>
          <w:b/>
          <w:color w:val="000000" w:themeColor="text1"/>
          <w:lang w:val="es-ES_tradnl"/>
        </w:rPr>
        <w:t>SAIMEX</w:t>
      </w:r>
      <w:r w:rsidRPr="0037160B">
        <w:rPr>
          <w:rFonts w:ascii="Palatino Linotype" w:hAnsi="Palatino Linotype"/>
          <w:color w:val="000000" w:themeColor="text1"/>
        </w:rPr>
        <w:t xml:space="preserve">, a la </w:t>
      </w:r>
      <w:r w:rsidRPr="0037160B">
        <w:rPr>
          <w:rFonts w:ascii="Palatino Linotype" w:hAnsi="Palatino Linotype"/>
          <w:color w:val="000000" w:themeColor="text1"/>
          <w:lang w:val="es-ES_tradnl"/>
        </w:rPr>
        <w:t xml:space="preserve">Comisionada </w:t>
      </w:r>
      <w:r w:rsidRPr="0037160B">
        <w:rPr>
          <w:rFonts w:ascii="Palatino Linotype" w:hAnsi="Palatino Linotype"/>
          <w:b/>
          <w:color w:val="000000" w:themeColor="text1"/>
          <w:lang w:val="es-ES_tradnl"/>
        </w:rPr>
        <w:t>EVA ABAID YAPUR</w:t>
      </w:r>
      <w:r w:rsidRPr="0037160B">
        <w:rPr>
          <w:rFonts w:ascii="Palatino Linotype" w:hAnsi="Palatino Linotype"/>
          <w:color w:val="000000" w:themeColor="text1"/>
        </w:rPr>
        <w:t>,</w:t>
      </w:r>
      <w:r w:rsidRPr="0037160B">
        <w:rPr>
          <w:rFonts w:ascii="Palatino Linotype" w:hAnsi="Palatino Linotype"/>
          <w:color w:val="000000" w:themeColor="text1"/>
          <w:lang w:val="es-ES_tradnl"/>
        </w:rPr>
        <w:t xml:space="preserve"> a efecto de decretar su admisión o desechamiento.</w:t>
      </w:r>
    </w:p>
    <w:p w14:paraId="2564FA1A" w14:textId="1E6E0E21" w:rsidR="00457BB8" w:rsidRPr="0037160B" w:rsidRDefault="00457BB8" w:rsidP="00B04C2A">
      <w:pPr>
        <w:pStyle w:val="Piedepgina"/>
        <w:spacing w:before="100" w:beforeAutospacing="1" w:after="100" w:afterAutospacing="1" w:line="360" w:lineRule="auto"/>
        <w:contextualSpacing/>
        <w:jc w:val="both"/>
        <w:rPr>
          <w:rFonts w:ascii="Palatino Linotype" w:hAnsi="Palatino Linotype" w:cs="Arial"/>
          <w:color w:val="000000" w:themeColor="text1"/>
        </w:rPr>
      </w:pPr>
      <w:r w:rsidRPr="0037160B">
        <w:rPr>
          <w:rFonts w:ascii="Palatino Linotype" w:hAnsi="Palatino Linotype" w:cs="Arial"/>
          <w:b/>
          <w:color w:val="000000" w:themeColor="text1"/>
          <w:sz w:val="28"/>
        </w:rPr>
        <w:t xml:space="preserve">V. </w:t>
      </w:r>
      <w:r w:rsidRPr="0037160B">
        <w:rPr>
          <w:rFonts w:ascii="Palatino Linotype" w:hAnsi="Palatino Linotype" w:cs="Arial"/>
          <w:color w:val="000000" w:themeColor="text1"/>
        </w:rPr>
        <w:t>De las constancias del expediente electrónico del</w:t>
      </w:r>
      <w:r w:rsidRPr="0037160B">
        <w:rPr>
          <w:rFonts w:ascii="Palatino Linotype" w:hAnsi="Palatino Linotype" w:cs="Arial"/>
          <w:b/>
          <w:color w:val="000000" w:themeColor="text1"/>
        </w:rPr>
        <w:t xml:space="preserve"> SAIMEX</w:t>
      </w:r>
      <w:r w:rsidR="00B90656" w:rsidRPr="0037160B">
        <w:rPr>
          <w:rFonts w:ascii="Palatino Linotype" w:hAnsi="Palatino Linotype" w:cs="Arial"/>
          <w:color w:val="000000" w:themeColor="text1"/>
        </w:rPr>
        <w:t>, se advierte que en fecha trece</w:t>
      </w:r>
      <w:r w:rsidR="00F3424A" w:rsidRPr="0037160B">
        <w:rPr>
          <w:rFonts w:ascii="Palatino Linotype" w:hAnsi="Palatino Linotype" w:cs="Arial"/>
          <w:color w:val="000000" w:themeColor="text1"/>
        </w:rPr>
        <w:t xml:space="preserve"> de octubre</w:t>
      </w:r>
      <w:r w:rsidR="00BD7CF0" w:rsidRPr="0037160B">
        <w:rPr>
          <w:rFonts w:ascii="Palatino Linotype" w:hAnsi="Palatino Linotype" w:cs="Arial"/>
          <w:color w:val="000000" w:themeColor="text1"/>
        </w:rPr>
        <w:t xml:space="preserve"> </w:t>
      </w:r>
      <w:r w:rsidRPr="0037160B">
        <w:rPr>
          <w:rFonts w:ascii="Palatino Linotype" w:hAnsi="Palatino Linotype" w:cs="Arial"/>
          <w:color w:val="000000" w:themeColor="text1"/>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7160B">
        <w:rPr>
          <w:rFonts w:ascii="Palatino Linotype" w:hAnsi="Palatino Linotype" w:cs="Arial"/>
          <w:b/>
          <w:color w:val="000000" w:themeColor="text1"/>
        </w:rPr>
        <w:t xml:space="preserve">EL SUJETO OBLIGADO </w:t>
      </w:r>
      <w:r w:rsidRPr="0037160B">
        <w:rPr>
          <w:rFonts w:ascii="Palatino Linotype" w:hAnsi="Palatino Linotype" w:cs="Arial"/>
          <w:color w:val="000000" w:themeColor="text1"/>
        </w:rPr>
        <w:t>rindiera su</w:t>
      </w:r>
      <w:r w:rsidRPr="0037160B">
        <w:rPr>
          <w:rFonts w:ascii="Palatino Linotype" w:hAnsi="Palatino Linotype" w:cs="Arial"/>
          <w:b/>
          <w:color w:val="000000" w:themeColor="text1"/>
        </w:rPr>
        <w:t xml:space="preserve"> </w:t>
      </w:r>
      <w:r w:rsidRPr="0037160B">
        <w:rPr>
          <w:rFonts w:ascii="Palatino Linotype" w:hAnsi="Palatino Linotype" w:cs="Arial"/>
          <w:color w:val="000000" w:themeColor="text1"/>
        </w:rPr>
        <w:t>Informe Justificado.</w:t>
      </w:r>
    </w:p>
    <w:p w14:paraId="2DDB6AEC" w14:textId="77777777" w:rsidR="00457BB8" w:rsidRPr="0037160B" w:rsidRDefault="00457BB8" w:rsidP="00B04C2A">
      <w:pPr>
        <w:pStyle w:val="Piedepgina"/>
        <w:spacing w:before="100" w:beforeAutospacing="1" w:after="100" w:afterAutospacing="1" w:line="360" w:lineRule="auto"/>
        <w:contextualSpacing/>
        <w:jc w:val="both"/>
        <w:rPr>
          <w:rFonts w:ascii="Palatino Linotype" w:hAnsi="Palatino Linotype" w:cs="Arial"/>
          <w:color w:val="000000" w:themeColor="text1"/>
        </w:rPr>
      </w:pPr>
    </w:p>
    <w:p w14:paraId="55A1B168" w14:textId="587FAF0A" w:rsidR="00457BB8" w:rsidRPr="0037160B" w:rsidRDefault="00457BB8" w:rsidP="00B04C2A">
      <w:pPr>
        <w:spacing w:before="100" w:beforeAutospacing="1" w:after="100" w:afterAutospacing="1" w:line="360" w:lineRule="auto"/>
        <w:contextualSpacing/>
        <w:jc w:val="both"/>
        <w:rPr>
          <w:rFonts w:ascii="Palatino Linotype" w:hAnsi="Palatino Linotype" w:cs="Arial"/>
          <w:b/>
          <w:i/>
          <w:color w:val="000000" w:themeColor="text1"/>
        </w:rPr>
      </w:pPr>
      <w:r w:rsidRPr="0037160B">
        <w:rPr>
          <w:rFonts w:ascii="Palatino Linotype" w:eastAsia="Arial Unicode MS" w:hAnsi="Palatino Linotype" w:cs="Arial"/>
          <w:b/>
          <w:color w:val="000000" w:themeColor="text1"/>
          <w:sz w:val="28"/>
          <w:szCs w:val="28"/>
        </w:rPr>
        <w:t xml:space="preserve">VI. </w:t>
      </w:r>
      <w:bookmarkStart w:id="1" w:name="_Ref532313431"/>
      <w:r w:rsidR="008F7316" w:rsidRPr="0037160B">
        <w:rPr>
          <w:rFonts w:ascii="Palatino Linotype" w:hAnsi="Palatino Linotype" w:cs="Arial"/>
          <w:color w:val="000000" w:themeColor="text1"/>
        </w:rPr>
        <w:t>De</w:t>
      </w:r>
      <w:r w:rsidR="008F7316" w:rsidRPr="0037160B">
        <w:rPr>
          <w:rFonts w:ascii="Palatino Linotype" w:hAnsi="Palatino Linotype" w:cs="Arial"/>
          <w:color w:val="000000" w:themeColor="text1"/>
          <w:lang w:val="es-ES_tradnl"/>
        </w:rPr>
        <w:t xml:space="preserve"> las </w:t>
      </w:r>
      <w:r w:rsidR="008F7316" w:rsidRPr="0037160B">
        <w:rPr>
          <w:rFonts w:ascii="Palatino Linotype" w:hAnsi="Palatino Linotype" w:cs="Arial"/>
          <w:color w:val="000000" w:themeColor="text1"/>
        </w:rPr>
        <w:t>constancias</w:t>
      </w:r>
      <w:r w:rsidR="008F7316" w:rsidRPr="0037160B">
        <w:rPr>
          <w:rFonts w:ascii="Palatino Linotype" w:hAnsi="Palatino Linotype" w:cs="Arial"/>
          <w:color w:val="000000" w:themeColor="text1"/>
          <w:lang w:val="es-ES_tradnl"/>
        </w:rPr>
        <w:t xml:space="preserve"> que obran en el </w:t>
      </w:r>
      <w:r w:rsidR="008F7316" w:rsidRPr="0037160B">
        <w:rPr>
          <w:rFonts w:ascii="Palatino Linotype" w:hAnsi="Palatino Linotype" w:cs="Arial"/>
          <w:b/>
          <w:color w:val="000000" w:themeColor="text1"/>
          <w:lang w:val="es-ES_tradnl"/>
        </w:rPr>
        <w:t>SAIMEX</w:t>
      </w:r>
      <w:r w:rsidR="008F7316" w:rsidRPr="0037160B">
        <w:rPr>
          <w:rFonts w:ascii="Palatino Linotype" w:hAnsi="Palatino Linotype" w:cs="Arial"/>
          <w:color w:val="000000" w:themeColor="text1"/>
          <w:lang w:val="es-ES_tradnl"/>
        </w:rPr>
        <w:t>, se advierte que</w:t>
      </w:r>
      <w:r w:rsidR="008F7316" w:rsidRPr="0037160B">
        <w:rPr>
          <w:rFonts w:ascii="Palatino Linotype" w:hAnsi="Palatino Linotype" w:cs="Arial"/>
          <w:b/>
          <w:color w:val="000000" w:themeColor="text1"/>
          <w:lang w:val="es-ES_tradnl"/>
        </w:rPr>
        <w:t xml:space="preserve"> </w:t>
      </w:r>
      <w:r w:rsidR="00EB065B" w:rsidRPr="0037160B">
        <w:rPr>
          <w:rFonts w:ascii="Palatino Linotype" w:hAnsi="Palatino Linotype" w:cs="Arial"/>
          <w:b/>
          <w:color w:val="000000" w:themeColor="text1"/>
        </w:rPr>
        <w:t>LA</w:t>
      </w:r>
      <w:r w:rsidR="008F7316" w:rsidRPr="0037160B">
        <w:rPr>
          <w:rFonts w:ascii="Palatino Linotype" w:hAnsi="Palatino Linotype" w:cs="Arial"/>
          <w:b/>
          <w:color w:val="000000" w:themeColor="text1"/>
        </w:rPr>
        <w:t xml:space="preserve"> RECURRENTE </w:t>
      </w:r>
      <w:r w:rsidR="008F7316" w:rsidRPr="0037160B">
        <w:rPr>
          <w:rFonts w:ascii="Palatino Linotype" w:hAnsi="Palatino Linotype" w:cs="Arial"/>
          <w:color w:val="000000" w:themeColor="text1"/>
        </w:rPr>
        <w:t>omitió</w:t>
      </w:r>
      <w:r w:rsidR="008F7316" w:rsidRPr="0037160B">
        <w:rPr>
          <w:rFonts w:ascii="Palatino Linotype" w:hAnsi="Palatino Linotype" w:cs="Arial"/>
          <w:color w:val="000000" w:themeColor="text1"/>
          <w:lang w:val="es-ES_tradnl"/>
        </w:rPr>
        <w:t xml:space="preserve"> </w:t>
      </w:r>
      <w:r w:rsidR="008F7316" w:rsidRPr="0037160B">
        <w:rPr>
          <w:rFonts w:ascii="Palatino Linotype" w:hAnsi="Palatino Linotype"/>
          <w:color w:val="000000" w:themeColor="text1"/>
        </w:rPr>
        <w:t>presentar</w:t>
      </w:r>
      <w:r w:rsidR="008F7316" w:rsidRPr="0037160B">
        <w:rPr>
          <w:rFonts w:ascii="Palatino Linotype" w:hAnsi="Palatino Linotype" w:cs="Arial"/>
          <w:color w:val="000000" w:themeColor="text1"/>
          <w:lang w:val="es-ES_tradnl"/>
        </w:rPr>
        <w:t xml:space="preserve"> </w:t>
      </w:r>
      <w:r w:rsidR="008F7316" w:rsidRPr="0037160B">
        <w:rPr>
          <w:rFonts w:ascii="Palatino Linotype" w:hAnsi="Palatino Linotype" w:cs="Arial"/>
          <w:color w:val="000000" w:themeColor="text1"/>
        </w:rPr>
        <w:t>manifestaciones</w:t>
      </w:r>
      <w:r w:rsidR="008F7316" w:rsidRPr="0037160B">
        <w:rPr>
          <w:rFonts w:ascii="Palatino Linotype" w:hAnsi="Palatino Linotype" w:cs="Arial"/>
          <w:color w:val="000000" w:themeColor="text1"/>
          <w:lang w:val="es-ES_tradnl"/>
        </w:rPr>
        <w:t xml:space="preserve"> y alegatos, así como ofrecer los medios de prueba </w:t>
      </w:r>
      <w:r w:rsidR="008F7316" w:rsidRPr="0037160B">
        <w:rPr>
          <w:rFonts w:ascii="Palatino Linotype" w:hAnsi="Palatino Linotype" w:cs="Arial"/>
          <w:color w:val="000000" w:themeColor="text1"/>
        </w:rPr>
        <w:t>que</w:t>
      </w:r>
      <w:r w:rsidR="008F7316" w:rsidRPr="0037160B">
        <w:rPr>
          <w:rFonts w:ascii="Palatino Linotype" w:hAnsi="Palatino Linotype" w:cs="Arial"/>
          <w:color w:val="000000" w:themeColor="text1"/>
          <w:lang w:val="es-ES_tradnl"/>
        </w:rPr>
        <w:t xml:space="preserve"> a su </w:t>
      </w:r>
      <w:r w:rsidR="008F7316" w:rsidRPr="0037160B">
        <w:rPr>
          <w:rFonts w:ascii="Palatino Linotype" w:hAnsi="Palatino Linotype" w:cs="Arial"/>
          <w:color w:val="000000" w:themeColor="text1"/>
        </w:rPr>
        <w:t>derecho</w:t>
      </w:r>
      <w:r w:rsidR="008F7316" w:rsidRPr="0037160B">
        <w:rPr>
          <w:rFonts w:ascii="Palatino Linotype" w:hAnsi="Palatino Linotype" w:cs="Arial"/>
          <w:color w:val="000000" w:themeColor="text1"/>
          <w:lang w:val="es-ES_tradnl"/>
        </w:rPr>
        <w:t xml:space="preserve"> convinieran, así como,</w:t>
      </w:r>
      <w:r w:rsidR="008F7316" w:rsidRPr="0037160B">
        <w:rPr>
          <w:rFonts w:ascii="Palatino Linotype" w:hAnsi="Palatino Linotype" w:cs="Arial"/>
          <w:b/>
          <w:color w:val="000000" w:themeColor="text1"/>
          <w:lang w:val="es-ES_tradnl"/>
        </w:rPr>
        <w:t xml:space="preserve"> EL SUJETO OBLIGADO </w:t>
      </w:r>
      <w:r w:rsidR="008F7316" w:rsidRPr="0037160B">
        <w:rPr>
          <w:rFonts w:ascii="Palatino Linotype" w:hAnsi="Palatino Linotype" w:cs="Arial"/>
          <w:color w:val="000000" w:themeColor="text1"/>
          <w:lang w:val="es-ES_tradnl"/>
        </w:rPr>
        <w:t xml:space="preserve">no exhibió </w:t>
      </w:r>
      <w:r w:rsidR="00C676E8" w:rsidRPr="0037160B">
        <w:rPr>
          <w:rFonts w:ascii="Palatino Linotype" w:hAnsi="Palatino Linotype" w:cs="Arial"/>
          <w:color w:val="000000" w:themeColor="text1"/>
          <w:lang w:val="es-ES_tradnl"/>
        </w:rPr>
        <w:t xml:space="preserve">el </w:t>
      </w:r>
      <w:r w:rsidR="008F7316" w:rsidRPr="0037160B">
        <w:rPr>
          <w:rFonts w:ascii="Palatino Linotype" w:hAnsi="Palatino Linotype" w:cs="Arial"/>
          <w:color w:val="000000" w:themeColor="text1"/>
          <w:lang w:val="es-ES_tradnl"/>
        </w:rPr>
        <w:t xml:space="preserve">Informe Justificado correspondientes, </w:t>
      </w:r>
      <w:bookmarkEnd w:id="1"/>
      <w:r w:rsidR="008F7316" w:rsidRPr="0037160B">
        <w:rPr>
          <w:rFonts w:ascii="Palatino Linotype" w:hAnsi="Palatino Linotype" w:cs="Arial"/>
          <w:color w:val="000000" w:themeColor="text1"/>
        </w:rPr>
        <w:t>tal y como se advierte a continuación</w:t>
      </w:r>
      <w:r w:rsidR="00C351AC" w:rsidRPr="0037160B">
        <w:rPr>
          <w:rFonts w:ascii="Palatino Linotype" w:eastAsia="Arial Unicode MS" w:hAnsi="Palatino Linotype" w:cs="Arial"/>
          <w:color w:val="000000" w:themeColor="text1"/>
        </w:rPr>
        <w:t>:</w:t>
      </w:r>
    </w:p>
    <w:p w14:paraId="3E685109" w14:textId="40A9A1AE" w:rsidR="008F7316" w:rsidRPr="0037160B" w:rsidRDefault="008F7316" w:rsidP="00B04C2A">
      <w:pPr>
        <w:spacing w:before="100" w:beforeAutospacing="1" w:after="100" w:afterAutospacing="1" w:line="360" w:lineRule="auto"/>
        <w:contextualSpacing/>
        <w:jc w:val="both"/>
        <w:rPr>
          <w:rFonts w:ascii="Palatino Linotype" w:hAnsi="Palatino Linotype" w:cs="Arial"/>
          <w:color w:val="000000" w:themeColor="text1"/>
        </w:rPr>
      </w:pPr>
    </w:p>
    <w:p w14:paraId="5AFD7813" w14:textId="035BDC86" w:rsidR="008F7316" w:rsidRPr="0037160B" w:rsidRDefault="008F7316" w:rsidP="00B04C2A">
      <w:pPr>
        <w:spacing w:before="100" w:beforeAutospacing="1" w:after="100" w:afterAutospacing="1"/>
        <w:contextualSpacing/>
        <w:rPr>
          <w:rFonts w:ascii="Palatino Linotype" w:hAnsi="Palatino Linotype" w:cs="Arial"/>
          <w:color w:val="000000" w:themeColor="text1"/>
        </w:rPr>
      </w:pPr>
      <w:r w:rsidRPr="0037160B">
        <w:rPr>
          <w:noProof/>
          <w:color w:val="000000" w:themeColor="text1"/>
          <w:lang w:eastAsia="es-MX"/>
        </w:rPr>
        <w:drawing>
          <wp:inline distT="0" distB="0" distL="0" distR="0" wp14:anchorId="7627C28A" wp14:editId="65C13DDD">
            <wp:extent cx="5775960" cy="1638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29" t="34847" r="18167" b="37556"/>
                    <a:stretch/>
                  </pic:blipFill>
                  <pic:spPr bwMode="auto">
                    <a:xfrm>
                      <a:off x="0" y="0"/>
                      <a:ext cx="5775960" cy="16383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9BC394C" w14:textId="5FC3D561" w:rsidR="00457BB8" w:rsidRPr="0037160B" w:rsidRDefault="00457BB8" w:rsidP="00B04C2A">
      <w:pPr>
        <w:spacing w:before="100" w:beforeAutospacing="1" w:after="100" w:afterAutospacing="1" w:line="360" w:lineRule="auto"/>
        <w:contextualSpacing/>
        <w:jc w:val="both"/>
        <w:rPr>
          <w:rFonts w:ascii="Palatino Linotype" w:hAnsi="Palatino Linotype" w:cs="Arial"/>
          <w:color w:val="000000" w:themeColor="text1"/>
        </w:rPr>
      </w:pPr>
      <w:r w:rsidRPr="0037160B">
        <w:rPr>
          <w:rFonts w:ascii="Palatino Linotype" w:hAnsi="Palatino Linotype"/>
          <w:b/>
          <w:color w:val="000000" w:themeColor="text1"/>
          <w:sz w:val="28"/>
          <w:szCs w:val="28"/>
        </w:rPr>
        <w:lastRenderedPageBreak/>
        <w:t xml:space="preserve">VII. </w:t>
      </w:r>
      <w:r w:rsidRPr="0037160B">
        <w:rPr>
          <w:rFonts w:ascii="Palatino Linotype" w:hAnsi="Palatino Linotype" w:cs="Arial"/>
          <w:color w:val="000000" w:themeColor="text1"/>
        </w:rPr>
        <w:t xml:space="preserve">En fecha </w:t>
      </w:r>
      <w:r w:rsidR="008F7316" w:rsidRPr="0037160B">
        <w:rPr>
          <w:rFonts w:ascii="Palatino Linotype" w:hAnsi="Palatino Linotype" w:cs="Arial"/>
          <w:color w:val="000000" w:themeColor="text1"/>
        </w:rPr>
        <w:t>veinticuatro</w:t>
      </w:r>
      <w:r w:rsidR="00D075BC" w:rsidRPr="0037160B">
        <w:rPr>
          <w:rFonts w:ascii="Palatino Linotype" w:hAnsi="Palatino Linotype" w:cs="Arial"/>
          <w:color w:val="000000" w:themeColor="text1"/>
        </w:rPr>
        <w:t xml:space="preserve"> de noviembre</w:t>
      </w:r>
      <w:r w:rsidR="002622B8" w:rsidRPr="0037160B">
        <w:rPr>
          <w:rFonts w:ascii="Palatino Linotype" w:hAnsi="Palatino Linotype" w:cs="Arial"/>
          <w:color w:val="000000" w:themeColor="text1"/>
        </w:rPr>
        <w:t xml:space="preserve"> </w:t>
      </w:r>
      <w:r w:rsidRPr="0037160B">
        <w:rPr>
          <w:rFonts w:ascii="Palatino Linotype" w:hAnsi="Palatino Linotype" w:cs="Arial"/>
          <w:color w:val="000000" w:themeColor="text1"/>
        </w:rPr>
        <w:t>de dos mil veinte, la Comisionada Ponente acordó el cierre de instrucción, así como la remisión del mismo a efecto de ser resuelto, de conformidad con lo establecido en el artículo 185 fracción VIII de la Ley de Transparencia y Acceso a la Información Pública del E</w:t>
      </w:r>
      <w:r w:rsidR="00454813" w:rsidRPr="0037160B">
        <w:rPr>
          <w:rFonts w:ascii="Palatino Linotype" w:hAnsi="Palatino Linotype" w:cs="Arial"/>
          <w:color w:val="000000" w:themeColor="text1"/>
        </w:rPr>
        <w:t>stado de México y Municipios.</w:t>
      </w:r>
    </w:p>
    <w:p w14:paraId="1754D39B" w14:textId="77777777" w:rsidR="00454813" w:rsidRPr="0037160B" w:rsidRDefault="00454813" w:rsidP="00B04C2A">
      <w:pPr>
        <w:spacing w:before="100" w:beforeAutospacing="1" w:after="100" w:afterAutospacing="1" w:line="360" w:lineRule="auto"/>
        <w:contextualSpacing/>
        <w:jc w:val="both"/>
        <w:rPr>
          <w:rFonts w:ascii="Palatino Linotype" w:hAnsi="Palatino Linotype" w:cs="Arial"/>
          <w:color w:val="000000" w:themeColor="text1"/>
        </w:rPr>
      </w:pPr>
    </w:p>
    <w:p w14:paraId="5D7A11CE" w14:textId="235AEB12" w:rsidR="00454813" w:rsidRPr="0037160B" w:rsidRDefault="00454813" w:rsidP="00B04C2A">
      <w:pPr>
        <w:spacing w:before="100" w:beforeAutospacing="1" w:after="100" w:afterAutospacing="1" w:line="360" w:lineRule="auto"/>
        <w:contextualSpacing/>
        <w:jc w:val="both"/>
        <w:rPr>
          <w:rFonts w:ascii="Palatino Linotype" w:hAnsi="Palatino Linotype" w:cs="Arial"/>
          <w:color w:val="000000" w:themeColor="text1"/>
        </w:rPr>
      </w:pPr>
      <w:r w:rsidRPr="0037160B">
        <w:rPr>
          <w:rFonts w:ascii="Palatino Linotype" w:hAnsi="Palatino Linotype" w:cs="Arial"/>
          <w:b/>
          <w:color w:val="000000" w:themeColor="text1"/>
        </w:rPr>
        <w:t xml:space="preserve">VIII. </w:t>
      </w:r>
      <w:r w:rsidRPr="0037160B">
        <w:rPr>
          <w:rFonts w:ascii="Palatino Linotype" w:hAnsi="Palatino Linotype" w:cs="Arial"/>
          <w:color w:val="000000" w:themeColor="text1"/>
        </w:rPr>
        <w:t xml:space="preserve">En fecha </w:t>
      </w:r>
      <w:r w:rsidR="0066550A" w:rsidRPr="0037160B">
        <w:rPr>
          <w:rFonts w:ascii="Palatino Linotype" w:hAnsi="Palatino Linotype" w:cs="Arial"/>
          <w:color w:val="000000" w:themeColor="text1"/>
        </w:rPr>
        <w:t>dos</w:t>
      </w:r>
      <w:r w:rsidR="008F7316" w:rsidRPr="0037160B">
        <w:rPr>
          <w:rFonts w:ascii="Palatino Linotype" w:hAnsi="Palatino Linotype" w:cs="Arial"/>
          <w:color w:val="000000" w:themeColor="text1"/>
        </w:rPr>
        <w:t xml:space="preserve"> de diciembre</w:t>
      </w:r>
      <w:r w:rsidR="00D075BC" w:rsidRPr="0037160B">
        <w:rPr>
          <w:rFonts w:ascii="Palatino Linotype" w:hAnsi="Palatino Linotype" w:cs="Arial"/>
          <w:color w:val="000000" w:themeColor="text1"/>
        </w:rPr>
        <w:t xml:space="preserve"> </w:t>
      </w:r>
      <w:r w:rsidRPr="0037160B">
        <w:rPr>
          <w:rFonts w:ascii="Palatino Linotype" w:hAnsi="Palatino Linotype" w:cs="Arial"/>
          <w:color w:val="000000" w:themeColor="text1"/>
        </w:rPr>
        <w:t>de dos mil veinte, con fundamento en el artículo</w:t>
      </w:r>
    </w:p>
    <w:p w14:paraId="2F09FCAE" w14:textId="77777777" w:rsidR="00454813" w:rsidRPr="0037160B" w:rsidRDefault="00454813" w:rsidP="00B04C2A">
      <w:pPr>
        <w:spacing w:before="100" w:beforeAutospacing="1" w:after="100" w:afterAutospacing="1" w:line="360" w:lineRule="auto"/>
        <w:contextualSpacing/>
        <w:jc w:val="both"/>
        <w:rPr>
          <w:rFonts w:ascii="Palatino Linotype" w:hAnsi="Palatino Linotype" w:cs="Arial"/>
          <w:color w:val="000000" w:themeColor="text1"/>
        </w:rPr>
      </w:pPr>
      <w:r w:rsidRPr="0037160B">
        <w:rPr>
          <w:rFonts w:ascii="Palatino Linotype" w:hAnsi="Palatino Linotype" w:cs="Arial"/>
          <w:color w:val="000000" w:themeColor="text1"/>
        </w:rPr>
        <w:t>181 párrafo tercero de la Ley de Transparencia y Acceso a la Información Pública del</w:t>
      </w:r>
    </w:p>
    <w:p w14:paraId="2D2F67D1" w14:textId="77777777" w:rsidR="00454813" w:rsidRPr="0037160B" w:rsidRDefault="00454813" w:rsidP="00B04C2A">
      <w:pPr>
        <w:spacing w:before="100" w:beforeAutospacing="1" w:after="100" w:afterAutospacing="1" w:line="360" w:lineRule="auto"/>
        <w:contextualSpacing/>
        <w:jc w:val="both"/>
        <w:rPr>
          <w:rFonts w:ascii="Palatino Linotype" w:hAnsi="Palatino Linotype" w:cs="Arial"/>
          <w:color w:val="000000" w:themeColor="text1"/>
        </w:rPr>
      </w:pPr>
      <w:r w:rsidRPr="0037160B">
        <w:rPr>
          <w:rFonts w:ascii="Palatino Linotype" w:hAnsi="Palatino Linotype" w:cs="Arial"/>
          <w:color w:val="000000" w:themeColor="text1"/>
        </w:rPr>
        <w:t>Estado de México y Municipios, se determinó ampliar el plazo para emitir resolución</w:t>
      </w:r>
    </w:p>
    <w:p w14:paraId="2B760CCE" w14:textId="0EAE9725" w:rsidR="00454813" w:rsidRPr="0037160B" w:rsidRDefault="00454813" w:rsidP="00B04C2A">
      <w:pPr>
        <w:spacing w:before="100" w:beforeAutospacing="1" w:after="100" w:afterAutospacing="1" w:line="360" w:lineRule="auto"/>
        <w:contextualSpacing/>
        <w:jc w:val="both"/>
        <w:rPr>
          <w:rFonts w:ascii="Palatino Linotype" w:hAnsi="Palatino Linotype"/>
          <w:color w:val="000000" w:themeColor="text1"/>
          <w:sz w:val="28"/>
          <w:szCs w:val="28"/>
        </w:rPr>
      </w:pPr>
      <w:r w:rsidRPr="0037160B">
        <w:rPr>
          <w:rFonts w:ascii="Palatino Linotype" w:hAnsi="Palatino Linotype" w:cs="Arial"/>
          <w:color w:val="000000" w:themeColor="text1"/>
        </w:rPr>
        <w:t>por un periodo de quince días hábiles; y</w:t>
      </w:r>
    </w:p>
    <w:p w14:paraId="14EEC6C5" w14:textId="77777777" w:rsidR="00457BB8" w:rsidRPr="0037160B" w:rsidRDefault="00457BB8" w:rsidP="00B04C2A">
      <w:pPr>
        <w:spacing w:before="100" w:beforeAutospacing="1" w:after="100" w:afterAutospacing="1"/>
        <w:contextualSpacing/>
        <w:jc w:val="both"/>
        <w:rPr>
          <w:rFonts w:ascii="Palatino Linotype" w:hAnsi="Palatino Linotype"/>
          <w:b/>
          <w:color w:val="000000" w:themeColor="text1"/>
          <w:sz w:val="28"/>
          <w:szCs w:val="28"/>
        </w:rPr>
      </w:pPr>
    </w:p>
    <w:p w14:paraId="274C22D9" w14:textId="77777777" w:rsidR="00457BB8" w:rsidRPr="0037160B" w:rsidRDefault="00457BB8" w:rsidP="00B04C2A">
      <w:pPr>
        <w:spacing w:before="100" w:beforeAutospacing="1" w:after="100" w:afterAutospacing="1"/>
        <w:contextualSpacing/>
        <w:jc w:val="center"/>
        <w:rPr>
          <w:rFonts w:ascii="Palatino Linotype" w:hAnsi="Palatino Linotype"/>
          <w:b/>
          <w:bCs/>
          <w:color w:val="000000" w:themeColor="text1"/>
          <w:spacing w:val="40"/>
          <w:sz w:val="28"/>
        </w:rPr>
      </w:pPr>
      <w:r w:rsidRPr="0037160B">
        <w:rPr>
          <w:rFonts w:ascii="Palatino Linotype" w:hAnsi="Palatino Linotype"/>
          <w:b/>
          <w:bCs/>
          <w:color w:val="000000" w:themeColor="text1"/>
          <w:spacing w:val="40"/>
          <w:sz w:val="28"/>
        </w:rPr>
        <w:t>CONSIDERANDO</w:t>
      </w:r>
    </w:p>
    <w:p w14:paraId="2EE1A9E9" w14:textId="77777777" w:rsidR="00457BB8" w:rsidRPr="0037160B" w:rsidRDefault="00457BB8" w:rsidP="00B04C2A">
      <w:pPr>
        <w:spacing w:before="100" w:beforeAutospacing="1" w:after="100" w:afterAutospacing="1"/>
        <w:contextualSpacing/>
        <w:jc w:val="center"/>
        <w:rPr>
          <w:rFonts w:ascii="Palatino Linotype" w:hAnsi="Palatino Linotype"/>
          <w:b/>
          <w:bCs/>
          <w:color w:val="000000" w:themeColor="text1"/>
          <w:spacing w:val="40"/>
          <w:sz w:val="28"/>
        </w:rPr>
      </w:pPr>
    </w:p>
    <w:p w14:paraId="224029A3" w14:textId="77777777" w:rsidR="00457BB8" w:rsidRPr="0037160B" w:rsidRDefault="00457BB8" w:rsidP="00B04C2A">
      <w:pPr>
        <w:spacing w:before="100" w:beforeAutospacing="1" w:after="100" w:afterAutospacing="1" w:line="360" w:lineRule="auto"/>
        <w:ind w:right="50"/>
        <w:contextualSpacing/>
        <w:jc w:val="both"/>
        <w:rPr>
          <w:rFonts w:ascii="Palatino Linotype" w:hAnsi="Palatino Linotype" w:cs="Arial"/>
          <w:color w:val="000000" w:themeColor="text1"/>
        </w:rPr>
      </w:pPr>
      <w:r w:rsidRPr="0037160B">
        <w:rPr>
          <w:rFonts w:ascii="Palatino Linotype" w:hAnsi="Palatino Linotype"/>
          <w:b/>
          <w:color w:val="000000" w:themeColor="text1"/>
          <w:sz w:val="28"/>
          <w:szCs w:val="28"/>
        </w:rPr>
        <w:t>PRIMERO</w:t>
      </w:r>
      <w:r w:rsidRPr="0037160B">
        <w:rPr>
          <w:rFonts w:ascii="Palatino Linotype" w:hAnsi="Palatino Linotype"/>
          <w:b/>
          <w:color w:val="000000" w:themeColor="text1"/>
        </w:rPr>
        <w:t>.</w:t>
      </w:r>
      <w:r w:rsidRPr="0037160B">
        <w:rPr>
          <w:rFonts w:ascii="Palatino Linotype" w:hAnsi="Palatino Linotype"/>
          <w:color w:val="000000" w:themeColor="text1"/>
        </w:rPr>
        <w:t xml:space="preserve"> </w:t>
      </w:r>
      <w:r w:rsidRPr="0037160B">
        <w:rPr>
          <w:rFonts w:ascii="Palatino Linotype" w:hAnsi="Palatino Linotype"/>
          <w:b/>
          <w:color w:val="000000" w:themeColor="text1"/>
        </w:rPr>
        <w:t>Competencia</w:t>
      </w:r>
      <w:r w:rsidRPr="0037160B">
        <w:rPr>
          <w:rFonts w:ascii="Palatino Linotype" w:hAnsi="Palatino Linotype"/>
          <w:color w:val="000000" w:themeColor="text1"/>
        </w:rPr>
        <w:t>.</w:t>
      </w:r>
      <w:r w:rsidRPr="0037160B">
        <w:rPr>
          <w:rFonts w:ascii="Palatino Linotype" w:hAnsi="Palatino Linotype"/>
          <w:b/>
          <w:color w:val="000000" w:themeColor="text1"/>
        </w:rPr>
        <w:t xml:space="preserve"> </w:t>
      </w:r>
      <w:r w:rsidRPr="0037160B">
        <w:rPr>
          <w:rFonts w:ascii="Palatino Linotype" w:hAnsi="Palatino Linotype"/>
          <w:color w:val="000000" w:themeColor="text1"/>
        </w:rPr>
        <w:t xml:space="preserve">Este Instituto de </w:t>
      </w:r>
      <w:r w:rsidRPr="0037160B">
        <w:rPr>
          <w:rFonts w:ascii="Palatino Linotype" w:hAnsi="Palatino Linotype" w:cs="Arial"/>
          <w:color w:val="000000" w:themeColor="text1"/>
        </w:rPr>
        <w:t>Transparencia</w:t>
      </w:r>
      <w:r w:rsidRPr="0037160B">
        <w:rPr>
          <w:rFonts w:ascii="Palatino Linotype" w:hAnsi="Palatino Linotype"/>
          <w:color w:val="000000" w:themeColor="text1"/>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37160B">
        <w:rPr>
          <w:rFonts w:ascii="Palatino Linotype" w:eastAsia="Calibri" w:hAnsi="Palatino Linotype" w:cs="Arial"/>
          <w:color w:val="000000" w:themeColor="text1"/>
        </w:rPr>
        <w:t xml:space="preserve">párrafos </w:t>
      </w:r>
      <w:r w:rsidRPr="0037160B">
        <w:rPr>
          <w:rFonts w:ascii="Palatino Linotype" w:hAnsi="Palatino Linotype"/>
          <w:color w:val="000000" w:themeColor="text1"/>
        </w:rPr>
        <w:t xml:space="preserve">vigésimo </w:t>
      </w:r>
      <w:r w:rsidRPr="0037160B">
        <w:rPr>
          <w:rFonts w:ascii="Palatino Linotype" w:hAnsi="Palatino Linotype" w:cs="Arial"/>
          <w:color w:val="000000" w:themeColor="text1"/>
        </w:rPr>
        <w:t>segundo,</w:t>
      </w:r>
      <w:r w:rsidRPr="0037160B">
        <w:rPr>
          <w:rFonts w:ascii="Palatino Linotype" w:hAnsi="Palatino Linotype"/>
          <w:color w:val="000000" w:themeColor="text1"/>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37160B">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128A0B77" w14:textId="77777777" w:rsidR="00457BB8" w:rsidRPr="0037160B" w:rsidRDefault="00457BB8" w:rsidP="00B04C2A">
      <w:pPr>
        <w:spacing w:before="100" w:beforeAutospacing="1" w:after="100" w:afterAutospacing="1" w:line="360" w:lineRule="auto"/>
        <w:ind w:right="50"/>
        <w:contextualSpacing/>
        <w:jc w:val="both"/>
        <w:rPr>
          <w:rFonts w:ascii="Palatino Linotype" w:hAnsi="Palatino Linotype" w:cs="Arial"/>
          <w:b/>
          <w:color w:val="000000" w:themeColor="text1"/>
        </w:rPr>
      </w:pPr>
    </w:p>
    <w:p w14:paraId="54E67F03" w14:textId="4618C1C2" w:rsidR="00457BB8" w:rsidRPr="0037160B" w:rsidRDefault="00457BB8" w:rsidP="00B04C2A">
      <w:pPr>
        <w:spacing w:before="100" w:beforeAutospacing="1" w:after="100" w:afterAutospacing="1" w:line="360" w:lineRule="auto"/>
        <w:contextualSpacing/>
        <w:jc w:val="both"/>
        <w:rPr>
          <w:rFonts w:ascii="Palatino Linotype" w:hAnsi="Palatino Linotype" w:cs="Arial"/>
          <w:b/>
          <w:snapToGrid w:val="0"/>
          <w:color w:val="000000" w:themeColor="text1"/>
        </w:rPr>
      </w:pPr>
      <w:r w:rsidRPr="0037160B">
        <w:rPr>
          <w:rFonts w:ascii="Palatino Linotype" w:hAnsi="Palatino Linotype" w:cs="Arial"/>
          <w:b/>
          <w:color w:val="000000" w:themeColor="text1"/>
          <w:sz w:val="28"/>
        </w:rPr>
        <w:t>SEGUNDO</w:t>
      </w:r>
      <w:r w:rsidRPr="0037160B">
        <w:rPr>
          <w:rFonts w:ascii="Palatino Linotype" w:hAnsi="Palatino Linotype" w:cs="Arial"/>
          <w:b/>
          <w:color w:val="000000" w:themeColor="text1"/>
        </w:rPr>
        <w:t xml:space="preserve">. Interés. </w:t>
      </w:r>
      <w:r w:rsidRPr="0037160B">
        <w:rPr>
          <w:rFonts w:ascii="Palatino Linotype" w:hAnsi="Palatino Linotype" w:cs="Arial"/>
          <w:bCs/>
          <w:color w:val="000000" w:themeColor="text1"/>
        </w:rPr>
        <w:t xml:space="preserve">El recurso de revisión fue interpuesto por parte legítima, en atención a que se presentó por </w:t>
      </w:r>
      <w:r w:rsidR="00EB065B" w:rsidRPr="0037160B">
        <w:rPr>
          <w:rFonts w:ascii="Palatino Linotype" w:hAnsi="Palatino Linotype" w:cs="Arial"/>
          <w:b/>
          <w:bCs/>
          <w:color w:val="000000" w:themeColor="text1"/>
        </w:rPr>
        <w:t>LA</w:t>
      </w:r>
      <w:r w:rsidRPr="0037160B">
        <w:rPr>
          <w:rFonts w:ascii="Palatino Linotype" w:hAnsi="Palatino Linotype" w:cs="Arial"/>
          <w:b/>
          <w:bCs/>
          <w:color w:val="000000" w:themeColor="text1"/>
        </w:rPr>
        <w:t xml:space="preserve"> RECURRENTE,</w:t>
      </w:r>
      <w:r w:rsidRPr="0037160B">
        <w:rPr>
          <w:rFonts w:ascii="Palatino Linotype" w:hAnsi="Palatino Linotype" w:cs="Arial"/>
          <w:bCs/>
          <w:color w:val="000000" w:themeColor="text1"/>
        </w:rPr>
        <w:t xml:space="preserve"> quien es la misma persona que formuló la solicitud de acceso a la información pública al </w:t>
      </w:r>
      <w:r w:rsidRPr="0037160B">
        <w:rPr>
          <w:rFonts w:ascii="Palatino Linotype" w:hAnsi="Palatino Linotype" w:cs="Arial"/>
          <w:b/>
          <w:bCs/>
          <w:color w:val="000000" w:themeColor="text1"/>
        </w:rPr>
        <w:t>SUJETO OBLIGADO.</w:t>
      </w:r>
    </w:p>
    <w:p w14:paraId="29A38B6E" w14:textId="77777777" w:rsidR="00457BB8" w:rsidRPr="0037160B" w:rsidRDefault="00457BB8" w:rsidP="00B04C2A">
      <w:pPr>
        <w:spacing w:before="100" w:beforeAutospacing="1" w:after="100" w:afterAutospacing="1" w:line="360" w:lineRule="auto"/>
        <w:contextualSpacing/>
        <w:jc w:val="both"/>
        <w:rPr>
          <w:rFonts w:ascii="Palatino Linotype" w:hAnsi="Palatino Linotype" w:cs="Arial"/>
          <w:b/>
          <w:color w:val="000000" w:themeColor="text1"/>
          <w:szCs w:val="28"/>
        </w:rPr>
      </w:pPr>
    </w:p>
    <w:p w14:paraId="0228BFAD" w14:textId="0267AD2B" w:rsidR="00457BB8" w:rsidRPr="0037160B" w:rsidRDefault="00457BB8" w:rsidP="00B04C2A">
      <w:pPr>
        <w:pStyle w:val="Prrafodelista"/>
        <w:autoSpaceDE w:val="0"/>
        <w:autoSpaceDN w:val="0"/>
        <w:adjustRightInd w:val="0"/>
        <w:spacing w:before="100" w:beforeAutospacing="1" w:after="100" w:afterAutospacing="1" w:line="360" w:lineRule="auto"/>
        <w:ind w:left="0" w:right="49"/>
        <w:contextualSpacing/>
        <w:jc w:val="both"/>
        <w:rPr>
          <w:rFonts w:ascii="Palatino Linotype" w:hAnsi="Palatino Linotype" w:cs="Arial"/>
          <w:color w:val="000000" w:themeColor="text1"/>
        </w:rPr>
      </w:pPr>
      <w:r w:rsidRPr="0037160B">
        <w:rPr>
          <w:rFonts w:ascii="Palatino Linotype" w:hAnsi="Palatino Linotype" w:cs="Arial"/>
          <w:b/>
          <w:color w:val="000000" w:themeColor="text1"/>
          <w:sz w:val="28"/>
          <w:szCs w:val="28"/>
        </w:rPr>
        <w:t xml:space="preserve">TERCERO. </w:t>
      </w:r>
      <w:r w:rsidRPr="0037160B">
        <w:rPr>
          <w:rFonts w:ascii="Palatino Linotype" w:hAnsi="Palatino Linotype" w:cs="Arial"/>
          <w:b/>
          <w:color w:val="000000" w:themeColor="text1"/>
        </w:rPr>
        <w:t xml:space="preserve">Oportunidad. </w:t>
      </w:r>
      <w:r w:rsidRPr="0037160B">
        <w:rPr>
          <w:rFonts w:ascii="Palatino Linotype" w:hAnsi="Palatino Linotype" w:cs="Arial"/>
          <w:color w:val="000000" w:themeColor="text1"/>
        </w:rPr>
        <w:t xml:space="preserve">El recurso de revisión fue interpuesto dentro del plazo de quince días hábiles contados a partir del día siguiente al en que </w:t>
      </w:r>
      <w:r w:rsidR="00EB065B" w:rsidRPr="0037160B">
        <w:rPr>
          <w:rFonts w:ascii="Palatino Linotype" w:hAnsi="Palatino Linotype" w:cs="Arial"/>
          <w:b/>
          <w:color w:val="000000" w:themeColor="text1"/>
        </w:rPr>
        <w:t>LA</w:t>
      </w:r>
      <w:r w:rsidRPr="0037160B">
        <w:rPr>
          <w:rFonts w:ascii="Palatino Linotype" w:hAnsi="Palatino Linotype" w:cs="Arial"/>
          <w:b/>
          <w:color w:val="000000" w:themeColor="text1"/>
        </w:rPr>
        <w:t xml:space="preserve"> RECURRENTE </w:t>
      </w:r>
      <w:r w:rsidRPr="0037160B">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37160B" w:rsidRDefault="00457BB8" w:rsidP="00B04C2A">
      <w:pPr>
        <w:spacing w:before="100" w:beforeAutospacing="1" w:after="100" w:afterAutospacing="1"/>
        <w:ind w:left="851" w:right="902"/>
        <w:contextualSpacing/>
        <w:jc w:val="both"/>
        <w:rPr>
          <w:rFonts w:ascii="Palatino Linotype" w:eastAsiaTheme="minorEastAsia" w:hAnsi="Palatino Linotype" w:cs="Arial"/>
          <w:color w:val="000000" w:themeColor="text1"/>
          <w:szCs w:val="20"/>
          <w:lang w:val="es-ES_tradnl"/>
        </w:rPr>
      </w:pPr>
    </w:p>
    <w:p w14:paraId="796155AA" w14:textId="77777777" w:rsidR="00457BB8" w:rsidRPr="0037160B" w:rsidRDefault="00457BB8" w:rsidP="00B04C2A">
      <w:pPr>
        <w:tabs>
          <w:tab w:val="left" w:pos="851"/>
        </w:tabs>
        <w:spacing w:before="100" w:beforeAutospacing="1" w:after="100" w:afterAutospacing="1"/>
        <w:ind w:left="851" w:right="901"/>
        <w:contextualSpacing/>
        <w:jc w:val="both"/>
        <w:rPr>
          <w:rFonts w:ascii="Palatino Linotype" w:eastAsiaTheme="minorEastAsia" w:hAnsi="Palatino Linotype" w:cs="Arial"/>
          <w:i/>
          <w:color w:val="000000" w:themeColor="text1"/>
          <w:sz w:val="22"/>
          <w:szCs w:val="22"/>
          <w:lang w:val="es-ES_tradnl"/>
        </w:rPr>
      </w:pPr>
      <w:r w:rsidRPr="0037160B">
        <w:rPr>
          <w:rFonts w:ascii="Palatino Linotype" w:eastAsiaTheme="minorEastAsia" w:hAnsi="Palatino Linotype" w:cs="Arial"/>
          <w:b/>
          <w:i/>
          <w:color w:val="000000" w:themeColor="text1"/>
          <w:sz w:val="22"/>
          <w:szCs w:val="22"/>
          <w:lang w:val="es-ES_tradnl"/>
        </w:rPr>
        <w:t>“Artículo 178.</w:t>
      </w:r>
      <w:r w:rsidRPr="0037160B">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37160B" w:rsidRDefault="00457BB8" w:rsidP="00B04C2A">
      <w:pPr>
        <w:tabs>
          <w:tab w:val="left" w:pos="851"/>
        </w:tabs>
        <w:spacing w:before="100" w:beforeAutospacing="1" w:after="100" w:afterAutospacing="1"/>
        <w:ind w:left="851" w:right="901"/>
        <w:contextualSpacing/>
        <w:jc w:val="both"/>
        <w:rPr>
          <w:rFonts w:ascii="Palatino Linotype" w:eastAsiaTheme="minorEastAsia" w:hAnsi="Palatino Linotype" w:cs="Arial"/>
          <w:i/>
          <w:color w:val="000000" w:themeColor="text1"/>
          <w:sz w:val="22"/>
          <w:szCs w:val="22"/>
          <w:lang w:val="es-ES_tradnl"/>
        </w:rPr>
      </w:pPr>
      <w:r w:rsidRPr="0037160B">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37160B" w:rsidRDefault="00457BB8" w:rsidP="00B04C2A">
      <w:pPr>
        <w:tabs>
          <w:tab w:val="left" w:pos="851"/>
        </w:tabs>
        <w:spacing w:before="100" w:beforeAutospacing="1" w:after="100" w:afterAutospacing="1"/>
        <w:ind w:left="851" w:right="901"/>
        <w:contextualSpacing/>
        <w:jc w:val="both"/>
        <w:rPr>
          <w:rFonts w:ascii="Palatino Linotype" w:eastAsiaTheme="minorEastAsia" w:hAnsi="Palatino Linotype" w:cs="Arial"/>
          <w:i/>
          <w:color w:val="000000" w:themeColor="text1"/>
          <w:sz w:val="22"/>
          <w:szCs w:val="22"/>
          <w:lang w:val="es-ES_tradnl"/>
        </w:rPr>
      </w:pPr>
      <w:r w:rsidRPr="0037160B">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37160B">
        <w:rPr>
          <w:rFonts w:ascii="Palatino Linotype" w:eastAsiaTheme="minorEastAsia" w:hAnsi="Palatino Linotype" w:cs="Arial"/>
          <w:b/>
          <w:i/>
          <w:color w:val="000000" w:themeColor="text1"/>
          <w:sz w:val="22"/>
          <w:szCs w:val="22"/>
          <w:lang w:val="es-ES_tradnl"/>
        </w:rPr>
        <w:t>”</w:t>
      </w:r>
    </w:p>
    <w:p w14:paraId="0793AB7B" w14:textId="77777777" w:rsidR="00457BB8" w:rsidRPr="0037160B" w:rsidRDefault="00457BB8" w:rsidP="00B04C2A">
      <w:pPr>
        <w:spacing w:before="100" w:beforeAutospacing="1" w:after="100" w:afterAutospacing="1"/>
        <w:ind w:left="851" w:right="902"/>
        <w:contextualSpacing/>
        <w:jc w:val="both"/>
        <w:rPr>
          <w:rFonts w:ascii="Palatino Linotype" w:eastAsiaTheme="minorEastAsia" w:hAnsi="Palatino Linotype" w:cs="Arial"/>
          <w:color w:val="000000" w:themeColor="text1"/>
          <w:szCs w:val="20"/>
          <w:lang w:val="es-ES_tradnl"/>
        </w:rPr>
      </w:pPr>
    </w:p>
    <w:p w14:paraId="5C464BCE" w14:textId="6B24CD08" w:rsidR="00D8415C" w:rsidRPr="0037160B" w:rsidRDefault="00457BB8" w:rsidP="00B04C2A">
      <w:pPr>
        <w:spacing w:before="100" w:beforeAutospacing="1" w:after="100" w:afterAutospacing="1" w:line="360" w:lineRule="auto"/>
        <w:contextualSpacing/>
        <w:jc w:val="both"/>
        <w:rPr>
          <w:rFonts w:ascii="Palatino Linotype" w:hAnsi="Palatino Linotype" w:cs="Arial"/>
          <w:color w:val="000000" w:themeColor="text1"/>
        </w:rPr>
      </w:pPr>
      <w:r w:rsidRPr="0037160B">
        <w:rPr>
          <w:rFonts w:ascii="Palatino Linotype" w:eastAsiaTheme="minorEastAsia" w:hAnsi="Palatino Linotype" w:cs="Arial"/>
          <w:color w:val="000000" w:themeColor="text1"/>
          <w:lang w:val="es-ES_tradnl"/>
        </w:rPr>
        <w:t xml:space="preserve">En efecto, atendiendo a que </w:t>
      </w:r>
      <w:r w:rsidRPr="0037160B">
        <w:rPr>
          <w:rFonts w:ascii="Palatino Linotype" w:eastAsiaTheme="minorEastAsia" w:hAnsi="Palatino Linotype" w:cs="Arial"/>
          <w:b/>
          <w:color w:val="000000" w:themeColor="text1"/>
          <w:lang w:val="es-ES_tradnl"/>
        </w:rPr>
        <w:t>EL SUJETO OBLIGADO</w:t>
      </w:r>
      <w:r w:rsidRPr="0037160B">
        <w:rPr>
          <w:rFonts w:ascii="Palatino Linotype" w:eastAsiaTheme="minorEastAsia" w:hAnsi="Palatino Linotype" w:cs="Arial"/>
          <w:color w:val="000000" w:themeColor="text1"/>
          <w:lang w:val="es-ES_tradnl"/>
        </w:rPr>
        <w:t xml:space="preserve"> notificó la respuesta a la solicitud de información pública el </w:t>
      </w:r>
      <w:r w:rsidR="00D075BC" w:rsidRPr="0037160B">
        <w:rPr>
          <w:rFonts w:ascii="Palatino Linotype" w:eastAsiaTheme="minorEastAsia" w:hAnsi="Palatino Linotype" w:cs="Arial"/>
          <w:b/>
          <w:color w:val="000000" w:themeColor="text1"/>
          <w:lang w:val="es-ES_tradnl"/>
        </w:rPr>
        <w:t>s</w:t>
      </w:r>
      <w:r w:rsidR="008F7316" w:rsidRPr="0037160B">
        <w:rPr>
          <w:rFonts w:ascii="Palatino Linotype" w:eastAsiaTheme="minorEastAsia" w:hAnsi="Palatino Linotype" w:cs="Arial"/>
          <w:b/>
          <w:color w:val="000000" w:themeColor="text1"/>
          <w:lang w:val="es-ES_tradnl"/>
        </w:rPr>
        <w:t xml:space="preserve">iete </w:t>
      </w:r>
      <w:r w:rsidR="00D075BC" w:rsidRPr="0037160B">
        <w:rPr>
          <w:rFonts w:ascii="Palatino Linotype" w:eastAsiaTheme="minorEastAsia" w:hAnsi="Palatino Linotype" w:cs="Arial"/>
          <w:b/>
          <w:color w:val="000000" w:themeColor="text1"/>
          <w:lang w:val="es-ES_tradnl"/>
        </w:rPr>
        <w:t>de octubre</w:t>
      </w:r>
      <w:r w:rsidR="00C8300C" w:rsidRPr="0037160B">
        <w:rPr>
          <w:rFonts w:ascii="Palatino Linotype" w:eastAsiaTheme="minorEastAsia" w:hAnsi="Palatino Linotype" w:cs="Arial"/>
          <w:b/>
          <w:color w:val="000000" w:themeColor="text1"/>
          <w:lang w:val="es-ES_tradnl"/>
        </w:rPr>
        <w:t xml:space="preserve"> </w:t>
      </w:r>
      <w:r w:rsidRPr="0037160B">
        <w:rPr>
          <w:rFonts w:ascii="Palatino Linotype" w:eastAsiaTheme="minorEastAsia" w:hAnsi="Palatino Linotype" w:cs="Arial"/>
          <w:b/>
          <w:color w:val="000000" w:themeColor="text1"/>
          <w:lang w:val="es-ES_tradnl"/>
        </w:rPr>
        <w:t xml:space="preserve">de dos mil veinte; </w:t>
      </w:r>
      <w:r w:rsidRPr="0037160B">
        <w:rPr>
          <w:rFonts w:ascii="Palatino Linotype" w:hAnsi="Palatino Linotype" w:cs="Arial"/>
          <w:color w:val="000000" w:themeColor="text1"/>
        </w:rPr>
        <w:t>en consecuencia, el plazo de quince días hábiles que el artículo 178 de la ley de la materia otorga a</w:t>
      </w:r>
      <w:r w:rsidR="00EB065B" w:rsidRPr="0037160B">
        <w:rPr>
          <w:rFonts w:ascii="Palatino Linotype" w:hAnsi="Palatino Linotype" w:cs="Arial"/>
          <w:color w:val="000000" w:themeColor="text1"/>
        </w:rPr>
        <w:t xml:space="preserve"> </w:t>
      </w:r>
      <w:r w:rsidRPr="0037160B">
        <w:rPr>
          <w:rFonts w:ascii="Palatino Linotype" w:hAnsi="Palatino Linotype" w:cs="Arial"/>
          <w:color w:val="000000" w:themeColor="text1"/>
        </w:rPr>
        <w:t>l</w:t>
      </w:r>
      <w:r w:rsidR="00EB065B" w:rsidRPr="0037160B">
        <w:rPr>
          <w:rFonts w:ascii="Palatino Linotype" w:hAnsi="Palatino Linotype" w:cs="Arial"/>
          <w:color w:val="000000" w:themeColor="text1"/>
        </w:rPr>
        <w:t>a</w:t>
      </w:r>
      <w:r w:rsidRPr="0037160B">
        <w:rPr>
          <w:rFonts w:ascii="Palatino Linotype" w:hAnsi="Palatino Linotype" w:cs="Arial"/>
          <w:b/>
          <w:color w:val="000000" w:themeColor="text1"/>
        </w:rPr>
        <w:t xml:space="preserve"> RECURRENTE</w:t>
      </w:r>
      <w:r w:rsidRPr="0037160B">
        <w:rPr>
          <w:rFonts w:ascii="Palatino Linotype" w:hAnsi="Palatino Linotype" w:cs="Arial"/>
          <w:color w:val="000000" w:themeColor="text1"/>
        </w:rPr>
        <w:t xml:space="preserve"> para presentar el recurso de revisión, transcurrió del</w:t>
      </w:r>
      <w:r w:rsidRPr="0037160B">
        <w:rPr>
          <w:rFonts w:ascii="Palatino Linotype" w:hAnsi="Palatino Linotype" w:cs="Arial"/>
          <w:b/>
          <w:color w:val="000000" w:themeColor="text1"/>
        </w:rPr>
        <w:t xml:space="preserve"> </w:t>
      </w:r>
      <w:r w:rsidR="008F7316" w:rsidRPr="0037160B">
        <w:rPr>
          <w:rFonts w:ascii="Palatino Linotype" w:hAnsi="Palatino Linotype" w:cs="Arial"/>
          <w:b/>
          <w:color w:val="000000" w:themeColor="text1"/>
        </w:rPr>
        <w:t>ocho</w:t>
      </w:r>
      <w:r w:rsidR="00D075BC" w:rsidRPr="0037160B">
        <w:rPr>
          <w:rFonts w:ascii="Palatino Linotype" w:hAnsi="Palatino Linotype" w:cs="Arial"/>
          <w:b/>
          <w:color w:val="000000" w:themeColor="text1"/>
        </w:rPr>
        <w:t xml:space="preserve"> al </w:t>
      </w:r>
      <w:r w:rsidR="008F7316" w:rsidRPr="0037160B">
        <w:rPr>
          <w:rFonts w:ascii="Palatino Linotype" w:hAnsi="Palatino Linotype" w:cs="Arial"/>
          <w:b/>
          <w:color w:val="000000" w:themeColor="text1"/>
        </w:rPr>
        <w:lastRenderedPageBreak/>
        <w:t>veintiocho</w:t>
      </w:r>
      <w:r w:rsidR="00D075BC" w:rsidRPr="0037160B">
        <w:rPr>
          <w:rFonts w:ascii="Palatino Linotype" w:hAnsi="Palatino Linotype" w:cs="Arial"/>
          <w:b/>
          <w:color w:val="000000" w:themeColor="text1"/>
        </w:rPr>
        <w:t xml:space="preserve"> de octubre</w:t>
      </w:r>
      <w:r w:rsidR="002622B8" w:rsidRPr="0037160B">
        <w:rPr>
          <w:rFonts w:ascii="Palatino Linotype" w:hAnsi="Palatino Linotype" w:cs="Arial"/>
          <w:b/>
          <w:color w:val="000000" w:themeColor="text1"/>
        </w:rPr>
        <w:t xml:space="preserve"> de dos mil veinte;</w:t>
      </w:r>
      <w:r w:rsidR="002622B8" w:rsidRPr="0037160B">
        <w:rPr>
          <w:rFonts w:ascii="Palatino Linotype" w:hAnsi="Palatino Linotype" w:cs="Arial"/>
          <w:color w:val="000000" w:themeColor="text1"/>
        </w:rPr>
        <w:t xml:space="preserve"> </w:t>
      </w:r>
      <w:r w:rsidR="00D8415C" w:rsidRPr="0037160B">
        <w:rPr>
          <w:rFonts w:ascii="Palatino Linotype" w:hAnsi="Palatino Linotype" w:cs="Arial"/>
          <w:color w:val="000000" w:themeColor="text1"/>
        </w:rPr>
        <w:t xml:space="preserve">sin contemplar en el cómputo </w:t>
      </w:r>
      <w:r w:rsidR="00BC72DA" w:rsidRPr="0037160B">
        <w:rPr>
          <w:rFonts w:ascii="Palatino Linotype" w:hAnsi="Palatino Linotype" w:cs="Arial"/>
          <w:color w:val="000000" w:themeColor="text1"/>
        </w:rPr>
        <w:t xml:space="preserve">los días </w:t>
      </w:r>
      <w:r w:rsidR="006762A1" w:rsidRPr="0037160B">
        <w:rPr>
          <w:rFonts w:ascii="Palatino Linotype" w:hAnsi="Palatino Linotype" w:cs="Arial"/>
          <w:color w:val="000000" w:themeColor="text1"/>
        </w:rPr>
        <w:t>diez, once, diecisiete, dieciocho, veinticuatro y veinticinco de octu</w:t>
      </w:r>
      <w:r w:rsidR="00D8415C" w:rsidRPr="0037160B">
        <w:rPr>
          <w:rFonts w:ascii="Palatino Linotype" w:hAnsi="Palatino Linotype" w:cs="Arial"/>
          <w:color w:val="000000" w:themeColor="text1"/>
        </w:rPr>
        <w:t xml:space="preserve">bre de dos mil veinte; por corresponder a sábados y domingos, considerados como días inhábiles, en términos del artículo 3, fracción X de la </w:t>
      </w:r>
      <w:r w:rsidR="00D8415C" w:rsidRPr="0037160B">
        <w:rPr>
          <w:rFonts w:ascii="Palatino Linotype" w:hAnsi="Palatino Linotype"/>
          <w:color w:val="000000" w:themeColor="text1"/>
        </w:rPr>
        <w:t>Ley de Transparencia y Acceso a la Información Pública del Estado de México y Municipios,</w:t>
      </w:r>
      <w:r w:rsidR="00D8415C" w:rsidRPr="0037160B">
        <w:rPr>
          <w:rFonts w:ascii="Palatino Linotype" w:hAnsi="Palatino Linotype" w:cs="Arial"/>
          <w:color w:val="000000" w:themeColor="text1"/>
        </w:rPr>
        <w:t xml:space="preserve"> de conformidad con el Calendario Oficial en Materia de Transparencia, Acceso a la Información Pública y Protección de Datos Personales del Estado de México y Municipios, para el año dos mil veinte y enero de dos mil veintiuno, publicado en el Periódico Oficial “Gaceta del Gobierno”, el diecinueve de diciembre de dos mil diecinueve.</w:t>
      </w:r>
    </w:p>
    <w:p w14:paraId="44951D45" w14:textId="77777777" w:rsidR="00D8415C" w:rsidRPr="0037160B" w:rsidRDefault="00D8415C" w:rsidP="00B04C2A">
      <w:pPr>
        <w:spacing w:before="100" w:beforeAutospacing="1" w:after="100" w:afterAutospacing="1" w:line="360" w:lineRule="auto"/>
        <w:contextualSpacing/>
        <w:jc w:val="both"/>
        <w:rPr>
          <w:rFonts w:ascii="Palatino Linotype" w:hAnsi="Palatino Linotype" w:cs="Arial"/>
          <w:color w:val="000000" w:themeColor="text1"/>
        </w:rPr>
      </w:pPr>
    </w:p>
    <w:p w14:paraId="0E788203" w14:textId="1C3B3DDE" w:rsidR="00457BB8" w:rsidRPr="0037160B" w:rsidRDefault="00457BB8" w:rsidP="00B04C2A">
      <w:pPr>
        <w:spacing w:before="100" w:beforeAutospacing="1" w:after="100" w:afterAutospacing="1" w:line="360" w:lineRule="auto"/>
        <w:contextualSpacing/>
        <w:jc w:val="both"/>
        <w:rPr>
          <w:rFonts w:ascii="Palatino Linotype" w:eastAsiaTheme="minorEastAsia" w:hAnsi="Palatino Linotype" w:cs="Arial"/>
          <w:color w:val="000000" w:themeColor="text1"/>
          <w:lang w:val="es-ES_tradnl"/>
        </w:rPr>
      </w:pPr>
      <w:r w:rsidRPr="0037160B">
        <w:rPr>
          <w:rFonts w:ascii="Palatino Linotype" w:eastAsiaTheme="minorEastAsia" w:hAnsi="Palatino Linotype" w:cs="Arial"/>
          <w:color w:val="000000" w:themeColor="text1"/>
          <w:lang w:val="es-ES_tradnl"/>
        </w:rPr>
        <w:t>En ese tenor, si el recurso de revisión que nos ocupa, se interpuso el</w:t>
      </w:r>
      <w:r w:rsidRPr="0037160B">
        <w:rPr>
          <w:rFonts w:ascii="Palatino Linotype" w:eastAsiaTheme="minorEastAsia" w:hAnsi="Palatino Linotype" w:cs="Arial"/>
          <w:b/>
          <w:color w:val="000000" w:themeColor="text1"/>
          <w:lang w:val="es-ES_tradnl"/>
        </w:rPr>
        <w:t xml:space="preserve"> </w:t>
      </w:r>
      <w:r w:rsidR="008F7316" w:rsidRPr="0037160B">
        <w:rPr>
          <w:rFonts w:ascii="Palatino Linotype" w:eastAsiaTheme="minorEastAsia" w:hAnsi="Palatino Linotype" w:cs="Arial"/>
          <w:b/>
          <w:color w:val="000000" w:themeColor="text1"/>
          <w:lang w:val="es-ES_tradnl"/>
        </w:rPr>
        <w:t>siete</w:t>
      </w:r>
      <w:r w:rsidR="006762A1" w:rsidRPr="0037160B">
        <w:rPr>
          <w:rFonts w:ascii="Palatino Linotype" w:eastAsiaTheme="minorEastAsia" w:hAnsi="Palatino Linotype" w:cs="Arial"/>
          <w:b/>
          <w:color w:val="000000" w:themeColor="text1"/>
          <w:lang w:val="es-ES_tradnl"/>
        </w:rPr>
        <w:t xml:space="preserve"> de octubre </w:t>
      </w:r>
      <w:r w:rsidRPr="0037160B">
        <w:rPr>
          <w:rFonts w:ascii="Palatino Linotype" w:eastAsiaTheme="minorEastAsia" w:hAnsi="Palatino Linotype" w:cs="Arial"/>
          <w:b/>
          <w:color w:val="000000" w:themeColor="text1"/>
          <w:lang w:val="es-ES_tradnl"/>
        </w:rPr>
        <w:t>de dos mil veinte,</w:t>
      </w:r>
      <w:r w:rsidRPr="0037160B">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40206908" w14:textId="77777777" w:rsidR="00457BB8" w:rsidRPr="0037160B" w:rsidRDefault="00457BB8" w:rsidP="00B04C2A">
      <w:pPr>
        <w:spacing w:before="100" w:beforeAutospacing="1" w:after="100" w:afterAutospacing="1" w:line="360" w:lineRule="auto"/>
        <w:contextualSpacing/>
        <w:jc w:val="both"/>
        <w:rPr>
          <w:rFonts w:ascii="Palatino Linotype" w:eastAsiaTheme="minorEastAsia" w:hAnsi="Palatino Linotype" w:cs="Arial"/>
          <w:color w:val="000000" w:themeColor="text1"/>
          <w:lang w:val="es-ES_tradnl"/>
        </w:rPr>
      </w:pPr>
    </w:p>
    <w:p w14:paraId="28A5BA20" w14:textId="77777777" w:rsidR="008F7316" w:rsidRPr="0037160B" w:rsidRDefault="002622B8" w:rsidP="00B04C2A">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b/>
          <w:color w:val="000000" w:themeColor="text1"/>
          <w:lang w:val="es-ES"/>
        </w:rPr>
      </w:pPr>
      <w:r w:rsidRPr="0037160B">
        <w:rPr>
          <w:rFonts w:ascii="Palatino Linotype" w:hAnsi="Palatino Linotype"/>
          <w:b/>
          <w:color w:val="000000" w:themeColor="text1"/>
          <w:sz w:val="28"/>
          <w:szCs w:val="20"/>
          <w:lang w:val="es-ES_tradnl"/>
        </w:rPr>
        <w:t xml:space="preserve">CUARTO. </w:t>
      </w:r>
      <w:r w:rsidR="008F7316" w:rsidRPr="0037160B">
        <w:rPr>
          <w:rFonts w:ascii="Palatino Linotype" w:hAnsi="Palatino Linotype" w:cs="Arial"/>
          <w:b/>
          <w:color w:val="000000" w:themeColor="text1"/>
          <w:szCs w:val="28"/>
        </w:rPr>
        <w:t xml:space="preserve">Procedibilidad. </w:t>
      </w:r>
      <w:r w:rsidR="008F7316" w:rsidRPr="0037160B">
        <w:rPr>
          <w:rFonts w:ascii="Palatino Linotype" w:hAnsi="Palatino Linotype" w:cs="Arial"/>
          <w:color w:val="000000" w:themeColor="text1"/>
          <w:lang w:val="es-ES"/>
        </w:rPr>
        <w:t xml:space="preserve">Se considera importante abordar el análisis de los requisitos de procedibilidad de los Recursos de Revisión; así, tenemos que el artículo 180 de la </w:t>
      </w:r>
      <w:r w:rsidR="008F7316" w:rsidRPr="0037160B">
        <w:rPr>
          <w:rFonts w:ascii="Palatino Linotype" w:hAnsi="Palatino Linotype" w:cs="Arial"/>
          <w:color w:val="000000" w:themeColor="text1"/>
          <w:lang w:val="es-ES" w:eastAsia="es-MX"/>
        </w:rPr>
        <w:t xml:space="preserve">Ley de Transparencia y Acceso a la Información Pública del Estado de México y Municipios, </w:t>
      </w:r>
      <w:r w:rsidR="008F7316" w:rsidRPr="0037160B">
        <w:rPr>
          <w:rFonts w:ascii="Palatino Linotype" w:hAnsi="Palatino Linotype" w:cs="Arial"/>
          <w:color w:val="000000" w:themeColor="text1"/>
          <w:lang w:val="es-ES"/>
        </w:rPr>
        <w:t>establece lo siguiente:</w:t>
      </w:r>
    </w:p>
    <w:p w14:paraId="78E21B4A"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b/>
          <w:i/>
          <w:color w:val="000000" w:themeColor="text1"/>
          <w:sz w:val="22"/>
          <w:szCs w:val="22"/>
          <w:lang w:val="es-ES"/>
        </w:rPr>
      </w:pPr>
      <w:r w:rsidRPr="0037160B">
        <w:rPr>
          <w:rFonts w:ascii="Palatino Linotype" w:hAnsi="Palatino Linotype"/>
          <w:b/>
          <w:i/>
          <w:color w:val="000000" w:themeColor="text1"/>
          <w:sz w:val="22"/>
          <w:szCs w:val="22"/>
          <w:lang w:val="es-ES"/>
        </w:rPr>
        <w:t xml:space="preserve">“Artículo 180. </w:t>
      </w:r>
      <w:r w:rsidRPr="0037160B">
        <w:rPr>
          <w:rFonts w:ascii="Palatino Linotype" w:hAnsi="Palatino Linotype"/>
          <w:i/>
          <w:color w:val="000000" w:themeColor="text1"/>
          <w:sz w:val="22"/>
          <w:szCs w:val="22"/>
          <w:lang w:val="es-ES"/>
        </w:rPr>
        <w:t xml:space="preserve">El </w:t>
      </w:r>
      <w:r w:rsidRPr="0037160B">
        <w:rPr>
          <w:rFonts w:ascii="Palatino Linotype" w:hAnsi="Palatino Linotype" w:cs="Arial"/>
          <w:i/>
          <w:color w:val="000000" w:themeColor="text1"/>
          <w:sz w:val="22"/>
          <w:szCs w:val="22"/>
          <w:lang w:val="es-ES"/>
        </w:rPr>
        <w:t>recurso</w:t>
      </w:r>
      <w:r w:rsidRPr="0037160B">
        <w:rPr>
          <w:rFonts w:ascii="Palatino Linotype" w:hAnsi="Palatino Linotype"/>
          <w:i/>
          <w:color w:val="000000" w:themeColor="text1"/>
          <w:sz w:val="22"/>
          <w:szCs w:val="22"/>
          <w:lang w:val="es-ES"/>
        </w:rPr>
        <w:t xml:space="preserve"> </w:t>
      </w:r>
      <w:r w:rsidRPr="0037160B">
        <w:rPr>
          <w:rFonts w:ascii="Palatino Linotype" w:hAnsi="Palatino Linotype" w:cs="Arial"/>
          <w:i/>
          <w:color w:val="000000" w:themeColor="text1"/>
          <w:sz w:val="22"/>
          <w:szCs w:val="22"/>
          <w:lang w:val="es-ES" w:eastAsia="es-MX"/>
        </w:rPr>
        <w:t>de</w:t>
      </w:r>
      <w:r w:rsidRPr="0037160B">
        <w:rPr>
          <w:rFonts w:ascii="Palatino Linotype" w:hAnsi="Palatino Linotype"/>
          <w:i/>
          <w:color w:val="000000" w:themeColor="text1"/>
          <w:sz w:val="22"/>
          <w:szCs w:val="22"/>
          <w:lang w:val="es-ES"/>
        </w:rPr>
        <w:t xml:space="preserve"> revisión contendrá:</w:t>
      </w:r>
      <w:r w:rsidRPr="0037160B">
        <w:rPr>
          <w:rFonts w:ascii="Palatino Linotype" w:hAnsi="Palatino Linotype"/>
          <w:b/>
          <w:i/>
          <w:color w:val="000000" w:themeColor="text1"/>
          <w:sz w:val="22"/>
          <w:szCs w:val="22"/>
          <w:lang w:val="es-ES"/>
        </w:rPr>
        <w:t xml:space="preserve"> </w:t>
      </w:r>
    </w:p>
    <w:p w14:paraId="153DD288"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b/>
          <w:i/>
          <w:color w:val="000000" w:themeColor="text1"/>
          <w:sz w:val="22"/>
          <w:szCs w:val="22"/>
          <w:lang w:val="es-ES"/>
        </w:rPr>
      </w:pPr>
      <w:r w:rsidRPr="0037160B">
        <w:rPr>
          <w:rFonts w:ascii="Palatino Linotype" w:hAnsi="Palatino Linotype"/>
          <w:b/>
          <w:i/>
          <w:color w:val="000000" w:themeColor="text1"/>
          <w:sz w:val="22"/>
          <w:szCs w:val="22"/>
          <w:lang w:val="es-ES"/>
        </w:rPr>
        <w:t xml:space="preserve">I. </w:t>
      </w:r>
      <w:r w:rsidRPr="0037160B">
        <w:rPr>
          <w:rFonts w:ascii="Palatino Linotype" w:hAnsi="Palatino Linotype"/>
          <w:i/>
          <w:color w:val="000000" w:themeColor="text1"/>
          <w:sz w:val="22"/>
          <w:szCs w:val="22"/>
          <w:lang w:val="es-ES"/>
        </w:rPr>
        <w:t xml:space="preserve">El sujeto obligado ante </w:t>
      </w:r>
      <w:r w:rsidRPr="0037160B">
        <w:rPr>
          <w:rFonts w:ascii="Palatino Linotype" w:hAnsi="Palatino Linotype" w:cs="Arial"/>
          <w:i/>
          <w:color w:val="000000" w:themeColor="text1"/>
          <w:sz w:val="22"/>
          <w:szCs w:val="22"/>
          <w:lang w:val="es-ES"/>
        </w:rPr>
        <w:t>la</w:t>
      </w:r>
      <w:r w:rsidRPr="0037160B">
        <w:rPr>
          <w:rFonts w:ascii="Palatino Linotype" w:hAnsi="Palatino Linotype"/>
          <w:i/>
          <w:color w:val="000000" w:themeColor="text1"/>
          <w:sz w:val="22"/>
          <w:szCs w:val="22"/>
          <w:lang w:val="es-ES"/>
        </w:rPr>
        <w:t xml:space="preserve"> cual </w:t>
      </w:r>
      <w:r w:rsidRPr="0037160B">
        <w:rPr>
          <w:rFonts w:ascii="Palatino Linotype" w:hAnsi="Palatino Linotype" w:cs="Arial"/>
          <w:i/>
          <w:color w:val="000000" w:themeColor="text1"/>
          <w:sz w:val="22"/>
          <w:szCs w:val="22"/>
          <w:lang w:val="es-ES" w:eastAsia="es-MX"/>
        </w:rPr>
        <w:t>se</w:t>
      </w:r>
      <w:r w:rsidRPr="0037160B">
        <w:rPr>
          <w:rFonts w:ascii="Palatino Linotype" w:hAnsi="Palatino Linotype"/>
          <w:i/>
          <w:color w:val="000000" w:themeColor="text1"/>
          <w:sz w:val="22"/>
          <w:szCs w:val="22"/>
          <w:lang w:val="es-ES"/>
        </w:rPr>
        <w:t xml:space="preserve"> presentó la solicitud;</w:t>
      </w:r>
      <w:r w:rsidRPr="0037160B">
        <w:rPr>
          <w:rFonts w:ascii="Palatino Linotype" w:hAnsi="Palatino Linotype"/>
          <w:b/>
          <w:i/>
          <w:color w:val="000000" w:themeColor="text1"/>
          <w:sz w:val="22"/>
          <w:szCs w:val="22"/>
          <w:lang w:val="es-ES"/>
        </w:rPr>
        <w:t xml:space="preserve"> </w:t>
      </w:r>
    </w:p>
    <w:p w14:paraId="7FC26D90"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b/>
          <w:i/>
          <w:color w:val="000000" w:themeColor="text1"/>
          <w:sz w:val="22"/>
          <w:szCs w:val="22"/>
          <w:lang w:val="es-ES"/>
        </w:rPr>
      </w:pPr>
      <w:r w:rsidRPr="0037160B">
        <w:rPr>
          <w:rFonts w:ascii="Palatino Linotype" w:hAnsi="Palatino Linotype"/>
          <w:b/>
          <w:i/>
          <w:color w:val="000000" w:themeColor="text1"/>
          <w:sz w:val="22"/>
          <w:szCs w:val="22"/>
          <w:lang w:val="es-ES"/>
        </w:rPr>
        <w:t xml:space="preserve">II. </w:t>
      </w:r>
      <w:r w:rsidRPr="0037160B">
        <w:rPr>
          <w:rFonts w:ascii="Palatino Linotype" w:hAnsi="Palatino Linotype"/>
          <w:b/>
          <w:i/>
          <w:color w:val="000000" w:themeColor="text1"/>
          <w:sz w:val="22"/>
          <w:szCs w:val="22"/>
          <w:u w:val="single"/>
          <w:lang w:val="es-ES"/>
        </w:rPr>
        <w:t xml:space="preserve">El nombre del solicitante </w:t>
      </w:r>
      <w:r w:rsidRPr="0037160B">
        <w:rPr>
          <w:rFonts w:ascii="Palatino Linotype" w:hAnsi="Palatino Linotype" w:cs="Arial"/>
          <w:b/>
          <w:i/>
          <w:color w:val="000000" w:themeColor="text1"/>
          <w:sz w:val="22"/>
          <w:szCs w:val="22"/>
          <w:u w:val="single"/>
          <w:lang w:val="es-ES" w:eastAsia="es-MX"/>
        </w:rPr>
        <w:t>que</w:t>
      </w:r>
      <w:r w:rsidRPr="0037160B">
        <w:rPr>
          <w:rFonts w:ascii="Palatino Linotype" w:hAnsi="Palatino Linotype"/>
          <w:b/>
          <w:i/>
          <w:color w:val="000000" w:themeColor="text1"/>
          <w:sz w:val="22"/>
          <w:szCs w:val="22"/>
          <w:u w:val="single"/>
          <w:lang w:val="es-ES"/>
        </w:rPr>
        <w:t xml:space="preserve"> recurre </w:t>
      </w:r>
      <w:r w:rsidRPr="0037160B">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37160B">
        <w:rPr>
          <w:rFonts w:ascii="Palatino Linotype" w:hAnsi="Palatino Linotype"/>
          <w:b/>
          <w:i/>
          <w:color w:val="000000" w:themeColor="text1"/>
          <w:sz w:val="22"/>
          <w:szCs w:val="22"/>
          <w:lang w:val="es-ES"/>
        </w:rPr>
        <w:t xml:space="preserve"> </w:t>
      </w:r>
    </w:p>
    <w:p w14:paraId="60F23C6D"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b/>
          <w:i/>
          <w:color w:val="000000" w:themeColor="text1"/>
          <w:sz w:val="22"/>
          <w:szCs w:val="22"/>
          <w:lang w:val="es-ES"/>
        </w:rPr>
      </w:pPr>
      <w:r w:rsidRPr="0037160B">
        <w:rPr>
          <w:rFonts w:ascii="Palatino Linotype" w:hAnsi="Palatino Linotype"/>
          <w:b/>
          <w:i/>
          <w:color w:val="000000" w:themeColor="text1"/>
          <w:sz w:val="22"/>
          <w:szCs w:val="22"/>
          <w:lang w:val="es-ES"/>
        </w:rPr>
        <w:t xml:space="preserve">III. </w:t>
      </w:r>
      <w:r w:rsidRPr="0037160B">
        <w:rPr>
          <w:rFonts w:ascii="Palatino Linotype" w:hAnsi="Palatino Linotype"/>
          <w:i/>
          <w:color w:val="000000" w:themeColor="text1"/>
          <w:sz w:val="22"/>
          <w:szCs w:val="22"/>
          <w:lang w:val="es-ES"/>
        </w:rPr>
        <w:t xml:space="preserve">El número de folio de </w:t>
      </w:r>
      <w:r w:rsidRPr="0037160B">
        <w:rPr>
          <w:rFonts w:ascii="Palatino Linotype" w:hAnsi="Palatino Linotype" w:cs="Arial"/>
          <w:i/>
          <w:color w:val="000000" w:themeColor="text1"/>
          <w:sz w:val="22"/>
          <w:szCs w:val="22"/>
          <w:lang w:val="es-ES" w:eastAsia="es-MX"/>
        </w:rPr>
        <w:t>respuesta</w:t>
      </w:r>
      <w:r w:rsidRPr="0037160B">
        <w:rPr>
          <w:rFonts w:ascii="Palatino Linotype" w:hAnsi="Palatino Linotype"/>
          <w:i/>
          <w:color w:val="000000" w:themeColor="text1"/>
          <w:sz w:val="22"/>
          <w:szCs w:val="22"/>
          <w:lang w:val="es-ES"/>
        </w:rPr>
        <w:t xml:space="preserve"> de la solicitud de acceso; </w:t>
      </w:r>
    </w:p>
    <w:p w14:paraId="4804F90A"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b/>
          <w:i/>
          <w:color w:val="000000" w:themeColor="text1"/>
          <w:sz w:val="22"/>
          <w:szCs w:val="22"/>
          <w:lang w:val="es-ES"/>
        </w:rPr>
      </w:pPr>
      <w:r w:rsidRPr="0037160B">
        <w:rPr>
          <w:rFonts w:ascii="Palatino Linotype" w:hAnsi="Palatino Linotype"/>
          <w:b/>
          <w:i/>
          <w:color w:val="000000" w:themeColor="text1"/>
          <w:sz w:val="22"/>
          <w:szCs w:val="22"/>
          <w:lang w:val="es-ES"/>
        </w:rPr>
        <w:lastRenderedPageBreak/>
        <w:t xml:space="preserve">IV. </w:t>
      </w:r>
      <w:r w:rsidRPr="0037160B">
        <w:rPr>
          <w:rFonts w:ascii="Palatino Linotype" w:hAnsi="Palatino Linotype"/>
          <w:i/>
          <w:color w:val="000000" w:themeColor="text1"/>
          <w:sz w:val="22"/>
          <w:szCs w:val="22"/>
          <w:lang w:val="es-ES"/>
        </w:rPr>
        <w:t xml:space="preserve">La fecha en que fue </w:t>
      </w:r>
      <w:r w:rsidRPr="0037160B">
        <w:rPr>
          <w:rFonts w:ascii="Palatino Linotype" w:hAnsi="Palatino Linotype" w:cs="Arial"/>
          <w:i/>
          <w:color w:val="000000" w:themeColor="text1"/>
          <w:sz w:val="22"/>
          <w:szCs w:val="22"/>
          <w:lang w:val="es-ES" w:eastAsia="es-MX"/>
        </w:rPr>
        <w:t>notificada</w:t>
      </w:r>
      <w:r w:rsidRPr="0037160B">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37160B">
        <w:rPr>
          <w:rFonts w:ascii="Palatino Linotype" w:hAnsi="Palatino Linotype"/>
          <w:b/>
          <w:i/>
          <w:color w:val="000000" w:themeColor="text1"/>
          <w:sz w:val="22"/>
          <w:szCs w:val="22"/>
          <w:lang w:val="es-ES"/>
        </w:rPr>
        <w:t xml:space="preserve"> </w:t>
      </w:r>
    </w:p>
    <w:p w14:paraId="01D2CD80"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b/>
          <w:i/>
          <w:color w:val="000000" w:themeColor="text1"/>
          <w:sz w:val="22"/>
          <w:szCs w:val="22"/>
          <w:lang w:val="es-ES"/>
        </w:rPr>
      </w:pPr>
      <w:r w:rsidRPr="0037160B">
        <w:rPr>
          <w:rFonts w:ascii="Palatino Linotype" w:hAnsi="Palatino Linotype"/>
          <w:b/>
          <w:i/>
          <w:color w:val="000000" w:themeColor="text1"/>
          <w:sz w:val="22"/>
          <w:szCs w:val="22"/>
          <w:lang w:val="es-ES"/>
        </w:rPr>
        <w:t xml:space="preserve">V. </w:t>
      </w:r>
      <w:r w:rsidRPr="0037160B">
        <w:rPr>
          <w:rFonts w:ascii="Palatino Linotype" w:hAnsi="Palatino Linotype"/>
          <w:i/>
          <w:color w:val="000000" w:themeColor="text1"/>
          <w:sz w:val="22"/>
          <w:szCs w:val="22"/>
          <w:lang w:val="es-ES"/>
        </w:rPr>
        <w:t xml:space="preserve">El acto que se </w:t>
      </w:r>
      <w:r w:rsidRPr="0037160B">
        <w:rPr>
          <w:rFonts w:ascii="Palatino Linotype" w:hAnsi="Palatino Linotype" w:cs="Arial"/>
          <w:i/>
          <w:color w:val="000000" w:themeColor="text1"/>
          <w:sz w:val="22"/>
          <w:szCs w:val="22"/>
          <w:lang w:val="es-ES" w:eastAsia="es-MX"/>
        </w:rPr>
        <w:t>recurre</w:t>
      </w:r>
      <w:r w:rsidRPr="0037160B">
        <w:rPr>
          <w:rFonts w:ascii="Palatino Linotype" w:hAnsi="Palatino Linotype"/>
          <w:i/>
          <w:color w:val="000000" w:themeColor="text1"/>
          <w:sz w:val="22"/>
          <w:szCs w:val="22"/>
          <w:lang w:val="es-ES"/>
        </w:rPr>
        <w:t>;</w:t>
      </w:r>
      <w:r w:rsidRPr="0037160B">
        <w:rPr>
          <w:rFonts w:ascii="Palatino Linotype" w:hAnsi="Palatino Linotype"/>
          <w:b/>
          <w:i/>
          <w:color w:val="000000" w:themeColor="text1"/>
          <w:sz w:val="22"/>
          <w:szCs w:val="22"/>
          <w:lang w:val="es-ES"/>
        </w:rPr>
        <w:t xml:space="preserve"> </w:t>
      </w:r>
    </w:p>
    <w:p w14:paraId="0F226B50"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b/>
          <w:i/>
          <w:color w:val="000000" w:themeColor="text1"/>
          <w:sz w:val="22"/>
          <w:szCs w:val="22"/>
          <w:lang w:val="es-ES"/>
        </w:rPr>
      </w:pPr>
      <w:r w:rsidRPr="0037160B">
        <w:rPr>
          <w:rFonts w:ascii="Palatino Linotype" w:hAnsi="Palatino Linotype"/>
          <w:b/>
          <w:i/>
          <w:color w:val="000000" w:themeColor="text1"/>
          <w:sz w:val="22"/>
          <w:szCs w:val="22"/>
          <w:lang w:val="es-ES"/>
        </w:rPr>
        <w:t xml:space="preserve">VI. </w:t>
      </w:r>
      <w:r w:rsidRPr="0037160B">
        <w:rPr>
          <w:rFonts w:ascii="Palatino Linotype" w:hAnsi="Palatino Linotype"/>
          <w:i/>
          <w:color w:val="000000" w:themeColor="text1"/>
          <w:sz w:val="22"/>
          <w:szCs w:val="22"/>
          <w:lang w:val="es-ES"/>
        </w:rPr>
        <w:t xml:space="preserve">Las razones o </w:t>
      </w:r>
      <w:r w:rsidRPr="0037160B">
        <w:rPr>
          <w:rFonts w:ascii="Palatino Linotype" w:hAnsi="Palatino Linotype" w:cs="Arial"/>
          <w:i/>
          <w:color w:val="000000" w:themeColor="text1"/>
          <w:sz w:val="22"/>
          <w:szCs w:val="22"/>
          <w:lang w:val="es-ES" w:eastAsia="es-MX"/>
        </w:rPr>
        <w:t>motivos</w:t>
      </w:r>
      <w:r w:rsidRPr="0037160B">
        <w:rPr>
          <w:rFonts w:ascii="Palatino Linotype" w:hAnsi="Palatino Linotype"/>
          <w:i/>
          <w:color w:val="000000" w:themeColor="text1"/>
          <w:sz w:val="22"/>
          <w:szCs w:val="22"/>
          <w:lang w:val="es-ES"/>
        </w:rPr>
        <w:t xml:space="preserve"> de inconformidad;</w:t>
      </w:r>
      <w:r w:rsidRPr="0037160B">
        <w:rPr>
          <w:rFonts w:ascii="Palatino Linotype" w:hAnsi="Palatino Linotype"/>
          <w:b/>
          <w:i/>
          <w:color w:val="000000" w:themeColor="text1"/>
          <w:sz w:val="22"/>
          <w:szCs w:val="22"/>
          <w:lang w:val="es-ES"/>
        </w:rPr>
        <w:t xml:space="preserve"> </w:t>
      </w:r>
    </w:p>
    <w:p w14:paraId="367B9E4D"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b/>
          <w:i/>
          <w:color w:val="000000" w:themeColor="text1"/>
          <w:sz w:val="22"/>
          <w:szCs w:val="22"/>
          <w:lang w:val="es-ES"/>
        </w:rPr>
      </w:pPr>
      <w:r w:rsidRPr="0037160B">
        <w:rPr>
          <w:rFonts w:ascii="Palatino Linotype" w:hAnsi="Palatino Linotype"/>
          <w:b/>
          <w:i/>
          <w:color w:val="000000" w:themeColor="text1"/>
          <w:sz w:val="22"/>
          <w:szCs w:val="22"/>
          <w:lang w:val="es-ES"/>
        </w:rPr>
        <w:t xml:space="preserve">VII. </w:t>
      </w:r>
      <w:r w:rsidRPr="0037160B">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37160B">
        <w:rPr>
          <w:rFonts w:ascii="Palatino Linotype" w:hAnsi="Palatino Linotype"/>
          <w:b/>
          <w:i/>
          <w:color w:val="000000" w:themeColor="text1"/>
          <w:sz w:val="22"/>
          <w:szCs w:val="22"/>
          <w:lang w:val="es-ES"/>
        </w:rPr>
        <w:t xml:space="preserve"> </w:t>
      </w:r>
    </w:p>
    <w:p w14:paraId="3F74D055"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i/>
          <w:color w:val="000000" w:themeColor="text1"/>
          <w:sz w:val="22"/>
          <w:szCs w:val="22"/>
          <w:lang w:val="es-ES"/>
        </w:rPr>
      </w:pPr>
      <w:r w:rsidRPr="0037160B">
        <w:rPr>
          <w:rFonts w:ascii="Palatino Linotype" w:hAnsi="Palatino Linotype"/>
          <w:b/>
          <w:i/>
          <w:color w:val="000000" w:themeColor="text1"/>
          <w:sz w:val="22"/>
          <w:szCs w:val="22"/>
          <w:lang w:val="es-ES"/>
        </w:rPr>
        <w:t xml:space="preserve">VIII. </w:t>
      </w:r>
      <w:r w:rsidRPr="0037160B">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7F6916FB"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i/>
          <w:color w:val="000000" w:themeColor="text1"/>
          <w:sz w:val="22"/>
          <w:szCs w:val="22"/>
          <w:lang w:val="es-ES"/>
        </w:rPr>
      </w:pPr>
      <w:r w:rsidRPr="0037160B">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7DA38DAC"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i/>
          <w:color w:val="000000" w:themeColor="text1"/>
          <w:sz w:val="22"/>
          <w:szCs w:val="22"/>
          <w:lang w:val="es-ES"/>
        </w:rPr>
      </w:pPr>
      <w:r w:rsidRPr="0037160B">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067EEE4F"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b/>
          <w:i/>
          <w:color w:val="000000" w:themeColor="text1"/>
          <w:sz w:val="22"/>
          <w:szCs w:val="22"/>
          <w:lang w:val="es-ES"/>
        </w:rPr>
      </w:pPr>
      <w:r w:rsidRPr="0037160B">
        <w:rPr>
          <w:rFonts w:ascii="Palatino Linotype" w:hAnsi="Palatino Linotype"/>
          <w:b/>
          <w:i/>
          <w:color w:val="000000" w:themeColor="text1"/>
          <w:sz w:val="22"/>
          <w:szCs w:val="22"/>
          <w:u w:val="single"/>
          <w:lang w:val="es-ES"/>
        </w:rPr>
        <w:t xml:space="preserve">En caso de </w:t>
      </w:r>
      <w:r w:rsidRPr="0037160B">
        <w:rPr>
          <w:rFonts w:ascii="Palatino Linotype" w:hAnsi="Palatino Linotype" w:cs="Arial"/>
          <w:b/>
          <w:i/>
          <w:color w:val="000000" w:themeColor="text1"/>
          <w:sz w:val="22"/>
          <w:szCs w:val="22"/>
          <w:u w:val="single"/>
          <w:lang w:val="es-ES" w:eastAsia="es-MX"/>
        </w:rPr>
        <w:t>que</w:t>
      </w:r>
      <w:r w:rsidRPr="0037160B">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37160B">
        <w:rPr>
          <w:rFonts w:ascii="Palatino Linotype" w:hAnsi="Palatino Linotype"/>
          <w:i/>
          <w:color w:val="000000" w:themeColor="text1"/>
          <w:sz w:val="22"/>
          <w:szCs w:val="22"/>
          <w:lang w:val="es-ES"/>
        </w:rPr>
        <w:t>, IV, VII y VIII.</w:t>
      </w:r>
      <w:r w:rsidRPr="0037160B">
        <w:rPr>
          <w:rFonts w:ascii="Palatino Linotype" w:hAnsi="Palatino Linotype"/>
          <w:b/>
          <w:i/>
          <w:color w:val="000000" w:themeColor="text1"/>
          <w:sz w:val="22"/>
          <w:szCs w:val="22"/>
          <w:lang w:val="es-ES"/>
        </w:rPr>
        <w:t>”</w:t>
      </w:r>
    </w:p>
    <w:p w14:paraId="4AC9E552" w14:textId="77777777" w:rsidR="00DD5424" w:rsidRPr="0037160B" w:rsidRDefault="00DD5424" w:rsidP="00B04C2A">
      <w:pPr>
        <w:spacing w:before="100" w:beforeAutospacing="1" w:after="100" w:afterAutospacing="1" w:line="360" w:lineRule="auto"/>
        <w:contextualSpacing/>
        <w:jc w:val="both"/>
        <w:rPr>
          <w:rFonts w:ascii="Palatino Linotype" w:hAnsi="Palatino Linotype"/>
          <w:color w:val="000000" w:themeColor="text1"/>
          <w:lang w:val="es-ES"/>
        </w:rPr>
      </w:pPr>
    </w:p>
    <w:p w14:paraId="4E88F2B0" w14:textId="77777777" w:rsidR="008F7316" w:rsidRPr="0037160B" w:rsidRDefault="008F7316" w:rsidP="00B04C2A">
      <w:pPr>
        <w:spacing w:before="100" w:beforeAutospacing="1" w:after="100" w:afterAutospacing="1" w:line="360" w:lineRule="auto"/>
        <w:contextualSpacing/>
        <w:jc w:val="both"/>
        <w:rPr>
          <w:rFonts w:ascii="Palatino Linotype" w:hAnsi="Palatino Linotype"/>
          <w:color w:val="000000" w:themeColor="text1"/>
          <w:lang w:val="es-ES"/>
        </w:rPr>
      </w:pPr>
      <w:r w:rsidRPr="0037160B">
        <w:rPr>
          <w:rFonts w:ascii="Palatino Linotype" w:hAnsi="Palatino Linotype"/>
          <w:color w:val="000000" w:themeColor="text1"/>
          <w:lang w:val="es-ES"/>
        </w:rPr>
        <w:t xml:space="preserve">En principio, de una interpretación del artículo transcrito se observan los requisitos que deberán contener los recursos de revisión; sobre el particular, de la revisión del expediente electrónico del </w:t>
      </w:r>
      <w:r w:rsidRPr="0037160B">
        <w:rPr>
          <w:rFonts w:ascii="Palatino Linotype" w:hAnsi="Palatino Linotype"/>
          <w:b/>
          <w:color w:val="000000" w:themeColor="text1"/>
          <w:lang w:val="es-ES"/>
        </w:rPr>
        <w:t>SAIMEX</w:t>
      </w:r>
      <w:r w:rsidRPr="0037160B">
        <w:rPr>
          <w:rFonts w:ascii="Palatino Linotype" w:hAnsi="Palatino Linotype"/>
          <w:color w:val="000000" w:themeColor="text1"/>
          <w:lang w:val="es-ES"/>
        </w:rPr>
        <w:t xml:space="preserve"> se desprende que la parte solicitante y ahora </w:t>
      </w:r>
      <w:r w:rsidRPr="0037160B">
        <w:rPr>
          <w:rFonts w:ascii="Palatino Linotype" w:hAnsi="Palatino Linotype"/>
          <w:b/>
          <w:color w:val="000000" w:themeColor="text1"/>
          <w:lang w:val="es-ES"/>
        </w:rPr>
        <w:t>RECURRENTE</w:t>
      </w:r>
      <w:r w:rsidRPr="0037160B">
        <w:rPr>
          <w:rFonts w:ascii="Palatino Linotype" w:hAnsi="Palatino Linotype"/>
          <w:color w:val="000000" w:themeColor="text1"/>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14:paraId="4A769083" w14:textId="77777777" w:rsidR="00DD5424" w:rsidRPr="0037160B" w:rsidRDefault="00DD5424" w:rsidP="00B04C2A">
      <w:pPr>
        <w:autoSpaceDE w:val="0"/>
        <w:autoSpaceDN w:val="0"/>
        <w:adjustRightInd w:val="0"/>
        <w:spacing w:before="100" w:beforeAutospacing="1" w:after="100" w:afterAutospacing="1" w:line="360" w:lineRule="auto"/>
        <w:ind w:right="-91"/>
        <w:contextualSpacing/>
        <w:jc w:val="both"/>
        <w:rPr>
          <w:rFonts w:ascii="Palatino Linotype" w:hAnsi="Palatino Linotype"/>
          <w:color w:val="000000" w:themeColor="text1"/>
          <w:lang w:val="es-ES"/>
        </w:rPr>
      </w:pPr>
    </w:p>
    <w:p w14:paraId="76D3274C" w14:textId="3E6F682F" w:rsidR="008F7316" w:rsidRPr="0037160B" w:rsidRDefault="008F7316" w:rsidP="00B04C2A">
      <w:pPr>
        <w:autoSpaceDE w:val="0"/>
        <w:autoSpaceDN w:val="0"/>
        <w:adjustRightInd w:val="0"/>
        <w:spacing w:before="100" w:beforeAutospacing="1" w:after="100" w:afterAutospacing="1" w:line="360" w:lineRule="auto"/>
        <w:ind w:right="-91"/>
        <w:contextualSpacing/>
        <w:jc w:val="both"/>
        <w:rPr>
          <w:rFonts w:ascii="Palatino Linotype" w:hAnsi="Palatino Linotype" w:cs="Arial"/>
          <w:color w:val="000000" w:themeColor="text1"/>
          <w:lang w:val="es-ES"/>
        </w:rPr>
      </w:pPr>
      <w:r w:rsidRPr="0037160B">
        <w:rPr>
          <w:rFonts w:ascii="Palatino Linotype" w:hAnsi="Palatino Linotype"/>
          <w:color w:val="000000" w:themeColor="text1"/>
          <w:lang w:val="es-ES"/>
        </w:rPr>
        <w:t xml:space="preserve">Empero, debe destacarse que el artículo 15 de </w:t>
      </w:r>
      <w:r w:rsidRPr="0037160B">
        <w:rPr>
          <w:rFonts w:ascii="Palatino Linotype" w:hAnsi="Palatino Linotype" w:cs="Arial"/>
          <w:color w:val="000000" w:themeColor="text1"/>
          <w:lang w:val="es-ES" w:eastAsia="es-MX"/>
        </w:rPr>
        <w:t xml:space="preserve">Ley de Transparencia y Acceso a la Información Pública del Estado de México y Municipios </w:t>
      </w:r>
      <w:r w:rsidRPr="0037160B">
        <w:rPr>
          <w:rFonts w:ascii="Palatino Linotype" w:hAnsi="Palatino Linotype" w:cs="Arial"/>
          <w:iCs/>
          <w:color w:val="000000" w:themeColor="text1"/>
          <w:lang w:val="es-ES"/>
        </w:rPr>
        <w:t xml:space="preserve">prevé que </w:t>
      </w:r>
      <w:r w:rsidRPr="0037160B">
        <w:rPr>
          <w:rFonts w:ascii="Palatino Linotype" w:hAnsi="Palatino Linotype"/>
          <w:color w:val="000000" w:themeColor="text1"/>
          <w:lang w:val="es-ES"/>
        </w:rPr>
        <w:t xml:space="preserve">toda persona tendrá acceso a la información </w:t>
      </w:r>
      <w:r w:rsidRPr="0037160B">
        <w:rPr>
          <w:rFonts w:ascii="Palatino Linotype" w:hAnsi="Palatino Linotype" w:cs="Arial"/>
          <w:color w:val="000000" w:themeColor="text1"/>
          <w:lang w:val="es-ES"/>
        </w:rPr>
        <w:t xml:space="preserve">sin necesidad de acreditar interés alguno o justificar su utilización, de lo que se infiere que para el ejercicio del derecho de acceso a la </w:t>
      </w:r>
      <w:r w:rsidRPr="0037160B">
        <w:rPr>
          <w:rFonts w:ascii="Palatino Linotype" w:hAnsi="Palatino Linotype" w:cs="Arial"/>
          <w:color w:val="000000" w:themeColor="text1"/>
          <w:lang w:val="es-ES"/>
        </w:rPr>
        <w:lastRenderedPageBreak/>
        <w:t xml:space="preserve">información pública, el nombre no es un requisito </w:t>
      </w:r>
      <w:r w:rsidRPr="0037160B">
        <w:rPr>
          <w:rFonts w:ascii="Palatino Linotype" w:hAnsi="Palatino Linotype" w:cs="Arial"/>
          <w:i/>
          <w:color w:val="000000" w:themeColor="text1"/>
          <w:lang w:val="es-ES"/>
        </w:rPr>
        <w:t>sine qua non</w:t>
      </w:r>
      <w:r w:rsidRPr="0037160B">
        <w:rPr>
          <w:rFonts w:ascii="Palatino Linotype" w:hAnsi="Palatino Linotype" w:cs="Arial"/>
          <w:color w:val="000000" w:themeColor="text1"/>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192C9C8" w14:textId="77777777" w:rsidR="00DD5424" w:rsidRPr="0037160B" w:rsidRDefault="00DD5424" w:rsidP="00B04C2A">
      <w:pPr>
        <w:spacing w:before="100" w:beforeAutospacing="1" w:after="100" w:afterAutospacing="1" w:line="360" w:lineRule="auto"/>
        <w:contextualSpacing/>
        <w:jc w:val="both"/>
        <w:rPr>
          <w:rFonts w:ascii="Palatino Linotype" w:hAnsi="Palatino Linotype"/>
          <w:color w:val="000000" w:themeColor="text1"/>
          <w:lang w:val="es-ES"/>
        </w:rPr>
      </w:pPr>
    </w:p>
    <w:p w14:paraId="1D9774E4" w14:textId="77777777" w:rsidR="008F7316" w:rsidRPr="0037160B" w:rsidRDefault="008F7316" w:rsidP="00B04C2A">
      <w:pPr>
        <w:spacing w:before="100" w:beforeAutospacing="1" w:after="100" w:afterAutospacing="1" w:line="360" w:lineRule="auto"/>
        <w:contextualSpacing/>
        <w:jc w:val="both"/>
        <w:rPr>
          <w:rFonts w:ascii="Palatino Linotype" w:hAnsi="Palatino Linotype"/>
          <w:color w:val="000000" w:themeColor="text1"/>
          <w:lang w:val="es-ES"/>
        </w:rPr>
      </w:pPr>
      <w:r w:rsidRPr="0037160B">
        <w:rPr>
          <w:rFonts w:ascii="Palatino Linotype" w:hAnsi="Palatino Linotype"/>
          <w:color w:val="000000" w:themeColor="text1"/>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753CF7B" w14:textId="77777777" w:rsidR="00DD5424" w:rsidRPr="0037160B" w:rsidRDefault="00DD5424" w:rsidP="00B04C2A">
      <w:pPr>
        <w:spacing w:before="100" w:beforeAutospacing="1" w:after="100" w:afterAutospacing="1" w:line="360" w:lineRule="auto"/>
        <w:contextualSpacing/>
        <w:jc w:val="both"/>
        <w:rPr>
          <w:rFonts w:ascii="Palatino Linotype" w:hAnsi="Palatino Linotype"/>
          <w:color w:val="000000" w:themeColor="text1"/>
          <w:lang w:val="es-ES"/>
        </w:rPr>
      </w:pPr>
    </w:p>
    <w:p w14:paraId="566C000E" w14:textId="77777777" w:rsidR="008F7316" w:rsidRPr="0037160B" w:rsidRDefault="008F7316" w:rsidP="00B04C2A">
      <w:pPr>
        <w:spacing w:before="100" w:beforeAutospacing="1" w:after="100" w:afterAutospacing="1" w:line="276" w:lineRule="auto"/>
        <w:ind w:left="851" w:right="992"/>
        <w:contextualSpacing/>
        <w:jc w:val="center"/>
        <w:rPr>
          <w:rFonts w:ascii="Palatino Linotype" w:hAnsi="Palatino Linotype" w:cs="Arial"/>
          <w:b/>
          <w:i/>
          <w:color w:val="000000" w:themeColor="text1"/>
          <w:sz w:val="22"/>
          <w:szCs w:val="22"/>
          <w:lang w:val="es-ES"/>
        </w:rPr>
      </w:pPr>
      <w:r w:rsidRPr="0037160B">
        <w:rPr>
          <w:rFonts w:ascii="Palatino Linotype" w:hAnsi="Palatino Linotype" w:cs="Arial"/>
          <w:b/>
          <w:i/>
          <w:color w:val="000000" w:themeColor="text1"/>
          <w:sz w:val="22"/>
          <w:szCs w:val="22"/>
          <w:lang w:val="es-ES"/>
        </w:rPr>
        <w:t>Constitución Política de los Estados Unidos Mexicanos</w:t>
      </w:r>
    </w:p>
    <w:p w14:paraId="084AFFE4"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i/>
          <w:color w:val="000000" w:themeColor="text1"/>
          <w:sz w:val="22"/>
          <w:szCs w:val="22"/>
          <w:lang w:val="es-ES"/>
        </w:rPr>
      </w:pPr>
      <w:r w:rsidRPr="0037160B">
        <w:rPr>
          <w:rFonts w:ascii="Palatino Linotype" w:hAnsi="Palatino Linotype" w:cs="Arial"/>
          <w:b/>
          <w:i/>
          <w:color w:val="000000" w:themeColor="text1"/>
          <w:sz w:val="22"/>
          <w:szCs w:val="22"/>
          <w:lang w:val="es-ES"/>
        </w:rPr>
        <w:t>“Artículo 6o.</w:t>
      </w:r>
      <w:r w:rsidRPr="0037160B">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7160B">
        <w:rPr>
          <w:rFonts w:ascii="Palatino Linotype" w:hAnsi="Palatino Linotype" w:cs="Arial"/>
          <w:b/>
          <w:i/>
          <w:color w:val="000000" w:themeColor="text1"/>
          <w:sz w:val="22"/>
          <w:szCs w:val="22"/>
          <w:lang w:val="es-ES"/>
        </w:rPr>
        <w:t>El derecho a la información será garantizado por el Estado.</w:t>
      </w:r>
      <w:r w:rsidRPr="0037160B">
        <w:rPr>
          <w:rFonts w:ascii="Palatino Linotype" w:hAnsi="Palatino Linotype" w:cs="Arial"/>
          <w:i/>
          <w:color w:val="000000" w:themeColor="text1"/>
          <w:sz w:val="22"/>
          <w:szCs w:val="22"/>
          <w:lang w:val="es-ES"/>
        </w:rPr>
        <w:t xml:space="preserve"> </w:t>
      </w:r>
    </w:p>
    <w:p w14:paraId="40478965"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i/>
          <w:color w:val="000000" w:themeColor="text1"/>
          <w:sz w:val="22"/>
          <w:szCs w:val="22"/>
          <w:lang w:val="es-ES"/>
        </w:rPr>
      </w:pPr>
      <w:r w:rsidRPr="0037160B">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14:paraId="136ED10B"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i/>
          <w:color w:val="000000" w:themeColor="text1"/>
          <w:sz w:val="22"/>
          <w:szCs w:val="22"/>
          <w:lang w:val="es-ES"/>
        </w:rPr>
      </w:pPr>
      <w:r w:rsidRPr="0037160B">
        <w:rPr>
          <w:rFonts w:ascii="Palatino Linotype" w:hAnsi="Palatino Linotype" w:cs="Arial"/>
          <w:i/>
          <w:color w:val="000000" w:themeColor="text1"/>
          <w:sz w:val="22"/>
          <w:szCs w:val="22"/>
          <w:lang w:val="es-ES"/>
        </w:rPr>
        <w:t>Para efectos de lo dispuesto en el presente artículo se observará lo siguiente:</w:t>
      </w:r>
    </w:p>
    <w:p w14:paraId="1D56554F"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i/>
          <w:color w:val="000000" w:themeColor="text1"/>
          <w:sz w:val="22"/>
          <w:szCs w:val="22"/>
          <w:lang w:val="es-ES"/>
        </w:rPr>
      </w:pPr>
      <w:r w:rsidRPr="0037160B">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14138806"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i/>
          <w:color w:val="000000" w:themeColor="text1"/>
          <w:sz w:val="22"/>
          <w:szCs w:val="22"/>
          <w:u w:val="single"/>
          <w:lang w:val="es-ES"/>
        </w:rPr>
      </w:pPr>
      <w:r w:rsidRPr="0037160B">
        <w:rPr>
          <w:rFonts w:ascii="Palatino Linotype" w:hAnsi="Palatino Linotype" w:cs="Arial"/>
          <w:i/>
          <w:color w:val="000000" w:themeColor="text1"/>
          <w:sz w:val="22"/>
          <w:szCs w:val="22"/>
          <w:u w:val="single"/>
          <w:lang w:val="es-ES"/>
        </w:rPr>
        <w:t xml:space="preserve">I.  Toda la información en posesión de cualquier autoridad, entidad, órgano y organismo de los Poderes Ejecutivo, Legislativo y Judicial, órganos autónomos, </w:t>
      </w:r>
      <w:r w:rsidRPr="0037160B">
        <w:rPr>
          <w:rFonts w:ascii="Palatino Linotype" w:hAnsi="Palatino Linotype" w:cs="Arial"/>
          <w:i/>
          <w:color w:val="000000" w:themeColor="text1"/>
          <w:sz w:val="22"/>
          <w:szCs w:val="22"/>
          <w:u w:val="single"/>
          <w:lang w:val="es-ES"/>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C561D3B"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i/>
          <w:color w:val="000000" w:themeColor="text1"/>
          <w:sz w:val="22"/>
          <w:szCs w:val="22"/>
          <w:lang w:val="es-ES"/>
        </w:rPr>
      </w:pPr>
      <w:r w:rsidRPr="0037160B">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14:paraId="1EAC2C1D"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i/>
          <w:color w:val="000000" w:themeColor="text1"/>
          <w:sz w:val="22"/>
          <w:szCs w:val="22"/>
          <w:u w:val="single"/>
          <w:lang w:val="es-ES"/>
        </w:rPr>
      </w:pPr>
      <w:r w:rsidRPr="0037160B">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4E25198B"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i/>
          <w:color w:val="000000" w:themeColor="text1"/>
          <w:sz w:val="22"/>
          <w:szCs w:val="22"/>
          <w:lang w:val="es-ES"/>
        </w:rPr>
      </w:pPr>
      <w:r w:rsidRPr="0037160B">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0051CE81"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i/>
          <w:color w:val="000000" w:themeColor="text1"/>
          <w:sz w:val="22"/>
          <w:szCs w:val="22"/>
          <w:u w:val="single"/>
          <w:lang w:val="es-ES"/>
        </w:rPr>
      </w:pPr>
      <w:r w:rsidRPr="0037160B">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D6BD8A5"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i/>
          <w:color w:val="000000" w:themeColor="text1"/>
          <w:sz w:val="22"/>
          <w:szCs w:val="22"/>
          <w:u w:val="single"/>
          <w:lang w:val="es-ES"/>
        </w:rPr>
      </w:pPr>
      <w:r w:rsidRPr="0037160B">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0D630B1C"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i/>
          <w:color w:val="000000" w:themeColor="text1"/>
          <w:sz w:val="22"/>
          <w:szCs w:val="22"/>
          <w:lang w:val="es-ES"/>
        </w:rPr>
      </w:pPr>
      <w:r w:rsidRPr="0037160B">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2BADF8E1"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i/>
          <w:color w:val="000000" w:themeColor="text1"/>
          <w:sz w:val="22"/>
          <w:szCs w:val="22"/>
          <w:lang w:val="es-ES"/>
        </w:rPr>
      </w:pPr>
      <w:r w:rsidRPr="0037160B">
        <w:rPr>
          <w:rFonts w:ascii="Palatino Linotype" w:hAnsi="Palatino Linotype" w:cs="Arial"/>
          <w:i/>
          <w:color w:val="000000" w:themeColor="text1"/>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C31A30F"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i/>
          <w:color w:val="000000" w:themeColor="text1"/>
          <w:sz w:val="22"/>
          <w:szCs w:val="22"/>
          <w:lang w:val="es-ES"/>
        </w:rPr>
      </w:pPr>
      <w:r w:rsidRPr="0037160B">
        <w:rPr>
          <w:rFonts w:ascii="Palatino Linotype" w:hAnsi="Palatino Linotype" w:cs="Arial"/>
          <w:i/>
          <w:color w:val="000000" w:themeColor="text1"/>
          <w:sz w:val="22"/>
          <w:szCs w:val="22"/>
          <w:lang w:val="es-ES"/>
        </w:rPr>
        <w:t>…</w:t>
      </w:r>
    </w:p>
    <w:p w14:paraId="27494FB1"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i/>
          <w:color w:val="000000" w:themeColor="text1"/>
          <w:sz w:val="22"/>
          <w:szCs w:val="22"/>
          <w:lang w:val="es-ES" w:eastAsia="es-MX"/>
        </w:rPr>
      </w:pPr>
      <w:r w:rsidRPr="0037160B">
        <w:rPr>
          <w:rFonts w:ascii="Palatino Linotype" w:hAnsi="Palatino Linotype" w:cs="Arial"/>
          <w:i/>
          <w:color w:val="000000" w:themeColor="text1"/>
          <w:sz w:val="22"/>
          <w:szCs w:val="22"/>
          <w:u w:val="single"/>
          <w:lang w:val="es-ES"/>
        </w:rPr>
        <w:lastRenderedPageBreak/>
        <w:t>La ley establecerá aquella información que se considere reservada o confidencial.</w:t>
      </w:r>
      <w:r w:rsidRPr="0037160B">
        <w:rPr>
          <w:rFonts w:ascii="Palatino Linotype" w:hAnsi="Palatino Linotype" w:cs="Arial"/>
          <w:b/>
          <w:i/>
          <w:color w:val="000000" w:themeColor="text1"/>
          <w:sz w:val="22"/>
          <w:szCs w:val="22"/>
          <w:lang w:val="es-ES"/>
        </w:rPr>
        <w:t>”</w:t>
      </w:r>
      <w:r w:rsidRPr="0037160B">
        <w:rPr>
          <w:rFonts w:ascii="Palatino Linotype" w:hAnsi="Palatino Linotype" w:cs="Arial"/>
          <w:i/>
          <w:color w:val="000000" w:themeColor="text1"/>
          <w:sz w:val="22"/>
          <w:szCs w:val="22"/>
          <w:lang w:val="es-ES" w:eastAsia="es-MX"/>
        </w:rPr>
        <w:t xml:space="preserve"> </w:t>
      </w:r>
    </w:p>
    <w:p w14:paraId="4282F997" w14:textId="77777777" w:rsidR="008F7316" w:rsidRPr="0037160B" w:rsidRDefault="008F7316" w:rsidP="00B04C2A">
      <w:pPr>
        <w:spacing w:before="100" w:beforeAutospacing="1" w:after="100" w:afterAutospacing="1" w:line="276" w:lineRule="auto"/>
        <w:ind w:left="851" w:right="992"/>
        <w:contextualSpacing/>
        <w:jc w:val="center"/>
        <w:rPr>
          <w:rFonts w:ascii="Palatino Linotype" w:hAnsi="Palatino Linotype" w:cs="Arial"/>
          <w:b/>
          <w:i/>
          <w:color w:val="000000" w:themeColor="text1"/>
          <w:sz w:val="22"/>
          <w:szCs w:val="22"/>
          <w:lang w:val="es-ES"/>
        </w:rPr>
      </w:pPr>
      <w:r w:rsidRPr="0037160B">
        <w:rPr>
          <w:rFonts w:ascii="Palatino Linotype" w:hAnsi="Palatino Linotype" w:cs="Arial"/>
          <w:b/>
          <w:i/>
          <w:color w:val="000000" w:themeColor="text1"/>
          <w:sz w:val="22"/>
          <w:szCs w:val="22"/>
          <w:lang w:val="es-ES"/>
        </w:rPr>
        <w:t>Constitución Política del Estado Libre y Soberano de México</w:t>
      </w:r>
    </w:p>
    <w:p w14:paraId="35ADE9DA"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b/>
          <w:i/>
          <w:color w:val="000000" w:themeColor="text1"/>
          <w:sz w:val="22"/>
          <w:szCs w:val="22"/>
          <w:lang w:val="es-ES"/>
        </w:rPr>
      </w:pPr>
      <w:r w:rsidRPr="0037160B">
        <w:rPr>
          <w:rFonts w:ascii="Palatino Linotype" w:hAnsi="Palatino Linotype" w:cs="Arial"/>
          <w:b/>
          <w:i/>
          <w:color w:val="000000" w:themeColor="text1"/>
          <w:sz w:val="22"/>
          <w:szCs w:val="22"/>
          <w:lang w:val="es-ES"/>
        </w:rPr>
        <w:t xml:space="preserve">“Artículo 5. … </w:t>
      </w:r>
    </w:p>
    <w:p w14:paraId="6BF11B6C"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i/>
          <w:color w:val="000000" w:themeColor="text1"/>
          <w:sz w:val="22"/>
          <w:szCs w:val="22"/>
          <w:lang w:val="es-ES"/>
        </w:rPr>
      </w:pPr>
      <w:r w:rsidRPr="0037160B">
        <w:rPr>
          <w:rFonts w:ascii="Palatino Linotype" w:hAnsi="Palatino Linotype"/>
          <w:b/>
          <w:i/>
          <w:color w:val="000000" w:themeColor="text1"/>
          <w:sz w:val="22"/>
          <w:szCs w:val="22"/>
          <w:lang w:val="es-ES"/>
        </w:rPr>
        <w:t>El derecho a la información será garantizado por el Estado</w:t>
      </w:r>
      <w:r w:rsidRPr="0037160B">
        <w:rPr>
          <w:rFonts w:ascii="Palatino Linotype" w:hAnsi="Palatino Linotype"/>
          <w:i/>
          <w:color w:val="000000" w:themeColor="text1"/>
          <w:sz w:val="22"/>
          <w:szCs w:val="22"/>
          <w:lang w:val="es-ES"/>
        </w:rPr>
        <w:t xml:space="preserve">. La ley establecerá las previsiones que permitan asegurar la protección, el respeto y la difusión de este derecho. </w:t>
      </w:r>
    </w:p>
    <w:p w14:paraId="1BB5E62A"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i/>
          <w:color w:val="000000" w:themeColor="text1"/>
          <w:sz w:val="22"/>
          <w:szCs w:val="22"/>
          <w:lang w:val="es-ES"/>
        </w:rPr>
      </w:pPr>
      <w:r w:rsidRPr="0037160B">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C4B8A56"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i/>
          <w:color w:val="000000" w:themeColor="text1"/>
          <w:sz w:val="22"/>
          <w:szCs w:val="22"/>
          <w:lang w:val="es-ES"/>
        </w:rPr>
      </w:pPr>
      <w:r w:rsidRPr="0037160B">
        <w:rPr>
          <w:rFonts w:ascii="Palatino Linotype" w:hAnsi="Palatino Linotype"/>
          <w:i/>
          <w:color w:val="000000" w:themeColor="text1"/>
          <w:sz w:val="22"/>
          <w:szCs w:val="22"/>
          <w:lang w:val="es-ES"/>
        </w:rPr>
        <w:t>Este derecho se regirá por los principios y bases siguientes:</w:t>
      </w:r>
    </w:p>
    <w:p w14:paraId="6906DE1B"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i/>
          <w:color w:val="000000" w:themeColor="text1"/>
          <w:sz w:val="22"/>
          <w:szCs w:val="22"/>
          <w:lang w:val="es-ES"/>
        </w:rPr>
      </w:pPr>
      <w:r w:rsidRPr="0037160B">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37160B">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7839BFB"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i/>
          <w:color w:val="000000" w:themeColor="text1"/>
          <w:sz w:val="22"/>
          <w:szCs w:val="22"/>
          <w:lang w:val="es-ES"/>
        </w:rPr>
      </w:pPr>
      <w:r w:rsidRPr="0037160B">
        <w:rPr>
          <w:rFonts w:ascii="Palatino Linotype" w:hAnsi="Palatino Linotype"/>
          <w:i/>
          <w:color w:val="000000" w:themeColor="text1"/>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1F03D4C9"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b/>
          <w:i/>
          <w:color w:val="000000" w:themeColor="text1"/>
          <w:sz w:val="22"/>
          <w:szCs w:val="22"/>
          <w:lang w:val="es-ES"/>
        </w:rPr>
      </w:pPr>
      <w:r w:rsidRPr="0037160B">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p>
    <w:p w14:paraId="7106EC5F"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i/>
          <w:color w:val="000000" w:themeColor="text1"/>
          <w:sz w:val="22"/>
          <w:szCs w:val="22"/>
          <w:lang w:val="es-ES"/>
        </w:rPr>
      </w:pPr>
      <w:r w:rsidRPr="0037160B">
        <w:rPr>
          <w:rFonts w:ascii="Palatino Linotype" w:hAnsi="Palatino Linotype"/>
          <w:i/>
          <w:color w:val="000000" w:themeColor="text1"/>
          <w:sz w:val="22"/>
          <w:szCs w:val="22"/>
          <w:lang w:val="es-ES"/>
        </w:rPr>
        <w:t>IV. Se establecerán mecanismos de acceso a la información y procedimientos de revisión expeditos que se sustanciarán ante el organismo autónomo especializado e imparcial que establece esta Constitución.</w:t>
      </w:r>
    </w:p>
    <w:p w14:paraId="31A6F20C"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i/>
          <w:color w:val="000000" w:themeColor="text1"/>
          <w:sz w:val="22"/>
          <w:szCs w:val="22"/>
          <w:lang w:val="es-ES"/>
        </w:rPr>
      </w:pPr>
      <w:r w:rsidRPr="0037160B">
        <w:rPr>
          <w:rFonts w:ascii="Palatino Linotype" w:hAnsi="Palatino Linotype"/>
          <w:i/>
          <w:color w:val="000000" w:themeColor="text1"/>
          <w:sz w:val="22"/>
          <w:szCs w:val="22"/>
          <w:lang w:val="es-ES"/>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CA081CF"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i/>
          <w:color w:val="000000" w:themeColor="text1"/>
          <w:sz w:val="22"/>
          <w:szCs w:val="22"/>
          <w:lang w:val="es-ES"/>
        </w:rPr>
      </w:pPr>
      <w:r w:rsidRPr="0037160B">
        <w:rPr>
          <w:rFonts w:ascii="Palatino Linotype" w:hAnsi="Palatino Linotype"/>
          <w:i/>
          <w:color w:val="000000" w:themeColor="text1"/>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4A0DF07"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i/>
          <w:color w:val="000000" w:themeColor="text1"/>
          <w:sz w:val="22"/>
          <w:szCs w:val="22"/>
          <w:lang w:val="es-ES"/>
        </w:rPr>
      </w:pPr>
      <w:r w:rsidRPr="0037160B">
        <w:rPr>
          <w:rFonts w:ascii="Palatino Linotype" w:hAnsi="Palatino Linotype"/>
          <w:i/>
          <w:color w:val="000000" w:themeColor="text1"/>
          <w:sz w:val="22"/>
          <w:szCs w:val="22"/>
          <w:lang w:val="es-ES"/>
        </w:rPr>
        <w:t>VII. La ley reglamentaria, determinará la manera en que los sujetos obligados deberán hacer pública la información relativa a los recursos públicos que entreguen a personas físicas o jurídicas colectivas.</w:t>
      </w:r>
      <w:r w:rsidRPr="0037160B">
        <w:rPr>
          <w:rFonts w:ascii="Palatino Linotype" w:hAnsi="Palatino Linotype"/>
          <w:b/>
          <w:i/>
          <w:color w:val="000000" w:themeColor="text1"/>
          <w:sz w:val="22"/>
          <w:szCs w:val="22"/>
          <w:lang w:val="es-ES"/>
        </w:rPr>
        <w:t>”</w:t>
      </w:r>
    </w:p>
    <w:p w14:paraId="0A990110"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olor w:val="000000" w:themeColor="text1"/>
          <w:sz w:val="22"/>
          <w:szCs w:val="22"/>
          <w:lang w:val="es-ES"/>
        </w:rPr>
      </w:pPr>
      <w:r w:rsidRPr="0037160B">
        <w:rPr>
          <w:rFonts w:ascii="Palatino Linotype" w:hAnsi="Palatino Linotype"/>
          <w:color w:val="000000" w:themeColor="text1"/>
          <w:sz w:val="22"/>
          <w:szCs w:val="22"/>
          <w:lang w:val="es-ES"/>
        </w:rPr>
        <w:t>(Énfasis añadido)</w:t>
      </w:r>
    </w:p>
    <w:p w14:paraId="2D8E651D" w14:textId="77777777" w:rsidR="00DD5424" w:rsidRPr="0037160B" w:rsidRDefault="00DD5424" w:rsidP="00B04C2A">
      <w:pPr>
        <w:spacing w:before="100" w:beforeAutospacing="1" w:after="100" w:afterAutospacing="1" w:line="360" w:lineRule="auto"/>
        <w:contextualSpacing/>
        <w:jc w:val="both"/>
        <w:rPr>
          <w:rFonts w:ascii="Palatino Linotype" w:hAnsi="Palatino Linotype"/>
          <w:color w:val="000000" w:themeColor="text1"/>
          <w:lang w:val="es-ES"/>
        </w:rPr>
      </w:pPr>
    </w:p>
    <w:p w14:paraId="2ACA7D68" w14:textId="77777777" w:rsidR="008F7316" w:rsidRPr="0037160B" w:rsidRDefault="008F7316" w:rsidP="00B04C2A">
      <w:pPr>
        <w:spacing w:before="100" w:beforeAutospacing="1" w:after="100" w:afterAutospacing="1" w:line="360" w:lineRule="auto"/>
        <w:contextualSpacing/>
        <w:jc w:val="both"/>
        <w:rPr>
          <w:rFonts w:ascii="Palatino Linotype" w:hAnsi="Palatino Linotype"/>
          <w:color w:val="000000" w:themeColor="text1"/>
          <w:lang w:val="es-ES"/>
        </w:rPr>
      </w:pPr>
      <w:r w:rsidRPr="0037160B">
        <w:rPr>
          <w:rFonts w:ascii="Palatino Linotype" w:hAnsi="Palatino Linotype"/>
          <w:color w:val="000000" w:themeColor="text1"/>
          <w:lang w:val="es-ES"/>
        </w:rPr>
        <w:t>Por otra parte, del contenido del artículo 1 de la Constitución Política de los Estados Unidos Mexicanos, se destaca lo siguiente:</w:t>
      </w:r>
    </w:p>
    <w:p w14:paraId="3539DA45"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i/>
          <w:color w:val="000000" w:themeColor="text1"/>
          <w:sz w:val="22"/>
          <w:szCs w:val="22"/>
          <w:lang w:val="es-ES"/>
        </w:rPr>
      </w:pPr>
      <w:r w:rsidRPr="0037160B">
        <w:rPr>
          <w:rFonts w:ascii="Palatino Linotype" w:hAnsi="Palatino Linotype" w:cs="Arial"/>
          <w:b/>
          <w:i/>
          <w:color w:val="000000" w:themeColor="text1"/>
          <w:sz w:val="22"/>
          <w:szCs w:val="22"/>
          <w:lang w:val="es-ES"/>
        </w:rPr>
        <w:t>“Artículo 1o</w:t>
      </w:r>
      <w:r w:rsidRPr="0037160B">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7775A98"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b/>
          <w:i/>
          <w:color w:val="000000" w:themeColor="text1"/>
          <w:sz w:val="22"/>
          <w:szCs w:val="22"/>
          <w:lang w:val="es-ES"/>
        </w:rPr>
      </w:pPr>
      <w:r w:rsidRPr="0037160B">
        <w:rPr>
          <w:rFonts w:ascii="Palatino Linotype" w:hAnsi="Palatino Linotype" w:cs="Arial"/>
          <w:b/>
          <w:i/>
          <w:color w:val="000000" w:themeColor="text1"/>
          <w:sz w:val="22"/>
          <w:szCs w:val="22"/>
          <w:u w:val="single"/>
          <w:lang w:val="es-ES"/>
        </w:rPr>
        <w:t>Las normas relativas a los derechos humanos se interpretarán</w:t>
      </w:r>
      <w:r w:rsidRPr="0037160B">
        <w:rPr>
          <w:rFonts w:ascii="Palatino Linotype" w:hAnsi="Palatino Linotype" w:cs="Arial"/>
          <w:i/>
          <w:color w:val="000000" w:themeColor="text1"/>
          <w:sz w:val="22"/>
          <w:szCs w:val="22"/>
          <w:lang w:val="es-ES"/>
        </w:rPr>
        <w:t xml:space="preserve"> de conformidad con esta Constitución y con los tratados internacionales de la </w:t>
      </w:r>
      <w:r w:rsidRPr="0037160B">
        <w:rPr>
          <w:rFonts w:ascii="Palatino Linotype" w:hAnsi="Palatino Linotype" w:cs="Arial"/>
          <w:b/>
          <w:i/>
          <w:color w:val="000000" w:themeColor="text1"/>
          <w:sz w:val="22"/>
          <w:szCs w:val="22"/>
          <w:lang w:val="es-ES"/>
        </w:rPr>
        <w:t xml:space="preserve">materia </w:t>
      </w:r>
      <w:r w:rsidRPr="0037160B">
        <w:rPr>
          <w:rFonts w:ascii="Palatino Linotype" w:hAnsi="Palatino Linotype" w:cs="Arial"/>
          <w:b/>
          <w:i/>
          <w:color w:val="000000" w:themeColor="text1"/>
          <w:sz w:val="22"/>
          <w:szCs w:val="22"/>
          <w:u w:val="single"/>
          <w:lang w:val="es-ES"/>
        </w:rPr>
        <w:t>favoreciendo en todo tiempo a las personas la protección más amplia</w:t>
      </w:r>
      <w:r w:rsidRPr="0037160B">
        <w:rPr>
          <w:rFonts w:ascii="Palatino Linotype" w:hAnsi="Palatino Linotype" w:cs="Arial"/>
          <w:b/>
          <w:i/>
          <w:color w:val="000000" w:themeColor="text1"/>
          <w:sz w:val="22"/>
          <w:szCs w:val="22"/>
          <w:lang w:val="es-ES"/>
        </w:rPr>
        <w:t>.</w:t>
      </w:r>
    </w:p>
    <w:p w14:paraId="08DB1E50"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i/>
          <w:color w:val="000000" w:themeColor="text1"/>
          <w:sz w:val="22"/>
          <w:szCs w:val="22"/>
          <w:lang w:val="es-ES"/>
        </w:rPr>
      </w:pPr>
      <w:r w:rsidRPr="0037160B">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37160B">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37160B">
        <w:rPr>
          <w:rFonts w:ascii="Palatino Linotype" w:hAnsi="Palatino Linotype" w:cs="Arial"/>
          <w:b/>
          <w:i/>
          <w:color w:val="000000" w:themeColor="text1"/>
          <w:sz w:val="22"/>
          <w:szCs w:val="22"/>
          <w:lang w:val="es-ES"/>
        </w:rPr>
        <w:t>”</w:t>
      </w:r>
    </w:p>
    <w:p w14:paraId="5926932A"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olor w:val="000000" w:themeColor="text1"/>
          <w:sz w:val="22"/>
          <w:szCs w:val="22"/>
          <w:lang w:val="es-ES"/>
        </w:rPr>
      </w:pPr>
      <w:r w:rsidRPr="0037160B">
        <w:rPr>
          <w:rFonts w:ascii="Palatino Linotype" w:hAnsi="Palatino Linotype"/>
          <w:color w:val="000000" w:themeColor="text1"/>
          <w:sz w:val="22"/>
          <w:szCs w:val="22"/>
          <w:lang w:val="es-ES"/>
        </w:rPr>
        <w:lastRenderedPageBreak/>
        <w:t>(Énfasis añadido)</w:t>
      </w:r>
    </w:p>
    <w:p w14:paraId="30D9C604" w14:textId="77777777" w:rsidR="00DD5424" w:rsidRPr="0037160B" w:rsidRDefault="00DD5424" w:rsidP="00B04C2A">
      <w:pPr>
        <w:spacing w:before="100" w:beforeAutospacing="1" w:after="100" w:afterAutospacing="1" w:line="360" w:lineRule="auto"/>
        <w:contextualSpacing/>
        <w:jc w:val="both"/>
        <w:rPr>
          <w:rFonts w:ascii="Palatino Linotype" w:hAnsi="Palatino Linotype"/>
          <w:color w:val="000000" w:themeColor="text1"/>
          <w:lang w:val="es-ES"/>
        </w:rPr>
      </w:pPr>
    </w:p>
    <w:p w14:paraId="37E8A3A0" w14:textId="77777777" w:rsidR="008F7316" w:rsidRPr="0037160B" w:rsidRDefault="008F7316" w:rsidP="00B04C2A">
      <w:pPr>
        <w:spacing w:before="100" w:beforeAutospacing="1" w:after="100" w:afterAutospacing="1" w:line="360" w:lineRule="auto"/>
        <w:contextualSpacing/>
        <w:jc w:val="both"/>
        <w:rPr>
          <w:rFonts w:ascii="Palatino Linotype" w:hAnsi="Palatino Linotype"/>
          <w:color w:val="000000" w:themeColor="text1"/>
          <w:lang w:val="es-ES"/>
        </w:rPr>
      </w:pPr>
      <w:r w:rsidRPr="0037160B">
        <w:rPr>
          <w:rFonts w:ascii="Palatino Linotype" w:hAnsi="Palatino Linotype"/>
          <w:color w:val="000000" w:themeColor="text1"/>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54B62A6" w14:textId="77777777" w:rsidR="00DD5424" w:rsidRPr="0037160B" w:rsidRDefault="00DD5424" w:rsidP="00B04C2A">
      <w:pPr>
        <w:spacing w:before="100" w:beforeAutospacing="1" w:after="100" w:afterAutospacing="1" w:line="360" w:lineRule="auto"/>
        <w:contextualSpacing/>
        <w:jc w:val="both"/>
        <w:rPr>
          <w:rFonts w:ascii="Palatino Linotype" w:hAnsi="Palatino Linotype"/>
          <w:color w:val="000000" w:themeColor="text1"/>
          <w:lang w:val="es-ES"/>
        </w:rPr>
      </w:pPr>
    </w:p>
    <w:p w14:paraId="72DA0425" w14:textId="77777777" w:rsidR="008F7316" w:rsidRPr="0037160B" w:rsidRDefault="008F7316" w:rsidP="00B04C2A">
      <w:pPr>
        <w:spacing w:before="100" w:beforeAutospacing="1" w:after="100" w:afterAutospacing="1" w:line="360" w:lineRule="auto"/>
        <w:contextualSpacing/>
        <w:jc w:val="both"/>
        <w:rPr>
          <w:rFonts w:ascii="Palatino Linotype" w:hAnsi="Palatino Linotype"/>
          <w:color w:val="000000" w:themeColor="text1"/>
          <w:lang w:val="es-ES"/>
        </w:rPr>
      </w:pPr>
      <w:r w:rsidRPr="0037160B">
        <w:rPr>
          <w:rFonts w:ascii="Palatino Linotype" w:hAnsi="Palatino Linotype"/>
          <w:color w:val="000000" w:themeColor="text1"/>
          <w:lang w:val="es-ES"/>
        </w:rPr>
        <w:t>Robustece lo anterior, el Criterio 6/2014 del entonces Instituto Federal de Acceso a la Información y Protección de Datos (IFAI), ahora INAI, el cual se reproduce para una mayor referencia:</w:t>
      </w:r>
    </w:p>
    <w:p w14:paraId="30DDE32C" w14:textId="77777777" w:rsidR="008F7316" w:rsidRPr="0037160B" w:rsidRDefault="008F7316" w:rsidP="00B04C2A">
      <w:pPr>
        <w:spacing w:before="100" w:beforeAutospacing="1" w:after="100" w:afterAutospacing="1" w:line="276" w:lineRule="auto"/>
        <w:ind w:left="851" w:right="992"/>
        <w:contextualSpacing/>
        <w:jc w:val="both"/>
        <w:rPr>
          <w:rFonts w:ascii="Palatino Linotype" w:hAnsi="Palatino Linotype" w:cs="Arial"/>
          <w:i/>
          <w:color w:val="000000" w:themeColor="text1"/>
          <w:sz w:val="22"/>
          <w:szCs w:val="22"/>
          <w:lang w:val="es-ES"/>
        </w:rPr>
      </w:pPr>
      <w:r w:rsidRPr="0037160B">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37160B">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8144049" w14:textId="77777777" w:rsidR="00DD5424" w:rsidRPr="0037160B" w:rsidRDefault="00DD5424" w:rsidP="00B04C2A">
      <w:pPr>
        <w:spacing w:before="100" w:beforeAutospacing="1" w:after="100" w:afterAutospacing="1" w:line="360" w:lineRule="auto"/>
        <w:contextualSpacing/>
        <w:jc w:val="both"/>
        <w:rPr>
          <w:rFonts w:ascii="Palatino Linotype" w:hAnsi="Palatino Linotype"/>
          <w:color w:val="000000" w:themeColor="text1"/>
          <w:lang w:val="es-ES"/>
        </w:rPr>
      </w:pPr>
    </w:p>
    <w:p w14:paraId="4B60DFD5" w14:textId="77777777" w:rsidR="008F7316" w:rsidRPr="0037160B" w:rsidRDefault="008F7316" w:rsidP="00B04C2A">
      <w:pPr>
        <w:spacing w:before="100" w:beforeAutospacing="1" w:after="100" w:afterAutospacing="1" w:line="360" w:lineRule="auto"/>
        <w:contextualSpacing/>
        <w:jc w:val="both"/>
        <w:rPr>
          <w:rFonts w:ascii="Palatino Linotype" w:hAnsi="Palatino Linotype"/>
          <w:color w:val="000000" w:themeColor="text1"/>
          <w:lang w:val="es-ES"/>
        </w:rPr>
      </w:pPr>
      <w:r w:rsidRPr="0037160B">
        <w:rPr>
          <w:rFonts w:ascii="Palatino Linotype" w:hAnsi="Palatino Linotype"/>
          <w:color w:val="000000" w:themeColor="text1"/>
          <w:lang w:val="es-ES"/>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37160B">
        <w:rPr>
          <w:rFonts w:ascii="Palatino Linotype" w:hAnsi="Palatino Linotype"/>
          <w:b/>
          <w:color w:val="000000" w:themeColor="text1"/>
          <w:lang w:val="es-ES"/>
        </w:rPr>
        <w:t>RECURRENTE,</w:t>
      </w:r>
      <w:r w:rsidRPr="0037160B">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1BF32363" w14:textId="77777777" w:rsidR="00DD5424" w:rsidRPr="0037160B" w:rsidRDefault="00DD5424" w:rsidP="00B04C2A">
      <w:pPr>
        <w:spacing w:before="100" w:beforeAutospacing="1" w:after="100" w:afterAutospacing="1" w:line="360" w:lineRule="auto"/>
        <w:contextualSpacing/>
        <w:jc w:val="both"/>
        <w:rPr>
          <w:rFonts w:ascii="Palatino Linotype" w:hAnsi="Palatino Linotype"/>
          <w:color w:val="000000" w:themeColor="text1"/>
          <w:lang w:val="es-ES"/>
        </w:rPr>
      </w:pPr>
    </w:p>
    <w:p w14:paraId="5E77C7D7" w14:textId="77777777" w:rsidR="008F7316" w:rsidRPr="0037160B" w:rsidRDefault="008F7316" w:rsidP="00B04C2A">
      <w:pPr>
        <w:spacing w:before="100" w:beforeAutospacing="1" w:after="100" w:afterAutospacing="1" w:line="360" w:lineRule="auto"/>
        <w:contextualSpacing/>
        <w:jc w:val="both"/>
        <w:rPr>
          <w:rFonts w:ascii="Palatino Linotype" w:hAnsi="Palatino Linotype"/>
          <w:color w:val="000000" w:themeColor="text1"/>
          <w:lang w:val="es-ES"/>
        </w:rPr>
      </w:pPr>
      <w:r w:rsidRPr="0037160B">
        <w:rPr>
          <w:rFonts w:ascii="Palatino Linotype" w:hAnsi="Palatino Linotype"/>
          <w:color w:val="000000" w:themeColor="text1"/>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5B618D1E" w14:textId="77777777" w:rsidR="008452FB" w:rsidRPr="0037160B" w:rsidRDefault="008452FB" w:rsidP="00B04C2A">
      <w:pPr>
        <w:spacing w:before="100" w:beforeAutospacing="1" w:after="100" w:afterAutospacing="1" w:line="360" w:lineRule="auto"/>
        <w:contextualSpacing/>
        <w:jc w:val="both"/>
        <w:rPr>
          <w:rFonts w:ascii="Palatino Linotype" w:hAnsi="Palatino Linotype"/>
          <w:color w:val="000000" w:themeColor="text1"/>
          <w:lang w:val="es-ES"/>
        </w:rPr>
      </w:pPr>
    </w:p>
    <w:p w14:paraId="343A7EAA" w14:textId="69FF7BA1" w:rsidR="008F7316" w:rsidRPr="0037160B" w:rsidRDefault="008F7316" w:rsidP="00B04C2A">
      <w:pPr>
        <w:spacing w:before="100" w:beforeAutospacing="1" w:after="100" w:afterAutospacing="1" w:line="360" w:lineRule="auto"/>
        <w:contextualSpacing/>
        <w:jc w:val="both"/>
        <w:rPr>
          <w:rFonts w:ascii="Palatino Linotype" w:hAnsi="Palatino Linotype"/>
          <w:color w:val="000000" w:themeColor="text1"/>
          <w:lang w:val="es-ES"/>
        </w:rPr>
      </w:pPr>
      <w:r w:rsidRPr="0037160B">
        <w:rPr>
          <w:rFonts w:ascii="Palatino Linotype" w:hAnsi="Palatino Linotype"/>
          <w:color w:val="000000" w:themeColor="text1"/>
          <w:lang w:val="es-ES"/>
        </w:rPr>
        <w:t>En consecuencia, dado lo expuesto y fundado con anterioridad, se estima que el requisito relativo al nombre de</w:t>
      </w:r>
      <w:r w:rsidR="008452FB" w:rsidRPr="0037160B">
        <w:rPr>
          <w:rFonts w:ascii="Palatino Linotype" w:hAnsi="Palatino Linotype"/>
          <w:color w:val="000000" w:themeColor="text1"/>
          <w:lang w:val="es-ES"/>
        </w:rPr>
        <w:t xml:space="preserve"> </w:t>
      </w:r>
      <w:r w:rsidR="008452FB" w:rsidRPr="0037160B">
        <w:rPr>
          <w:rFonts w:ascii="Palatino Linotype" w:hAnsi="Palatino Linotype"/>
          <w:b/>
          <w:color w:val="000000" w:themeColor="text1"/>
          <w:lang w:val="es-ES"/>
        </w:rPr>
        <w:t>LA</w:t>
      </w:r>
      <w:r w:rsidRPr="0037160B">
        <w:rPr>
          <w:rFonts w:ascii="Palatino Linotype" w:hAnsi="Palatino Linotype"/>
          <w:b/>
          <w:color w:val="000000" w:themeColor="text1"/>
          <w:lang w:val="es-ES"/>
        </w:rPr>
        <w:t xml:space="preserve"> RECURRENTE</w:t>
      </w:r>
      <w:r w:rsidRPr="0037160B">
        <w:rPr>
          <w:rFonts w:ascii="Palatino Linotype" w:hAnsi="Palatino Linotype"/>
          <w:color w:val="000000" w:themeColor="text1"/>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w:t>
      </w:r>
      <w:r w:rsidRPr="0037160B">
        <w:rPr>
          <w:rFonts w:ascii="Palatino Linotype" w:hAnsi="Palatino Linotype"/>
          <w:color w:val="000000" w:themeColor="text1"/>
          <w:lang w:val="es-ES"/>
        </w:rPr>
        <w:lastRenderedPageBreak/>
        <w:t xml:space="preserve">se encuentre legitimado en el procedimiento de recurso de revisión, circunstancia que se acredita en las constancias electrónicas del expediente, de las que se desprende que </w:t>
      </w:r>
      <w:r w:rsidR="00EB065B" w:rsidRPr="0037160B">
        <w:rPr>
          <w:rFonts w:ascii="Palatino Linotype" w:hAnsi="Palatino Linotype"/>
          <w:b/>
          <w:color w:val="000000" w:themeColor="text1"/>
          <w:lang w:val="es-ES"/>
        </w:rPr>
        <w:t>LA</w:t>
      </w:r>
      <w:r w:rsidRPr="0037160B">
        <w:rPr>
          <w:rFonts w:ascii="Palatino Linotype" w:hAnsi="Palatino Linotype"/>
          <w:b/>
          <w:color w:val="000000" w:themeColor="text1"/>
          <w:lang w:val="es-ES"/>
        </w:rPr>
        <w:t xml:space="preserve"> RECURRENTE</w:t>
      </w:r>
      <w:r w:rsidRPr="0037160B">
        <w:rPr>
          <w:rFonts w:ascii="Palatino Linotype" w:hAnsi="Palatino Linotype"/>
          <w:color w:val="000000" w:themeColor="text1"/>
          <w:lang w:val="es-ES"/>
        </w:rPr>
        <w:t>, es la misma persona que realizó la solicitud de acceso a la información pública que ahora se impugna.</w:t>
      </w:r>
    </w:p>
    <w:p w14:paraId="486FA91D" w14:textId="77777777" w:rsidR="008452FB" w:rsidRPr="0037160B" w:rsidRDefault="008452FB" w:rsidP="00B04C2A">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themeColor="text1"/>
          <w:lang w:val="es-ES"/>
        </w:rPr>
      </w:pPr>
    </w:p>
    <w:p w14:paraId="65115BCD" w14:textId="431A0764" w:rsidR="002622B8" w:rsidRPr="0037160B" w:rsidRDefault="008F7316" w:rsidP="00B04C2A">
      <w:pPr>
        <w:autoSpaceDE w:val="0"/>
        <w:autoSpaceDN w:val="0"/>
        <w:adjustRightInd w:val="0"/>
        <w:spacing w:before="100" w:beforeAutospacing="1" w:after="100" w:afterAutospacing="1" w:line="360" w:lineRule="auto"/>
        <w:ind w:right="49"/>
        <w:contextualSpacing/>
        <w:jc w:val="both"/>
        <w:rPr>
          <w:rFonts w:ascii="Palatino Linotype" w:hAnsi="Palatino Linotype"/>
          <w:b/>
          <w:color w:val="000000" w:themeColor="text1"/>
          <w:lang w:val="es-ES"/>
        </w:rPr>
      </w:pPr>
      <w:r w:rsidRPr="0037160B">
        <w:rPr>
          <w:rFonts w:ascii="Palatino Linotype" w:hAnsi="Palatino Linotype"/>
          <w:color w:val="000000" w:themeColor="text1"/>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37160B">
        <w:rPr>
          <w:rFonts w:ascii="Palatino Linotype" w:hAnsi="Palatino Linotype"/>
          <w:b/>
          <w:color w:val="000000" w:themeColor="text1"/>
          <w:lang w:val="es-ES"/>
        </w:rPr>
        <w:t>RECURRENTE</w:t>
      </w:r>
      <w:r w:rsidRPr="0037160B">
        <w:rPr>
          <w:rFonts w:ascii="Palatino Linotype" w:hAnsi="Palatino Linotype"/>
          <w:color w:val="000000" w:themeColor="text1"/>
          <w:lang w:val="es-ES"/>
        </w:rPr>
        <w:t xml:space="preserve">; por lo que, en el presente caso, al haber sido presentado el recurso de revisión vía </w:t>
      </w:r>
      <w:r w:rsidRPr="0037160B">
        <w:rPr>
          <w:rFonts w:ascii="Palatino Linotype" w:hAnsi="Palatino Linotype"/>
          <w:b/>
          <w:color w:val="000000" w:themeColor="text1"/>
          <w:lang w:val="es-ES"/>
        </w:rPr>
        <w:t>SAIMEX</w:t>
      </w:r>
      <w:r w:rsidRPr="0037160B">
        <w:rPr>
          <w:rFonts w:ascii="Palatino Linotype" w:hAnsi="Palatino Linotype"/>
          <w:color w:val="000000" w:themeColor="text1"/>
          <w:lang w:val="es-ES"/>
        </w:rPr>
        <w:t>, dicho requisito resulta innecesario.</w:t>
      </w:r>
    </w:p>
    <w:p w14:paraId="14C9819D" w14:textId="14B7584C" w:rsidR="00EC4AE8" w:rsidRPr="0037160B" w:rsidRDefault="00457BB8" w:rsidP="00B04C2A">
      <w:pPr>
        <w:pStyle w:val="Prrafodelista"/>
        <w:spacing w:before="100" w:beforeAutospacing="1" w:after="100" w:afterAutospacing="1" w:line="360" w:lineRule="auto"/>
        <w:ind w:left="0"/>
        <w:contextualSpacing/>
        <w:jc w:val="both"/>
        <w:rPr>
          <w:rFonts w:ascii="Palatino Linotype" w:hAnsi="Palatino Linotype" w:cs="Arial"/>
          <w:color w:val="000000" w:themeColor="text1"/>
        </w:rPr>
      </w:pPr>
      <w:r w:rsidRPr="0037160B">
        <w:rPr>
          <w:rFonts w:ascii="Palatino Linotype" w:hAnsi="Palatino Linotype" w:cs="Arial"/>
          <w:b/>
          <w:color w:val="000000" w:themeColor="text1"/>
          <w:sz w:val="28"/>
          <w:szCs w:val="28"/>
        </w:rPr>
        <w:t>QUINTO</w:t>
      </w:r>
      <w:r w:rsidRPr="0037160B">
        <w:rPr>
          <w:rFonts w:ascii="Palatino Linotype" w:hAnsi="Palatino Linotype" w:cs="Arial"/>
          <w:b/>
          <w:color w:val="000000" w:themeColor="text1"/>
        </w:rPr>
        <w:t xml:space="preserve">. </w:t>
      </w:r>
      <w:r w:rsidRPr="0037160B">
        <w:rPr>
          <w:rFonts w:ascii="Palatino Linotype" w:eastAsiaTheme="minorEastAsia" w:hAnsi="Palatino Linotype" w:cs="Arial"/>
          <w:b/>
          <w:color w:val="000000" w:themeColor="text1"/>
          <w:lang w:val="es-ES_tradnl"/>
        </w:rPr>
        <w:t>Estudio y resolución del asunto</w:t>
      </w:r>
      <w:r w:rsidRPr="0037160B">
        <w:rPr>
          <w:rFonts w:ascii="Palatino Linotype" w:eastAsiaTheme="minorEastAsia" w:hAnsi="Palatino Linotype" w:cstheme="minorBidi"/>
          <w:b/>
          <w:color w:val="000000" w:themeColor="text1"/>
          <w:lang w:val="es-ES_tradnl"/>
        </w:rPr>
        <w:t xml:space="preserve">. </w:t>
      </w:r>
      <w:r w:rsidR="007353F7" w:rsidRPr="0037160B">
        <w:rPr>
          <w:rFonts w:ascii="Palatino Linotype" w:hAnsi="Palatino Linotype" w:cs="Arial"/>
          <w:color w:val="000000" w:themeColor="text1"/>
        </w:rPr>
        <w:t>Tal y como quedó pre</w:t>
      </w:r>
      <w:r w:rsidR="00890CB2" w:rsidRPr="0037160B">
        <w:rPr>
          <w:rFonts w:ascii="Palatino Linotype" w:hAnsi="Palatino Linotype" w:cs="Arial"/>
          <w:color w:val="000000" w:themeColor="text1"/>
        </w:rPr>
        <w:t>c</w:t>
      </w:r>
      <w:r w:rsidR="007353F7" w:rsidRPr="0037160B">
        <w:rPr>
          <w:rFonts w:ascii="Palatino Linotype" w:hAnsi="Palatino Linotype" w:cs="Arial"/>
          <w:color w:val="000000" w:themeColor="text1"/>
        </w:rPr>
        <w:t xml:space="preserve">isado en los resultandos de la presente resolución, el particular requirió del </w:t>
      </w:r>
      <w:r w:rsidR="00EC4AE8" w:rsidRPr="0037160B">
        <w:rPr>
          <w:rFonts w:ascii="Palatino Linotype" w:hAnsi="Palatino Linotype" w:cs="Arial"/>
          <w:b/>
          <w:color w:val="000000" w:themeColor="text1"/>
        </w:rPr>
        <w:t xml:space="preserve">SUJETO OBLIGADO </w:t>
      </w:r>
      <w:r w:rsidR="00EC4AE8" w:rsidRPr="0037160B">
        <w:rPr>
          <w:rFonts w:ascii="Palatino Linotype" w:hAnsi="Palatino Linotype" w:cs="Arial"/>
          <w:color w:val="000000" w:themeColor="text1"/>
        </w:rPr>
        <w:t>la información que a continuación se desagrega:</w:t>
      </w:r>
    </w:p>
    <w:p w14:paraId="072D0FFC" w14:textId="373331B5" w:rsidR="00DB7A1A" w:rsidRPr="0037160B" w:rsidRDefault="00E27103" w:rsidP="00B04C2A">
      <w:pPr>
        <w:widowControl w:val="0"/>
        <w:autoSpaceDE w:val="0"/>
        <w:autoSpaceDN w:val="0"/>
        <w:adjustRightInd w:val="0"/>
        <w:spacing w:before="100" w:beforeAutospacing="1" w:after="100" w:afterAutospacing="1"/>
        <w:ind w:left="851" w:right="902"/>
        <w:contextualSpacing/>
        <w:jc w:val="both"/>
        <w:rPr>
          <w:rFonts w:ascii="Palatino Linotype" w:eastAsia="Arial Unicode MS" w:hAnsi="Palatino Linotype" w:cs="Arial"/>
          <w:color w:val="000000" w:themeColor="text1"/>
        </w:rPr>
      </w:pPr>
      <w:r w:rsidRPr="0037160B">
        <w:rPr>
          <w:rFonts w:ascii="Palatino Linotype" w:eastAsia="Arial Unicode MS" w:hAnsi="Palatino Linotype" w:cs="Arial"/>
          <w:i/>
          <w:color w:val="000000" w:themeColor="text1"/>
          <w:sz w:val="22"/>
        </w:rPr>
        <w:t>“</w:t>
      </w:r>
      <w:r w:rsidR="003414AA" w:rsidRPr="0037160B">
        <w:rPr>
          <w:rFonts w:ascii="Palatino Linotype" w:hAnsi="Palatino Linotype" w:cs="Arial"/>
          <w:i/>
          <w:color w:val="000000" w:themeColor="text1"/>
          <w:sz w:val="22"/>
          <w:szCs w:val="22"/>
        </w:rPr>
        <w:t>1. Requiero el nombre del servidor público responsable del trámite denominado: "Alta, Expedición Inicial de Placas y Tarjeta de Circulación para Vehículos provenientes de otras Entidades Federativas", asimismo, el teléfono de su oficina con número de extensión vigente y que sea funcional, nombre del área que ostenta y domicilio del ente gubernamental de la oficina donde labora. 2. Respecto al trámite denominado: "Alta, Expedición Inicial de Placas y Tarjeta de Circulación para Vehículos provenientes de otras Entidades Federativas", solicito el nombre de los servidores públicos responsables e involucrados de hacer las gestiones administrativas y de procedimientos conforme a su normatividad desde su inicio hasta su conclusión para dar de baja las placas de otras entidades que recogen al momento de concluir el tramite antes referido. En caso de no contar con la información antes requerida, solicito la búsqueda exhaustiva y en todo caso, dependiendo el caso concreto el acta del comite de transparencia donde determinen la inexistencia de la información.</w:t>
      </w:r>
      <w:r w:rsidR="00F855A9" w:rsidRPr="0037160B">
        <w:rPr>
          <w:rFonts w:ascii="Palatino Linotype" w:hAnsi="Palatino Linotype" w:cs="Arial"/>
          <w:i/>
          <w:color w:val="000000" w:themeColor="text1"/>
          <w:sz w:val="22"/>
          <w:szCs w:val="22"/>
        </w:rPr>
        <w:t>”.</w:t>
      </w:r>
    </w:p>
    <w:p w14:paraId="45DE640D" w14:textId="77777777" w:rsidR="00F855A9" w:rsidRPr="0037160B" w:rsidRDefault="00F855A9" w:rsidP="00B04C2A">
      <w:pPr>
        <w:spacing w:before="100" w:beforeAutospacing="1" w:after="100" w:afterAutospacing="1" w:line="360" w:lineRule="auto"/>
        <w:contextualSpacing/>
        <w:jc w:val="both"/>
        <w:rPr>
          <w:rFonts w:ascii="Palatino Linotype" w:hAnsi="Palatino Linotype" w:cs="Arial"/>
          <w:color w:val="000000" w:themeColor="text1"/>
        </w:rPr>
      </w:pPr>
    </w:p>
    <w:p w14:paraId="58A5DB13" w14:textId="6243AC86" w:rsidR="00DB7A1A" w:rsidRPr="0037160B" w:rsidRDefault="003C6FF4" w:rsidP="00B04C2A">
      <w:pPr>
        <w:spacing w:before="100" w:beforeAutospacing="1" w:after="100" w:afterAutospacing="1" w:line="360" w:lineRule="auto"/>
        <w:contextualSpacing/>
        <w:jc w:val="both"/>
        <w:rPr>
          <w:rFonts w:ascii="Palatino Linotype" w:hAnsi="Palatino Linotype"/>
          <w:color w:val="000000" w:themeColor="text1"/>
        </w:rPr>
      </w:pPr>
      <w:r w:rsidRPr="0037160B">
        <w:rPr>
          <w:rFonts w:ascii="Palatino Linotype" w:hAnsi="Palatino Linotype" w:cs="Arial"/>
          <w:color w:val="000000" w:themeColor="text1"/>
        </w:rPr>
        <w:lastRenderedPageBreak/>
        <w:t xml:space="preserve">Así, como se indicó en el Resultando III de la presente Resolución, </w:t>
      </w:r>
      <w:r w:rsidRPr="0037160B">
        <w:rPr>
          <w:rFonts w:ascii="Palatino Linotype" w:hAnsi="Palatino Linotype" w:cs="Arial"/>
          <w:b/>
          <w:color w:val="000000" w:themeColor="text1"/>
        </w:rPr>
        <w:t>EL SUJETO OBLIGADO</w:t>
      </w:r>
      <w:r w:rsidR="003414AA" w:rsidRPr="0037160B">
        <w:rPr>
          <w:rFonts w:ascii="Palatino Linotype" w:hAnsi="Palatino Linotype" w:cs="Arial"/>
          <w:color w:val="000000" w:themeColor="text1"/>
        </w:rPr>
        <w:t xml:space="preserve"> hizo del conocimiento del particular la incompetencia sobre la información solicitada; asimismo, adjuntó los archivo electrónico </w:t>
      </w:r>
      <w:r w:rsidR="003414AA" w:rsidRPr="0037160B">
        <w:rPr>
          <w:rFonts w:ascii="Palatino Linotype" w:hAnsi="Palatino Linotype" w:cs="Arial"/>
          <w:b/>
          <w:i/>
          <w:color w:val="000000" w:themeColor="text1"/>
        </w:rPr>
        <w:t xml:space="preserve">oficio 180.pdf </w:t>
      </w:r>
      <w:r w:rsidR="003414AA" w:rsidRPr="0037160B">
        <w:rPr>
          <w:rFonts w:ascii="Palatino Linotype" w:hAnsi="Palatino Linotype" w:cs="Arial"/>
          <w:color w:val="000000" w:themeColor="text1"/>
        </w:rPr>
        <w:t>mediante el cual medularmente inform</w:t>
      </w:r>
      <w:r w:rsidR="00C676E8" w:rsidRPr="0037160B">
        <w:rPr>
          <w:rFonts w:ascii="Palatino Linotype" w:hAnsi="Palatino Linotype" w:cs="Arial"/>
          <w:color w:val="000000" w:themeColor="text1"/>
        </w:rPr>
        <w:t>ó</w:t>
      </w:r>
      <w:r w:rsidR="003414AA" w:rsidRPr="0037160B">
        <w:rPr>
          <w:rFonts w:ascii="Palatino Linotype" w:hAnsi="Palatino Linotype" w:cs="Arial"/>
          <w:color w:val="000000" w:themeColor="text1"/>
        </w:rPr>
        <w:t xml:space="preserve"> que en función de sus atribuciones y de un búsqueda exhaustiva y razonable no cuenta con la información requerida por el particular, orientándolo a realizar su solicitud a la Secretaría de Finanzas.</w:t>
      </w:r>
      <w:r w:rsidR="003414AA" w:rsidRPr="0037160B">
        <w:rPr>
          <w:rFonts w:ascii="Palatino Linotype" w:hAnsi="Palatino Linotype" w:cs="Arial"/>
          <w:i/>
          <w:color w:val="000000" w:themeColor="text1"/>
        </w:rPr>
        <w:t xml:space="preserve"> </w:t>
      </w:r>
    </w:p>
    <w:p w14:paraId="37225CD5" w14:textId="77777777" w:rsidR="00DB7A1A" w:rsidRPr="0037160B" w:rsidRDefault="00DB7A1A" w:rsidP="00B04C2A">
      <w:pPr>
        <w:spacing w:before="100" w:beforeAutospacing="1" w:after="100" w:afterAutospacing="1" w:line="360" w:lineRule="auto"/>
        <w:contextualSpacing/>
        <w:jc w:val="both"/>
        <w:rPr>
          <w:rFonts w:ascii="Palatino Linotype" w:hAnsi="Palatino Linotype"/>
          <w:color w:val="000000" w:themeColor="text1"/>
        </w:rPr>
      </w:pPr>
    </w:p>
    <w:p w14:paraId="7ADC6779" w14:textId="5E4C0C49" w:rsidR="00DB7A1A" w:rsidRPr="0037160B" w:rsidRDefault="00834389" w:rsidP="00B04C2A">
      <w:pPr>
        <w:spacing w:before="100" w:beforeAutospacing="1" w:after="100" w:afterAutospacing="1" w:line="360" w:lineRule="auto"/>
        <w:contextualSpacing/>
        <w:jc w:val="both"/>
        <w:rPr>
          <w:rFonts w:ascii="Palatino Linotype" w:hAnsi="Palatino Linotype" w:cs="Arial"/>
          <w:color w:val="000000" w:themeColor="text1"/>
        </w:rPr>
      </w:pPr>
      <w:r w:rsidRPr="0037160B">
        <w:rPr>
          <w:rFonts w:ascii="Palatino Linotype" w:hAnsi="Palatino Linotype" w:cs="Arial"/>
          <w:color w:val="000000" w:themeColor="text1"/>
        </w:rPr>
        <w:t xml:space="preserve">Inconforme con la respuesta del </w:t>
      </w:r>
      <w:r w:rsidRPr="0037160B">
        <w:rPr>
          <w:rFonts w:ascii="Palatino Linotype" w:hAnsi="Palatino Linotype" w:cs="Arial"/>
          <w:b/>
          <w:color w:val="000000" w:themeColor="text1"/>
        </w:rPr>
        <w:t>SUJETO OBLIGADO</w:t>
      </w:r>
      <w:r w:rsidR="008452FB" w:rsidRPr="0037160B">
        <w:rPr>
          <w:rFonts w:ascii="Palatino Linotype" w:hAnsi="Palatino Linotype" w:cs="Arial"/>
          <w:b/>
          <w:color w:val="000000" w:themeColor="text1"/>
        </w:rPr>
        <w:t>,</w:t>
      </w:r>
      <w:r w:rsidR="008452FB" w:rsidRPr="0037160B">
        <w:rPr>
          <w:rFonts w:ascii="Palatino Linotype" w:hAnsi="Palatino Linotype" w:cs="Arial"/>
          <w:color w:val="000000" w:themeColor="text1"/>
        </w:rPr>
        <w:t xml:space="preserve"> la</w:t>
      </w:r>
      <w:r w:rsidRPr="0037160B">
        <w:rPr>
          <w:rFonts w:ascii="Palatino Linotype" w:hAnsi="Palatino Linotype" w:cs="Arial"/>
          <w:color w:val="000000" w:themeColor="text1"/>
        </w:rPr>
        <w:t xml:space="preserve"> particular interpuso recurso de revisión en el que</w:t>
      </w:r>
      <w:r w:rsidR="00DB7A1A" w:rsidRPr="0037160B">
        <w:rPr>
          <w:rFonts w:ascii="Palatino Linotype" w:hAnsi="Palatino Linotype" w:cs="Arial"/>
          <w:color w:val="000000" w:themeColor="text1"/>
        </w:rPr>
        <w:t xml:space="preserve"> señaló como acto impugnado: </w:t>
      </w:r>
    </w:p>
    <w:p w14:paraId="747A8FA1" w14:textId="77777777" w:rsidR="00DB7A1A" w:rsidRPr="0037160B" w:rsidRDefault="00DB7A1A" w:rsidP="00B04C2A">
      <w:pPr>
        <w:spacing w:before="100" w:beforeAutospacing="1" w:after="100" w:afterAutospacing="1"/>
        <w:ind w:left="851" w:right="899"/>
        <w:contextualSpacing/>
        <w:jc w:val="both"/>
        <w:rPr>
          <w:rFonts w:ascii="Palatino Linotype" w:hAnsi="Palatino Linotype" w:cs="Arial"/>
          <w:i/>
          <w:color w:val="000000" w:themeColor="text1"/>
          <w:sz w:val="22"/>
          <w:szCs w:val="22"/>
        </w:rPr>
      </w:pPr>
    </w:p>
    <w:p w14:paraId="3614CF56" w14:textId="1AD1BDD1" w:rsidR="00F855A9" w:rsidRPr="0037160B" w:rsidRDefault="00F855A9" w:rsidP="00B04C2A">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37160B">
        <w:rPr>
          <w:rFonts w:ascii="Palatino Linotype" w:hAnsi="Palatino Linotype" w:cs="Arial"/>
          <w:i/>
          <w:color w:val="000000" w:themeColor="text1"/>
          <w:sz w:val="22"/>
          <w:szCs w:val="22"/>
        </w:rPr>
        <w:t>“</w:t>
      </w:r>
      <w:r w:rsidR="003414AA" w:rsidRPr="0037160B">
        <w:rPr>
          <w:rFonts w:ascii="Palatino Linotype" w:hAnsi="Palatino Linotype" w:cs="Arial"/>
          <w:i/>
          <w:color w:val="000000" w:themeColor="text1"/>
          <w:sz w:val="22"/>
          <w:szCs w:val="22"/>
        </w:rPr>
        <w:t>La negativa de entregar la respuesta. Pues SEMOVI dice que Ustedes tienen la respuesta. Ojala que el pleno de transparencia determine quién tiene la información, y como uno de sus integrantes dijo sabiamente: "OJALA QUE EN SU RESOLUCIÓN NO SUPLAN LAS DEFICIENCIAS DE LAS UNIDADES ADMINISTRATIVAS RESPONSABLES</w:t>
      </w:r>
      <w:r w:rsidRPr="0037160B">
        <w:rPr>
          <w:rFonts w:ascii="Palatino Linotype" w:hAnsi="Palatino Linotype" w:cs="Arial"/>
          <w:i/>
          <w:color w:val="000000" w:themeColor="text1"/>
          <w:sz w:val="22"/>
          <w:szCs w:val="22"/>
        </w:rPr>
        <w:t>.” (sic)</w:t>
      </w:r>
    </w:p>
    <w:p w14:paraId="5762DBD9" w14:textId="77777777" w:rsidR="00F855A9" w:rsidRPr="0037160B" w:rsidRDefault="00F855A9" w:rsidP="00B04C2A">
      <w:pPr>
        <w:spacing w:before="100" w:beforeAutospacing="1" w:after="100" w:afterAutospacing="1"/>
        <w:ind w:left="851" w:right="899"/>
        <w:contextualSpacing/>
        <w:jc w:val="both"/>
        <w:rPr>
          <w:rFonts w:ascii="Palatino Linotype" w:hAnsi="Palatino Linotype" w:cs="Arial"/>
          <w:i/>
          <w:color w:val="000000" w:themeColor="text1"/>
          <w:sz w:val="22"/>
          <w:szCs w:val="22"/>
        </w:rPr>
      </w:pPr>
    </w:p>
    <w:p w14:paraId="06990A39" w14:textId="77777777" w:rsidR="00F855A9" w:rsidRPr="0037160B" w:rsidRDefault="00F855A9" w:rsidP="00B04C2A">
      <w:pPr>
        <w:spacing w:before="100" w:beforeAutospacing="1" w:after="100" w:afterAutospacing="1" w:line="360" w:lineRule="auto"/>
        <w:contextualSpacing/>
        <w:jc w:val="both"/>
        <w:rPr>
          <w:rFonts w:ascii="Palatino Linotype" w:hAnsi="Palatino Linotype" w:cs="Arial"/>
          <w:color w:val="000000" w:themeColor="text1"/>
        </w:rPr>
      </w:pPr>
      <w:r w:rsidRPr="0037160B">
        <w:rPr>
          <w:rFonts w:ascii="Palatino Linotype" w:hAnsi="Palatino Linotype" w:cs="Arial"/>
          <w:color w:val="000000" w:themeColor="text1"/>
        </w:rPr>
        <w:t xml:space="preserve">Así como, razones o motivos de inconformidad, lo siguiente: </w:t>
      </w:r>
    </w:p>
    <w:p w14:paraId="3829DFE2" w14:textId="77777777" w:rsidR="00F855A9" w:rsidRPr="0037160B" w:rsidRDefault="00F855A9" w:rsidP="00B04C2A">
      <w:pPr>
        <w:spacing w:before="100" w:beforeAutospacing="1" w:after="100" w:afterAutospacing="1"/>
        <w:ind w:left="851" w:right="899"/>
        <w:contextualSpacing/>
        <w:jc w:val="both"/>
        <w:rPr>
          <w:rFonts w:ascii="Palatino Linotype" w:hAnsi="Palatino Linotype" w:cs="Arial"/>
          <w:i/>
          <w:color w:val="000000" w:themeColor="text1"/>
          <w:sz w:val="22"/>
          <w:szCs w:val="22"/>
        </w:rPr>
      </w:pPr>
    </w:p>
    <w:p w14:paraId="3C503005" w14:textId="008CA4E0" w:rsidR="00DB7A1A" w:rsidRPr="0037160B" w:rsidRDefault="00F855A9" w:rsidP="00B04C2A">
      <w:pPr>
        <w:spacing w:before="100" w:beforeAutospacing="1" w:after="100" w:afterAutospacing="1"/>
        <w:ind w:left="851" w:right="902"/>
        <w:contextualSpacing/>
        <w:jc w:val="both"/>
        <w:rPr>
          <w:rFonts w:ascii="Palatino Linotype" w:hAnsi="Palatino Linotype" w:cs="Arial"/>
          <w:color w:val="000000" w:themeColor="text1"/>
        </w:rPr>
      </w:pPr>
      <w:r w:rsidRPr="0037160B">
        <w:rPr>
          <w:rFonts w:ascii="Palatino Linotype" w:hAnsi="Palatino Linotype" w:cs="Arial"/>
          <w:i/>
          <w:color w:val="000000" w:themeColor="text1"/>
          <w:sz w:val="22"/>
          <w:szCs w:val="22"/>
        </w:rPr>
        <w:t>“</w:t>
      </w:r>
      <w:r w:rsidR="003414AA" w:rsidRPr="0037160B">
        <w:rPr>
          <w:rFonts w:ascii="Palatino Linotype" w:hAnsi="Palatino Linotype" w:cs="Arial"/>
          <w:i/>
          <w:color w:val="000000" w:themeColor="text1"/>
          <w:sz w:val="22"/>
          <w:szCs w:val="22"/>
        </w:rPr>
        <w:t>Se viola mi derecho humano al acceso a la información pública.</w:t>
      </w:r>
      <w:r w:rsidRPr="0037160B">
        <w:rPr>
          <w:rFonts w:ascii="Palatino Linotype" w:hAnsi="Palatino Linotype" w:cs="Arial"/>
          <w:i/>
          <w:color w:val="000000" w:themeColor="text1"/>
          <w:sz w:val="22"/>
          <w:szCs w:val="22"/>
        </w:rPr>
        <w:t>.”. (sic)</w:t>
      </w:r>
    </w:p>
    <w:p w14:paraId="5C454B09" w14:textId="5D0E504A" w:rsidR="003414AA" w:rsidRPr="0037160B" w:rsidRDefault="003414AA" w:rsidP="00B04C2A">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color w:val="000000" w:themeColor="text1"/>
        </w:rPr>
      </w:pPr>
      <w:r w:rsidRPr="0037160B">
        <w:rPr>
          <w:rFonts w:ascii="Palatino Linotype" w:eastAsia="Calibri" w:hAnsi="Palatino Linotype" w:cs="Arial"/>
          <w:color w:val="000000" w:themeColor="text1"/>
        </w:rPr>
        <w:t>Bajo ese tenor, es de recordar que las partes fueron omisas en realizar las manifestaciones</w:t>
      </w:r>
      <w:r w:rsidR="00C676E8" w:rsidRPr="0037160B">
        <w:rPr>
          <w:rFonts w:ascii="Palatino Linotype" w:eastAsia="Calibri" w:hAnsi="Palatino Linotype" w:cs="Arial"/>
          <w:color w:val="000000" w:themeColor="text1"/>
        </w:rPr>
        <w:t>, o alegatos</w:t>
      </w:r>
      <w:r w:rsidRPr="0037160B">
        <w:rPr>
          <w:rFonts w:ascii="Palatino Linotype" w:eastAsia="Calibri" w:hAnsi="Palatino Linotype" w:cs="Arial"/>
          <w:color w:val="000000" w:themeColor="text1"/>
        </w:rPr>
        <w:t xml:space="preserve"> que a su derecho correspondían</w:t>
      </w:r>
      <w:r w:rsidRPr="0037160B">
        <w:rPr>
          <w:rFonts w:ascii="Palatino Linotype" w:hAnsi="Palatino Linotype" w:cs="Arial"/>
          <w:color w:val="000000" w:themeColor="text1"/>
        </w:rPr>
        <w:t>.</w:t>
      </w:r>
    </w:p>
    <w:p w14:paraId="092B0BD1" w14:textId="77777777" w:rsidR="00C676E8" w:rsidRPr="0037160B" w:rsidRDefault="00C676E8" w:rsidP="00B04C2A">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bCs/>
          <w:color w:val="000000" w:themeColor="text1"/>
        </w:rPr>
      </w:pPr>
    </w:p>
    <w:p w14:paraId="52ED7DAC" w14:textId="4F9C0B74" w:rsidR="003414AA" w:rsidRPr="0037160B" w:rsidRDefault="003414AA" w:rsidP="00B04C2A">
      <w:pPr>
        <w:pStyle w:val="Prrafodelista"/>
        <w:widowControl w:val="0"/>
        <w:tabs>
          <w:tab w:val="left" w:pos="1418"/>
        </w:tabs>
        <w:autoSpaceDE w:val="0"/>
        <w:autoSpaceDN w:val="0"/>
        <w:adjustRightInd w:val="0"/>
        <w:spacing w:before="100" w:beforeAutospacing="1" w:after="100" w:afterAutospacing="1" w:line="360" w:lineRule="auto"/>
        <w:ind w:left="0"/>
        <w:contextualSpacing/>
        <w:jc w:val="both"/>
        <w:rPr>
          <w:rFonts w:ascii="Palatino Linotype" w:eastAsia="Arial Unicode MS" w:hAnsi="Palatino Linotype" w:cs="Arial"/>
          <w:color w:val="000000" w:themeColor="text1"/>
          <w:lang w:val="es-ES"/>
        </w:rPr>
      </w:pPr>
      <w:r w:rsidRPr="0037160B">
        <w:rPr>
          <w:rFonts w:ascii="Palatino Linotype" w:eastAsia="Arial Unicode MS" w:hAnsi="Palatino Linotype" w:cs="Arial"/>
          <w:color w:val="000000" w:themeColor="text1"/>
          <w:lang w:val="es-ES"/>
        </w:rPr>
        <w:t xml:space="preserve">Atento a lo anterior, es necesario recordar que </w:t>
      </w:r>
      <w:r w:rsidR="00C676E8" w:rsidRPr="0037160B">
        <w:rPr>
          <w:rFonts w:ascii="Palatino Linotype" w:eastAsia="Arial Unicode MS" w:hAnsi="Palatino Linotype" w:cs="Arial"/>
          <w:color w:val="000000" w:themeColor="text1"/>
          <w:lang w:val="es-ES"/>
        </w:rPr>
        <w:t xml:space="preserve">la </w:t>
      </w:r>
      <w:r w:rsidRPr="0037160B">
        <w:rPr>
          <w:rFonts w:ascii="Palatino Linotype" w:eastAsia="Arial Unicode MS" w:hAnsi="Palatino Linotype" w:cs="Arial"/>
          <w:color w:val="000000" w:themeColor="text1"/>
          <w:lang w:val="es-ES"/>
        </w:rPr>
        <w:t xml:space="preserve">particular solicitó del </w:t>
      </w:r>
      <w:r w:rsidRPr="0037160B">
        <w:rPr>
          <w:rFonts w:ascii="Palatino Linotype" w:eastAsia="Arial Unicode MS" w:hAnsi="Palatino Linotype" w:cs="Arial"/>
          <w:b/>
          <w:color w:val="000000" w:themeColor="text1"/>
          <w:lang w:val="es-ES"/>
        </w:rPr>
        <w:t xml:space="preserve">SUJETO OBLIGADO </w:t>
      </w:r>
      <w:r w:rsidRPr="0037160B">
        <w:rPr>
          <w:rFonts w:ascii="Palatino Linotype" w:eastAsia="Arial Unicode MS" w:hAnsi="Palatino Linotype" w:cs="Arial"/>
          <w:color w:val="000000" w:themeColor="text1"/>
          <w:lang w:val="es-ES"/>
        </w:rPr>
        <w:t xml:space="preserve">información </w:t>
      </w:r>
      <w:r w:rsidR="000B067E" w:rsidRPr="0037160B">
        <w:rPr>
          <w:rFonts w:ascii="Palatino Linotype" w:eastAsia="Arial Unicode MS" w:hAnsi="Palatino Linotype" w:cs="Arial"/>
          <w:color w:val="000000" w:themeColor="text1"/>
          <w:lang w:val="es-ES"/>
        </w:rPr>
        <w:t>lo siguiente:</w:t>
      </w:r>
    </w:p>
    <w:p w14:paraId="31B66D3A" w14:textId="77E38CED" w:rsidR="000B067E" w:rsidRPr="0037160B" w:rsidRDefault="000B067E" w:rsidP="00B04C2A">
      <w:pPr>
        <w:widowControl w:val="0"/>
        <w:tabs>
          <w:tab w:val="left" w:pos="1418"/>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color w:val="000000" w:themeColor="text1"/>
          <w:lang w:val="es-ES"/>
        </w:rPr>
      </w:pPr>
      <w:r w:rsidRPr="0037160B">
        <w:rPr>
          <w:rFonts w:ascii="Palatino Linotype" w:eastAsia="Arial Unicode MS" w:hAnsi="Palatino Linotype" w:cs="Arial"/>
          <w:color w:val="000000" w:themeColor="text1"/>
          <w:lang w:val="es-ES"/>
        </w:rPr>
        <w:t>De lo anterior, se desprende que se requiere:</w:t>
      </w:r>
    </w:p>
    <w:p w14:paraId="14EB66EE" w14:textId="77777777" w:rsidR="00DD5424" w:rsidRPr="0037160B" w:rsidRDefault="00DD5424" w:rsidP="00B04C2A">
      <w:pPr>
        <w:widowControl w:val="0"/>
        <w:tabs>
          <w:tab w:val="left" w:pos="1418"/>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color w:val="000000" w:themeColor="text1"/>
          <w:lang w:val="es-ES"/>
        </w:rPr>
      </w:pPr>
    </w:p>
    <w:p w14:paraId="3E891D2B" w14:textId="77777777" w:rsidR="000B067E" w:rsidRPr="0037160B" w:rsidRDefault="000B067E" w:rsidP="00DD5424">
      <w:pPr>
        <w:widowControl w:val="0"/>
        <w:tabs>
          <w:tab w:val="left" w:pos="1418"/>
        </w:tabs>
        <w:autoSpaceDE w:val="0"/>
        <w:autoSpaceDN w:val="0"/>
        <w:adjustRightInd w:val="0"/>
        <w:spacing w:before="100" w:beforeAutospacing="1" w:after="100" w:afterAutospacing="1"/>
        <w:ind w:left="851" w:right="902"/>
        <w:contextualSpacing/>
        <w:jc w:val="both"/>
        <w:rPr>
          <w:rFonts w:ascii="Palatino Linotype" w:eastAsia="Arial Unicode MS" w:hAnsi="Palatino Linotype" w:cs="Arial"/>
          <w:i/>
          <w:color w:val="000000" w:themeColor="text1"/>
          <w:sz w:val="22"/>
          <w:szCs w:val="22"/>
          <w:lang w:val="es-ES"/>
        </w:rPr>
      </w:pPr>
      <w:r w:rsidRPr="0037160B">
        <w:rPr>
          <w:rFonts w:ascii="Palatino Linotype" w:eastAsia="Arial Unicode MS" w:hAnsi="Palatino Linotype" w:cs="Arial"/>
          <w:i/>
          <w:color w:val="000000" w:themeColor="text1"/>
          <w:sz w:val="22"/>
          <w:szCs w:val="22"/>
          <w:lang w:val="es-ES"/>
        </w:rPr>
        <w:lastRenderedPageBreak/>
        <w:t>1.</w:t>
      </w:r>
      <w:r w:rsidRPr="0037160B">
        <w:rPr>
          <w:rFonts w:ascii="Palatino Linotype" w:eastAsia="Arial Unicode MS" w:hAnsi="Palatino Linotype" w:cs="Arial"/>
          <w:i/>
          <w:color w:val="000000" w:themeColor="text1"/>
          <w:sz w:val="22"/>
          <w:szCs w:val="22"/>
          <w:lang w:val="es-ES"/>
        </w:rPr>
        <w:tab/>
        <w:t xml:space="preserve">Nombre del servidor público responsable del trámite denominado: "Alta, Expedición Inicial de Placas y Tarjeta de Circulación para Vehículos provenientes de otras Entidades Federativas"; teléfono de su oficina con número de extensión vigente y que sea funcional; nombre del área que ostenta y domicilio del ente gubernamental de la oficina donde labora. </w:t>
      </w:r>
    </w:p>
    <w:p w14:paraId="32F254EB" w14:textId="2D30BEF5" w:rsidR="000B067E" w:rsidRPr="0037160B" w:rsidRDefault="000B067E" w:rsidP="00DD5424">
      <w:pPr>
        <w:pStyle w:val="Prrafodelista"/>
        <w:widowControl w:val="0"/>
        <w:tabs>
          <w:tab w:val="left" w:pos="1418"/>
        </w:tabs>
        <w:autoSpaceDE w:val="0"/>
        <w:autoSpaceDN w:val="0"/>
        <w:adjustRightInd w:val="0"/>
        <w:spacing w:before="100" w:beforeAutospacing="1" w:after="100" w:afterAutospacing="1"/>
        <w:ind w:left="851" w:right="902"/>
        <w:contextualSpacing/>
        <w:jc w:val="both"/>
        <w:rPr>
          <w:rFonts w:ascii="Palatino Linotype" w:eastAsia="Arial Unicode MS" w:hAnsi="Palatino Linotype" w:cs="Arial"/>
          <w:i/>
          <w:color w:val="000000" w:themeColor="text1"/>
          <w:sz w:val="22"/>
          <w:szCs w:val="22"/>
          <w:lang w:val="es-ES"/>
        </w:rPr>
      </w:pPr>
      <w:r w:rsidRPr="0037160B">
        <w:rPr>
          <w:rFonts w:ascii="Palatino Linotype" w:eastAsia="Arial Unicode MS" w:hAnsi="Palatino Linotype" w:cs="Arial"/>
          <w:i/>
          <w:color w:val="000000" w:themeColor="text1"/>
          <w:sz w:val="22"/>
          <w:szCs w:val="22"/>
          <w:lang w:val="es-ES"/>
        </w:rPr>
        <w:t>2.</w:t>
      </w:r>
      <w:r w:rsidRPr="0037160B">
        <w:rPr>
          <w:rFonts w:ascii="Palatino Linotype" w:eastAsia="Arial Unicode MS" w:hAnsi="Palatino Linotype" w:cs="Arial"/>
          <w:i/>
          <w:color w:val="000000" w:themeColor="text1"/>
          <w:sz w:val="22"/>
          <w:szCs w:val="22"/>
          <w:lang w:val="es-ES"/>
        </w:rPr>
        <w:tab/>
        <w:t>Respecto al trámite denominado: "Alta, Expedición Inicial de Placas y Tarjeta de Circulación para Vehículos provenientes de otras Entidades Federativas", solicito el nombre de los servidores públicos responsables e involucrados de hacer las gestiones administrativas y de procedimientos conforme a su normatividad desde su inicio hasta su conclusión para dar de baja las placas de otras entidades que recogen al momento de concluir el tramite antes referido</w:t>
      </w:r>
    </w:p>
    <w:p w14:paraId="2D36BC9F" w14:textId="77777777" w:rsidR="00C676E8" w:rsidRPr="0037160B" w:rsidRDefault="00C676E8" w:rsidP="00B04C2A">
      <w:pPr>
        <w:pStyle w:val="Prrafodelista"/>
        <w:widowControl w:val="0"/>
        <w:tabs>
          <w:tab w:val="left" w:pos="1418"/>
        </w:tabs>
        <w:autoSpaceDE w:val="0"/>
        <w:autoSpaceDN w:val="0"/>
        <w:adjustRightInd w:val="0"/>
        <w:spacing w:before="100" w:beforeAutospacing="1" w:after="100" w:afterAutospacing="1" w:line="360" w:lineRule="auto"/>
        <w:ind w:left="0"/>
        <w:contextualSpacing/>
        <w:jc w:val="both"/>
        <w:rPr>
          <w:rFonts w:ascii="Palatino Linotype" w:eastAsia="Arial Unicode MS" w:hAnsi="Palatino Linotype" w:cs="Arial"/>
          <w:color w:val="000000" w:themeColor="text1"/>
          <w:lang w:val="es-ES"/>
        </w:rPr>
      </w:pPr>
    </w:p>
    <w:p w14:paraId="18C5DEA7" w14:textId="351209CF" w:rsidR="00294FB2" w:rsidRPr="0037160B" w:rsidRDefault="00DD5424" w:rsidP="00B04C2A">
      <w:pPr>
        <w:pStyle w:val="Prrafodelista"/>
        <w:widowControl w:val="0"/>
        <w:tabs>
          <w:tab w:val="left" w:pos="1418"/>
        </w:tabs>
        <w:autoSpaceDE w:val="0"/>
        <w:autoSpaceDN w:val="0"/>
        <w:adjustRightInd w:val="0"/>
        <w:spacing w:before="100" w:beforeAutospacing="1" w:after="100" w:afterAutospacing="1" w:line="360" w:lineRule="auto"/>
        <w:ind w:left="0"/>
        <w:contextualSpacing/>
        <w:jc w:val="both"/>
        <w:rPr>
          <w:rFonts w:ascii="Palatino Linotype" w:eastAsia="Arial Unicode MS" w:hAnsi="Palatino Linotype" w:cs="Arial"/>
          <w:color w:val="000000" w:themeColor="text1"/>
          <w:lang w:val="es-ES"/>
        </w:rPr>
      </w:pPr>
      <w:r w:rsidRPr="0037160B">
        <w:rPr>
          <w:rFonts w:ascii="Palatino Linotype" w:eastAsia="Arial Unicode MS" w:hAnsi="Palatino Linotype" w:cs="Arial"/>
          <w:color w:val="000000" w:themeColor="text1"/>
          <w:lang w:val="es-ES"/>
        </w:rPr>
        <w:t xml:space="preserve">Por su parte </w:t>
      </w:r>
      <w:r w:rsidR="003414AA" w:rsidRPr="0037160B">
        <w:rPr>
          <w:rFonts w:ascii="Palatino Linotype" w:eastAsia="Arial Unicode MS" w:hAnsi="Palatino Linotype" w:cs="Arial"/>
          <w:color w:val="000000" w:themeColor="text1"/>
          <w:lang w:val="es-ES"/>
        </w:rPr>
        <w:t xml:space="preserve">, </w:t>
      </w:r>
      <w:r w:rsidRPr="0037160B">
        <w:rPr>
          <w:rFonts w:ascii="Palatino Linotype" w:eastAsia="Arial Unicode MS" w:hAnsi="Palatino Linotype" w:cs="Arial"/>
          <w:b/>
          <w:color w:val="000000" w:themeColor="text1"/>
          <w:lang w:val="es-ES"/>
        </w:rPr>
        <w:t xml:space="preserve">EL SUJETO OBLIGADO </w:t>
      </w:r>
      <w:r w:rsidR="003414AA" w:rsidRPr="0037160B">
        <w:rPr>
          <w:rFonts w:ascii="Palatino Linotype" w:eastAsia="Arial Unicode MS" w:hAnsi="Palatino Linotype" w:cs="Arial"/>
          <w:color w:val="000000" w:themeColor="text1"/>
          <w:lang w:val="es-ES"/>
        </w:rPr>
        <w:t>orient</w:t>
      </w:r>
      <w:r w:rsidR="00C676E8" w:rsidRPr="0037160B">
        <w:rPr>
          <w:rFonts w:ascii="Palatino Linotype" w:eastAsia="Arial Unicode MS" w:hAnsi="Palatino Linotype" w:cs="Arial"/>
          <w:color w:val="000000" w:themeColor="text1"/>
          <w:lang w:val="es-ES"/>
        </w:rPr>
        <w:t>ó</w:t>
      </w:r>
      <w:r w:rsidR="003414AA" w:rsidRPr="0037160B">
        <w:rPr>
          <w:rFonts w:ascii="Palatino Linotype" w:eastAsia="Arial Unicode MS" w:hAnsi="Palatino Linotype" w:cs="Arial"/>
          <w:color w:val="000000" w:themeColor="text1"/>
          <w:lang w:val="es-ES"/>
        </w:rPr>
        <w:t xml:space="preserve"> al particular para que solicitara dicha información a la Secretaría de Finanzas, en virtud que de sus atribuciones se observa los </w:t>
      </w:r>
      <w:r w:rsidR="00294FB2" w:rsidRPr="0037160B">
        <w:rPr>
          <w:rFonts w:ascii="Palatino Linotype" w:eastAsia="Arial Unicode MS" w:hAnsi="Palatino Linotype" w:cs="Arial"/>
          <w:color w:val="000000" w:themeColor="text1"/>
          <w:lang w:val="es-ES"/>
        </w:rPr>
        <w:t>trámites</w:t>
      </w:r>
      <w:r w:rsidR="003414AA" w:rsidRPr="0037160B">
        <w:rPr>
          <w:rFonts w:ascii="Palatino Linotype" w:eastAsia="Arial Unicode MS" w:hAnsi="Palatino Linotype" w:cs="Arial"/>
          <w:color w:val="000000" w:themeColor="text1"/>
          <w:lang w:val="es-ES"/>
        </w:rPr>
        <w:t xml:space="preserve"> para expedir </w:t>
      </w:r>
      <w:r w:rsidR="00294FB2" w:rsidRPr="0037160B">
        <w:rPr>
          <w:rFonts w:ascii="Palatino Linotype" w:eastAsia="Arial Unicode MS" w:hAnsi="Palatino Linotype" w:cs="Arial"/>
          <w:color w:val="000000" w:themeColor="text1"/>
          <w:lang w:val="es-ES"/>
        </w:rPr>
        <w:t>placas, calcomanías y tarjetas de circulación</w:t>
      </w:r>
      <w:r w:rsidR="003414AA" w:rsidRPr="0037160B">
        <w:rPr>
          <w:rFonts w:ascii="Palatino Linotype" w:eastAsia="Arial Unicode MS" w:hAnsi="Palatino Linotype" w:cs="Arial"/>
          <w:color w:val="000000" w:themeColor="text1"/>
          <w:lang w:val="es-ES"/>
        </w:rPr>
        <w:t xml:space="preserve">; </w:t>
      </w:r>
      <w:r w:rsidR="00294FB2" w:rsidRPr="0037160B">
        <w:rPr>
          <w:rFonts w:ascii="Palatino Linotype" w:eastAsia="Arial Unicode MS" w:hAnsi="Palatino Linotype" w:cs="Arial"/>
          <w:color w:val="000000" w:themeColor="text1"/>
          <w:lang w:val="es-ES"/>
        </w:rPr>
        <w:t>lo anterior, de acuerdo a lo señalado en el artículo 24, fracción LII la Ley Orgánica de la Administración Pública, que a la letra señala:</w:t>
      </w:r>
    </w:p>
    <w:p w14:paraId="3C5C34D6" w14:textId="77777777" w:rsidR="00294FB2" w:rsidRPr="0037160B" w:rsidRDefault="00294FB2" w:rsidP="00B04C2A">
      <w:pPr>
        <w:pStyle w:val="Prrafodelista"/>
        <w:widowControl w:val="0"/>
        <w:tabs>
          <w:tab w:val="left" w:pos="1418"/>
        </w:tabs>
        <w:autoSpaceDE w:val="0"/>
        <w:autoSpaceDN w:val="0"/>
        <w:adjustRightInd w:val="0"/>
        <w:spacing w:before="100" w:beforeAutospacing="1" w:after="100" w:afterAutospacing="1" w:line="360" w:lineRule="auto"/>
        <w:ind w:left="0"/>
        <w:contextualSpacing/>
        <w:jc w:val="both"/>
        <w:rPr>
          <w:rFonts w:ascii="Palatino Linotype" w:eastAsia="Arial Unicode MS" w:hAnsi="Palatino Linotype" w:cs="Arial"/>
          <w:color w:val="000000" w:themeColor="text1"/>
          <w:lang w:val="es-ES"/>
        </w:rPr>
      </w:pPr>
    </w:p>
    <w:p w14:paraId="7BFB007B" w14:textId="66FEC1D5" w:rsidR="003414AA" w:rsidRPr="0037160B" w:rsidRDefault="00294FB2" w:rsidP="00B04C2A">
      <w:pPr>
        <w:pStyle w:val="Prrafodelista"/>
        <w:widowControl w:val="0"/>
        <w:tabs>
          <w:tab w:val="left" w:pos="1418"/>
        </w:tabs>
        <w:autoSpaceDE w:val="0"/>
        <w:autoSpaceDN w:val="0"/>
        <w:adjustRightInd w:val="0"/>
        <w:spacing w:before="100" w:beforeAutospacing="1" w:after="100" w:afterAutospacing="1"/>
        <w:ind w:left="851" w:right="902"/>
        <w:contextualSpacing/>
        <w:jc w:val="both"/>
        <w:rPr>
          <w:rFonts w:ascii="Palatino Linotype" w:hAnsi="Palatino Linotype"/>
          <w:i/>
          <w:color w:val="000000" w:themeColor="text1"/>
          <w:sz w:val="22"/>
          <w:szCs w:val="22"/>
        </w:rPr>
      </w:pPr>
      <w:r w:rsidRPr="0037160B">
        <w:rPr>
          <w:rFonts w:ascii="Palatino Linotype" w:hAnsi="Palatino Linotype"/>
          <w:i/>
          <w:color w:val="000000" w:themeColor="text1"/>
          <w:sz w:val="22"/>
          <w:szCs w:val="22"/>
        </w:rPr>
        <w:t>Artículo 24.- A la Secretaría de Finanzas, corresponde el despacho de los siguientes asuntos:</w:t>
      </w:r>
    </w:p>
    <w:p w14:paraId="565EEDAE" w14:textId="338755B8" w:rsidR="00294FB2" w:rsidRPr="0037160B" w:rsidRDefault="00294FB2" w:rsidP="00B04C2A">
      <w:pPr>
        <w:pStyle w:val="Prrafodelista"/>
        <w:widowControl w:val="0"/>
        <w:tabs>
          <w:tab w:val="left" w:pos="1418"/>
        </w:tabs>
        <w:autoSpaceDE w:val="0"/>
        <w:autoSpaceDN w:val="0"/>
        <w:adjustRightInd w:val="0"/>
        <w:spacing w:before="100" w:beforeAutospacing="1" w:after="100" w:afterAutospacing="1"/>
        <w:ind w:left="851" w:right="902"/>
        <w:contextualSpacing/>
        <w:jc w:val="both"/>
        <w:rPr>
          <w:rFonts w:ascii="Palatino Linotype" w:hAnsi="Palatino Linotype"/>
          <w:i/>
          <w:color w:val="000000" w:themeColor="text1"/>
          <w:sz w:val="22"/>
          <w:szCs w:val="22"/>
        </w:rPr>
      </w:pPr>
      <w:r w:rsidRPr="0037160B">
        <w:rPr>
          <w:rFonts w:ascii="Palatino Linotype" w:hAnsi="Palatino Linotype"/>
          <w:i/>
          <w:color w:val="000000" w:themeColor="text1"/>
          <w:sz w:val="22"/>
          <w:szCs w:val="22"/>
        </w:rPr>
        <w:t>…</w:t>
      </w:r>
    </w:p>
    <w:p w14:paraId="69F03DF2" w14:textId="7E43B3E8" w:rsidR="00294FB2" w:rsidRPr="0037160B" w:rsidRDefault="00294FB2" w:rsidP="00B04C2A">
      <w:pPr>
        <w:pStyle w:val="Prrafodelista"/>
        <w:widowControl w:val="0"/>
        <w:tabs>
          <w:tab w:val="left" w:pos="1418"/>
        </w:tabs>
        <w:autoSpaceDE w:val="0"/>
        <w:autoSpaceDN w:val="0"/>
        <w:adjustRightInd w:val="0"/>
        <w:spacing w:before="100" w:beforeAutospacing="1" w:after="100" w:afterAutospacing="1"/>
        <w:ind w:left="851" w:right="902"/>
        <w:contextualSpacing/>
        <w:jc w:val="both"/>
        <w:rPr>
          <w:rFonts w:ascii="Palatino Linotype" w:eastAsia="Arial Unicode MS" w:hAnsi="Palatino Linotype" w:cs="Arial"/>
          <w:i/>
          <w:color w:val="000000" w:themeColor="text1"/>
          <w:sz w:val="22"/>
          <w:szCs w:val="22"/>
          <w:lang w:val="es-ES"/>
        </w:rPr>
      </w:pPr>
      <w:r w:rsidRPr="0037160B">
        <w:rPr>
          <w:rFonts w:ascii="Palatino Linotype" w:hAnsi="Palatino Linotype"/>
          <w:i/>
          <w:color w:val="000000" w:themeColor="text1"/>
          <w:sz w:val="22"/>
          <w:szCs w:val="22"/>
        </w:rPr>
        <w:t>LII. Expedir las placas de matriculación, calcomanías, tarjetas de circulación y demás elementos de identificación de los vehículos automotores destinados a transporte de carga, de uso particular y comercial, que no sean competencia de otras autoridades;</w:t>
      </w:r>
    </w:p>
    <w:p w14:paraId="56D061E7" w14:textId="77777777" w:rsidR="00294FB2" w:rsidRPr="0037160B" w:rsidRDefault="00294FB2" w:rsidP="00B04C2A">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bCs/>
          <w:color w:val="000000" w:themeColor="text1"/>
        </w:rPr>
      </w:pPr>
    </w:p>
    <w:p w14:paraId="54A57C7D" w14:textId="3071895E" w:rsidR="00EE1BC0" w:rsidRPr="0037160B" w:rsidRDefault="00294FB2" w:rsidP="00B04C2A">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bCs/>
          <w:color w:val="000000" w:themeColor="text1"/>
        </w:rPr>
      </w:pPr>
      <w:r w:rsidRPr="0037160B">
        <w:rPr>
          <w:rFonts w:ascii="Palatino Linotype" w:hAnsi="Palatino Linotype"/>
          <w:bCs/>
          <w:color w:val="000000" w:themeColor="text1"/>
        </w:rPr>
        <w:t>A</w:t>
      </w:r>
      <w:r w:rsidR="00EE1BC0" w:rsidRPr="0037160B">
        <w:rPr>
          <w:rFonts w:ascii="Palatino Linotype" w:hAnsi="Palatino Linotype"/>
          <w:bCs/>
          <w:color w:val="000000" w:themeColor="text1"/>
        </w:rPr>
        <w:t>simismo, conviene traer a colación el artículo 14, fracción LX del Reglamento Interno de la Secretaría de Finanzas, el cual señala:</w:t>
      </w:r>
    </w:p>
    <w:p w14:paraId="1C9989F2" w14:textId="77777777" w:rsidR="00EE1BC0" w:rsidRPr="0037160B" w:rsidRDefault="00EE1BC0" w:rsidP="00B04C2A">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bCs/>
          <w:color w:val="000000" w:themeColor="text1"/>
        </w:rPr>
      </w:pPr>
    </w:p>
    <w:p w14:paraId="494DDA23" w14:textId="77C2A814" w:rsidR="00EE1BC0" w:rsidRPr="0037160B" w:rsidRDefault="00EE1BC0" w:rsidP="00B04C2A">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color w:val="000000" w:themeColor="text1"/>
          <w:sz w:val="22"/>
          <w:szCs w:val="22"/>
        </w:rPr>
      </w:pPr>
      <w:r w:rsidRPr="0037160B">
        <w:rPr>
          <w:rFonts w:ascii="Palatino Linotype" w:hAnsi="Palatino Linotype"/>
          <w:b/>
          <w:i/>
          <w:color w:val="000000" w:themeColor="text1"/>
          <w:sz w:val="22"/>
          <w:szCs w:val="22"/>
        </w:rPr>
        <w:t>Artículo 14.-</w:t>
      </w:r>
      <w:r w:rsidRPr="0037160B">
        <w:rPr>
          <w:rFonts w:ascii="Palatino Linotype" w:hAnsi="Palatino Linotype"/>
          <w:i/>
          <w:color w:val="000000" w:themeColor="text1"/>
          <w:sz w:val="22"/>
          <w:szCs w:val="22"/>
        </w:rPr>
        <w:t xml:space="preserve"> </w:t>
      </w:r>
      <w:r w:rsidRPr="0037160B">
        <w:rPr>
          <w:rFonts w:ascii="Palatino Linotype" w:hAnsi="Palatino Linotype"/>
          <w:b/>
          <w:i/>
          <w:color w:val="000000" w:themeColor="text1"/>
          <w:sz w:val="22"/>
          <w:szCs w:val="22"/>
        </w:rPr>
        <w:t>Corresponde a la Dirección General de Recaudación</w:t>
      </w:r>
      <w:r w:rsidRPr="0037160B">
        <w:rPr>
          <w:rFonts w:ascii="Palatino Linotype" w:hAnsi="Palatino Linotype"/>
          <w:i/>
          <w:color w:val="000000" w:themeColor="text1"/>
          <w:sz w:val="22"/>
          <w:szCs w:val="22"/>
        </w:rPr>
        <w:t>:</w:t>
      </w:r>
    </w:p>
    <w:p w14:paraId="01B6FD22" w14:textId="4BA165DB" w:rsidR="00EE1BC0" w:rsidRPr="0037160B" w:rsidRDefault="00EE1BC0" w:rsidP="00B04C2A">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bCs/>
          <w:i/>
          <w:color w:val="000000" w:themeColor="text1"/>
          <w:sz w:val="22"/>
          <w:szCs w:val="22"/>
        </w:rPr>
      </w:pPr>
      <w:r w:rsidRPr="0037160B">
        <w:rPr>
          <w:rFonts w:ascii="Palatino Linotype" w:hAnsi="Palatino Linotype"/>
          <w:i/>
          <w:color w:val="000000" w:themeColor="text1"/>
          <w:sz w:val="22"/>
          <w:szCs w:val="22"/>
        </w:rPr>
        <w:t>…</w:t>
      </w:r>
    </w:p>
    <w:p w14:paraId="13565DD3" w14:textId="21FB2D53" w:rsidR="00294FB2" w:rsidRPr="0037160B" w:rsidRDefault="00EE1BC0" w:rsidP="00B04C2A">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bCs/>
          <w:i/>
          <w:color w:val="000000" w:themeColor="text1"/>
          <w:sz w:val="22"/>
          <w:szCs w:val="22"/>
        </w:rPr>
      </w:pPr>
      <w:r w:rsidRPr="0037160B">
        <w:rPr>
          <w:rFonts w:ascii="Palatino Linotype" w:hAnsi="Palatino Linotype"/>
          <w:i/>
          <w:color w:val="000000" w:themeColor="text1"/>
          <w:sz w:val="22"/>
          <w:szCs w:val="22"/>
        </w:rPr>
        <w:t xml:space="preserve">LX. </w:t>
      </w:r>
      <w:r w:rsidRPr="0037160B">
        <w:rPr>
          <w:rFonts w:ascii="Palatino Linotype" w:hAnsi="Palatino Linotype"/>
          <w:b/>
          <w:i/>
          <w:color w:val="000000" w:themeColor="text1"/>
          <w:sz w:val="22"/>
          <w:szCs w:val="22"/>
        </w:rPr>
        <w:t xml:space="preserve">Matricular los vehículos destinados al transporte de uso particular, así </w:t>
      </w:r>
      <w:r w:rsidRPr="0037160B">
        <w:rPr>
          <w:rFonts w:ascii="Palatino Linotype" w:hAnsi="Palatino Linotype"/>
          <w:b/>
          <w:i/>
          <w:color w:val="000000" w:themeColor="text1"/>
          <w:sz w:val="22"/>
          <w:szCs w:val="22"/>
        </w:rPr>
        <w:lastRenderedPageBreak/>
        <w:t>como vehículos en demostración y traslado, expidiendo las placas de matriculación, calcomanías, tarjetas de circulación y los demás elementos de identificación que se estimen necesarios</w:t>
      </w:r>
      <w:r w:rsidRPr="0037160B">
        <w:rPr>
          <w:rFonts w:ascii="Palatino Linotype" w:hAnsi="Palatino Linotype"/>
          <w:i/>
          <w:color w:val="000000" w:themeColor="text1"/>
          <w:sz w:val="22"/>
          <w:szCs w:val="22"/>
        </w:rPr>
        <w:t xml:space="preserve">. En su caso, </w:t>
      </w:r>
      <w:r w:rsidRPr="0037160B">
        <w:rPr>
          <w:rFonts w:ascii="Palatino Linotype" w:hAnsi="Palatino Linotype"/>
          <w:b/>
          <w:i/>
          <w:color w:val="000000" w:themeColor="text1"/>
          <w:sz w:val="22"/>
          <w:szCs w:val="22"/>
        </w:rPr>
        <w:t>otorgar permisos provisionales para circular sin los mismos, en tanto se expidan los elementos antes mencionados, así como otorgar permisos para transportar carga en vehículos particulares y realizar todos aquellos trámites de control vehicular que modifiquen y actualicen el registro del vehículo</w:t>
      </w:r>
      <w:r w:rsidRPr="0037160B">
        <w:rPr>
          <w:rFonts w:ascii="Palatino Linotype" w:hAnsi="Palatino Linotype"/>
          <w:i/>
          <w:color w:val="000000" w:themeColor="text1"/>
          <w:sz w:val="22"/>
          <w:szCs w:val="22"/>
        </w:rPr>
        <w:t xml:space="preserve">. </w:t>
      </w:r>
      <w:r w:rsidRPr="0037160B">
        <w:rPr>
          <w:rFonts w:ascii="Palatino Linotype" w:hAnsi="Palatino Linotype"/>
          <w:bCs/>
          <w:i/>
          <w:color w:val="000000" w:themeColor="text1"/>
          <w:sz w:val="22"/>
          <w:szCs w:val="22"/>
        </w:rPr>
        <w:t>(sic)</w:t>
      </w:r>
    </w:p>
    <w:p w14:paraId="735A26BD" w14:textId="77777777" w:rsidR="00294FB2" w:rsidRPr="0037160B" w:rsidRDefault="00294FB2" w:rsidP="00B04C2A">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bCs/>
          <w:color w:val="000000" w:themeColor="text1"/>
        </w:rPr>
      </w:pPr>
    </w:p>
    <w:p w14:paraId="474F8D60" w14:textId="1C6802FE" w:rsidR="000B067E" w:rsidRPr="0037160B" w:rsidRDefault="000B067E" w:rsidP="00B04C2A">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bCs/>
          <w:color w:val="000000" w:themeColor="text1"/>
        </w:rPr>
      </w:pPr>
      <w:r w:rsidRPr="0037160B">
        <w:rPr>
          <w:rFonts w:ascii="Palatino Linotype" w:hAnsi="Palatino Linotype"/>
          <w:bCs/>
          <w:color w:val="000000" w:themeColor="text1"/>
        </w:rPr>
        <w:t xml:space="preserve">Por otra parte, a efecto de corroborar la orientación que realiza </w:t>
      </w:r>
      <w:r w:rsidRPr="0037160B">
        <w:rPr>
          <w:rFonts w:ascii="Palatino Linotype" w:hAnsi="Palatino Linotype"/>
          <w:b/>
          <w:bCs/>
          <w:color w:val="000000" w:themeColor="text1"/>
        </w:rPr>
        <w:t>EL SUJETO OBLIGADO</w:t>
      </w:r>
      <w:r w:rsidRPr="0037160B">
        <w:rPr>
          <w:rFonts w:ascii="Palatino Linotype" w:hAnsi="Palatino Linotype"/>
          <w:bCs/>
          <w:color w:val="000000" w:themeColor="text1"/>
        </w:rPr>
        <w:t xml:space="preserve"> se procedió a inspeccionar el organigrama</w:t>
      </w:r>
      <w:r w:rsidR="00C66965" w:rsidRPr="0037160B">
        <w:rPr>
          <w:rStyle w:val="Refdenotaalpie"/>
          <w:rFonts w:ascii="Palatino Linotype" w:hAnsi="Palatino Linotype"/>
          <w:bCs/>
          <w:color w:val="000000" w:themeColor="text1"/>
        </w:rPr>
        <w:footnoteReference w:id="1"/>
      </w:r>
      <w:r w:rsidRPr="0037160B">
        <w:rPr>
          <w:rFonts w:ascii="Palatino Linotype" w:hAnsi="Palatino Linotype"/>
          <w:bCs/>
          <w:color w:val="000000" w:themeColor="text1"/>
        </w:rPr>
        <w:t xml:space="preserve"> de la Secretaría de Finanzas a efecto de analizar si se encuentra prevista un área encargada con los trámites de los que desea conocer la información la parte que recurre</w:t>
      </w:r>
      <w:r w:rsidR="00C66965" w:rsidRPr="0037160B">
        <w:rPr>
          <w:rFonts w:ascii="Palatino Linotype" w:hAnsi="Palatino Linotype"/>
          <w:bCs/>
          <w:color w:val="000000" w:themeColor="text1"/>
        </w:rPr>
        <w:t>, por lo que se desprende a la Dirección General de Recaudación, y de ella la Dirección  del Registro Estatal de Vehículos de quien depende el Departamento de Control Vehicular  tal como se desprende a continuación:</w:t>
      </w:r>
    </w:p>
    <w:p w14:paraId="323DA7A0" w14:textId="77777777" w:rsidR="00C66965" w:rsidRPr="0037160B" w:rsidRDefault="00C66965" w:rsidP="00B04C2A">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bCs/>
          <w:color w:val="000000" w:themeColor="text1"/>
        </w:rPr>
      </w:pPr>
    </w:p>
    <w:p w14:paraId="7B5BC0A5" w14:textId="274DBC45" w:rsidR="00C66965" w:rsidRPr="0037160B" w:rsidRDefault="00C66965" w:rsidP="00B04C2A">
      <w:pPr>
        <w:pStyle w:val="Prrafodelista"/>
        <w:widowControl w:val="0"/>
        <w:autoSpaceDE w:val="0"/>
        <w:autoSpaceDN w:val="0"/>
        <w:adjustRightInd w:val="0"/>
        <w:spacing w:before="100" w:beforeAutospacing="1" w:after="100" w:afterAutospacing="1" w:line="360" w:lineRule="auto"/>
        <w:ind w:left="0"/>
        <w:contextualSpacing/>
        <w:jc w:val="center"/>
        <w:rPr>
          <w:rFonts w:ascii="Palatino Linotype" w:hAnsi="Palatino Linotype"/>
          <w:bCs/>
          <w:color w:val="000000" w:themeColor="text1"/>
        </w:rPr>
      </w:pPr>
      <w:r w:rsidRPr="0037160B">
        <w:rPr>
          <w:noProof/>
          <w:color w:val="000000" w:themeColor="text1"/>
          <w:lang w:eastAsia="es-MX"/>
        </w:rPr>
        <w:lastRenderedPageBreak/>
        <w:drawing>
          <wp:inline distT="0" distB="0" distL="0" distR="0" wp14:anchorId="6C3C61C7" wp14:editId="638010C4">
            <wp:extent cx="1590675" cy="32575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90675" cy="3257550"/>
                    </a:xfrm>
                    <a:prstGeom prst="rect">
                      <a:avLst/>
                    </a:prstGeom>
                  </pic:spPr>
                </pic:pic>
              </a:graphicData>
            </a:graphic>
          </wp:inline>
        </w:drawing>
      </w:r>
    </w:p>
    <w:p w14:paraId="39DED436" w14:textId="77777777" w:rsidR="00C66965" w:rsidRPr="0037160B" w:rsidRDefault="00C66965" w:rsidP="00B04C2A">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bCs/>
          <w:color w:val="000000" w:themeColor="text1"/>
        </w:rPr>
      </w:pPr>
    </w:p>
    <w:p w14:paraId="347FFE99" w14:textId="029F8BCC" w:rsidR="00C66965" w:rsidRPr="0037160B" w:rsidRDefault="00FB351A" w:rsidP="00B04C2A">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bCs/>
          <w:color w:val="000000" w:themeColor="text1"/>
          <w:spacing w:val="-20"/>
        </w:rPr>
      </w:pPr>
      <w:r w:rsidRPr="0037160B">
        <w:rPr>
          <w:rFonts w:ascii="Palatino Linotype" w:hAnsi="Palatino Linotype"/>
          <w:bCs/>
          <w:color w:val="000000" w:themeColor="text1"/>
        </w:rPr>
        <w:t xml:space="preserve">Por su parte, de la revisión al Manual General de Organización consultable en la liga electrónica </w:t>
      </w:r>
      <w:hyperlink r:id="rId10" w:history="1">
        <w:r w:rsidRPr="0037160B">
          <w:rPr>
            <w:rStyle w:val="Hipervnculo"/>
            <w:color w:val="000000" w:themeColor="text1"/>
            <w:spacing w:val="-20"/>
          </w:rPr>
          <w:t>http://legislacion.edomex.gob.mx/sites/legislacion.edomex.gob.mx/files/files/pdf/gct/2019/abr252.pdf</w:t>
        </w:r>
      </w:hyperlink>
      <w:r w:rsidRPr="0037160B">
        <w:rPr>
          <w:rFonts w:ascii="Palatino Linotype" w:hAnsi="Palatino Linotype"/>
          <w:bCs/>
          <w:color w:val="000000" w:themeColor="text1"/>
          <w:spacing w:val="-20"/>
        </w:rPr>
        <w:t xml:space="preserve">  </w:t>
      </w:r>
      <w:r w:rsidRPr="0037160B">
        <w:rPr>
          <w:rFonts w:ascii="Palatino Linotype" w:hAnsi="Palatino Linotype"/>
          <w:bCs/>
          <w:color w:val="000000" w:themeColor="text1"/>
        </w:rPr>
        <w:t xml:space="preserve">se desprende que le corresponde al Departamento de control vehicular entre otras cosas el Realizar, en el ámbito de su competencia, en coordinación con las entidades federativas involucradas, </w:t>
      </w:r>
      <w:r w:rsidRPr="0037160B">
        <w:rPr>
          <w:rFonts w:ascii="Palatino Linotype" w:hAnsi="Palatino Linotype"/>
          <w:b/>
          <w:bCs/>
          <w:color w:val="000000" w:themeColor="text1"/>
        </w:rPr>
        <w:t>el intercambio de información relacionada con el registro de altas y bajas de vehículos</w:t>
      </w:r>
      <w:r w:rsidRPr="0037160B">
        <w:rPr>
          <w:rFonts w:ascii="Palatino Linotype" w:hAnsi="Palatino Linotype"/>
          <w:bCs/>
          <w:color w:val="000000" w:themeColor="text1"/>
        </w:rPr>
        <w:t xml:space="preserve"> y el cumplimiento de las obligaciones fiscales, a efecto de agilizar los trámites de control vehicular en el Estado de México.</w:t>
      </w:r>
      <w:r w:rsidRPr="0037160B">
        <w:rPr>
          <w:rFonts w:ascii="Palatino Linotype" w:hAnsi="Palatino Linotype"/>
          <w:bCs/>
          <w:color w:val="000000" w:themeColor="text1"/>
        </w:rPr>
        <w:cr/>
      </w:r>
    </w:p>
    <w:p w14:paraId="1E056558" w14:textId="43207162" w:rsidR="003414AA" w:rsidRPr="0037160B" w:rsidRDefault="003414AA" w:rsidP="00B04C2A">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color w:val="000000" w:themeColor="text1"/>
        </w:rPr>
      </w:pPr>
      <w:r w:rsidRPr="0037160B">
        <w:rPr>
          <w:rFonts w:ascii="Palatino Linotype" w:hAnsi="Palatino Linotype"/>
          <w:bCs/>
          <w:color w:val="000000" w:themeColor="text1"/>
        </w:rPr>
        <w:t xml:space="preserve">De lo hasta aquí expuesto se advierte que, </w:t>
      </w:r>
      <w:r w:rsidRPr="0037160B">
        <w:rPr>
          <w:rFonts w:ascii="Palatino Linotype" w:hAnsi="Palatino Linotype"/>
          <w:b/>
          <w:bCs/>
          <w:color w:val="000000" w:themeColor="text1"/>
        </w:rPr>
        <w:t>EL SUJETO OBLIGADO</w:t>
      </w:r>
      <w:r w:rsidRPr="0037160B">
        <w:rPr>
          <w:rFonts w:ascii="Palatino Linotype" w:hAnsi="Palatino Linotype"/>
          <w:bCs/>
          <w:color w:val="000000" w:themeColor="text1"/>
        </w:rPr>
        <w:t xml:space="preserve"> no es competente para conocer la información solicitada por la hoy </w:t>
      </w:r>
      <w:r w:rsidRPr="0037160B">
        <w:rPr>
          <w:rFonts w:ascii="Palatino Linotype" w:hAnsi="Palatino Linotype"/>
          <w:b/>
          <w:bCs/>
          <w:color w:val="000000" w:themeColor="text1"/>
        </w:rPr>
        <w:t>RECURRENTE</w:t>
      </w:r>
      <w:r w:rsidRPr="0037160B">
        <w:rPr>
          <w:rFonts w:ascii="Palatino Linotype" w:hAnsi="Palatino Linotype"/>
          <w:bCs/>
          <w:color w:val="000000" w:themeColor="text1"/>
        </w:rPr>
        <w:t xml:space="preserve"> y ante la notoria incompetencia del </w:t>
      </w:r>
      <w:r w:rsidRPr="0037160B">
        <w:rPr>
          <w:rFonts w:ascii="Palatino Linotype" w:hAnsi="Palatino Linotype"/>
          <w:b/>
          <w:bCs/>
          <w:color w:val="000000" w:themeColor="text1"/>
        </w:rPr>
        <w:t>SUJETO OBLIGADO</w:t>
      </w:r>
      <w:r w:rsidRPr="0037160B">
        <w:rPr>
          <w:rFonts w:ascii="Palatino Linotype" w:hAnsi="Palatino Linotype"/>
          <w:bCs/>
          <w:color w:val="000000" w:themeColor="text1"/>
        </w:rPr>
        <w:t>, el Titular de la Unidad de Transparencia, en el ejercicio de sus atribuciones cuen</w:t>
      </w:r>
      <w:r w:rsidRPr="0037160B">
        <w:rPr>
          <w:rFonts w:ascii="Palatino Linotype" w:hAnsi="Palatino Linotype"/>
          <w:b/>
          <w:bCs/>
          <w:color w:val="000000" w:themeColor="text1"/>
        </w:rPr>
        <w:t xml:space="preserve">ta con la facultad potestativa de orientar o no al </w:t>
      </w:r>
      <w:r w:rsidRPr="0037160B">
        <w:rPr>
          <w:rFonts w:ascii="Palatino Linotype" w:hAnsi="Palatino Linotype"/>
          <w:b/>
          <w:bCs/>
          <w:color w:val="000000" w:themeColor="text1"/>
        </w:rPr>
        <w:lastRenderedPageBreak/>
        <w:t>solicitante a fin de que pueda presentar su solicitud de información ante el o los Sujetos Obligados que resulten competentes</w:t>
      </w:r>
      <w:r w:rsidRPr="0037160B">
        <w:rPr>
          <w:rFonts w:ascii="Palatino Linotype" w:hAnsi="Palatino Linotype"/>
          <w:bCs/>
          <w:color w:val="000000" w:themeColor="text1"/>
        </w:rPr>
        <w:t xml:space="preserve">; razón por la cual, </w:t>
      </w:r>
      <w:r w:rsidRPr="0037160B">
        <w:rPr>
          <w:rFonts w:ascii="Palatino Linotype" w:hAnsi="Palatino Linotype"/>
          <w:b/>
          <w:bCs/>
          <w:color w:val="000000" w:themeColor="text1"/>
        </w:rPr>
        <w:t>EL SUJETO OBLIGADO</w:t>
      </w:r>
      <w:r w:rsidRPr="0037160B">
        <w:rPr>
          <w:rFonts w:ascii="Palatino Linotype" w:hAnsi="Palatino Linotype"/>
          <w:bCs/>
          <w:color w:val="000000" w:themeColor="text1"/>
        </w:rPr>
        <w:t xml:space="preserve"> en atención al Principio </w:t>
      </w:r>
      <w:r w:rsidRPr="0037160B">
        <w:rPr>
          <w:rFonts w:ascii="Palatino Linotype" w:hAnsi="Palatino Linotype"/>
          <w:bCs/>
          <w:i/>
          <w:color w:val="000000" w:themeColor="text1"/>
        </w:rPr>
        <w:t>pro persona</w:t>
      </w:r>
      <w:r w:rsidRPr="0037160B">
        <w:rPr>
          <w:rFonts w:ascii="Palatino Linotype" w:hAnsi="Palatino Linotype"/>
          <w:bCs/>
          <w:color w:val="000000" w:themeColor="text1"/>
        </w:rPr>
        <w:t>, establecido en el artículo 1 de nuestra Carta Magna, y relacionado con el diverso 8 de la Ley de Transparencia y Acceso a la Información Pública del Estado de México y Municipios, realizó la orientación correspondiente</w:t>
      </w:r>
      <w:r w:rsidR="00FB351A" w:rsidRPr="0037160B">
        <w:rPr>
          <w:rFonts w:ascii="Palatino Linotype" w:hAnsi="Palatino Linotype"/>
          <w:bCs/>
          <w:color w:val="000000" w:themeColor="text1"/>
        </w:rPr>
        <w:t xml:space="preserve">. A </w:t>
      </w:r>
      <w:r w:rsidRPr="0037160B">
        <w:rPr>
          <w:rFonts w:ascii="Palatino Linotype" w:hAnsi="Palatino Linotype"/>
          <w:bCs/>
          <w:color w:val="000000" w:themeColor="text1"/>
        </w:rPr>
        <w:t xml:space="preserve">fin de robustecer lo anterior conviene citar el articulo 8 en comento y la tesis 1ª XXVI/2012 (10a) emitida por la Primera Sala de la Suprema Corte de Justicia de la Nación, cuyo tenor es el siguiente: </w:t>
      </w:r>
    </w:p>
    <w:p w14:paraId="500DA90D" w14:textId="7E46A228" w:rsidR="003414AA" w:rsidRPr="0037160B" w:rsidRDefault="003414AA" w:rsidP="00B04C2A">
      <w:pPr>
        <w:tabs>
          <w:tab w:val="left" w:pos="5322"/>
        </w:tabs>
        <w:autoSpaceDE w:val="0"/>
        <w:autoSpaceDN w:val="0"/>
        <w:adjustRightInd w:val="0"/>
        <w:spacing w:before="100" w:beforeAutospacing="1" w:after="100" w:afterAutospacing="1"/>
        <w:ind w:left="851" w:right="899"/>
        <w:contextualSpacing/>
        <w:jc w:val="both"/>
        <w:rPr>
          <w:rFonts w:ascii="Palatino Linotype" w:hAnsi="Palatino Linotype"/>
          <w:i/>
          <w:color w:val="000000" w:themeColor="text1"/>
          <w:sz w:val="22"/>
          <w:szCs w:val="22"/>
        </w:rPr>
      </w:pPr>
      <w:r w:rsidRPr="0037160B">
        <w:rPr>
          <w:rFonts w:ascii="Palatino Linotype" w:hAnsi="Palatino Linotype"/>
          <w:b/>
          <w:i/>
          <w:color w:val="000000" w:themeColor="text1"/>
          <w:sz w:val="22"/>
          <w:szCs w:val="22"/>
        </w:rPr>
        <w:t>“</w:t>
      </w:r>
      <w:r w:rsidR="00FB351A" w:rsidRPr="0037160B">
        <w:rPr>
          <w:rFonts w:ascii="Palatino Linotype" w:hAnsi="Palatino Linotype"/>
          <w:i/>
          <w:color w:val="000000" w:themeColor="text1"/>
          <w:sz w:val="22"/>
          <w:szCs w:val="22"/>
        </w:rPr>
        <w:t>…</w:t>
      </w:r>
      <w:r w:rsidRPr="0037160B">
        <w:rPr>
          <w:rFonts w:ascii="Palatino Linotype" w:hAnsi="Palatino Linotype"/>
          <w:i/>
          <w:color w:val="000000" w:themeColor="text1"/>
          <w:sz w:val="22"/>
          <w:szCs w:val="22"/>
        </w:rPr>
        <w:t xml:space="preserve">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371B2786" w14:textId="77777777" w:rsidR="003414AA" w:rsidRPr="0037160B" w:rsidRDefault="003414AA" w:rsidP="00B04C2A">
      <w:pPr>
        <w:tabs>
          <w:tab w:val="left" w:pos="5322"/>
        </w:tabs>
        <w:autoSpaceDE w:val="0"/>
        <w:autoSpaceDN w:val="0"/>
        <w:adjustRightInd w:val="0"/>
        <w:spacing w:before="100" w:beforeAutospacing="1" w:after="100" w:afterAutospacing="1"/>
        <w:ind w:left="851" w:right="899"/>
        <w:contextualSpacing/>
        <w:jc w:val="both"/>
        <w:rPr>
          <w:rFonts w:ascii="Palatino Linotype" w:hAnsi="Palatino Linotype"/>
          <w:i/>
          <w:color w:val="000000" w:themeColor="text1"/>
          <w:sz w:val="22"/>
          <w:szCs w:val="22"/>
        </w:rPr>
      </w:pPr>
      <w:r w:rsidRPr="0037160B">
        <w:rPr>
          <w:rFonts w:ascii="Palatino Linotype" w:hAnsi="Palatino Linotype"/>
          <w:i/>
          <w:color w:val="000000" w:themeColor="text1"/>
          <w:sz w:val="22"/>
          <w:szCs w:val="22"/>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27C80451" w14:textId="77777777" w:rsidR="003414AA" w:rsidRPr="0037160B" w:rsidRDefault="003414AA" w:rsidP="00B04C2A">
      <w:pPr>
        <w:tabs>
          <w:tab w:val="left" w:pos="5322"/>
        </w:tabs>
        <w:autoSpaceDE w:val="0"/>
        <w:autoSpaceDN w:val="0"/>
        <w:adjustRightInd w:val="0"/>
        <w:spacing w:before="100" w:beforeAutospacing="1" w:after="100" w:afterAutospacing="1"/>
        <w:ind w:left="851" w:right="899"/>
        <w:contextualSpacing/>
        <w:jc w:val="both"/>
        <w:rPr>
          <w:rFonts w:ascii="Palatino Linotype" w:hAnsi="Palatino Linotype"/>
          <w:i/>
          <w:color w:val="000000" w:themeColor="text1"/>
          <w:sz w:val="22"/>
          <w:szCs w:val="22"/>
        </w:rPr>
      </w:pPr>
      <w:r w:rsidRPr="0037160B">
        <w:rPr>
          <w:rFonts w:ascii="Palatino Linotype" w:hAnsi="Palatino Linotype"/>
          <w:i/>
          <w:color w:val="000000" w:themeColor="text1"/>
          <w:sz w:val="22"/>
          <w:szCs w:val="22"/>
        </w:rPr>
        <w:t>Para el caso de la interpretación se podrá tomar en cuenta los criterios, determinaciones y opiniones de los organismos nacionales e internacionales, en materia de transparencia y el derecho de acceso a la información.”</w:t>
      </w:r>
    </w:p>
    <w:p w14:paraId="3F5A5996" w14:textId="77777777" w:rsidR="003414AA" w:rsidRPr="0037160B" w:rsidRDefault="003414AA" w:rsidP="00B04C2A">
      <w:pPr>
        <w:tabs>
          <w:tab w:val="left" w:pos="5322"/>
        </w:tabs>
        <w:autoSpaceDE w:val="0"/>
        <w:autoSpaceDN w:val="0"/>
        <w:adjustRightInd w:val="0"/>
        <w:spacing w:before="100" w:beforeAutospacing="1" w:after="100" w:afterAutospacing="1"/>
        <w:ind w:left="851" w:right="902"/>
        <w:contextualSpacing/>
        <w:jc w:val="both"/>
        <w:rPr>
          <w:rFonts w:ascii="Palatino Linotype" w:hAnsi="Palatino Linotype"/>
          <w:i/>
          <w:color w:val="000000" w:themeColor="text1"/>
          <w:sz w:val="22"/>
          <w:szCs w:val="22"/>
        </w:rPr>
      </w:pPr>
      <w:r w:rsidRPr="0037160B">
        <w:rPr>
          <w:rFonts w:ascii="Palatino Linotype" w:hAnsi="Palatino Linotype"/>
          <w:i/>
          <w:color w:val="000000" w:themeColor="text1"/>
          <w:sz w:val="22"/>
          <w:szCs w:val="22"/>
        </w:rPr>
        <w:t xml:space="preserve">“Época: Décima Época </w:t>
      </w:r>
    </w:p>
    <w:p w14:paraId="082BB83F" w14:textId="77777777" w:rsidR="003414AA" w:rsidRPr="0037160B" w:rsidRDefault="003414AA" w:rsidP="00B04C2A">
      <w:pPr>
        <w:tabs>
          <w:tab w:val="left" w:pos="5322"/>
        </w:tabs>
        <w:autoSpaceDE w:val="0"/>
        <w:autoSpaceDN w:val="0"/>
        <w:adjustRightInd w:val="0"/>
        <w:spacing w:before="100" w:beforeAutospacing="1" w:after="100" w:afterAutospacing="1"/>
        <w:ind w:left="851" w:right="902"/>
        <w:contextualSpacing/>
        <w:jc w:val="both"/>
        <w:rPr>
          <w:rFonts w:ascii="Palatino Linotype" w:hAnsi="Palatino Linotype"/>
          <w:i/>
          <w:color w:val="000000" w:themeColor="text1"/>
          <w:sz w:val="22"/>
          <w:szCs w:val="22"/>
        </w:rPr>
      </w:pPr>
      <w:r w:rsidRPr="0037160B">
        <w:rPr>
          <w:rFonts w:ascii="Palatino Linotype" w:hAnsi="Palatino Linotype"/>
          <w:i/>
          <w:color w:val="000000" w:themeColor="text1"/>
          <w:sz w:val="22"/>
          <w:szCs w:val="22"/>
        </w:rPr>
        <w:t>Registro: 2000263</w:t>
      </w:r>
    </w:p>
    <w:p w14:paraId="1047F9D1" w14:textId="77777777" w:rsidR="003414AA" w:rsidRPr="0037160B" w:rsidRDefault="003414AA" w:rsidP="00B04C2A">
      <w:pPr>
        <w:tabs>
          <w:tab w:val="left" w:pos="5322"/>
        </w:tabs>
        <w:autoSpaceDE w:val="0"/>
        <w:autoSpaceDN w:val="0"/>
        <w:adjustRightInd w:val="0"/>
        <w:spacing w:before="100" w:beforeAutospacing="1" w:after="100" w:afterAutospacing="1"/>
        <w:ind w:left="851" w:right="902"/>
        <w:contextualSpacing/>
        <w:jc w:val="both"/>
        <w:rPr>
          <w:rFonts w:ascii="Palatino Linotype" w:hAnsi="Palatino Linotype"/>
          <w:i/>
          <w:color w:val="000000" w:themeColor="text1"/>
          <w:sz w:val="22"/>
          <w:szCs w:val="22"/>
        </w:rPr>
      </w:pPr>
      <w:r w:rsidRPr="0037160B">
        <w:rPr>
          <w:rFonts w:ascii="Palatino Linotype" w:hAnsi="Palatino Linotype"/>
          <w:i/>
          <w:color w:val="000000" w:themeColor="text1"/>
          <w:sz w:val="22"/>
          <w:szCs w:val="22"/>
        </w:rPr>
        <w:t xml:space="preserve">Instancia: Primer Sala </w:t>
      </w:r>
    </w:p>
    <w:p w14:paraId="344791DB" w14:textId="77777777" w:rsidR="003414AA" w:rsidRPr="0037160B" w:rsidRDefault="003414AA" w:rsidP="00B04C2A">
      <w:pPr>
        <w:tabs>
          <w:tab w:val="left" w:pos="5322"/>
        </w:tabs>
        <w:autoSpaceDE w:val="0"/>
        <w:autoSpaceDN w:val="0"/>
        <w:adjustRightInd w:val="0"/>
        <w:spacing w:before="100" w:beforeAutospacing="1" w:after="100" w:afterAutospacing="1"/>
        <w:ind w:left="851" w:right="902"/>
        <w:contextualSpacing/>
        <w:jc w:val="both"/>
        <w:rPr>
          <w:rFonts w:ascii="Palatino Linotype" w:hAnsi="Palatino Linotype"/>
          <w:i/>
          <w:color w:val="000000" w:themeColor="text1"/>
          <w:sz w:val="22"/>
          <w:szCs w:val="22"/>
        </w:rPr>
      </w:pPr>
      <w:r w:rsidRPr="0037160B">
        <w:rPr>
          <w:rFonts w:ascii="Palatino Linotype" w:hAnsi="Palatino Linotype"/>
          <w:i/>
          <w:color w:val="000000" w:themeColor="text1"/>
          <w:sz w:val="22"/>
          <w:szCs w:val="22"/>
        </w:rPr>
        <w:t>Tipo de Tesis: Aislada</w:t>
      </w:r>
    </w:p>
    <w:p w14:paraId="38B34A9D" w14:textId="77777777" w:rsidR="003414AA" w:rsidRPr="0037160B" w:rsidRDefault="003414AA" w:rsidP="00B04C2A">
      <w:pPr>
        <w:tabs>
          <w:tab w:val="left" w:pos="5322"/>
        </w:tabs>
        <w:autoSpaceDE w:val="0"/>
        <w:autoSpaceDN w:val="0"/>
        <w:adjustRightInd w:val="0"/>
        <w:spacing w:before="100" w:beforeAutospacing="1" w:after="100" w:afterAutospacing="1"/>
        <w:ind w:left="851" w:right="902"/>
        <w:contextualSpacing/>
        <w:jc w:val="both"/>
        <w:rPr>
          <w:rFonts w:ascii="Palatino Linotype" w:hAnsi="Palatino Linotype"/>
          <w:i/>
          <w:color w:val="000000" w:themeColor="text1"/>
          <w:sz w:val="22"/>
          <w:szCs w:val="22"/>
        </w:rPr>
      </w:pPr>
      <w:r w:rsidRPr="0037160B">
        <w:rPr>
          <w:rFonts w:ascii="Palatino Linotype" w:hAnsi="Palatino Linotype"/>
          <w:i/>
          <w:color w:val="000000" w:themeColor="text1"/>
          <w:sz w:val="22"/>
          <w:szCs w:val="22"/>
        </w:rPr>
        <w:t xml:space="preserve">Fuente: Gaceta del Semanario Judicial de la Federación </w:t>
      </w:r>
    </w:p>
    <w:p w14:paraId="51422A86" w14:textId="77777777" w:rsidR="003414AA" w:rsidRPr="0037160B" w:rsidRDefault="003414AA" w:rsidP="00B04C2A">
      <w:pPr>
        <w:tabs>
          <w:tab w:val="left" w:pos="5322"/>
        </w:tabs>
        <w:autoSpaceDE w:val="0"/>
        <w:autoSpaceDN w:val="0"/>
        <w:adjustRightInd w:val="0"/>
        <w:spacing w:before="100" w:beforeAutospacing="1" w:after="100" w:afterAutospacing="1"/>
        <w:ind w:left="851" w:right="902"/>
        <w:contextualSpacing/>
        <w:jc w:val="both"/>
        <w:rPr>
          <w:rFonts w:ascii="Palatino Linotype" w:hAnsi="Palatino Linotype"/>
          <w:i/>
          <w:color w:val="000000" w:themeColor="text1"/>
          <w:sz w:val="22"/>
          <w:szCs w:val="22"/>
        </w:rPr>
      </w:pPr>
      <w:r w:rsidRPr="0037160B">
        <w:rPr>
          <w:rFonts w:ascii="Palatino Linotype" w:hAnsi="Palatino Linotype"/>
          <w:i/>
          <w:color w:val="000000" w:themeColor="text1"/>
          <w:sz w:val="22"/>
          <w:szCs w:val="22"/>
        </w:rPr>
        <w:t xml:space="preserve">Libro V, Febrero de 2012, Tomo 1 </w:t>
      </w:r>
    </w:p>
    <w:p w14:paraId="72662713" w14:textId="77777777" w:rsidR="003414AA" w:rsidRPr="0037160B" w:rsidRDefault="003414AA" w:rsidP="00B04C2A">
      <w:pPr>
        <w:tabs>
          <w:tab w:val="left" w:pos="5322"/>
        </w:tabs>
        <w:autoSpaceDE w:val="0"/>
        <w:autoSpaceDN w:val="0"/>
        <w:adjustRightInd w:val="0"/>
        <w:spacing w:before="100" w:beforeAutospacing="1" w:after="100" w:afterAutospacing="1"/>
        <w:ind w:left="851" w:right="902"/>
        <w:contextualSpacing/>
        <w:jc w:val="both"/>
        <w:rPr>
          <w:rFonts w:ascii="Palatino Linotype" w:hAnsi="Palatino Linotype"/>
          <w:i/>
          <w:color w:val="000000" w:themeColor="text1"/>
          <w:sz w:val="22"/>
          <w:szCs w:val="22"/>
        </w:rPr>
      </w:pPr>
      <w:r w:rsidRPr="0037160B">
        <w:rPr>
          <w:rFonts w:ascii="Palatino Linotype" w:hAnsi="Palatino Linotype"/>
          <w:i/>
          <w:color w:val="000000" w:themeColor="text1"/>
          <w:sz w:val="22"/>
          <w:szCs w:val="22"/>
        </w:rPr>
        <w:t xml:space="preserve">Materia (s): Constitucional </w:t>
      </w:r>
    </w:p>
    <w:p w14:paraId="53F60048" w14:textId="77777777" w:rsidR="003414AA" w:rsidRPr="0037160B" w:rsidRDefault="003414AA" w:rsidP="00B04C2A">
      <w:pPr>
        <w:tabs>
          <w:tab w:val="left" w:pos="5322"/>
        </w:tabs>
        <w:autoSpaceDE w:val="0"/>
        <w:autoSpaceDN w:val="0"/>
        <w:adjustRightInd w:val="0"/>
        <w:spacing w:before="100" w:beforeAutospacing="1" w:after="100" w:afterAutospacing="1"/>
        <w:ind w:left="851" w:right="902"/>
        <w:contextualSpacing/>
        <w:jc w:val="both"/>
        <w:rPr>
          <w:rFonts w:ascii="Palatino Linotype" w:hAnsi="Palatino Linotype"/>
          <w:i/>
          <w:color w:val="000000" w:themeColor="text1"/>
          <w:sz w:val="22"/>
          <w:szCs w:val="22"/>
        </w:rPr>
      </w:pPr>
      <w:r w:rsidRPr="0037160B">
        <w:rPr>
          <w:rFonts w:ascii="Palatino Linotype" w:hAnsi="Palatino Linotype"/>
          <w:i/>
          <w:color w:val="000000" w:themeColor="text1"/>
          <w:sz w:val="22"/>
          <w:szCs w:val="22"/>
        </w:rPr>
        <w:t xml:space="preserve">Tesis: 1a. XXVI/2012 (10a.) </w:t>
      </w:r>
    </w:p>
    <w:p w14:paraId="1F75B814" w14:textId="77777777" w:rsidR="003414AA" w:rsidRPr="0037160B" w:rsidRDefault="003414AA" w:rsidP="00B04C2A">
      <w:pPr>
        <w:tabs>
          <w:tab w:val="left" w:pos="5322"/>
        </w:tabs>
        <w:autoSpaceDE w:val="0"/>
        <w:autoSpaceDN w:val="0"/>
        <w:adjustRightInd w:val="0"/>
        <w:spacing w:before="100" w:beforeAutospacing="1" w:after="100" w:afterAutospacing="1"/>
        <w:ind w:left="851" w:right="902"/>
        <w:contextualSpacing/>
        <w:jc w:val="both"/>
        <w:rPr>
          <w:rFonts w:ascii="Palatino Linotype" w:hAnsi="Palatino Linotype"/>
          <w:i/>
          <w:color w:val="000000" w:themeColor="text1"/>
          <w:sz w:val="22"/>
          <w:szCs w:val="22"/>
        </w:rPr>
      </w:pPr>
      <w:r w:rsidRPr="0037160B">
        <w:rPr>
          <w:rFonts w:ascii="Palatino Linotype" w:hAnsi="Palatino Linotype"/>
          <w:i/>
          <w:color w:val="000000" w:themeColor="text1"/>
          <w:sz w:val="22"/>
          <w:szCs w:val="22"/>
        </w:rPr>
        <w:t>Página: 1</w:t>
      </w:r>
    </w:p>
    <w:p w14:paraId="5DB79331" w14:textId="77777777" w:rsidR="00FB351A" w:rsidRPr="0037160B" w:rsidRDefault="00FB351A" w:rsidP="00B04C2A">
      <w:pPr>
        <w:tabs>
          <w:tab w:val="left" w:pos="5322"/>
        </w:tabs>
        <w:autoSpaceDE w:val="0"/>
        <w:autoSpaceDN w:val="0"/>
        <w:adjustRightInd w:val="0"/>
        <w:spacing w:before="100" w:beforeAutospacing="1" w:after="100" w:afterAutospacing="1"/>
        <w:ind w:left="851" w:right="899"/>
        <w:contextualSpacing/>
        <w:jc w:val="both"/>
        <w:rPr>
          <w:rFonts w:ascii="Palatino Linotype" w:hAnsi="Palatino Linotype"/>
          <w:b/>
          <w:i/>
          <w:color w:val="000000" w:themeColor="text1"/>
          <w:sz w:val="22"/>
          <w:szCs w:val="22"/>
        </w:rPr>
      </w:pPr>
    </w:p>
    <w:p w14:paraId="02239CA7" w14:textId="77777777" w:rsidR="003414AA" w:rsidRPr="0037160B" w:rsidRDefault="003414AA" w:rsidP="00B04C2A">
      <w:pPr>
        <w:tabs>
          <w:tab w:val="left" w:pos="5322"/>
        </w:tabs>
        <w:autoSpaceDE w:val="0"/>
        <w:autoSpaceDN w:val="0"/>
        <w:adjustRightInd w:val="0"/>
        <w:spacing w:before="100" w:beforeAutospacing="1" w:after="100" w:afterAutospacing="1"/>
        <w:ind w:left="851" w:right="899"/>
        <w:contextualSpacing/>
        <w:jc w:val="both"/>
        <w:rPr>
          <w:rFonts w:ascii="Palatino Linotype" w:hAnsi="Palatino Linotype"/>
          <w:b/>
          <w:i/>
          <w:color w:val="000000" w:themeColor="text1"/>
          <w:sz w:val="22"/>
          <w:szCs w:val="22"/>
        </w:rPr>
      </w:pPr>
      <w:r w:rsidRPr="0037160B">
        <w:rPr>
          <w:rFonts w:ascii="Palatino Linotype" w:hAnsi="Palatino Linotype"/>
          <w:b/>
          <w:i/>
          <w:color w:val="000000" w:themeColor="text1"/>
          <w:sz w:val="22"/>
          <w:szCs w:val="22"/>
        </w:rPr>
        <w:t>PRINCIPIO PRO PERSONAE. EL CONTENIDO Y ALCANCE DE LOS DERECHOS HUMANOS DEBEN ANALIZARSE A PARTIR DE AQUÉL.</w:t>
      </w:r>
    </w:p>
    <w:p w14:paraId="2B3D6DCA" w14:textId="77777777" w:rsidR="003414AA" w:rsidRPr="0037160B" w:rsidRDefault="003414AA" w:rsidP="00B04C2A">
      <w:pPr>
        <w:tabs>
          <w:tab w:val="left" w:pos="5322"/>
        </w:tabs>
        <w:autoSpaceDE w:val="0"/>
        <w:autoSpaceDN w:val="0"/>
        <w:adjustRightInd w:val="0"/>
        <w:spacing w:before="100" w:beforeAutospacing="1" w:after="100" w:afterAutospacing="1"/>
        <w:ind w:left="851" w:right="899"/>
        <w:contextualSpacing/>
        <w:jc w:val="both"/>
        <w:rPr>
          <w:rFonts w:ascii="Palatino Linotype" w:hAnsi="Palatino Linotype"/>
          <w:i/>
          <w:color w:val="000000" w:themeColor="text1"/>
          <w:sz w:val="22"/>
          <w:szCs w:val="22"/>
        </w:rPr>
      </w:pPr>
      <w:r w:rsidRPr="0037160B">
        <w:rPr>
          <w:rFonts w:ascii="Palatino Linotype" w:hAnsi="Palatino Linotype"/>
          <w:i/>
          <w:color w:val="000000" w:themeColor="text1"/>
          <w:sz w:val="22"/>
          <w:szCs w:val="22"/>
        </w:rPr>
        <w:lastRenderedPageBreak/>
        <w:t>El </w:t>
      </w:r>
      <w:hyperlink r:id="rId11" w:history="1">
        <w:r w:rsidRPr="0037160B">
          <w:rPr>
            <w:rFonts w:ascii="Palatino Linotype" w:hAnsi="Palatino Linotype"/>
            <w:i/>
            <w:color w:val="000000" w:themeColor="text1"/>
            <w:sz w:val="22"/>
            <w:szCs w:val="22"/>
          </w:rPr>
          <w:t>segundo párrafo del artículo 1o. de la Constitución Política de los Estados Unidos Mexicanos</w:t>
        </w:r>
      </w:hyperlink>
      <w:r w:rsidRPr="0037160B">
        <w:rPr>
          <w:rFonts w:ascii="Palatino Linotype" w:hAnsi="Palatino Linotype"/>
          <w:i/>
          <w:color w:val="000000" w:themeColor="text1"/>
          <w:sz w:val="22"/>
          <w:szCs w:val="22"/>
        </w:rPr>
        <w:t xml:space="preserve">, exige que las normas relativas a los derechos humanos se interpretarán de conformidad con la propia Constitución y con los tratados internacionales de los que México es parte, de forma que favorezca ampliamente a las personas, lo que se traduce en la obligación de analizar el contenido y alcance de tales derechos a partir del principio pro personae que es un criterio hermenéutico que informa todo el Derecho Internacional de los Derechos Humanos, en virtud del cual debe acudirse a la norma más amplia, o a la interpretación más extensiva cuando se trata de reconocer derechos protegidos, e inversamente, a la norma o a la interpretación más restringida cuando se trata de establecer restricciones permanentes al ejercicio de los derechos o de su suspensión extraordinaria, es decir, dicho principio permite, por un lado, definir la plataforma de interpretación de los derechos humanos y, por otro, otorga un sentido protector a favor de la persona humana, pues ante la existencia de varias posibilidades de solución a un mismo problema, obliga a optar por la que protege en términos más amplios. Esto implica acudir a la norma jurídica que consagre el derecho más extenso y, por el contrario, al precepto legal más restrictivo si se trata de conocer las limitaciones legítimas que pueden establecerse a su ejercicio. Por tanto, la aplicación del principio pro personae en el análisis de los derechos humanos es un componente esencial que debe utilizarse imperiosamente en el establecimiento e interpretación de normas relacionadas con la protección de la persona, a efecto de lograr su adecuada protección y el desarrollo de la jurisprudencia emitida en la materia, de manera que represente el estándar mínimo a partir del cual deben entenderse las obligaciones estatales en este rubro. </w:t>
      </w:r>
    </w:p>
    <w:p w14:paraId="6EA99DEC" w14:textId="77777777" w:rsidR="003414AA" w:rsidRPr="0037160B" w:rsidRDefault="003414AA" w:rsidP="00B04C2A">
      <w:pPr>
        <w:tabs>
          <w:tab w:val="left" w:pos="5322"/>
        </w:tabs>
        <w:autoSpaceDE w:val="0"/>
        <w:autoSpaceDN w:val="0"/>
        <w:adjustRightInd w:val="0"/>
        <w:spacing w:before="100" w:beforeAutospacing="1" w:after="100" w:afterAutospacing="1"/>
        <w:ind w:left="851" w:right="899"/>
        <w:contextualSpacing/>
        <w:jc w:val="both"/>
        <w:rPr>
          <w:rFonts w:ascii="Palatino Linotype" w:hAnsi="Palatino Linotype"/>
          <w:i/>
          <w:color w:val="000000" w:themeColor="text1"/>
          <w:sz w:val="22"/>
          <w:szCs w:val="22"/>
        </w:rPr>
      </w:pPr>
      <w:r w:rsidRPr="0037160B">
        <w:rPr>
          <w:rFonts w:ascii="Palatino Linotype" w:hAnsi="Palatino Linotype"/>
          <w:i/>
          <w:color w:val="000000" w:themeColor="text1"/>
          <w:sz w:val="22"/>
          <w:szCs w:val="22"/>
        </w:rPr>
        <w:t>Amparo directo en revisión 2424/2011. Ma. Guadalupe Ruiz Dena. 18 de enero de 2012. Cinco votos. Ponente: José Ramón Cossío Díaz. Secretaria: Teresita del Niño Jesús Lúcia Segovia “ (Sic)</w:t>
      </w:r>
    </w:p>
    <w:p w14:paraId="5F0922D9" w14:textId="77777777" w:rsidR="003414AA" w:rsidRPr="0037160B" w:rsidRDefault="003414AA" w:rsidP="00B04C2A">
      <w:pPr>
        <w:spacing w:before="100" w:beforeAutospacing="1" w:after="100" w:afterAutospacing="1" w:line="360" w:lineRule="auto"/>
        <w:contextualSpacing/>
        <w:jc w:val="both"/>
        <w:rPr>
          <w:rFonts w:ascii="Palatino Linotype" w:eastAsia="Calibri" w:hAnsi="Palatino Linotype" w:cs="Arial"/>
          <w:color w:val="000000" w:themeColor="text1"/>
        </w:rPr>
      </w:pPr>
    </w:p>
    <w:p w14:paraId="723F6273" w14:textId="15F7E7EE" w:rsidR="00FB351A" w:rsidRPr="0037160B" w:rsidRDefault="00FB351A" w:rsidP="00B04C2A">
      <w:pPr>
        <w:spacing w:before="100" w:beforeAutospacing="1" w:after="100" w:afterAutospacing="1" w:line="360" w:lineRule="auto"/>
        <w:contextualSpacing/>
        <w:jc w:val="both"/>
        <w:rPr>
          <w:rFonts w:ascii="Palatino Linotype" w:eastAsia="Calibri" w:hAnsi="Palatino Linotype" w:cs="Arial"/>
          <w:color w:val="000000" w:themeColor="text1"/>
        </w:rPr>
      </w:pPr>
      <w:r w:rsidRPr="0037160B">
        <w:rPr>
          <w:rFonts w:ascii="Palatino Linotype" w:eastAsia="Calibri" w:hAnsi="Palatino Linotype" w:cs="Arial"/>
          <w:color w:val="000000" w:themeColor="text1"/>
        </w:rPr>
        <w:t xml:space="preserve">Es así que, el artículo que norma la incompetencia que en su caso refieran los sujetos obligados es el 167 de la Ley de Transparencia y Acceso a la Información Pública, que indica que cuando </w:t>
      </w:r>
      <w:r w:rsidRPr="0037160B">
        <w:rPr>
          <w:rFonts w:ascii="Palatino Linotype" w:eastAsia="Calibri" w:hAnsi="Palatino Linotype" w:cs="Arial"/>
          <w:b/>
          <w:color w:val="000000" w:themeColor="text1"/>
        </w:rPr>
        <w:t>EL SUJETO OBLIGADO</w:t>
      </w:r>
      <w:r w:rsidRPr="0037160B">
        <w:rPr>
          <w:rFonts w:ascii="Palatino Linotype" w:eastAsia="Calibri" w:hAnsi="Palatino Linotype" w:cs="Arial"/>
          <w:color w:val="000000" w:themeColor="text1"/>
        </w:rPr>
        <w:t xml:space="preserve"> sea incompetente para dar contestación a la solicitud de información deberá notificar al particular y de ser el caso orientarlo con el Sujeto Obligado competente, mismo que se inserta para mayor referencia:</w:t>
      </w:r>
    </w:p>
    <w:p w14:paraId="1064E5B3" w14:textId="77777777" w:rsidR="00DC2158" w:rsidRPr="0037160B" w:rsidRDefault="00DC2158" w:rsidP="00B04C2A">
      <w:pPr>
        <w:spacing w:before="100" w:beforeAutospacing="1" w:after="100" w:afterAutospacing="1" w:line="360" w:lineRule="auto"/>
        <w:contextualSpacing/>
        <w:jc w:val="both"/>
        <w:rPr>
          <w:rFonts w:ascii="Palatino Linotype" w:eastAsia="Calibri" w:hAnsi="Palatino Linotype" w:cs="Arial"/>
          <w:color w:val="000000" w:themeColor="text1"/>
        </w:rPr>
      </w:pPr>
    </w:p>
    <w:p w14:paraId="6D2192CF" w14:textId="2E3DC310" w:rsidR="00FB351A" w:rsidRPr="0037160B" w:rsidRDefault="00FB351A" w:rsidP="00B04C2A">
      <w:pPr>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37160B">
        <w:rPr>
          <w:rFonts w:ascii="Palatino Linotype" w:hAnsi="Palatino Linotype"/>
          <w:i/>
          <w:color w:val="000000" w:themeColor="text1"/>
          <w:sz w:val="22"/>
          <w:szCs w:val="22"/>
        </w:rPr>
        <w:lastRenderedPageBreak/>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7769D282" w14:textId="77777777" w:rsidR="00DC2158" w:rsidRPr="0037160B" w:rsidRDefault="00DC2158" w:rsidP="00B04C2A">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eastAsia="Calibri" w:hAnsi="Palatino Linotype" w:cs="Arial"/>
          <w:color w:val="000000" w:themeColor="text1"/>
        </w:rPr>
      </w:pPr>
      <w:r w:rsidRPr="0037160B">
        <w:rPr>
          <w:rFonts w:ascii="Palatino Linotype" w:eastAsia="Calibri" w:hAnsi="Palatino Linotype" w:cs="Arial"/>
          <w:color w:val="000000" w:themeColor="text1"/>
        </w:rPr>
        <w:t xml:space="preserve">Atento a lo anterior, se observa que mediante respuesta </w:t>
      </w:r>
      <w:r w:rsidRPr="0037160B">
        <w:rPr>
          <w:rFonts w:ascii="Palatino Linotype" w:eastAsia="Calibri" w:hAnsi="Palatino Linotype" w:cs="Arial"/>
          <w:b/>
          <w:color w:val="000000" w:themeColor="text1"/>
        </w:rPr>
        <w:t xml:space="preserve">EL SUJETO OBLIGADO </w:t>
      </w:r>
      <w:r w:rsidRPr="0037160B">
        <w:rPr>
          <w:rFonts w:ascii="Palatino Linotype" w:eastAsia="Calibri" w:hAnsi="Palatino Linotype" w:cs="Arial"/>
          <w:color w:val="000000" w:themeColor="text1"/>
        </w:rPr>
        <w:t>refirió su notoria incompetencia en los primeros dos días hábiles, por lo que se dio cabal cumplimiento a la normativa en la materia.</w:t>
      </w:r>
    </w:p>
    <w:p w14:paraId="1FD60E7D" w14:textId="77777777" w:rsidR="0070107B" w:rsidRPr="0037160B" w:rsidRDefault="0070107B" w:rsidP="00B04C2A">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eastAsia="Calibri" w:hAnsi="Palatino Linotype" w:cs="Arial"/>
          <w:color w:val="000000" w:themeColor="text1"/>
        </w:rPr>
      </w:pPr>
    </w:p>
    <w:p w14:paraId="71F68675" w14:textId="26A82E47" w:rsidR="0070107B" w:rsidRPr="0037160B" w:rsidRDefault="0070107B" w:rsidP="00B04C2A">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eastAsia="Calibri" w:hAnsi="Palatino Linotype" w:cs="Arial"/>
          <w:color w:val="000000" w:themeColor="text1"/>
        </w:rPr>
      </w:pPr>
      <w:r w:rsidRPr="0037160B">
        <w:rPr>
          <w:rFonts w:ascii="Palatino Linotype" w:eastAsia="Calibri" w:hAnsi="Palatino Linotype" w:cs="Arial"/>
          <w:color w:val="000000" w:themeColor="text1"/>
        </w:rPr>
        <w:t xml:space="preserve">Ahora bien, es de observarse que este Instituto </w:t>
      </w:r>
      <w:r w:rsidR="002B5B85" w:rsidRPr="0037160B">
        <w:rPr>
          <w:rFonts w:ascii="Palatino Linotype" w:eastAsia="Calibri" w:hAnsi="Palatino Linotype" w:cs="Arial"/>
          <w:color w:val="000000" w:themeColor="text1"/>
        </w:rPr>
        <w:t xml:space="preserve">Garante no debe suplir al </w:t>
      </w:r>
      <w:r w:rsidR="002B5B85" w:rsidRPr="0037160B">
        <w:rPr>
          <w:rFonts w:ascii="Palatino Linotype" w:eastAsia="Calibri" w:hAnsi="Palatino Linotype" w:cs="Arial"/>
          <w:b/>
          <w:color w:val="000000" w:themeColor="text1"/>
        </w:rPr>
        <w:t xml:space="preserve">SUJETO OBLIGADO, </w:t>
      </w:r>
      <w:r w:rsidR="002B5B85" w:rsidRPr="0037160B">
        <w:rPr>
          <w:rFonts w:ascii="Palatino Linotype" w:eastAsia="Calibri" w:hAnsi="Palatino Linotype" w:cs="Arial"/>
          <w:color w:val="000000" w:themeColor="text1"/>
        </w:rPr>
        <w:t xml:space="preserve">si no, más bien en el ámbito de sus atribuciones y con apego a los principios del artículo 9 fracción I, de la ley en la materia deberá otorgar certeza jurídica a los particulares de la materia en que se resuelven los medios de impugnación por lo que </w:t>
      </w:r>
      <w:r w:rsidR="00B04C2A" w:rsidRPr="0037160B">
        <w:rPr>
          <w:rFonts w:ascii="Palatino Linotype" w:eastAsia="Calibri" w:hAnsi="Palatino Linotype" w:cs="Arial"/>
          <w:color w:val="000000" w:themeColor="text1"/>
        </w:rPr>
        <w:t>las</w:t>
      </w:r>
      <w:r w:rsidR="002B5B85" w:rsidRPr="0037160B">
        <w:rPr>
          <w:rFonts w:ascii="Palatino Linotype" w:eastAsia="Calibri" w:hAnsi="Palatino Linotype" w:cs="Arial"/>
          <w:color w:val="000000" w:themeColor="text1"/>
        </w:rPr>
        <w:t xml:space="preserve"> manifestaciones</w:t>
      </w:r>
      <w:r w:rsidR="00B04C2A" w:rsidRPr="0037160B">
        <w:rPr>
          <w:rFonts w:ascii="Palatino Linotype" w:eastAsia="Calibri" w:hAnsi="Palatino Linotype" w:cs="Arial"/>
          <w:color w:val="000000" w:themeColor="text1"/>
        </w:rPr>
        <w:t xml:space="preserve"> expresadas por el particular resultan</w:t>
      </w:r>
      <w:r w:rsidR="002B5B85" w:rsidRPr="0037160B">
        <w:rPr>
          <w:rFonts w:ascii="Palatino Linotype" w:eastAsia="Calibri" w:hAnsi="Palatino Linotype" w:cs="Arial"/>
          <w:color w:val="000000" w:themeColor="text1"/>
        </w:rPr>
        <w:t xml:space="preserve"> inatendibles.</w:t>
      </w:r>
    </w:p>
    <w:p w14:paraId="78993488" w14:textId="77777777" w:rsidR="00B04C2A" w:rsidRPr="0037160B" w:rsidRDefault="00DC2158" w:rsidP="00B04C2A">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r w:rsidRPr="0037160B">
        <w:rPr>
          <w:rFonts w:ascii="Palatino Linotype" w:eastAsia="Calibri" w:hAnsi="Palatino Linotype" w:cs="Arial"/>
          <w:color w:val="000000" w:themeColor="text1"/>
        </w:rPr>
        <w:t xml:space="preserve">En mérito de lo expuesto, esta Autoridad estima que las razones o motivos de inconformidad hechos valer por </w:t>
      </w:r>
      <w:r w:rsidRPr="0037160B">
        <w:rPr>
          <w:rFonts w:ascii="Palatino Linotype" w:eastAsia="Calibri" w:hAnsi="Palatino Linotype" w:cs="Arial"/>
          <w:b/>
          <w:color w:val="000000" w:themeColor="text1"/>
        </w:rPr>
        <w:t>EL RECURRENTE</w:t>
      </w:r>
      <w:r w:rsidRPr="0037160B">
        <w:rPr>
          <w:rFonts w:ascii="Palatino Linotype" w:eastAsia="Calibri" w:hAnsi="Palatino Linotype" w:cs="Arial"/>
          <w:color w:val="000000" w:themeColor="text1"/>
        </w:rPr>
        <w:t xml:space="preserve"> devienen </w:t>
      </w:r>
      <w:r w:rsidRPr="0037160B">
        <w:rPr>
          <w:rFonts w:ascii="Palatino Linotype" w:eastAsia="Calibri" w:hAnsi="Palatino Linotype" w:cs="Arial"/>
          <w:b/>
          <w:color w:val="000000" w:themeColor="text1"/>
        </w:rPr>
        <w:t>infundados</w:t>
      </w:r>
      <w:r w:rsidRPr="0037160B">
        <w:rPr>
          <w:rFonts w:ascii="Palatino Linotype" w:eastAsia="Calibri" w:hAnsi="Palatino Linotype" w:cs="Arial"/>
          <w:color w:val="000000" w:themeColor="text1"/>
        </w:rPr>
        <w:t xml:space="preserve">; por lo que, lo procedente es </w:t>
      </w:r>
      <w:r w:rsidRPr="0037160B">
        <w:rPr>
          <w:rFonts w:ascii="Palatino Linotype" w:eastAsia="Calibri" w:hAnsi="Palatino Linotype" w:cs="Arial"/>
          <w:b/>
          <w:color w:val="000000" w:themeColor="text1"/>
        </w:rPr>
        <w:t>CONFIRMAR</w:t>
      </w:r>
      <w:r w:rsidRPr="0037160B">
        <w:rPr>
          <w:rFonts w:ascii="Palatino Linotype" w:eastAsia="Calibri" w:hAnsi="Palatino Linotype" w:cs="Arial"/>
          <w:color w:val="000000" w:themeColor="text1"/>
        </w:rPr>
        <w:t xml:space="preserve"> la respuesta del </w:t>
      </w:r>
      <w:r w:rsidRPr="0037160B">
        <w:rPr>
          <w:rFonts w:ascii="Palatino Linotype" w:eastAsia="Calibri" w:hAnsi="Palatino Linotype" w:cs="Arial"/>
          <w:b/>
          <w:color w:val="000000" w:themeColor="text1"/>
        </w:rPr>
        <w:t>SUJETO OBLIGADO</w:t>
      </w:r>
      <w:r w:rsidRPr="0037160B">
        <w:rPr>
          <w:rFonts w:ascii="Palatino Linotype" w:eastAsia="Calibri" w:hAnsi="Palatino Linotype" w:cs="Arial"/>
          <w:color w:val="000000" w:themeColor="text1"/>
        </w:rPr>
        <w:t>.</w:t>
      </w:r>
    </w:p>
    <w:p w14:paraId="011931B4" w14:textId="77777777" w:rsidR="00B04C2A" w:rsidRPr="0037160B" w:rsidRDefault="00B04C2A" w:rsidP="00B04C2A">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7229804C" w14:textId="28813D4B" w:rsidR="00E75068" w:rsidRPr="0037160B" w:rsidRDefault="00E75068" w:rsidP="00B04C2A">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r w:rsidRPr="0037160B">
        <w:rPr>
          <w:rFonts w:ascii="Palatino Linotype" w:eastAsia="Calibri" w:hAnsi="Palatino Linotype" w:cs="Arial"/>
          <w:color w:val="000000" w:themeColor="text1"/>
        </w:rPr>
        <w:t xml:space="preserve">Así, con </w:t>
      </w:r>
      <w:r w:rsidRPr="0037160B">
        <w:rPr>
          <w:rFonts w:ascii="Palatino Linotype" w:hAnsi="Palatino Linotype" w:cs="Arial"/>
          <w:color w:val="000000" w:themeColor="text1"/>
        </w:rPr>
        <w:t>fundamento</w:t>
      </w:r>
      <w:r w:rsidRPr="0037160B">
        <w:rPr>
          <w:rFonts w:ascii="Palatino Linotype" w:eastAsia="Calibri" w:hAnsi="Palatino Linotype" w:cs="Arial"/>
          <w:color w:val="000000" w:themeColor="text1"/>
        </w:rPr>
        <w:t xml:space="preserve"> en lo prescrito en los artículos 5, párrafos </w:t>
      </w:r>
      <w:r w:rsidRPr="0037160B">
        <w:rPr>
          <w:rFonts w:ascii="Palatino Linotype" w:hAnsi="Palatino Linotype"/>
          <w:color w:val="000000" w:themeColor="text1"/>
        </w:rPr>
        <w:t xml:space="preserve">vigésimo </w:t>
      </w:r>
      <w:r w:rsidRPr="0037160B">
        <w:rPr>
          <w:rFonts w:ascii="Palatino Linotype" w:hAnsi="Palatino Linotype" w:cs="Arial"/>
          <w:color w:val="000000" w:themeColor="text1"/>
        </w:rPr>
        <w:t>segundo,</w:t>
      </w:r>
      <w:r w:rsidRPr="0037160B">
        <w:rPr>
          <w:rFonts w:ascii="Palatino Linotype" w:hAnsi="Palatino Linotype"/>
          <w:color w:val="000000" w:themeColor="text1"/>
        </w:rPr>
        <w:t xml:space="preserve"> vigésimo tercero y vigésimo cuarto</w:t>
      </w:r>
      <w:r w:rsidRPr="0037160B">
        <w:rPr>
          <w:rFonts w:ascii="Palatino Linotype" w:hAnsi="Palatino Linotype" w:cs="Arial"/>
          <w:color w:val="000000" w:themeColor="text1"/>
        </w:rPr>
        <w:t>,</w:t>
      </w:r>
      <w:r w:rsidRPr="0037160B">
        <w:rPr>
          <w:rFonts w:ascii="Palatino Linotype" w:hAnsi="Palatino Linotype"/>
          <w:color w:val="000000" w:themeColor="text1"/>
        </w:rPr>
        <w:t xml:space="preserve"> fracciones IV y V,</w:t>
      </w:r>
      <w:r w:rsidRPr="0037160B">
        <w:rPr>
          <w:rFonts w:ascii="Palatino Linotype" w:eastAsia="Calibri" w:hAnsi="Palatino Linotype" w:cs="Arial"/>
          <w:color w:val="000000" w:themeColor="text1"/>
        </w:rPr>
        <w:t xml:space="preserve"> de la Constitución Política del Estado Libre y Soberano de </w:t>
      </w:r>
      <w:r w:rsidRPr="0037160B">
        <w:rPr>
          <w:rFonts w:ascii="Palatino Linotype" w:hAnsi="Palatino Linotype" w:cs="Arial"/>
          <w:color w:val="000000" w:themeColor="text1"/>
          <w:lang w:val="es-ES_tradnl"/>
        </w:rPr>
        <w:t>México</w:t>
      </w:r>
      <w:r w:rsidRPr="0037160B">
        <w:rPr>
          <w:rFonts w:ascii="Palatino Linotype" w:eastAsia="Calibri" w:hAnsi="Palatino Linotype" w:cs="Arial"/>
          <w:color w:val="000000" w:themeColor="text1"/>
        </w:rPr>
        <w:t xml:space="preserve">, y los artículos </w:t>
      </w:r>
      <w:r w:rsidRPr="0037160B">
        <w:rPr>
          <w:rFonts w:ascii="Palatino Linotype" w:hAnsi="Palatino Linotype"/>
          <w:color w:val="000000" w:themeColor="text1"/>
        </w:rPr>
        <w:t xml:space="preserve">2, </w:t>
      </w:r>
      <w:r w:rsidRPr="0037160B">
        <w:rPr>
          <w:rFonts w:ascii="Palatino Linotype" w:hAnsi="Palatino Linotype" w:cs="Arial"/>
          <w:color w:val="000000" w:themeColor="text1"/>
        </w:rPr>
        <w:t>fracción</w:t>
      </w:r>
      <w:r w:rsidRPr="0037160B">
        <w:rPr>
          <w:rFonts w:ascii="Palatino Linotype" w:hAnsi="Palatino Linotype"/>
          <w:color w:val="000000" w:themeColor="text1"/>
        </w:rPr>
        <w:t xml:space="preserve"> II, 9, </w:t>
      </w:r>
      <w:r w:rsidRPr="0037160B">
        <w:rPr>
          <w:rFonts w:ascii="Palatino Linotype" w:hAnsi="Palatino Linotype" w:cs="Arial"/>
          <w:color w:val="000000" w:themeColor="text1"/>
          <w:lang w:val="es-ES_tradnl"/>
        </w:rPr>
        <w:t>29</w:t>
      </w:r>
      <w:r w:rsidRPr="0037160B">
        <w:rPr>
          <w:rFonts w:ascii="Palatino Linotype" w:hAnsi="Palatino Linotype"/>
          <w:color w:val="000000" w:themeColor="text1"/>
        </w:rPr>
        <w:t>, 36, fracciones I y II, 176, 178, 179, 181, 185, fracción I, 186 y 188,</w:t>
      </w:r>
      <w:r w:rsidRPr="0037160B">
        <w:rPr>
          <w:rFonts w:ascii="Palatino Linotype" w:eastAsia="Calibri" w:hAnsi="Palatino Linotype" w:cs="Arial"/>
          <w:color w:val="000000" w:themeColor="text1"/>
        </w:rPr>
        <w:t xml:space="preserve"> de la Ley de Transparencia y Acceso a la Información Pública del Estado de México y </w:t>
      </w:r>
      <w:r w:rsidRPr="0037160B">
        <w:rPr>
          <w:rFonts w:ascii="Palatino Linotype" w:hAnsi="Palatino Linotype" w:cs="Arial"/>
          <w:color w:val="000000" w:themeColor="text1"/>
        </w:rPr>
        <w:t>Municipios</w:t>
      </w:r>
      <w:r w:rsidRPr="0037160B">
        <w:rPr>
          <w:rFonts w:ascii="Palatino Linotype" w:eastAsia="Calibri" w:hAnsi="Palatino Linotype" w:cs="Arial"/>
          <w:color w:val="000000" w:themeColor="text1"/>
        </w:rPr>
        <w:t xml:space="preserve">, </w:t>
      </w:r>
      <w:r w:rsidRPr="0037160B">
        <w:rPr>
          <w:rFonts w:ascii="Palatino Linotype" w:hAnsi="Palatino Linotype"/>
          <w:color w:val="000000" w:themeColor="text1"/>
        </w:rPr>
        <w:t>este</w:t>
      </w:r>
      <w:r w:rsidRPr="0037160B">
        <w:rPr>
          <w:rFonts w:ascii="Palatino Linotype" w:eastAsia="Calibri" w:hAnsi="Palatino Linotype" w:cs="Arial"/>
          <w:color w:val="000000" w:themeColor="text1"/>
        </w:rPr>
        <w:t xml:space="preserve"> Pleno:</w:t>
      </w:r>
    </w:p>
    <w:p w14:paraId="3D2BC64A" w14:textId="77777777" w:rsidR="00E75068" w:rsidRPr="0037160B" w:rsidRDefault="00E75068" w:rsidP="00B04C2A">
      <w:pPr>
        <w:spacing w:before="100" w:beforeAutospacing="1" w:after="100" w:afterAutospacing="1"/>
        <w:contextualSpacing/>
        <w:jc w:val="center"/>
        <w:rPr>
          <w:rFonts w:ascii="Palatino Linotype" w:hAnsi="Palatino Linotype"/>
          <w:b/>
          <w:bCs/>
          <w:color w:val="000000" w:themeColor="text1"/>
          <w:spacing w:val="40"/>
          <w:sz w:val="28"/>
        </w:rPr>
      </w:pPr>
    </w:p>
    <w:p w14:paraId="5362E743" w14:textId="77777777" w:rsidR="00E75068" w:rsidRPr="0037160B" w:rsidRDefault="00E75068" w:rsidP="00B04C2A">
      <w:pPr>
        <w:spacing w:before="100" w:beforeAutospacing="1" w:after="100" w:afterAutospacing="1"/>
        <w:contextualSpacing/>
        <w:jc w:val="center"/>
        <w:rPr>
          <w:rFonts w:ascii="Palatino Linotype" w:hAnsi="Palatino Linotype"/>
          <w:b/>
          <w:bCs/>
          <w:color w:val="000000" w:themeColor="text1"/>
          <w:spacing w:val="40"/>
          <w:sz w:val="28"/>
        </w:rPr>
      </w:pPr>
      <w:r w:rsidRPr="0037160B">
        <w:rPr>
          <w:rFonts w:ascii="Palatino Linotype" w:hAnsi="Palatino Linotype"/>
          <w:b/>
          <w:bCs/>
          <w:color w:val="000000" w:themeColor="text1"/>
          <w:spacing w:val="40"/>
          <w:sz w:val="28"/>
        </w:rPr>
        <w:t>RESUELVE</w:t>
      </w:r>
    </w:p>
    <w:p w14:paraId="144EE224" w14:textId="77777777" w:rsidR="00E75068" w:rsidRPr="0037160B" w:rsidRDefault="00E75068" w:rsidP="00B04C2A">
      <w:pPr>
        <w:spacing w:before="100" w:beforeAutospacing="1" w:after="100" w:afterAutospacing="1"/>
        <w:contextualSpacing/>
        <w:jc w:val="center"/>
        <w:rPr>
          <w:rFonts w:ascii="Palatino Linotype" w:hAnsi="Palatino Linotype"/>
          <w:b/>
          <w:bCs/>
          <w:color w:val="000000" w:themeColor="text1"/>
          <w:spacing w:val="40"/>
          <w:sz w:val="28"/>
        </w:rPr>
      </w:pPr>
    </w:p>
    <w:p w14:paraId="7E947241" w14:textId="409D7137" w:rsidR="006465E7" w:rsidRPr="0037160B" w:rsidRDefault="006465E7" w:rsidP="00B04C2A">
      <w:pPr>
        <w:spacing w:before="100" w:beforeAutospacing="1" w:after="100" w:afterAutospacing="1" w:line="360" w:lineRule="auto"/>
        <w:contextualSpacing/>
        <w:jc w:val="both"/>
        <w:rPr>
          <w:rFonts w:ascii="Palatino Linotype" w:hAnsi="Palatino Linotype" w:cs="Arial"/>
          <w:color w:val="000000" w:themeColor="text1"/>
        </w:rPr>
      </w:pPr>
      <w:r w:rsidRPr="0037160B">
        <w:rPr>
          <w:rFonts w:ascii="Palatino Linotype" w:hAnsi="Palatino Linotype" w:cs="Arial"/>
          <w:b/>
          <w:color w:val="000000" w:themeColor="text1"/>
          <w:sz w:val="28"/>
        </w:rPr>
        <w:t>PRIMERO.</w:t>
      </w:r>
      <w:r w:rsidRPr="0037160B">
        <w:rPr>
          <w:rFonts w:ascii="Palatino Linotype" w:hAnsi="Palatino Linotype" w:cs="Arial"/>
          <w:color w:val="000000" w:themeColor="text1"/>
        </w:rPr>
        <w:t xml:space="preserve"> </w:t>
      </w:r>
      <w:r w:rsidR="00B04C2A" w:rsidRPr="0037160B">
        <w:rPr>
          <w:rFonts w:ascii="Palatino Linotype" w:hAnsi="Palatino Linotype" w:cs="Arial"/>
          <w:color w:val="000000" w:themeColor="text1"/>
        </w:rPr>
        <w:t xml:space="preserve"> Resultan</w:t>
      </w:r>
      <w:r w:rsidR="00B04C2A" w:rsidRPr="0037160B">
        <w:rPr>
          <w:rFonts w:ascii="Palatino Linotype" w:hAnsi="Palatino Linotype" w:cs="Arial"/>
          <w:b/>
          <w:color w:val="000000" w:themeColor="text1"/>
        </w:rPr>
        <w:t xml:space="preserve"> infundadas</w:t>
      </w:r>
      <w:r w:rsidR="00B04C2A" w:rsidRPr="0037160B">
        <w:rPr>
          <w:rFonts w:ascii="Palatino Linotype" w:hAnsi="Palatino Linotype" w:cs="Arial"/>
          <w:color w:val="000000" w:themeColor="text1"/>
        </w:rPr>
        <w:t xml:space="preserve"> las razones o motivos de inconformidad planteadas por </w:t>
      </w:r>
      <w:r w:rsidR="00B04C2A" w:rsidRPr="0037160B">
        <w:rPr>
          <w:rFonts w:ascii="Palatino Linotype" w:hAnsi="Palatino Linotype" w:cs="Arial"/>
          <w:b/>
          <w:color w:val="000000" w:themeColor="text1"/>
        </w:rPr>
        <w:t>LA RECURRENTE</w:t>
      </w:r>
      <w:r w:rsidR="00B04C2A" w:rsidRPr="0037160B">
        <w:rPr>
          <w:rFonts w:ascii="Palatino Linotype" w:hAnsi="Palatino Linotype" w:cs="Arial"/>
          <w:color w:val="000000" w:themeColor="text1"/>
        </w:rPr>
        <w:t xml:space="preserve"> en términos del Considerando </w:t>
      </w:r>
      <w:r w:rsidR="00B04C2A" w:rsidRPr="0037160B">
        <w:rPr>
          <w:rFonts w:ascii="Palatino Linotype" w:hAnsi="Palatino Linotype" w:cs="Arial"/>
          <w:b/>
          <w:color w:val="000000" w:themeColor="text1"/>
        </w:rPr>
        <w:t>QUINTO</w:t>
      </w:r>
      <w:r w:rsidR="00B04C2A" w:rsidRPr="0037160B">
        <w:rPr>
          <w:rFonts w:ascii="Palatino Linotype" w:hAnsi="Palatino Linotype" w:cs="Arial"/>
          <w:color w:val="000000" w:themeColor="text1"/>
        </w:rPr>
        <w:t xml:space="preserve"> de esta Resolución</w:t>
      </w:r>
      <w:r w:rsidR="00580E38" w:rsidRPr="0037160B">
        <w:rPr>
          <w:rFonts w:ascii="Palatino Linotype" w:hAnsi="Palatino Linotype" w:cs="Arial"/>
          <w:color w:val="000000" w:themeColor="text1"/>
        </w:rPr>
        <w:t>.</w:t>
      </w:r>
    </w:p>
    <w:p w14:paraId="006D3907" w14:textId="77777777" w:rsidR="00580E38" w:rsidRPr="0037160B" w:rsidRDefault="00580E38" w:rsidP="00B04C2A">
      <w:pPr>
        <w:spacing w:before="100" w:beforeAutospacing="1" w:after="100" w:afterAutospacing="1" w:line="360" w:lineRule="auto"/>
        <w:contextualSpacing/>
        <w:jc w:val="both"/>
        <w:rPr>
          <w:rFonts w:ascii="Palatino Linotype" w:hAnsi="Palatino Linotype" w:cs="Arial"/>
          <w:b/>
          <w:color w:val="000000" w:themeColor="text1"/>
          <w:sz w:val="14"/>
        </w:rPr>
      </w:pPr>
    </w:p>
    <w:p w14:paraId="402747D4" w14:textId="785EC4C8" w:rsidR="00580E38" w:rsidRPr="0037160B" w:rsidRDefault="006465E7" w:rsidP="00B04C2A">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r w:rsidRPr="0037160B">
        <w:rPr>
          <w:rFonts w:ascii="Palatino Linotype" w:hAnsi="Palatino Linotype" w:cs="Arial"/>
          <w:b/>
          <w:color w:val="000000" w:themeColor="text1"/>
          <w:sz w:val="28"/>
        </w:rPr>
        <w:t>SEGUNDO</w:t>
      </w:r>
      <w:r w:rsidRPr="0037160B">
        <w:rPr>
          <w:rFonts w:ascii="Palatino Linotype" w:hAnsi="Palatino Linotype" w:cs="Arial"/>
          <w:color w:val="000000" w:themeColor="text1"/>
          <w:sz w:val="28"/>
        </w:rPr>
        <w:t>.</w:t>
      </w:r>
      <w:r w:rsidRPr="0037160B">
        <w:rPr>
          <w:rFonts w:ascii="Palatino Linotype" w:eastAsia="Calibri" w:hAnsi="Palatino Linotype" w:cs="Arial"/>
          <w:bCs/>
          <w:color w:val="000000" w:themeColor="text1"/>
        </w:rPr>
        <w:t xml:space="preserve"> </w:t>
      </w:r>
      <w:r w:rsidR="00580E38" w:rsidRPr="0037160B">
        <w:rPr>
          <w:rFonts w:ascii="Palatino Linotype" w:eastAsia="Calibri" w:hAnsi="Palatino Linotype" w:cs="Arial"/>
          <w:color w:val="000000" w:themeColor="text1"/>
        </w:rPr>
        <w:t xml:space="preserve">Se </w:t>
      </w:r>
      <w:r w:rsidR="00DC2158" w:rsidRPr="0037160B">
        <w:rPr>
          <w:rFonts w:ascii="Palatino Linotype" w:eastAsia="Calibri" w:hAnsi="Palatino Linotype" w:cs="Arial"/>
          <w:b/>
          <w:color w:val="000000" w:themeColor="text1"/>
        </w:rPr>
        <w:t>CONFIRMA</w:t>
      </w:r>
      <w:r w:rsidR="00DC2158" w:rsidRPr="0037160B">
        <w:rPr>
          <w:rFonts w:ascii="Palatino Linotype" w:eastAsia="Calibri" w:hAnsi="Palatino Linotype" w:cs="Arial"/>
          <w:color w:val="000000" w:themeColor="text1"/>
        </w:rPr>
        <w:t xml:space="preserve"> </w:t>
      </w:r>
      <w:r w:rsidR="00580E38" w:rsidRPr="0037160B">
        <w:rPr>
          <w:rFonts w:ascii="Palatino Linotype" w:eastAsia="Calibri" w:hAnsi="Palatino Linotype" w:cs="Arial"/>
          <w:color w:val="000000" w:themeColor="text1"/>
        </w:rPr>
        <w:t xml:space="preserve">la respuesta del </w:t>
      </w:r>
      <w:r w:rsidR="00DD6BEE" w:rsidRPr="0037160B">
        <w:rPr>
          <w:rFonts w:ascii="Palatino Linotype" w:eastAsia="Calibri" w:hAnsi="Palatino Linotype" w:cs="Arial"/>
          <w:b/>
          <w:color w:val="000000" w:themeColor="text1"/>
        </w:rPr>
        <w:t>SUJETO OBLIGADO.</w:t>
      </w:r>
    </w:p>
    <w:p w14:paraId="6277537E" w14:textId="6746B2DF" w:rsidR="003C7625" w:rsidRPr="0037160B" w:rsidRDefault="003C7625" w:rsidP="00B04C2A">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olor w:val="000000" w:themeColor="text1"/>
          <w:shd w:val="clear" w:color="auto" w:fill="FFFFFF"/>
        </w:rPr>
      </w:pPr>
      <w:r w:rsidRPr="0037160B">
        <w:rPr>
          <w:rFonts w:ascii="Palatino Linotype" w:hAnsi="Palatino Linotype"/>
          <w:b/>
          <w:bCs/>
          <w:color w:val="000000" w:themeColor="text1"/>
          <w:sz w:val="28"/>
        </w:rPr>
        <w:t>TERCERO.</w:t>
      </w:r>
      <w:r w:rsidRPr="0037160B">
        <w:rPr>
          <w:rFonts w:ascii="Palatino Linotype" w:hAnsi="Palatino Linotype"/>
          <w:b/>
          <w:bCs/>
          <w:color w:val="000000" w:themeColor="text1"/>
          <w:spacing w:val="60"/>
          <w:sz w:val="28"/>
        </w:rPr>
        <w:t xml:space="preserve"> </w:t>
      </w:r>
      <w:r w:rsidR="00B04C2A" w:rsidRPr="0037160B">
        <w:rPr>
          <w:rFonts w:ascii="Palatino Linotype" w:hAnsi="Palatino Linotype" w:cs="Arial"/>
          <w:b/>
          <w:color w:val="000000" w:themeColor="text1"/>
          <w:lang w:val="es-ES_tradnl"/>
        </w:rPr>
        <w:t>Notifíquese</w:t>
      </w:r>
      <w:r w:rsidR="00B04C2A" w:rsidRPr="0037160B">
        <w:rPr>
          <w:rFonts w:ascii="Palatino Linotype" w:hAnsi="Palatino Linotype" w:cs="Arial"/>
          <w:color w:val="000000" w:themeColor="text1"/>
          <w:lang w:val="es-ES_tradnl"/>
        </w:rPr>
        <w:t xml:space="preserve"> la presente resolución al Titular de la Unidad de Transparencia del </w:t>
      </w:r>
      <w:r w:rsidR="00B04C2A" w:rsidRPr="0037160B">
        <w:rPr>
          <w:rFonts w:ascii="Palatino Linotype" w:hAnsi="Palatino Linotype" w:cs="Arial"/>
          <w:b/>
          <w:color w:val="000000" w:themeColor="text1"/>
          <w:lang w:val="es-ES_tradnl"/>
        </w:rPr>
        <w:t>SUJETO OBLIGADO</w:t>
      </w:r>
      <w:r w:rsidR="00B04C2A" w:rsidRPr="0037160B">
        <w:rPr>
          <w:rFonts w:ascii="Palatino Linotype" w:hAnsi="Palatino Linotype" w:cs="Arial"/>
          <w:color w:val="000000" w:themeColor="text1"/>
          <w:lang w:val="es-ES_tradnl"/>
        </w:rPr>
        <w:t xml:space="preserve"> para su conocimiento.</w:t>
      </w:r>
    </w:p>
    <w:p w14:paraId="16CAF6EC" w14:textId="77777777" w:rsidR="003C7625" w:rsidRPr="0037160B" w:rsidRDefault="003C7625" w:rsidP="00B04C2A">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olor w:val="000000" w:themeColor="text1"/>
          <w:shd w:val="clear" w:color="auto" w:fill="FFFFFF"/>
        </w:rPr>
      </w:pPr>
    </w:p>
    <w:p w14:paraId="036F6FAA" w14:textId="43B0A168" w:rsidR="003C7625" w:rsidRPr="0037160B" w:rsidRDefault="003C7625" w:rsidP="00B04C2A">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olor w:val="000000" w:themeColor="text1"/>
          <w:shd w:val="clear" w:color="auto" w:fill="FFFFFF"/>
        </w:rPr>
      </w:pPr>
      <w:r w:rsidRPr="0037160B">
        <w:rPr>
          <w:rFonts w:ascii="Palatino Linotype" w:hAnsi="Palatino Linotype"/>
          <w:b/>
          <w:bCs/>
          <w:color w:val="000000" w:themeColor="text1"/>
          <w:sz w:val="28"/>
        </w:rPr>
        <w:t>CUARTO.</w:t>
      </w:r>
      <w:r w:rsidRPr="0037160B">
        <w:rPr>
          <w:rFonts w:ascii="Palatino Linotype" w:hAnsi="Palatino Linotype"/>
          <w:b/>
          <w:bCs/>
          <w:color w:val="000000" w:themeColor="text1"/>
          <w:spacing w:val="60"/>
          <w:sz w:val="28"/>
        </w:rPr>
        <w:t xml:space="preserve"> </w:t>
      </w:r>
      <w:r w:rsidRPr="0037160B">
        <w:rPr>
          <w:rFonts w:ascii="Palatino Linotype" w:hAnsi="Palatino Linotype"/>
          <w:b/>
          <w:color w:val="000000" w:themeColor="text1"/>
          <w:szCs w:val="17"/>
          <w:lang w:eastAsia="es-ES_tradnl"/>
        </w:rPr>
        <w:t>Notifíquese</w:t>
      </w:r>
      <w:r w:rsidRPr="0037160B">
        <w:rPr>
          <w:rFonts w:ascii="Palatino Linotype" w:hAnsi="Palatino Linotype"/>
          <w:color w:val="000000" w:themeColor="text1"/>
          <w:szCs w:val="17"/>
          <w:lang w:eastAsia="es-ES_tradnl"/>
        </w:rPr>
        <w:t xml:space="preserve"> la presente resolución </w:t>
      </w:r>
      <w:r w:rsidR="00EB065B" w:rsidRPr="0037160B">
        <w:rPr>
          <w:rFonts w:ascii="Palatino Linotype" w:hAnsi="Palatino Linotype"/>
          <w:color w:val="000000" w:themeColor="text1"/>
          <w:szCs w:val="17"/>
          <w:lang w:eastAsia="es-ES_tradnl"/>
        </w:rPr>
        <w:t>a</w:t>
      </w:r>
      <w:r w:rsidRPr="0037160B">
        <w:rPr>
          <w:rFonts w:ascii="Palatino Linotype" w:hAnsi="Palatino Linotype"/>
          <w:b/>
          <w:color w:val="000000" w:themeColor="text1"/>
        </w:rPr>
        <w:t xml:space="preserve"> </w:t>
      </w:r>
      <w:r w:rsidR="00EB065B" w:rsidRPr="0037160B">
        <w:rPr>
          <w:rFonts w:ascii="Palatino Linotype" w:hAnsi="Palatino Linotype"/>
          <w:b/>
          <w:color w:val="000000" w:themeColor="text1"/>
        </w:rPr>
        <w:t xml:space="preserve">LA </w:t>
      </w:r>
      <w:r w:rsidRPr="0037160B">
        <w:rPr>
          <w:rFonts w:ascii="Palatino Linotype" w:hAnsi="Palatino Linotype"/>
          <w:b/>
          <w:color w:val="000000" w:themeColor="text1"/>
        </w:rPr>
        <w:t>RECURRENTE</w:t>
      </w:r>
      <w:r w:rsidRPr="0037160B">
        <w:rPr>
          <w:rFonts w:ascii="Palatino Linotype" w:hAnsi="Palatino Linotype"/>
          <w:color w:val="000000" w:themeColor="text1"/>
          <w:szCs w:val="17"/>
          <w:lang w:eastAsia="es-ES_tradnl"/>
        </w:rPr>
        <w:t>.</w:t>
      </w:r>
    </w:p>
    <w:p w14:paraId="651B7B83" w14:textId="77777777" w:rsidR="003C7625" w:rsidRPr="0037160B" w:rsidRDefault="003C7625" w:rsidP="00B04C2A">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b/>
          <w:color w:val="000000" w:themeColor="text1"/>
          <w:szCs w:val="17"/>
          <w:lang w:eastAsia="es-ES_tradnl"/>
        </w:rPr>
      </w:pPr>
    </w:p>
    <w:p w14:paraId="6A5E379D" w14:textId="57844CAF" w:rsidR="003C7625" w:rsidRPr="0037160B" w:rsidRDefault="003C7625" w:rsidP="00B04C2A">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olor w:val="000000" w:themeColor="text1"/>
          <w:szCs w:val="17"/>
          <w:lang w:eastAsia="es-ES_tradnl"/>
        </w:rPr>
      </w:pPr>
      <w:r w:rsidRPr="0037160B">
        <w:rPr>
          <w:rFonts w:ascii="Palatino Linotype" w:hAnsi="Palatino Linotype"/>
          <w:b/>
          <w:bCs/>
          <w:color w:val="000000" w:themeColor="text1"/>
          <w:sz w:val="28"/>
        </w:rPr>
        <w:t>QUINTO.</w:t>
      </w:r>
      <w:r w:rsidRPr="0037160B">
        <w:rPr>
          <w:rFonts w:ascii="Palatino Linotype" w:hAnsi="Palatino Linotype"/>
          <w:b/>
          <w:bCs/>
          <w:color w:val="000000" w:themeColor="text1"/>
          <w:spacing w:val="60"/>
          <w:sz w:val="28"/>
        </w:rPr>
        <w:t xml:space="preserve"> </w:t>
      </w:r>
      <w:r w:rsidRPr="0037160B">
        <w:rPr>
          <w:rFonts w:ascii="Palatino Linotype" w:hAnsi="Palatino Linotype"/>
          <w:b/>
          <w:color w:val="000000" w:themeColor="text1"/>
          <w:szCs w:val="17"/>
          <w:lang w:eastAsia="es-ES_tradnl"/>
        </w:rPr>
        <w:t>Hágase</w:t>
      </w:r>
      <w:r w:rsidRPr="0037160B">
        <w:rPr>
          <w:rFonts w:ascii="Palatino Linotype" w:hAnsi="Palatino Linotype"/>
          <w:color w:val="000000" w:themeColor="text1"/>
          <w:szCs w:val="17"/>
          <w:lang w:eastAsia="es-ES_tradnl"/>
        </w:rPr>
        <w:t xml:space="preserve"> </w:t>
      </w:r>
      <w:r w:rsidRPr="0037160B">
        <w:rPr>
          <w:rFonts w:ascii="Palatino Linotype" w:hAnsi="Palatino Linotype"/>
          <w:b/>
          <w:color w:val="000000" w:themeColor="text1"/>
          <w:szCs w:val="17"/>
          <w:lang w:eastAsia="es-ES_tradnl"/>
        </w:rPr>
        <w:t>del conocimiento</w:t>
      </w:r>
      <w:r w:rsidRPr="0037160B">
        <w:rPr>
          <w:rFonts w:ascii="Palatino Linotype" w:hAnsi="Palatino Linotype"/>
          <w:color w:val="000000" w:themeColor="text1"/>
          <w:szCs w:val="17"/>
          <w:lang w:eastAsia="es-ES_tradnl"/>
        </w:rPr>
        <w:t xml:space="preserve"> </w:t>
      </w:r>
      <w:r w:rsidRPr="0037160B">
        <w:rPr>
          <w:rFonts w:ascii="Palatino Linotype" w:hAnsi="Palatino Linotype"/>
          <w:color w:val="000000" w:themeColor="text1"/>
        </w:rPr>
        <w:t>de</w:t>
      </w:r>
      <w:r w:rsidR="00EB065B" w:rsidRPr="0037160B">
        <w:rPr>
          <w:rFonts w:ascii="Palatino Linotype" w:hAnsi="Palatino Linotype"/>
          <w:color w:val="000000" w:themeColor="text1"/>
        </w:rPr>
        <w:t xml:space="preserve"> </w:t>
      </w:r>
      <w:r w:rsidRPr="0037160B">
        <w:rPr>
          <w:rFonts w:ascii="Palatino Linotype" w:hAnsi="Palatino Linotype"/>
          <w:color w:val="000000" w:themeColor="text1"/>
        </w:rPr>
        <w:t>l</w:t>
      </w:r>
      <w:r w:rsidR="00EB065B" w:rsidRPr="0037160B">
        <w:rPr>
          <w:rFonts w:ascii="Palatino Linotype" w:hAnsi="Palatino Linotype"/>
          <w:color w:val="000000" w:themeColor="text1"/>
        </w:rPr>
        <w:t>a</w:t>
      </w:r>
      <w:r w:rsidRPr="0037160B">
        <w:rPr>
          <w:rFonts w:ascii="Palatino Linotype" w:hAnsi="Palatino Linotype"/>
          <w:b/>
          <w:color w:val="000000" w:themeColor="text1"/>
        </w:rPr>
        <w:t xml:space="preserve"> RECURRENTE</w:t>
      </w:r>
      <w:r w:rsidRPr="0037160B">
        <w:rPr>
          <w:rFonts w:ascii="Palatino Linotype" w:hAnsi="Palatino Linotype"/>
          <w:color w:val="000000" w:themeColor="text1"/>
        </w:rPr>
        <w:t xml:space="preserve"> </w:t>
      </w:r>
      <w:r w:rsidRPr="0037160B">
        <w:rPr>
          <w:rFonts w:ascii="Palatino Linotype" w:hAnsi="Palatino Linotype"/>
          <w:color w:val="000000" w:themeColor="text1"/>
          <w:szCs w:val="17"/>
          <w:lang w:eastAsia="es-ES_tradnl"/>
        </w:rPr>
        <w:t xml:space="preserve">que, de conformidad </w:t>
      </w:r>
      <w:r w:rsidRPr="0037160B">
        <w:rPr>
          <w:rFonts w:ascii="Palatino Linotype" w:hAnsi="Palatino Linotype" w:cs="Arial"/>
          <w:color w:val="000000" w:themeColor="text1"/>
        </w:rPr>
        <w:t>con</w:t>
      </w:r>
      <w:r w:rsidRPr="0037160B">
        <w:rPr>
          <w:rFonts w:ascii="Palatino Linotype" w:hAnsi="Palatino Linotype"/>
          <w:color w:val="000000" w:themeColor="text1"/>
          <w:szCs w:val="17"/>
          <w:lang w:eastAsia="es-ES_tradnl"/>
        </w:rPr>
        <w:t xml:space="preserve"> lo </w:t>
      </w:r>
      <w:r w:rsidRPr="0037160B">
        <w:rPr>
          <w:rFonts w:ascii="Palatino Linotype" w:hAnsi="Palatino Linotype" w:cs="Arial"/>
          <w:color w:val="000000" w:themeColor="text1"/>
        </w:rPr>
        <w:t>establecido</w:t>
      </w:r>
      <w:r w:rsidRPr="0037160B">
        <w:rPr>
          <w:rFonts w:ascii="Palatino Linotype" w:hAnsi="Palatino Linotype"/>
          <w:color w:val="000000" w:themeColor="text1"/>
          <w:szCs w:val="17"/>
          <w:lang w:eastAsia="es-ES_tradnl"/>
        </w:rPr>
        <w:t xml:space="preserve"> en el artículo 196 de la Ley de </w:t>
      </w:r>
      <w:r w:rsidRPr="0037160B">
        <w:rPr>
          <w:rFonts w:ascii="Palatino Linotype" w:hAnsi="Palatino Linotype" w:cs="Arial"/>
          <w:color w:val="000000" w:themeColor="text1"/>
        </w:rPr>
        <w:t>Transparencia</w:t>
      </w:r>
      <w:r w:rsidRPr="0037160B">
        <w:rPr>
          <w:rFonts w:ascii="Palatino Linotype" w:hAnsi="Palatino Linotype"/>
          <w:color w:val="000000" w:themeColor="text1"/>
          <w:szCs w:val="17"/>
          <w:lang w:eastAsia="es-ES_tradnl"/>
        </w:rPr>
        <w:t xml:space="preserve"> y </w:t>
      </w:r>
      <w:r w:rsidRPr="0037160B">
        <w:rPr>
          <w:rFonts w:ascii="Palatino Linotype" w:hAnsi="Palatino Linotype" w:cs="Arial"/>
          <w:color w:val="000000" w:themeColor="text1"/>
        </w:rPr>
        <w:t>Acceso</w:t>
      </w:r>
      <w:r w:rsidRPr="0037160B">
        <w:rPr>
          <w:rFonts w:ascii="Palatino Linotype" w:hAnsi="Palatino Linotype"/>
          <w:color w:val="000000" w:themeColor="text1"/>
          <w:szCs w:val="17"/>
          <w:lang w:eastAsia="es-ES_tradnl"/>
        </w:rPr>
        <w:t xml:space="preserve"> a la Información </w:t>
      </w:r>
      <w:r w:rsidRPr="0037160B">
        <w:rPr>
          <w:rFonts w:ascii="Palatino Linotype" w:hAnsi="Palatino Linotype"/>
          <w:color w:val="000000" w:themeColor="text1"/>
          <w:lang w:eastAsia="es-ES_tradnl"/>
        </w:rPr>
        <w:t>Pública</w:t>
      </w:r>
      <w:r w:rsidRPr="0037160B">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014527EA" w14:textId="7D91DFFF" w:rsidR="00F27D1B" w:rsidRPr="0037160B" w:rsidRDefault="003C7625" w:rsidP="00B04C2A">
      <w:pPr>
        <w:spacing w:before="100" w:beforeAutospacing="1" w:after="100" w:afterAutospacing="1" w:line="360" w:lineRule="auto"/>
        <w:ind w:right="49"/>
        <w:contextualSpacing/>
        <w:jc w:val="both"/>
        <w:rPr>
          <w:rFonts w:ascii="Palatino Linotype" w:hAnsi="Palatino Linotype"/>
          <w:color w:val="000000" w:themeColor="text1"/>
          <w:szCs w:val="17"/>
          <w:lang w:eastAsia="es-ES_tradnl"/>
        </w:rPr>
      </w:pPr>
      <w:r w:rsidRPr="0037160B">
        <w:rPr>
          <w:rFonts w:ascii="Palatino Linotype" w:hAnsi="Palatino Linotype"/>
          <w:color w:val="000000" w:themeColor="text1"/>
          <w:szCs w:val="17"/>
          <w:lang w:eastAsia="es-ES_tradnl"/>
        </w:rPr>
        <w:t>Se dejan a salvo los derechos del solicitante a efecto de que realice las solicitudes de acceso a la información que a su derecho convengan ante el Sujeto Obligado competente.</w:t>
      </w:r>
    </w:p>
    <w:p w14:paraId="604B236F" w14:textId="77777777" w:rsidR="003C7625" w:rsidRPr="0037160B" w:rsidRDefault="003C7625" w:rsidP="00B04C2A">
      <w:pPr>
        <w:spacing w:before="100" w:beforeAutospacing="1" w:after="100" w:afterAutospacing="1" w:line="360" w:lineRule="auto"/>
        <w:ind w:right="49"/>
        <w:contextualSpacing/>
        <w:jc w:val="both"/>
        <w:rPr>
          <w:rFonts w:ascii="Palatino Linotype" w:hAnsi="Palatino Linotype"/>
          <w:color w:val="000000" w:themeColor="text1"/>
          <w:szCs w:val="17"/>
          <w:lang w:eastAsia="es-ES_tradnl"/>
        </w:rPr>
      </w:pPr>
    </w:p>
    <w:p w14:paraId="60DCE628" w14:textId="29D09287" w:rsidR="00E75068" w:rsidRPr="0037160B" w:rsidRDefault="00E75068" w:rsidP="00B04C2A">
      <w:pPr>
        <w:spacing w:before="100" w:beforeAutospacing="1" w:after="100" w:afterAutospacing="1" w:line="360" w:lineRule="auto"/>
        <w:contextualSpacing/>
        <w:jc w:val="both"/>
        <w:rPr>
          <w:rFonts w:ascii="Palatino Linotype" w:hAnsi="Palatino Linotype" w:cs="Arial"/>
          <w:color w:val="000000" w:themeColor="text1"/>
          <w:lang w:val="es-ES"/>
        </w:rPr>
      </w:pPr>
      <w:r w:rsidRPr="0037160B">
        <w:rPr>
          <w:rFonts w:ascii="Palatino Linotype" w:hAnsi="Palatino Linotype" w:cs="Arial"/>
          <w:color w:val="000000" w:themeColor="text1"/>
          <w:lang w:val="es-ES"/>
        </w:rPr>
        <w:t xml:space="preserve">ASÍ LO RESUELVE, POR </w:t>
      </w:r>
      <w:r w:rsidR="00736CE0" w:rsidRPr="0037160B">
        <w:rPr>
          <w:rFonts w:ascii="Palatino Linotype" w:hAnsi="Palatino Linotype" w:cs="Arial"/>
          <w:color w:val="000000" w:themeColor="text1"/>
          <w:lang w:val="es-ES"/>
        </w:rPr>
        <w:t xml:space="preserve">UNANIMIDAD </w:t>
      </w:r>
      <w:r w:rsidRPr="0037160B">
        <w:rPr>
          <w:rFonts w:ascii="Palatino Linotype" w:hAnsi="Palatino Linotype" w:cs="Arial"/>
          <w:color w:val="000000" w:themeColor="text1"/>
          <w:lang w:val="es-ES"/>
        </w:rPr>
        <w:t>DE VOTOS EL PLENO DEL</w:t>
      </w:r>
      <w:r w:rsidRPr="0037160B">
        <w:rPr>
          <w:rFonts w:ascii="Palatino Linotype" w:eastAsia="Arial Unicode MS" w:hAnsi="Palatino Linotype" w:cs="Arial"/>
          <w:color w:val="000000" w:themeColor="text1"/>
          <w:lang w:val="es-ES"/>
        </w:rPr>
        <w:t xml:space="preserve"> INSTITUTO DE </w:t>
      </w:r>
      <w:r w:rsidRPr="0037160B">
        <w:rPr>
          <w:rFonts w:ascii="Palatino Linotype" w:hAnsi="Palatino Linotype"/>
          <w:color w:val="000000" w:themeColor="text1"/>
          <w:lang w:val="es-ES" w:eastAsia="en-US"/>
        </w:rPr>
        <w:t>TRANSPARENCIA</w:t>
      </w:r>
      <w:r w:rsidRPr="0037160B">
        <w:rPr>
          <w:rFonts w:ascii="Palatino Linotype" w:eastAsia="Arial Unicode MS" w:hAnsi="Palatino Linotype" w:cs="Arial"/>
          <w:color w:val="000000" w:themeColor="text1"/>
          <w:lang w:val="es-ES"/>
        </w:rPr>
        <w:t>, ACCESO A LA INFORMACIÓN PÚBLICA Y PROTECCIÓN DE DATOS PERSONALES DEL ESTADO DE MÉXICO Y MUNICIPIOS</w:t>
      </w:r>
      <w:r w:rsidRPr="0037160B">
        <w:rPr>
          <w:rFonts w:ascii="Palatino Linotype" w:hAnsi="Palatino Linotype" w:cs="Arial"/>
          <w:color w:val="000000" w:themeColor="text1"/>
          <w:lang w:val="es-ES"/>
        </w:rPr>
        <w:t xml:space="preserve">, </w:t>
      </w:r>
      <w:r w:rsidRPr="0037160B">
        <w:rPr>
          <w:rFonts w:ascii="Palatino Linotype" w:hAnsi="Palatino Linotype" w:cs="Arial"/>
          <w:color w:val="000000" w:themeColor="text1"/>
          <w:lang w:val="es-ES"/>
        </w:rPr>
        <w:lastRenderedPageBreak/>
        <w:t xml:space="preserve">CONFORMADO POR LOS COMISIONADOS ZULEMA MARTÍNEZ SÁNCHEZ; EVA ABAID YAPUR; JOSÉ GUADALUPE LUNA HERNÁNDEZ, JAVIER MARTÍNEZ CRUZ Y LUIS GUSTAVO PARRA NORIEGA; </w:t>
      </w:r>
      <w:r w:rsidRPr="0037160B">
        <w:rPr>
          <w:rFonts w:ascii="Palatino Linotype" w:hAnsi="Palatino Linotype" w:cs="Arial"/>
          <w:color w:val="000000" w:themeColor="text1"/>
          <w:shd w:val="clear" w:color="auto" w:fill="FFFFFF" w:themeFill="background1"/>
          <w:lang w:val="es-ES"/>
        </w:rPr>
        <w:t xml:space="preserve">EN LA </w:t>
      </w:r>
      <w:r w:rsidR="00A32D88" w:rsidRPr="0037160B">
        <w:rPr>
          <w:rFonts w:ascii="Palatino Linotype" w:hAnsi="Palatino Linotype" w:cs="Arial"/>
          <w:color w:val="000000" w:themeColor="text1"/>
          <w:shd w:val="clear" w:color="auto" w:fill="FFFFFF" w:themeFill="background1"/>
          <w:lang w:val="es-ES"/>
        </w:rPr>
        <w:t>TR</w:t>
      </w:r>
      <w:r w:rsidR="00736CE0" w:rsidRPr="0037160B">
        <w:rPr>
          <w:rFonts w:ascii="Palatino Linotype" w:hAnsi="Palatino Linotype" w:cs="Arial"/>
          <w:color w:val="000000" w:themeColor="text1"/>
          <w:shd w:val="clear" w:color="auto" w:fill="FFFFFF" w:themeFill="background1"/>
          <w:lang w:val="es-ES"/>
        </w:rPr>
        <w:t>IGÉSIMA</w:t>
      </w:r>
      <w:r w:rsidR="00CA3707" w:rsidRPr="0037160B">
        <w:rPr>
          <w:rFonts w:ascii="Palatino Linotype" w:hAnsi="Palatino Linotype" w:cs="Arial"/>
          <w:color w:val="000000" w:themeColor="text1"/>
          <w:shd w:val="clear" w:color="auto" w:fill="FFFFFF" w:themeFill="background1"/>
          <w:lang w:val="es-ES"/>
        </w:rPr>
        <w:t xml:space="preserve"> </w:t>
      </w:r>
      <w:r w:rsidR="0037160B">
        <w:rPr>
          <w:rFonts w:ascii="Palatino Linotype" w:hAnsi="Palatino Linotype" w:cs="Arial"/>
          <w:color w:val="000000" w:themeColor="text1"/>
          <w:lang w:val="es-ES"/>
        </w:rPr>
        <w:t>SESIÓN ORDINARIA CELEBRADA EL NUEVE</w:t>
      </w:r>
      <w:r w:rsidR="00D45D24" w:rsidRPr="0037160B">
        <w:rPr>
          <w:rFonts w:ascii="Palatino Linotype" w:hAnsi="Palatino Linotype" w:cs="Arial"/>
          <w:color w:val="000000" w:themeColor="text1"/>
          <w:lang w:val="es-ES"/>
        </w:rPr>
        <w:t xml:space="preserve"> DE DICIEMBRE</w:t>
      </w:r>
      <w:r w:rsidR="004E382B" w:rsidRPr="0037160B">
        <w:rPr>
          <w:rFonts w:ascii="Palatino Linotype" w:hAnsi="Palatino Linotype" w:cs="Arial"/>
          <w:color w:val="000000" w:themeColor="text1"/>
          <w:lang w:val="es-ES"/>
        </w:rPr>
        <w:t xml:space="preserve"> </w:t>
      </w:r>
      <w:r w:rsidR="003F7A46" w:rsidRPr="0037160B">
        <w:rPr>
          <w:rFonts w:ascii="Palatino Linotype" w:hAnsi="Palatino Linotype" w:cs="Arial"/>
          <w:color w:val="000000" w:themeColor="text1"/>
          <w:lang w:val="es-ES"/>
        </w:rPr>
        <w:t>D</w:t>
      </w:r>
      <w:r w:rsidRPr="0037160B">
        <w:rPr>
          <w:rFonts w:ascii="Palatino Linotype" w:hAnsi="Palatino Linotype" w:cs="Arial"/>
          <w:color w:val="000000" w:themeColor="text1"/>
          <w:lang w:val="es-ES"/>
        </w:rPr>
        <w:t xml:space="preserve">E DOS MIL VEINTE, ANTE EL SECRETARIO TÉCNICO DEL PLENO, </w:t>
      </w:r>
      <w:r w:rsidRPr="0037160B">
        <w:rPr>
          <w:rFonts w:ascii="Palatino Linotype" w:eastAsia="Arial Unicode MS" w:hAnsi="Palatino Linotype" w:cs="Arial"/>
          <w:color w:val="000000" w:themeColor="text1"/>
          <w:lang w:val="es-ES"/>
        </w:rPr>
        <w:t>ALEXIS</w:t>
      </w:r>
      <w:r w:rsidRPr="0037160B">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E75068" w:rsidRPr="0037160B" w14:paraId="11943F53" w14:textId="77777777" w:rsidTr="00900DA1">
        <w:trPr>
          <w:jc w:val="center"/>
        </w:trPr>
        <w:tc>
          <w:tcPr>
            <w:tcW w:w="10368" w:type="dxa"/>
          </w:tcPr>
          <w:p w14:paraId="520F50A9" w14:textId="77777777" w:rsidR="00736CE0" w:rsidRPr="0037160B" w:rsidRDefault="00736CE0" w:rsidP="0037160B">
            <w:pPr>
              <w:spacing w:before="100" w:beforeAutospacing="1" w:after="100" w:afterAutospacing="1"/>
              <w:contextualSpacing/>
              <w:rPr>
                <w:rFonts w:ascii="Palatino Linotype" w:eastAsiaTheme="minorEastAsia" w:hAnsi="Palatino Linotype" w:cs="Arial"/>
                <w:b/>
                <w:color w:val="000000" w:themeColor="text1"/>
                <w:lang w:val="es-ES_tradnl"/>
              </w:rPr>
            </w:pPr>
          </w:p>
          <w:p w14:paraId="313C2C4E"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E75068" w:rsidRPr="0037160B" w14:paraId="2FD02E3E" w14:textId="77777777" w:rsidTr="00900DA1">
              <w:trPr>
                <w:jc w:val="center"/>
              </w:trPr>
              <w:tc>
                <w:tcPr>
                  <w:tcW w:w="10365" w:type="dxa"/>
                  <w:gridSpan w:val="2"/>
                  <w:shd w:val="clear" w:color="auto" w:fill="auto"/>
                </w:tcPr>
                <w:p w14:paraId="6C7C8A85"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37160B">
                    <w:rPr>
                      <w:rFonts w:ascii="Palatino Linotype" w:eastAsiaTheme="minorEastAsia" w:hAnsi="Palatino Linotype" w:cs="Arial"/>
                      <w:b/>
                      <w:color w:val="000000" w:themeColor="text1"/>
                      <w:lang w:val="es-ES_tradnl"/>
                    </w:rPr>
                    <w:t>Zulema Martínez Sánchez</w:t>
                  </w:r>
                </w:p>
                <w:p w14:paraId="00DAF686"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color w:val="000000" w:themeColor="text1"/>
                      <w:lang w:val="es-ES_tradnl"/>
                    </w:rPr>
                  </w:pPr>
                  <w:r w:rsidRPr="0037160B">
                    <w:rPr>
                      <w:rFonts w:ascii="Palatino Linotype" w:eastAsiaTheme="minorEastAsia" w:hAnsi="Palatino Linotype" w:cs="Arial"/>
                      <w:color w:val="000000" w:themeColor="text1"/>
                      <w:lang w:val="es-ES_tradnl"/>
                    </w:rPr>
                    <w:t>Comisionada Presidenta</w:t>
                  </w:r>
                </w:p>
                <w:p w14:paraId="6B301CDD" w14:textId="2FA2525B" w:rsidR="00E75068" w:rsidRPr="0037160B" w:rsidRDefault="00E45B79"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E45B79">
                    <w:rPr>
                      <w:rFonts w:ascii="Palatino Linotype" w:eastAsiaTheme="minorEastAsia" w:hAnsi="Palatino Linotype" w:cs="Arial"/>
                      <w:b/>
                      <w:color w:val="FFFFFF" w:themeColor="background1"/>
                      <w:lang w:val="es-ES_tradnl"/>
                    </w:rPr>
                    <w:t>(RÚBRICA)</w:t>
                  </w:r>
                  <w:r w:rsidR="00E75068" w:rsidRPr="0037160B">
                    <w:rPr>
                      <w:rFonts w:ascii="Palatino Linotype" w:eastAsiaTheme="minorEastAsia" w:hAnsi="Palatino Linotype" w:cs="Arial"/>
                      <w:b/>
                      <w:color w:val="000000" w:themeColor="text1"/>
                      <w:lang w:val="es-ES_tradnl"/>
                    </w:rPr>
                    <w:t xml:space="preserve"> </w:t>
                  </w:r>
                </w:p>
              </w:tc>
            </w:tr>
            <w:tr w:rsidR="00E75068" w:rsidRPr="0037160B" w14:paraId="3053E5C8" w14:textId="77777777" w:rsidTr="00900DA1">
              <w:trPr>
                <w:jc w:val="center"/>
              </w:trPr>
              <w:tc>
                <w:tcPr>
                  <w:tcW w:w="5182" w:type="dxa"/>
                  <w:shd w:val="clear" w:color="auto" w:fill="auto"/>
                </w:tcPr>
                <w:p w14:paraId="4E3512B2" w14:textId="77777777" w:rsidR="00736CE0" w:rsidRPr="0037160B" w:rsidRDefault="00736CE0" w:rsidP="0037160B">
                  <w:pPr>
                    <w:spacing w:before="100" w:beforeAutospacing="1" w:after="100" w:afterAutospacing="1"/>
                    <w:contextualSpacing/>
                    <w:rPr>
                      <w:rFonts w:ascii="Palatino Linotype" w:eastAsiaTheme="minorEastAsia" w:hAnsi="Palatino Linotype" w:cs="Arial"/>
                      <w:b/>
                      <w:color w:val="000000" w:themeColor="text1"/>
                      <w:lang w:val="es-ES_tradnl"/>
                    </w:rPr>
                  </w:pPr>
                </w:p>
                <w:p w14:paraId="693A62C8" w14:textId="77777777" w:rsidR="00736CE0" w:rsidRPr="0037160B" w:rsidRDefault="00736CE0"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403BDD3"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37160B">
                    <w:rPr>
                      <w:rFonts w:ascii="Palatino Linotype" w:eastAsiaTheme="minorEastAsia" w:hAnsi="Palatino Linotype" w:cs="Arial"/>
                      <w:b/>
                      <w:color w:val="000000" w:themeColor="text1"/>
                      <w:lang w:val="es-ES_tradnl"/>
                    </w:rPr>
                    <w:t>Eva Abaid Yapur</w:t>
                  </w:r>
                </w:p>
                <w:p w14:paraId="2E9623E4"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color w:val="000000" w:themeColor="text1"/>
                      <w:lang w:val="es-ES_tradnl"/>
                    </w:rPr>
                  </w:pPr>
                  <w:r w:rsidRPr="0037160B">
                    <w:rPr>
                      <w:rFonts w:ascii="Palatino Linotype" w:eastAsiaTheme="minorEastAsia" w:hAnsi="Palatino Linotype" w:cs="Arial"/>
                      <w:color w:val="000000" w:themeColor="text1"/>
                      <w:lang w:val="es-ES_tradnl"/>
                    </w:rPr>
                    <w:t>Comisionada</w:t>
                  </w:r>
                </w:p>
                <w:p w14:paraId="50EBAC4E" w14:textId="4B838AA0" w:rsidR="00E75068" w:rsidRPr="0037160B" w:rsidRDefault="00E45B79"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E45B79">
                    <w:rPr>
                      <w:rFonts w:ascii="Palatino Linotype" w:eastAsiaTheme="minorEastAsia" w:hAnsi="Palatino Linotype" w:cs="Arial"/>
                      <w:b/>
                      <w:color w:val="FFFFFF" w:themeColor="background1"/>
                      <w:lang w:val="es-ES_tradnl"/>
                    </w:rPr>
                    <w:t>(RÚBRICA)</w:t>
                  </w:r>
                </w:p>
              </w:tc>
              <w:tc>
                <w:tcPr>
                  <w:tcW w:w="5183" w:type="dxa"/>
                  <w:shd w:val="clear" w:color="auto" w:fill="auto"/>
                </w:tcPr>
                <w:p w14:paraId="7C3E1B4D"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FEC7290" w14:textId="77777777" w:rsidR="00736CE0" w:rsidRPr="0037160B" w:rsidRDefault="00736CE0" w:rsidP="0037160B">
                  <w:pPr>
                    <w:spacing w:before="100" w:beforeAutospacing="1" w:after="100" w:afterAutospacing="1"/>
                    <w:contextualSpacing/>
                    <w:rPr>
                      <w:rFonts w:ascii="Palatino Linotype" w:eastAsiaTheme="minorEastAsia" w:hAnsi="Palatino Linotype" w:cs="Arial"/>
                      <w:b/>
                      <w:color w:val="000000" w:themeColor="text1"/>
                      <w:lang w:val="es-ES_tradnl"/>
                    </w:rPr>
                  </w:pPr>
                </w:p>
                <w:p w14:paraId="64C3925D"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37160B">
                    <w:rPr>
                      <w:rFonts w:ascii="Palatino Linotype" w:eastAsiaTheme="minorEastAsia" w:hAnsi="Palatino Linotype" w:cs="Arial"/>
                      <w:b/>
                      <w:color w:val="000000" w:themeColor="text1"/>
                      <w:lang w:val="es-ES_tradnl"/>
                    </w:rPr>
                    <w:t>José Guadalupe Luna Hernández</w:t>
                  </w:r>
                </w:p>
                <w:p w14:paraId="3DD2D62C"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color w:val="000000" w:themeColor="text1"/>
                      <w:lang w:val="es-ES_tradnl"/>
                    </w:rPr>
                  </w:pPr>
                  <w:r w:rsidRPr="0037160B">
                    <w:rPr>
                      <w:rFonts w:ascii="Palatino Linotype" w:eastAsiaTheme="minorEastAsia" w:hAnsi="Palatino Linotype" w:cs="Arial"/>
                      <w:color w:val="000000" w:themeColor="text1"/>
                      <w:lang w:val="es-ES_tradnl"/>
                    </w:rPr>
                    <w:t>Comisionado</w:t>
                  </w:r>
                </w:p>
                <w:p w14:paraId="5C6F2E66" w14:textId="4CA35B24" w:rsidR="00E75068" w:rsidRPr="0037160B" w:rsidRDefault="00E45B79"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E45B79">
                    <w:rPr>
                      <w:rFonts w:ascii="Palatino Linotype" w:eastAsiaTheme="minorEastAsia" w:hAnsi="Palatino Linotype" w:cs="Arial"/>
                      <w:b/>
                      <w:color w:val="FFFFFF" w:themeColor="background1"/>
                      <w:lang w:val="es-ES_tradnl"/>
                    </w:rPr>
                    <w:t>(RÚBRICA)</w:t>
                  </w:r>
                </w:p>
              </w:tc>
            </w:tr>
            <w:tr w:rsidR="00E75068" w:rsidRPr="0037160B" w14:paraId="127135F4" w14:textId="77777777" w:rsidTr="00900DA1">
              <w:trPr>
                <w:jc w:val="center"/>
              </w:trPr>
              <w:tc>
                <w:tcPr>
                  <w:tcW w:w="5182" w:type="dxa"/>
                  <w:shd w:val="clear" w:color="auto" w:fill="auto"/>
                </w:tcPr>
                <w:p w14:paraId="1DA3049F"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11F50EDF"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C3D381F" w14:textId="77777777" w:rsidR="00E75068" w:rsidRPr="0037160B" w:rsidRDefault="00E75068" w:rsidP="0037160B">
                  <w:pPr>
                    <w:spacing w:before="100" w:beforeAutospacing="1" w:after="100" w:afterAutospacing="1"/>
                    <w:contextualSpacing/>
                    <w:rPr>
                      <w:rFonts w:ascii="Palatino Linotype" w:eastAsiaTheme="minorEastAsia" w:hAnsi="Palatino Linotype" w:cs="Arial"/>
                      <w:b/>
                      <w:color w:val="000000" w:themeColor="text1"/>
                      <w:lang w:val="es-ES_tradnl"/>
                    </w:rPr>
                  </w:pPr>
                </w:p>
                <w:p w14:paraId="639EE0EA"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37160B">
                    <w:rPr>
                      <w:rFonts w:ascii="Palatino Linotype" w:eastAsiaTheme="minorEastAsia" w:hAnsi="Palatino Linotype" w:cs="Arial"/>
                      <w:b/>
                      <w:color w:val="000000" w:themeColor="text1"/>
                      <w:lang w:val="es-ES_tradnl"/>
                    </w:rPr>
                    <w:t>Javier Martínez Cruz</w:t>
                  </w:r>
                </w:p>
                <w:p w14:paraId="61276CA3"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color w:val="000000" w:themeColor="text1"/>
                      <w:lang w:val="es-ES_tradnl"/>
                    </w:rPr>
                  </w:pPr>
                  <w:r w:rsidRPr="0037160B">
                    <w:rPr>
                      <w:rFonts w:ascii="Palatino Linotype" w:eastAsiaTheme="minorEastAsia" w:hAnsi="Palatino Linotype" w:cs="Arial"/>
                      <w:color w:val="000000" w:themeColor="text1"/>
                      <w:lang w:val="es-ES_tradnl"/>
                    </w:rPr>
                    <w:t>Comisionado</w:t>
                  </w:r>
                </w:p>
                <w:p w14:paraId="407F9E2E" w14:textId="5292953D" w:rsidR="00E75068" w:rsidRPr="0037160B" w:rsidRDefault="00E45B79"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E45B79">
                    <w:rPr>
                      <w:rFonts w:ascii="Palatino Linotype" w:eastAsiaTheme="minorEastAsia" w:hAnsi="Palatino Linotype" w:cs="Arial"/>
                      <w:b/>
                      <w:color w:val="FFFFFF" w:themeColor="background1"/>
                      <w:lang w:val="es-ES_tradnl"/>
                    </w:rPr>
                    <w:t>(RÚBRICA)</w:t>
                  </w:r>
                </w:p>
              </w:tc>
              <w:tc>
                <w:tcPr>
                  <w:tcW w:w="5183" w:type="dxa"/>
                  <w:shd w:val="clear" w:color="auto" w:fill="auto"/>
                </w:tcPr>
                <w:p w14:paraId="7AE412F0"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D81245A" w14:textId="77777777" w:rsidR="00E75068" w:rsidRPr="0037160B" w:rsidRDefault="00E75068" w:rsidP="0037160B">
                  <w:pPr>
                    <w:spacing w:before="100" w:beforeAutospacing="1" w:after="100" w:afterAutospacing="1"/>
                    <w:contextualSpacing/>
                    <w:rPr>
                      <w:rFonts w:ascii="Palatino Linotype" w:eastAsiaTheme="minorEastAsia" w:hAnsi="Palatino Linotype" w:cs="Arial"/>
                      <w:b/>
                      <w:color w:val="000000" w:themeColor="text1"/>
                      <w:lang w:val="es-ES_tradnl"/>
                    </w:rPr>
                  </w:pPr>
                </w:p>
                <w:p w14:paraId="2E5C5A93" w14:textId="77777777" w:rsidR="00E75068" w:rsidRPr="0037160B" w:rsidRDefault="00E75068" w:rsidP="0037160B">
                  <w:pPr>
                    <w:spacing w:before="100" w:beforeAutospacing="1" w:after="100" w:afterAutospacing="1"/>
                    <w:contextualSpacing/>
                    <w:rPr>
                      <w:rFonts w:ascii="Palatino Linotype" w:eastAsiaTheme="minorEastAsia" w:hAnsi="Palatino Linotype" w:cs="Arial"/>
                      <w:b/>
                      <w:color w:val="000000" w:themeColor="text1"/>
                      <w:lang w:val="es-ES_tradnl"/>
                    </w:rPr>
                  </w:pPr>
                </w:p>
                <w:p w14:paraId="280B96FD"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37160B">
                    <w:rPr>
                      <w:rFonts w:ascii="Palatino Linotype" w:eastAsiaTheme="minorEastAsia" w:hAnsi="Palatino Linotype" w:cs="Arial"/>
                      <w:b/>
                      <w:color w:val="000000" w:themeColor="text1"/>
                      <w:lang w:val="es-ES_tradnl"/>
                    </w:rPr>
                    <w:t>Luis Gustavo Parra Noriega</w:t>
                  </w:r>
                </w:p>
                <w:p w14:paraId="5FAC3CBA"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color w:val="000000" w:themeColor="text1"/>
                      <w:lang w:val="es-ES_tradnl"/>
                    </w:rPr>
                  </w:pPr>
                  <w:r w:rsidRPr="0037160B">
                    <w:rPr>
                      <w:rFonts w:ascii="Palatino Linotype" w:eastAsiaTheme="minorEastAsia" w:hAnsi="Palatino Linotype" w:cs="Arial"/>
                      <w:color w:val="000000" w:themeColor="text1"/>
                      <w:lang w:val="es-ES_tradnl"/>
                    </w:rPr>
                    <w:t>Comisionado</w:t>
                  </w:r>
                </w:p>
                <w:p w14:paraId="6DA29D16" w14:textId="6FDE5D43" w:rsidR="00E75068" w:rsidRPr="0037160B" w:rsidRDefault="00E45B79"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E45B79">
                    <w:rPr>
                      <w:rFonts w:ascii="Palatino Linotype" w:eastAsiaTheme="minorEastAsia" w:hAnsi="Palatino Linotype" w:cs="Arial"/>
                      <w:b/>
                      <w:color w:val="FFFFFF" w:themeColor="background1"/>
                      <w:lang w:val="es-ES_tradnl"/>
                    </w:rPr>
                    <w:t>(RÚBRICA)</w:t>
                  </w:r>
                </w:p>
              </w:tc>
            </w:tr>
            <w:tr w:rsidR="00E75068" w:rsidRPr="0037160B" w14:paraId="53A1AA53" w14:textId="77777777" w:rsidTr="00900DA1">
              <w:trPr>
                <w:jc w:val="center"/>
              </w:trPr>
              <w:tc>
                <w:tcPr>
                  <w:tcW w:w="10365" w:type="dxa"/>
                  <w:gridSpan w:val="2"/>
                  <w:shd w:val="clear" w:color="auto" w:fill="auto"/>
                </w:tcPr>
                <w:p w14:paraId="4A6724CE" w14:textId="77777777" w:rsidR="00E75068" w:rsidRPr="0037160B" w:rsidRDefault="00E75068" w:rsidP="0037160B">
                  <w:pPr>
                    <w:spacing w:before="100" w:beforeAutospacing="1" w:after="100" w:afterAutospacing="1"/>
                    <w:contextualSpacing/>
                    <w:rPr>
                      <w:rFonts w:ascii="Palatino Linotype" w:eastAsiaTheme="minorEastAsia" w:hAnsi="Palatino Linotype" w:cs="Arial"/>
                      <w:b/>
                      <w:color w:val="000000" w:themeColor="text1"/>
                      <w:lang w:val="es-ES_tradnl"/>
                    </w:rPr>
                  </w:pPr>
                </w:p>
                <w:p w14:paraId="090A9846" w14:textId="77777777" w:rsidR="00736CE0" w:rsidRPr="0037160B" w:rsidRDefault="00736CE0"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1FBCA0D"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3833F0B"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37160B">
                    <w:rPr>
                      <w:rFonts w:ascii="Palatino Linotype" w:eastAsiaTheme="minorEastAsia" w:hAnsi="Palatino Linotype" w:cs="Arial"/>
                      <w:b/>
                      <w:color w:val="000000" w:themeColor="text1"/>
                      <w:lang w:val="es-ES_tradnl"/>
                    </w:rPr>
                    <w:t>Alexis Tapia Ramírez</w:t>
                  </w:r>
                </w:p>
                <w:p w14:paraId="3D167F9C"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color w:val="000000" w:themeColor="text1"/>
                      <w:lang w:val="es-ES_tradnl"/>
                    </w:rPr>
                  </w:pPr>
                  <w:r w:rsidRPr="0037160B">
                    <w:rPr>
                      <w:rFonts w:ascii="Palatino Linotype" w:eastAsiaTheme="minorEastAsia" w:hAnsi="Palatino Linotype" w:cs="Arial"/>
                      <w:color w:val="000000" w:themeColor="text1"/>
                      <w:lang w:val="es-ES_tradnl"/>
                    </w:rPr>
                    <w:t>Secretario Técnico del Pleno</w:t>
                  </w:r>
                </w:p>
                <w:p w14:paraId="7882F944" w14:textId="3E9E8B73" w:rsidR="008F6701" w:rsidRPr="0037160B" w:rsidRDefault="00E45B79" w:rsidP="0037160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E45B79">
                    <w:rPr>
                      <w:rFonts w:ascii="Palatino Linotype" w:eastAsiaTheme="minorEastAsia" w:hAnsi="Palatino Linotype" w:cs="Arial"/>
                      <w:b/>
                      <w:color w:val="FFFFFF" w:themeColor="background1"/>
                      <w:lang w:val="es-ES_tradnl"/>
                    </w:rPr>
                    <w:t>(RÚBRICA)</w:t>
                  </w:r>
                  <w:r w:rsidR="00E75068" w:rsidRPr="0037160B">
                    <w:rPr>
                      <w:rFonts w:ascii="Palatino Linotype" w:eastAsiaTheme="minorEastAsia" w:hAnsi="Palatino Linotype" w:cs="Arial"/>
                      <w:b/>
                      <w:color w:val="000000" w:themeColor="text1"/>
                      <w:lang w:val="es-ES_tradnl"/>
                    </w:rPr>
                    <w:t xml:space="preserve"> </w:t>
                  </w:r>
                </w:p>
              </w:tc>
            </w:tr>
          </w:tbl>
          <w:p w14:paraId="7C101F78" w14:textId="77777777" w:rsidR="00E75068" w:rsidRPr="0037160B" w:rsidRDefault="00E75068" w:rsidP="00B04C2A">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tc>
      </w:tr>
    </w:tbl>
    <w:p w14:paraId="4D2D8259" w14:textId="77777777" w:rsidR="0037160B" w:rsidRDefault="00E75068" w:rsidP="00B04C2A">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r w:rsidRPr="0037160B">
        <w:rPr>
          <w:rFonts w:ascii="Palatino Linotype" w:eastAsiaTheme="minorEastAsia" w:hAnsi="Palatino Linotype" w:cs="Arial"/>
          <w:color w:val="000000" w:themeColor="text1"/>
          <w:sz w:val="20"/>
          <w:szCs w:val="20"/>
          <w:lang w:val="es-ES_tradnl"/>
        </w:rPr>
        <w:t xml:space="preserve">Esta hoja corresponde a la resolución de </w:t>
      </w:r>
      <w:r w:rsidR="00735EC1" w:rsidRPr="0037160B">
        <w:rPr>
          <w:rFonts w:ascii="Palatino Linotype" w:eastAsiaTheme="minorEastAsia" w:hAnsi="Palatino Linotype" w:cs="Arial"/>
          <w:color w:val="000000" w:themeColor="text1"/>
          <w:sz w:val="20"/>
          <w:szCs w:val="20"/>
          <w:lang w:val="es-ES_tradnl"/>
        </w:rPr>
        <w:t>nueve</w:t>
      </w:r>
      <w:r w:rsidR="00F50C68" w:rsidRPr="0037160B">
        <w:rPr>
          <w:rFonts w:ascii="Palatino Linotype" w:eastAsiaTheme="minorEastAsia" w:hAnsi="Palatino Linotype" w:cs="Arial"/>
          <w:color w:val="000000" w:themeColor="text1"/>
          <w:sz w:val="20"/>
          <w:szCs w:val="20"/>
          <w:lang w:val="es-ES_tradnl"/>
        </w:rPr>
        <w:t xml:space="preserve"> de diciembre </w:t>
      </w:r>
      <w:r w:rsidRPr="0037160B">
        <w:rPr>
          <w:rFonts w:ascii="Palatino Linotype" w:eastAsiaTheme="minorEastAsia" w:hAnsi="Palatino Linotype" w:cs="Arial"/>
          <w:color w:val="000000" w:themeColor="text1"/>
          <w:sz w:val="20"/>
          <w:szCs w:val="20"/>
          <w:lang w:val="es-ES_tradnl"/>
        </w:rPr>
        <w:t xml:space="preserve">de dos mil veinte, emitida en el recurso de revisión número </w:t>
      </w:r>
      <w:r w:rsidR="00735EC1" w:rsidRPr="0037160B">
        <w:rPr>
          <w:rFonts w:ascii="Palatino Linotype" w:eastAsiaTheme="minorEastAsia" w:hAnsi="Palatino Linotype" w:cs="Arial"/>
          <w:color w:val="000000" w:themeColor="text1"/>
          <w:sz w:val="20"/>
          <w:szCs w:val="20"/>
          <w:lang w:val="es-ES_tradnl"/>
        </w:rPr>
        <w:t>04302</w:t>
      </w:r>
      <w:r w:rsidR="003C7F96" w:rsidRPr="0037160B">
        <w:rPr>
          <w:rFonts w:ascii="Palatino Linotype" w:eastAsiaTheme="minorEastAsia" w:hAnsi="Palatino Linotype" w:cs="Arial"/>
          <w:color w:val="000000" w:themeColor="text1"/>
          <w:sz w:val="20"/>
          <w:szCs w:val="20"/>
          <w:lang w:val="es-ES_tradnl"/>
        </w:rPr>
        <w:t>/</w:t>
      </w:r>
      <w:r w:rsidRPr="0037160B">
        <w:rPr>
          <w:rFonts w:ascii="Palatino Linotype" w:eastAsiaTheme="minorEastAsia" w:hAnsi="Palatino Linotype" w:cs="Arial"/>
          <w:color w:val="000000" w:themeColor="text1"/>
          <w:sz w:val="20"/>
          <w:szCs w:val="20"/>
          <w:lang w:val="es-ES_tradnl"/>
        </w:rPr>
        <w:t>INFOEM/IP/RR/2020.</w:t>
      </w:r>
    </w:p>
    <w:p w14:paraId="7589187C" w14:textId="65EE80A6" w:rsidR="00741AF3" w:rsidRPr="0037160B" w:rsidRDefault="00E75068" w:rsidP="00B04C2A">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r w:rsidRPr="0037160B">
        <w:rPr>
          <w:rFonts w:ascii="Palatino Linotype" w:eastAsiaTheme="minorEastAsia" w:hAnsi="Palatino Linotype" w:cs="Arial"/>
          <w:color w:val="000000" w:themeColor="text1"/>
          <w:sz w:val="20"/>
          <w:szCs w:val="20"/>
          <w:lang w:val="es-ES_tradnl"/>
        </w:rPr>
        <w:t>YSM/</w:t>
      </w:r>
      <w:r w:rsidR="00CA3707" w:rsidRPr="0037160B">
        <w:rPr>
          <w:rFonts w:ascii="Palatino Linotype" w:eastAsiaTheme="minorEastAsia" w:hAnsi="Palatino Linotype" w:cs="Arial"/>
          <w:color w:val="000000" w:themeColor="text1"/>
          <w:sz w:val="20"/>
          <w:szCs w:val="20"/>
          <w:lang w:val="es-ES_tradnl"/>
        </w:rPr>
        <w:t>LGMJ</w:t>
      </w:r>
      <w:r w:rsidRPr="0037160B">
        <w:rPr>
          <w:rFonts w:ascii="Palatino Linotype" w:eastAsiaTheme="minorEastAsia" w:hAnsi="Palatino Linotype" w:cs="Arial"/>
          <w:color w:val="000000" w:themeColor="text1"/>
          <w:sz w:val="20"/>
          <w:szCs w:val="20"/>
          <w:lang w:val="es-ES_tradnl"/>
        </w:rPr>
        <w:t xml:space="preserve"> </w:t>
      </w:r>
    </w:p>
    <w:sectPr w:rsidR="00741AF3" w:rsidRPr="0037160B"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C1341" w14:textId="77777777" w:rsidR="00280886" w:rsidRDefault="00280886" w:rsidP="00C80F8C">
      <w:r>
        <w:separator/>
      </w:r>
    </w:p>
  </w:endnote>
  <w:endnote w:type="continuationSeparator" w:id="0">
    <w:p w14:paraId="6B967B4E" w14:textId="77777777" w:rsidR="00280886" w:rsidRDefault="0028088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55EA8" w:rsidRPr="0010196A" w:rsidRDefault="00C55EA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34D02">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34D02">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55EA8" w:rsidRPr="0010196A" w:rsidRDefault="00C55EA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34D0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34D02">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21272" w14:textId="77777777" w:rsidR="00280886" w:rsidRDefault="00280886" w:rsidP="00C80F8C">
      <w:r>
        <w:separator/>
      </w:r>
    </w:p>
  </w:footnote>
  <w:footnote w:type="continuationSeparator" w:id="0">
    <w:p w14:paraId="45C877D0" w14:textId="77777777" w:rsidR="00280886" w:rsidRDefault="00280886" w:rsidP="00C80F8C">
      <w:r>
        <w:continuationSeparator/>
      </w:r>
    </w:p>
  </w:footnote>
  <w:footnote w:id="1">
    <w:p w14:paraId="5D477E46" w14:textId="6C3313F8" w:rsidR="00C66965" w:rsidRDefault="00C66965">
      <w:pPr>
        <w:pStyle w:val="Textonotapie"/>
      </w:pPr>
      <w:r>
        <w:rPr>
          <w:rStyle w:val="Refdenotaalpie"/>
        </w:rPr>
        <w:footnoteRef/>
      </w:r>
      <w:r>
        <w:t xml:space="preserve"> </w:t>
      </w:r>
      <w:r w:rsidRPr="00C66965">
        <w:t>http://finanzas.edomex.gob.mx/sites/finanzas.edomex.gob.mx/files/files/Acerca/SF-0647.250320.pdf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55EA8" w:rsidRDefault="0028088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55EA8" w:rsidRPr="0010196A" w:rsidRDefault="0028088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55EA8" w:rsidRPr="008F2CCC" w14:paraId="1F097D8A" w14:textId="77777777" w:rsidTr="00625FD4">
      <w:tc>
        <w:tcPr>
          <w:tcW w:w="3261" w:type="dxa"/>
          <w:vMerge w:val="restart"/>
        </w:tcPr>
        <w:p w14:paraId="1F780A0C" w14:textId="1EFF25F4" w:rsidR="00C55EA8" w:rsidRPr="008F2CCC" w:rsidRDefault="00C55EA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55EA8" w:rsidRPr="00664658" w:rsidRDefault="00C55EA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622FA891" w:rsidR="00C55EA8" w:rsidRPr="00664658" w:rsidRDefault="00C55EA8" w:rsidP="005066D9">
          <w:pPr>
            <w:jc w:val="both"/>
            <w:rPr>
              <w:rFonts w:ascii="Palatino Linotype" w:hAnsi="Palatino Linotype"/>
              <w:b/>
              <w:sz w:val="22"/>
              <w:szCs w:val="22"/>
              <w:lang w:val="es-ES_tradnl"/>
            </w:rPr>
          </w:pPr>
          <w:r>
            <w:rPr>
              <w:rFonts w:ascii="Palatino Linotype" w:hAnsi="Palatino Linotype"/>
              <w:b/>
              <w:sz w:val="22"/>
              <w:szCs w:val="22"/>
              <w:lang w:val="es-ES_tradnl"/>
            </w:rPr>
            <w:t>04302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C55EA8" w:rsidRPr="008F2CCC" w14:paraId="049677A3" w14:textId="77777777" w:rsidTr="00625FD4">
      <w:tc>
        <w:tcPr>
          <w:tcW w:w="3261" w:type="dxa"/>
          <w:vMerge/>
        </w:tcPr>
        <w:p w14:paraId="4A21EAC1" w14:textId="5C1F145E" w:rsidR="00C55EA8" w:rsidRPr="008F2CCC" w:rsidRDefault="00C55EA8" w:rsidP="00D41D47">
          <w:pPr>
            <w:rPr>
              <w:rFonts w:ascii="Palatino Linotype" w:hAnsi="Palatino Linotype"/>
              <w:b/>
              <w:sz w:val="22"/>
              <w:szCs w:val="22"/>
              <w:lang w:val="es-ES_tradnl"/>
            </w:rPr>
          </w:pPr>
        </w:p>
      </w:tc>
      <w:tc>
        <w:tcPr>
          <w:tcW w:w="2551" w:type="dxa"/>
          <w:shd w:val="clear" w:color="auto" w:fill="auto"/>
        </w:tcPr>
        <w:p w14:paraId="1237BCDE" w14:textId="77777777" w:rsidR="00C55EA8" w:rsidRPr="00664658" w:rsidRDefault="00C55EA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A0EA13C" w:rsidR="00C55EA8" w:rsidRPr="00D41D47" w:rsidRDefault="00C55EA8" w:rsidP="005644E3">
          <w:pPr>
            <w:jc w:val="both"/>
            <w:rPr>
              <w:rFonts w:ascii="Palatino Linotype" w:hAnsi="Palatino Linotype"/>
              <w:b/>
              <w:sz w:val="22"/>
              <w:szCs w:val="22"/>
              <w:lang w:val="es-ES_tradnl"/>
            </w:rPr>
          </w:pPr>
          <w:r>
            <w:rPr>
              <w:rFonts w:ascii="Palatino Linotype" w:hAnsi="Palatino Linotype"/>
              <w:b/>
              <w:sz w:val="22"/>
              <w:szCs w:val="22"/>
              <w:lang w:val="es-ES_tradnl"/>
            </w:rPr>
            <w:t>Secretaría de Comunicaciones</w:t>
          </w:r>
        </w:p>
      </w:tc>
    </w:tr>
    <w:tr w:rsidR="00C55EA8" w:rsidRPr="008F2CCC" w14:paraId="72CD087D" w14:textId="77777777" w:rsidTr="00625FD4">
      <w:trPr>
        <w:trHeight w:val="228"/>
      </w:trPr>
      <w:tc>
        <w:tcPr>
          <w:tcW w:w="3261" w:type="dxa"/>
          <w:vMerge/>
        </w:tcPr>
        <w:p w14:paraId="1B78656F" w14:textId="01E6F6F6" w:rsidR="00C55EA8" w:rsidRPr="008F2CCC" w:rsidRDefault="00C55EA8" w:rsidP="00070856">
          <w:pPr>
            <w:rPr>
              <w:rFonts w:ascii="Palatino Linotype" w:hAnsi="Palatino Linotype"/>
              <w:b/>
              <w:sz w:val="22"/>
              <w:szCs w:val="22"/>
              <w:lang w:val="es-ES_tradnl"/>
            </w:rPr>
          </w:pPr>
        </w:p>
      </w:tc>
      <w:tc>
        <w:tcPr>
          <w:tcW w:w="2551" w:type="dxa"/>
          <w:shd w:val="clear" w:color="auto" w:fill="auto"/>
        </w:tcPr>
        <w:p w14:paraId="74D81628" w14:textId="77777777" w:rsidR="00C55EA8" w:rsidRPr="00664658" w:rsidRDefault="00C55EA8"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C55EA8" w:rsidRPr="00664658" w:rsidRDefault="00C55EA8"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C55EA8" w:rsidRPr="0010196A" w:rsidRDefault="00C55EA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C55EA8" w:rsidRPr="0010196A" w:rsidRDefault="00C55EA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C55EA8" w:rsidRPr="008F2CCC" w14:paraId="6ABABA57" w14:textId="77777777" w:rsidTr="00905693">
      <w:tc>
        <w:tcPr>
          <w:tcW w:w="4253" w:type="dxa"/>
          <w:vMerge w:val="restart"/>
          <w:shd w:val="clear" w:color="auto" w:fill="auto"/>
        </w:tcPr>
        <w:p w14:paraId="6AA376CC" w14:textId="1E62217E" w:rsidR="00C55EA8" w:rsidRPr="008F2CCC" w:rsidRDefault="00C55EA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55EA8" w:rsidRPr="008F2CCC" w:rsidRDefault="00C55EA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9A62E7A" w:rsidR="00C55EA8" w:rsidRPr="008F2CCC" w:rsidRDefault="00C55EA8" w:rsidP="00E07977">
          <w:pPr>
            <w:jc w:val="both"/>
            <w:rPr>
              <w:rFonts w:ascii="Palatino Linotype" w:hAnsi="Palatino Linotype"/>
              <w:b/>
              <w:sz w:val="22"/>
              <w:szCs w:val="22"/>
              <w:lang w:val="es-ES_tradnl"/>
            </w:rPr>
          </w:pPr>
          <w:r>
            <w:rPr>
              <w:rFonts w:ascii="Palatino Linotype" w:hAnsi="Palatino Linotype"/>
              <w:b/>
              <w:sz w:val="22"/>
              <w:szCs w:val="22"/>
              <w:lang w:val="es-ES_tradnl"/>
            </w:rPr>
            <w:t>04302/INFOEM/IP/RR/2020</w:t>
          </w:r>
        </w:p>
      </w:tc>
    </w:tr>
    <w:tr w:rsidR="00C55EA8" w:rsidRPr="008F2CCC" w14:paraId="3B45FB53" w14:textId="77777777" w:rsidTr="00905693">
      <w:tc>
        <w:tcPr>
          <w:tcW w:w="4253" w:type="dxa"/>
          <w:vMerge/>
          <w:shd w:val="clear" w:color="auto" w:fill="auto"/>
        </w:tcPr>
        <w:p w14:paraId="188B82EF" w14:textId="77777777" w:rsidR="00C55EA8" w:rsidRPr="008F2CCC" w:rsidRDefault="00C55EA8" w:rsidP="00A2780F">
          <w:pPr>
            <w:rPr>
              <w:rFonts w:ascii="Palatino Linotype" w:hAnsi="Palatino Linotype"/>
              <w:b/>
              <w:sz w:val="22"/>
              <w:szCs w:val="22"/>
              <w:lang w:val="es-ES_tradnl"/>
            </w:rPr>
          </w:pPr>
        </w:p>
      </w:tc>
      <w:tc>
        <w:tcPr>
          <w:tcW w:w="2552" w:type="dxa"/>
          <w:shd w:val="clear" w:color="auto" w:fill="auto"/>
        </w:tcPr>
        <w:p w14:paraId="3B2AD0CF" w14:textId="77777777" w:rsidR="00C55EA8" w:rsidRPr="008F2CCC" w:rsidRDefault="00C55EA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E36678C" w:rsidR="00C55EA8" w:rsidRPr="008F2CCC" w:rsidRDefault="00B34D02" w:rsidP="00B34D02">
          <w:pPr>
            <w:jc w:val="both"/>
            <w:rPr>
              <w:rFonts w:ascii="Palatino Linotype" w:hAnsi="Palatino Linotype"/>
              <w:b/>
              <w:sz w:val="22"/>
              <w:szCs w:val="22"/>
              <w:lang w:val="es-ES_tradnl"/>
            </w:rPr>
          </w:pPr>
          <w:r>
            <w:rPr>
              <w:rFonts w:ascii="Palatino Linotype" w:hAnsi="Palatino Linotype"/>
              <w:b/>
              <w:sz w:val="22"/>
              <w:szCs w:val="22"/>
              <w:lang w:val="es-ES_tradnl"/>
            </w:rPr>
            <w:t>Xxxx</w:t>
          </w:r>
          <w:r w:rsidR="00C55EA8">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C55EA8">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C55EA8" w:rsidRPr="008F2CCC" w14:paraId="28A493EB" w14:textId="77777777" w:rsidTr="00905693">
      <w:trPr>
        <w:trHeight w:val="228"/>
      </w:trPr>
      <w:tc>
        <w:tcPr>
          <w:tcW w:w="4253" w:type="dxa"/>
          <w:vMerge/>
          <w:shd w:val="clear" w:color="auto" w:fill="auto"/>
        </w:tcPr>
        <w:p w14:paraId="06C77D31" w14:textId="77777777" w:rsidR="00C55EA8" w:rsidRPr="008F2CCC" w:rsidRDefault="00C55EA8" w:rsidP="00E37C88">
          <w:pPr>
            <w:rPr>
              <w:rFonts w:ascii="Palatino Linotype" w:hAnsi="Palatino Linotype"/>
              <w:b/>
              <w:sz w:val="22"/>
              <w:szCs w:val="22"/>
              <w:lang w:val="es-ES_tradnl"/>
            </w:rPr>
          </w:pPr>
        </w:p>
      </w:tc>
      <w:tc>
        <w:tcPr>
          <w:tcW w:w="2552" w:type="dxa"/>
          <w:shd w:val="clear" w:color="auto" w:fill="auto"/>
        </w:tcPr>
        <w:p w14:paraId="2E1A72B4" w14:textId="77777777" w:rsidR="00C55EA8" w:rsidRPr="008F2CCC" w:rsidRDefault="00C55EA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69DA052" w:rsidR="00C55EA8" w:rsidRPr="00DC41C8" w:rsidRDefault="00C55EA8" w:rsidP="005644E3">
          <w:pPr>
            <w:jc w:val="both"/>
            <w:rPr>
              <w:rFonts w:ascii="Palatino Linotype" w:hAnsi="Palatino Linotype"/>
              <w:b/>
              <w:sz w:val="22"/>
              <w:szCs w:val="22"/>
            </w:rPr>
          </w:pPr>
          <w:r>
            <w:rPr>
              <w:rFonts w:ascii="Palatino Linotype" w:hAnsi="Palatino Linotype"/>
              <w:b/>
              <w:sz w:val="22"/>
              <w:szCs w:val="22"/>
              <w:lang w:val="es-ES_tradnl"/>
            </w:rPr>
            <w:t>Secretaría de Comunicaciones</w:t>
          </w:r>
        </w:p>
      </w:tc>
    </w:tr>
    <w:tr w:rsidR="00C55EA8" w:rsidRPr="008F2CCC" w14:paraId="0F114FF0" w14:textId="77777777" w:rsidTr="00905693">
      <w:tc>
        <w:tcPr>
          <w:tcW w:w="4253" w:type="dxa"/>
          <w:vMerge/>
          <w:shd w:val="clear" w:color="auto" w:fill="auto"/>
        </w:tcPr>
        <w:p w14:paraId="4CCB64BA" w14:textId="77777777" w:rsidR="00C55EA8" w:rsidRPr="008F2CCC" w:rsidRDefault="00C55EA8" w:rsidP="00A2780F">
          <w:pPr>
            <w:rPr>
              <w:rFonts w:ascii="Palatino Linotype" w:hAnsi="Palatino Linotype"/>
              <w:b/>
              <w:sz w:val="22"/>
              <w:szCs w:val="22"/>
              <w:lang w:val="es-ES_tradnl"/>
            </w:rPr>
          </w:pPr>
        </w:p>
      </w:tc>
      <w:tc>
        <w:tcPr>
          <w:tcW w:w="2552" w:type="dxa"/>
          <w:shd w:val="clear" w:color="auto" w:fill="auto"/>
        </w:tcPr>
        <w:p w14:paraId="31E422EA" w14:textId="77777777" w:rsidR="00C55EA8" w:rsidRPr="008F2CCC" w:rsidRDefault="00C55EA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C55EA8" w:rsidRPr="008F2CCC" w:rsidRDefault="00C55EA8"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35AB92B3" w:rsidR="00C55EA8" w:rsidRPr="0010196A" w:rsidRDefault="00280886"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6287B"/>
    <w:multiLevelType w:val="hybridMultilevel"/>
    <w:tmpl w:val="88E0A2EE"/>
    <w:lvl w:ilvl="0" w:tplc="6AF601B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7"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0"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20"/>
  </w:num>
  <w:num w:numId="5">
    <w:abstractNumId w:val="2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8"/>
  </w:num>
  <w:num w:numId="11">
    <w:abstractNumId w:val="6"/>
  </w:num>
  <w:num w:numId="12">
    <w:abstractNumId w:val="0"/>
  </w:num>
  <w:num w:numId="13">
    <w:abstractNumId w:val="27"/>
  </w:num>
  <w:num w:numId="14">
    <w:abstractNumId w:val="2"/>
  </w:num>
  <w:num w:numId="15">
    <w:abstractNumId w:val="3"/>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num>
  <w:num w:numId="19">
    <w:abstractNumId w:val="4"/>
  </w:num>
  <w:num w:numId="20">
    <w:abstractNumId w:val="19"/>
  </w:num>
  <w:num w:numId="21">
    <w:abstractNumId w:val="17"/>
  </w:num>
  <w:num w:numId="22">
    <w:abstractNumId w:val="22"/>
  </w:num>
  <w:num w:numId="23">
    <w:abstractNumId w:val="25"/>
  </w:num>
  <w:num w:numId="24">
    <w:abstractNumId w:val="23"/>
  </w:num>
  <w:num w:numId="25">
    <w:abstractNumId w:val="1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9"/>
  </w:num>
  <w:num w:numId="29">
    <w:abstractNumId w:val="13"/>
  </w:num>
  <w:num w:numId="30">
    <w:abstractNumId w:val="26"/>
  </w:num>
  <w:num w:numId="31">
    <w:abstractNumId w:val="28"/>
  </w:num>
  <w:num w:numId="3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37E4"/>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155"/>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040"/>
    <w:rsid w:val="0003033D"/>
    <w:rsid w:val="00030B10"/>
    <w:rsid w:val="0003134F"/>
    <w:rsid w:val="0003153C"/>
    <w:rsid w:val="000317FD"/>
    <w:rsid w:val="00031B70"/>
    <w:rsid w:val="00031C72"/>
    <w:rsid w:val="00031E7E"/>
    <w:rsid w:val="00032403"/>
    <w:rsid w:val="000333BC"/>
    <w:rsid w:val="0003355B"/>
    <w:rsid w:val="000336D0"/>
    <w:rsid w:val="000337B3"/>
    <w:rsid w:val="0003398B"/>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0D3"/>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A70"/>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2CA"/>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7FE"/>
    <w:rsid w:val="000A6B97"/>
    <w:rsid w:val="000A6D1B"/>
    <w:rsid w:val="000A7958"/>
    <w:rsid w:val="000A7B48"/>
    <w:rsid w:val="000B067E"/>
    <w:rsid w:val="000B11B2"/>
    <w:rsid w:val="000B126F"/>
    <w:rsid w:val="000B17C5"/>
    <w:rsid w:val="000B17FD"/>
    <w:rsid w:val="000B20AC"/>
    <w:rsid w:val="000B248B"/>
    <w:rsid w:val="000B2F55"/>
    <w:rsid w:val="000B301E"/>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13B"/>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CE5"/>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49A"/>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A"/>
    <w:rsid w:val="0017174F"/>
    <w:rsid w:val="00171E23"/>
    <w:rsid w:val="00172612"/>
    <w:rsid w:val="00172EC4"/>
    <w:rsid w:val="001737DF"/>
    <w:rsid w:val="0017397C"/>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4"/>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00"/>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96"/>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22B8"/>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886"/>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7A8"/>
    <w:rsid w:val="00292DCD"/>
    <w:rsid w:val="002930AD"/>
    <w:rsid w:val="002930C5"/>
    <w:rsid w:val="002930F8"/>
    <w:rsid w:val="002931A0"/>
    <w:rsid w:val="0029397F"/>
    <w:rsid w:val="00293F4A"/>
    <w:rsid w:val="00294BD2"/>
    <w:rsid w:val="00294EE7"/>
    <w:rsid w:val="00294FB2"/>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5B85"/>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892"/>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4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44"/>
    <w:rsid w:val="00332BD1"/>
    <w:rsid w:val="00333541"/>
    <w:rsid w:val="0033371A"/>
    <w:rsid w:val="0033392B"/>
    <w:rsid w:val="003343F4"/>
    <w:rsid w:val="003347AD"/>
    <w:rsid w:val="00334840"/>
    <w:rsid w:val="00335A01"/>
    <w:rsid w:val="00335D6D"/>
    <w:rsid w:val="00335EB8"/>
    <w:rsid w:val="00336276"/>
    <w:rsid w:val="0033635E"/>
    <w:rsid w:val="00336C55"/>
    <w:rsid w:val="003402BA"/>
    <w:rsid w:val="003405E8"/>
    <w:rsid w:val="003414AA"/>
    <w:rsid w:val="003416A0"/>
    <w:rsid w:val="0034196C"/>
    <w:rsid w:val="003421CC"/>
    <w:rsid w:val="003426ED"/>
    <w:rsid w:val="00342818"/>
    <w:rsid w:val="00342E62"/>
    <w:rsid w:val="00342F46"/>
    <w:rsid w:val="003434BE"/>
    <w:rsid w:val="00343E6F"/>
    <w:rsid w:val="003442CD"/>
    <w:rsid w:val="003442F9"/>
    <w:rsid w:val="00345471"/>
    <w:rsid w:val="003455EA"/>
    <w:rsid w:val="003458BE"/>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59F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8C6"/>
    <w:rsid w:val="00370A22"/>
    <w:rsid w:val="0037160B"/>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439"/>
    <w:rsid w:val="003B6B5F"/>
    <w:rsid w:val="003B7AA0"/>
    <w:rsid w:val="003C0396"/>
    <w:rsid w:val="003C04E5"/>
    <w:rsid w:val="003C0544"/>
    <w:rsid w:val="003C0C03"/>
    <w:rsid w:val="003C0C4B"/>
    <w:rsid w:val="003C0F0A"/>
    <w:rsid w:val="003C20B9"/>
    <w:rsid w:val="003C22CD"/>
    <w:rsid w:val="003C2568"/>
    <w:rsid w:val="003C3640"/>
    <w:rsid w:val="003C3ACE"/>
    <w:rsid w:val="003C3D09"/>
    <w:rsid w:val="003C454A"/>
    <w:rsid w:val="003C492A"/>
    <w:rsid w:val="003C549A"/>
    <w:rsid w:val="003C582F"/>
    <w:rsid w:val="003C5AD5"/>
    <w:rsid w:val="003C5BE8"/>
    <w:rsid w:val="003C5FA2"/>
    <w:rsid w:val="003C653B"/>
    <w:rsid w:val="003C65F0"/>
    <w:rsid w:val="003C687A"/>
    <w:rsid w:val="003C6FF4"/>
    <w:rsid w:val="003C718E"/>
    <w:rsid w:val="003C736B"/>
    <w:rsid w:val="003C7625"/>
    <w:rsid w:val="003C7F96"/>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2D21"/>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57C"/>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813"/>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B5E"/>
    <w:rsid w:val="00471C89"/>
    <w:rsid w:val="00472203"/>
    <w:rsid w:val="00472B2F"/>
    <w:rsid w:val="00472EEC"/>
    <w:rsid w:val="00473992"/>
    <w:rsid w:val="00473C99"/>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3"/>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6D"/>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1AE0"/>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2B"/>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552"/>
    <w:rsid w:val="004F1E8F"/>
    <w:rsid w:val="004F2186"/>
    <w:rsid w:val="004F2412"/>
    <w:rsid w:val="004F266A"/>
    <w:rsid w:val="004F28E9"/>
    <w:rsid w:val="004F2952"/>
    <w:rsid w:val="004F2ADA"/>
    <w:rsid w:val="004F2E56"/>
    <w:rsid w:val="004F37EB"/>
    <w:rsid w:val="004F47A8"/>
    <w:rsid w:val="004F4901"/>
    <w:rsid w:val="004F4B68"/>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6D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BB6"/>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4E3"/>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56F"/>
    <w:rsid w:val="00574774"/>
    <w:rsid w:val="00574A7B"/>
    <w:rsid w:val="00575F20"/>
    <w:rsid w:val="00576B1B"/>
    <w:rsid w:val="00576BEF"/>
    <w:rsid w:val="00576C21"/>
    <w:rsid w:val="00576EBA"/>
    <w:rsid w:val="005774A6"/>
    <w:rsid w:val="005774DB"/>
    <w:rsid w:val="00577656"/>
    <w:rsid w:val="00577849"/>
    <w:rsid w:val="00577F5C"/>
    <w:rsid w:val="005806E5"/>
    <w:rsid w:val="00580E38"/>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75D"/>
    <w:rsid w:val="005D1A4B"/>
    <w:rsid w:val="005D1B56"/>
    <w:rsid w:val="005D1CAE"/>
    <w:rsid w:val="005D272E"/>
    <w:rsid w:val="005D283B"/>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B8C"/>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4CA"/>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1F1"/>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5E7"/>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8DA"/>
    <w:rsid w:val="00662929"/>
    <w:rsid w:val="00662A81"/>
    <w:rsid w:val="00662E7F"/>
    <w:rsid w:val="0066328F"/>
    <w:rsid w:val="006635DB"/>
    <w:rsid w:val="00664060"/>
    <w:rsid w:val="00664658"/>
    <w:rsid w:val="006650E0"/>
    <w:rsid w:val="0066550A"/>
    <w:rsid w:val="00665723"/>
    <w:rsid w:val="00665A47"/>
    <w:rsid w:val="0066688F"/>
    <w:rsid w:val="00666CC4"/>
    <w:rsid w:val="00666DA9"/>
    <w:rsid w:val="006673CA"/>
    <w:rsid w:val="006679BC"/>
    <w:rsid w:val="00667C46"/>
    <w:rsid w:val="00667C5C"/>
    <w:rsid w:val="00670240"/>
    <w:rsid w:val="0067055B"/>
    <w:rsid w:val="00670A10"/>
    <w:rsid w:val="00670CC2"/>
    <w:rsid w:val="00670FB6"/>
    <w:rsid w:val="006711CB"/>
    <w:rsid w:val="0067124E"/>
    <w:rsid w:val="00671B0E"/>
    <w:rsid w:val="0067335C"/>
    <w:rsid w:val="00673A51"/>
    <w:rsid w:val="00673A9F"/>
    <w:rsid w:val="00673E2D"/>
    <w:rsid w:val="00673E5C"/>
    <w:rsid w:val="00674367"/>
    <w:rsid w:val="00674DAF"/>
    <w:rsid w:val="006750BA"/>
    <w:rsid w:val="00675509"/>
    <w:rsid w:val="006756B8"/>
    <w:rsid w:val="0067612B"/>
    <w:rsid w:val="006762A1"/>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1A"/>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7BE"/>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CB"/>
    <w:rsid w:val="00700FF5"/>
    <w:rsid w:val="0070107B"/>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C21"/>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C96"/>
    <w:rsid w:val="007304F5"/>
    <w:rsid w:val="00730974"/>
    <w:rsid w:val="00730A1E"/>
    <w:rsid w:val="007312A1"/>
    <w:rsid w:val="00732266"/>
    <w:rsid w:val="007328BA"/>
    <w:rsid w:val="00732FA0"/>
    <w:rsid w:val="007330C3"/>
    <w:rsid w:val="0073311C"/>
    <w:rsid w:val="007344E5"/>
    <w:rsid w:val="007347F5"/>
    <w:rsid w:val="0073525E"/>
    <w:rsid w:val="007353F0"/>
    <w:rsid w:val="007353F7"/>
    <w:rsid w:val="00735930"/>
    <w:rsid w:val="00735EC1"/>
    <w:rsid w:val="00735F72"/>
    <w:rsid w:val="00736B73"/>
    <w:rsid w:val="00736C06"/>
    <w:rsid w:val="00736CE0"/>
    <w:rsid w:val="00740052"/>
    <w:rsid w:val="007400E8"/>
    <w:rsid w:val="00740238"/>
    <w:rsid w:val="00740494"/>
    <w:rsid w:val="00740AFD"/>
    <w:rsid w:val="00741046"/>
    <w:rsid w:val="007410AA"/>
    <w:rsid w:val="00741570"/>
    <w:rsid w:val="007416A3"/>
    <w:rsid w:val="00741AB6"/>
    <w:rsid w:val="00741AF3"/>
    <w:rsid w:val="00742EDD"/>
    <w:rsid w:val="007431A4"/>
    <w:rsid w:val="00743932"/>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57EC6"/>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0C38"/>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183"/>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D7ED8"/>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93B"/>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83"/>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389"/>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2FB"/>
    <w:rsid w:val="00845969"/>
    <w:rsid w:val="00845A61"/>
    <w:rsid w:val="008465C6"/>
    <w:rsid w:val="008467B8"/>
    <w:rsid w:val="008469EE"/>
    <w:rsid w:val="008471A5"/>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5FF"/>
    <w:rsid w:val="00861605"/>
    <w:rsid w:val="0086186F"/>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5A3"/>
    <w:rsid w:val="00872A08"/>
    <w:rsid w:val="0087324A"/>
    <w:rsid w:val="008741A6"/>
    <w:rsid w:val="00874368"/>
    <w:rsid w:val="008744AE"/>
    <w:rsid w:val="00874CC7"/>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0CB2"/>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2B4"/>
    <w:rsid w:val="008A1390"/>
    <w:rsid w:val="008A1FD4"/>
    <w:rsid w:val="008A2762"/>
    <w:rsid w:val="008A29B1"/>
    <w:rsid w:val="008A29CE"/>
    <w:rsid w:val="008A2C94"/>
    <w:rsid w:val="008A3331"/>
    <w:rsid w:val="008A3333"/>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50A"/>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16"/>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A6F"/>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CDB"/>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1162"/>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4FF3"/>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3AA3"/>
    <w:rsid w:val="00A1493B"/>
    <w:rsid w:val="00A14A4E"/>
    <w:rsid w:val="00A15EE5"/>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D88"/>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910"/>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66"/>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514"/>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0DE0"/>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7E6"/>
    <w:rsid w:val="00AA034F"/>
    <w:rsid w:val="00AA0505"/>
    <w:rsid w:val="00AA0561"/>
    <w:rsid w:val="00AA0A8A"/>
    <w:rsid w:val="00AA0F9F"/>
    <w:rsid w:val="00AA1022"/>
    <w:rsid w:val="00AA140F"/>
    <w:rsid w:val="00AA1743"/>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096"/>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14"/>
    <w:rsid w:val="00AB7563"/>
    <w:rsid w:val="00AB76BB"/>
    <w:rsid w:val="00AB78FA"/>
    <w:rsid w:val="00AB7D26"/>
    <w:rsid w:val="00AC0987"/>
    <w:rsid w:val="00AC0B68"/>
    <w:rsid w:val="00AC0C4F"/>
    <w:rsid w:val="00AC11DF"/>
    <w:rsid w:val="00AC1913"/>
    <w:rsid w:val="00AC1DC3"/>
    <w:rsid w:val="00AC1F74"/>
    <w:rsid w:val="00AC2260"/>
    <w:rsid w:val="00AC2711"/>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B00"/>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B37"/>
    <w:rsid w:val="00B04C2A"/>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0CD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4D02"/>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63"/>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772"/>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656"/>
    <w:rsid w:val="00B90BE6"/>
    <w:rsid w:val="00B90BF5"/>
    <w:rsid w:val="00B91454"/>
    <w:rsid w:val="00B914C9"/>
    <w:rsid w:val="00B91B9B"/>
    <w:rsid w:val="00B92710"/>
    <w:rsid w:val="00B931AC"/>
    <w:rsid w:val="00B93790"/>
    <w:rsid w:val="00B93A62"/>
    <w:rsid w:val="00B93B76"/>
    <w:rsid w:val="00B93C07"/>
    <w:rsid w:val="00B94045"/>
    <w:rsid w:val="00B941EA"/>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C44"/>
    <w:rsid w:val="00BC3F7E"/>
    <w:rsid w:val="00BC45B2"/>
    <w:rsid w:val="00BC4729"/>
    <w:rsid w:val="00BC5979"/>
    <w:rsid w:val="00BC6735"/>
    <w:rsid w:val="00BC72DA"/>
    <w:rsid w:val="00BC770A"/>
    <w:rsid w:val="00BD0542"/>
    <w:rsid w:val="00BD05CA"/>
    <w:rsid w:val="00BD0F19"/>
    <w:rsid w:val="00BD13F2"/>
    <w:rsid w:val="00BD1E82"/>
    <w:rsid w:val="00BD2183"/>
    <w:rsid w:val="00BD23E1"/>
    <w:rsid w:val="00BD2733"/>
    <w:rsid w:val="00BD2AE7"/>
    <w:rsid w:val="00BD3A1B"/>
    <w:rsid w:val="00BD3D97"/>
    <w:rsid w:val="00BD44FE"/>
    <w:rsid w:val="00BD4B33"/>
    <w:rsid w:val="00BD4F5C"/>
    <w:rsid w:val="00BD5937"/>
    <w:rsid w:val="00BD5B6A"/>
    <w:rsid w:val="00BD5D75"/>
    <w:rsid w:val="00BD6296"/>
    <w:rsid w:val="00BD66FC"/>
    <w:rsid w:val="00BD6B3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761"/>
    <w:rsid w:val="00C30DCA"/>
    <w:rsid w:val="00C32263"/>
    <w:rsid w:val="00C32CA7"/>
    <w:rsid w:val="00C3378D"/>
    <w:rsid w:val="00C33CC0"/>
    <w:rsid w:val="00C34458"/>
    <w:rsid w:val="00C34D8B"/>
    <w:rsid w:val="00C34EC6"/>
    <w:rsid w:val="00C34EFF"/>
    <w:rsid w:val="00C350D4"/>
    <w:rsid w:val="00C351AC"/>
    <w:rsid w:val="00C355C2"/>
    <w:rsid w:val="00C355F5"/>
    <w:rsid w:val="00C36ABA"/>
    <w:rsid w:val="00C36E55"/>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5EA8"/>
    <w:rsid w:val="00C56191"/>
    <w:rsid w:val="00C563FC"/>
    <w:rsid w:val="00C569C1"/>
    <w:rsid w:val="00C56E89"/>
    <w:rsid w:val="00C56EB4"/>
    <w:rsid w:val="00C574EA"/>
    <w:rsid w:val="00C57DE6"/>
    <w:rsid w:val="00C601B1"/>
    <w:rsid w:val="00C6090F"/>
    <w:rsid w:val="00C60F50"/>
    <w:rsid w:val="00C6133E"/>
    <w:rsid w:val="00C6151D"/>
    <w:rsid w:val="00C61D1F"/>
    <w:rsid w:val="00C61F59"/>
    <w:rsid w:val="00C62385"/>
    <w:rsid w:val="00C62B05"/>
    <w:rsid w:val="00C6338C"/>
    <w:rsid w:val="00C63735"/>
    <w:rsid w:val="00C649F1"/>
    <w:rsid w:val="00C66965"/>
    <w:rsid w:val="00C66C21"/>
    <w:rsid w:val="00C671F7"/>
    <w:rsid w:val="00C673CF"/>
    <w:rsid w:val="00C676E8"/>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00C"/>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35E"/>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3707"/>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C7F"/>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6F0"/>
    <w:rsid w:val="00CF5A72"/>
    <w:rsid w:val="00CF5B6A"/>
    <w:rsid w:val="00CF6421"/>
    <w:rsid w:val="00CF7515"/>
    <w:rsid w:val="00D00664"/>
    <w:rsid w:val="00D00A64"/>
    <w:rsid w:val="00D00B6E"/>
    <w:rsid w:val="00D014AE"/>
    <w:rsid w:val="00D01D8E"/>
    <w:rsid w:val="00D023BF"/>
    <w:rsid w:val="00D0320A"/>
    <w:rsid w:val="00D034AE"/>
    <w:rsid w:val="00D03D86"/>
    <w:rsid w:val="00D03F29"/>
    <w:rsid w:val="00D041DB"/>
    <w:rsid w:val="00D060F4"/>
    <w:rsid w:val="00D06221"/>
    <w:rsid w:val="00D075BC"/>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34"/>
    <w:rsid w:val="00D31BB0"/>
    <w:rsid w:val="00D31DB2"/>
    <w:rsid w:val="00D32EE1"/>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29"/>
    <w:rsid w:val="00D4474E"/>
    <w:rsid w:val="00D44C70"/>
    <w:rsid w:val="00D4518A"/>
    <w:rsid w:val="00D457D4"/>
    <w:rsid w:val="00D45D2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15C"/>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A1A"/>
    <w:rsid w:val="00DB7B10"/>
    <w:rsid w:val="00DC038A"/>
    <w:rsid w:val="00DC03BB"/>
    <w:rsid w:val="00DC08F2"/>
    <w:rsid w:val="00DC09C5"/>
    <w:rsid w:val="00DC0A73"/>
    <w:rsid w:val="00DC141D"/>
    <w:rsid w:val="00DC1A69"/>
    <w:rsid w:val="00DC1D35"/>
    <w:rsid w:val="00DC2158"/>
    <w:rsid w:val="00DC27BD"/>
    <w:rsid w:val="00DC29EE"/>
    <w:rsid w:val="00DC2F57"/>
    <w:rsid w:val="00DC31DF"/>
    <w:rsid w:val="00DC3223"/>
    <w:rsid w:val="00DC32D0"/>
    <w:rsid w:val="00DC373B"/>
    <w:rsid w:val="00DC3B5E"/>
    <w:rsid w:val="00DC40D8"/>
    <w:rsid w:val="00DC41C8"/>
    <w:rsid w:val="00DC489E"/>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424"/>
    <w:rsid w:val="00DD589B"/>
    <w:rsid w:val="00DD58C9"/>
    <w:rsid w:val="00DD5F58"/>
    <w:rsid w:val="00DD642E"/>
    <w:rsid w:val="00DD6881"/>
    <w:rsid w:val="00DD6BEE"/>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07977"/>
    <w:rsid w:val="00E10CC9"/>
    <w:rsid w:val="00E110F8"/>
    <w:rsid w:val="00E120FD"/>
    <w:rsid w:val="00E12B9D"/>
    <w:rsid w:val="00E13674"/>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103"/>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B79"/>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0FA0"/>
    <w:rsid w:val="00E612B9"/>
    <w:rsid w:val="00E6162E"/>
    <w:rsid w:val="00E61783"/>
    <w:rsid w:val="00E61932"/>
    <w:rsid w:val="00E62134"/>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65B"/>
    <w:rsid w:val="00EB0828"/>
    <w:rsid w:val="00EB0940"/>
    <w:rsid w:val="00EB1644"/>
    <w:rsid w:val="00EB1F03"/>
    <w:rsid w:val="00EB2BC1"/>
    <w:rsid w:val="00EB3302"/>
    <w:rsid w:val="00EB3473"/>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2F18"/>
    <w:rsid w:val="00EC3861"/>
    <w:rsid w:val="00EC4AE8"/>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BC0"/>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24A"/>
    <w:rsid w:val="00F3460E"/>
    <w:rsid w:val="00F35168"/>
    <w:rsid w:val="00F369F8"/>
    <w:rsid w:val="00F3712D"/>
    <w:rsid w:val="00F37384"/>
    <w:rsid w:val="00F40701"/>
    <w:rsid w:val="00F407CB"/>
    <w:rsid w:val="00F408A1"/>
    <w:rsid w:val="00F408E3"/>
    <w:rsid w:val="00F40912"/>
    <w:rsid w:val="00F413DE"/>
    <w:rsid w:val="00F41917"/>
    <w:rsid w:val="00F423BA"/>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C68"/>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60EF"/>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5A9"/>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81"/>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C21"/>
    <w:rsid w:val="00FB0FB2"/>
    <w:rsid w:val="00FB1331"/>
    <w:rsid w:val="00FB1993"/>
    <w:rsid w:val="00FB238F"/>
    <w:rsid w:val="00FB271D"/>
    <w:rsid w:val="00FB2905"/>
    <w:rsid w:val="00FB29DB"/>
    <w:rsid w:val="00FB3456"/>
    <w:rsid w:val="00FB351A"/>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8A2"/>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FC7"/>
    <w:rsid w:val="00FF1A93"/>
    <w:rsid w:val="00FF200F"/>
    <w:rsid w:val="00FF2316"/>
    <w:rsid w:val="00FF25D7"/>
    <w:rsid w:val="00FF3111"/>
    <w:rsid w:val="00FF40E7"/>
    <w:rsid w:val="00FF48B2"/>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0BB7F1F8-E853-4DC7-B745-1623F68E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AF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
    <w:name w:val="Tabla con cuadrícula111121"/>
    <w:basedOn w:val="Tablanormal"/>
    <w:next w:val="Tablaconcuadrcula"/>
    <w:uiPriority w:val="39"/>
    <w:rsid w:val="00D03F2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528165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9539155">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36664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7103653">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4399252">
      <w:bodyDiv w:val="1"/>
      <w:marLeft w:val="0"/>
      <w:marRight w:val="0"/>
      <w:marTop w:val="0"/>
      <w:marBottom w:val="0"/>
      <w:divBdr>
        <w:top w:val="none" w:sz="0" w:space="0" w:color="auto"/>
        <w:left w:val="none" w:sz="0" w:space="0" w:color="auto"/>
        <w:bottom w:val="none" w:sz="0" w:space="0" w:color="auto"/>
        <w:right w:val="none" w:sz="0" w:space="0" w:color="auto"/>
      </w:divBdr>
    </w:div>
    <w:div w:id="735276651">
      <w:bodyDiv w:val="1"/>
      <w:marLeft w:val="0"/>
      <w:marRight w:val="0"/>
      <w:marTop w:val="0"/>
      <w:marBottom w:val="0"/>
      <w:divBdr>
        <w:top w:val="none" w:sz="0" w:space="0" w:color="auto"/>
        <w:left w:val="none" w:sz="0" w:space="0" w:color="auto"/>
        <w:bottom w:val="none" w:sz="0" w:space="0" w:color="auto"/>
        <w:right w:val="none" w:sz="0" w:space="0" w:color="auto"/>
      </w:divBdr>
      <w:divsChild>
        <w:div w:id="356810445">
          <w:marLeft w:val="0"/>
          <w:marRight w:val="0"/>
          <w:marTop w:val="0"/>
          <w:marBottom w:val="0"/>
          <w:divBdr>
            <w:top w:val="none" w:sz="0" w:space="0" w:color="auto"/>
            <w:left w:val="none" w:sz="0" w:space="0" w:color="auto"/>
            <w:bottom w:val="none" w:sz="0" w:space="0" w:color="auto"/>
            <w:right w:val="none" w:sz="0" w:space="0" w:color="auto"/>
          </w:divBdr>
        </w:div>
      </w:divsChild>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6861422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636889">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727045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legislacion.edomex.gob.mx/sites/legislacion.edomex.gob.mx/files/files/pdf/gct/2019/abr25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B5ADB-3900-4F62-80D8-EF2E766B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6278</Words>
  <Characters>34531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3</cp:revision>
  <cp:lastPrinted>2020-10-13T18:54:00Z</cp:lastPrinted>
  <dcterms:created xsi:type="dcterms:W3CDTF">2021-01-20T02:31:00Z</dcterms:created>
  <dcterms:modified xsi:type="dcterms:W3CDTF">2021-01-20T02:32:00Z</dcterms:modified>
</cp:coreProperties>
</file>