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Pr="008A0A16" w:rsidRDefault="00F268C6" w:rsidP="00F268C6">
      <w:pPr>
        <w:spacing w:before="240" w:after="240" w:line="360" w:lineRule="auto"/>
        <w:jc w:val="center"/>
        <w:rPr>
          <w:rFonts w:ascii="Palatino Linotype" w:hAnsi="Palatino Linotype"/>
          <w:b/>
        </w:rPr>
      </w:pPr>
      <w:r w:rsidRPr="008A0A16">
        <w:rPr>
          <w:rFonts w:ascii="Palatino Linotype" w:hAnsi="Palatino Linotype"/>
          <w:b/>
        </w:rPr>
        <w:t>LÍNEAS ARGUMENTATIVAS</w:t>
      </w:r>
    </w:p>
    <w:p w14:paraId="25887CCF" w14:textId="77777777" w:rsidR="002A1465" w:rsidRPr="008A0A16" w:rsidRDefault="002A1465" w:rsidP="002A1465">
      <w:pPr>
        <w:spacing w:before="240" w:after="240" w:line="360" w:lineRule="auto"/>
        <w:jc w:val="both"/>
        <w:rPr>
          <w:rFonts w:ascii="Palatino Linotype" w:eastAsia="Times New Roman" w:hAnsi="Palatino Linotype"/>
        </w:rPr>
      </w:pPr>
      <w:r w:rsidRPr="008A0A16">
        <w:rPr>
          <w:rFonts w:ascii="Palatino Linotype" w:eastAsia="Times New Roman" w:hAnsi="Palatino Linotype"/>
          <w:b/>
        </w:rPr>
        <w:t>DEBERES DE LAS AUTORIDADES.</w:t>
      </w:r>
      <w:r w:rsidRPr="008A0A16">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FD07495" w14:textId="163F4A98" w:rsidR="003C54DE" w:rsidRPr="008A0A16" w:rsidRDefault="003C54DE" w:rsidP="003C54DE">
      <w:pPr>
        <w:spacing w:line="360" w:lineRule="auto"/>
        <w:jc w:val="both"/>
        <w:rPr>
          <w:rFonts w:ascii="Palatino Linotype" w:eastAsia="Calibri" w:hAnsi="Palatino Linotype" w:cs="Times New Roman"/>
        </w:rPr>
      </w:pPr>
      <w:r w:rsidRPr="008A0A16">
        <w:rPr>
          <w:rFonts w:ascii="Palatino Linotype" w:eastAsia="Calibri" w:hAnsi="Palatino Linotype" w:cs="Times New Roman"/>
          <w:b/>
        </w:rPr>
        <w:t>DE LA GARANTÍA DE PROPORCIONAR LA INFORMACIÓN PÚBLICA GUBERNAMENTAL.</w:t>
      </w:r>
      <w:r w:rsidRPr="008A0A16">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3175C2E" w14:textId="77777777" w:rsidR="001B1FC1" w:rsidRPr="008A0A16" w:rsidRDefault="001B1FC1" w:rsidP="002A1465">
      <w:pPr>
        <w:spacing w:before="240" w:after="240" w:line="360" w:lineRule="auto"/>
        <w:jc w:val="both"/>
        <w:rPr>
          <w:rFonts w:ascii="Palatino Linotype" w:hAnsi="Palatino Linotype" w:cs="Arial"/>
          <w:b/>
        </w:rPr>
      </w:pPr>
    </w:p>
    <w:p w14:paraId="76C0165A" w14:textId="77777777" w:rsidR="00DD0B05" w:rsidRPr="008A0A16" w:rsidRDefault="00DD0B05" w:rsidP="002A1465">
      <w:pPr>
        <w:spacing w:before="240" w:after="240" w:line="360" w:lineRule="auto"/>
        <w:jc w:val="both"/>
        <w:rPr>
          <w:rFonts w:ascii="Palatino Linotype" w:hAnsi="Palatino Linotype" w:cs="Arial"/>
          <w:b/>
        </w:rPr>
      </w:pPr>
    </w:p>
    <w:p w14:paraId="42266099" w14:textId="77777777" w:rsidR="00DD0B05" w:rsidRPr="008A0A16" w:rsidRDefault="00DD0B05" w:rsidP="002A1465">
      <w:pPr>
        <w:spacing w:before="240" w:after="240" w:line="360" w:lineRule="auto"/>
        <w:jc w:val="both"/>
        <w:rPr>
          <w:rFonts w:ascii="Palatino Linotype" w:hAnsi="Palatino Linotype" w:cs="Arial"/>
          <w:b/>
        </w:rPr>
      </w:pPr>
    </w:p>
    <w:p w14:paraId="5554A89E" w14:textId="77777777" w:rsidR="00DD0B05" w:rsidRPr="008A0A16" w:rsidRDefault="00DD0B05" w:rsidP="002A1465">
      <w:pPr>
        <w:spacing w:before="240" w:after="240" w:line="360" w:lineRule="auto"/>
        <w:jc w:val="both"/>
        <w:rPr>
          <w:rFonts w:ascii="Palatino Linotype" w:hAnsi="Palatino Linotype" w:cs="Arial"/>
          <w:b/>
        </w:rPr>
      </w:pPr>
    </w:p>
    <w:p w14:paraId="2BD5A9D7" w14:textId="77777777" w:rsidR="00DD0B05" w:rsidRPr="008A0A16" w:rsidRDefault="00DD0B05" w:rsidP="002A1465">
      <w:pPr>
        <w:spacing w:before="240" w:after="240" w:line="360" w:lineRule="auto"/>
        <w:jc w:val="both"/>
        <w:rPr>
          <w:rFonts w:ascii="Palatino Linotype" w:hAnsi="Palatino Linotype" w:cs="Arial"/>
          <w:b/>
        </w:rPr>
      </w:pPr>
    </w:p>
    <w:p w14:paraId="3EE15AEC" w14:textId="77777777" w:rsidR="00DD0B05" w:rsidRPr="008A0A16" w:rsidRDefault="00DD0B05" w:rsidP="002A1465">
      <w:pPr>
        <w:spacing w:before="240" w:after="240" w:line="360" w:lineRule="auto"/>
        <w:jc w:val="both"/>
        <w:rPr>
          <w:rFonts w:ascii="Palatino Linotype" w:hAnsi="Palatino Linotype" w:cs="Arial"/>
          <w:b/>
        </w:rPr>
      </w:pPr>
    </w:p>
    <w:p w14:paraId="6669E3F4" w14:textId="77777777" w:rsidR="00DD0B05" w:rsidRPr="008A0A16" w:rsidRDefault="00DD0B05" w:rsidP="002A1465">
      <w:pPr>
        <w:spacing w:before="240" w:after="240" w:line="360" w:lineRule="auto"/>
        <w:jc w:val="both"/>
        <w:rPr>
          <w:rFonts w:ascii="Palatino Linotype" w:hAnsi="Palatino Linotype" w:cs="Arial"/>
        </w:rPr>
      </w:pPr>
    </w:p>
    <w:p w14:paraId="13AA14CA" w14:textId="77777777" w:rsidR="00061DC4" w:rsidRPr="008A0A16" w:rsidRDefault="00061DC4" w:rsidP="003C54DE">
      <w:pPr>
        <w:spacing w:before="240" w:after="240" w:line="360" w:lineRule="auto"/>
        <w:rPr>
          <w:rFonts w:ascii="Palatino Linotype" w:hAnsi="Palatino Linotype"/>
          <w:b/>
        </w:rPr>
      </w:pPr>
    </w:p>
    <w:p w14:paraId="31137936" w14:textId="302D1D0F" w:rsidR="00BC61B2" w:rsidRPr="008A0A16" w:rsidRDefault="00A20B1F" w:rsidP="001105B5">
      <w:pPr>
        <w:tabs>
          <w:tab w:val="left" w:pos="0"/>
        </w:tabs>
        <w:spacing w:line="360" w:lineRule="auto"/>
        <w:jc w:val="center"/>
        <w:rPr>
          <w:rFonts w:ascii="Palatino Linotype" w:eastAsia="Times New Roman" w:hAnsi="Palatino Linotype" w:cs="Times New Roman"/>
          <w:b/>
          <w:u w:val="single"/>
        </w:rPr>
      </w:pPr>
      <w:r w:rsidRPr="008A0A16">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rFonts w:ascii="Palatino Linotype" w:hAnsi="Palatino Linotype"/>
          <w:b/>
          <w:bCs/>
          <w:sz w:val="24"/>
        </w:rPr>
      </w:sdtEndPr>
      <w:sdtContent>
        <w:p w14:paraId="556E4AB7" w14:textId="77777777" w:rsidR="00763298" w:rsidRPr="008A0A16" w:rsidRDefault="00763298" w:rsidP="00763298">
          <w:pPr>
            <w:pStyle w:val="TtulodeTDC"/>
            <w:tabs>
              <w:tab w:val="left" w:pos="0"/>
            </w:tabs>
            <w:spacing w:before="0" w:line="360" w:lineRule="auto"/>
            <w:rPr>
              <w:sz w:val="22"/>
              <w:szCs w:val="24"/>
            </w:rPr>
          </w:pPr>
        </w:p>
        <w:p w14:paraId="10282242" w14:textId="7F94D30A" w:rsidR="00DD0B05" w:rsidRPr="008A0A16" w:rsidRDefault="00763298">
          <w:pPr>
            <w:pStyle w:val="TDC1"/>
            <w:rPr>
              <w:noProof/>
              <w:lang w:val="es-MX" w:eastAsia="es-ES_tradnl"/>
            </w:rPr>
          </w:pPr>
          <w:r w:rsidRPr="008A0A16">
            <w:rPr>
              <w:rFonts w:ascii="Palatino Linotype" w:hAnsi="Palatino Linotype"/>
              <w:sz w:val="20"/>
            </w:rPr>
            <w:fldChar w:fldCharType="begin"/>
          </w:r>
          <w:r w:rsidRPr="008A0A16">
            <w:rPr>
              <w:rFonts w:ascii="Palatino Linotype" w:hAnsi="Palatino Linotype"/>
              <w:sz w:val="20"/>
            </w:rPr>
            <w:instrText xml:space="preserve"> TOC \o "1-3" \h \z \u </w:instrText>
          </w:r>
          <w:r w:rsidRPr="008A0A16">
            <w:rPr>
              <w:rFonts w:ascii="Palatino Linotype" w:hAnsi="Palatino Linotype"/>
              <w:sz w:val="20"/>
            </w:rPr>
            <w:fldChar w:fldCharType="separate"/>
          </w:r>
          <w:hyperlink w:anchor="_Toc63430560" w:history="1">
            <w:r w:rsidR="00DD0B05" w:rsidRPr="008A0A16">
              <w:rPr>
                <w:rStyle w:val="Hipervnculo"/>
                <w:b/>
                <w:noProof/>
              </w:rPr>
              <w:t>ANTECEDENTES</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_Toc63430560 \h </w:instrText>
            </w:r>
            <w:r w:rsidR="00DD0B05" w:rsidRPr="008A0A16">
              <w:rPr>
                <w:noProof/>
                <w:webHidden/>
              </w:rPr>
            </w:r>
            <w:r w:rsidR="00DD0B05" w:rsidRPr="008A0A16">
              <w:rPr>
                <w:noProof/>
                <w:webHidden/>
              </w:rPr>
              <w:fldChar w:fldCharType="separate"/>
            </w:r>
            <w:r w:rsidR="00DD0B05" w:rsidRPr="008A0A16">
              <w:rPr>
                <w:noProof/>
                <w:webHidden/>
              </w:rPr>
              <w:t>3</w:t>
            </w:r>
            <w:r w:rsidR="00DD0B05" w:rsidRPr="008A0A16">
              <w:rPr>
                <w:noProof/>
                <w:webHidden/>
              </w:rPr>
              <w:fldChar w:fldCharType="end"/>
            </w:r>
          </w:hyperlink>
        </w:p>
        <w:p w14:paraId="6EB6E7DC" w14:textId="0264EB01" w:rsidR="00DD0B05" w:rsidRPr="008A0A16" w:rsidRDefault="00CF20B5">
          <w:pPr>
            <w:pStyle w:val="TDC1"/>
            <w:rPr>
              <w:noProof/>
              <w:lang w:val="es-MX" w:eastAsia="es-ES_tradnl"/>
            </w:rPr>
          </w:pPr>
          <w:hyperlink w:anchor="_Toc63430561" w:history="1">
            <w:r w:rsidR="00DD0B05" w:rsidRPr="008A0A16">
              <w:rPr>
                <w:rStyle w:val="Hipervnculo"/>
                <w:b/>
                <w:noProof/>
              </w:rPr>
              <w:t>CONSIDERANDO</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_Toc63430561 \h </w:instrText>
            </w:r>
            <w:r w:rsidR="00DD0B05" w:rsidRPr="008A0A16">
              <w:rPr>
                <w:noProof/>
                <w:webHidden/>
              </w:rPr>
            </w:r>
            <w:r w:rsidR="00DD0B05" w:rsidRPr="008A0A16">
              <w:rPr>
                <w:noProof/>
                <w:webHidden/>
              </w:rPr>
              <w:fldChar w:fldCharType="separate"/>
            </w:r>
            <w:r w:rsidR="00DD0B05" w:rsidRPr="008A0A16">
              <w:rPr>
                <w:noProof/>
                <w:webHidden/>
              </w:rPr>
              <w:t>6</w:t>
            </w:r>
            <w:r w:rsidR="00DD0B05" w:rsidRPr="008A0A16">
              <w:rPr>
                <w:noProof/>
                <w:webHidden/>
              </w:rPr>
              <w:fldChar w:fldCharType="end"/>
            </w:r>
          </w:hyperlink>
        </w:p>
        <w:p w14:paraId="79E9D15D" w14:textId="6F2170ED" w:rsidR="00DD0B05" w:rsidRPr="008A0A16" w:rsidRDefault="00CF20B5">
          <w:pPr>
            <w:pStyle w:val="TDC2"/>
            <w:rPr>
              <w:noProof/>
              <w:lang w:val="es-MX" w:eastAsia="es-ES_tradnl"/>
            </w:rPr>
          </w:pPr>
          <w:hyperlink w:anchor="_Toc63430562" w:history="1">
            <w:r w:rsidR="00DD0B05" w:rsidRPr="008A0A16">
              <w:rPr>
                <w:rStyle w:val="Hipervnculo"/>
                <w:rFonts w:ascii="Palatino Linotype" w:hAnsi="Palatino Linotype"/>
                <w:b/>
                <w:noProof/>
              </w:rPr>
              <w:t>PRIMERO. De la competencia</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_Toc63430562 \h </w:instrText>
            </w:r>
            <w:r w:rsidR="00DD0B05" w:rsidRPr="008A0A16">
              <w:rPr>
                <w:noProof/>
                <w:webHidden/>
              </w:rPr>
            </w:r>
            <w:r w:rsidR="00DD0B05" w:rsidRPr="008A0A16">
              <w:rPr>
                <w:noProof/>
                <w:webHidden/>
              </w:rPr>
              <w:fldChar w:fldCharType="separate"/>
            </w:r>
            <w:r w:rsidR="00DD0B05" w:rsidRPr="008A0A16">
              <w:rPr>
                <w:noProof/>
                <w:webHidden/>
              </w:rPr>
              <w:t>6</w:t>
            </w:r>
            <w:r w:rsidR="00DD0B05" w:rsidRPr="008A0A16">
              <w:rPr>
                <w:noProof/>
                <w:webHidden/>
              </w:rPr>
              <w:fldChar w:fldCharType="end"/>
            </w:r>
          </w:hyperlink>
        </w:p>
        <w:p w14:paraId="1A11D319" w14:textId="0095CDC8" w:rsidR="00DD0B05" w:rsidRPr="008A0A16" w:rsidRDefault="00CF20B5">
          <w:pPr>
            <w:pStyle w:val="TDC2"/>
            <w:rPr>
              <w:noProof/>
              <w:lang w:val="es-MX" w:eastAsia="es-ES_tradnl"/>
            </w:rPr>
          </w:pPr>
          <w:hyperlink w:anchor="_Toc63430563" w:history="1">
            <w:r w:rsidR="00DD0B05" w:rsidRPr="008A0A16">
              <w:rPr>
                <w:rStyle w:val="Hipervnculo"/>
                <w:rFonts w:ascii="Palatino Linotype" w:hAnsi="Palatino Linotype"/>
                <w:b/>
                <w:noProof/>
              </w:rPr>
              <w:t>SEGUNDO. De la oportunidad y procedencia.</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_Toc63430563 \h </w:instrText>
            </w:r>
            <w:r w:rsidR="00DD0B05" w:rsidRPr="008A0A16">
              <w:rPr>
                <w:noProof/>
                <w:webHidden/>
              </w:rPr>
            </w:r>
            <w:r w:rsidR="00DD0B05" w:rsidRPr="008A0A16">
              <w:rPr>
                <w:noProof/>
                <w:webHidden/>
              </w:rPr>
              <w:fldChar w:fldCharType="separate"/>
            </w:r>
            <w:r w:rsidR="00DD0B05" w:rsidRPr="008A0A16">
              <w:rPr>
                <w:noProof/>
                <w:webHidden/>
              </w:rPr>
              <w:t>7</w:t>
            </w:r>
            <w:r w:rsidR="00DD0B05" w:rsidRPr="008A0A16">
              <w:rPr>
                <w:noProof/>
                <w:webHidden/>
              </w:rPr>
              <w:fldChar w:fldCharType="end"/>
            </w:r>
          </w:hyperlink>
        </w:p>
        <w:p w14:paraId="38DC38BB" w14:textId="6160F9C7" w:rsidR="00DD0B05" w:rsidRPr="008A0A16" w:rsidRDefault="00CF20B5">
          <w:pPr>
            <w:pStyle w:val="TDC2"/>
            <w:rPr>
              <w:noProof/>
              <w:lang w:val="es-MX" w:eastAsia="es-ES_tradnl"/>
            </w:rPr>
          </w:pPr>
          <w:hyperlink w:anchor="_Toc63430564" w:history="1">
            <w:r w:rsidR="00DD0B05" w:rsidRPr="008A0A16">
              <w:rPr>
                <w:rStyle w:val="Hipervnculo"/>
                <w:rFonts w:ascii="Palatino Linotype" w:hAnsi="Palatino Linotype"/>
                <w:b/>
                <w:noProof/>
              </w:rPr>
              <w:t xml:space="preserve">TERCERO. </w:t>
            </w:r>
            <w:r w:rsidR="00DD0B05" w:rsidRPr="008A0A16">
              <w:rPr>
                <w:rStyle w:val="Hipervnculo"/>
                <w:rFonts w:ascii="Palatino Linotype" w:hAnsi="Palatino Linotype"/>
                <w:b/>
                <w:noProof/>
                <w:lang w:val="es-ES"/>
              </w:rPr>
              <w:t>Del planteamiento de la litis.</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_Toc63430564 \h </w:instrText>
            </w:r>
            <w:r w:rsidR="00DD0B05" w:rsidRPr="008A0A16">
              <w:rPr>
                <w:noProof/>
                <w:webHidden/>
              </w:rPr>
            </w:r>
            <w:r w:rsidR="00DD0B05" w:rsidRPr="008A0A16">
              <w:rPr>
                <w:noProof/>
                <w:webHidden/>
              </w:rPr>
              <w:fldChar w:fldCharType="separate"/>
            </w:r>
            <w:r w:rsidR="00DD0B05" w:rsidRPr="008A0A16">
              <w:rPr>
                <w:noProof/>
                <w:webHidden/>
              </w:rPr>
              <w:t>10</w:t>
            </w:r>
            <w:r w:rsidR="00DD0B05" w:rsidRPr="008A0A16">
              <w:rPr>
                <w:noProof/>
                <w:webHidden/>
              </w:rPr>
              <w:fldChar w:fldCharType="end"/>
            </w:r>
          </w:hyperlink>
        </w:p>
        <w:p w14:paraId="73791ED2" w14:textId="7834CD1F" w:rsidR="00DD0B05" w:rsidRPr="008A0A16" w:rsidRDefault="00CF20B5">
          <w:pPr>
            <w:pStyle w:val="TDC2"/>
            <w:rPr>
              <w:noProof/>
              <w:lang w:val="es-MX" w:eastAsia="es-ES_tradnl"/>
            </w:rPr>
          </w:pPr>
          <w:hyperlink w:anchor="_Toc63430565" w:history="1">
            <w:r w:rsidR="00DD0B05" w:rsidRPr="008A0A16">
              <w:rPr>
                <w:rStyle w:val="Hipervnculo"/>
                <w:rFonts w:ascii="Palatino Linotype" w:eastAsia="Calibri" w:hAnsi="Palatino Linotype"/>
                <w:b/>
                <w:bCs/>
                <w:noProof/>
                <w:lang w:val="es-ES"/>
              </w:rPr>
              <w:t>CUARTO. Del previo y especial pronunciamiento.</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_Toc63430565 \h </w:instrText>
            </w:r>
            <w:r w:rsidR="00DD0B05" w:rsidRPr="008A0A16">
              <w:rPr>
                <w:noProof/>
                <w:webHidden/>
              </w:rPr>
            </w:r>
            <w:r w:rsidR="00DD0B05" w:rsidRPr="008A0A16">
              <w:rPr>
                <w:noProof/>
                <w:webHidden/>
              </w:rPr>
              <w:fldChar w:fldCharType="separate"/>
            </w:r>
            <w:r w:rsidR="00DD0B05" w:rsidRPr="008A0A16">
              <w:rPr>
                <w:noProof/>
                <w:webHidden/>
              </w:rPr>
              <w:t>11</w:t>
            </w:r>
            <w:r w:rsidR="00DD0B05" w:rsidRPr="008A0A16">
              <w:rPr>
                <w:noProof/>
                <w:webHidden/>
              </w:rPr>
              <w:fldChar w:fldCharType="end"/>
            </w:r>
          </w:hyperlink>
        </w:p>
        <w:p w14:paraId="08A043AC" w14:textId="77100212" w:rsidR="00DD0B05" w:rsidRPr="008A0A16" w:rsidRDefault="00CF20B5">
          <w:pPr>
            <w:pStyle w:val="TDC2"/>
            <w:rPr>
              <w:noProof/>
              <w:lang w:val="es-MX" w:eastAsia="es-ES_tradnl"/>
            </w:rPr>
          </w:pPr>
          <w:hyperlink w:anchor="_Toc63430566" w:history="1">
            <w:r w:rsidR="00DD0B05" w:rsidRPr="008A0A16">
              <w:rPr>
                <w:rStyle w:val="Hipervnculo"/>
                <w:rFonts w:ascii="Palatino Linotype" w:eastAsia="Calibri" w:hAnsi="Palatino Linotype"/>
                <w:b/>
                <w:bCs/>
                <w:noProof/>
                <w:lang w:val="es-ES"/>
              </w:rPr>
              <w:t xml:space="preserve">QUINTO. </w:t>
            </w:r>
            <w:r w:rsidR="00DD0B05" w:rsidRPr="008A0A16">
              <w:rPr>
                <w:rStyle w:val="Hipervnculo"/>
                <w:rFonts w:ascii="Palatino Linotype" w:hAnsi="Palatino Linotype"/>
                <w:b/>
                <w:noProof/>
              </w:rPr>
              <w:t>Del estudio y resolución del asunto.</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_Toc63430566 \h </w:instrText>
            </w:r>
            <w:r w:rsidR="00DD0B05" w:rsidRPr="008A0A16">
              <w:rPr>
                <w:noProof/>
                <w:webHidden/>
              </w:rPr>
            </w:r>
            <w:r w:rsidR="00DD0B05" w:rsidRPr="008A0A16">
              <w:rPr>
                <w:noProof/>
                <w:webHidden/>
              </w:rPr>
              <w:fldChar w:fldCharType="separate"/>
            </w:r>
            <w:r w:rsidR="00DD0B05" w:rsidRPr="008A0A16">
              <w:rPr>
                <w:noProof/>
                <w:webHidden/>
              </w:rPr>
              <w:t>17</w:t>
            </w:r>
            <w:r w:rsidR="00DD0B05" w:rsidRPr="008A0A16">
              <w:rPr>
                <w:noProof/>
                <w:webHidden/>
              </w:rPr>
              <w:fldChar w:fldCharType="end"/>
            </w:r>
          </w:hyperlink>
        </w:p>
        <w:p w14:paraId="0750C7D3" w14:textId="5A957ADC" w:rsidR="00DD0B05" w:rsidRPr="008A0A16" w:rsidRDefault="00CF20B5">
          <w:pPr>
            <w:pStyle w:val="TDC2"/>
            <w:rPr>
              <w:noProof/>
              <w:lang w:val="es-MX" w:eastAsia="es-ES_tradnl"/>
            </w:rPr>
          </w:pPr>
          <w:hyperlink w:anchor="_Toc63430567" w:history="1">
            <w:r w:rsidR="00DD0B05" w:rsidRPr="008A0A16">
              <w:rPr>
                <w:rStyle w:val="Hipervnculo"/>
                <w:rFonts w:ascii="Palatino Linotype" w:hAnsi="Palatino Linotype"/>
                <w:b/>
                <w:noProof/>
              </w:rPr>
              <w:t>SEXTO. De la Versión Pública</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_Toc63430567 \h </w:instrText>
            </w:r>
            <w:r w:rsidR="00DD0B05" w:rsidRPr="008A0A16">
              <w:rPr>
                <w:noProof/>
                <w:webHidden/>
              </w:rPr>
            </w:r>
            <w:r w:rsidR="00DD0B05" w:rsidRPr="008A0A16">
              <w:rPr>
                <w:noProof/>
                <w:webHidden/>
              </w:rPr>
              <w:fldChar w:fldCharType="separate"/>
            </w:r>
            <w:r w:rsidR="00DD0B05" w:rsidRPr="008A0A16">
              <w:rPr>
                <w:noProof/>
                <w:webHidden/>
              </w:rPr>
              <w:t>38</w:t>
            </w:r>
            <w:r w:rsidR="00DD0B05" w:rsidRPr="008A0A16">
              <w:rPr>
                <w:noProof/>
                <w:webHidden/>
              </w:rPr>
              <w:fldChar w:fldCharType="end"/>
            </w:r>
          </w:hyperlink>
        </w:p>
        <w:p w14:paraId="410E8ED1" w14:textId="289D7CBF" w:rsidR="00DD0B05" w:rsidRPr="008A0A16" w:rsidRDefault="00CF20B5">
          <w:pPr>
            <w:pStyle w:val="TDC2"/>
            <w:rPr>
              <w:noProof/>
              <w:lang w:val="es-MX" w:eastAsia="es-ES_tradnl"/>
            </w:rPr>
          </w:pPr>
          <w:hyperlink w:anchor="_Toc63430568" w:history="1">
            <w:r w:rsidR="00DD0B05" w:rsidRPr="008A0A16">
              <w:rPr>
                <w:rStyle w:val="Hipervnculo"/>
                <w:rFonts w:ascii="Palatino Linotype" w:hAnsi="Palatino Linotype"/>
                <w:b/>
                <w:noProof/>
              </w:rPr>
              <w:t>SÉPTIMO. Vista a lo órgano de control interno.</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_Toc63430568 \h </w:instrText>
            </w:r>
            <w:r w:rsidR="00DD0B05" w:rsidRPr="008A0A16">
              <w:rPr>
                <w:noProof/>
                <w:webHidden/>
              </w:rPr>
            </w:r>
            <w:r w:rsidR="00DD0B05" w:rsidRPr="008A0A16">
              <w:rPr>
                <w:noProof/>
                <w:webHidden/>
              </w:rPr>
              <w:fldChar w:fldCharType="separate"/>
            </w:r>
            <w:r w:rsidR="00DD0B05" w:rsidRPr="008A0A16">
              <w:rPr>
                <w:noProof/>
                <w:webHidden/>
              </w:rPr>
              <w:t>40</w:t>
            </w:r>
            <w:r w:rsidR="00DD0B05" w:rsidRPr="008A0A16">
              <w:rPr>
                <w:noProof/>
                <w:webHidden/>
              </w:rPr>
              <w:fldChar w:fldCharType="end"/>
            </w:r>
          </w:hyperlink>
        </w:p>
        <w:p w14:paraId="6689C55C" w14:textId="3C251C6B" w:rsidR="00DD0B05" w:rsidRPr="008A0A16" w:rsidRDefault="00CF20B5">
          <w:pPr>
            <w:pStyle w:val="TDC1"/>
            <w:rPr>
              <w:noProof/>
              <w:lang w:val="es-MX" w:eastAsia="es-ES_tradnl"/>
            </w:rPr>
          </w:pPr>
          <w:hyperlink w:anchor="_Toc63430569" w:history="1">
            <w:r w:rsidR="00DD0B05" w:rsidRPr="008A0A16">
              <w:rPr>
                <w:rStyle w:val="Hipervnculo"/>
                <w:rFonts w:eastAsia="Calibri"/>
                <w:b/>
                <w:noProof/>
                <w:lang w:val="es-ES"/>
              </w:rPr>
              <w:t>R E S O L U T I V O S</w:t>
            </w:r>
            <w:r w:rsidR="00DD0B05" w:rsidRPr="008A0A16">
              <w:rPr>
                <w:noProof/>
                <w:webHidden/>
              </w:rPr>
              <w:tab/>
            </w:r>
            <w:r w:rsidR="00DD0B05" w:rsidRPr="008A0A16">
              <w:rPr>
                <w:noProof/>
                <w:webHidden/>
              </w:rPr>
              <w:fldChar w:fldCharType="begin"/>
            </w:r>
            <w:r w:rsidR="00DD0B05" w:rsidRPr="008A0A16">
              <w:rPr>
                <w:noProof/>
                <w:webHidden/>
              </w:rPr>
              <w:instrText xml:space="preserve"> PAGEREF _Toc63430569 \h </w:instrText>
            </w:r>
            <w:r w:rsidR="00DD0B05" w:rsidRPr="008A0A16">
              <w:rPr>
                <w:noProof/>
                <w:webHidden/>
              </w:rPr>
            </w:r>
            <w:r w:rsidR="00DD0B05" w:rsidRPr="008A0A16">
              <w:rPr>
                <w:noProof/>
                <w:webHidden/>
              </w:rPr>
              <w:fldChar w:fldCharType="separate"/>
            </w:r>
            <w:r w:rsidR="00DD0B05" w:rsidRPr="008A0A16">
              <w:rPr>
                <w:noProof/>
                <w:webHidden/>
              </w:rPr>
              <w:t>44</w:t>
            </w:r>
            <w:r w:rsidR="00DD0B05" w:rsidRPr="008A0A16">
              <w:rPr>
                <w:noProof/>
                <w:webHidden/>
              </w:rPr>
              <w:fldChar w:fldCharType="end"/>
            </w:r>
          </w:hyperlink>
        </w:p>
        <w:p w14:paraId="4DD6AE39" w14:textId="07ACEDB6" w:rsidR="001714D9" w:rsidRPr="008A0A16" w:rsidRDefault="00763298" w:rsidP="001714D9">
          <w:pPr>
            <w:tabs>
              <w:tab w:val="left" w:pos="0"/>
            </w:tabs>
            <w:spacing w:line="360" w:lineRule="auto"/>
            <w:rPr>
              <w:rFonts w:ascii="Palatino Linotype" w:hAnsi="Palatino Linotype"/>
              <w:b/>
              <w:bCs/>
            </w:rPr>
          </w:pPr>
          <w:r w:rsidRPr="008A0A16">
            <w:rPr>
              <w:rFonts w:ascii="Palatino Linotype" w:hAnsi="Palatino Linotype"/>
              <w:b/>
              <w:bCs/>
              <w:sz w:val="20"/>
            </w:rPr>
            <w:fldChar w:fldCharType="end"/>
          </w:r>
        </w:p>
      </w:sdtContent>
    </w:sdt>
    <w:p w14:paraId="075AE7C7" w14:textId="77777777" w:rsidR="00DD0B05" w:rsidRPr="008A0A16" w:rsidRDefault="00DD0B05" w:rsidP="001714D9">
      <w:pPr>
        <w:tabs>
          <w:tab w:val="left" w:pos="0"/>
        </w:tabs>
        <w:spacing w:line="360" w:lineRule="auto"/>
        <w:rPr>
          <w:rFonts w:ascii="Palatino Linotype" w:hAnsi="Palatino Linotype"/>
        </w:rPr>
      </w:pPr>
    </w:p>
    <w:p w14:paraId="457A727E" w14:textId="77777777" w:rsidR="00DD0B05" w:rsidRPr="008A0A16" w:rsidRDefault="00DD0B05" w:rsidP="001714D9">
      <w:pPr>
        <w:tabs>
          <w:tab w:val="left" w:pos="0"/>
        </w:tabs>
        <w:spacing w:line="360" w:lineRule="auto"/>
        <w:rPr>
          <w:rFonts w:ascii="Palatino Linotype" w:hAnsi="Palatino Linotype"/>
        </w:rPr>
      </w:pPr>
    </w:p>
    <w:p w14:paraId="05872445" w14:textId="77777777" w:rsidR="00DD0B05" w:rsidRPr="008A0A16" w:rsidRDefault="00DD0B05" w:rsidP="001714D9">
      <w:pPr>
        <w:tabs>
          <w:tab w:val="left" w:pos="0"/>
        </w:tabs>
        <w:spacing w:line="360" w:lineRule="auto"/>
        <w:rPr>
          <w:rFonts w:ascii="Palatino Linotype" w:hAnsi="Palatino Linotype"/>
        </w:rPr>
      </w:pPr>
    </w:p>
    <w:p w14:paraId="2C870C09" w14:textId="77777777" w:rsidR="00DD0B05" w:rsidRPr="008A0A16" w:rsidRDefault="00DD0B05" w:rsidP="001714D9">
      <w:pPr>
        <w:tabs>
          <w:tab w:val="left" w:pos="0"/>
        </w:tabs>
        <w:spacing w:line="360" w:lineRule="auto"/>
        <w:rPr>
          <w:rFonts w:ascii="Palatino Linotype" w:hAnsi="Palatino Linotype"/>
        </w:rPr>
      </w:pPr>
    </w:p>
    <w:p w14:paraId="53E58C1C" w14:textId="77777777" w:rsidR="00DD0B05" w:rsidRPr="008A0A16" w:rsidRDefault="00DD0B05" w:rsidP="001714D9">
      <w:pPr>
        <w:tabs>
          <w:tab w:val="left" w:pos="0"/>
        </w:tabs>
        <w:spacing w:line="360" w:lineRule="auto"/>
        <w:rPr>
          <w:rFonts w:ascii="Palatino Linotype" w:hAnsi="Palatino Linotype"/>
        </w:rPr>
      </w:pPr>
    </w:p>
    <w:p w14:paraId="283CFC05" w14:textId="77777777" w:rsidR="00DD0B05" w:rsidRPr="008A0A16" w:rsidRDefault="00DD0B05" w:rsidP="001714D9">
      <w:pPr>
        <w:tabs>
          <w:tab w:val="left" w:pos="0"/>
        </w:tabs>
        <w:spacing w:line="360" w:lineRule="auto"/>
        <w:rPr>
          <w:rFonts w:ascii="Palatino Linotype" w:hAnsi="Palatino Linotype"/>
        </w:rPr>
      </w:pPr>
    </w:p>
    <w:p w14:paraId="73F7F940" w14:textId="627B89C7" w:rsidR="00662C69" w:rsidRPr="008A0A16" w:rsidRDefault="009B11D6" w:rsidP="001714D9">
      <w:pPr>
        <w:tabs>
          <w:tab w:val="left" w:pos="0"/>
        </w:tabs>
        <w:spacing w:line="360" w:lineRule="auto"/>
        <w:rPr>
          <w:rFonts w:ascii="Palatino Linotype" w:hAnsi="Palatino Linotype"/>
        </w:rPr>
      </w:pPr>
      <w:r w:rsidRPr="008A0A16">
        <w:rPr>
          <w:rFonts w:ascii="Palatino Linotype" w:hAnsi="Palatino Linotype"/>
        </w:rPr>
        <w:lastRenderedPageBreak/>
        <w:t>R</w:t>
      </w:r>
      <w:r w:rsidR="00662C69" w:rsidRPr="008A0A16">
        <w:rPr>
          <w:rFonts w:ascii="Palatino Linotype" w:hAnsi="Palatino Linotype"/>
        </w:rPr>
        <w:t>esolución del Pleno del Instituto de Transparencia, Acceso a la Información Pública y Protección de Datos Personales del Estado de México y Mun</w:t>
      </w:r>
      <w:r w:rsidR="000D5A1D" w:rsidRPr="008A0A16">
        <w:rPr>
          <w:rFonts w:ascii="Palatino Linotype" w:hAnsi="Palatino Linotype"/>
        </w:rPr>
        <w:t>icipios, con</w:t>
      </w:r>
      <w:r w:rsidR="00662C69" w:rsidRPr="008A0A16">
        <w:rPr>
          <w:rFonts w:ascii="Palatino Linotype" w:hAnsi="Palatino Linotype"/>
        </w:rPr>
        <w:t xml:space="preserve"> </w:t>
      </w:r>
      <w:r w:rsidR="00485DB6" w:rsidRPr="008A0A16">
        <w:rPr>
          <w:rFonts w:ascii="Palatino Linotype" w:hAnsi="Palatino Linotype"/>
        </w:rPr>
        <w:t xml:space="preserve">domicilio </w:t>
      </w:r>
      <w:r w:rsidR="00662C69" w:rsidRPr="008A0A16">
        <w:rPr>
          <w:rFonts w:ascii="Palatino Linotype" w:hAnsi="Palatino Linotype"/>
        </w:rPr>
        <w:t xml:space="preserve">en Metepec, Estado de México; de </w:t>
      </w:r>
      <w:r w:rsidR="000D5A1D" w:rsidRPr="008A0A16">
        <w:rPr>
          <w:rFonts w:ascii="Palatino Linotype" w:hAnsi="Palatino Linotype"/>
        </w:rPr>
        <w:t xml:space="preserve">fecha </w:t>
      </w:r>
      <w:r w:rsidR="00DD0B05" w:rsidRPr="008A0A16">
        <w:rPr>
          <w:rFonts w:ascii="Palatino Linotype" w:hAnsi="Palatino Linotype"/>
        </w:rPr>
        <w:t>diez</w:t>
      </w:r>
      <w:r w:rsidR="0078036C" w:rsidRPr="008A0A16">
        <w:rPr>
          <w:rFonts w:ascii="Palatino Linotype" w:hAnsi="Palatino Linotype"/>
        </w:rPr>
        <w:t xml:space="preserve"> </w:t>
      </w:r>
      <w:r w:rsidR="006B149F" w:rsidRPr="008A0A16">
        <w:rPr>
          <w:rFonts w:ascii="Palatino Linotype" w:hAnsi="Palatino Linotype"/>
        </w:rPr>
        <w:t>(</w:t>
      </w:r>
      <w:r w:rsidR="00DD0B05" w:rsidRPr="008A0A16">
        <w:rPr>
          <w:rFonts w:ascii="Palatino Linotype" w:hAnsi="Palatino Linotype"/>
        </w:rPr>
        <w:t>1</w:t>
      </w:r>
      <w:r w:rsidR="0072287D" w:rsidRPr="008A0A16">
        <w:rPr>
          <w:rFonts w:ascii="Palatino Linotype" w:hAnsi="Palatino Linotype"/>
        </w:rPr>
        <w:t>0</w:t>
      </w:r>
      <w:r w:rsidR="006B149F" w:rsidRPr="008A0A16">
        <w:rPr>
          <w:rFonts w:ascii="Palatino Linotype" w:hAnsi="Palatino Linotype"/>
        </w:rPr>
        <w:t xml:space="preserve">) de </w:t>
      </w:r>
      <w:r w:rsidR="00DD0B05" w:rsidRPr="008A0A16">
        <w:rPr>
          <w:rFonts w:ascii="Palatino Linotype" w:hAnsi="Palatino Linotype"/>
        </w:rPr>
        <w:t>febrero</w:t>
      </w:r>
      <w:r w:rsidR="00F268C6" w:rsidRPr="008A0A16">
        <w:rPr>
          <w:rFonts w:ascii="Palatino Linotype" w:hAnsi="Palatino Linotype"/>
        </w:rPr>
        <w:t xml:space="preserve"> </w:t>
      </w:r>
      <w:r w:rsidR="007E3E87" w:rsidRPr="008A0A16">
        <w:rPr>
          <w:rFonts w:ascii="Palatino Linotype" w:hAnsi="Palatino Linotype"/>
        </w:rPr>
        <w:t>de dos mil veintiuno.</w:t>
      </w:r>
    </w:p>
    <w:p w14:paraId="5A51B5EC" w14:textId="77777777" w:rsidR="008A5A73" w:rsidRPr="008A0A16" w:rsidRDefault="008A5A73" w:rsidP="001105B5">
      <w:pPr>
        <w:tabs>
          <w:tab w:val="left" w:pos="0"/>
          <w:tab w:val="left" w:pos="3465"/>
        </w:tabs>
        <w:spacing w:line="360" w:lineRule="auto"/>
        <w:jc w:val="both"/>
        <w:rPr>
          <w:rFonts w:ascii="Palatino Linotype" w:hAnsi="Palatino Linotype"/>
        </w:rPr>
      </w:pPr>
    </w:p>
    <w:p w14:paraId="02C1324E" w14:textId="32C174FE" w:rsidR="00662C69" w:rsidRPr="008A0A16" w:rsidRDefault="00662C69" w:rsidP="001105B5">
      <w:pPr>
        <w:tabs>
          <w:tab w:val="left" w:pos="0"/>
        </w:tabs>
        <w:spacing w:line="360" w:lineRule="auto"/>
        <w:jc w:val="both"/>
        <w:rPr>
          <w:rFonts w:ascii="Palatino Linotype" w:hAnsi="Palatino Linotype"/>
        </w:rPr>
      </w:pPr>
      <w:r w:rsidRPr="008A0A16">
        <w:rPr>
          <w:rFonts w:ascii="Palatino Linotype" w:hAnsi="Palatino Linotype"/>
          <w:b/>
        </w:rPr>
        <w:t>VISTO</w:t>
      </w:r>
      <w:r w:rsidRPr="008A0A16">
        <w:rPr>
          <w:rFonts w:ascii="Palatino Linotype" w:hAnsi="Palatino Linotype"/>
        </w:rPr>
        <w:t xml:space="preserve"> el expediente electrónico for</w:t>
      </w:r>
      <w:r w:rsidR="00D37494" w:rsidRPr="008A0A16">
        <w:rPr>
          <w:rFonts w:ascii="Palatino Linotype" w:hAnsi="Palatino Linotype"/>
        </w:rPr>
        <w:t>mado con motivo del</w:t>
      </w:r>
      <w:r w:rsidRPr="008A0A16">
        <w:rPr>
          <w:rFonts w:ascii="Palatino Linotype" w:hAnsi="Palatino Linotype"/>
        </w:rPr>
        <w:t xml:space="preserve"> recurso de revisión </w:t>
      </w:r>
      <w:r w:rsidR="00F0190C" w:rsidRPr="008A0A16">
        <w:rPr>
          <w:rFonts w:ascii="Palatino Linotype" w:hAnsi="Palatino Linotype"/>
          <w:b/>
          <w:bCs/>
        </w:rPr>
        <w:t>0</w:t>
      </w:r>
      <w:r w:rsidR="007E3E87" w:rsidRPr="008A0A16">
        <w:rPr>
          <w:rFonts w:ascii="Palatino Linotype" w:hAnsi="Palatino Linotype"/>
          <w:b/>
          <w:bCs/>
        </w:rPr>
        <w:t>5193</w:t>
      </w:r>
      <w:r w:rsidR="00401F8B" w:rsidRPr="008A0A16">
        <w:rPr>
          <w:rFonts w:ascii="Palatino Linotype" w:hAnsi="Palatino Linotype"/>
          <w:b/>
          <w:bCs/>
        </w:rPr>
        <w:t>/INFOEM/IP/RR/2020</w:t>
      </w:r>
      <w:r w:rsidR="003E4A5C" w:rsidRPr="008A0A16">
        <w:rPr>
          <w:rFonts w:ascii="Palatino Linotype" w:hAnsi="Palatino Linotype"/>
          <w:b/>
        </w:rPr>
        <w:t xml:space="preserve"> </w:t>
      </w:r>
      <w:r w:rsidRPr="008A0A16">
        <w:rPr>
          <w:rFonts w:ascii="Palatino Linotype" w:hAnsi="Palatino Linotype"/>
        </w:rPr>
        <w:t xml:space="preserve">promovido por </w:t>
      </w:r>
      <w:r w:rsidR="00401F8B" w:rsidRPr="008A0A16">
        <w:rPr>
          <w:rFonts w:ascii="Palatino Linotype" w:hAnsi="Palatino Linotype"/>
          <w:b/>
        </w:rPr>
        <w:t xml:space="preserve">una persona usuaria del Sistema de Acceso a la Información Mexiquense (SAIMEX), quien no proporciono ningún nombre, seudónimo o carácter para poder ser identificado, por lo que en lo sucesivo será identificado </w:t>
      </w:r>
      <w:r w:rsidR="00401F8B" w:rsidRPr="008A0A16">
        <w:rPr>
          <w:rFonts w:ascii="Palatino Linotype" w:hAnsi="Palatino Linotype" w:cs="Arial"/>
        </w:rPr>
        <w:t xml:space="preserve">en su calidad de </w:t>
      </w:r>
      <w:r w:rsidR="00401F8B" w:rsidRPr="008A0A16">
        <w:rPr>
          <w:rFonts w:ascii="Palatino Linotype" w:hAnsi="Palatino Linotype" w:cs="Arial"/>
          <w:b/>
        </w:rPr>
        <w:t>RECURRENTE</w:t>
      </w:r>
      <w:r w:rsidRPr="008A0A16">
        <w:rPr>
          <w:rFonts w:ascii="Palatino Linotype" w:hAnsi="Palatino Linotype" w:cs="Arial"/>
        </w:rPr>
        <w:t xml:space="preserve">, en contra </w:t>
      </w:r>
      <w:r w:rsidR="000D5A1D" w:rsidRPr="008A0A16">
        <w:rPr>
          <w:rFonts w:ascii="Palatino Linotype" w:hAnsi="Palatino Linotype" w:cs="Arial"/>
        </w:rPr>
        <w:t xml:space="preserve">de </w:t>
      </w:r>
      <w:r w:rsidR="00843908" w:rsidRPr="008A0A16">
        <w:rPr>
          <w:rFonts w:ascii="Palatino Linotype" w:hAnsi="Palatino Linotype" w:cs="Arial"/>
        </w:rPr>
        <w:t>la respuesta del</w:t>
      </w:r>
      <w:r w:rsidR="00ED007B" w:rsidRPr="008A0A16">
        <w:rPr>
          <w:rFonts w:ascii="Palatino Linotype" w:hAnsi="Palatino Linotype" w:cs="Arial"/>
        </w:rPr>
        <w:t xml:space="preserve"> </w:t>
      </w:r>
      <w:r w:rsidR="002A1465" w:rsidRPr="008A0A16">
        <w:rPr>
          <w:rFonts w:ascii="Palatino Linotype" w:hAnsi="Palatino Linotype"/>
          <w:b/>
        </w:rPr>
        <w:t xml:space="preserve">Ayuntamiento de </w:t>
      </w:r>
      <w:proofErr w:type="spellStart"/>
      <w:r w:rsidR="007E3E87" w:rsidRPr="008A0A16">
        <w:rPr>
          <w:rFonts w:ascii="Palatino Linotype" w:hAnsi="Palatino Linotype"/>
          <w:b/>
        </w:rPr>
        <w:t>Chiautla</w:t>
      </w:r>
      <w:proofErr w:type="spellEnd"/>
      <w:r w:rsidR="003E4A5C" w:rsidRPr="008A0A16">
        <w:rPr>
          <w:rFonts w:ascii="Palatino Linotype" w:hAnsi="Palatino Linotype"/>
          <w:b/>
          <w:bCs/>
        </w:rPr>
        <w:t xml:space="preserve"> </w:t>
      </w:r>
      <w:r w:rsidRPr="008A0A16">
        <w:rPr>
          <w:rFonts w:ascii="Palatino Linotype" w:hAnsi="Palatino Linotype"/>
        </w:rPr>
        <w:t>en lo sucesivo el</w:t>
      </w:r>
      <w:r w:rsidRPr="008A0A16">
        <w:rPr>
          <w:rFonts w:ascii="Palatino Linotype" w:hAnsi="Palatino Linotype"/>
          <w:b/>
        </w:rPr>
        <w:t xml:space="preserve"> SUJETO OBLIGADO, </w:t>
      </w:r>
      <w:r w:rsidRPr="008A0A16">
        <w:rPr>
          <w:rFonts w:ascii="Palatino Linotype" w:hAnsi="Palatino Linotype"/>
        </w:rPr>
        <w:t>se procede a dictar la presente resolución, con base en los siguientes:</w:t>
      </w:r>
    </w:p>
    <w:p w14:paraId="0BBCF3EE" w14:textId="77777777" w:rsidR="008A5A73" w:rsidRPr="008A0A16" w:rsidRDefault="008A5A73" w:rsidP="001105B5">
      <w:pPr>
        <w:tabs>
          <w:tab w:val="left" w:pos="0"/>
        </w:tabs>
        <w:spacing w:line="360" w:lineRule="auto"/>
        <w:jc w:val="both"/>
        <w:rPr>
          <w:rFonts w:ascii="Palatino Linotype" w:hAnsi="Palatino Linotype"/>
        </w:rPr>
      </w:pPr>
    </w:p>
    <w:p w14:paraId="769E1410" w14:textId="30F73F8B" w:rsidR="00587366" w:rsidRPr="008A0A16"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63430560"/>
      <w:r w:rsidRPr="008A0A16">
        <w:rPr>
          <w:b/>
          <w:szCs w:val="24"/>
        </w:rPr>
        <w:t>ANTECEDENTES</w:t>
      </w:r>
      <w:bookmarkEnd w:id="0"/>
      <w:bookmarkEnd w:id="1"/>
      <w:bookmarkEnd w:id="2"/>
    </w:p>
    <w:p w14:paraId="468D1AB4" w14:textId="77777777" w:rsidR="008A5A73" w:rsidRPr="008A0A16" w:rsidRDefault="008A5A73" w:rsidP="001105B5">
      <w:pPr>
        <w:tabs>
          <w:tab w:val="left" w:pos="0"/>
        </w:tabs>
        <w:spacing w:line="360" w:lineRule="auto"/>
        <w:rPr>
          <w:rFonts w:ascii="Palatino Linotype" w:hAnsi="Palatino Linotype"/>
          <w:lang w:eastAsia="en-US"/>
        </w:rPr>
      </w:pPr>
    </w:p>
    <w:p w14:paraId="5132D042" w14:textId="60986E5D" w:rsidR="00BD59CD" w:rsidRPr="008A0A16" w:rsidRDefault="00E413B7" w:rsidP="00BD59CD">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8A0A16">
        <w:rPr>
          <w:rFonts w:ascii="Palatino Linotype" w:eastAsia="Calibri" w:hAnsi="Palatino Linotype" w:cs="Arial"/>
        </w:rPr>
        <w:t>El</w:t>
      </w:r>
      <w:r w:rsidR="00D9392E" w:rsidRPr="008A0A16">
        <w:rPr>
          <w:rFonts w:ascii="Palatino Linotype" w:eastAsia="Calibri" w:hAnsi="Palatino Linotype" w:cs="Arial"/>
        </w:rPr>
        <w:t xml:space="preserve"> </w:t>
      </w:r>
      <w:r w:rsidR="007E3E87" w:rsidRPr="008A0A16">
        <w:rPr>
          <w:rFonts w:ascii="Palatino Linotype" w:eastAsia="Calibri" w:hAnsi="Palatino Linotype" w:cs="Arial"/>
          <w:b/>
        </w:rPr>
        <w:t xml:space="preserve">trece </w:t>
      </w:r>
      <w:r w:rsidR="003E4A5C" w:rsidRPr="008A0A16">
        <w:rPr>
          <w:rFonts w:ascii="Palatino Linotype" w:hAnsi="Palatino Linotype"/>
          <w:b/>
        </w:rPr>
        <w:t>(</w:t>
      </w:r>
      <w:r w:rsidR="007E3E87" w:rsidRPr="008A0A16">
        <w:rPr>
          <w:rFonts w:ascii="Palatino Linotype" w:hAnsi="Palatino Linotype"/>
          <w:b/>
        </w:rPr>
        <w:t>13</w:t>
      </w:r>
      <w:r w:rsidR="000035F6" w:rsidRPr="008A0A16">
        <w:rPr>
          <w:rFonts w:ascii="Palatino Linotype" w:hAnsi="Palatino Linotype"/>
          <w:b/>
        </w:rPr>
        <w:t>)</w:t>
      </w:r>
      <w:r w:rsidR="00A53AF8" w:rsidRPr="008A0A16">
        <w:rPr>
          <w:rFonts w:ascii="Palatino Linotype" w:hAnsi="Palatino Linotype"/>
          <w:b/>
        </w:rPr>
        <w:t xml:space="preserve"> de </w:t>
      </w:r>
      <w:r w:rsidR="007E3E87" w:rsidRPr="008A0A16">
        <w:rPr>
          <w:rFonts w:ascii="Palatino Linotype" w:hAnsi="Palatino Linotype"/>
          <w:b/>
        </w:rPr>
        <w:t>octubre</w:t>
      </w:r>
      <w:r w:rsidRPr="008A0A16">
        <w:rPr>
          <w:rFonts w:ascii="Palatino Linotype" w:eastAsia="Calibri" w:hAnsi="Palatino Linotype" w:cs="Arial"/>
        </w:rPr>
        <w:t xml:space="preserve"> de dos mil veinte</w:t>
      </w:r>
      <w:r w:rsidR="00D9392E" w:rsidRPr="008A0A16">
        <w:rPr>
          <w:rFonts w:ascii="Palatino Linotype" w:hAnsi="Palatino Linotype"/>
          <w:b/>
        </w:rPr>
        <w:t xml:space="preserve">, </w:t>
      </w:r>
      <w:r w:rsidR="00D9392E" w:rsidRPr="008A0A16">
        <w:rPr>
          <w:rFonts w:ascii="Palatino Linotype" w:eastAsia="Calibri" w:hAnsi="Palatino Linotype" w:cs="Arial"/>
        </w:rPr>
        <w:t xml:space="preserve">se presentó ante el </w:t>
      </w:r>
      <w:r w:rsidR="00D9392E" w:rsidRPr="008A0A16">
        <w:rPr>
          <w:rFonts w:ascii="Palatino Linotype" w:eastAsia="Calibri" w:hAnsi="Palatino Linotype" w:cs="Arial"/>
          <w:b/>
        </w:rPr>
        <w:t>SUJETO OBLIGADO</w:t>
      </w:r>
      <w:r w:rsidR="00D9392E" w:rsidRPr="008A0A16">
        <w:rPr>
          <w:rFonts w:ascii="Palatino Linotype" w:eastAsia="Calibri" w:hAnsi="Palatino Linotype" w:cs="Arial"/>
        </w:rPr>
        <w:t xml:space="preserve"> </w:t>
      </w:r>
      <w:r w:rsidR="00A53AF8" w:rsidRPr="008A0A16">
        <w:rPr>
          <w:rFonts w:ascii="Palatino Linotype" w:eastAsia="Calibri" w:hAnsi="Palatino Linotype" w:cs="Arial"/>
        </w:rPr>
        <w:t xml:space="preserve">vía </w:t>
      </w:r>
      <w:r w:rsidR="00A53AF8" w:rsidRPr="008A0A16">
        <w:rPr>
          <w:rFonts w:ascii="Palatino Linotype" w:eastAsia="Calibri" w:hAnsi="Palatino Linotype" w:cs="Arial"/>
          <w:lang w:val="es-ES"/>
        </w:rPr>
        <w:t>Sistema de Acceso a la Información Mexiquense (</w:t>
      </w:r>
      <w:r w:rsidR="00A53AF8" w:rsidRPr="008A0A16">
        <w:rPr>
          <w:rFonts w:ascii="Palatino Linotype" w:eastAsia="Calibri" w:hAnsi="Palatino Linotype" w:cs="Arial"/>
          <w:b/>
          <w:lang w:val="es-ES"/>
        </w:rPr>
        <w:t>SAIMEX)</w:t>
      </w:r>
      <w:r w:rsidR="00D9392E" w:rsidRPr="008A0A16">
        <w:rPr>
          <w:rFonts w:ascii="Palatino Linotype" w:eastAsia="Calibri" w:hAnsi="Palatino Linotype" w:cs="Arial"/>
        </w:rPr>
        <w:t>, la solicitud de información pública registrada con el número</w:t>
      </w:r>
      <w:r w:rsidR="003E4A5C" w:rsidRPr="008A0A16">
        <w:rPr>
          <w:rFonts w:ascii="Palatino Linotype" w:eastAsia="Calibri" w:hAnsi="Palatino Linotype" w:cs="Arial"/>
        </w:rPr>
        <w:t xml:space="preserve"> </w:t>
      </w:r>
      <w:r w:rsidR="00A7308C" w:rsidRPr="008A0A16">
        <w:rPr>
          <w:rFonts w:ascii="Palatino Linotype" w:eastAsia="Times New Roman" w:hAnsi="Palatino Linotype" w:cs="Arial"/>
          <w:b/>
          <w:lang w:val="es-ES"/>
        </w:rPr>
        <w:t>0</w:t>
      </w:r>
      <w:r w:rsidR="007E3E87" w:rsidRPr="008A0A16">
        <w:rPr>
          <w:rFonts w:ascii="Palatino Linotype" w:eastAsia="Times New Roman" w:hAnsi="Palatino Linotype" w:cs="Arial"/>
          <w:b/>
          <w:lang w:val="es-ES"/>
        </w:rPr>
        <w:t>0078</w:t>
      </w:r>
      <w:r w:rsidR="00A7308C" w:rsidRPr="008A0A16">
        <w:rPr>
          <w:rFonts w:ascii="Palatino Linotype" w:eastAsia="Times New Roman" w:hAnsi="Palatino Linotype" w:cs="Arial"/>
          <w:b/>
          <w:lang w:val="es-ES"/>
        </w:rPr>
        <w:t>/</w:t>
      </w:r>
      <w:r w:rsidR="007E3E87" w:rsidRPr="008A0A16">
        <w:rPr>
          <w:rFonts w:ascii="Palatino Linotype" w:eastAsia="Times New Roman" w:hAnsi="Palatino Linotype" w:cs="Arial"/>
          <w:b/>
          <w:lang w:val="es-ES"/>
        </w:rPr>
        <w:t>CHIAUTLA</w:t>
      </w:r>
      <w:r w:rsidR="00A7308C" w:rsidRPr="008A0A16">
        <w:rPr>
          <w:rFonts w:ascii="Palatino Linotype" w:eastAsia="Times New Roman" w:hAnsi="Palatino Linotype" w:cs="Arial"/>
          <w:b/>
          <w:lang w:val="es-ES"/>
        </w:rPr>
        <w:t>/IP/20</w:t>
      </w:r>
      <w:r w:rsidR="005D2466" w:rsidRPr="008A0A16">
        <w:rPr>
          <w:rFonts w:ascii="Palatino Linotype" w:eastAsia="Times New Roman" w:hAnsi="Palatino Linotype" w:cs="Arial"/>
          <w:b/>
          <w:lang w:val="es-ES"/>
        </w:rPr>
        <w:t>20</w:t>
      </w:r>
      <w:r w:rsidR="00E17F3A" w:rsidRPr="008A0A16">
        <w:rPr>
          <w:rFonts w:ascii="Palatino Linotype" w:eastAsia="Calibri" w:hAnsi="Palatino Linotype" w:cs="Arial"/>
        </w:rPr>
        <w:t>,</w:t>
      </w:r>
      <w:r w:rsidR="00FB54FB" w:rsidRPr="008A0A16">
        <w:rPr>
          <w:rFonts w:ascii="Palatino Linotype" w:eastAsia="Calibri" w:hAnsi="Palatino Linotype" w:cs="Arial"/>
          <w:b/>
        </w:rPr>
        <w:t xml:space="preserve"> </w:t>
      </w:r>
      <w:r w:rsidR="00D9392E" w:rsidRPr="008A0A16">
        <w:rPr>
          <w:rFonts w:ascii="Palatino Linotype" w:eastAsia="Calibri" w:hAnsi="Palatino Linotype" w:cs="Arial"/>
        </w:rPr>
        <w:t>media</w:t>
      </w:r>
      <w:r w:rsidR="00FB54FB" w:rsidRPr="008A0A16">
        <w:rPr>
          <w:rFonts w:ascii="Palatino Linotype" w:eastAsia="Calibri" w:hAnsi="Palatino Linotype" w:cs="Arial"/>
        </w:rPr>
        <w:t>nte la cual solicit</w:t>
      </w:r>
      <w:r w:rsidR="0078036C" w:rsidRPr="008A0A16">
        <w:rPr>
          <w:rFonts w:ascii="Palatino Linotype" w:eastAsia="Calibri" w:hAnsi="Palatino Linotype" w:cs="Arial"/>
        </w:rPr>
        <w:t>ó</w:t>
      </w:r>
      <w:r w:rsidR="00FB54FB" w:rsidRPr="008A0A16">
        <w:rPr>
          <w:rFonts w:ascii="Palatino Linotype" w:eastAsia="Calibri" w:hAnsi="Palatino Linotype" w:cs="Arial"/>
        </w:rPr>
        <w:t xml:space="preserve">: </w:t>
      </w:r>
      <w:r w:rsidR="003607B9" w:rsidRPr="008A0A16">
        <w:rPr>
          <w:rFonts w:ascii="Palatino Linotype" w:eastAsia="Calibri" w:hAnsi="Palatino Linotype" w:cs="Arial"/>
        </w:rPr>
        <w:t xml:space="preserve"> </w:t>
      </w:r>
    </w:p>
    <w:p w14:paraId="462BC585" w14:textId="77777777" w:rsidR="00BD59CD" w:rsidRPr="008A0A16" w:rsidRDefault="00BD59CD" w:rsidP="00BD59CD">
      <w:pPr>
        <w:pStyle w:val="Prrafodelista"/>
        <w:tabs>
          <w:tab w:val="left" w:pos="0"/>
        </w:tabs>
        <w:spacing w:line="360" w:lineRule="auto"/>
        <w:ind w:left="0" w:right="49"/>
        <w:jc w:val="both"/>
        <w:rPr>
          <w:rFonts w:ascii="Palatino Linotype" w:hAnsi="Palatino Linotype"/>
          <w:i/>
          <w:sz w:val="22"/>
          <w:szCs w:val="22"/>
        </w:rPr>
      </w:pPr>
    </w:p>
    <w:p w14:paraId="45EF49F8" w14:textId="0861AF0B" w:rsidR="001C34D6" w:rsidRPr="008A0A16" w:rsidRDefault="001C34D6" w:rsidP="007E3E87">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hAnsi="Palatino Linotype"/>
          <w:i/>
          <w:sz w:val="22"/>
          <w:szCs w:val="22"/>
        </w:rPr>
        <w:t>“</w:t>
      </w:r>
      <w:r w:rsidR="007E3E87" w:rsidRPr="008A0A16">
        <w:rPr>
          <w:rFonts w:ascii="Palatino Linotype" w:eastAsia="Times New Roman" w:hAnsi="Palatino Linotype" w:cs="Times New Roman"/>
          <w:i/>
          <w:color w:val="000000"/>
          <w:sz w:val="22"/>
          <w:szCs w:val="22"/>
          <w:lang w:val="es-MX" w:eastAsia="es-ES_tradnl"/>
        </w:rPr>
        <w:t xml:space="preserve">quiero saber </w:t>
      </w:r>
      <w:proofErr w:type="spellStart"/>
      <w:r w:rsidR="007E3E87" w:rsidRPr="008A0A16">
        <w:rPr>
          <w:rFonts w:ascii="Palatino Linotype" w:eastAsia="Times New Roman" w:hAnsi="Palatino Linotype" w:cs="Times New Roman"/>
          <w:i/>
          <w:color w:val="000000"/>
          <w:sz w:val="22"/>
          <w:szCs w:val="22"/>
          <w:lang w:val="es-MX" w:eastAsia="es-ES_tradnl"/>
        </w:rPr>
        <w:t>cuanto</w:t>
      </w:r>
      <w:proofErr w:type="spellEnd"/>
      <w:r w:rsidR="007E3E87" w:rsidRPr="008A0A16">
        <w:rPr>
          <w:rFonts w:ascii="Palatino Linotype" w:eastAsia="Times New Roman" w:hAnsi="Palatino Linotype" w:cs="Times New Roman"/>
          <w:i/>
          <w:color w:val="000000"/>
          <w:sz w:val="22"/>
          <w:szCs w:val="22"/>
          <w:lang w:val="es-MX" w:eastAsia="es-ES_tradnl"/>
        </w:rPr>
        <w:t xml:space="preserve"> ha gastado la </w:t>
      </w:r>
      <w:proofErr w:type="spellStart"/>
      <w:r w:rsidR="007E3E87" w:rsidRPr="008A0A16">
        <w:rPr>
          <w:rFonts w:ascii="Palatino Linotype" w:eastAsia="Times New Roman" w:hAnsi="Palatino Linotype" w:cs="Times New Roman"/>
          <w:i/>
          <w:color w:val="000000"/>
          <w:sz w:val="22"/>
          <w:szCs w:val="22"/>
          <w:lang w:val="es-MX" w:eastAsia="es-ES_tradnl"/>
        </w:rPr>
        <w:t>direccion</w:t>
      </w:r>
      <w:proofErr w:type="spellEnd"/>
      <w:r w:rsidR="007E3E87" w:rsidRPr="008A0A16">
        <w:rPr>
          <w:rFonts w:ascii="Palatino Linotype" w:eastAsia="Times New Roman" w:hAnsi="Palatino Linotype" w:cs="Times New Roman"/>
          <w:i/>
          <w:color w:val="000000"/>
          <w:sz w:val="22"/>
          <w:szCs w:val="22"/>
          <w:lang w:val="es-MX" w:eastAsia="es-ES_tradnl"/>
        </w:rPr>
        <w:t xml:space="preserve"> de </w:t>
      </w:r>
      <w:proofErr w:type="spellStart"/>
      <w:r w:rsidR="007E3E87" w:rsidRPr="008A0A16">
        <w:rPr>
          <w:rFonts w:ascii="Palatino Linotype" w:eastAsia="Times New Roman" w:hAnsi="Palatino Linotype" w:cs="Times New Roman"/>
          <w:i/>
          <w:color w:val="000000"/>
          <w:sz w:val="22"/>
          <w:szCs w:val="22"/>
          <w:lang w:val="es-MX" w:eastAsia="es-ES_tradnl"/>
        </w:rPr>
        <w:t>administracion</w:t>
      </w:r>
      <w:proofErr w:type="spellEnd"/>
      <w:r w:rsidR="007E3E87" w:rsidRPr="008A0A16">
        <w:rPr>
          <w:rFonts w:ascii="Palatino Linotype" w:eastAsia="Times New Roman" w:hAnsi="Palatino Linotype" w:cs="Times New Roman"/>
          <w:i/>
          <w:color w:val="000000"/>
          <w:sz w:val="22"/>
          <w:szCs w:val="22"/>
          <w:lang w:val="es-MX" w:eastAsia="es-ES_tradnl"/>
        </w:rPr>
        <w:t xml:space="preserve"> en el periodo de enero del 2019 a la fecha y acreditar con facturas dichos gastos</w:t>
      </w:r>
      <w:r w:rsidR="005D2466" w:rsidRPr="008A0A16">
        <w:rPr>
          <w:rFonts w:ascii="Palatino Linotype" w:hAnsi="Palatino Linotype"/>
          <w:i/>
          <w:sz w:val="22"/>
          <w:szCs w:val="22"/>
        </w:rPr>
        <w:t xml:space="preserve">” </w:t>
      </w:r>
      <w:r w:rsidRPr="008A0A16">
        <w:rPr>
          <w:rFonts w:ascii="Palatino Linotype" w:hAnsi="Palatino Linotype"/>
          <w:i/>
          <w:sz w:val="22"/>
          <w:szCs w:val="22"/>
        </w:rPr>
        <w:t>(Sic)</w:t>
      </w:r>
    </w:p>
    <w:p w14:paraId="0297079E" w14:textId="77777777" w:rsidR="00BD59CD" w:rsidRPr="008A0A16" w:rsidRDefault="00BD59CD" w:rsidP="001714D9">
      <w:pPr>
        <w:tabs>
          <w:tab w:val="left" w:pos="0"/>
        </w:tabs>
        <w:spacing w:line="360" w:lineRule="auto"/>
        <w:jc w:val="both"/>
        <w:rPr>
          <w:rFonts w:ascii="Palatino Linotype" w:hAnsi="Palatino Linotype"/>
        </w:rPr>
      </w:pPr>
    </w:p>
    <w:p w14:paraId="1C104EF3" w14:textId="26BB63A0" w:rsidR="005D2466" w:rsidRPr="008A0A16" w:rsidRDefault="005D2466"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8A0A16">
        <w:rPr>
          <w:rFonts w:ascii="Palatino Linotype" w:hAnsi="Palatino Linotype"/>
        </w:rPr>
        <w:lastRenderedPageBreak/>
        <w:t xml:space="preserve">Se </w:t>
      </w:r>
      <w:r w:rsidR="001F60DB" w:rsidRPr="008A0A16">
        <w:rPr>
          <w:rFonts w:ascii="Palatino Linotype" w:hAnsi="Palatino Linotype"/>
        </w:rPr>
        <w:t xml:space="preserve">hace constar que se </w:t>
      </w:r>
      <w:r w:rsidRPr="008A0A16">
        <w:rPr>
          <w:rFonts w:ascii="Palatino Linotype" w:hAnsi="Palatino Linotype"/>
        </w:rPr>
        <w:t xml:space="preserve">señaló como modalidad de entrega de </w:t>
      </w:r>
      <w:r w:rsidR="001F60DB" w:rsidRPr="008A0A16">
        <w:rPr>
          <w:rFonts w:ascii="Palatino Linotype" w:hAnsi="Palatino Linotype"/>
        </w:rPr>
        <w:t xml:space="preserve">la </w:t>
      </w:r>
      <w:r w:rsidRPr="008A0A16">
        <w:rPr>
          <w:rFonts w:ascii="Palatino Linotype" w:hAnsi="Palatino Linotype"/>
        </w:rPr>
        <w:t xml:space="preserve">información: A través </w:t>
      </w:r>
      <w:r w:rsidRPr="008A0A16">
        <w:rPr>
          <w:rFonts w:ascii="Palatino Linotype" w:hAnsi="Palatino Linotype"/>
          <w:b/>
        </w:rPr>
        <w:t>SAIMEX</w:t>
      </w:r>
      <w:r w:rsidR="007E3E87" w:rsidRPr="008A0A16">
        <w:rPr>
          <w:rFonts w:ascii="Palatino Linotype" w:hAnsi="Palatino Linotype"/>
          <w:b/>
        </w:rPr>
        <w:t>.</w:t>
      </w:r>
    </w:p>
    <w:p w14:paraId="3FDDC19E" w14:textId="77777777" w:rsidR="005D2466" w:rsidRPr="008A0A16" w:rsidRDefault="005D2466" w:rsidP="005D2466">
      <w:pPr>
        <w:pStyle w:val="Prrafodelista"/>
        <w:tabs>
          <w:tab w:val="left" w:pos="0"/>
        </w:tabs>
        <w:spacing w:line="360" w:lineRule="auto"/>
        <w:ind w:left="0" w:right="49"/>
        <w:jc w:val="both"/>
        <w:rPr>
          <w:rFonts w:ascii="Palatino Linotype" w:hAnsi="Palatino Linotype"/>
        </w:rPr>
      </w:pPr>
    </w:p>
    <w:p w14:paraId="24E4A2C3" w14:textId="437AD585" w:rsidR="00DB0A6F" w:rsidRPr="008A0A16" w:rsidRDefault="00B03D62"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8A0A16">
        <w:rPr>
          <w:rFonts w:ascii="Palatino Linotype" w:hAnsi="Palatino Linotype"/>
        </w:rPr>
        <w:t xml:space="preserve">El </w:t>
      </w:r>
      <w:r w:rsidR="007E3E87" w:rsidRPr="008A0A16">
        <w:rPr>
          <w:rFonts w:ascii="Palatino Linotype" w:hAnsi="Palatino Linotype"/>
          <w:b/>
        </w:rPr>
        <w:t>treinta</w:t>
      </w:r>
      <w:r w:rsidR="0078036C" w:rsidRPr="008A0A16">
        <w:rPr>
          <w:rFonts w:ascii="Palatino Linotype" w:hAnsi="Palatino Linotype"/>
          <w:b/>
        </w:rPr>
        <w:t xml:space="preserve"> (</w:t>
      </w:r>
      <w:r w:rsidR="007E3E87" w:rsidRPr="008A0A16">
        <w:rPr>
          <w:rFonts w:ascii="Palatino Linotype" w:hAnsi="Palatino Linotype"/>
          <w:b/>
        </w:rPr>
        <w:t>30</w:t>
      </w:r>
      <w:r w:rsidR="0078036C" w:rsidRPr="008A0A16">
        <w:rPr>
          <w:rFonts w:ascii="Palatino Linotype" w:hAnsi="Palatino Linotype"/>
          <w:b/>
        </w:rPr>
        <w:t xml:space="preserve">) de </w:t>
      </w:r>
      <w:r w:rsidR="00CF20B5">
        <w:rPr>
          <w:rFonts w:ascii="Palatino Linotype" w:hAnsi="Palatino Linotype"/>
          <w:b/>
        </w:rPr>
        <w:t>octubre</w:t>
      </w:r>
      <w:r w:rsidRPr="008A0A16">
        <w:rPr>
          <w:rFonts w:ascii="Palatino Linotype" w:hAnsi="Palatino Linotype"/>
        </w:rPr>
        <w:t xml:space="preserve"> de dos mil veinte</w:t>
      </w:r>
      <w:r w:rsidR="0078036C" w:rsidRPr="008A0A16">
        <w:rPr>
          <w:rFonts w:ascii="Palatino Linotype" w:hAnsi="Palatino Linotype"/>
        </w:rPr>
        <w:t xml:space="preserve">, el </w:t>
      </w:r>
      <w:r w:rsidR="00DB0A6F" w:rsidRPr="008A0A16">
        <w:rPr>
          <w:rFonts w:ascii="Palatino Linotype" w:hAnsi="Palatino Linotype"/>
          <w:b/>
        </w:rPr>
        <w:t xml:space="preserve">SUJETO OBLIGADO </w:t>
      </w:r>
      <w:r w:rsidR="0065200F" w:rsidRPr="008A0A16">
        <w:rPr>
          <w:rFonts w:ascii="Palatino Linotype" w:hAnsi="Palatino Linotype"/>
        </w:rPr>
        <w:t xml:space="preserve">emitió su respuesta, </w:t>
      </w:r>
      <w:r w:rsidR="007E3E87" w:rsidRPr="008A0A16">
        <w:rPr>
          <w:rFonts w:ascii="Palatino Linotype" w:hAnsi="Palatino Linotype"/>
        </w:rPr>
        <w:t>a través de los siguientes archivos electrónicos</w:t>
      </w:r>
      <w:r w:rsidR="0065200F" w:rsidRPr="008A0A16">
        <w:rPr>
          <w:rFonts w:ascii="Palatino Linotype" w:hAnsi="Palatino Linotype"/>
        </w:rPr>
        <w:t>:</w:t>
      </w:r>
      <w:r w:rsidR="0078036C" w:rsidRPr="008A0A16">
        <w:rPr>
          <w:rFonts w:ascii="Palatino Linotype" w:hAnsi="Palatino Linotype"/>
        </w:rPr>
        <w:t xml:space="preserve"> </w:t>
      </w:r>
    </w:p>
    <w:p w14:paraId="0269D75C" w14:textId="77777777" w:rsidR="0078036C" w:rsidRPr="008A0A16" w:rsidRDefault="0078036C" w:rsidP="0078036C">
      <w:pPr>
        <w:pStyle w:val="Prrafodelista"/>
        <w:tabs>
          <w:tab w:val="left" w:pos="0"/>
        </w:tabs>
        <w:spacing w:line="360" w:lineRule="auto"/>
        <w:ind w:left="0" w:right="49"/>
        <w:jc w:val="both"/>
        <w:rPr>
          <w:rFonts w:ascii="Palatino Linotype" w:hAnsi="Palatino Linotype"/>
        </w:rPr>
      </w:pPr>
    </w:p>
    <w:p w14:paraId="50999325" w14:textId="0FABA5A0" w:rsidR="000961C1" w:rsidRPr="008A0A16" w:rsidRDefault="002619E3" w:rsidP="0065200F">
      <w:pPr>
        <w:pStyle w:val="Prrafodelista"/>
        <w:numPr>
          <w:ilvl w:val="0"/>
          <w:numId w:val="9"/>
        </w:numPr>
        <w:tabs>
          <w:tab w:val="left" w:pos="142"/>
        </w:tabs>
        <w:spacing w:line="360" w:lineRule="auto"/>
        <w:ind w:left="567" w:right="49" w:firstLine="0"/>
        <w:jc w:val="both"/>
        <w:rPr>
          <w:rFonts w:ascii="Palatino Linotype" w:hAnsi="Palatino Linotype"/>
        </w:rPr>
      </w:pPr>
      <w:r w:rsidRPr="008A0A16">
        <w:rPr>
          <w:rFonts w:ascii="Palatino Linotype" w:hAnsi="Palatino Linotype"/>
        </w:rPr>
        <w:t xml:space="preserve"> </w:t>
      </w:r>
      <w:r w:rsidR="007E3E87" w:rsidRPr="008A0A16">
        <w:rPr>
          <w:rFonts w:ascii="Palatino Linotype" w:hAnsi="Palatino Linotype"/>
          <w:b/>
          <w:sz w:val="22"/>
        </w:rPr>
        <w:t>RESPUESTA_A_SOLICITUD_00078</w:t>
      </w:r>
      <w:r w:rsidR="0065200F" w:rsidRPr="008A0A16">
        <w:rPr>
          <w:rFonts w:ascii="Palatino Linotype" w:hAnsi="Palatino Linotype"/>
          <w:b/>
          <w:sz w:val="22"/>
        </w:rPr>
        <w:t>.pdf:</w:t>
      </w:r>
      <w:r w:rsidR="0065200F" w:rsidRPr="008A0A16">
        <w:rPr>
          <w:rFonts w:ascii="Palatino Linotype" w:hAnsi="Palatino Linotype"/>
          <w:sz w:val="22"/>
        </w:rPr>
        <w:t xml:space="preserve"> </w:t>
      </w:r>
      <w:r w:rsidR="007E3E87" w:rsidRPr="008A0A16">
        <w:rPr>
          <w:rFonts w:ascii="Palatino Linotype" w:hAnsi="Palatino Linotype"/>
          <w:sz w:val="22"/>
        </w:rPr>
        <w:t>Oficio número UTAIP/30/10/2020/238 de fecha 30 de octubre de 2020, suscrito y signado por la Titular de la Unidad de Transparencia, dirigido al particular, por medio del cual le informó lo siguiente:</w:t>
      </w:r>
    </w:p>
    <w:p w14:paraId="5CAE2952" w14:textId="77777777" w:rsidR="0072287D" w:rsidRPr="008A0A16" w:rsidRDefault="0072287D" w:rsidP="0072287D">
      <w:pPr>
        <w:pStyle w:val="Prrafodelista"/>
        <w:tabs>
          <w:tab w:val="left" w:pos="142"/>
        </w:tabs>
        <w:spacing w:line="360" w:lineRule="auto"/>
        <w:ind w:left="567" w:right="49"/>
        <w:jc w:val="both"/>
        <w:rPr>
          <w:rFonts w:ascii="Palatino Linotype" w:hAnsi="Palatino Linotype"/>
        </w:rPr>
      </w:pPr>
    </w:p>
    <w:p w14:paraId="603EAC29" w14:textId="3DC04641" w:rsidR="007E3E87" w:rsidRPr="008A0A16" w:rsidRDefault="007E3E87" w:rsidP="007E3E87">
      <w:pPr>
        <w:tabs>
          <w:tab w:val="left" w:pos="142"/>
        </w:tabs>
        <w:spacing w:line="360" w:lineRule="auto"/>
        <w:ind w:left="1134" w:right="900"/>
        <w:jc w:val="both"/>
        <w:rPr>
          <w:rFonts w:ascii="Palatino Linotype" w:hAnsi="Palatino Linotype"/>
          <w:i/>
          <w:sz w:val="22"/>
          <w:szCs w:val="22"/>
        </w:rPr>
      </w:pPr>
      <w:r w:rsidRPr="008A0A16">
        <w:rPr>
          <w:rFonts w:ascii="Palatino Linotype" w:hAnsi="Palatino Linotype"/>
          <w:i/>
          <w:sz w:val="22"/>
          <w:szCs w:val="22"/>
        </w:rPr>
        <w:t xml:space="preserve">“…Sírvase encontrar el archivo adjunto en formato </w:t>
      </w:r>
      <w:proofErr w:type="spellStart"/>
      <w:r w:rsidRPr="008A0A16">
        <w:rPr>
          <w:rFonts w:ascii="Palatino Linotype" w:hAnsi="Palatino Linotype"/>
          <w:i/>
          <w:sz w:val="22"/>
          <w:szCs w:val="22"/>
        </w:rPr>
        <w:t>pdf</w:t>
      </w:r>
      <w:proofErr w:type="spellEnd"/>
      <w:r w:rsidRPr="008A0A16">
        <w:rPr>
          <w:rFonts w:ascii="Palatino Linotype" w:hAnsi="Palatino Linotype"/>
          <w:i/>
          <w:sz w:val="22"/>
          <w:szCs w:val="22"/>
        </w:rPr>
        <w:t>. El documento remitido por el servidor público habilitado: Tesorero Municipal; los archivos electrónicos de nombre: RESPUESTA_A_SOLICITUD_00078.pdf. Y RESPUESTA_TESORERO_MUNICIPAL_00078.pdf. Donde se da contestación a lo referente a su solicitud de información…” (Sic)</w:t>
      </w:r>
    </w:p>
    <w:p w14:paraId="18278BBA" w14:textId="77777777" w:rsidR="007E3E87" w:rsidRPr="008A0A16" w:rsidRDefault="007E3E87" w:rsidP="007E3E87">
      <w:pPr>
        <w:tabs>
          <w:tab w:val="left" w:pos="142"/>
        </w:tabs>
        <w:spacing w:line="360" w:lineRule="auto"/>
        <w:ind w:left="1134" w:right="900"/>
        <w:jc w:val="both"/>
        <w:rPr>
          <w:rFonts w:ascii="Palatino Linotype" w:hAnsi="Palatino Linotype"/>
          <w:sz w:val="22"/>
          <w:szCs w:val="22"/>
        </w:rPr>
      </w:pPr>
    </w:p>
    <w:p w14:paraId="3EBEE04B" w14:textId="77777777" w:rsidR="007E3E87" w:rsidRPr="008A0A16" w:rsidRDefault="007E3E87" w:rsidP="007E3E87">
      <w:pPr>
        <w:pStyle w:val="Prrafodelista"/>
        <w:numPr>
          <w:ilvl w:val="0"/>
          <w:numId w:val="22"/>
        </w:numPr>
        <w:tabs>
          <w:tab w:val="left" w:pos="142"/>
        </w:tabs>
        <w:spacing w:line="360" w:lineRule="auto"/>
        <w:ind w:left="567" w:right="474" w:firstLine="0"/>
        <w:jc w:val="both"/>
        <w:rPr>
          <w:rFonts w:ascii="Palatino Linotype" w:hAnsi="Palatino Linotype"/>
          <w:sz w:val="22"/>
          <w:szCs w:val="22"/>
        </w:rPr>
      </w:pPr>
      <w:r w:rsidRPr="008A0A16">
        <w:rPr>
          <w:rFonts w:ascii="Palatino Linotype" w:hAnsi="Palatino Linotype"/>
          <w:b/>
          <w:sz w:val="22"/>
          <w:szCs w:val="22"/>
        </w:rPr>
        <w:t>RESPUESTA_TESORERO_MUNICIPAL_00078.pdf:</w:t>
      </w:r>
      <w:r w:rsidRPr="008A0A16">
        <w:rPr>
          <w:rFonts w:ascii="Palatino Linotype" w:hAnsi="Palatino Linotype"/>
          <w:sz w:val="22"/>
          <w:szCs w:val="22"/>
        </w:rPr>
        <w:t xml:space="preserve"> Oficio número CHI/TES/249/2020 de fecha 22 de octubre de 2020, suscrito y signado por el Tesorero Municipal, dirigido al Titular de la Unidad de Transparencia, a través del cual le informó lo siguiente:</w:t>
      </w:r>
    </w:p>
    <w:p w14:paraId="20742241" w14:textId="77777777" w:rsidR="0072287D" w:rsidRPr="008A0A16" w:rsidRDefault="0072287D" w:rsidP="0072287D">
      <w:pPr>
        <w:pStyle w:val="Prrafodelista"/>
        <w:tabs>
          <w:tab w:val="left" w:pos="142"/>
        </w:tabs>
        <w:spacing w:line="360" w:lineRule="auto"/>
        <w:ind w:left="567" w:right="474"/>
        <w:jc w:val="both"/>
        <w:rPr>
          <w:rFonts w:ascii="Palatino Linotype" w:hAnsi="Palatino Linotype"/>
          <w:sz w:val="22"/>
          <w:szCs w:val="22"/>
        </w:rPr>
      </w:pPr>
    </w:p>
    <w:p w14:paraId="7DDD3CE7" w14:textId="2252EDEF" w:rsidR="00D870F1" w:rsidRPr="008A0A16" w:rsidRDefault="007E3E87" w:rsidP="0072287D">
      <w:pPr>
        <w:tabs>
          <w:tab w:val="left" w:pos="142"/>
        </w:tabs>
        <w:spacing w:line="360" w:lineRule="auto"/>
        <w:ind w:left="1134" w:right="900"/>
        <w:jc w:val="both"/>
        <w:rPr>
          <w:rFonts w:ascii="Palatino Linotype" w:hAnsi="Palatino Linotype"/>
          <w:i/>
          <w:sz w:val="22"/>
          <w:szCs w:val="22"/>
        </w:rPr>
      </w:pPr>
      <w:r w:rsidRPr="008A0A16">
        <w:rPr>
          <w:rFonts w:ascii="Palatino Linotype" w:hAnsi="Palatino Linotype"/>
          <w:i/>
          <w:sz w:val="22"/>
          <w:szCs w:val="22"/>
        </w:rPr>
        <w:t xml:space="preserve">“… en la Administración Pública Municipal de </w:t>
      </w:r>
      <w:proofErr w:type="spellStart"/>
      <w:r w:rsidRPr="008A0A16">
        <w:rPr>
          <w:rFonts w:ascii="Palatino Linotype" w:hAnsi="Palatino Linotype"/>
          <w:i/>
          <w:sz w:val="22"/>
          <w:szCs w:val="22"/>
        </w:rPr>
        <w:t>Chiautla</w:t>
      </w:r>
      <w:proofErr w:type="spellEnd"/>
      <w:r w:rsidRPr="008A0A16">
        <w:rPr>
          <w:rFonts w:ascii="Palatino Linotype" w:hAnsi="Palatino Linotype"/>
          <w:i/>
          <w:sz w:val="22"/>
          <w:szCs w:val="22"/>
        </w:rPr>
        <w:t>, Estado de México, no se cuenta con la Dirección de Administración…”</w:t>
      </w:r>
    </w:p>
    <w:p w14:paraId="1BDB340C" w14:textId="7B96F8BB" w:rsidR="00D870F1" w:rsidRPr="008A0A16"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8A0A16">
        <w:rPr>
          <w:rFonts w:ascii="Palatino Linotype" w:eastAsia="Times New Roman" w:hAnsi="Palatino Linotype" w:cs="Arial"/>
        </w:rPr>
        <w:lastRenderedPageBreak/>
        <w:t>E</w:t>
      </w:r>
      <w:r w:rsidR="007E3E87" w:rsidRPr="008A0A16">
        <w:rPr>
          <w:rFonts w:ascii="Palatino Linotype" w:eastAsia="Times New Roman" w:hAnsi="Palatino Linotype" w:cs="Arial"/>
        </w:rPr>
        <w:t xml:space="preserve">l </w:t>
      </w:r>
      <w:r w:rsidR="007E3E87" w:rsidRPr="008A0A16">
        <w:rPr>
          <w:rFonts w:ascii="Palatino Linotype" w:eastAsia="Times New Roman" w:hAnsi="Palatino Linotype" w:cs="Arial"/>
          <w:b/>
        </w:rPr>
        <w:t>cuatro</w:t>
      </w:r>
      <w:r w:rsidR="003E4A5C" w:rsidRPr="008A0A16">
        <w:rPr>
          <w:rFonts w:ascii="Palatino Linotype" w:eastAsia="Times New Roman" w:hAnsi="Palatino Linotype" w:cs="Arial"/>
          <w:b/>
        </w:rPr>
        <w:t xml:space="preserve"> (</w:t>
      </w:r>
      <w:r w:rsidR="007E3E87" w:rsidRPr="008A0A16">
        <w:rPr>
          <w:rFonts w:ascii="Palatino Linotype" w:eastAsia="Times New Roman" w:hAnsi="Palatino Linotype" w:cs="Arial"/>
          <w:b/>
        </w:rPr>
        <w:t>04</w:t>
      </w:r>
      <w:r w:rsidR="00BF2C41" w:rsidRPr="008A0A16">
        <w:rPr>
          <w:rFonts w:ascii="Palatino Linotype" w:eastAsia="Times New Roman" w:hAnsi="Palatino Linotype" w:cs="Arial"/>
          <w:b/>
        </w:rPr>
        <w:t xml:space="preserve">) de </w:t>
      </w:r>
      <w:r w:rsidR="007E3E87" w:rsidRPr="008A0A16">
        <w:rPr>
          <w:rFonts w:ascii="Palatino Linotype" w:eastAsia="Times New Roman" w:hAnsi="Palatino Linotype" w:cs="Arial"/>
          <w:b/>
        </w:rPr>
        <w:t>noviembre</w:t>
      </w:r>
      <w:r w:rsidR="00A80801" w:rsidRPr="008A0A16">
        <w:rPr>
          <w:rFonts w:ascii="Palatino Linotype" w:eastAsia="Times New Roman" w:hAnsi="Palatino Linotype" w:cs="Arial"/>
        </w:rPr>
        <w:t xml:space="preserve"> de dos mil veinte</w:t>
      </w:r>
      <w:r w:rsidR="00FA3B14" w:rsidRPr="008A0A16">
        <w:rPr>
          <w:rFonts w:ascii="Palatino Linotype" w:eastAsia="Times New Roman" w:hAnsi="Palatino Linotype" w:cs="Arial"/>
        </w:rPr>
        <w:t xml:space="preserve"> el</w:t>
      </w:r>
      <w:r w:rsidR="007E4E68" w:rsidRPr="008A0A16">
        <w:rPr>
          <w:rFonts w:ascii="Palatino Linotype" w:hAnsi="Palatino Linotype" w:cs="Arial"/>
        </w:rPr>
        <w:t xml:space="preserve"> particular</w:t>
      </w:r>
      <w:r w:rsidRPr="008A0A16">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8A0A16" w:rsidRDefault="00FA3B14" w:rsidP="001105B5">
      <w:pPr>
        <w:pStyle w:val="Prrafodelista"/>
        <w:tabs>
          <w:tab w:val="left" w:pos="0"/>
        </w:tabs>
        <w:spacing w:line="360" w:lineRule="auto"/>
        <w:ind w:left="284" w:right="34"/>
        <w:jc w:val="both"/>
        <w:rPr>
          <w:rFonts w:ascii="Palatino Linotype" w:hAnsi="Palatino Linotype"/>
        </w:rPr>
      </w:pPr>
    </w:p>
    <w:p w14:paraId="5654E5A5" w14:textId="0983F500" w:rsidR="00C208DE" w:rsidRPr="008A0A16" w:rsidRDefault="00585F00" w:rsidP="007E3E87">
      <w:pPr>
        <w:pStyle w:val="Prrafodelista"/>
        <w:numPr>
          <w:ilvl w:val="0"/>
          <w:numId w:val="2"/>
        </w:numPr>
        <w:tabs>
          <w:tab w:val="left" w:pos="0"/>
        </w:tabs>
        <w:spacing w:line="276" w:lineRule="auto"/>
        <w:ind w:right="616"/>
        <w:jc w:val="both"/>
        <w:rPr>
          <w:rFonts w:ascii="Palatino Linotype" w:eastAsia="Calibri" w:hAnsi="Palatino Linotype" w:cs="Arial"/>
          <w:sz w:val="22"/>
          <w:szCs w:val="22"/>
        </w:rPr>
      </w:pPr>
      <w:bookmarkStart w:id="17" w:name="_Toc504377966"/>
      <w:r w:rsidRPr="008A0A16">
        <w:rPr>
          <w:rFonts w:ascii="Palatino Linotype" w:eastAsia="Calibri" w:hAnsi="Palatino Linotype" w:cs="Arial"/>
          <w:b/>
          <w:sz w:val="22"/>
          <w:szCs w:val="22"/>
        </w:rPr>
        <w:t>Acto impugnado</w:t>
      </w:r>
      <w:bookmarkEnd w:id="3"/>
      <w:r w:rsidR="00F95F7E" w:rsidRPr="008A0A16">
        <w:rPr>
          <w:rFonts w:ascii="Palatino Linotype" w:eastAsia="Calibri" w:hAnsi="Palatino Linotype" w:cs="Arial"/>
          <w:sz w:val="22"/>
          <w:szCs w:val="22"/>
        </w:rPr>
        <w:t>:</w:t>
      </w:r>
      <w:bookmarkEnd w:id="17"/>
      <w:r w:rsidR="00F95F7E" w:rsidRPr="008A0A16">
        <w:rPr>
          <w:rFonts w:ascii="Palatino Linotype" w:eastAsia="Calibri" w:hAnsi="Palatino Linotype" w:cs="Arial"/>
          <w:sz w:val="22"/>
          <w:szCs w:val="22"/>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8A0A16">
        <w:rPr>
          <w:rFonts w:ascii="Palatino Linotype" w:eastAsia="Calibri" w:hAnsi="Palatino Linotype" w:cs="Arial"/>
          <w:i/>
          <w:sz w:val="22"/>
          <w:szCs w:val="22"/>
        </w:rPr>
        <w:t>“</w:t>
      </w:r>
      <w:r w:rsidR="007E3E87" w:rsidRPr="008A0A16">
        <w:rPr>
          <w:rFonts w:ascii="Palatino Linotype" w:eastAsia="Calibri" w:hAnsi="Palatino Linotype" w:cs="Arial"/>
          <w:i/>
          <w:sz w:val="22"/>
          <w:szCs w:val="22"/>
        </w:rPr>
        <w:t>negativa a permitir la consulta directa de la administración</w:t>
      </w:r>
      <w:r w:rsidR="003E4A5C" w:rsidRPr="008A0A16">
        <w:rPr>
          <w:rFonts w:ascii="Palatino Linotype" w:eastAsia="Calibri" w:hAnsi="Palatino Linotype" w:cs="Arial"/>
          <w:i/>
          <w:sz w:val="22"/>
          <w:szCs w:val="22"/>
        </w:rPr>
        <w:t>” (Sic)</w:t>
      </w:r>
    </w:p>
    <w:p w14:paraId="26320EC9" w14:textId="15B78557" w:rsidR="003E4A5C" w:rsidRPr="008A0A16" w:rsidRDefault="00585F00" w:rsidP="007E3E87">
      <w:pPr>
        <w:pStyle w:val="Prrafodelista"/>
        <w:numPr>
          <w:ilvl w:val="0"/>
          <w:numId w:val="2"/>
        </w:numPr>
        <w:tabs>
          <w:tab w:val="left" w:pos="0"/>
        </w:tabs>
        <w:spacing w:line="276" w:lineRule="auto"/>
        <w:ind w:right="616"/>
        <w:jc w:val="both"/>
        <w:rPr>
          <w:rFonts w:ascii="Palatino Linotype" w:eastAsia="Calibri" w:hAnsi="Palatino Linotype" w:cs="Arial"/>
          <w:sz w:val="22"/>
          <w:szCs w:val="22"/>
        </w:rPr>
      </w:pPr>
      <w:bookmarkStart w:id="32" w:name="_Toc504377967"/>
      <w:r w:rsidRPr="008A0A16">
        <w:rPr>
          <w:rFonts w:ascii="Palatino Linotype" w:eastAsia="Calibri" w:hAnsi="Palatino Linotype" w:cs="Arial"/>
          <w:b/>
          <w:sz w:val="22"/>
          <w:szCs w:val="22"/>
        </w:rPr>
        <w:t>Razones o Motivos de inconformidad</w:t>
      </w:r>
      <w:r w:rsidRPr="008A0A16">
        <w:rPr>
          <w:rFonts w:ascii="Palatino Linotype" w:eastAsia="Calibri" w:hAnsi="Palatino Linotype" w:cs="Arial"/>
          <w:sz w:val="22"/>
          <w:szCs w:val="22"/>
        </w:rPr>
        <w:t>:</w:t>
      </w:r>
      <w:bookmarkEnd w:id="18"/>
      <w:bookmarkEnd w:id="32"/>
      <w:r w:rsidRPr="008A0A16">
        <w:rPr>
          <w:rFonts w:ascii="Palatino Linotype" w:eastAsia="Calibri" w:hAnsi="Palatino Linotype" w:cs="Arial"/>
          <w:sz w:val="22"/>
          <w:szCs w:val="22"/>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7E3E87" w:rsidRPr="008A0A16">
        <w:rPr>
          <w:rFonts w:ascii="Palatino Linotype" w:eastAsia="Calibri" w:hAnsi="Palatino Linotype" w:cs="Arial"/>
          <w:i/>
          <w:sz w:val="22"/>
          <w:szCs w:val="22"/>
        </w:rPr>
        <w:t>“</w:t>
      </w:r>
      <w:r w:rsidR="007E3E87" w:rsidRPr="008A0A16">
        <w:rPr>
          <w:rFonts w:ascii="Palatino Linotype" w:eastAsia="Times New Roman" w:hAnsi="Palatino Linotype" w:cs="Times New Roman"/>
          <w:i/>
          <w:color w:val="000000"/>
          <w:sz w:val="22"/>
          <w:szCs w:val="22"/>
          <w:lang w:val="es-MX" w:eastAsia="es-ES_tradnl"/>
        </w:rPr>
        <w:t>Con fundamento en lo dispuesto por el artículo 176, 179 de la ley de transparencia local, vengo a interponer el recurso de revisión en virtud que el sujeto obligado hace manifestaciones falsas, pues de una simple lectura del bando municipal 2019 y 2020 precisamente en su capítulo IV artículo 40 fracción VII, inciso n), el cual a la letra dice: “… articulo 40. Para el ejercicio de sus atribuciones y responsabilidades ejecutivas, el Ayuntamiento se auxiliará de las siguientes dependencias de la Administración Pública Municipal…” VII. Direcciones de: … … n). Administración de lo anterior se advierte en efecto cuentan con una dirección de administración, sin embargo, niegan contar con la misma, por lo que desde este preciso momento solicito se le de vista a la contraloría interna municipal a efecto que verifique que los servidores públicos municipales cumplan con la obligación de presentar oportunamente la manifestación de bienes, en términos de la Ley de Responsabilidades de los Servidores Públicos del Estado y Municipios;” (Sic)</w:t>
      </w:r>
    </w:p>
    <w:p w14:paraId="7AD682F7" w14:textId="05F4B5CB" w:rsidR="006C0831" w:rsidRPr="008A0A16" w:rsidRDefault="00801861" w:rsidP="00801861">
      <w:pPr>
        <w:pStyle w:val="Prrafodelista"/>
        <w:tabs>
          <w:tab w:val="left" w:pos="0"/>
          <w:tab w:val="left" w:pos="6313"/>
        </w:tabs>
        <w:spacing w:line="360" w:lineRule="auto"/>
        <w:ind w:left="927" w:right="616"/>
        <w:jc w:val="both"/>
        <w:rPr>
          <w:rFonts w:ascii="Palatino Linotype" w:eastAsia="Calibri" w:hAnsi="Palatino Linotype" w:cs="Arial"/>
          <w:i/>
          <w:sz w:val="22"/>
          <w:szCs w:val="22"/>
        </w:rPr>
      </w:pPr>
      <w:r w:rsidRPr="008A0A16">
        <w:rPr>
          <w:rFonts w:ascii="Palatino Linotype" w:eastAsia="Calibri" w:hAnsi="Palatino Linotype" w:cs="Arial"/>
          <w:i/>
          <w:sz w:val="22"/>
          <w:szCs w:val="22"/>
        </w:rPr>
        <w:tab/>
      </w:r>
    </w:p>
    <w:p w14:paraId="10EB0303" w14:textId="77777777" w:rsidR="00E7619D" w:rsidRPr="008A0A16" w:rsidRDefault="00E7619D" w:rsidP="00E7619D">
      <w:pPr>
        <w:pStyle w:val="Prrafodelista"/>
        <w:numPr>
          <w:ilvl w:val="0"/>
          <w:numId w:val="1"/>
        </w:numPr>
        <w:spacing w:before="240" w:after="240" w:line="360" w:lineRule="auto"/>
        <w:ind w:left="0" w:firstLine="0"/>
        <w:jc w:val="both"/>
        <w:rPr>
          <w:rFonts w:ascii="Palatino Linotype" w:hAnsi="Palatino Linotype"/>
          <w:i/>
          <w:sz w:val="22"/>
          <w:szCs w:val="22"/>
        </w:rPr>
      </w:pPr>
      <w:r w:rsidRPr="008A0A16">
        <w:rPr>
          <w:rFonts w:ascii="Palatino Linotype" w:hAnsi="Palatino Linotype"/>
        </w:rPr>
        <w:t xml:space="preserve">Se </w:t>
      </w:r>
      <w:r w:rsidRPr="008A0A16">
        <w:rPr>
          <w:rFonts w:ascii="Palatino Linotype" w:eastAsia="Times New Roman" w:hAnsi="Palatino Linotype" w:cs="Arial"/>
          <w:color w:val="000000" w:themeColor="text1"/>
          <w:lang w:val="es-ES"/>
        </w:rPr>
        <w:t xml:space="preserve">registró el recurso de revisión bajo el número de expediente </w:t>
      </w:r>
      <w:r w:rsidRPr="008A0A16">
        <w:rPr>
          <w:rFonts w:ascii="Palatino Linotype" w:hAnsi="Palatino Linotype" w:cs="Arial"/>
          <w:bCs/>
          <w:color w:val="000000" w:themeColor="text1"/>
        </w:rPr>
        <w:t xml:space="preserve">al rubro indicado, así mismo con fundamento en lo dispuesto por el </w:t>
      </w:r>
      <w:r w:rsidRPr="008A0A16">
        <w:rPr>
          <w:rFonts w:ascii="Palatino Linotype" w:eastAsia="Calibri" w:hAnsi="Palatino Linotype" w:cs="Arial"/>
          <w:color w:val="000000" w:themeColor="text1"/>
          <w:lang w:val="es-ES"/>
        </w:rPr>
        <w:t xml:space="preserve">artículo 185 fracción I de la </w:t>
      </w:r>
      <w:r w:rsidRPr="008A0A16">
        <w:rPr>
          <w:rFonts w:ascii="Palatino Linotype" w:eastAsia="Calibri" w:hAnsi="Palatino Linotype" w:cs="Arial"/>
          <w:b/>
          <w:color w:val="000000" w:themeColor="text1"/>
          <w:lang w:val="es-ES"/>
        </w:rPr>
        <w:t xml:space="preserve">Ley de Transparencia y Acceso a la Información Pública del Estado de México y Municipios </w:t>
      </w:r>
      <w:r w:rsidRPr="008A0A16">
        <w:rPr>
          <w:rFonts w:ascii="Palatino Linotype" w:eastAsia="Times New Roman" w:hAnsi="Palatino Linotype" w:cs="Arial"/>
          <w:color w:val="000000" w:themeColor="text1"/>
          <w:lang w:val="es-ES"/>
        </w:rPr>
        <w:t xml:space="preserve">se turnó al </w:t>
      </w:r>
      <w:r w:rsidRPr="008A0A16">
        <w:rPr>
          <w:rFonts w:ascii="Palatino Linotype" w:eastAsia="Times New Roman" w:hAnsi="Palatino Linotype" w:cs="Arial"/>
          <w:b/>
          <w:color w:val="000000" w:themeColor="text1"/>
          <w:lang w:val="es-ES"/>
        </w:rPr>
        <w:t xml:space="preserve">Comisionado José Guadalupe Luna Hernández, </w:t>
      </w:r>
      <w:r w:rsidRPr="008A0A16">
        <w:rPr>
          <w:rFonts w:ascii="Palatino Linotype" w:eastAsia="Times New Roman" w:hAnsi="Palatino Linotype" w:cs="Arial"/>
          <w:color w:val="000000" w:themeColor="text1"/>
          <w:lang w:val="es-ES"/>
        </w:rPr>
        <w:t xml:space="preserve">con el objeto de </w:t>
      </w:r>
      <w:r w:rsidRPr="008A0A16">
        <w:rPr>
          <w:rFonts w:ascii="Palatino Linotype" w:eastAsia="Times New Roman" w:hAnsi="Palatino Linotype" w:cs="Arial"/>
          <w:color w:val="000000" w:themeColor="text1"/>
          <w:lang w:val="es-MX"/>
        </w:rPr>
        <w:t>su análisis.</w:t>
      </w:r>
    </w:p>
    <w:p w14:paraId="394D137F" w14:textId="0424C01E" w:rsidR="00E7619D" w:rsidRPr="008A0A16" w:rsidRDefault="00E7619D" w:rsidP="00E7619D">
      <w:pPr>
        <w:pStyle w:val="Prrafodelista"/>
        <w:tabs>
          <w:tab w:val="left" w:pos="0"/>
        </w:tabs>
        <w:spacing w:line="360" w:lineRule="auto"/>
        <w:ind w:left="0" w:right="49"/>
        <w:jc w:val="both"/>
        <w:rPr>
          <w:rFonts w:ascii="Palatino Linotype" w:hAnsi="Palatino Linotype"/>
          <w:i/>
        </w:rPr>
      </w:pPr>
    </w:p>
    <w:p w14:paraId="14718D03" w14:textId="7E705041" w:rsidR="00583389" w:rsidRPr="008A0A16"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8A0A16">
        <w:rPr>
          <w:rFonts w:ascii="Palatino Linotype" w:eastAsia="Calibri" w:hAnsi="Palatino Linotype" w:cs="Arial"/>
        </w:rPr>
        <w:lastRenderedPageBreak/>
        <w:t xml:space="preserve">El </w:t>
      </w:r>
      <w:r w:rsidRPr="008A0A16">
        <w:rPr>
          <w:rFonts w:ascii="Palatino Linotype" w:eastAsia="Calibri" w:hAnsi="Palatino Linotype" w:cs="Times New Roman"/>
        </w:rPr>
        <w:t>Comisionado</w:t>
      </w:r>
      <w:r w:rsidRPr="008A0A16">
        <w:rPr>
          <w:rFonts w:ascii="Palatino Linotype" w:eastAsia="Calibri" w:hAnsi="Palatino Linotype" w:cs="Arial"/>
        </w:rPr>
        <w:t xml:space="preserve"> Ponente con fundamento en lo dispuesto por el artículo 185 fracción II de la ley de la materia, a tr</w:t>
      </w:r>
      <w:r w:rsidR="007E3E87" w:rsidRPr="008A0A16">
        <w:rPr>
          <w:rFonts w:ascii="Palatino Linotype" w:eastAsia="Calibri" w:hAnsi="Palatino Linotype" w:cs="Arial"/>
        </w:rPr>
        <w:t xml:space="preserve">avés del acuerdo de admisión del </w:t>
      </w:r>
      <w:r w:rsidR="007E3E87" w:rsidRPr="008A0A16">
        <w:rPr>
          <w:rFonts w:ascii="Palatino Linotype" w:eastAsia="Calibri" w:hAnsi="Palatino Linotype" w:cs="Arial"/>
          <w:b/>
        </w:rPr>
        <w:t>diez</w:t>
      </w:r>
      <w:r w:rsidR="00091508" w:rsidRPr="008A0A16">
        <w:rPr>
          <w:rFonts w:ascii="Palatino Linotype" w:eastAsia="Calibri" w:hAnsi="Palatino Linotype" w:cs="Arial"/>
          <w:b/>
        </w:rPr>
        <w:t xml:space="preserve"> (</w:t>
      </w:r>
      <w:r w:rsidR="007E3E87" w:rsidRPr="008A0A16">
        <w:rPr>
          <w:rFonts w:ascii="Palatino Linotype" w:eastAsia="Calibri" w:hAnsi="Palatino Linotype" w:cs="Arial"/>
          <w:b/>
        </w:rPr>
        <w:t>10</w:t>
      </w:r>
      <w:r w:rsidR="00091508" w:rsidRPr="008A0A16">
        <w:rPr>
          <w:rFonts w:ascii="Palatino Linotype" w:eastAsia="Calibri" w:hAnsi="Palatino Linotype" w:cs="Arial"/>
          <w:b/>
        </w:rPr>
        <w:t xml:space="preserve">) de </w:t>
      </w:r>
      <w:r w:rsidR="00DD04C0" w:rsidRPr="008A0A16">
        <w:rPr>
          <w:rFonts w:ascii="Palatino Linotype" w:eastAsia="Calibri" w:hAnsi="Palatino Linotype" w:cs="Arial"/>
          <w:b/>
        </w:rPr>
        <w:t xml:space="preserve"> </w:t>
      </w:r>
      <w:r w:rsidR="007E3E87" w:rsidRPr="008A0A16">
        <w:rPr>
          <w:rFonts w:ascii="Palatino Linotype" w:eastAsia="Calibri" w:hAnsi="Palatino Linotype" w:cs="Arial"/>
          <w:b/>
        </w:rPr>
        <w:t>noviembre</w:t>
      </w:r>
      <w:r w:rsidR="007A4264" w:rsidRPr="008A0A16">
        <w:rPr>
          <w:rFonts w:ascii="Palatino Linotype" w:eastAsia="Calibri" w:hAnsi="Palatino Linotype" w:cs="Arial"/>
        </w:rPr>
        <w:t xml:space="preserve"> </w:t>
      </w:r>
      <w:r w:rsidR="00593FED" w:rsidRPr="008A0A16">
        <w:rPr>
          <w:rFonts w:ascii="Palatino Linotype" w:eastAsia="Calibri" w:hAnsi="Palatino Linotype" w:cs="Arial"/>
        </w:rPr>
        <w:t>de dos mil veinte</w:t>
      </w:r>
      <w:r w:rsidRPr="008A0A16">
        <w:rPr>
          <w:rFonts w:ascii="Palatino Linotype" w:eastAsia="Calibri" w:hAnsi="Palatino Linotype" w:cs="Arial"/>
        </w:rPr>
        <w:t xml:space="preserve">, puso a disposición de las partes el expediente electrónico vía Sistema de Acceso a la Información Mexiquense </w:t>
      </w:r>
      <w:r w:rsidRPr="008A0A16">
        <w:rPr>
          <w:rFonts w:ascii="Palatino Linotype" w:eastAsia="Calibri" w:hAnsi="Palatino Linotype" w:cs="Arial"/>
          <w:b/>
        </w:rPr>
        <w:t xml:space="preserve">SAIMEX </w:t>
      </w:r>
      <w:r w:rsidRPr="008A0A1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A0A16">
        <w:rPr>
          <w:rFonts w:ascii="Palatino Linotype" w:eastAsia="Calibri" w:hAnsi="Palatino Linotype" w:cs="Arial"/>
          <w:b/>
        </w:rPr>
        <w:t>SUJETO OBLIGADO</w:t>
      </w:r>
      <w:r w:rsidRPr="008A0A16">
        <w:rPr>
          <w:rFonts w:ascii="Palatino Linotype" w:eastAsia="Calibri" w:hAnsi="Palatino Linotype" w:cs="Arial"/>
        </w:rPr>
        <w:t xml:space="preserve"> presentará el Informe Justificado procedente.</w:t>
      </w:r>
    </w:p>
    <w:p w14:paraId="2974755E" w14:textId="77777777" w:rsidR="00991BFC" w:rsidRPr="008A0A16" w:rsidRDefault="00991BFC" w:rsidP="00991BFC">
      <w:pPr>
        <w:tabs>
          <w:tab w:val="left" w:pos="0"/>
        </w:tabs>
        <w:spacing w:line="360" w:lineRule="auto"/>
        <w:ind w:right="49"/>
        <w:jc w:val="both"/>
        <w:rPr>
          <w:rFonts w:ascii="Palatino Linotype" w:hAnsi="Palatino Linotype"/>
          <w:i/>
        </w:rPr>
      </w:pPr>
    </w:p>
    <w:p w14:paraId="53D65168" w14:textId="1A5BB221" w:rsidR="007E3E87" w:rsidRPr="008A0A16" w:rsidRDefault="00DB0A6F" w:rsidP="00991BFC">
      <w:pPr>
        <w:pStyle w:val="Prrafodelista"/>
        <w:numPr>
          <w:ilvl w:val="0"/>
          <w:numId w:val="1"/>
        </w:numPr>
        <w:tabs>
          <w:tab w:val="left" w:pos="0"/>
        </w:tabs>
        <w:spacing w:line="360" w:lineRule="auto"/>
        <w:ind w:left="0" w:right="49" w:firstLine="0"/>
        <w:jc w:val="both"/>
        <w:rPr>
          <w:rFonts w:ascii="Palatino Linotype" w:hAnsi="Palatino Linotype"/>
          <w:i/>
        </w:rPr>
      </w:pPr>
      <w:r w:rsidRPr="008A0A16">
        <w:rPr>
          <w:rFonts w:ascii="Palatino Linotype" w:eastAsia="Calibri" w:hAnsi="Palatino Linotype" w:cs="Arial"/>
          <w:lang w:val="es-ES"/>
        </w:rPr>
        <w:t xml:space="preserve">El </w:t>
      </w:r>
      <w:r w:rsidR="007E3E87" w:rsidRPr="008A0A16">
        <w:rPr>
          <w:rFonts w:ascii="Palatino Linotype" w:eastAsia="Calibri" w:hAnsi="Palatino Linotype" w:cs="Arial"/>
          <w:b/>
          <w:lang w:val="es-ES"/>
        </w:rPr>
        <w:t>diecinueve (19</w:t>
      </w:r>
      <w:r w:rsidR="00BB24F6" w:rsidRPr="008A0A16">
        <w:rPr>
          <w:rFonts w:ascii="Palatino Linotype" w:eastAsia="Calibri" w:hAnsi="Palatino Linotype" w:cs="Arial"/>
          <w:b/>
          <w:lang w:val="es-ES"/>
        </w:rPr>
        <w:t xml:space="preserve">) de </w:t>
      </w:r>
      <w:bookmarkStart w:id="33" w:name="_GoBack"/>
      <w:r w:rsidR="007E3E87" w:rsidRPr="008A0A16">
        <w:rPr>
          <w:rFonts w:ascii="Palatino Linotype" w:eastAsia="Calibri" w:hAnsi="Palatino Linotype" w:cs="Arial"/>
          <w:b/>
          <w:lang w:val="es-ES"/>
        </w:rPr>
        <w:t>noviembre</w:t>
      </w:r>
      <w:r w:rsidR="00BB24F6" w:rsidRPr="008A0A16">
        <w:rPr>
          <w:rFonts w:ascii="Palatino Linotype" w:eastAsia="Calibri" w:hAnsi="Palatino Linotype" w:cs="Arial"/>
          <w:lang w:val="es-ES"/>
        </w:rPr>
        <w:t xml:space="preserve"> </w:t>
      </w:r>
      <w:bookmarkEnd w:id="33"/>
      <w:r w:rsidR="00BB24F6" w:rsidRPr="008A0A16">
        <w:rPr>
          <w:rFonts w:ascii="Palatino Linotype" w:eastAsia="Calibri" w:hAnsi="Palatino Linotype" w:cs="Arial"/>
          <w:lang w:val="es-ES"/>
        </w:rPr>
        <w:t xml:space="preserve">de dos mil veinte, el </w:t>
      </w:r>
      <w:r w:rsidR="00BB24F6" w:rsidRPr="008A0A16">
        <w:rPr>
          <w:rFonts w:ascii="Palatino Linotype" w:eastAsia="Calibri" w:hAnsi="Palatino Linotype" w:cs="Arial"/>
          <w:b/>
          <w:lang w:val="es-ES"/>
        </w:rPr>
        <w:t>SUJETO OBLIGADO</w:t>
      </w:r>
      <w:r w:rsidR="00BB24F6" w:rsidRPr="008A0A16">
        <w:rPr>
          <w:rFonts w:ascii="Palatino Linotype" w:eastAsia="Calibri" w:hAnsi="Palatino Linotype" w:cs="Arial"/>
          <w:lang w:val="es-ES"/>
        </w:rPr>
        <w:t xml:space="preserve"> rindió su informe justificado para manifestar lo que a su derecho le asistiera y conviniera mediante el </w:t>
      </w:r>
      <w:r w:rsidR="007E3E87" w:rsidRPr="008A0A16">
        <w:rPr>
          <w:rFonts w:ascii="Palatino Linotype" w:eastAsia="Calibri" w:hAnsi="Palatino Linotype" w:cs="Arial"/>
          <w:lang w:val="es-ES"/>
        </w:rPr>
        <w:t xml:space="preserve">siguiente </w:t>
      </w:r>
      <w:r w:rsidR="00BB24F6" w:rsidRPr="008A0A16">
        <w:rPr>
          <w:rFonts w:ascii="Palatino Linotype" w:eastAsia="Calibri" w:hAnsi="Palatino Linotype" w:cs="Arial"/>
          <w:lang w:val="es-ES"/>
        </w:rPr>
        <w:t>archivo electrónico</w:t>
      </w:r>
      <w:r w:rsidR="007E3E87" w:rsidRPr="008A0A16">
        <w:rPr>
          <w:rFonts w:ascii="Palatino Linotype" w:eastAsia="Calibri" w:hAnsi="Palatino Linotype" w:cs="Arial"/>
          <w:lang w:val="es-ES"/>
        </w:rPr>
        <w:t>, el cual fue puesto a la vista del particular:</w:t>
      </w:r>
      <w:r w:rsidR="00FE379A" w:rsidRPr="008A0A16">
        <w:rPr>
          <w:rFonts w:ascii="Palatino Linotype" w:eastAsia="Calibri" w:hAnsi="Palatino Linotype" w:cs="Arial"/>
          <w:lang w:val="es-ES"/>
        </w:rPr>
        <w:t xml:space="preserve"> </w:t>
      </w:r>
    </w:p>
    <w:p w14:paraId="28F73215" w14:textId="77777777" w:rsidR="007E3E87" w:rsidRPr="008A0A16" w:rsidRDefault="007E3E87" w:rsidP="007E3E87">
      <w:pPr>
        <w:pStyle w:val="Prrafodelista"/>
        <w:rPr>
          <w:rFonts w:ascii="Palatino Linotype" w:eastAsia="Calibri" w:hAnsi="Palatino Linotype" w:cs="Arial"/>
          <w:b/>
          <w:lang w:val="es-ES"/>
        </w:rPr>
      </w:pPr>
    </w:p>
    <w:p w14:paraId="3EA2E073" w14:textId="0E17876F" w:rsidR="00DB0A6F" w:rsidRPr="008A0A16" w:rsidRDefault="007E3E87" w:rsidP="00B42FA6">
      <w:pPr>
        <w:pStyle w:val="Prrafodelista"/>
        <w:numPr>
          <w:ilvl w:val="0"/>
          <w:numId w:val="22"/>
        </w:numPr>
        <w:tabs>
          <w:tab w:val="left" w:pos="0"/>
        </w:tabs>
        <w:spacing w:line="276" w:lineRule="auto"/>
        <w:ind w:left="567" w:right="616" w:firstLine="0"/>
        <w:jc w:val="both"/>
        <w:rPr>
          <w:rFonts w:ascii="Palatino Linotype" w:hAnsi="Palatino Linotype"/>
          <w:i/>
          <w:sz w:val="22"/>
        </w:rPr>
      </w:pPr>
      <w:r w:rsidRPr="008A0A16">
        <w:rPr>
          <w:rFonts w:ascii="Palatino Linotype" w:eastAsia="Calibri" w:hAnsi="Palatino Linotype" w:cs="Arial"/>
          <w:b/>
          <w:i/>
          <w:sz w:val="22"/>
          <w:lang w:val="es-ES"/>
        </w:rPr>
        <w:t xml:space="preserve">INFORME_JUSTIFICACION_05193.pdf: </w:t>
      </w:r>
      <w:r w:rsidRPr="008A0A16">
        <w:rPr>
          <w:rFonts w:ascii="Palatino Linotype" w:eastAsia="Calibri" w:hAnsi="Palatino Linotype" w:cs="Arial"/>
          <w:i/>
          <w:sz w:val="22"/>
          <w:lang w:val="es-ES"/>
        </w:rPr>
        <w:t>Oficio de fecha 19 de noviembre de 2020, suscrito y signado por el Titular de la Unidad de Transparencia, a través del cual rindió su informe justificado, reiterando la respuesta inicial.</w:t>
      </w:r>
    </w:p>
    <w:p w14:paraId="09897DF0" w14:textId="77777777" w:rsidR="00DB0A6F" w:rsidRPr="008A0A16" w:rsidRDefault="00DB0A6F" w:rsidP="007E3E87">
      <w:pPr>
        <w:rPr>
          <w:rFonts w:ascii="Palatino Linotype" w:hAnsi="Palatino Linotype"/>
          <w:i/>
          <w:color w:val="000000"/>
        </w:rPr>
      </w:pPr>
    </w:p>
    <w:p w14:paraId="6BEBCB2D" w14:textId="34213A00" w:rsidR="00A71BC1" w:rsidRPr="008A0A16" w:rsidRDefault="00D82C18" w:rsidP="00D82C18">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8A0A16">
        <w:rPr>
          <w:rFonts w:ascii="Palatino Linotype" w:hAnsi="Palatino Linotype"/>
          <w:color w:val="000000" w:themeColor="text1"/>
        </w:rPr>
        <w:t xml:space="preserve">El </w:t>
      </w:r>
      <w:r w:rsidR="007B3AF2" w:rsidRPr="008A0A16">
        <w:rPr>
          <w:rFonts w:ascii="Palatino Linotype" w:hAnsi="Palatino Linotype"/>
          <w:color w:val="000000" w:themeColor="text1"/>
        </w:rPr>
        <w:t>diecinueve (19) de enero de dos mil veintiuno</w:t>
      </w:r>
      <w:r w:rsidRPr="008A0A16">
        <w:rPr>
          <w:rFonts w:ascii="Palatino Linotype" w:hAnsi="Palatino Linotype"/>
          <w:color w:val="000000" w:themeColor="text1"/>
        </w:rPr>
        <w:t>, se amplió el plazo de quince (15) días para resolver el recur</w:t>
      </w:r>
      <w:r w:rsidR="0072287D" w:rsidRPr="008A0A16">
        <w:rPr>
          <w:rFonts w:ascii="Palatino Linotype" w:hAnsi="Palatino Linotype"/>
          <w:color w:val="000000" w:themeColor="text1"/>
        </w:rPr>
        <w:t>so de revisión. En misma fecha</w:t>
      </w:r>
      <w:r w:rsidRPr="008A0A16">
        <w:rPr>
          <w:rFonts w:ascii="Palatino Linotype" w:hAnsi="Palatino Linotype"/>
          <w:color w:val="000000" w:themeColor="text1"/>
        </w:rPr>
        <w:t>, el Comisionado Ponente decretó cierre de instrucción</w:t>
      </w:r>
      <w:r w:rsidR="00B42FA6" w:rsidRPr="008A0A16">
        <w:rPr>
          <w:rFonts w:ascii="Palatino Linotype" w:hAnsi="Palatino Linotype"/>
          <w:color w:val="000000" w:themeColor="text1"/>
        </w:rPr>
        <w:t>, por lo que ordenó</w:t>
      </w:r>
      <w:r w:rsidRPr="008A0A16">
        <w:rPr>
          <w:rFonts w:ascii="Palatino Linotype" w:hAnsi="Palatino Linotype"/>
          <w:color w:val="000000" w:themeColor="text1"/>
        </w:rPr>
        <w:t xml:space="preserve"> turnar el expediente a resolución, misma que ahora se pronuncia; y </w:t>
      </w:r>
      <w:r w:rsidR="009B146D" w:rsidRPr="008A0A16">
        <w:rPr>
          <w:rFonts w:ascii="Palatino Linotype" w:hAnsi="Palatino Linotype" w:cs="Arial"/>
          <w:color w:val="000000" w:themeColor="text1"/>
        </w:rPr>
        <w:t xml:space="preserve">- - - - - - - - - - - - - - - - - - - - - - - - - - - - </w:t>
      </w:r>
      <w:r w:rsidR="00DB0A6F" w:rsidRPr="008A0A16">
        <w:rPr>
          <w:rFonts w:ascii="Palatino Linotype" w:hAnsi="Palatino Linotype" w:cs="Arial"/>
          <w:color w:val="000000" w:themeColor="text1"/>
        </w:rPr>
        <w:t xml:space="preserve">- </w:t>
      </w:r>
    </w:p>
    <w:p w14:paraId="4FDE6965" w14:textId="77777777" w:rsidR="00A71BC1" w:rsidRPr="008A0A16" w:rsidRDefault="00A71BC1" w:rsidP="001105B5">
      <w:pPr>
        <w:pStyle w:val="Prrafodelista"/>
        <w:tabs>
          <w:tab w:val="left" w:pos="0"/>
        </w:tabs>
        <w:spacing w:line="360" w:lineRule="auto"/>
        <w:ind w:left="284" w:right="34"/>
        <w:jc w:val="both"/>
        <w:rPr>
          <w:rFonts w:ascii="Palatino Linotype" w:hAnsi="Palatino Linotype" w:cs="Arial"/>
        </w:rPr>
      </w:pPr>
    </w:p>
    <w:p w14:paraId="51E91971" w14:textId="4BB906B5" w:rsidR="00585F00" w:rsidRPr="008A0A16" w:rsidRDefault="00585F00" w:rsidP="001105B5">
      <w:pPr>
        <w:pStyle w:val="Ttulo1"/>
        <w:tabs>
          <w:tab w:val="left" w:pos="0"/>
        </w:tabs>
        <w:spacing w:before="0" w:line="360" w:lineRule="auto"/>
        <w:jc w:val="center"/>
        <w:rPr>
          <w:b/>
          <w:szCs w:val="24"/>
        </w:rPr>
      </w:pPr>
      <w:bookmarkStart w:id="34" w:name="_Toc491791302"/>
      <w:bookmarkStart w:id="35" w:name="_Toc63430561"/>
      <w:r w:rsidRPr="008A0A16">
        <w:rPr>
          <w:b/>
          <w:szCs w:val="24"/>
        </w:rPr>
        <w:lastRenderedPageBreak/>
        <w:t>CONSIDERANDO</w:t>
      </w:r>
      <w:bookmarkEnd w:id="34"/>
      <w:bookmarkEnd w:id="35"/>
    </w:p>
    <w:p w14:paraId="7681ED66" w14:textId="77777777" w:rsidR="00585F00" w:rsidRPr="008A0A16" w:rsidRDefault="00585F00" w:rsidP="001105B5">
      <w:pPr>
        <w:tabs>
          <w:tab w:val="left" w:pos="0"/>
        </w:tabs>
        <w:spacing w:line="360" w:lineRule="auto"/>
        <w:rPr>
          <w:rFonts w:ascii="Palatino Linotype" w:hAnsi="Palatino Linotype"/>
          <w:lang w:eastAsia="en-US"/>
        </w:rPr>
      </w:pPr>
    </w:p>
    <w:p w14:paraId="7DA2EB7E" w14:textId="77777777" w:rsidR="0032581C" w:rsidRPr="008A0A16" w:rsidRDefault="0032581C" w:rsidP="0032581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63430562"/>
      <w:bookmarkStart w:id="39" w:name="_Toc511234456"/>
      <w:bookmarkStart w:id="40" w:name="_Toc466371865"/>
      <w:bookmarkStart w:id="41" w:name="_Toc466377653"/>
      <w:r w:rsidRPr="008A0A16">
        <w:rPr>
          <w:rFonts w:ascii="Palatino Linotype" w:hAnsi="Palatino Linotype"/>
          <w:b/>
          <w:color w:val="auto"/>
          <w:sz w:val="24"/>
          <w:szCs w:val="24"/>
        </w:rPr>
        <w:t>PRIMERO. De la competencia</w:t>
      </w:r>
      <w:bookmarkEnd w:id="36"/>
      <w:bookmarkEnd w:id="37"/>
      <w:bookmarkEnd w:id="38"/>
    </w:p>
    <w:p w14:paraId="6E314099" w14:textId="77777777" w:rsidR="0032581C" w:rsidRPr="008A0A16" w:rsidRDefault="0032581C" w:rsidP="0032581C">
      <w:pPr>
        <w:tabs>
          <w:tab w:val="left" w:pos="0"/>
        </w:tabs>
        <w:spacing w:line="360" w:lineRule="auto"/>
        <w:rPr>
          <w:rFonts w:ascii="Palatino Linotype" w:hAnsi="Palatino Linotype"/>
          <w:lang w:eastAsia="en-US"/>
        </w:rPr>
      </w:pPr>
    </w:p>
    <w:p w14:paraId="72882949" w14:textId="77777777" w:rsidR="0032581C" w:rsidRPr="008A0A16"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8A0A1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0A16">
        <w:rPr>
          <w:rFonts w:ascii="Palatino Linotype" w:eastAsia="Calibri" w:hAnsi="Palatino Linotype" w:cs="Times New Roman"/>
          <w:b/>
        </w:rPr>
        <w:t>Constitución Política de los Estados Unidos Mexicanos</w:t>
      </w:r>
      <w:r w:rsidRPr="008A0A16">
        <w:rPr>
          <w:rFonts w:ascii="Palatino Linotype" w:eastAsia="Calibri" w:hAnsi="Palatino Linotype" w:cs="Times New Roman"/>
        </w:rPr>
        <w:t xml:space="preserve">; 5, párrafos vigésimo, vigésimo primero y vigésimo segundo fracciones IV y V de la </w:t>
      </w:r>
      <w:r w:rsidRPr="008A0A16">
        <w:rPr>
          <w:rFonts w:ascii="Palatino Linotype" w:eastAsia="Calibri" w:hAnsi="Palatino Linotype" w:cs="Times New Roman"/>
          <w:b/>
        </w:rPr>
        <w:t>Constitución Política del Estado Libre y Soberano de México</w:t>
      </w:r>
      <w:r w:rsidRPr="008A0A16">
        <w:rPr>
          <w:rFonts w:ascii="Palatino Linotype" w:eastAsia="Calibri" w:hAnsi="Palatino Linotype" w:cs="Times New Roman"/>
        </w:rPr>
        <w:t xml:space="preserve">; artículos 1, 2 fracción II, 13, 29, 36 fracciones I y II, 176, 178, 179, 181 párrafo tercero y 185 </w:t>
      </w:r>
      <w:r w:rsidRPr="008A0A16">
        <w:rPr>
          <w:rFonts w:ascii="Palatino Linotype" w:eastAsia="Calibri" w:hAnsi="Palatino Linotype" w:cs="Arial"/>
        </w:rPr>
        <w:t xml:space="preserve">de la </w:t>
      </w:r>
      <w:r w:rsidRPr="008A0A16">
        <w:rPr>
          <w:rFonts w:ascii="Palatino Linotype" w:eastAsia="Calibri" w:hAnsi="Palatino Linotype" w:cs="Arial"/>
          <w:b/>
        </w:rPr>
        <w:t>Ley de Transparencia y Acceso a la Información Pública del Estado de México y Municipios</w:t>
      </w:r>
      <w:r w:rsidRPr="008A0A16">
        <w:rPr>
          <w:rFonts w:ascii="Palatino Linotype" w:eastAsia="Calibri" w:hAnsi="Palatino Linotype" w:cs="Arial"/>
        </w:rPr>
        <w:t xml:space="preserve">; y 10, 7, 9 fracciones I y XXIV, y 11 del </w:t>
      </w:r>
      <w:r w:rsidRPr="008A0A16">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8A0A16"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8A0A16" w:rsidRDefault="0032581C" w:rsidP="0032581C">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63430563"/>
      <w:r w:rsidRPr="008A0A16">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8A0A16" w:rsidRDefault="0032581C" w:rsidP="0032581C">
      <w:pPr>
        <w:tabs>
          <w:tab w:val="left" w:pos="0"/>
        </w:tabs>
        <w:spacing w:line="360" w:lineRule="auto"/>
        <w:rPr>
          <w:rFonts w:ascii="Palatino Linotype" w:hAnsi="Palatino Linotype"/>
          <w:lang w:eastAsia="en-US"/>
        </w:rPr>
      </w:pPr>
    </w:p>
    <w:p w14:paraId="0C1E6208" w14:textId="5EDE5CB6" w:rsidR="00BD59CD" w:rsidRPr="008A0A16" w:rsidRDefault="00267CA8" w:rsidP="001F60DB">
      <w:pPr>
        <w:pStyle w:val="Prrafodelista"/>
        <w:numPr>
          <w:ilvl w:val="0"/>
          <w:numId w:val="1"/>
        </w:numPr>
        <w:tabs>
          <w:tab w:val="left" w:pos="0"/>
        </w:tabs>
        <w:spacing w:line="360" w:lineRule="auto"/>
        <w:ind w:left="0" w:right="49" w:firstLine="0"/>
        <w:jc w:val="both"/>
      </w:pPr>
      <w:r w:rsidRPr="008A0A16">
        <w:rPr>
          <w:rFonts w:ascii="Palatino Linotype" w:eastAsia="Calibri" w:hAnsi="Palatino Linotype" w:cs="Arial"/>
        </w:rPr>
        <w:t xml:space="preserve">El medio de </w:t>
      </w:r>
      <w:r w:rsidRPr="008A0A16">
        <w:rPr>
          <w:rFonts w:ascii="Palatino Linotype" w:eastAsia="Calibri" w:hAnsi="Palatino Linotype" w:cs="Times New Roman"/>
        </w:rPr>
        <w:t>impugnación</w:t>
      </w:r>
      <w:r w:rsidRPr="008A0A16">
        <w:rPr>
          <w:rFonts w:ascii="Palatino Linotype" w:eastAsia="Calibri" w:hAnsi="Palatino Linotype" w:cs="Arial"/>
        </w:rPr>
        <w:t xml:space="preserve"> fue presentado a través del </w:t>
      </w:r>
      <w:r w:rsidRPr="008A0A16">
        <w:rPr>
          <w:rFonts w:ascii="Palatino Linotype" w:eastAsia="Calibri" w:hAnsi="Palatino Linotype" w:cs="Arial"/>
          <w:b/>
        </w:rPr>
        <w:t>SAIMEX</w:t>
      </w:r>
      <w:r w:rsidRPr="008A0A1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A0A16">
        <w:rPr>
          <w:rFonts w:ascii="Palatino Linotype" w:eastAsia="Calibri" w:hAnsi="Palatino Linotype" w:cs="Arial"/>
          <w:b/>
        </w:rPr>
        <w:t>SUJETO OBLIGADO</w:t>
      </w:r>
      <w:r w:rsidRPr="008A0A16">
        <w:rPr>
          <w:rFonts w:ascii="Palatino Linotype" w:eastAsia="Calibri" w:hAnsi="Palatino Linotype" w:cs="Arial"/>
        </w:rPr>
        <w:t xml:space="preserve"> entregó su respuesta el </w:t>
      </w:r>
      <w:r w:rsidR="007E3E87" w:rsidRPr="008A0A16">
        <w:rPr>
          <w:rFonts w:ascii="Palatino Linotype" w:eastAsia="Calibri" w:hAnsi="Palatino Linotype" w:cs="Arial"/>
          <w:b/>
        </w:rPr>
        <w:t>treinta</w:t>
      </w:r>
      <w:r w:rsidRPr="008A0A16">
        <w:rPr>
          <w:rFonts w:ascii="Palatino Linotype" w:eastAsia="Calibri" w:hAnsi="Palatino Linotype" w:cs="Arial"/>
          <w:b/>
        </w:rPr>
        <w:t xml:space="preserve"> </w:t>
      </w:r>
      <w:r w:rsidR="007E3E87" w:rsidRPr="008A0A16">
        <w:rPr>
          <w:rFonts w:ascii="Palatino Linotype" w:hAnsi="Palatino Linotype"/>
          <w:b/>
        </w:rPr>
        <w:t>(30</w:t>
      </w:r>
      <w:r w:rsidRPr="008A0A16">
        <w:rPr>
          <w:rFonts w:ascii="Palatino Linotype" w:hAnsi="Palatino Linotype"/>
          <w:b/>
        </w:rPr>
        <w:t xml:space="preserve">) de </w:t>
      </w:r>
      <w:r w:rsidR="007E3E87" w:rsidRPr="008A0A16">
        <w:rPr>
          <w:rFonts w:ascii="Palatino Linotype" w:hAnsi="Palatino Linotype"/>
          <w:b/>
        </w:rPr>
        <w:t>octubre</w:t>
      </w:r>
      <w:r w:rsidRPr="008A0A16">
        <w:rPr>
          <w:rFonts w:ascii="Palatino Linotype" w:hAnsi="Palatino Linotype"/>
        </w:rPr>
        <w:t xml:space="preserve"> </w:t>
      </w:r>
      <w:r w:rsidR="007F008E" w:rsidRPr="008A0A16">
        <w:rPr>
          <w:rFonts w:ascii="Palatino Linotype" w:eastAsia="Calibri" w:hAnsi="Palatino Linotype" w:cs="Arial"/>
        </w:rPr>
        <w:t>de dos mil veinte</w:t>
      </w:r>
      <w:r w:rsidRPr="008A0A16">
        <w:rPr>
          <w:rFonts w:ascii="Palatino Linotype" w:eastAsia="Calibri" w:hAnsi="Palatino Linotype" w:cs="Arial"/>
        </w:rPr>
        <w:t xml:space="preserve">, de tal forma que </w:t>
      </w:r>
      <w:r w:rsidRPr="008A0A16">
        <w:rPr>
          <w:rFonts w:ascii="Palatino Linotype" w:eastAsia="Calibri" w:hAnsi="Palatino Linotype" w:cs="Arial"/>
        </w:rPr>
        <w:lastRenderedPageBreak/>
        <w:t xml:space="preserve">el plazo para interponer el recurso transcurrió del </w:t>
      </w:r>
      <w:r w:rsidR="007E3E87" w:rsidRPr="008A0A16">
        <w:rPr>
          <w:rFonts w:ascii="Palatino Linotype" w:eastAsia="Calibri" w:hAnsi="Palatino Linotype" w:cs="Arial"/>
          <w:b/>
        </w:rPr>
        <w:t>tres (03</w:t>
      </w:r>
      <w:r w:rsidRPr="008A0A16">
        <w:rPr>
          <w:rFonts w:ascii="Palatino Linotype" w:eastAsia="Calibri" w:hAnsi="Palatino Linotype" w:cs="Arial"/>
          <w:b/>
        </w:rPr>
        <w:t xml:space="preserve">) </w:t>
      </w:r>
      <w:r w:rsidRPr="008A0A16">
        <w:rPr>
          <w:rFonts w:ascii="Palatino Linotype" w:eastAsia="Calibri" w:hAnsi="Palatino Linotype" w:cs="Arial"/>
        </w:rPr>
        <w:t xml:space="preserve">al </w:t>
      </w:r>
      <w:r w:rsidR="007E3E87" w:rsidRPr="008A0A16">
        <w:rPr>
          <w:rFonts w:ascii="Palatino Linotype" w:eastAsia="Calibri" w:hAnsi="Palatino Linotype" w:cs="Arial"/>
          <w:b/>
        </w:rPr>
        <w:t>veinticuatro (24</w:t>
      </w:r>
      <w:r w:rsidRPr="008A0A16">
        <w:rPr>
          <w:rFonts w:ascii="Palatino Linotype" w:eastAsia="Calibri" w:hAnsi="Palatino Linotype" w:cs="Arial"/>
          <w:b/>
        </w:rPr>
        <w:t xml:space="preserve">) de </w:t>
      </w:r>
      <w:r w:rsidR="007E3E87" w:rsidRPr="008A0A16">
        <w:rPr>
          <w:rFonts w:ascii="Palatino Linotype" w:eastAsia="Calibri" w:hAnsi="Palatino Linotype" w:cs="Arial"/>
          <w:b/>
        </w:rPr>
        <w:t>noviembre</w:t>
      </w:r>
      <w:r w:rsidRPr="008A0A16">
        <w:rPr>
          <w:rFonts w:ascii="Palatino Linotype" w:eastAsia="Calibri" w:hAnsi="Palatino Linotype" w:cs="Arial"/>
        </w:rPr>
        <w:t xml:space="preserve"> d</w:t>
      </w:r>
      <w:r w:rsidR="0083653B" w:rsidRPr="008A0A16">
        <w:rPr>
          <w:rFonts w:ascii="Palatino Linotype" w:eastAsia="Calibri" w:hAnsi="Palatino Linotype" w:cs="Arial"/>
        </w:rPr>
        <w:t>e dos mil veinte</w:t>
      </w:r>
      <w:r w:rsidRPr="008A0A16">
        <w:rPr>
          <w:rFonts w:ascii="Palatino Linotype" w:eastAsia="Calibri" w:hAnsi="Palatino Linotype" w:cs="Arial"/>
        </w:rPr>
        <w:t xml:space="preserve">; por lo que al presentar su inconformidad el </w:t>
      </w:r>
      <w:r w:rsidR="007E3E87" w:rsidRPr="008A0A16">
        <w:rPr>
          <w:rFonts w:ascii="Palatino Linotype" w:eastAsia="Calibri" w:hAnsi="Palatino Linotype" w:cs="Arial"/>
          <w:b/>
        </w:rPr>
        <w:t xml:space="preserve">cuatro </w:t>
      </w:r>
      <w:r w:rsidR="007E3E87" w:rsidRPr="008A0A16">
        <w:rPr>
          <w:rFonts w:ascii="Palatino Linotype" w:hAnsi="Palatino Linotype"/>
          <w:b/>
        </w:rPr>
        <w:t>(04</w:t>
      </w:r>
      <w:r w:rsidRPr="008A0A16">
        <w:rPr>
          <w:rFonts w:ascii="Palatino Linotype" w:hAnsi="Palatino Linotype"/>
          <w:b/>
        </w:rPr>
        <w:t xml:space="preserve">) de </w:t>
      </w:r>
      <w:r w:rsidR="007E3E87" w:rsidRPr="008A0A16">
        <w:rPr>
          <w:rFonts w:ascii="Palatino Linotype" w:hAnsi="Palatino Linotype"/>
          <w:b/>
        </w:rPr>
        <w:t>noviembre</w:t>
      </w:r>
      <w:r w:rsidRPr="008A0A16">
        <w:rPr>
          <w:rFonts w:ascii="Palatino Linotype" w:hAnsi="Palatino Linotype"/>
          <w:b/>
        </w:rPr>
        <w:t xml:space="preserve"> </w:t>
      </w:r>
      <w:r w:rsidR="00D95292" w:rsidRPr="008A0A16">
        <w:rPr>
          <w:rFonts w:ascii="Palatino Linotype" w:eastAsia="Calibri" w:hAnsi="Palatino Linotype" w:cs="Arial"/>
        </w:rPr>
        <w:t>de dos mil veinte</w:t>
      </w:r>
      <w:r w:rsidRPr="008A0A16">
        <w:rPr>
          <w:rFonts w:ascii="Palatino Linotype" w:eastAsia="Calibri" w:hAnsi="Palatino Linotype" w:cs="Arial"/>
        </w:rPr>
        <w:t xml:space="preserve">, </w:t>
      </w:r>
      <w:r w:rsidR="001F60DB" w:rsidRPr="008A0A16">
        <w:rPr>
          <w:rFonts w:ascii="Palatino Linotype" w:hAnsi="Palatino Linotype" w:cs="Arial"/>
        </w:rPr>
        <w:t xml:space="preserve">por lo que se encuentra dentro de los márgenes temporales previstos en el artículo 178 de la </w:t>
      </w:r>
      <w:r w:rsidR="001F60DB" w:rsidRPr="008A0A16">
        <w:rPr>
          <w:rFonts w:ascii="Palatino Linotype" w:hAnsi="Palatino Linotype" w:cs="Arial"/>
          <w:b/>
        </w:rPr>
        <w:t xml:space="preserve">Ley de Transparencia y Acceso a la Información Pública del Estado de México y Municipios </w:t>
      </w:r>
      <w:r w:rsidR="001F60DB" w:rsidRPr="008A0A16">
        <w:rPr>
          <w:rFonts w:ascii="Palatino Linotype" w:hAnsi="Palatino Linotype" w:cs="Arial"/>
        </w:rPr>
        <w:t xml:space="preserve">vigente. </w:t>
      </w:r>
    </w:p>
    <w:p w14:paraId="6282D810" w14:textId="77777777" w:rsidR="001F60DB" w:rsidRPr="008A0A16" w:rsidRDefault="001F60DB" w:rsidP="001F60DB">
      <w:pPr>
        <w:pStyle w:val="Prrafodelista"/>
        <w:tabs>
          <w:tab w:val="left" w:pos="0"/>
        </w:tabs>
        <w:spacing w:line="360" w:lineRule="auto"/>
        <w:ind w:left="0" w:right="49"/>
        <w:jc w:val="both"/>
      </w:pPr>
    </w:p>
    <w:p w14:paraId="6F363215" w14:textId="77777777" w:rsidR="0032581C" w:rsidRPr="008A0A16"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8A0A1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4DE486" w14:textId="77777777" w:rsidR="001F60DB" w:rsidRPr="008A0A16" w:rsidRDefault="001F60DB" w:rsidP="001F60DB">
      <w:pPr>
        <w:tabs>
          <w:tab w:val="left" w:pos="0"/>
        </w:tabs>
        <w:spacing w:line="360" w:lineRule="auto"/>
        <w:ind w:right="49"/>
        <w:jc w:val="both"/>
        <w:rPr>
          <w:rFonts w:ascii="Palatino Linotype" w:hAnsi="Palatino Linotype" w:cs="Arial"/>
        </w:rPr>
      </w:pPr>
    </w:p>
    <w:p w14:paraId="4ACAB679" w14:textId="5FD54040" w:rsidR="001F60DB" w:rsidRPr="008A0A16" w:rsidRDefault="001F60DB" w:rsidP="001F60DB">
      <w:pPr>
        <w:pStyle w:val="Prrafodelista"/>
        <w:numPr>
          <w:ilvl w:val="0"/>
          <w:numId w:val="1"/>
        </w:numPr>
        <w:spacing w:before="240" w:after="240" w:line="360" w:lineRule="auto"/>
        <w:ind w:left="0" w:firstLine="0"/>
        <w:jc w:val="both"/>
        <w:rPr>
          <w:rFonts w:ascii="Palatino Linotype" w:hAnsi="Palatino Linotype"/>
        </w:rPr>
      </w:pPr>
      <w:bookmarkStart w:id="45" w:name="_Toc535334653"/>
      <w:r w:rsidRPr="008A0A16">
        <w:rPr>
          <w:rFonts w:ascii="Palatino Linotype" w:hAnsi="Palatino Linotype" w:cs="Arial"/>
        </w:rPr>
        <w:t xml:space="preserve">Es </w:t>
      </w:r>
      <w:r w:rsidRPr="008A0A16">
        <w:rPr>
          <w:rFonts w:ascii="Palatino Linotype" w:eastAsia="Calibri" w:hAnsi="Palatino Linotype" w:cs="Arial"/>
        </w:rPr>
        <w:t>preciso mencionar que</w:t>
      </w:r>
      <w:r w:rsidRPr="008A0A16">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8A0A16">
        <w:rPr>
          <w:rFonts w:ascii="Palatino Linotype" w:eastAsia="Calibri" w:hAnsi="Palatino Linotype" w:cs="Times New Roman"/>
          <w:b/>
          <w:lang w:val="es-ES"/>
        </w:rPr>
        <w:t xml:space="preserve">no proporciona su nombre completo para que sea </w:t>
      </w:r>
      <w:r w:rsidRPr="008A0A16">
        <w:rPr>
          <w:rFonts w:ascii="Palatino Linotype" w:eastAsia="Calibri" w:hAnsi="Palatino Linotype" w:cs="Times New Roman"/>
          <w:b/>
          <w:u w:val="single"/>
          <w:lang w:val="es-ES"/>
        </w:rPr>
        <w:t>identificado</w:t>
      </w:r>
      <w:r w:rsidRPr="008A0A16">
        <w:rPr>
          <w:rFonts w:ascii="Palatino Linotype" w:eastAsia="Calibri" w:hAnsi="Palatino Linotype" w:cs="Times New Roman"/>
          <w:b/>
          <w:lang w:val="es-ES"/>
        </w:rPr>
        <w:t>,</w:t>
      </w:r>
      <w:r w:rsidRPr="008A0A16">
        <w:rPr>
          <w:rFonts w:ascii="Palatino Linotype" w:eastAsia="Calibri" w:hAnsi="Palatino Linotype" w:cs="Times New Roman"/>
          <w:lang w:val="es-ES"/>
        </w:rPr>
        <w:t xml:space="preserve"> ni se tiene la certeza sobre su identidad, sin embargo, es importante señalar también que </w:t>
      </w:r>
      <w:r w:rsidRPr="008A0A16">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50635B1" w14:textId="5EDF61BB" w:rsidR="001F60DB" w:rsidRPr="008A0A16" w:rsidRDefault="001F60DB" w:rsidP="001F60DB">
      <w:pPr>
        <w:pStyle w:val="Prrafodelista"/>
        <w:numPr>
          <w:ilvl w:val="0"/>
          <w:numId w:val="1"/>
        </w:numPr>
        <w:spacing w:before="240" w:after="240" w:line="360" w:lineRule="auto"/>
        <w:ind w:left="0" w:firstLine="0"/>
        <w:jc w:val="both"/>
        <w:rPr>
          <w:rFonts w:ascii="Palatino Linotype" w:hAnsi="Palatino Linotype"/>
        </w:rPr>
      </w:pPr>
      <w:r w:rsidRPr="008A0A16">
        <w:rPr>
          <w:rFonts w:ascii="Palatino Linotype" w:hAnsi="Palatino Linotype"/>
        </w:rPr>
        <w:lastRenderedPageBreak/>
        <w:t xml:space="preserve">Esto </w:t>
      </w:r>
      <w:r w:rsidRPr="008A0A16">
        <w:rPr>
          <w:rFonts w:ascii="Palatino Linotype" w:eastAsia="Calibri" w:hAnsi="Palatino Linotype" w:cs="Times New Roman"/>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RPr="008A0A16">
        <w:rPr>
          <w:rFonts w:ascii="Palatino Linotype" w:hAnsi="Palatino Linotype"/>
        </w:rPr>
        <w:t xml:space="preserve"> </w:t>
      </w:r>
    </w:p>
    <w:p w14:paraId="3AB5344D" w14:textId="77777777" w:rsidR="00991BFC" w:rsidRPr="008A0A16" w:rsidRDefault="00991BFC" w:rsidP="00991BFC">
      <w:pPr>
        <w:pStyle w:val="Prrafodelista"/>
        <w:spacing w:before="240" w:after="240" w:line="360" w:lineRule="auto"/>
        <w:ind w:left="0"/>
        <w:jc w:val="both"/>
        <w:rPr>
          <w:rFonts w:ascii="Palatino Linotype" w:hAnsi="Palatino Linotype"/>
        </w:rPr>
      </w:pPr>
    </w:p>
    <w:p w14:paraId="04FDDB24" w14:textId="77777777" w:rsidR="00991BFC" w:rsidRPr="008A0A16"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8A0A16">
        <w:rPr>
          <w:rFonts w:ascii="Palatino Linotype" w:hAnsi="Palatino Linotype"/>
        </w:rPr>
        <w:t xml:space="preserve">Por </w:t>
      </w:r>
      <w:r w:rsidRPr="008A0A16">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CCA037" w14:textId="77777777" w:rsidR="00991BFC" w:rsidRPr="008A0A16" w:rsidRDefault="00991BFC" w:rsidP="00991BFC">
      <w:pPr>
        <w:pStyle w:val="Prrafodelista"/>
        <w:spacing w:before="240" w:after="240" w:line="360" w:lineRule="auto"/>
        <w:ind w:left="0"/>
        <w:jc w:val="both"/>
        <w:rPr>
          <w:rFonts w:ascii="Palatino Linotype" w:hAnsi="Palatino Linotype"/>
        </w:rPr>
      </w:pPr>
    </w:p>
    <w:p w14:paraId="586055E6" w14:textId="17750583" w:rsidR="00991BFC" w:rsidRPr="008A0A16"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8A0A16">
        <w:rPr>
          <w:rFonts w:ascii="Palatino Linotype" w:hAnsi="Palatino Linotype"/>
        </w:rPr>
        <w:t xml:space="preserve">En </w:t>
      </w:r>
      <w:r w:rsidRPr="008A0A16">
        <w:rPr>
          <w:rFonts w:ascii="Palatino Linotype" w:eastAsia="Calibri" w:hAnsi="Palatino Linotype" w:cs="Times New Roman"/>
          <w:lang w:val="es-ES"/>
        </w:rPr>
        <w:t xml:space="preserve">ese entendido, se omite un análisis más profundo en torno a los conceptos de interés jurídico y legitimación, debido a que se estima que a ningún efecto </w:t>
      </w:r>
      <w:r w:rsidRPr="008A0A16">
        <w:rPr>
          <w:rFonts w:ascii="Palatino Linotype" w:eastAsia="Calibri" w:hAnsi="Palatino Linotype" w:cs="Times New Roman"/>
          <w:lang w:val="es-ES"/>
        </w:rPr>
        <w:lastRenderedPageBreak/>
        <w:t>práctico conduciría, puesto que la propia estructura del derecho fundamental bajo análisis no lo exige.</w:t>
      </w:r>
      <w:r w:rsidRPr="008A0A16">
        <w:rPr>
          <w:rFonts w:ascii="Palatino Linotype" w:hAnsi="Palatino Linotype"/>
        </w:rPr>
        <w:t xml:space="preserve"> </w:t>
      </w:r>
    </w:p>
    <w:p w14:paraId="7F6128AF" w14:textId="77777777" w:rsidR="00991BFC" w:rsidRPr="008A0A16" w:rsidRDefault="00991BFC" w:rsidP="00991BFC">
      <w:pPr>
        <w:pStyle w:val="Prrafodelista"/>
        <w:spacing w:before="240" w:after="240" w:line="360" w:lineRule="auto"/>
        <w:ind w:left="0"/>
        <w:jc w:val="both"/>
        <w:rPr>
          <w:rFonts w:ascii="Palatino Linotype" w:hAnsi="Palatino Linotype"/>
        </w:rPr>
      </w:pPr>
    </w:p>
    <w:p w14:paraId="31DBD86B" w14:textId="6A38B6C6" w:rsidR="00991BFC" w:rsidRPr="008A0A16"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8A0A16">
        <w:rPr>
          <w:rFonts w:ascii="Palatino Linotype" w:hAnsi="Palatino Linotype"/>
        </w:rPr>
        <w:t xml:space="preserve">Por </w:t>
      </w:r>
      <w:r w:rsidRPr="008A0A16">
        <w:rPr>
          <w:rFonts w:ascii="Palatino Linotype" w:eastAsia="Times New Roman" w:hAnsi="Palatino Linotype" w:cs="Arial"/>
          <w:lang w:val="es-ES"/>
        </w:rPr>
        <w:t xml:space="preserve">lo que el nombre del solicitando y recurrente no puede ser considerado un requisito indispensable de </w:t>
      </w:r>
      <w:proofErr w:type="spellStart"/>
      <w:r w:rsidRPr="008A0A16">
        <w:rPr>
          <w:rFonts w:ascii="Palatino Linotype" w:eastAsia="Times New Roman" w:hAnsi="Palatino Linotype" w:cs="Arial"/>
          <w:lang w:val="es-ES"/>
        </w:rPr>
        <w:t>procedibilidad</w:t>
      </w:r>
      <w:proofErr w:type="spellEnd"/>
      <w:r w:rsidRPr="008A0A16">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8A0A16">
        <w:rPr>
          <w:rFonts w:ascii="Palatino Linotype" w:eastAsia="Times New Roman" w:hAnsi="Palatino Linotype" w:cs="Arial"/>
          <w:lang w:val="es-ES"/>
        </w:rPr>
        <w:t>Resolutor</w:t>
      </w:r>
      <w:proofErr w:type="spellEnd"/>
      <w:r w:rsidRPr="008A0A16">
        <w:rPr>
          <w:rFonts w:ascii="Palatino Linotype" w:eastAsia="Times New Roman" w:hAnsi="Palatino Linotype" w:cs="Arial"/>
          <w:lang w:val="es-ES"/>
        </w:rPr>
        <w:t xml:space="preserve">. </w:t>
      </w:r>
    </w:p>
    <w:p w14:paraId="1CC8AEA3" w14:textId="77777777" w:rsidR="00991BFC" w:rsidRPr="008A0A16" w:rsidRDefault="00991BFC" w:rsidP="00991BFC">
      <w:pPr>
        <w:pStyle w:val="Prrafodelista"/>
        <w:spacing w:before="240" w:after="240" w:line="360" w:lineRule="auto"/>
        <w:ind w:left="0"/>
        <w:jc w:val="both"/>
        <w:rPr>
          <w:rFonts w:ascii="Palatino Linotype" w:hAnsi="Palatino Linotype"/>
        </w:rPr>
      </w:pPr>
    </w:p>
    <w:p w14:paraId="323D3F00" w14:textId="26FA7DD2" w:rsidR="00991BFC" w:rsidRPr="008A0A16"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8A0A16">
        <w:rPr>
          <w:rFonts w:ascii="Palatino Linotype" w:hAnsi="Palatino Linotype"/>
        </w:rPr>
        <w:t xml:space="preserve">Que </w:t>
      </w:r>
      <w:r w:rsidRPr="008A0A16">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8A0A16">
        <w:rPr>
          <w:rFonts w:ascii="Palatino Linotype" w:eastAsia="Calibri" w:hAnsi="Palatino Linotype" w:cs="Arial"/>
        </w:rPr>
        <w:t>Transparencia, Acceso a la Información Pública y Protección de Datos Personales del Estado de México y Municipios</w:t>
      </w:r>
      <w:r w:rsidRPr="008A0A16">
        <w:rPr>
          <w:rFonts w:ascii="Palatino Linotype" w:hAnsi="Palatino Linotype" w:cs="Arial"/>
          <w:szCs w:val="23"/>
        </w:rPr>
        <w:t xml:space="preserve">, y determinar la confirmación; revocación o modificación; </w:t>
      </w:r>
      <w:proofErr w:type="spellStart"/>
      <w:r w:rsidRPr="008A0A16">
        <w:rPr>
          <w:rFonts w:ascii="Palatino Linotype" w:hAnsi="Palatino Linotype" w:cs="Arial"/>
          <w:szCs w:val="23"/>
        </w:rPr>
        <w:t>desechamiento</w:t>
      </w:r>
      <w:proofErr w:type="spellEnd"/>
      <w:r w:rsidRPr="008A0A16">
        <w:rPr>
          <w:rFonts w:ascii="Palatino Linotype" w:hAnsi="Palatino Linotype" w:cs="Arial"/>
          <w:szCs w:val="23"/>
        </w:rPr>
        <w:t xml:space="preserve"> o sobreseimiento; y en su caso ordenar la entrega de la información, respecto a la respuesta emitida por el </w:t>
      </w:r>
      <w:r w:rsidRPr="008A0A16">
        <w:rPr>
          <w:rFonts w:ascii="Palatino Linotype" w:hAnsi="Palatino Linotype" w:cs="Arial"/>
          <w:b/>
          <w:szCs w:val="23"/>
        </w:rPr>
        <w:t>SUJETO</w:t>
      </w:r>
      <w:r w:rsidRPr="008A0A16">
        <w:rPr>
          <w:rFonts w:ascii="Palatino Linotype" w:hAnsi="Palatino Linotype" w:cs="Arial"/>
          <w:szCs w:val="23"/>
        </w:rPr>
        <w:t xml:space="preserve"> </w:t>
      </w:r>
      <w:r w:rsidRPr="008A0A16">
        <w:rPr>
          <w:rFonts w:ascii="Palatino Linotype" w:hAnsi="Palatino Linotype" w:cs="Arial"/>
          <w:b/>
          <w:szCs w:val="23"/>
        </w:rPr>
        <w:t>OBLIGADO</w:t>
      </w:r>
      <w:r w:rsidRPr="008A0A16">
        <w:rPr>
          <w:rFonts w:ascii="Palatino Linotype" w:hAnsi="Palatino Linotype" w:cs="Arial"/>
          <w:szCs w:val="23"/>
        </w:rPr>
        <w:t xml:space="preserve"> de </w:t>
      </w:r>
      <w:r w:rsidRPr="008A0A16">
        <w:rPr>
          <w:rFonts w:ascii="Palatino Linotype" w:hAnsi="Palatino Linotype"/>
        </w:rPr>
        <w:t xml:space="preserve">fecha </w:t>
      </w:r>
      <w:r w:rsidRPr="008A0A16">
        <w:rPr>
          <w:rFonts w:ascii="Palatino Linotype" w:eastAsia="Calibri" w:hAnsi="Palatino Linotype" w:cs="Arial"/>
        </w:rPr>
        <w:t xml:space="preserve">veintiuno (21) </w:t>
      </w:r>
      <w:r w:rsidRPr="008A0A16">
        <w:rPr>
          <w:rFonts w:ascii="Palatino Linotype" w:hAnsi="Palatino Linotype"/>
        </w:rPr>
        <w:t>de enero de dos mil veinte.</w:t>
      </w:r>
    </w:p>
    <w:p w14:paraId="349586D1" w14:textId="77777777" w:rsidR="00991BFC" w:rsidRPr="008A0A16" w:rsidRDefault="00991BFC" w:rsidP="00991BFC">
      <w:pPr>
        <w:pStyle w:val="Prrafodelista"/>
        <w:spacing w:before="240" w:after="240" w:line="360" w:lineRule="auto"/>
        <w:ind w:left="0"/>
        <w:jc w:val="both"/>
        <w:rPr>
          <w:rFonts w:ascii="Palatino Linotype" w:hAnsi="Palatino Linotype"/>
          <w:sz w:val="22"/>
        </w:rPr>
      </w:pPr>
    </w:p>
    <w:p w14:paraId="438F034F" w14:textId="06138513" w:rsidR="003B2420" w:rsidRPr="008A0A16" w:rsidRDefault="00C87F81" w:rsidP="001714D9">
      <w:pPr>
        <w:pStyle w:val="Ttulo2"/>
        <w:rPr>
          <w:rFonts w:ascii="Palatino Linotype" w:hAnsi="Palatino Linotype"/>
          <w:b/>
          <w:color w:val="000000" w:themeColor="text1"/>
          <w:sz w:val="24"/>
          <w:lang w:val="es-ES"/>
        </w:rPr>
      </w:pPr>
      <w:bookmarkStart w:id="46" w:name="_Toc63430564"/>
      <w:r w:rsidRPr="008A0A16">
        <w:rPr>
          <w:rFonts w:ascii="Palatino Linotype" w:hAnsi="Palatino Linotype"/>
          <w:b/>
          <w:color w:val="000000" w:themeColor="text1"/>
          <w:sz w:val="24"/>
          <w:szCs w:val="24"/>
        </w:rPr>
        <w:t>TERCERO</w:t>
      </w:r>
      <w:r w:rsidR="00137045" w:rsidRPr="008A0A16">
        <w:rPr>
          <w:rFonts w:ascii="Palatino Linotype" w:hAnsi="Palatino Linotype"/>
          <w:b/>
          <w:color w:val="000000" w:themeColor="text1"/>
          <w:sz w:val="24"/>
          <w:szCs w:val="24"/>
        </w:rPr>
        <w:t xml:space="preserve">. </w:t>
      </w:r>
      <w:bookmarkEnd w:id="45"/>
      <w:r w:rsidR="00AB5E7A" w:rsidRPr="008A0A16">
        <w:rPr>
          <w:rFonts w:ascii="Palatino Linotype" w:hAnsi="Palatino Linotype"/>
          <w:b/>
          <w:color w:val="000000" w:themeColor="text1"/>
          <w:sz w:val="24"/>
          <w:lang w:val="es-ES"/>
        </w:rPr>
        <w:t xml:space="preserve">Del planteamiento de la </w:t>
      </w:r>
      <w:proofErr w:type="spellStart"/>
      <w:r w:rsidR="00AB5E7A" w:rsidRPr="008A0A16">
        <w:rPr>
          <w:rFonts w:ascii="Palatino Linotype" w:hAnsi="Palatino Linotype"/>
          <w:b/>
          <w:color w:val="000000" w:themeColor="text1"/>
          <w:sz w:val="24"/>
          <w:lang w:val="es-ES"/>
        </w:rPr>
        <w:t>litis</w:t>
      </w:r>
      <w:proofErr w:type="spellEnd"/>
      <w:r w:rsidR="003B2420" w:rsidRPr="008A0A16">
        <w:rPr>
          <w:rFonts w:ascii="Palatino Linotype" w:hAnsi="Palatino Linotype"/>
          <w:b/>
          <w:color w:val="000000" w:themeColor="text1"/>
          <w:sz w:val="24"/>
          <w:lang w:val="es-ES"/>
        </w:rPr>
        <w:t>.</w:t>
      </w:r>
      <w:bookmarkEnd w:id="46"/>
      <w:r w:rsidR="003B2420" w:rsidRPr="008A0A16">
        <w:rPr>
          <w:rFonts w:ascii="Palatino Linotype" w:hAnsi="Palatino Linotype"/>
          <w:b/>
          <w:color w:val="000000" w:themeColor="text1"/>
          <w:sz w:val="24"/>
          <w:lang w:val="es-ES"/>
        </w:rPr>
        <w:t xml:space="preserve"> </w:t>
      </w:r>
    </w:p>
    <w:p w14:paraId="607EC451" w14:textId="77777777" w:rsidR="003B2420" w:rsidRPr="008A0A16" w:rsidRDefault="003B2420" w:rsidP="003B2420">
      <w:pPr>
        <w:rPr>
          <w:lang w:val="es-ES" w:eastAsia="en-US"/>
        </w:rPr>
      </w:pPr>
    </w:p>
    <w:p w14:paraId="13978BF6" w14:textId="5DD67BB6" w:rsidR="007E3E87" w:rsidRPr="008A0A16" w:rsidRDefault="007E3E87" w:rsidP="009D11AC">
      <w:pPr>
        <w:pStyle w:val="Prrafodelista"/>
        <w:numPr>
          <w:ilvl w:val="0"/>
          <w:numId w:val="1"/>
        </w:numPr>
        <w:spacing w:line="360" w:lineRule="auto"/>
        <w:ind w:left="0" w:firstLine="0"/>
        <w:jc w:val="both"/>
        <w:rPr>
          <w:rFonts w:ascii="Palatino Linotype" w:hAnsi="Palatino Linotype" w:cs="Arial"/>
        </w:rPr>
      </w:pPr>
      <w:bookmarkStart w:id="47" w:name="_Toc531781772"/>
      <w:r w:rsidRPr="008A0A16">
        <w:rPr>
          <w:rFonts w:ascii="Palatino Linotype" w:hAnsi="Palatino Linotype" w:cs="Arial"/>
        </w:rPr>
        <w:t xml:space="preserve">El </w:t>
      </w:r>
      <w:r w:rsidRPr="008A0A16">
        <w:rPr>
          <w:rFonts w:ascii="Palatino Linotype" w:eastAsia="Calibri" w:hAnsi="Palatino Linotype" w:cs="Arial"/>
          <w:color w:val="000000" w:themeColor="text1"/>
          <w:lang w:val="es-ES"/>
        </w:rPr>
        <w:t xml:space="preserve">particular solicitó al </w:t>
      </w:r>
      <w:r w:rsidRPr="008A0A16">
        <w:rPr>
          <w:rFonts w:ascii="Palatino Linotype" w:hAnsi="Palatino Linotype"/>
          <w:b/>
          <w:color w:val="000000" w:themeColor="text1"/>
        </w:rPr>
        <w:t xml:space="preserve">Ayuntamiento de </w:t>
      </w:r>
      <w:proofErr w:type="spellStart"/>
      <w:r w:rsidRPr="008A0A16">
        <w:rPr>
          <w:rFonts w:ascii="Palatino Linotype" w:hAnsi="Palatino Linotype"/>
          <w:b/>
          <w:color w:val="000000" w:themeColor="text1"/>
        </w:rPr>
        <w:t>Chiautla</w:t>
      </w:r>
      <w:proofErr w:type="spellEnd"/>
      <w:r w:rsidRPr="008A0A16">
        <w:rPr>
          <w:rFonts w:ascii="Palatino Linotype" w:eastAsia="Calibri" w:hAnsi="Palatino Linotype" w:cs="Arial"/>
          <w:color w:val="000000" w:themeColor="text1"/>
          <w:lang w:val="es-ES"/>
        </w:rPr>
        <w:t>, la siguiente información:</w:t>
      </w:r>
    </w:p>
    <w:p w14:paraId="0854DE8C" w14:textId="77777777" w:rsidR="007E3E87" w:rsidRPr="008A0A16" w:rsidRDefault="007E3E87" w:rsidP="007E3E87">
      <w:pPr>
        <w:pStyle w:val="Prrafodelista"/>
        <w:spacing w:line="360" w:lineRule="auto"/>
        <w:ind w:left="0"/>
        <w:jc w:val="both"/>
        <w:rPr>
          <w:rFonts w:ascii="Palatino Linotype" w:hAnsi="Palatino Linotype" w:cs="Arial"/>
        </w:rPr>
      </w:pPr>
    </w:p>
    <w:p w14:paraId="40A4D478" w14:textId="77777777" w:rsidR="007E3E87" w:rsidRPr="008A0A16" w:rsidRDefault="007E3E87" w:rsidP="007E3E87">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hAnsi="Palatino Linotype"/>
          <w:i/>
          <w:sz w:val="22"/>
          <w:szCs w:val="22"/>
        </w:rPr>
        <w:t>“</w:t>
      </w:r>
      <w:r w:rsidRPr="008A0A16">
        <w:rPr>
          <w:rFonts w:ascii="Palatino Linotype" w:eastAsia="Times New Roman" w:hAnsi="Palatino Linotype" w:cs="Times New Roman"/>
          <w:i/>
          <w:color w:val="000000"/>
          <w:sz w:val="22"/>
          <w:szCs w:val="22"/>
          <w:lang w:val="es-MX" w:eastAsia="es-ES_tradnl"/>
        </w:rPr>
        <w:t xml:space="preserve">quiero saber </w:t>
      </w:r>
      <w:proofErr w:type="spellStart"/>
      <w:r w:rsidRPr="008A0A16">
        <w:rPr>
          <w:rFonts w:ascii="Palatino Linotype" w:eastAsia="Times New Roman" w:hAnsi="Palatino Linotype" w:cs="Times New Roman"/>
          <w:i/>
          <w:color w:val="000000"/>
          <w:sz w:val="22"/>
          <w:szCs w:val="22"/>
          <w:lang w:val="es-MX" w:eastAsia="es-ES_tradnl"/>
        </w:rPr>
        <w:t>cuanto</w:t>
      </w:r>
      <w:proofErr w:type="spellEnd"/>
      <w:r w:rsidRPr="008A0A16">
        <w:rPr>
          <w:rFonts w:ascii="Palatino Linotype" w:eastAsia="Times New Roman" w:hAnsi="Palatino Linotype" w:cs="Times New Roman"/>
          <w:i/>
          <w:color w:val="000000"/>
          <w:sz w:val="22"/>
          <w:szCs w:val="22"/>
          <w:lang w:val="es-MX" w:eastAsia="es-ES_tradnl"/>
        </w:rPr>
        <w:t xml:space="preserve"> ha gastado la </w:t>
      </w:r>
      <w:proofErr w:type="spellStart"/>
      <w:r w:rsidRPr="008A0A16">
        <w:rPr>
          <w:rFonts w:ascii="Palatino Linotype" w:eastAsia="Times New Roman" w:hAnsi="Palatino Linotype" w:cs="Times New Roman"/>
          <w:i/>
          <w:color w:val="000000"/>
          <w:sz w:val="22"/>
          <w:szCs w:val="22"/>
          <w:lang w:val="es-MX" w:eastAsia="es-ES_tradnl"/>
        </w:rPr>
        <w:t>direccion</w:t>
      </w:r>
      <w:proofErr w:type="spellEnd"/>
      <w:r w:rsidRPr="008A0A16">
        <w:rPr>
          <w:rFonts w:ascii="Palatino Linotype" w:eastAsia="Times New Roman" w:hAnsi="Palatino Linotype" w:cs="Times New Roman"/>
          <w:i/>
          <w:color w:val="000000"/>
          <w:sz w:val="22"/>
          <w:szCs w:val="22"/>
          <w:lang w:val="es-MX" w:eastAsia="es-ES_tradnl"/>
        </w:rPr>
        <w:t xml:space="preserve"> de </w:t>
      </w:r>
      <w:proofErr w:type="spellStart"/>
      <w:r w:rsidRPr="008A0A16">
        <w:rPr>
          <w:rFonts w:ascii="Palatino Linotype" w:eastAsia="Times New Roman" w:hAnsi="Palatino Linotype" w:cs="Times New Roman"/>
          <w:i/>
          <w:color w:val="000000"/>
          <w:sz w:val="22"/>
          <w:szCs w:val="22"/>
          <w:lang w:val="es-MX" w:eastAsia="es-ES_tradnl"/>
        </w:rPr>
        <w:t>administracion</w:t>
      </w:r>
      <w:proofErr w:type="spellEnd"/>
      <w:r w:rsidRPr="008A0A16">
        <w:rPr>
          <w:rFonts w:ascii="Palatino Linotype" w:eastAsia="Times New Roman" w:hAnsi="Palatino Linotype" w:cs="Times New Roman"/>
          <w:i/>
          <w:color w:val="000000"/>
          <w:sz w:val="22"/>
          <w:szCs w:val="22"/>
          <w:lang w:val="es-MX" w:eastAsia="es-ES_tradnl"/>
        </w:rPr>
        <w:t xml:space="preserve"> en el periodo de enero del 2019 a la fecha y acreditar con facturas dichos gastos</w:t>
      </w:r>
      <w:r w:rsidRPr="008A0A16">
        <w:rPr>
          <w:rFonts w:ascii="Palatino Linotype" w:hAnsi="Palatino Linotype"/>
          <w:i/>
          <w:sz w:val="22"/>
          <w:szCs w:val="22"/>
        </w:rPr>
        <w:t>” (Sic)</w:t>
      </w:r>
    </w:p>
    <w:p w14:paraId="3AEA43C7" w14:textId="77777777" w:rsidR="007E3E87" w:rsidRPr="008A0A16" w:rsidRDefault="007E3E87" w:rsidP="007E3E87">
      <w:pPr>
        <w:pStyle w:val="Prrafodelista"/>
        <w:spacing w:line="360" w:lineRule="auto"/>
        <w:ind w:left="0"/>
        <w:jc w:val="both"/>
        <w:rPr>
          <w:rFonts w:ascii="Palatino Linotype" w:hAnsi="Palatino Linotype" w:cs="Arial"/>
          <w:lang w:val="es-MX"/>
        </w:rPr>
      </w:pPr>
    </w:p>
    <w:p w14:paraId="37E107AD" w14:textId="2F69DBE7" w:rsidR="007E3E87" w:rsidRPr="008A0A16" w:rsidRDefault="007E3E87" w:rsidP="009D11AC">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En respuesta, </w:t>
      </w:r>
      <w:r w:rsidRPr="008A0A16">
        <w:rPr>
          <w:rFonts w:ascii="Palatino Linotype" w:eastAsia="Calibri" w:hAnsi="Palatino Linotype" w:cs="Arial"/>
          <w:color w:val="000000" w:themeColor="text1"/>
          <w:lang w:val="es-ES"/>
        </w:rPr>
        <w:t xml:space="preserve">el </w:t>
      </w:r>
      <w:r w:rsidRPr="008A0A16">
        <w:rPr>
          <w:rFonts w:ascii="Palatino Linotype" w:eastAsia="Calibri" w:hAnsi="Palatino Linotype" w:cs="Arial"/>
          <w:b/>
          <w:color w:val="000000" w:themeColor="text1"/>
          <w:lang w:val="es-ES"/>
        </w:rPr>
        <w:t>SUJETO OBLIGADO</w:t>
      </w:r>
      <w:r w:rsidRPr="008A0A16">
        <w:rPr>
          <w:rFonts w:ascii="Palatino Linotype" w:eastAsia="Calibri" w:hAnsi="Palatino Linotype" w:cs="Arial"/>
          <w:color w:val="000000" w:themeColor="text1"/>
          <w:lang w:val="es-ES"/>
        </w:rPr>
        <w:t xml:space="preserve"> a través de un oficio suscrito y signado por el Tesorero Municipal, informó que, en la administración Pública Municipal de </w:t>
      </w:r>
      <w:proofErr w:type="spellStart"/>
      <w:r w:rsidRPr="008A0A16">
        <w:rPr>
          <w:rFonts w:ascii="Palatino Linotype" w:eastAsia="Calibri" w:hAnsi="Palatino Linotype" w:cs="Arial"/>
          <w:color w:val="000000" w:themeColor="text1"/>
          <w:lang w:val="es-ES"/>
        </w:rPr>
        <w:t>Chiautla</w:t>
      </w:r>
      <w:proofErr w:type="spellEnd"/>
      <w:r w:rsidRPr="008A0A16">
        <w:rPr>
          <w:rFonts w:ascii="Palatino Linotype" w:eastAsia="Calibri" w:hAnsi="Palatino Linotype" w:cs="Arial"/>
          <w:color w:val="000000" w:themeColor="text1"/>
          <w:lang w:val="es-ES"/>
        </w:rPr>
        <w:t>, Estado de México, no se cuenta con la Dirección de Administración.</w:t>
      </w:r>
    </w:p>
    <w:p w14:paraId="0E77D670" w14:textId="77777777" w:rsidR="007E3E87" w:rsidRPr="008A0A16" w:rsidRDefault="007E3E87" w:rsidP="007E3E87">
      <w:pPr>
        <w:pStyle w:val="Prrafodelista"/>
        <w:spacing w:line="360" w:lineRule="auto"/>
        <w:ind w:left="0"/>
        <w:jc w:val="both"/>
        <w:rPr>
          <w:rFonts w:ascii="Palatino Linotype" w:hAnsi="Palatino Linotype" w:cs="Arial"/>
        </w:rPr>
      </w:pPr>
    </w:p>
    <w:p w14:paraId="0B260556" w14:textId="6551C198" w:rsidR="007E3E87" w:rsidRPr="008A0A16" w:rsidRDefault="007E3E87" w:rsidP="009D11AC">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El particular señaló</w:t>
      </w:r>
      <w:r w:rsidRPr="008A0A16">
        <w:rPr>
          <w:rFonts w:ascii="Palatino Linotype" w:eastAsia="Calibri" w:hAnsi="Palatino Linotype" w:cs="Arial"/>
          <w:color w:val="000000" w:themeColor="text1"/>
        </w:rPr>
        <w:t xml:space="preserve"> en su recurso de revisión, </w:t>
      </w:r>
      <w:r w:rsidRPr="008A0A16">
        <w:rPr>
          <w:rFonts w:ascii="Palatino Linotype" w:eastAsia="Calibri" w:hAnsi="Palatino Linotype" w:cs="Arial"/>
          <w:color w:val="000000" w:themeColor="text1"/>
          <w:lang w:val="es-ES"/>
        </w:rPr>
        <w:t xml:space="preserve">como motivo de inconformidad </w:t>
      </w:r>
      <w:r w:rsidR="00B42FA6" w:rsidRPr="008A0A16">
        <w:rPr>
          <w:rFonts w:ascii="Palatino Linotype" w:eastAsia="Calibri" w:hAnsi="Palatino Linotype" w:cs="Arial"/>
          <w:color w:val="000000" w:themeColor="text1"/>
          <w:lang w:val="es-ES"/>
        </w:rPr>
        <w:t>la</w:t>
      </w:r>
      <w:r w:rsidRPr="008A0A16">
        <w:rPr>
          <w:rFonts w:ascii="Palatino Linotype" w:eastAsia="Calibri" w:hAnsi="Palatino Linotype" w:cs="Arial"/>
          <w:color w:val="000000" w:themeColor="text1"/>
          <w:lang w:val="es-ES"/>
        </w:rPr>
        <w:t xml:space="preserve"> neg</w:t>
      </w:r>
      <w:r w:rsidR="00B42FA6" w:rsidRPr="008A0A16">
        <w:rPr>
          <w:rFonts w:ascii="Palatino Linotype" w:eastAsia="Calibri" w:hAnsi="Palatino Linotype" w:cs="Arial"/>
          <w:color w:val="000000" w:themeColor="text1"/>
          <w:lang w:val="es-ES"/>
        </w:rPr>
        <w:t xml:space="preserve">ativa del </w:t>
      </w:r>
      <w:r w:rsidR="00B42FA6" w:rsidRPr="008A0A16">
        <w:rPr>
          <w:rFonts w:ascii="Palatino Linotype" w:eastAsia="Calibri" w:hAnsi="Palatino Linotype" w:cs="Arial"/>
          <w:b/>
          <w:color w:val="000000" w:themeColor="text1"/>
          <w:lang w:val="es-ES"/>
        </w:rPr>
        <w:t>SUJETO OBLIGADO</w:t>
      </w:r>
      <w:r w:rsidR="00B42FA6" w:rsidRPr="008A0A16">
        <w:rPr>
          <w:rFonts w:ascii="Palatino Linotype" w:eastAsia="Calibri" w:hAnsi="Palatino Linotype" w:cs="Arial"/>
          <w:color w:val="000000" w:themeColor="text1"/>
          <w:lang w:val="es-ES"/>
        </w:rPr>
        <w:t xml:space="preserve"> de proporcionar la información solicitada. </w:t>
      </w:r>
    </w:p>
    <w:p w14:paraId="4CA7749B" w14:textId="77777777" w:rsidR="007E3E87" w:rsidRPr="008A0A16" w:rsidRDefault="007E3E87" w:rsidP="007E3E87">
      <w:pPr>
        <w:pStyle w:val="Prrafodelista"/>
        <w:rPr>
          <w:rFonts w:ascii="Palatino Linotype" w:hAnsi="Palatino Linotype" w:cs="Arial"/>
        </w:rPr>
      </w:pPr>
    </w:p>
    <w:p w14:paraId="0520CCDB" w14:textId="4071FAE2" w:rsidR="008879AE" w:rsidRPr="008A0A16" w:rsidRDefault="007E3E87"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En </w:t>
      </w:r>
      <w:r w:rsidRPr="008A0A16">
        <w:rPr>
          <w:rFonts w:ascii="Palatino Linotype" w:eastAsia="Calibri" w:hAnsi="Palatino Linotype" w:cs="Arial"/>
          <w:color w:val="000000" w:themeColor="text1"/>
          <w:lang w:val="es-ES"/>
        </w:rPr>
        <w:t xml:space="preserve">consecuencia, la Litis del presente asunto, corresponde a determinar si se actualiza la causal de procedencia prevista en el artículo 179, fracción I de la Ley de Transparencia y Acceso a la Información Pública del Estado de México y Municipios; que determina </w:t>
      </w:r>
      <w:r w:rsidRPr="008A0A16">
        <w:rPr>
          <w:rFonts w:ascii="Palatino Linotype" w:eastAsia="Calibri" w:hAnsi="Palatino Linotype" w:cs="Arial"/>
          <w:color w:val="000000" w:themeColor="text1"/>
          <w:u w:val="single"/>
          <w:lang w:val="es-ES"/>
        </w:rPr>
        <w:t>la negativa a la información solicitada</w:t>
      </w:r>
      <w:r w:rsidRPr="008A0A16">
        <w:rPr>
          <w:rFonts w:ascii="Palatino Linotype" w:eastAsia="Calibri" w:hAnsi="Palatino Linotype" w:cs="Arial"/>
          <w:color w:val="000000" w:themeColor="text1"/>
          <w:lang w:val="es-ES"/>
        </w:rPr>
        <w:t xml:space="preserve">, hipótesis de la que se inconformó el particular; y acreditar si la respuesta del </w:t>
      </w:r>
      <w:r w:rsidRPr="008A0A16">
        <w:rPr>
          <w:rFonts w:ascii="Palatino Linotype" w:eastAsia="Calibri" w:hAnsi="Palatino Linotype" w:cs="Arial"/>
          <w:b/>
          <w:color w:val="000000" w:themeColor="text1"/>
          <w:lang w:val="es-ES"/>
        </w:rPr>
        <w:t>SUJETO OBLIGADO</w:t>
      </w:r>
      <w:r w:rsidRPr="008A0A16">
        <w:rPr>
          <w:rFonts w:ascii="Palatino Linotype" w:eastAsia="Calibri" w:hAnsi="Palatino Linotype" w:cs="Arial"/>
          <w:color w:val="000000" w:themeColor="text1"/>
          <w:lang w:val="es-ES"/>
        </w:rPr>
        <w:t xml:space="preserve"> resulta </w:t>
      </w:r>
      <w:r w:rsidRPr="008A0A16">
        <w:rPr>
          <w:rFonts w:ascii="Palatino Linotype" w:eastAsia="Calibri" w:hAnsi="Palatino Linotype" w:cs="Arial"/>
          <w:color w:val="000000" w:themeColor="text1"/>
          <w:u w:val="single"/>
          <w:lang w:val="es-ES"/>
        </w:rPr>
        <w:t>accesible</w:t>
      </w:r>
      <w:r w:rsidRPr="008A0A16">
        <w:rPr>
          <w:rFonts w:ascii="Palatino Linotype" w:eastAsia="Calibri" w:hAnsi="Palatino Linotype" w:cs="Arial"/>
          <w:color w:val="000000" w:themeColor="text1"/>
          <w:lang w:val="es-ES"/>
        </w:rPr>
        <w:t>, en apego a los principios establecidos en el artículo 11 de la Ley de Transparencia.</w:t>
      </w:r>
    </w:p>
    <w:p w14:paraId="41DE2D0F" w14:textId="77777777" w:rsidR="00A36FA1" w:rsidRPr="008A0A16" w:rsidRDefault="00A36FA1" w:rsidP="00A36FA1">
      <w:pPr>
        <w:pStyle w:val="Prrafodelista"/>
        <w:rPr>
          <w:rFonts w:ascii="Palatino Linotype" w:hAnsi="Palatino Linotype" w:cs="Arial"/>
        </w:rPr>
      </w:pPr>
    </w:p>
    <w:p w14:paraId="63C619F1" w14:textId="77777777" w:rsidR="00A36FA1" w:rsidRPr="008A0A16" w:rsidRDefault="00A36FA1" w:rsidP="00A36FA1">
      <w:pPr>
        <w:pStyle w:val="Prrafodelista"/>
        <w:spacing w:line="360" w:lineRule="auto"/>
        <w:ind w:left="0"/>
        <w:jc w:val="both"/>
        <w:rPr>
          <w:rFonts w:ascii="Palatino Linotype" w:hAnsi="Palatino Linotype" w:cs="Arial"/>
        </w:rPr>
      </w:pPr>
    </w:p>
    <w:p w14:paraId="26C4B7A6" w14:textId="77777777" w:rsidR="00A36FA1" w:rsidRPr="008A0A16" w:rsidRDefault="00A36FA1" w:rsidP="00A36FA1">
      <w:pPr>
        <w:pStyle w:val="Ttulo2"/>
        <w:rPr>
          <w:rFonts w:ascii="Palatino Linotype" w:eastAsia="Calibri" w:hAnsi="Palatino Linotype"/>
          <w:b/>
          <w:bCs/>
          <w:color w:val="000000" w:themeColor="text1"/>
          <w:sz w:val="24"/>
          <w:lang w:val="es-ES"/>
        </w:rPr>
      </w:pPr>
      <w:bookmarkStart w:id="48" w:name="_Toc63430565"/>
      <w:r w:rsidRPr="008A0A16">
        <w:rPr>
          <w:rFonts w:ascii="Palatino Linotype" w:eastAsia="Calibri" w:hAnsi="Palatino Linotype"/>
          <w:b/>
          <w:bCs/>
          <w:color w:val="000000" w:themeColor="text1"/>
          <w:sz w:val="24"/>
          <w:lang w:val="es-ES"/>
        </w:rPr>
        <w:t>CUARTO. Del previo y especial pronunciamiento.</w:t>
      </w:r>
      <w:bookmarkEnd w:id="48"/>
    </w:p>
    <w:p w14:paraId="2C3DD86F" w14:textId="77777777" w:rsidR="00A36FA1" w:rsidRPr="008A0A16" w:rsidRDefault="00A36FA1" w:rsidP="00A36FA1">
      <w:pPr>
        <w:pStyle w:val="Prrafodelista"/>
        <w:rPr>
          <w:rFonts w:ascii="Palatino Linotype" w:hAnsi="Palatino Linotype" w:cs="Arial"/>
          <w:lang w:val="es-ES"/>
        </w:rPr>
      </w:pPr>
    </w:p>
    <w:p w14:paraId="3D8B0AD8" w14:textId="77777777" w:rsidR="00A36FA1" w:rsidRPr="008A0A16" w:rsidRDefault="00A36FA1" w:rsidP="00A36FA1">
      <w:pPr>
        <w:pStyle w:val="Prrafodelista"/>
        <w:rPr>
          <w:rFonts w:ascii="Palatino Linotype" w:hAnsi="Palatino Linotype" w:cs="Arial"/>
        </w:rPr>
      </w:pPr>
    </w:p>
    <w:p w14:paraId="6FB274F5" w14:textId="05DB07D0"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Ahora </w:t>
      </w:r>
      <w:r w:rsidRPr="008A0A16">
        <w:rPr>
          <w:rFonts w:ascii="Palatino Linotype" w:hAnsi="Palatino Linotype"/>
          <w:lang w:val="es-ES"/>
        </w:rPr>
        <w:t xml:space="preserve">bien, desde que inició, a finales de 2019, la crisis generada por el virus </w:t>
      </w:r>
      <w:r w:rsidR="005F4690" w:rsidRPr="008A0A16">
        <w:rPr>
          <w:rFonts w:ascii="Palatino Linotype" w:hAnsi="Palatino Linotype"/>
          <w:b/>
          <w:lang w:val="es-ES"/>
        </w:rPr>
        <w:t xml:space="preserve">SARS-Cov-2 - </w:t>
      </w:r>
      <w:r w:rsidRPr="008A0A16">
        <w:rPr>
          <w:rFonts w:ascii="Palatino Linotype" w:hAnsi="Palatino Linotype"/>
          <w:b/>
          <w:lang w:val="es-ES"/>
        </w:rPr>
        <w:t>COVID-19</w:t>
      </w:r>
      <w:r w:rsidRPr="008A0A16">
        <w:rPr>
          <w:rFonts w:ascii="Palatino Linotype" w:hAnsi="Palatino Linotype"/>
          <w:lang w:val="es-ES"/>
        </w:rPr>
        <w:t xml:space="preserve">, las sociedades y los Estados, se han visto sometidos a una inusitada presión para tratar de adoptar las decisiones que permitan asegurar las </w:t>
      </w:r>
      <w:r w:rsidRPr="008A0A16">
        <w:rPr>
          <w:rFonts w:ascii="Palatino Linotype" w:hAnsi="Palatino Linotype"/>
          <w:lang w:val="es-ES"/>
        </w:rPr>
        <w:lastRenderedPageBreak/>
        <w:t>mejores condiciones para la protección de salud y la vida de las personas al mismo tiempo que se hacen los mayores esfuerzos posibles para garantizar el funcionamiento social y gubernamental en un contexto de una nueva realidad o normalidad.</w:t>
      </w:r>
    </w:p>
    <w:p w14:paraId="2B284AF8" w14:textId="77777777" w:rsidR="00A36FA1" w:rsidRPr="008A0A16" w:rsidRDefault="00A36FA1" w:rsidP="00A36FA1">
      <w:pPr>
        <w:pStyle w:val="Prrafodelista"/>
        <w:spacing w:line="360" w:lineRule="auto"/>
        <w:ind w:left="0"/>
        <w:jc w:val="both"/>
        <w:rPr>
          <w:rFonts w:ascii="Palatino Linotype" w:hAnsi="Palatino Linotype" w:cs="Arial"/>
        </w:rPr>
      </w:pPr>
    </w:p>
    <w:p w14:paraId="443E7556" w14:textId="15970C94"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Las </w:t>
      </w:r>
      <w:r w:rsidRPr="008A0A16">
        <w:rPr>
          <w:rFonts w:ascii="Palatino Linotype" w:hAnsi="Palatino Linotype"/>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40F22BC" w14:textId="77777777" w:rsidR="00A36FA1" w:rsidRPr="008A0A16" w:rsidRDefault="00A36FA1" w:rsidP="00A36FA1">
      <w:pPr>
        <w:pStyle w:val="Prrafodelista"/>
        <w:rPr>
          <w:rFonts w:ascii="Palatino Linotype" w:hAnsi="Palatino Linotype" w:cs="Arial"/>
        </w:rPr>
      </w:pPr>
    </w:p>
    <w:p w14:paraId="0B2FCE6F" w14:textId="657CB72C"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Por esa razón, </w:t>
      </w:r>
      <w:r w:rsidRPr="008A0A16">
        <w:rPr>
          <w:rFonts w:ascii="Palatino Linotype" w:hAnsi="Palatino Linotype"/>
          <w:lang w:val="es-ES"/>
        </w:rPr>
        <w:t>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1733085" w14:textId="77777777" w:rsidR="00A36FA1" w:rsidRPr="008A0A16" w:rsidRDefault="00A36FA1" w:rsidP="00A36FA1">
      <w:pPr>
        <w:pStyle w:val="Prrafodelista"/>
        <w:rPr>
          <w:rFonts w:ascii="Palatino Linotype" w:hAnsi="Palatino Linotype" w:cs="Arial"/>
        </w:rPr>
      </w:pPr>
    </w:p>
    <w:p w14:paraId="7C8BFCEE" w14:textId="7D361EB0"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Luego </w:t>
      </w:r>
      <w:r w:rsidRPr="008A0A16">
        <w:rPr>
          <w:rFonts w:ascii="Palatino Linotype" w:hAnsi="Palatino Linotype"/>
          <w:lang w:val="es-ES"/>
        </w:rPr>
        <w:t xml:space="preserve">del periodo de agosto a diciembre, en el que las condiciones de riesgo bajaron para situar a algunos estados en verde, amarillo y naranja en el semáforo </w:t>
      </w:r>
      <w:r w:rsidRPr="008A0A16">
        <w:rPr>
          <w:rFonts w:ascii="Palatino Linotype" w:hAnsi="Palatino Linotype"/>
          <w:lang w:val="es-ES"/>
        </w:rPr>
        <w:lastRenderedPageBreak/>
        <w:t>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338BEDF" w14:textId="77777777" w:rsidR="00A36FA1" w:rsidRPr="008A0A16" w:rsidRDefault="00A36FA1" w:rsidP="00A36FA1">
      <w:pPr>
        <w:pStyle w:val="Prrafodelista"/>
        <w:rPr>
          <w:rFonts w:ascii="Palatino Linotype" w:hAnsi="Palatino Linotype" w:cs="Arial"/>
        </w:rPr>
      </w:pPr>
    </w:p>
    <w:p w14:paraId="204431D7" w14:textId="1E3694A5"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Sin </w:t>
      </w:r>
      <w:r w:rsidRPr="008A0A16">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8B38880" w14:textId="77777777" w:rsidR="00A36FA1" w:rsidRPr="008A0A16" w:rsidRDefault="00A36FA1" w:rsidP="00A36FA1">
      <w:pPr>
        <w:pStyle w:val="Prrafodelista"/>
        <w:rPr>
          <w:rFonts w:ascii="Palatino Linotype" w:hAnsi="Palatino Linotype" w:cs="Arial"/>
        </w:rPr>
      </w:pPr>
    </w:p>
    <w:p w14:paraId="2EF14367" w14:textId="2DA53B8E"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El </w:t>
      </w:r>
      <w:r w:rsidRPr="008A0A16">
        <w:rPr>
          <w:rFonts w:ascii="Palatino Linotype" w:hAnsi="Palatino Linotype"/>
          <w:lang w:val="es-ES"/>
        </w:rPr>
        <w:t xml:space="preserve">INFOEM, respetuoso de las medidas adoptadas por la autoridad sanitaria, así como la mayor parte de los sujetos obligados, hemos venido implementado una </w:t>
      </w:r>
      <w:r w:rsidRPr="008A0A16">
        <w:rPr>
          <w:rFonts w:ascii="Palatino Linotype" w:hAnsi="Palatino Linotype"/>
          <w:lang w:val="es-ES"/>
        </w:rPr>
        <w:lastRenderedPageBreak/>
        <w:t>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E99C3F1" w14:textId="77777777" w:rsidR="00A36FA1" w:rsidRPr="008A0A16" w:rsidRDefault="00A36FA1" w:rsidP="00A36FA1">
      <w:pPr>
        <w:pStyle w:val="Prrafodelista"/>
        <w:rPr>
          <w:rFonts w:ascii="Palatino Linotype" w:hAnsi="Palatino Linotype" w:cs="Arial"/>
        </w:rPr>
      </w:pPr>
    </w:p>
    <w:p w14:paraId="36EA8915" w14:textId="75C1E285"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El </w:t>
      </w:r>
      <w:r w:rsidRPr="008A0A16">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C8BD597" w14:textId="77777777" w:rsidR="00A36FA1" w:rsidRPr="008A0A16" w:rsidRDefault="00A36FA1" w:rsidP="00A36FA1">
      <w:pPr>
        <w:pStyle w:val="Prrafodelista"/>
        <w:rPr>
          <w:rFonts w:ascii="Palatino Linotype" w:hAnsi="Palatino Linotype" w:cs="Arial"/>
        </w:rPr>
      </w:pPr>
    </w:p>
    <w:p w14:paraId="2A1BEE25" w14:textId="0A19ED1A"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En </w:t>
      </w:r>
      <w:r w:rsidRPr="008A0A16">
        <w:rPr>
          <w:rFonts w:ascii="Palatino Linotype" w:hAnsi="Palatino Linotype"/>
          <w:lang w:val="es-ES"/>
        </w:rPr>
        <w:t xml:space="preserve">virtud de lo anterior, este Órgano Garante considera que existen condiciones que permiten que los sujetos obligados atiendan las solicitudes de </w:t>
      </w:r>
      <w:r w:rsidRPr="008A0A16">
        <w:rPr>
          <w:rFonts w:ascii="Palatino Linotype" w:hAnsi="Palatino Linotype"/>
          <w:lang w:val="es-ES"/>
        </w:rPr>
        <w:lastRenderedPageBreak/>
        <w:t>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D7D0C80" w14:textId="77777777" w:rsidR="00A36FA1" w:rsidRPr="008A0A16" w:rsidRDefault="00A36FA1" w:rsidP="00A36FA1">
      <w:pPr>
        <w:pStyle w:val="Prrafodelista"/>
        <w:rPr>
          <w:rFonts w:ascii="Palatino Linotype" w:hAnsi="Palatino Linotype" w:cs="Arial"/>
        </w:rPr>
      </w:pPr>
    </w:p>
    <w:p w14:paraId="1FA9BB24" w14:textId="1AEC0C64"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Si </w:t>
      </w:r>
      <w:r w:rsidRPr="008A0A16">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F7F0BD0" w14:textId="77777777" w:rsidR="00A36FA1" w:rsidRPr="008A0A16" w:rsidRDefault="00A36FA1" w:rsidP="00A36FA1">
      <w:pPr>
        <w:pStyle w:val="Prrafodelista"/>
        <w:rPr>
          <w:rFonts w:ascii="Palatino Linotype" w:hAnsi="Palatino Linotype" w:cs="Arial"/>
        </w:rPr>
      </w:pPr>
    </w:p>
    <w:p w14:paraId="6CA4207B" w14:textId="3294C95D"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Por </w:t>
      </w:r>
      <w:r w:rsidRPr="008A0A16">
        <w:rPr>
          <w:rFonts w:ascii="Palatino Linotype" w:hAnsi="Palatino Linotype"/>
          <w:lang w:val="es-ES"/>
        </w:rPr>
        <w:t xml:space="preserve">esas razones y alentados por los esfuerzos emprendidos por los sujetos obligados para difundir información relevante en los meses pasados; considerando también  el tiempo que ha transcurrido desde el inicio de la pandemia y la obligación </w:t>
      </w:r>
      <w:r w:rsidRPr="008A0A16">
        <w:rPr>
          <w:rFonts w:ascii="Palatino Linotype" w:hAnsi="Palatino Linotype"/>
          <w:lang w:val="es-ES"/>
        </w:rPr>
        <w:lastRenderedPageBreak/>
        <w:t>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1F2B88E" w14:textId="77777777" w:rsidR="00A36FA1" w:rsidRPr="008A0A16" w:rsidRDefault="00A36FA1" w:rsidP="00A36FA1">
      <w:pPr>
        <w:pStyle w:val="Prrafodelista"/>
        <w:rPr>
          <w:rFonts w:ascii="Palatino Linotype" w:hAnsi="Palatino Linotype" w:cs="Arial"/>
        </w:rPr>
      </w:pPr>
    </w:p>
    <w:p w14:paraId="10FDC171" w14:textId="6D3E661D" w:rsidR="00A36FA1" w:rsidRPr="008A0A16" w:rsidRDefault="00A36FA1" w:rsidP="007E3E87">
      <w:pPr>
        <w:pStyle w:val="Prrafodelista"/>
        <w:numPr>
          <w:ilvl w:val="0"/>
          <w:numId w:val="1"/>
        </w:numPr>
        <w:spacing w:line="360" w:lineRule="auto"/>
        <w:ind w:left="0" w:firstLine="0"/>
        <w:jc w:val="both"/>
        <w:rPr>
          <w:rFonts w:ascii="Palatino Linotype" w:hAnsi="Palatino Linotype" w:cs="Arial"/>
        </w:rPr>
      </w:pPr>
      <w:r w:rsidRPr="008A0A16">
        <w:rPr>
          <w:rFonts w:ascii="Palatino Linotype" w:hAnsi="Palatino Linotype" w:cs="Arial"/>
        </w:rPr>
        <w:t xml:space="preserve">Desde </w:t>
      </w:r>
      <w:r w:rsidRPr="008A0A16">
        <w:rPr>
          <w:rFonts w:ascii="Palatino Linotype" w:hAnsi="Palatino Linotype"/>
          <w:lang w:val="es-ES"/>
        </w:rPr>
        <w:t xml:space="preserve">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w:t>
      </w:r>
      <w:r w:rsidRPr="008A0A16">
        <w:rPr>
          <w:rFonts w:ascii="Palatino Linotype" w:hAnsi="Palatino Linotype"/>
          <w:lang w:val="es-ES"/>
        </w:rPr>
        <w:lastRenderedPageBreak/>
        <w:t>personal a las instalaciones de los sujetos obligados, el Órgano garante será sensible a la adopción de medidas extraordinarias en materia de plazos para el cumplimiento de las resoluciones.</w:t>
      </w:r>
    </w:p>
    <w:p w14:paraId="565FB171" w14:textId="77777777" w:rsidR="008879AE" w:rsidRPr="008A0A16" w:rsidRDefault="008879AE" w:rsidP="008879AE"/>
    <w:p w14:paraId="23057C16" w14:textId="77777777" w:rsidR="00A36FA1" w:rsidRPr="008A0A16" w:rsidRDefault="00A36FA1" w:rsidP="001714D9">
      <w:pPr>
        <w:pStyle w:val="Ttulo2"/>
        <w:rPr>
          <w:rFonts w:ascii="Palatino Linotype" w:eastAsia="Calibri" w:hAnsi="Palatino Linotype"/>
          <w:b/>
          <w:bCs/>
          <w:color w:val="000000" w:themeColor="text1"/>
          <w:sz w:val="24"/>
          <w:lang w:val="es-ES"/>
        </w:rPr>
      </w:pPr>
    </w:p>
    <w:p w14:paraId="596BB403" w14:textId="24761390" w:rsidR="00326BBB" w:rsidRPr="008A0A16" w:rsidRDefault="00A36FA1" w:rsidP="001714D9">
      <w:pPr>
        <w:pStyle w:val="Ttulo2"/>
        <w:rPr>
          <w:rFonts w:ascii="Palatino Linotype" w:hAnsi="Palatino Linotype"/>
          <w:b/>
          <w:color w:val="000000" w:themeColor="text1"/>
          <w:sz w:val="24"/>
        </w:rPr>
      </w:pPr>
      <w:bookmarkStart w:id="49" w:name="_Toc63430566"/>
      <w:r w:rsidRPr="008A0A16">
        <w:rPr>
          <w:rFonts w:ascii="Palatino Linotype" w:eastAsia="Calibri" w:hAnsi="Palatino Linotype"/>
          <w:b/>
          <w:bCs/>
          <w:color w:val="000000" w:themeColor="text1"/>
          <w:sz w:val="24"/>
          <w:lang w:val="es-ES"/>
        </w:rPr>
        <w:t xml:space="preserve">QUINTO. </w:t>
      </w:r>
      <w:r w:rsidR="00AB5E7A" w:rsidRPr="008A0A16">
        <w:rPr>
          <w:rFonts w:ascii="Palatino Linotype" w:hAnsi="Palatino Linotype"/>
          <w:b/>
          <w:color w:val="000000" w:themeColor="text1"/>
          <w:sz w:val="24"/>
        </w:rPr>
        <w:t>Del estudio y resolución del asunto</w:t>
      </w:r>
      <w:bookmarkEnd w:id="47"/>
      <w:r w:rsidR="00AB5E7A" w:rsidRPr="008A0A16">
        <w:rPr>
          <w:rFonts w:ascii="Palatino Linotype" w:hAnsi="Palatino Linotype"/>
          <w:b/>
          <w:color w:val="000000" w:themeColor="text1"/>
          <w:sz w:val="24"/>
        </w:rPr>
        <w:t>.</w:t>
      </w:r>
      <w:bookmarkEnd w:id="49"/>
      <w:r w:rsidR="00AB5E7A" w:rsidRPr="008A0A16">
        <w:rPr>
          <w:rFonts w:ascii="Palatino Linotype" w:hAnsi="Palatino Linotype"/>
          <w:b/>
          <w:color w:val="000000" w:themeColor="text1"/>
          <w:sz w:val="24"/>
        </w:rPr>
        <w:t xml:space="preserve"> </w:t>
      </w:r>
    </w:p>
    <w:p w14:paraId="7F7AB1C9" w14:textId="77777777" w:rsidR="00326BBB" w:rsidRPr="008A0A16" w:rsidRDefault="00326BBB" w:rsidP="00326BBB">
      <w:pPr>
        <w:rPr>
          <w:lang w:eastAsia="en-US"/>
        </w:rPr>
      </w:pPr>
      <w:bookmarkStart w:id="50" w:name="_Toc4071139"/>
    </w:p>
    <w:p w14:paraId="2544A162" w14:textId="1634E2FA" w:rsidR="0051771C" w:rsidRPr="008A0A16"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Derivado del </w:t>
      </w:r>
      <w:r w:rsidRPr="008A0A16">
        <w:rPr>
          <w:rFonts w:ascii="Palatino Linotype" w:hAnsi="Palatino Linotype" w:cs="Arial"/>
          <w:szCs w:val="23"/>
        </w:rPr>
        <w:t xml:space="preserve">planteamiento de la </w:t>
      </w:r>
      <w:r w:rsidRPr="008A0A16">
        <w:rPr>
          <w:rFonts w:ascii="Palatino Linotype" w:hAnsi="Palatino Linotype" w:cs="Arial"/>
          <w:i/>
          <w:szCs w:val="23"/>
        </w:rPr>
        <w:t>Litis</w:t>
      </w:r>
      <w:r w:rsidRPr="008A0A16">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8A0A16">
        <w:rPr>
          <w:rFonts w:ascii="Palatino Linotype" w:eastAsia="Calibri" w:hAnsi="Palatino Linotype" w:cs="Arial"/>
          <w:b/>
          <w:lang w:val="es-ES"/>
        </w:rPr>
        <w:t>Ley de Transparencia y Acceso a la Información Pública del Estado de México y Municipios</w:t>
      </w:r>
      <w:r w:rsidRPr="008A0A16">
        <w:rPr>
          <w:rFonts w:ascii="Palatino Linotype" w:eastAsia="Times New Roman" w:hAnsi="Palatino Linotype" w:cs="Arial"/>
          <w:lang w:val="es-ES" w:eastAsia="es-MX"/>
        </w:rPr>
        <w:t>.</w:t>
      </w:r>
    </w:p>
    <w:p w14:paraId="05F45648" w14:textId="77777777" w:rsidR="0051771C" w:rsidRPr="008A0A16" w:rsidRDefault="0051771C" w:rsidP="0051771C">
      <w:pPr>
        <w:pStyle w:val="Prrafodelista"/>
        <w:tabs>
          <w:tab w:val="left" w:pos="0"/>
        </w:tabs>
        <w:spacing w:line="360" w:lineRule="auto"/>
        <w:ind w:left="0" w:right="49"/>
        <w:jc w:val="both"/>
        <w:rPr>
          <w:rFonts w:ascii="Palatino Linotype" w:eastAsia="MS Mincho" w:hAnsi="Palatino Linotype" w:cs="Times New Roman"/>
          <w:color w:val="000000"/>
        </w:rPr>
      </w:pPr>
    </w:p>
    <w:p w14:paraId="4A848D4E" w14:textId="77777777" w:rsidR="0051771C" w:rsidRPr="008A0A16" w:rsidRDefault="0051771C"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Es </w:t>
      </w:r>
      <w:r w:rsidRPr="008A0A16">
        <w:rPr>
          <w:rFonts w:ascii="Palatino Linotype" w:hAnsi="Palatino Linotype"/>
        </w:rPr>
        <w:t xml:space="preserve">menester precisar que este </w:t>
      </w:r>
      <w:r w:rsidRPr="008A0A16">
        <w:rPr>
          <w:rFonts w:ascii="Palatino Linotype" w:eastAsia="MS Mincho" w:hAnsi="Palatino Linotype" w:cs="Times New Roman"/>
          <w:color w:val="000000"/>
        </w:rPr>
        <w:t xml:space="preserve">Órgano Garante parte de que </w:t>
      </w:r>
      <w:r w:rsidRPr="008A0A1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A0A16">
        <w:rPr>
          <w:rFonts w:ascii="Palatino Linotype" w:eastAsia="Times New Roman" w:hAnsi="Palatino Linotype" w:cs="Arial"/>
          <w:color w:val="000000"/>
        </w:rPr>
        <w:t xml:space="preserve"> </w:t>
      </w:r>
      <w:r w:rsidRPr="008A0A16">
        <w:rPr>
          <w:rFonts w:ascii="Palatino Linotype" w:eastAsia="Times New Roman" w:hAnsi="Palatino Linotype" w:cs="Arial"/>
          <w:b/>
          <w:color w:val="000000"/>
        </w:rPr>
        <w:t>SUJETO OBLIGADO</w:t>
      </w:r>
      <w:r w:rsidRPr="008A0A1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w:t>
      </w:r>
      <w:r w:rsidRPr="008A0A16">
        <w:rPr>
          <w:rFonts w:ascii="Palatino Linotype" w:eastAsia="Times New Roman" w:hAnsi="Palatino Linotype" w:cs="Arial"/>
          <w:color w:val="000000"/>
        </w:rPr>
        <w:lastRenderedPageBreak/>
        <w:t xml:space="preserve">dispone el tercer párrafo del artículo primero de la </w:t>
      </w:r>
      <w:r w:rsidRPr="008A0A16">
        <w:rPr>
          <w:rFonts w:ascii="Palatino Linotype" w:eastAsia="Times New Roman" w:hAnsi="Palatino Linotype" w:cs="Arial"/>
          <w:b/>
          <w:color w:val="000000"/>
        </w:rPr>
        <w:t xml:space="preserve">Constitución Política de los Estados Unidos Mexicanos </w:t>
      </w:r>
      <w:r w:rsidRPr="008A0A16">
        <w:rPr>
          <w:rFonts w:ascii="Palatino Linotype" w:eastAsia="Times New Roman" w:hAnsi="Palatino Linotype" w:cs="Arial"/>
          <w:color w:val="000000"/>
        </w:rPr>
        <w:t xml:space="preserve">al señalar la obligación de “promover, </w:t>
      </w:r>
      <w:r w:rsidRPr="008A0A16">
        <w:rPr>
          <w:rFonts w:ascii="Palatino Linotype" w:eastAsia="Times New Roman" w:hAnsi="Palatino Linotype" w:cs="Arial"/>
          <w:b/>
          <w:color w:val="000000"/>
        </w:rPr>
        <w:t>respetar</w:t>
      </w:r>
      <w:r w:rsidRPr="008A0A16">
        <w:rPr>
          <w:rFonts w:ascii="Palatino Linotype" w:eastAsia="Times New Roman" w:hAnsi="Palatino Linotype" w:cs="Arial"/>
          <w:color w:val="000000"/>
        </w:rPr>
        <w:t xml:space="preserve">, proteger y </w:t>
      </w:r>
      <w:r w:rsidRPr="008A0A16">
        <w:rPr>
          <w:rFonts w:ascii="Palatino Linotype" w:eastAsia="Times New Roman" w:hAnsi="Palatino Linotype" w:cs="Arial"/>
          <w:b/>
          <w:color w:val="000000"/>
        </w:rPr>
        <w:t>garantizar</w:t>
      </w:r>
      <w:r w:rsidRPr="008A0A16">
        <w:rPr>
          <w:rFonts w:ascii="Palatino Linotype" w:eastAsia="Times New Roman" w:hAnsi="Palatino Linotype" w:cs="Arial"/>
          <w:color w:val="000000"/>
        </w:rPr>
        <w:t xml:space="preserve"> los derechos humanos”, entre los cuales se encuentra dicho derecho. </w:t>
      </w:r>
    </w:p>
    <w:p w14:paraId="54EFE938" w14:textId="3B7D21C0" w:rsidR="0051771C" w:rsidRPr="008A0A16" w:rsidRDefault="0051771C" w:rsidP="0051771C">
      <w:pPr>
        <w:tabs>
          <w:tab w:val="left" w:pos="0"/>
        </w:tabs>
        <w:spacing w:line="360" w:lineRule="auto"/>
        <w:ind w:right="49"/>
        <w:jc w:val="both"/>
        <w:rPr>
          <w:rFonts w:ascii="Palatino Linotype" w:eastAsia="MS Mincho" w:hAnsi="Palatino Linotype" w:cs="Times New Roman"/>
          <w:color w:val="000000"/>
        </w:rPr>
      </w:pPr>
    </w:p>
    <w:p w14:paraId="12D2E12A" w14:textId="7B67ECAA" w:rsidR="0051771C" w:rsidRPr="008A0A16"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Por </w:t>
      </w:r>
      <w:r w:rsidRPr="008A0A16">
        <w:rPr>
          <w:rFonts w:ascii="Palatino Linotype" w:eastAsia="Times New Roman" w:hAnsi="Palatino Linotype"/>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EA59F52" w14:textId="77777777" w:rsidR="0051771C" w:rsidRPr="008A0A16" w:rsidRDefault="0051771C" w:rsidP="0051771C">
      <w:pPr>
        <w:pStyle w:val="Prrafodelista"/>
        <w:rPr>
          <w:rFonts w:ascii="Palatino Linotype" w:eastAsia="MS Mincho" w:hAnsi="Palatino Linotype" w:cs="Times New Roman"/>
          <w:color w:val="000000"/>
        </w:rPr>
      </w:pPr>
    </w:p>
    <w:p w14:paraId="5CEF2D31" w14:textId="04B23214" w:rsidR="0051771C" w:rsidRPr="008A0A16"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Además de la obligación de promover, </w:t>
      </w:r>
      <w:r w:rsidRPr="008A0A16">
        <w:rPr>
          <w:rFonts w:ascii="Palatino Linotype" w:eastAsia="MS Mincho" w:hAnsi="Palatino Linotype" w:cs="Times New Roman"/>
          <w:b/>
          <w:color w:val="000000"/>
          <w:u w:val="single"/>
        </w:rPr>
        <w:t>respetar, proteger</w:t>
      </w:r>
      <w:r w:rsidRPr="008A0A16">
        <w:rPr>
          <w:rFonts w:ascii="Palatino Linotype" w:eastAsia="MS Mincho" w:hAnsi="Palatino Linotype" w:cs="Times New Roman"/>
          <w:color w:val="000000"/>
        </w:rPr>
        <w:t xml:space="preserve"> y garantizar el derecho de acceso a la información, la </w:t>
      </w:r>
      <w:r w:rsidRPr="008A0A16">
        <w:rPr>
          <w:rFonts w:ascii="Palatino Linotype" w:eastAsia="MS Mincho" w:hAnsi="Palatino Linotype" w:cs="Times New Roman"/>
          <w:b/>
          <w:color w:val="000000"/>
        </w:rPr>
        <w:t xml:space="preserve">Ley General de Trasparencia y Acceso a la Información Pública del Estado de México y Municipios </w:t>
      </w:r>
      <w:r w:rsidRPr="008A0A16">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8A0A16">
        <w:rPr>
          <w:rFonts w:ascii="Palatino Linotype" w:eastAsia="MS Mincho" w:hAnsi="Palatino Linotype" w:cs="Times New Roman"/>
          <w:b/>
          <w:color w:val="000000"/>
        </w:rPr>
        <w:t>simplicidad y rapidez</w:t>
      </w:r>
      <w:r w:rsidRPr="008A0A16">
        <w:rPr>
          <w:rFonts w:ascii="Palatino Linotype" w:eastAsia="MS Mincho" w:hAnsi="Palatino Linotype" w:cs="Times New Roman"/>
          <w:color w:val="000000"/>
        </w:rPr>
        <w:t>.</w:t>
      </w:r>
    </w:p>
    <w:p w14:paraId="52D12309" w14:textId="77777777" w:rsidR="0051771C" w:rsidRPr="008A0A16" w:rsidRDefault="0051771C" w:rsidP="0051771C">
      <w:pPr>
        <w:pStyle w:val="Prrafodelista"/>
        <w:rPr>
          <w:rFonts w:ascii="Palatino Linotype" w:eastAsia="MS Mincho" w:hAnsi="Palatino Linotype" w:cs="Times New Roman"/>
          <w:color w:val="000000"/>
        </w:rPr>
      </w:pPr>
    </w:p>
    <w:p w14:paraId="4337E821" w14:textId="0ACBA3D6" w:rsidR="0051771C" w:rsidRPr="008A0A16"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Asimismo, </w:t>
      </w:r>
      <w:r w:rsidRPr="008A0A16">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8A0A16">
        <w:rPr>
          <w:rFonts w:ascii="Palatino Linotype" w:eastAsia="Calibri" w:hAnsi="Palatino Linotype" w:cs="Arial"/>
        </w:rPr>
        <w:t>Transparencia, Acceso a la Información Pública del Estado de México y Municipios</w:t>
      </w:r>
      <w:r w:rsidRPr="008A0A16">
        <w:rPr>
          <w:rFonts w:ascii="Palatino Linotype" w:hAnsi="Palatino Linotype" w:cs="Arial"/>
        </w:rPr>
        <w:t xml:space="preserve">, y determinar la confirmación; revocación o modificación; </w:t>
      </w:r>
      <w:proofErr w:type="spellStart"/>
      <w:r w:rsidRPr="008A0A16">
        <w:rPr>
          <w:rFonts w:ascii="Palatino Linotype" w:hAnsi="Palatino Linotype" w:cs="Arial"/>
        </w:rPr>
        <w:t>desechamiento</w:t>
      </w:r>
      <w:proofErr w:type="spellEnd"/>
      <w:r w:rsidRPr="008A0A16">
        <w:rPr>
          <w:rFonts w:ascii="Palatino Linotype" w:hAnsi="Palatino Linotype" w:cs="Arial"/>
        </w:rPr>
        <w:t xml:space="preserve"> o sobreseimiento; y en su caso ordenar la entrega de la información con respecto a la respuesta emitida por el </w:t>
      </w:r>
      <w:r w:rsidRPr="008A0A16">
        <w:rPr>
          <w:rFonts w:ascii="Palatino Linotype" w:hAnsi="Palatino Linotype" w:cs="Arial"/>
          <w:b/>
        </w:rPr>
        <w:t>SUJETO</w:t>
      </w:r>
      <w:r w:rsidRPr="008A0A16">
        <w:rPr>
          <w:rFonts w:ascii="Palatino Linotype" w:hAnsi="Palatino Linotype" w:cs="Arial"/>
        </w:rPr>
        <w:t xml:space="preserve"> </w:t>
      </w:r>
      <w:r w:rsidRPr="008A0A16">
        <w:rPr>
          <w:rFonts w:ascii="Palatino Linotype" w:hAnsi="Palatino Linotype" w:cs="Arial"/>
          <w:b/>
        </w:rPr>
        <w:t>OBLIGADO</w:t>
      </w:r>
      <w:r w:rsidRPr="008A0A16">
        <w:rPr>
          <w:rFonts w:ascii="Palatino Linotype" w:hAnsi="Palatino Linotype" w:cs="Arial"/>
        </w:rPr>
        <w:t>.</w:t>
      </w:r>
    </w:p>
    <w:p w14:paraId="3F14B73D" w14:textId="538C2ED6" w:rsidR="0051771C" w:rsidRPr="008A0A16"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lastRenderedPageBreak/>
        <w:t xml:space="preserve">Ahora bien, </w:t>
      </w:r>
      <w:r w:rsidRPr="008A0A16">
        <w:rPr>
          <w:rFonts w:ascii="Palatino Linotype" w:eastAsia="Calibri" w:hAnsi="Palatino Linotype" w:cs="Arial"/>
          <w:color w:val="000000" w:themeColor="text1"/>
          <w:lang w:val="es-MX" w:eastAsia="en-US"/>
        </w:rPr>
        <w:t xml:space="preserve">del caso concreto y derivado del análisis a las constancias que obran en los expedientes electrónicos al rubro indicado; es de señalar que el </w:t>
      </w:r>
      <w:r w:rsidRPr="008A0A16">
        <w:rPr>
          <w:rFonts w:ascii="Palatino Linotype" w:hAnsi="Palatino Linotype" w:cs="Arial"/>
          <w:color w:val="000000" w:themeColor="text1"/>
        </w:rPr>
        <w:t>ahora recurrente, solicitó conocer lo ya transcrito en el anterior párrafo 1.</w:t>
      </w:r>
    </w:p>
    <w:p w14:paraId="43EDA015" w14:textId="77777777" w:rsidR="0051771C" w:rsidRPr="008A0A16" w:rsidRDefault="0051771C" w:rsidP="0051771C">
      <w:pPr>
        <w:pStyle w:val="Prrafodelista"/>
        <w:tabs>
          <w:tab w:val="left" w:pos="0"/>
        </w:tabs>
        <w:spacing w:line="360" w:lineRule="auto"/>
        <w:ind w:left="0" w:right="49"/>
        <w:jc w:val="both"/>
        <w:rPr>
          <w:rFonts w:ascii="Palatino Linotype" w:eastAsia="MS Mincho" w:hAnsi="Palatino Linotype" w:cs="Times New Roman"/>
          <w:color w:val="000000"/>
        </w:rPr>
      </w:pPr>
    </w:p>
    <w:p w14:paraId="18C674BB" w14:textId="3DAE08E7" w:rsidR="0051771C" w:rsidRPr="008A0A16" w:rsidRDefault="00235D54"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Como ya quedó establecido, el </w:t>
      </w:r>
      <w:r w:rsidRPr="008A0A16">
        <w:rPr>
          <w:rFonts w:ascii="Palatino Linotype" w:eastAsia="MS Mincho" w:hAnsi="Palatino Linotype" w:cs="Times New Roman"/>
          <w:b/>
          <w:color w:val="000000"/>
        </w:rPr>
        <w:t>SUJETO OBLIGADO</w:t>
      </w:r>
      <w:r w:rsidRPr="008A0A16">
        <w:rPr>
          <w:rFonts w:ascii="Palatino Linotype" w:eastAsia="MS Mincho" w:hAnsi="Palatino Linotype" w:cs="Times New Roman"/>
          <w:color w:val="000000"/>
        </w:rPr>
        <w:t xml:space="preserve"> en respuesta remitió el ofició </w:t>
      </w:r>
      <w:r w:rsidRPr="008A0A16">
        <w:rPr>
          <w:rFonts w:ascii="Palatino Linotype" w:hAnsi="Palatino Linotype" w:cs="Arial"/>
        </w:rPr>
        <w:t xml:space="preserve">número CHI/TES/249/2020, de fecha 22 de octubre de 2020, suscrito y signado por el Tesorero Municipal, a través del cual </w:t>
      </w:r>
      <w:r w:rsidRPr="008A0A16">
        <w:rPr>
          <w:rFonts w:ascii="Palatino Linotype" w:hAnsi="Palatino Linotype" w:cs="Arial"/>
          <w:u w:val="single"/>
        </w:rPr>
        <w:t xml:space="preserve">informó que en la Administración Pública Municipal de </w:t>
      </w:r>
      <w:proofErr w:type="spellStart"/>
      <w:r w:rsidRPr="008A0A16">
        <w:rPr>
          <w:rFonts w:ascii="Palatino Linotype" w:hAnsi="Palatino Linotype" w:cs="Arial"/>
          <w:u w:val="single"/>
        </w:rPr>
        <w:t>Chiautla</w:t>
      </w:r>
      <w:proofErr w:type="spellEnd"/>
      <w:r w:rsidRPr="008A0A16">
        <w:rPr>
          <w:rFonts w:ascii="Palatino Linotype" w:hAnsi="Palatino Linotype" w:cs="Arial"/>
          <w:u w:val="single"/>
        </w:rPr>
        <w:t>, Estado de México, no se cuenta con la Dirección de Administración.</w:t>
      </w:r>
    </w:p>
    <w:p w14:paraId="76F9C1D5" w14:textId="02BAA634" w:rsidR="00235D54" w:rsidRPr="008A0A16" w:rsidRDefault="00235D54" w:rsidP="00235D54">
      <w:pPr>
        <w:rPr>
          <w:rFonts w:ascii="Palatino Linotype" w:eastAsia="MS Mincho" w:hAnsi="Palatino Linotype" w:cs="Times New Roman"/>
          <w:color w:val="000000"/>
        </w:rPr>
      </w:pPr>
      <w:r w:rsidRPr="008A0A16">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59264" behindDoc="0" locked="0" layoutInCell="1" allowOverlap="1" wp14:anchorId="4D86D069" wp14:editId="7EBCE657">
                <wp:simplePos x="0" y="0"/>
                <wp:positionH relativeFrom="column">
                  <wp:posOffset>-7793</wp:posOffset>
                </wp:positionH>
                <wp:positionV relativeFrom="paragraph">
                  <wp:posOffset>16913</wp:posOffset>
                </wp:positionV>
                <wp:extent cx="5552902" cy="4488873"/>
                <wp:effectExtent l="50800" t="38100" r="35560" b="83185"/>
                <wp:wrapNone/>
                <wp:docPr id="2" name="Conector recto 2"/>
                <wp:cNvGraphicFramePr/>
                <a:graphic xmlns:a="http://schemas.openxmlformats.org/drawingml/2006/main">
                  <a:graphicData uri="http://schemas.microsoft.com/office/word/2010/wordprocessingShape">
                    <wps:wsp>
                      <wps:cNvCnPr/>
                      <wps:spPr>
                        <a:xfrm>
                          <a:off x="0" y="0"/>
                          <a:ext cx="5552902" cy="448887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B0D2E2"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5pt" to="436.65pt,3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" strokecolor="#4f81bd [3204]" strokeweight="2pt">
                <v:shadow on="t" color="black" opacity="24903f" origin=",.5" offset="0,.55556mm"/>
              </v:line>
            </w:pict>
          </mc:Fallback>
        </mc:AlternateContent>
      </w:r>
    </w:p>
    <w:p w14:paraId="713A22BE" w14:textId="77777777" w:rsidR="00235D54" w:rsidRPr="008A0A16" w:rsidRDefault="00235D54" w:rsidP="00235D54">
      <w:pPr>
        <w:rPr>
          <w:rFonts w:ascii="Palatino Linotype" w:eastAsia="MS Mincho" w:hAnsi="Palatino Linotype" w:cs="Times New Roman"/>
          <w:color w:val="000000"/>
        </w:rPr>
      </w:pPr>
    </w:p>
    <w:p w14:paraId="2AC75C09" w14:textId="4C266E7D" w:rsidR="00235D54" w:rsidRPr="008A0A16" w:rsidRDefault="00235D54" w:rsidP="00235D54">
      <w:pPr>
        <w:pStyle w:val="Prrafodelista"/>
        <w:tabs>
          <w:tab w:val="left" w:pos="0"/>
        </w:tabs>
        <w:spacing w:line="360" w:lineRule="auto"/>
        <w:ind w:left="0" w:right="49"/>
        <w:jc w:val="both"/>
        <w:rPr>
          <w:rFonts w:ascii="Palatino Linotype" w:eastAsia="MS Mincho" w:hAnsi="Palatino Linotype" w:cs="Times New Roman"/>
          <w:color w:val="000000"/>
        </w:rPr>
      </w:pPr>
      <w:r w:rsidRPr="008A0A16">
        <w:rPr>
          <w:rFonts w:ascii="Palatino Linotype" w:eastAsia="MS Mincho" w:hAnsi="Palatino Linotype" w:cs="Times New Roman"/>
          <w:noProof/>
          <w:color w:val="000000"/>
          <w:lang w:val="es-MX" w:eastAsia="es-MX"/>
        </w:rPr>
        <w:lastRenderedPageBreak/>
        <w:drawing>
          <wp:inline distT="0" distB="0" distL="0" distR="0" wp14:anchorId="16D3C84D" wp14:editId="758D6346">
            <wp:extent cx="5501005" cy="6817360"/>
            <wp:effectExtent l="12700" t="12700" r="10795"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1-22 a la(s) 12.44.46.png"/>
                    <pic:cNvPicPr/>
                  </pic:nvPicPr>
                  <pic:blipFill>
                    <a:blip r:embed="rId8"/>
                    <a:stretch>
                      <a:fillRect/>
                    </a:stretch>
                  </pic:blipFill>
                  <pic:spPr>
                    <a:xfrm>
                      <a:off x="0" y="0"/>
                      <a:ext cx="5501005" cy="6817360"/>
                    </a:xfrm>
                    <a:prstGeom prst="rect">
                      <a:avLst/>
                    </a:prstGeom>
                    <a:ln>
                      <a:solidFill>
                        <a:schemeClr val="tx1"/>
                      </a:solidFill>
                    </a:ln>
                  </pic:spPr>
                </pic:pic>
              </a:graphicData>
            </a:graphic>
          </wp:inline>
        </w:drawing>
      </w:r>
    </w:p>
    <w:p w14:paraId="386D4370" w14:textId="38175234" w:rsidR="00CD41E6" w:rsidRPr="008A0A16" w:rsidRDefault="00CD41E6"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lastRenderedPageBreak/>
        <w:t xml:space="preserve">En este sentido, el particular se inconformó, argumentando a grandes rasgos que le negaron el acceso a la información solicitada, misma que debe encontrarse en posesión del </w:t>
      </w:r>
      <w:r w:rsidRPr="008A0A16">
        <w:rPr>
          <w:rFonts w:ascii="Palatino Linotype" w:eastAsia="MS Mincho" w:hAnsi="Palatino Linotype" w:cs="Times New Roman"/>
          <w:b/>
          <w:color w:val="000000"/>
        </w:rPr>
        <w:t>SUJETO OBLIGADO</w:t>
      </w:r>
      <w:r w:rsidRPr="008A0A16">
        <w:rPr>
          <w:rFonts w:ascii="Palatino Linotype" w:eastAsia="MS Mincho" w:hAnsi="Palatino Linotype" w:cs="Times New Roman"/>
          <w:color w:val="000000"/>
        </w:rPr>
        <w:t xml:space="preserve">, toda vez que, conforme al Bando Municipal de </w:t>
      </w:r>
      <w:proofErr w:type="spellStart"/>
      <w:r w:rsidRPr="008A0A16">
        <w:rPr>
          <w:rFonts w:ascii="Palatino Linotype" w:eastAsia="MS Mincho" w:hAnsi="Palatino Linotype" w:cs="Times New Roman"/>
          <w:color w:val="000000"/>
        </w:rPr>
        <w:t>Chiautla</w:t>
      </w:r>
      <w:proofErr w:type="spellEnd"/>
      <w:r w:rsidRPr="008A0A16">
        <w:rPr>
          <w:rFonts w:ascii="Palatino Linotype" w:hAnsi="Palatino Linotype"/>
          <w:color w:val="000000"/>
        </w:rPr>
        <w:t xml:space="preserve">, </w:t>
      </w:r>
      <w:r w:rsidRPr="008A0A16">
        <w:rPr>
          <w:rFonts w:ascii="Palatino Linotype" w:eastAsia="MS Mincho" w:hAnsi="Palatino Linotype" w:cs="Times New Roman"/>
          <w:color w:val="000000"/>
        </w:rPr>
        <w:t xml:space="preserve">la Dirección de Administración forma parte de la Administración Pública Municipal. </w:t>
      </w:r>
    </w:p>
    <w:p w14:paraId="20B08B93" w14:textId="77777777" w:rsidR="00CD41E6" w:rsidRPr="008A0A16" w:rsidRDefault="00CD41E6" w:rsidP="00CD41E6">
      <w:pPr>
        <w:pStyle w:val="Prrafodelista"/>
        <w:tabs>
          <w:tab w:val="left" w:pos="0"/>
        </w:tabs>
        <w:spacing w:line="360" w:lineRule="auto"/>
        <w:ind w:left="0" w:right="49"/>
        <w:jc w:val="both"/>
        <w:rPr>
          <w:rFonts w:ascii="Palatino Linotype" w:eastAsia="MS Mincho" w:hAnsi="Palatino Linotype" w:cs="Times New Roman"/>
          <w:color w:val="000000"/>
        </w:rPr>
      </w:pPr>
    </w:p>
    <w:p w14:paraId="1078EE0C" w14:textId="12B21507" w:rsidR="0051771C" w:rsidRPr="008A0A16" w:rsidRDefault="00F731E0"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Ahora bien, </w:t>
      </w:r>
      <w:r w:rsidRPr="008A0A16">
        <w:rPr>
          <w:rFonts w:ascii="Palatino Linotype" w:hAnsi="Palatino Linotype" w:cs="Arial"/>
        </w:rPr>
        <w:t>es cierto este Instituto no se encuentra facultado para dudar de la veracidad de l</w:t>
      </w:r>
      <w:r w:rsidR="00CD41E6" w:rsidRPr="008A0A16">
        <w:rPr>
          <w:rFonts w:ascii="Palatino Linotype" w:hAnsi="Palatino Linotype" w:cs="Arial"/>
        </w:rPr>
        <w:t>as respuestas emitidas por los Sujetos O</w:t>
      </w:r>
      <w:r w:rsidRPr="008A0A16">
        <w:rPr>
          <w:rFonts w:ascii="Palatino Linotype" w:hAnsi="Palatino Linotype" w:cs="Arial"/>
        </w:rPr>
        <w:t>bligados</w:t>
      </w:r>
      <w:r w:rsidR="00CD41E6" w:rsidRPr="008A0A16">
        <w:rPr>
          <w:rFonts w:ascii="Palatino Linotype" w:hAnsi="Palatino Linotype" w:cs="Arial"/>
        </w:rPr>
        <w:t>,</w:t>
      </w:r>
      <w:r w:rsidRPr="008A0A16">
        <w:rPr>
          <w:rFonts w:ascii="Palatino Linotype" w:hAnsi="Palatino Linotype" w:cs="Arial"/>
        </w:rPr>
        <w:t xml:space="preserve"> ni de la que ponen a disposición de los solicitantes; situación que se aleja de las atribuciones de este Instituto </w:t>
      </w:r>
      <w:r w:rsidRPr="008A0A16">
        <w:rPr>
          <w:rFonts w:ascii="Palatino Linotype" w:hAnsi="Palatino Linotype"/>
          <w:color w:val="000000"/>
        </w:rPr>
        <w:t>máxime que al momento que ponen a disposición ésta, la misma tiene el carácter oficial y se presume veraz, tan es así que la misma queda registrada en el SAIMEX.</w:t>
      </w:r>
    </w:p>
    <w:p w14:paraId="2296C8EC" w14:textId="77777777" w:rsidR="00F731E0" w:rsidRPr="008A0A16" w:rsidRDefault="00F731E0" w:rsidP="00F731E0">
      <w:pPr>
        <w:pStyle w:val="Prrafodelista"/>
        <w:tabs>
          <w:tab w:val="left" w:pos="0"/>
        </w:tabs>
        <w:spacing w:line="360" w:lineRule="auto"/>
        <w:ind w:left="0" w:right="49"/>
        <w:jc w:val="both"/>
        <w:rPr>
          <w:rFonts w:ascii="Palatino Linotype" w:eastAsia="MS Mincho" w:hAnsi="Palatino Linotype" w:cs="Times New Roman"/>
          <w:color w:val="000000"/>
        </w:rPr>
      </w:pPr>
    </w:p>
    <w:p w14:paraId="0A50FA1C" w14:textId="52DB7CCA" w:rsidR="0051771C" w:rsidRPr="008A0A16" w:rsidRDefault="00F731E0"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Sirviendo de apoyo a lo </w:t>
      </w:r>
      <w:r w:rsidRPr="008A0A16">
        <w:rPr>
          <w:rFonts w:ascii="Palatino Linotype" w:hAnsi="Palatino Linotype"/>
        </w:rPr>
        <w:t>a lo anterior por analogía, el criterio 31-10 emitido por el ahora Instituto Nacional de Transparencia, Acceso a la Información y Protección de Datos Personales, que a la letra dice:</w:t>
      </w:r>
    </w:p>
    <w:p w14:paraId="4698340A" w14:textId="77777777" w:rsidR="00F731E0" w:rsidRPr="008A0A16" w:rsidRDefault="00F731E0" w:rsidP="00F731E0">
      <w:pPr>
        <w:pStyle w:val="Prrafodelista"/>
        <w:rPr>
          <w:rFonts w:ascii="Palatino Linotype" w:eastAsia="MS Mincho" w:hAnsi="Palatino Linotype" w:cs="Times New Roman"/>
          <w:color w:val="000000"/>
        </w:rPr>
      </w:pPr>
    </w:p>
    <w:p w14:paraId="494F2B39" w14:textId="789DE2FB" w:rsidR="00F731E0" w:rsidRPr="008A0A16" w:rsidRDefault="00F731E0" w:rsidP="00F731E0">
      <w:pPr>
        <w:pStyle w:val="Default"/>
        <w:spacing w:before="240" w:after="360" w:line="360" w:lineRule="auto"/>
        <w:ind w:left="851" w:right="850"/>
        <w:jc w:val="both"/>
        <w:rPr>
          <w:rFonts w:ascii="Palatino Linotype" w:hAnsi="Palatino Linotype"/>
          <w:i/>
        </w:rPr>
      </w:pPr>
      <w:r w:rsidRPr="008A0A16">
        <w:rPr>
          <w:rFonts w:ascii="Palatino Linotype" w:hAnsi="Palatino Linotype"/>
          <w:i/>
        </w:rPr>
        <w:t xml:space="preserve">El Instituto Federal de Acceso a la Información y Protección de Datos </w:t>
      </w:r>
      <w:r w:rsidRPr="008A0A16">
        <w:rPr>
          <w:rFonts w:ascii="Palatino Linotype" w:hAnsi="Palatino Linotype"/>
          <w:b/>
          <w:i/>
        </w:rPr>
        <w:t>no cuenta con facultades para pronunciarse respecto de la veracidad de los documentos proporcionados por los sujetos obligados.</w:t>
      </w:r>
      <w:r w:rsidRPr="008A0A16">
        <w:rPr>
          <w:rFonts w:ascii="Palatino Linotype" w:hAnsi="Palatino Linotype"/>
          <w:i/>
        </w:rPr>
        <w:t xml:space="preserve"> El Instituto Federal de Acceso a la Información y Protección de Datos es un órgano de la Administración Pública Federal con autonomía operativa, </w:t>
      </w:r>
      <w:r w:rsidRPr="008A0A16">
        <w:rPr>
          <w:rFonts w:ascii="Palatino Linotype" w:hAnsi="Palatino Linotype"/>
          <w:i/>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91A73A" w14:textId="77777777" w:rsidR="00F731E0" w:rsidRPr="008A0A16" w:rsidRDefault="00F731E0" w:rsidP="00F731E0">
      <w:pPr>
        <w:pStyle w:val="Prrafodelista"/>
        <w:numPr>
          <w:ilvl w:val="0"/>
          <w:numId w:val="1"/>
        </w:numPr>
        <w:spacing w:line="360" w:lineRule="auto"/>
        <w:ind w:left="0" w:firstLine="0"/>
        <w:jc w:val="both"/>
        <w:rPr>
          <w:rFonts w:ascii="Palatino Linotype" w:hAnsi="Palatino Linotype"/>
          <w:i/>
        </w:rPr>
      </w:pPr>
      <w:r w:rsidRPr="008A0A16">
        <w:rPr>
          <w:rFonts w:ascii="Palatino Linotype" w:eastAsia="MS Mincho" w:hAnsi="Palatino Linotype" w:cs="Times New Roman"/>
          <w:color w:val="000000"/>
        </w:rPr>
        <w:t xml:space="preserve">Así como, </w:t>
      </w:r>
      <w:r w:rsidRPr="008A0A16">
        <w:rPr>
          <w:rFonts w:ascii="Palatino Linotype" w:hAnsi="Palatino Linotype"/>
        </w:rPr>
        <w:t xml:space="preserve">la </w:t>
      </w:r>
      <w:r w:rsidRPr="008A0A16">
        <w:rPr>
          <w:rFonts w:ascii="Palatino Linotype" w:hAnsi="Palatino Linotype"/>
          <w:b/>
        </w:rPr>
        <w:t>Ley de Transparencia y Acceso a la Información Pública del Estado de México y Municipios</w:t>
      </w:r>
      <w:r w:rsidRPr="008A0A16">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1C92FFE" w14:textId="77777777" w:rsidR="00F731E0" w:rsidRPr="008A0A16" w:rsidRDefault="00F731E0" w:rsidP="00F731E0">
      <w:pPr>
        <w:pStyle w:val="Prrafodelista"/>
        <w:spacing w:line="360" w:lineRule="auto"/>
        <w:ind w:left="0"/>
        <w:jc w:val="both"/>
        <w:rPr>
          <w:rFonts w:ascii="Palatino Linotype" w:hAnsi="Palatino Linotype"/>
          <w:i/>
        </w:rPr>
      </w:pPr>
    </w:p>
    <w:p w14:paraId="736859EE" w14:textId="77777777" w:rsidR="00F731E0" w:rsidRPr="008A0A16" w:rsidRDefault="00F731E0" w:rsidP="00F731E0">
      <w:pPr>
        <w:pStyle w:val="Prrafodelista"/>
        <w:spacing w:line="360" w:lineRule="auto"/>
        <w:ind w:left="709" w:right="758"/>
        <w:jc w:val="both"/>
        <w:rPr>
          <w:rFonts w:ascii="Palatino Linotype" w:hAnsi="Palatino Linotype" w:cs="Arial"/>
          <w:b/>
          <w:i/>
          <w:sz w:val="22"/>
        </w:rPr>
      </w:pPr>
      <w:r w:rsidRPr="008A0A16">
        <w:rPr>
          <w:rFonts w:ascii="Palatino Linotype" w:hAnsi="Palatino Linotype" w:cs="Arial"/>
          <w:b/>
          <w:i/>
          <w:sz w:val="22"/>
        </w:rPr>
        <w:t>“Artículo 3.-</w:t>
      </w:r>
      <w:r w:rsidRPr="008A0A16">
        <w:rPr>
          <w:rFonts w:ascii="Palatino Linotype" w:hAnsi="Palatino Linotype" w:cs="Arial"/>
          <w:i/>
          <w:sz w:val="22"/>
        </w:rPr>
        <w:t xml:space="preserve"> La información pública generada, administrada o en posesión de los Sujetos Obligados en ejercicio de sus atribuciones, será accesible de manera </w:t>
      </w:r>
      <w:r w:rsidRPr="008A0A16">
        <w:rPr>
          <w:rFonts w:ascii="Palatino Linotype" w:hAnsi="Palatino Linotype" w:cs="Arial"/>
          <w:i/>
          <w:sz w:val="22"/>
        </w:rPr>
        <w:lastRenderedPageBreak/>
        <w:t xml:space="preserve">permanente a cualquier persona, privilegiando el principio de máxima publicidad de la información. </w:t>
      </w:r>
      <w:r w:rsidRPr="008A0A16">
        <w:rPr>
          <w:rFonts w:ascii="Palatino Linotype" w:hAnsi="Palatino Linotype" w:cs="Arial"/>
          <w:b/>
          <w:i/>
          <w:sz w:val="22"/>
        </w:rPr>
        <w:t xml:space="preserve">Los Sujetos Obligados deben poner en práctica, políticas y programas de acceso a la información que se apeguen a criterios de publicidad, veracidad, oportunidad, precisión y suficiencia en beneficio de los solicitantes.” </w:t>
      </w:r>
    </w:p>
    <w:p w14:paraId="37B93874" w14:textId="7B4118ED" w:rsidR="00F731E0" w:rsidRPr="008A0A16" w:rsidRDefault="00F731E0" w:rsidP="00002DB7">
      <w:pPr>
        <w:pStyle w:val="Prrafodelista"/>
        <w:spacing w:line="360" w:lineRule="auto"/>
        <w:ind w:left="709" w:right="758"/>
        <w:jc w:val="both"/>
        <w:rPr>
          <w:rFonts w:ascii="Palatino Linotype" w:hAnsi="Palatino Linotype" w:cs="Arial"/>
          <w:sz w:val="22"/>
        </w:rPr>
      </w:pPr>
      <w:r w:rsidRPr="008A0A16">
        <w:rPr>
          <w:rFonts w:ascii="Palatino Linotype" w:hAnsi="Palatino Linotype" w:cs="Arial"/>
          <w:sz w:val="22"/>
        </w:rPr>
        <w:t>Énfasis añadido</w:t>
      </w:r>
    </w:p>
    <w:p w14:paraId="57B79122" w14:textId="77777777" w:rsidR="00F731E0" w:rsidRPr="008A0A16" w:rsidRDefault="00F731E0" w:rsidP="00F731E0">
      <w:pPr>
        <w:pStyle w:val="Prrafodelista"/>
        <w:spacing w:line="360" w:lineRule="auto"/>
        <w:ind w:left="0"/>
        <w:jc w:val="both"/>
        <w:rPr>
          <w:rFonts w:ascii="Palatino Linotype" w:hAnsi="Palatino Linotype"/>
          <w:i/>
        </w:rPr>
      </w:pPr>
    </w:p>
    <w:p w14:paraId="5F97BD0A" w14:textId="54DD5734" w:rsidR="0051771C" w:rsidRPr="008A0A16" w:rsidRDefault="00F731E0" w:rsidP="00002DB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Numerales que </w:t>
      </w:r>
      <w:r w:rsidRPr="008A0A16">
        <w:rPr>
          <w:rFonts w:ascii="Palatino Linotype" w:hAnsi="Palatino Linotype" w:cs="Arial"/>
          <w:noProof/>
          <w:lang w:eastAsia="es-MX"/>
        </w:rPr>
        <w:t xml:space="preserve">compelen al </w:t>
      </w:r>
      <w:r w:rsidRPr="008A0A16">
        <w:rPr>
          <w:rFonts w:ascii="Palatino Linotype" w:hAnsi="Palatino Linotype" w:cs="Arial"/>
          <w:b/>
          <w:noProof/>
          <w:lang w:eastAsia="es-MX"/>
        </w:rPr>
        <w:t>SUJETO OBLIGADO</w:t>
      </w:r>
      <w:r w:rsidRPr="008A0A16">
        <w:rPr>
          <w:rFonts w:ascii="Palatino Linotype" w:hAnsi="Palatino Linotype" w:cs="Arial"/>
          <w:noProof/>
          <w:lang w:eastAsia="es-MX"/>
        </w:rPr>
        <w:t xml:space="preserve"> apegarse en todo momento a los criterios ya expuestos, imipidiendo a este Órgano Colegiado cuestionar la veracidad de la información; no obstante</w:t>
      </w:r>
      <w:r w:rsidR="00002DB7" w:rsidRPr="008A0A16">
        <w:rPr>
          <w:rFonts w:ascii="Palatino Linotype" w:hAnsi="Palatino Linotype" w:cs="Arial"/>
          <w:noProof/>
          <w:lang w:eastAsia="es-MX"/>
        </w:rPr>
        <w:t>, como bien lo señaló el particular en el recurso de revisión,</w:t>
      </w:r>
      <w:r w:rsidRPr="008A0A16">
        <w:rPr>
          <w:rFonts w:ascii="Palatino Linotype" w:hAnsi="Palatino Linotype" w:cs="Arial"/>
          <w:noProof/>
          <w:lang w:eastAsia="es-MX"/>
        </w:rPr>
        <w:t xml:space="preserve"> la Dirección de Administración forma parte de la Administración Pública Municipal conforme al Bando Municipal </w:t>
      </w:r>
      <w:r w:rsidR="00002DB7" w:rsidRPr="008A0A16">
        <w:rPr>
          <w:rFonts w:ascii="Palatino Linotype" w:hAnsi="Palatino Linotype" w:cs="Arial"/>
          <w:noProof/>
          <w:lang w:eastAsia="es-MX"/>
        </w:rPr>
        <w:t>de Chiautla 2020, como a continuación se observa:</w:t>
      </w:r>
    </w:p>
    <w:p w14:paraId="5C508500" w14:textId="77777777" w:rsidR="00002DB7" w:rsidRPr="008A0A16" w:rsidRDefault="00002DB7" w:rsidP="00002DB7">
      <w:pPr>
        <w:pStyle w:val="Prrafodelista"/>
        <w:tabs>
          <w:tab w:val="left" w:pos="0"/>
        </w:tabs>
        <w:spacing w:line="360" w:lineRule="auto"/>
        <w:ind w:left="0" w:right="49"/>
        <w:jc w:val="both"/>
        <w:rPr>
          <w:rFonts w:ascii="Palatino Linotype" w:hAnsi="Palatino Linotype" w:cs="Arial"/>
          <w:noProof/>
          <w:lang w:eastAsia="es-MX"/>
        </w:rPr>
      </w:pPr>
    </w:p>
    <w:p w14:paraId="3A0AA20F" w14:textId="6787EEEF" w:rsidR="00002DB7" w:rsidRPr="008A0A16" w:rsidRDefault="00002DB7" w:rsidP="00002DB7">
      <w:pPr>
        <w:ind w:left="567" w:right="616"/>
        <w:jc w:val="both"/>
        <w:rPr>
          <w:rFonts w:ascii="Palatino Linotype" w:eastAsia="Times New Roman" w:hAnsi="Palatino Linotype" w:cs="Times New Roman"/>
          <w:b/>
          <w:i/>
          <w:sz w:val="22"/>
          <w:lang w:val="es-MX" w:eastAsia="es-ES_tradnl"/>
        </w:rPr>
      </w:pPr>
      <w:r w:rsidRPr="008A0A16">
        <w:rPr>
          <w:rFonts w:ascii="Palatino Linotype" w:eastAsia="Times New Roman" w:hAnsi="Palatino Linotype" w:cs="Times New Roman"/>
          <w:b/>
          <w:i/>
          <w:sz w:val="22"/>
          <w:lang w:val="es-MX" w:eastAsia="es-ES_tradnl"/>
        </w:rPr>
        <w:t>“CAPÍTULO IV</w:t>
      </w:r>
    </w:p>
    <w:p w14:paraId="78C6FDD5" w14:textId="77777777" w:rsidR="00002DB7" w:rsidRPr="008A0A16" w:rsidRDefault="00002DB7" w:rsidP="00002DB7">
      <w:pPr>
        <w:ind w:left="567" w:right="616"/>
        <w:jc w:val="both"/>
        <w:rPr>
          <w:rFonts w:ascii="Palatino Linotype" w:eastAsia="Times New Roman" w:hAnsi="Palatino Linotype" w:cs="Times New Roman"/>
          <w:b/>
          <w:i/>
          <w:sz w:val="22"/>
          <w:lang w:val="es-MX" w:eastAsia="es-ES_tradnl"/>
        </w:rPr>
      </w:pPr>
      <w:r w:rsidRPr="008A0A16">
        <w:rPr>
          <w:rFonts w:ascii="Palatino Linotype" w:eastAsia="Times New Roman" w:hAnsi="Palatino Linotype" w:cs="Times New Roman"/>
          <w:b/>
          <w:i/>
          <w:sz w:val="22"/>
          <w:lang w:val="es-MX" w:eastAsia="es-ES_tradnl"/>
        </w:rPr>
        <w:t xml:space="preserve">ORGANIZACIÓN ADMINISTRATIVA </w:t>
      </w:r>
    </w:p>
    <w:p w14:paraId="3BFDB568" w14:textId="77777777" w:rsidR="00002DB7" w:rsidRPr="008A0A16" w:rsidRDefault="00002DB7" w:rsidP="00002DB7">
      <w:pPr>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b/>
          <w:i/>
          <w:sz w:val="22"/>
          <w:lang w:val="es-MX" w:eastAsia="es-ES_tradnl"/>
        </w:rPr>
        <w:t>Artículo 38.-</w:t>
      </w:r>
      <w:r w:rsidRPr="008A0A16">
        <w:rPr>
          <w:rFonts w:ascii="Palatino Linotype" w:eastAsia="Times New Roman" w:hAnsi="Palatino Linotype" w:cs="Times New Roman"/>
          <w:i/>
          <w:sz w:val="22"/>
          <w:lang w:val="es-MX" w:eastAsia="es-ES_tradnl"/>
        </w:rPr>
        <w:t xml:space="preserve"> La Administración Pública Municipal será centralizada, desconcentrada, </w:t>
      </w:r>
      <w:r w:rsidRPr="008A0A16">
        <w:rPr>
          <w:rFonts w:ascii="Palatino Linotype" w:eastAsia="Times New Roman" w:hAnsi="Palatino Linotype" w:cs="Times New Roman"/>
          <w:i/>
          <w:sz w:val="22"/>
          <w:szCs w:val="22"/>
          <w:lang w:val="es-MX" w:eastAsia="es-ES_tradnl"/>
        </w:rPr>
        <w:t xml:space="preserve">descentralizada y autónoma. Su organización y funcionamiento se regirá por la Ley Orgánica Municipal del Estado de México, este Bando Municipal y otras normas jurídicas aplicables. </w:t>
      </w:r>
    </w:p>
    <w:p w14:paraId="2EE11296" w14:textId="77777777" w:rsidR="00002DB7" w:rsidRPr="008A0A16" w:rsidRDefault="00002DB7" w:rsidP="00002DB7">
      <w:pPr>
        <w:ind w:left="567" w:right="616"/>
        <w:jc w:val="both"/>
        <w:rPr>
          <w:rFonts w:ascii="Palatino Linotype" w:eastAsia="Times New Roman" w:hAnsi="Palatino Linotype" w:cs="Times New Roman"/>
          <w:i/>
          <w:sz w:val="22"/>
          <w:szCs w:val="22"/>
          <w:lang w:val="es-MX" w:eastAsia="es-ES_tradnl"/>
        </w:rPr>
      </w:pPr>
    </w:p>
    <w:p w14:paraId="69C15F1C" w14:textId="0F252A7B" w:rsidR="00002DB7" w:rsidRPr="008A0A16" w:rsidRDefault="00002DB7" w:rsidP="00002DB7">
      <w:pPr>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Para el ejercicio de sus atribuciones y responsabilidades ejecutivas, el Ayuntamiento se auxiliará de las siguientes dependencias de la Administración Pública Municipal.</w:t>
      </w:r>
    </w:p>
    <w:p w14:paraId="180B3C73" w14:textId="77777777" w:rsidR="00002DB7" w:rsidRPr="008A0A16" w:rsidRDefault="00002DB7" w:rsidP="00002DB7">
      <w:pPr>
        <w:pStyle w:val="Prrafodelista"/>
        <w:tabs>
          <w:tab w:val="left" w:pos="0"/>
        </w:tabs>
        <w:spacing w:line="360" w:lineRule="auto"/>
        <w:ind w:left="567" w:right="616"/>
        <w:jc w:val="both"/>
        <w:rPr>
          <w:rFonts w:ascii="Palatino Linotype" w:eastAsia="MS Mincho" w:hAnsi="Palatino Linotype" w:cs="Times New Roman"/>
          <w:i/>
          <w:color w:val="000000"/>
          <w:sz w:val="22"/>
          <w:szCs w:val="22"/>
          <w:lang w:val="es-MX"/>
        </w:rPr>
      </w:pPr>
    </w:p>
    <w:p w14:paraId="2FFCC4DF" w14:textId="14803F57" w:rsidR="00002DB7" w:rsidRPr="008A0A16" w:rsidRDefault="00002DB7" w:rsidP="00002DB7">
      <w:pPr>
        <w:pStyle w:val="Prrafodelista"/>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       I.    Secretaría del Ayuntamiento; </w:t>
      </w:r>
    </w:p>
    <w:p w14:paraId="4D21C373" w14:textId="5A3649EF" w:rsidR="00002DB7" w:rsidRPr="008A0A16" w:rsidRDefault="00002DB7" w:rsidP="00002DB7">
      <w:pPr>
        <w:ind w:left="567" w:right="616"/>
        <w:jc w:val="both"/>
        <w:rPr>
          <w:rFonts w:ascii="Palatino Linotype" w:eastAsia="Times New Roman" w:hAnsi="Palatino Linotype" w:cs="Times New Roman"/>
          <w:b/>
          <w:i/>
          <w:sz w:val="22"/>
          <w:szCs w:val="22"/>
          <w:lang w:val="es-MX" w:eastAsia="es-ES_tradnl"/>
        </w:rPr>
      </w:pPr>
      <w:r w:rsidRPr="008A0A16">
        <w:rPr>
          <w:rFonts w:ascii="Palatino Linotype" w:eastAsia="Times New Roman" w:hAnsi="Palatino Linotype" w:cs="Times New Roman"/>
          <w:b/>
          <w:i/>
          <w:sz w:val="22"/>
          <w:szCs w:val="22"/>
          <w:lang w:val="es-MX" w:eastAsia="es-ES_tradnl"/>
        </w:rPr>
        <w:t xml:space="preserve">      …</w:t>
      </w:r>
    </w:p>
    <w:p w14:paraId="4D67BA83" w14:textId="6FBF2F23" w:rsidR="00002DB7" w:rsidRPr="008A0A16" w:rsidRDefault="00002DB7" w:rsidP="00002DB7">
      <w:pPr>
        <w:ind w:left="567" w:right="616"/>
        <w:jc w:val="both"/>
        <w:rPr>
          <w:rFonts w:ascii="Palatino Linotype" w:eastAsia="Times New Roman" w:hAnsi="Palatino Linotype" w:cs="Times New Roman"/>
          <w:b/>
          <w:i/>
          <w:sz w:val="22"/>
          <w:szCs w:val="22"/>
          <w:lang w:val="es-MX" w:eastAsia="es-ES_tradnl"/>
        </w:rPr>
      </w:pPr>
      <w:r w:rsidRPr="008A0A16">
        <w:rPr>
          <w:rFonts w:ascii="Palatino Linotype" w:eastAsia="Times New Roman" w:hAnsi="Palatino Linotype" w:cs="Times New Roman"/>
          <w:b/>
          <w:i/>
          <w:sz w:val="22"/>
          <w:szCs w:val="22"/>
          <w:lang w:val="es-MX" w:eastAsia="es-ES_tradnl"/>
        </w:rPr>
        <w:t xml:space="preserve">      VII.        Direcciones de:</w:t>
      </w:r>
    </w:p>
    <w:p w14:paraId="01373E5D" w14:textId="10C9F9A9" w:rsidR="00002DB7" w:rsidRPr="008A0A16" w:rsidRDefault="00002DB7" w:rsidP="00002DB7">
      <w:pPr>
        <w:pStyle w:val="Prrafodelista"/>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lastRenderedPageBreak/>
        <w:t>…</w:t>
      </w:r>
    </w:p>
    <w:p w14:paraId="64E639B0" w14:textId="2D805246" w:rsidR="00002DB7" w:rsidRPr="008A0A16" w:rsidRDefault="00002DB7" w:rsidP="00002DB7">
      <w:pPr>
        <w:pStyle w:val="Prrafodelista"/>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b/>
          <w:i/>
          <w:sz w:val="22"/>
          <w:szCs w:val="22"/>
          <w:lang w:val="es-MX" w:eastAsia="es-ES_tradnl"/>
        </w:rPr>
        <w:t>n) Administración;….” (Sic)</w:t>
      </w:r>
    </w:p>
    <w:p w14:paraId="0B92BF17" w14:textId="77777777" w:rsidR="00002DB7" w:rsidRPr="008A0A16" w:rsidRDefault="00002DB7" w:rsidP="00002DB7">
      <w:pPr>
        <w:pStyle w:val="Prrafodelista"/>
        <w:ind w:left="567" w:right="616"/>
        <w:jc w:val="both"/>
        <w:rPr>
          <w:rFonts w:ascii="Palatino Linotype" w:eastAsia="Times New Roman" w:hAnsi="Palatino Linotype" w:cs="Times New Roman"/>
          <w:b/>
          <w:i/>
          <w:sz w:val="22"/>
          <w:szCs w:val="22"/>
          <w:lang w:val="es-MX" w:eastAsia="es-ES_tradnl"/>
        </w:rPr>
      </w:pPr>
    </w:p>
    <w:p w14:paraId="17B98A7B" w14:textId="33CD39B6" w:rsidR="00002DB7" w:rsidRPr="008A0A16" w:rsidRDefault="00002DB7" w:rsidP="00002DB7">
      <w:pPr>
        <w:pStyle w:val="Prrafodelista"/>
        <w:ind w:left="567" w:right="616"/>
        <w:jc w:val="both"/>
        <w:rPr>
          <w:rFonts w:ascii="Palatino Linotype" w:eastAsia="Times New Roman" w:hAnsi="Palatino Linotype" w:cs="Times New Roman"/>
          <w:b/>
          <w:i/>
          <w:sz w:val="22"/>
          <w:szCs w:val="22"/>
          <w:lang w:val="es-MX" w:eastAsia="es-ES_tradnl"/>
        </w:rPr>
      </w:pPr>
      <w:r w:rsidRPr="008A0A16">
        <w:rPr>
          <w:rFonts w:ascii="Palatino Linotype" w:eastAsia="Times New Roman" w:hAnsi="Palatino Linotype" w:cs="Times New Roman"/>
          <w:b/>
          <w:i/>
          <w:sz w:val="22"/>
          <w:szCs w:val="22"/>
          <w:lang w:val="es-MX" w:eastAsia="es-ES_tradnl"/>
        </w:rPr>
        <w:t>Énfasis añadido</w:t>
      </w:r>
    </w:p>
    <w:p w14:paraId="78026CF0" w14:textId="77777777" w:rsidR="00F731E0" w:rsidRPr="008A0A16" w:rsidRDefault="00F731E0" w:rsidP="00F731E0">
      <w:pPr>
        <w:pStyle w:val="Prrafodelista"/>
        <w:tabs>
          <w:tab w:val="left" w:pos="0"/>
        </w:tabs>
        <w:spacing w:line="360" w:lineRule="auto"/>
        <w:ind w:left="0" w:right="49"/>
        <w:jc w:val="both"/>
        <w:rPr>
          <w:rFonts w:ascii="Palatino Linotype" w:eastAsia="MS Mincho" w:hAnsi="Palatino Linotype" w:cs="Times New Roman"/>
          <w:color w:val="000000"/>
        </w:rPr>
      </w:pPr>
    </w:p>
    <w:p w14:paraId="7901FDA4" w14:textId="6867A3D6" w:rsidR="002C0DA1" w:rsidRPr="008A0A16" w:rsidRDefault="00AE001D" w:rsidP="00240579">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Por otro lado,</w:t>
      </w:r>
      <w:r w:rsidR="00A93BC1" w:rsidRPr="008A0A16">
        <w:rPr>
          <w:rFonts w:ascii="Palatino Linotype" w:eastAsia="MS Mincho" w:hAnsi="Palatino Linotype" w:cs="Times New Roman"/>
          <w:color w:val="000000"/>
        </w:rPr>
        <w:t xml:space="preserve"> </w:t>
      </w:r>
      <w:r w:rsidR="003E0795" w:rsidRPr="008A0A16">
        <w:rPr>
          <w:rFonts w:ascii="Palatino Linotype" w:eastAsia="MS Mincho" w:hAnsi="Palatino Linotype" w:cs="Times New Roman"/>
          <w:color w:val="000000"/>
        </w:rPr>
        <w:t xml:space="preserve">esta Ponencia </w:t>
      </w:r>
      <w:proofErr w:type="spellStart"/>
      <w:r w:rsidR="003E0795" w:rsidRPr="008A0A16">
        <w:rPr>
          <w:rFonts w:ascii="Palatino Linotype" w:eastAsia="MS Mincho" w:hAnsi="Palatino Linotype" w:cs="Times New Roman"/>
          <w:color w:val="000000"/>
        </w:rPr>
        <w:t>Resolutora</w:t>
      </w:r>
      <w:proofErr w:type="spellEnd"/>
      <w:r w:rsidR="003E0795" w:rsidRPr="008A0A16">
        <w:rPr>
          <w:rFonts w:ascii="Palatino Linotype" w:eastAsia="MS Mincho" w:hAnsi="Palatino Linotype" w:cs="Times New Roman"/>
          <w:color w:val="000000"/>
        </w:rPr>
        <w:t xml:space="preserve"> acudió a la página electrónica del Ayuntamiento del </w:t>
      </w:r>
      <w:proofErr w:type="spellStart"/>
      <w:r w:rsidR="003E0795" w:rsidRPr="008A0A16">
        <w:rPr>
          <w:rFonts w:ascii="Palatino Linotype" w:eastAsia="MS Mincho" w:hAnsi="Palatino Linotype" w:cs="Times New Roman"/>
          <w:color w:val="000000"/>
        </w:rPr>
        <w:t>Chiautla</w:t>
      </w:r>
      <w:proofErr w:type="spellEnd"/>
      <w:r w:rsidR="00240579" w:rsidRPr="008A0A16">
        <w:rPr>
          <w:rFonts w:ascii="Palatino Linotype" w:eastAsia="MS Mincho" w:hAnsi="Palatino Linotype" w:cs="Times New Roman"/>
          <w:color w:val="000000"/>
        </w:rPr>
        <w:t xml:space="preserve"> correspondiente a la administración 2019-2021, misma en la que se encuentra publicado el Directorio al que se puede acceder a través de la siguiente liga electrónica </w:t>
      </w:r>
      <w:hyperlink r:id="rId9" w:history="1">
        <w:r w:rsidR="00240579" w:rsidRPr="008A0A16">
          <w:rPr>
            <w:rStyle w:val="Hipervnculo"/>
            <w:rFonts w:ascii="Palatino Linotype" w:eastAsia="MS Mincho" w:hAnsi="Palatino Linotype" w:cs="Times New Roman"/>
          </w:rPr>
          <w:t>https://www.chiautlaedomex.gob.mx/wp-content/uploads/2019/03/Direcctorio-de-Administracion-Chiautla.pdf</w:t>
        </w:r>
      </w:hyperlink>
      <w:r w:rsidR="00240579" w:rsidRPr="008A0A16">
        <w:rPr>
          <w:rFonts w:ascii="Palatino Linotype" w:eastAsia="MS Mincho" w:hAnsi="Palatino Linotype" w:cs="Times New Roman"/>
          <w:color w:val="000000"/>
        </w:rPr>
        <w:t xml:space="preserve">, </w:t>
      </w:r>
      <w:r w:rsidR="00A93BC1" w:rsidRPr="008A0A16">
        <w:rPr>
          <w:rFonts w:ascii="Palatino Linotype" w:eastAsia="MS Mincho" w:hAnsi="Palatino Linotype" w:cs="Times New Roman"/>
          <w:color w:val="000000"/>
        </w:rPr>
        <w:t xml:space="preserve">en </w:t>
      </w:r>
      <w:r w:rsidR="00240579" w:rsidRPr="008A0A16">
        <w:rPr>
          <w:rFonts w:ascii="Palatino Linotype" w:eastAsia="MS Mincho" w:hAnsi="Palatino Linotype" w:cs="Times New Roman"/>
          <w:color w:val="000000"/>
        </w:rPr>
        <w:t xml:space="preserve">el que </w:t>
      </w:r>
      <w:r w:rsidR="00A93BC1" w:rsidRPr="008A0A16">
        <w:rPr>
          <w:rFonts w:ascii="Palatino Linotype" w:eastAsia="MS Mincho" w:hAnsi="Palatino Linotype" w:cs="Times New Roman"/>
          <w:color w:val="000000"/>
        </w:rPr>
        <w:t>se aprecia la Dirección d</w:t>
      </w:r>
      <w:r w:rsidR="00773E56" w:rsidRPr="008A0A16">
        <w:rPr>
          <w:rFonts w:ascii="Palatino Linotype" w:eastAsia="MS Mincho" w:hAnsi="Palatino Linotype" w:cs="Times New Roman"/>
          <w:color w:val="000000"/>
        </w:rPr>
        <w:t>e Administración y el nombre de un</w:t>
      </w:r>
      <w:r w:rsidR="00A93BC1" w:rsidRPr="008A0A16">
        <w:rPr>
          <w:rFonts w:ascii="Palatino Linotype" w:eastAsia="MS Mincho" w:hAnsi="Palatino Linotype" w:cs="Times New Roman"/>
          <w:color w:val="000000"/>
        </w:rPr>
        <w:t xml:space="preserve"> servidor público a cargo.</w:t>
      </w:r>
    </w:p>
    <w:p w14:paraId="10D0C106" w14:textId="77777777" w:rsidR="00B20175" w:rsidRPr="008A0A16" w:rsidRDefault="00B20175" w:rsidP="00B20175">
      <w:pPr>
        <w:pStyle w:val="Prrafodelista"/>
        <w:tabs>
          <w:tab w:val="left" w:pos="0"/>
        </w:tabs>
        <w:spacing w:line="360" w:lineRule="auto"/>
        <w:ind w:left="0" w:right="49"/>
        <w:jc w:val="both"/>
        <w:rPr>
          <w:rFonts w:ascii="Palatino Linotype" w:eastAsia="MS Mincho" w:hAnsi="Palatino Linotype" w:cs="Times New Roman"/>
          <w:color w:val="000000"/>
        </w:rPr>
      </w:pPr>
    </w:p>
    <w:p w14:paraId="416E9DD8" w14:textId="05669D53" w:rsidR="002C0DA1" w:rsidRPr="008A0A16" w:rsidRDefault="00240579" w:rsidP="002D03F6">
      <w:pPr>
        <w:pStyle w:val="Prrafodelista"/>
        <w:tabs>
          <w:tab w:val="left" w:pos="0"/>
        </w:tabs>
        <w:spacing w:line="360" w:lineRule="auto"/>
        <w:ind w:left="0" w:right="49"/>
        <w:jc w:val="center"/>
        <w:rPr>
          <w:rFonts w:ascii="Palatino Linotype" w:eastAsia="MS Mincho" w:hAnsi="Palatino Linotype" w:cs="Times New Roman"/>
          <w:color w:val="000000"/>
        </w:rPr>
      </w:pPr>
      <w:r w:rsidRPr="008A0A16">
        <w:rPr>
          <w:rFonts w:ascii="Palatino Linotype" w:eastAsia="MS Mincho" w:hAnsi="Palatino Linotype" w:cs="Times New Roman"/>
          <w:noProof/>
          <w:color w:val="000000"/>
          <w:lang w:val="es-MX" w:eastAsia="es-MX"/>
        </w:rPr>
        <w:drawing>
          <wp:anchor distT="0" distB="0" distL="114300" distR="114300" simplePos="0" relativeHeight="251661312" behindDoc="1" locked="0" layoutInCell="1" allowOverlap="1" wp14:anchorId="62E1508F" wp14:editId="2DC8CA9C">
            <wp:simplePos x="0" y="0"/>
            <wp:positionH relativeFrom="column">
              <wp:posOffset>767715</wp:posOffset>
            </wp:positionH>
            <wp:positionV relativeFrom="paragraph">
              <wp:posOffset>85725</wp:posOffset>
            </wp:positionV>
            <wp:extent cx="4335780" cy="3490595"/>
            <wp:effectExtent l="12700" t="12700" r="7620" b="14605"/>
            <wp:wrapTight wrapText="bothSides">
              <wp:wrapPolygon edited="0">
                <wp:start x="-63" y="-79"/>
                <wp:lineTo x="-63" y="21612"/>
                <wp:lineTo x="21575" y="21612"/>
                <wp:lineTo x="21575" y="-79"/>
                <wp:lineTo x="-63" y="-79"/>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1-22 a la(s) 13.44.56.png"/>
                    <pic:cNvPicPr/>
                  </pic:nvPicPr>
                  <pic:blipFill rotWithShape="1">
                    <a:blip r:embed="rId10"/>
                    <a:srcRect t="2073" r="3136" b="51589"/>
                    <a:stretch/>
                  </pic:blipFill>
                  <pic:spPr bwMode="auto">
                    <a:xfrm>
                      <a:off x="0" y="0"/>
                      <a:ext cx="4335780" cy="349059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165D4F" w14:textId="2D7254A4" w:rsidR="002D03F6" w:rsidRPr="008A0A16" w:rsidRDefault="002D03F6" w:rsidP="002D03F6">
      <w:pPr>
        <w:pStyle w:val="Prrafodelista"/>
        <w:tabs>
          <w:tab w:val="left" w:pos="0"/>
        </w:tabs>
        <w:spacing w:line="360" w:lineRule="auto"/>
        <w:ind w:left="0" w:right="49"/>
        <w:jc w:val="center"/>
        <w:rPr>
          <w:rFonts w:ascii="Palatino Linotype" w:eastAsia="MS Mincho" w:hAnsi="Palatino Linotype" w:cs="Times New Roman"/>
          <w:color w:val="000000"/>
        </w:rPr>
      </w:pPr>
    </w:p>
    <w:p w14:paraId="51F1B30C" w14:textId="5407C49B" w:rsidR="002C0DA1" w:rsidRPr="008A0A16" w:rsidRDefault="002C0DA1" w:rsidP="002D03F6">
      <w:pPr>
        <w:pStyle w:val="Prrafodelista"/>
        <w:tabs>
          <w:tab w:val="left" w:pos="0"/>
        </w:tabs>
        <w:spacing w:line="360" w:lineRule="auto"/>
        <w:ind w:left="0" w:right="49"/>
        <w:jc w:val="center"/>
        <w:rPr>
          <w:rFonts w:ascii="Palatino Linotype" w:eastAsia="MS Mincho" w:hAnsi="Palatino Linotype" w:cs="Times New Roman"/>
          <w:color w:val="000000"/>
        </w:rPr>
      </w:pPr>
    </w:p>
    <w:p w14:paraId="14296F0C" w14:textId="029635DA" w:rsidR="002C0DA1" w:rsidRPr="008A0A16" w:rsidRDefault="002C0DA1" w:rsidP="00240579">
      <w:pPr>
        <w:pStyle w:val="Prrafodelista"/>
        <w:tabs>
          <w:tab w:val="left" w:pos="0"/>
        </w:tabs>
        <w:spacing w:line="360" w:lineRule="auto"/>
        <w:ind w:left="0" w:right="49"/>
        <w:rPr>
          <w:rFonts w:ascii="Palatino Linotype" w:eastAsia="MS Mincho" w:hAnsi="Palatino Linotype" w:cs="Times New Roman"/>
          <w:color w:val="000000"/>
        </w:rPr>
      </w:pPr>
    </w:p>
    <w:p w14:paraId="1495CB0C" w14:textId="6764142B" w:rsidR="002C0DA1" w:rsidRPr="008A0A16" w:rsidRDefault="002C0DA1" w:rsidP="002D03F6">
      <w:pPr>
        <w:pStyle w:val="Prrafodelista"/>
        <w:tabs>
          <w:tab w:val="left" w:pos="0"/>
        </w:tabs>
        <w:spacing w:line="360" w:lineRule="auto"/>
        <w:ind w:left="0" w:right="49"/>
        <w:jc w:val="center"/>
        <w:rPr>
          <w:rFonts w:ascii="Palatino Linotype" w:eastAsia="MS Mincho" w:hAnsi="Palatino Linotype" w:cs="Times New Roman"/>
          <w:color w:val="000000"/>
        </w:rPr>
      </w:pPr>
    </w:p>
    <w:p w14:paraId="519B3ADD" w14:textId="35B3C7A2" w:rsidR="002C0DA1" w:rsidRPr="008A0A16" w:rsidRDefault="002C0DA1" w:rsidP="002D03F6">
      <w:pPr>
        <w:pStyle w:val="Prrafodelista"/>
        <w:tabs>
          <w:tab w:val="left" w:pos="0"/>
        </w:tabs>
        <w:spacing w:line="360" w:lineRule="auto"/>
        <w:ind w:left="0" w:right="49"/>
        <w:jc w:val="center"/>
        <w:rPr>
          <w:rFonts w:ascii="Palatino Linotype" w:eastAsia="MS Mincho" w:hAnsi="Palatino Linotype" w:cs="Times New Roman"/>
          <w:color w:val="000000"/>
        </w:rPr>
      </w:pPr>
      <w:r w:rsidRPr="008A0A16">
        <w:rPr>
          <w:rFonts w:ascii="Palatino Linotype" w:eastAsia="MS Mincho" w:hAnsi="Palatino Linotype" w:cs="Times New Roman"/>
          <w:noProof/>
          <w:color w:val="000000"/>
          <w:lang w:val="es-MX" w:eastAsia="es-MX"/>
        </w:rPr>
        <w:lastRenderedPageBreak/>
        <mc:AlternateContent>
          <mc:Choice Requires="wps">
            <w:drawing>
              <wp:anchor distT="0" distB="0" distL="114300" distR="114300" simplePos="0" relativeHeight="251662336" behindDoc="0" locked="0" layoutInCell="1" allowOverlap="1" wp14:anchorId="4CFE60E7" wp14:editId="303193DB">
                <wp:simplePos x="0" y="0"/>
                <wp:positionH relativeFrom="column">
                  <wp:posOffset>78570</wp:posOffset>
                </wp:positionH>
                <wp:positionV relativeFrom="paragraph">
                  <wp:posOffset>117538</wp:posOffset>
                </wp:positionV>
                <wp:extent cx="5388678" cy="237325"/>
                <wp:effectExtent l="50800" t="25400" r="59690" b="80645"/>
                <wp:wrapNone/>
                <wp:docPr id="7" name="Marco 7"/>
                <wp:cNvGraphicFramePr/>
                <a:graphic xmlns:a="http://schemas.openxmlformats.org/drawingml/2006/main">
                  <a:graphicData uri="http://schemas.microsoft.com/office/word/2010/wordprocessingShape">
                    <wps:wsp>
                      <wps:cNvSpPr/>
                      <wps:spPr>
                        <a:xfrm>
                          <a:off x="0" y="0"/>
                          <a:ext cx="5388678" cy="237325"/>
                        </a:xfrm>
                        <a:prstGeom prst="frame">
                          <a:avLst/>
                        </a:prstGeom>
                        <a:solidFill>
                          <a:srgbClr val="FFFF00"/>
                        </a:solidFill>
                        <a:ln>
                          <a:solidFill>
                            <a:srgbClr val="FFFF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9E5D9D" id="Marco 7" o:spid="_x0000_s1026" style="position:absolute;margin-left:6.2pt;margin-top:9.25pt;width:424.3pt;height:18.7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388678,23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" path="m,l5388678,r,237325l,237325,,xm29666,29666r,177993l5359012,207659r,-177993l29666,29666xe" fillcolor="yellow" strokecolor="yellow">
                <v:shadow on="t" color="black" opacity="22937f" origin=",.5" offset="0,.63889mm"/>
                <v:path arrowok="t" o:connecttype="custom" o:connectlocs="0,0;5388678,0;5388678,237325;0,237325;0,0;29666,29666;29666,207659;5359012,207659;5359012,29666;29666,29666" o:connectangles="0,0,0,0,0,0,0,0,0,0"/>
              </v:shape>
            </w:pict>
          </mc:Fallback>
        </mc:AlternateContent>
      </w:r>
      <w:r w:rsidRPr="008A0A16">
        <w:rPr>
          <w:rFonts w:ascii="Palatino Linotype" w:eastAsia="MS Mincho" w:hAnsi="Palatino Linotype" w:cs="Times New Roman"/>
          <w:noProof/>
          <w:color w:val="000000"/>
          <w:lang w:val="es-MX" w:eastAsia="es-MX"/>
        </w:rPr>
        <w:drawing>
          <wp:inline distT="0" distB="0" distL="0" distR="0" wp14:anchorId="2D6FA9F3" wp14:editId="16FBC870">
            <wp:extent cx="5025709" cy="4439468"/>
            <wp:effectExtent l="12700" t="12700" r="16510" b="184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1-22 a la(s) 13.44.56.png"/>
                    <pic:cNvPicPr/>
                  </pic:nvPicPr>
                  <pic:blipFill rotWithShape="1">
                    <a:blip r:embed="rId10"/>
                    <a:srcRect t="48411" r="3136" b="742"/>
                    <a:stretch/>
                  </pic:blipFill>
                  <pic:spPr bwMode="auto">
                    <a:xfrm>
                      <a:off x="0" y="0"/>
                      <a:ext cx="5065276" cy="447441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B2E1045" w14:textId="77777777" w:rsidR="002C0DA1" w:rsidRPr="008A0A16" w:rsidRDefault="002C0DA1" w:rsidP="003D1360">
      <w:pPr>
        <w:pStyle w:val="Prrafodelista"/>
        <w:tabs>
          <w:tab w:val="left" w:pos="0"/>
        </w:tabs>
        <w:spacing w:line="360" w:lineRule="auto"/>
        <w:ind w:left="0" w:right="49"/>
        <w:rPr>
          <w:rFonts w:ascii="Palatino Linotype" w:eastAsia="MS Mincho" w:hAnsi="Palatino Linotype" w:cs="Times New Roman"/>
          <w:color w:val="000000"/>
        </w:rPr>
      </w:pPr>
    </w:p>
    <w:p w14:paraId="0FE62774" w14:textId="53293302" w:rsidR="00F731E0" w:rsidRPr="008A0A16" w:rsidRDefault="00AE001D"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 </w:t>
      </w:r>
      <w:r w:rsidR="002C0DA1" w:rsidRPr="008A0A16">
        <w:rPr>
          <w:rFonts w:ascii="Palatino Linotype" w:eastAsia="MS Mincho" w:hAnsi="Palatino Linotype" w:cs="Times New Roman"/>
          <w:color w:val="000000"/>
        </w:rPr>
        <w:t xml:space="preserve">Por lo anterior, </w:t>
      </w:r>
      <w:r w:rsidR="00BB04DC" w:rsidRPr="008A0A16">
        <w:rPr>
          <w:rFonts w:ascii="Palatino Linotype" w:eastAsia="MS Mincho" w:hAnsi="Palatino Linotype" w:cs="Times New Roman"/>
          <w:color w:val="000000"/>
        </w:rPr>
        <w:t xml:space="preserve">se advierte que existe una discrepancia entre la respuesta proporcionada por el </w:t>
      </w:r>
      <w:r w:rsidR="00BB04DC" w:rsidRPr="008A0A16">
        <w:rPr>
          <w:rFonts w:ascii="Palatino Linotype" w:eastAsia="MS Mincho" w:hAnsi="Palatino Linotype" w:cs="Times New Roman"/>
          <w:b/>
          <w:color w:val="000000"/>
        </w:rPr>
        <w:t>SUJETO OBLIGADO</w:t>
      </w:r>
      <w:r w:rsidR="00BB04DC" w:rsidRPr="008A0A16">
        <w:rPr>
          <w:rFonts w:ascii="Palatino Linotype" w:eastAsia="MS Mincho" w:hAnsi="Palatino Linotype" w:cs="Times New Roman"/>
          <w:color w:val="000000"/>
        </w:rPr>
        <w:t xml:space="preserve"> y lo contenido en el </w:t>
      </w:r>
      <w:r w:rsidR="00940DAC" w:rsidRPr="008A0A16">
        <w:rPr>
          <w:rFonts w:ascii="Palatino Linotype" w:eastAsia="MS Mincho" w:hAnsi="Palatino Linotype" w:cs="Times New Roman"/>
          <w:color w:val="000000"/>
        </w:rPr>
        <w:t>actual</w:t>
      </w:r>
      <w:r w:rsidR="00BB04DC" w:rsidRPr="008A0A16">
        <w:rPr>
          <w:rFonts w:ascii="Palatino Linotype" w:eastAsia="MS Mincho" w:hAnsi="Palatino Linotype" w:cs="Times New Roman"/>
          <w:color w:val="000000"/>
        </w:rPr>
        <w:t xml:space="preserve"> Bando Municipal del Ayuntamiento de </w:t>
      </w:r>
      <w:proofErr w:type="spellStart"/>
      <w:r w:rsidR="00BB04DC" w:rsidRPr="008A0A16">
        <w:rPr>
          <w:rFonts w:ascii="Palatino Linotype" w:eastAsia="MS Mincho" w:hAnsi="Palatino Linotype" w:cs="Times New Roman"/>
          <w:color w:val="000000"/>
        </w:rPr>
        <w:t>Chiautla</w:t>
      </w:r>
      <w:proofErr w:type="spellEnd"/>
      <w:r w:rsidR="00BB04DC" w:rsidRPr="008A0A16">
        <w:rPr>
          <w:rFonts w:ascii="Palatino Linotype" w:eastAsia="MS Mincho" w:hAnsi="Palatino Linotype" w:cs="Times New Roman"/>
          <w:color w:val="000000"/>
        </w:rPr>
        <w:t>, así como, en el directorio publicado en su página web</w:t>
      </w:r>
      <w:r w:rsidR="000E773F" w:rsidRPr="008A0A16">
        <w:rPr>
          <w:rFonts w:ascii="Palatino Linotype" w:eastAsia="MS Mincho" w:hAnsi="Palatino Linotype" w:cs="Times New Roman"/>
          <w:color w:val="000000"/>
        </w:rPr>
        <w:t>,</w:t>
      </w:r>
      <w:r w:rsidR="00465875" w:rsidRPr="008A0A16">
        <w:rPr>
          <w:rFonts w:ascii="Palatino Linotype" w:eastAsia="MS Mincho" w:hAnsi="Palatino Linotype" w:cs="Times New Roman"/>
          <w:color w:val="000000"/>
        </w:rPr>
        <w:t xml:space="preserve"> en donde</w:t>
      </w:r>
      <w:r w:rsidR="000E773F" w:rsidRPr="008A0A16">
        <w:rPr>
          <w:rFonts w:ascii="Palatino Linotype" w:eastAsia="MS Mincho" w:hAnsi="Palatino Linotype" w:cs="Times New Roman"/>
          <w:color w:val="000000"/>
        </w:rPr>
        <w:t xml:space="preserve"> incluso se aprecia el nombre del servidor público a cargo de dicha dirección</w:t>
      </w:r>
      <w:r w:rsidR="00BB04DC" w:rsidRPr="008A0A16">
        <w:rPr>
          <w:rFonts w:ascii="Palatino Linotype" w:eastAsia="MS Mincho" w:hAnsi="Palatino Linotype" w:cs="Times New Roman"/>
          <w:color w:val="000000"/>
        </w:rPr>
        <w:t>.</w:t>
      </w:r>
    </w:p>
    <w:p w14:paraId="0630E989" w14:textId="77777777" w:rsidR="003D1360" w:rsidRPr="008A0A16" w:rsidRDefault="003D1360" w:rsidP="003D1360">
      <w:pPr>
        <w:pStyle w:val="Prrafodelista"/>
        <w:tabs>
          <w:tab w:val="left" w:pos="0"/>
        </w:tabs>
        <w:spacing w:line="360" w:lineRule="auto"/>
        <w:ind w:left="0" w:right="49"/>
        <w:jc w:val="both"/>
        <w:rPr>
          <w:rFonts w:ascii="Palatino Linotype" w:eastAsia="MS Mincho" w:hAnsi="Palatino Linotype" w:cs="Times New Roman"/>
          <w:color w:val="000000"/>
        </w:rPr>
      </w:pPr>
    </w:p>
    <w:p w14:paraId="6E96B9C7" w14:textId="106A7E9A" w:rsidR="00465875" w:rsidRPr="008A0A16" w:rsidRDefault="00465875" w:rsidP="00465875">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rPr>
      </w:pPr>
      <w:r w:rsidRPr="008A0A16">
        <w:rPr>
          <w:rFonts w:ascii="Palatino Linotype" w:eastAsia="MS Mincho" w:hAnsi="Palatino Linotype" w:cs="Times New Roman"/>
          <w:color w:val="000000"/>
        </w:rPr>
        <w:lastRenderedPageBreak/>
        <w:t xml:space="preserve">De </w:t>
      </w:r>
      <w:r w:rsidRPr="008A0A16">
        <w:rPr>
          <w:rFonts w:ascii="Palatino Linotype" w:eastAsia="MS Mincho" w:hAnsi="Palatino Linotype" w:cs="Arial"/>
        </w:rPr>
        <w:t xml:space="preserve">lo anterior, </w:t>
      </w:r>
      <w:r w:rsidRPr="008A0A16">
        <w:rPr>
          <w:rFonts w:ascii="Palatino Linotype" w:eastAsia="MS Mincho" w:hAnsi="Palatino Linotype" w:cstheme="majorBidi"/>
        </w:rPr>
        <w:t>resulta fundados los motivos de inconformidad hechos valer por particular.</w:t>
      </w:r>
    </w:p>
    <w:p w14:paraId="2761F045" w14:textId="77777777" w:rsidR="00465875" w:rsidRPr="008A0A16" w:rsidRDefault="00465875" w:rsidP="00465875">
      <w:pPr>
        <w:pStyle w:val="Prrafodelista"/>
        <w:rPr>
          <w:rFonts w:ascii="Palatino Linotype" w:eastAsia="MS Mincho" w:hAnsi="Palatino Linotype" w:cs="Times New Roman"/>
          <w:color w:val="000000"/>
        </w:rPr>
      </w:pPr>
    </w:p>
    <w:p w14:paraId="0B844E2F" w14:textId="100568AC" w:rsidR="00F731E0" w:rsidRPr="008A0A16" w:rsidRDefault="00C8622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Ahora bien, respecto a</w:t>
      </w:r>
      <w:r w:rsidR="000E773F" w:rsidRPr="008A0A16">
        <w:rPr>
          <w:rFonts w:ascii="Palatino Linotype" w:eastAsia="MS Mincho" w:hAnsi="Palatino Linotype" w:cs="Times New Roman"/>
          <w:color w:val="000000"/>
        </w:rPr>
        <w:t>l total de gastos generados por</w:t>
      </w:r>
      <w:r w:rsidRPr="008A0A16">
        <w:rPr>
          <w:rFonts w:ascii="Palatino Linotype" w:eastAsia="MS Mincho" w:hAnsi="Palatino Linotype" w:cs="Times New Roman"/>
          <w:color w:val="000000"/>
        </w:rPr>
        <w:t xml:space="preserve"> la Dirección de Administración</w:t>
      </w:r>
      <w:r w:rsidR="000E773F" w:rsidRPr="008A0A16">
        <w:rPr>
          <w:rFonts w:ascii="Palatino Linotype" w:eastAsia="MS Mincho" w:hAnsi="Palatino Linotype" w:cs="Times New Roman"/>
          <w:color w:val="000000"/>
        </w:rPr>
        <w:t xml:space="preserve"> y las facturas que acrediten los mismos</w:t>
      </w:r>
      <w:r w:rsidRPr="008A0A16">
        <w:rPr>
          <w:rFonts w:ascii="Palatino Linotype" w:eastAsia="MS Mincho" w:hAnsi="Palatino Linotype" w:cs="Times New Roman"/>
          <w:color w:val="000000"/>
        </w:rPr>
        <w:t xml:space="preserve">, </w:t>
      </w:r>
      <w:r w:rsidRPr="008A0A16">
        <w:rPr>
          <w:rFonts w:ascii="Palatino Linotype" w:hAnsi="Palatino Linotype"/>
          <w:w w:val="110"/>
        </w:rPr>
        <w:t xml:space="preserve">ha de destacarse </w:t>
      </w:r>
      <w:r w:rsidRPr="008A0A16">
        <w:rPr>
          <w:rFonts w:ascii="Palatino Linotype" w:hAnsi="Palatino Linotype"/>
        </w:rPr>
        <w:t>lo que al respecto disponen los artículos 125 cuarto párrafo, 128 fracción IX primer y cuarto párrafos de la Constitución Política del Estado Libre y Soberano de México, que a la letra dicen:</w:t>
      </w:r>
    </w:p>
    <w:p w14:paraId="7F812E19" w14:textId="77777777" w:rsidR="00C86228" w:rsidRPr="008A0A16" w:rsidRDefault="00C86228" w:rsidP="00C86228">
      <w:pPr>
        <w:pStyle w:val="Prrafodelista"/>
        <w:rPr>
          <w:rFonts w:ascii="Palatino Linotype" w:eastAsia="MS Mincho" w:hAnsi="Palatino Linotype" w:cs="Times New Roman"/>
          <w:color w:val="000000"/>
        </w:rPr>
      </w:pPr>
    </w:p>
    <w:p w14:paraId="4F06D559"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b/>
          <w:i/>
          <w:sz w:val="22"/>
          <w:szCs w:val="22"/>
        </w:rPr>
        <w:t>“Artículo 125.-</w:t>
      </w:r>
      <w:r w:rsidRPr="008A0A16">
        <w:rPr>
          <w:rFonts w:ascii="Palatino Linotype" w:hAnsi="Palatino Linotype"/>
          <w:i/>
          <w:sz w:val="22"/>
          <w:szCs w:val="22"/>
        </w:rPr>
        <w:t xml:space="preserve"> Los municipios administrarán libremente su hacienda, la cual se formará de los rendimientos de los bienes que les pertenezcan, así como de las contribuciones y otros ingresos que la ley establezca, y en todo caso:</w:t>
      </w:r>
    </w:p>
    <w:p w14:paraId="34CD06E7"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i/>
          <w:sz w:val="22"/>
          <w:szCs w:val="22"/>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8A0A16">
        <w:rPr>
          <w:rFonts w:ascii="Palatino Linotype" w:hAnsi="Palatino Linotype"/>
          <w:b/>
          <w:i/>
          <w:sz w:val="22"/>
          <w:szCs w:val="22"/>
        </w:rPr>
        <w:t>El Presidente Municipal, promulgará y publicará el Presupuesto de Egresos Municipal, a más tardar el día 25 de febrero de cada año debiendo enviarlo al Órgano Superior de Fiscalización en la misma fecha</w:t>
      </w:r>
      <w:r w:rsidRPr="008A0A16">
        <w:rPr>
          <w:rFonts w:ascii="Palatino Linotype" w:hAnsi="Palatino Linotype"/>
          <w:i/>
          <w:sz w:val="22"/>
          <w:szCs w:val="22"/>
        </w:rPr>
        <w:t>.</w:t>
      </w:r>
    </w:p>
    <w:p w14:paraId="388EA1DD" w14:textId="77777777" w:rsidR="00C86228" w:rsidRPr="008A0A16" w:rsidRDefault="00C86228" w:rsidP="005F4690">
      <w:pPr>
        <w:spacing w:before="240" w:after="360"/>
        <w:ind w:left="567" w:right="616"/>
        <w:jc w:val="both"/>
        <w:rPr>
          <w:rFonts w:ascii="Palatino Linotype" w:hAnsi="Palatino Linotype"/>
          <w:i/>
          <w:noProof/>
          <w:sz w:val="22"/>
          <w:szCs w:val="22"/>
          <w:lang w:eastAsia="es-MX"/>
        </w:rPr>
      </w:pPr>
      <w:r w:rsidRPr="008A0A16">
        <w:rPr>
          <w:rFonts w:ascii="Palatino Linotype" w:hAnsi="Palatino Linotype"/>
          <w:i/>
          <w:sz w:val="22"/>
          <w:szCs w:val="22"/>
        </w:rPr>
        <w:t>…</w:t>
      </w:r>
    </w:p>
    <w:p w14:paraId="52E45BDF"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b/>
          <w:i/>
          <w:sz w:val="22"/>
          <w:szCs w:val="22"/>
        </w:rPr>
        <w:t xml:space="preserve">Artículo 128.- Son atribuciones de los </w:t>
      </w:r>
      <w:r w:rsidRPr="008A0A16">
        <w:rPr>
          <w:rFonts w:ascii="Palatino Linotype" w:hAnsi="Palatino Linotype"/>
          <w:b/>
          <w:i/>
          <w:sz w:val="22"/>
          <w:szCs w:val="22"/>
          <w:u w:val="single"/>
        </w:rPr>
        <w:t>presidentes municipales</w:t>
      </w:r>
      <w:r w:rsidRPr="008A0A16">
        <w:rPr>
          <w:rFonts w:ascii="Palatino Linotype" w:hAnsi="Palatino Linotype"/>
          <w:i/>
          <w:sz w:val="22"/>
          <w:szCs w:val="22"/>
        </w:rPr>
        <w:t>:</w:t>
      </w:r>
    </w:p>
    <w:p w14:paraId="1DA569E2"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i/>
          <w:sz w:val="22"/>
          <w:szCs w:val="22"/>
        </w:rPr>
        <w:t>…</w:t>
      </w:r>
    </w:p>
    <w:p w14:paraId="6DDBBDD8"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b/>
          <w:i/>
          <w:sz w:val="22"/>
          <w:szCs w:val="22"/>
          <w:u w:val="single"/>
        </w:rPr>
        <w:t>IX. Presentar al Ayuntamiento la propuesta de presupuesto de egresos para su respectiva discusión y dictamen</w:t>
      </w:r>
      <w:r w:rsidRPr="008A0A16">
        <w:rPr>
          <w:rFonts w:ascii="Palatino Linotype" w:hAnsi="Palatino Linotype"/>
          <w:i/>
          <w:sz w:val="22"/>
          <w:szCs w:val="22"/>
        </w:rPr>
        <w:t>;</w:t>
      </w:r>
    </w:p>
    <w:p w14:paraId="7A489EF3" w14:textId="4E04B00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i/>
          <w:sz w:val="22"/>
          <w:szCs w:val="22"/>
        </w:rPr>
        <w:lastRenderedPageBreak/>
        <w:t>…” (Sic)</w:t>
      </w:r>
    </w:p>
    <w:p w14:paraId="687CC2F3" w14:textId="77777777" w:rsidR="00C86228" w:rsidRPr="008A0A16" w:rsidRDefault="00C86228" w:rsidP="00C86228">
      <w:pPr>
        <w:pStyle w:val="Prrafodelista"/>
        <w:rPr>
          <w:rFonts w:ascii="Palatino Linotype" w:eastAsia="MS Mincho" w:hAnsi="Palatino Linotype" w:cs="Times New Roman"/>
          <w:color w:val="000000"/>
        </w:rPr>
      </w:pPr>
    </w:p>
    <w:p w14:paraId="0FEF4027" w14:textId="5B3628DC" w:rsidR="00C86228" w:rsidRPr="008A0A16" w:rsidRDefault="000E773F"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En este sentido</w:t>
      </w:r>
      <w:r w:rsidR="00C86228" w:rsidRPr="008A0A16">
        <w:rPr>
          <w:rFonts w:ascii="Palatino Linotype" w:eastAsia="MS Mincho" w:hAnsi="Palatino Linotype" w:cs="Times New Roman"/>
          <w:color w:val="000000"/>
        </w:rPr>
        <w:t xml:space="preserve">, la Ley </w:t>
      </w:r>
      <w:r w:rsidR="00C86228" w:rsidRPr="008A0A16">
        <w:rPr>
          <w:rFonts w:ascii="Palatino Linotype" w:hAnsi="Palatino Linotype"/>
        </w:rPr>
        <w:t>Orgánica Municipal del Estado de México</w:t>
      </w:r>
      <w:r w:rsidR="00C86228" w:rsidRPr="008A0A16">
        <w:rPr>
          <w:rFonts w:ascii="Palatino Linotype" w:hAnsi="Palatino Linotype" w:cs="Arial"/>
          <w:lang w:eastAsia="es-MX"/>
        </w:rPr>
        <w:t>,</w:t>
      </w:r>
      <w:r w:rsidR="00C86228" w:rsidRPr="008A0A16">
        <w:rPr>
          <w:rFonts w:ascii="Palatino Linotype" w:hAnsi="Palatino Linotype"/>
        </w:rPr>
        <w:t xml:space="preserve"> establece que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r w:rsidR="00C86228" w:rsidRPr="008A0A16">
        <w:rPr>
          <w:rFonts w:ascii="Palatino Linotype" w:hAnsi="Palatino Linotype" w:cs="Arial"/>
          <w:lang w:eastAsia="es-MX"/>
        </w:rPr>
        <w:t>; que es atribución de los Ayuntamientos aprobar su presupuesto de egresos a más tardar el 20 de diciembre de cada año, tal y como se precisa a continuación:</w:t>
      </w:r>
    </w:p>
    <w:p w14:paraId="03014A0D"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4E6B1C31" w14:textId="77777777" w:rsidR="00C86228" w:rsidRPr="008A0A16" w:rsidRDefault="00C86228" w:rsidP="005F4690">
      <w:pPr>
        <w:spacing w:before="240" w:after="360"/>
        <w:ind w:left="567" w:right="616"/>
        <w:jc w:val="both"/>
        <w:rPr>
          <w:rFonts w:ascii="Palatino Linotype" w:hAnsi="Palatino Linotype"/>
          <w:b/>
          <w:i/>
          <w:sz w:val="22"/>
          <w:szCs w:val="22"/>
        </w:rPr>
      </w:pPr>
      <w:r w:rsidRPr="008A0A16">
        <w:rPr>
          <w:rFonts w:ascii="Palatino Linotype" w:hAnsi="Palatino Linotype"/>
          <w:b/>
          <w:i/>
          <w:sz w:val="22"/>
          <w:szCs w:val="22"/>
        </w:rPr>
        <w:t>“Artículo 31.- Son atribuciones de los ayuntamientos:</w:t>
      </w:r>
    </w:p>
    <w:p w14:paraId="7E2567E7"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i/>
          <w:sz w:val="22"/>
          <w:szCs w:val="22"/>
        </w:rPr>
        <w:t>…</w:t>
      </w:r>
    </w:p>
    <w:p w14:paraId="7C0FFC87" w14:textId="77777777" w:rsidR="00C86228" w:rsidRPr="008A0A16" w:rsidRDefault="00C86228" w:rsidP="005F4690">
      <w:pPr>
        <w:spacing w:before="240" w:after="360"/>
        <w:ind w:left="567" w:right="616"/>
        <w:jc w:val="both"/>
        <w:rPr>
          <w:rFonts w:ascii="Palatino Linotype" w:hAnsi="Palatino Linotype"/>
          <w:b/>
          <w:i/>
          <w:sz w:val="22"/>
          <w:szCs w:val="22"/>
        </w:rPr>
      </w:pPr>
      <w:r w:rsidRPr="008A0A16">
        <w:rPr>
          <w:rFonts w:ascii="Palatino Linotype" w:hAnsi="Palatino Linotype"/>
          <w:b/>
          <w:i/>
          <w:sz w:val="22"/>
          <w:szCs w:val="22"/>
        </w:rPr>
        <w:t>XVIII. Administrar su hacienda en términos de ley, y controlar a través del presidente y síndico la aplicación del presupuesto de egresos del municipio;</w:t>
      </w:r>
    </w:p>
    <w:p w14:paraId="0C57D1BD"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b/>
          <w:i/>
          <w:sz w:val="22"/>
          <w:szCs w:val="22"/>
        </w:rPr>
        <w:t>XIX. Aprobar anualmente a más tardar el 20 de diciembre, su Presupuesto de Egresos, en base a los ingresos presupuestados para el ejercicio que corresponda,</w:t>
      </w:r>
      <w:r w:rsidRPr="008A0A16">
        <w:rPr>
          <w:rFonts w:ascii="Palatino Linotype" w:hAnsi="Palatino Linotype"/>
          <w:i/>
          <w:sz w:val="22"/>
          <w:szCs w:val="22"/>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2015FB88"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b/>
          <w:i/>
          <w:sz w:val="22"/>
          <w:szCs w:val="22"/>
        </w:rPr>
        <w:lastRenderedPageBreak/>
        <w:t>Artículo 99</w:t>
      </w:r>
      <w:r w:rsidRPr="008A0A16">
        <w:rPr>
          <w:rFonts w:ascii="Palatino Linotype" w:hAnsi="Palatino Linotype"/>
          <w:i/>
          <w:sz w:val="22"/>
          <w:szCs w:val="22"/>
        </w:rPr>
        <w:t xml:space="preserve">.- </w:t>
      </w:r>
      <w:r w:rsidRPr="008A0A16">
        <w:rPr>
          <w:rFonts w:ascii="Palatino Linotype" w:hAnsi="Palatino Linotype"/>
          <w:b/>
          <w:i/>
          <w:sz w:val="22"/>
          <w:szCs w:val="22"/>
        </w:rPr>
        <w:t>El presidente municipal presentará anualmente al ayuntamiento a más tardar el 20 de diciembre, el proyecto de presupuesto de egresos,</w:t>
      </w:r>
      <w:r w:rsidRPr="008A0A16">
        <w:rPr>
          <w:rFonts w:ascii="Palatino Linotype" w:hAnsi="Palatino Linotype"/>
          <w:i/>
          <w:sz w:val="22"/>
          <w:szCs w:val="22"/>
        </w:rPr>
        <w:t xml:space="preserve"> para su consideración y aprobación</w:t>
      </w:r>
    </w:p>
    <w:p w14:paraId="065F48E8" w14:textId="77777777" w:rsidR="00C86228" w:rsidRPr="008A0A16" w:rsidRDefault="00C86228" w:rsidP="005F4690">
      <w:pPr>
        <w:spacing w:before="240" w:after="360"/>
        <w:ind w:left="567" w:right="616"/>
        <w:jc w:val="both"/>
        <w:rPr>
          <w:rFonts w:ascii="Palatino Linotype" w:hAnsi="Palatino Linotype"/>
          <w:b/>
          <w:i/>
          <w:sz w:val="22"/>
          <w:szCs w:val="22"/>
        </w:rPr>
      </w:pPr>
      <w:r w:rsidRPr="008A0A16">
        <w:rPr>
          <w:rFonts w:ascii="Palatino Linotype" w:hAnsi="Palatino Linotype"/>
          <w:b/>
          <w:i/>
          <w:sz w:val="22"/>
          <w:szCs w:val="22"/>
        </w:rPr>
        <w:t>Artículo 100.- El presupuesto de egresos deberá contener las previsiones de gasto público que habrán de realizar los municipios.</w:t>
      </w:r>
    </w:p>
    <w:p w14:paraId="107C9E1D" w14:textId="77777777" w:rsidR="00C86228" w:rsidRPr="008A0A16" w:rsidRDefault="00C86228" w:rsidP="005F4690">
      <w:pPr>
        <w:spacing w:before="240" w:after="360"/>
        <w:ind w:left="567" w:right="616"/>
        <w:jc w:val="both"/>
        <w:rPr>
          <w:rFonts w:ascii="Palatino Linotype" w:hAnsi="Palatino Linotype"/>
          <w:b/>
          <w:i/>
          <w:sz w:val="22"/>
          <w:szCs w:val="22"/>
        </w:rPr>
      </w:pPr>
      <w:r w:rsidRPr="008A0A16">
        <w:rPr>
          <w:rFonts w:ascii="Palatino Linotype" w:hAnsi="Palatino Linotype"/>
          <w:b/>
          <w:i/>
          <w:sz w:val="22"/>
          <w:szCs w:val="22"/>
        </w:rPr>
        <w:t>Artículo 101.- El proyecto del presupuesto de egresos se integrará básicamente con:</w:t>
      </w:r>
    </w:p>
    <w:p w14:paraId="17CA69FF"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i/>
          <w:sz w:val="22"/>
          <w:szCs w:val="22"/>
        </w:rPr>
        <w:t>…</w:t>
      </w:r>
    </w:p>
    <w:p w14:paraId="4B511C99"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b/>
          <w:i/>
          <w:sz w:val="22"/>
          <w:szCs w:val="22"/>
        </w:rPr>
        <w:t>II. Estimación de los ingresos y gastos del ejercicio fiscal calendarizados</w:t>
      </w:r>
      <w:r w:rsidRPr="008A0A16">
        <w:rPr>
          <w:rFonts w:ascii="Palatino Linotype" w:hAnsi="Palatino Linotype"/>
          <w:i/>
          <w:sz w:val="22"/>
          <w:szCs w:val="22"/>
        </w:rPr>
        <w:t>;</w:t>
      </w:r>
    </w:p>
    <w:p w14:paraId="01C305EF" w14:textId="77777777"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i/>
          <w:sz w:val="22"/>
          <w:szCs w:val="22"/>
        </w:rPr>
        <w:t>…</w:t>
      </w:r>
    </w:p>
    <w:p w14:paraId="60879F1A" w14:textId="4DEF9B63" w:rsidR="00465875" w:rsidRPr="008A0A16" w:rsidRDefault="00C86228" w:rsidP="00465875">
      <w:pPr>
        <w:spacing w:before="240" w:after="360"/>
        <w:ind w:left="567" w:right="616"/>
        <w:jc w:val="both"/>
        <w:rPr>
          <w:rFonts w:ascii="Palatino Linotype" w:hAnsi="Palatino Linotype"/>
          <w:b/>
          <w:i/>
          <w:sz w:val="22"/>
          <w:szCs w:val="22"/>
        </w:rPr>
      </w:pPr>
      <w:r w:rsidRPr="008A0A16">
        <w:rPr>
          <w:rFonts w:ascii="Palatino Linotype" w:hAnsi="Palatino Linotype"/>
          <w:b/>
          <w:i/>
          <w:sz w:val="22"/>
          <w:szCs w:val="22"/>
        </w:rPr>
        <w:t>El proyecto de presupuesto de egresos deberá realizarse con base en los criterios de proporcionalidad y equidad, considerando las necesidades básicas de las localidades que integran al municipio.” (Sic)</w:t>
      </w:r>
    </w:p>
    <w:p w14:paraId="009CE8B3" w14:textId="0B8B029C" w:rsidR="00C86228" w:rsidRPr="008A0A16" w:rsidRDefault="00C86228" w:rsidP="00C8622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Además, </w:t>
      </w:r>
      <w:r w:rsidRPr="008A0A16">
        <w:rPr>
          <w:rFonts w:ascii="Palatino Linotype" w:hAnsi="Palatino Linotype"/>
        </w:rPr>
        <w:t xml:space="preserve">sobre el tema que se expone, el Código Financiero del Estado de México y Municipios, especifica </w:t>
      </w:r>
      <w:r w:rsidRPr="008A0A16">
        <w:rPr>
          <w:rFonts w:ascii="Palatino Linotype" w:hAnsi="Palatino Linotype" w:cs="Arial"/>
          <w:lang w:eastAsia="es-MX"/>
        </w:rPr>
        <w:t>que el presupuesto de egresos es el instrumento jurídico, de política económica y de política de gasto en el cual se establece el ejercicio, control y evolución del gato público del Sujeto Obligado integrado por la Tesorería Municipal y aprobado por el presidente municipal.</w:t>
      </w:r>
    </w:p>
    <w:p w14:paraId="364250E4"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b/>
          <w:i/>
          <w:sz w:val="22"/>
          <w:szCs w:val="22"/>
        </w:rPr>
        <w:t>“Artículo 285.- El Presupuesto de Egresos del Estado es el instrumento jurídico, de política económica y de política de gasto</w:t>
      </w:r>
      <w:r w:rsidRPr="008A0A16">
        <w:rPr>
          <w:rFonts w:ascii="Palatino Linotype" w:hAnsi="Palatino Linotype"/>
          <w:i/>
          <w:sz w:val="22"/>
          <w:szCs w:val="22"/>
        </w:rPr>
        <w:t xml:space="preserve">,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w:t>
      </w:r>
      <w:r w:rsidRPr="008A0A16">
        <w:rPr>
          <w:rFonts w:ascii="Palatino Linotype" w:hAnsi="Palatino Linotype"/>
          <w:i/>
          <w:sz w:val="22"/>
          <w:szCs w:val="22"/>
        </w:rPr>
        <w:lastRenderedPageBreak/>
        <w:t>los programas derivados del Plan de Desarrollo del Estado de México, durante el ejercicio fiscal correspondiente, así como de aquellos de naturaleza multianual propuestos por la Secretaría.</w:t>
      </w:r>
    </w:p>
    <w:p w14:paraId="2925FC8B"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w:t>
      </w:r>
    </w:p>
    <w:p w14:paraId="31561F70" w14:textId="77777777" w:rsidR="00C86228" w:rsidRPr="008A0A16" w:rsidRDefault="00C86228" w:rsidP="005F4690">
      <w:pPr>
        <w:shd w:val="clear" w:color="auto" w:fill="FFFFFF"/>
        <w:spacing w:before="240" w:after="240"/>
        <w:ind w:left="567" w:right="616"/>
        <w:jc w:val="both"/>
        <w:rPr>
          <w:rFonts w:ascii="Palatino Linotype" w:hAnsi="Palatino Linotype"/>
          <w:b/>
          <w:i/>
          <w:sz w:val="22"/>
          <w:szCs w:val="22"/>
        </w:rPr>
      </w:pPr>
      <w:r w:rsidRPr="008A0A16">
        <w:rPr>
          <w:rFonts w:ascii="Palatino Linotype" w:hAnsi="Palatino Linotype"/>
          <w:b/>
          <w:i/>
          <w:sz w:val="22"/>
          <w:szCs w:val="22"/>
        </w:rPr>
        <w:t>En el caso de los municipios, el Presupuesto de Egresos, será el que se apruebe por el Ayuntamiento.</w:t>
      </w:r>
    </w:p>
    <w:p w14:paraId="5000D557" w14:textId="77777777" w:rsidR="00C86228" w:rsidRPr="008A0A16" w:rsidRDefault="00C86228" w:rsidP="005F4690">
      <w:pPr>
        <w:shd w:val="clear" w:color="auto" w:fill="FFFFFF"/>
        <w:spacing w:before="240" w:after="240" w:line="360" w:lineRule="auto"/>
        <w:ind w:left="567" w:right="616"/>
        <w:jc w:val="both"/>
      </w:pPr>
      <w:r w:rsidRPr="008A0A16">
        <w:t>…</w:t>
      </w:r>
    </w:p>
    <w:p w14:paraId="4B0559A6" w14:textId="77777777" w:rsidR="00C86228" w:rsidRPr="008A0A16" w:rsidRDefault="00C86228" w:rsidP="005F4690">
      <w:pPr>
        <w:ind w:left="567" w:right="616"/>
        <w:jc w:val="both"/>
        <w:rPr>
          <w:rFonts w:ascii="Palatino Linotype" w:hAnsi="Palatino Linotype"/>
          <w:i/>
          <w:sz w:val="22"/>
          <w:szCs w:val="22"/>
        </w:rPr>
      </w:pPr>
      <w:r w:rsidRPr="008A0A16">
        <w:rPr>
          <w:rFonts w:ascii="Palatino Linotype" w:hAnsi="Palatino Linotype"/>
          <w:b/>
          <w:i/>
          <w:sz w:val="22"/>
          <w:szCs w:val="22"/>
        </w:rPr>
        <w:t>Artículo 290.-</w:t>
      </w:r>
      <w:r w:rsidRPr="008A0A16">
        <w:rPr>
          <w:rFonts w:ascii="Palatino Linotype" w:hAnsi="Palatino Linotype"/>
          <w:i/>
          <w:sz w:val="22"/>
          <w:szCs w:val="22"/>
        </w:rPr>
        <w:t xml:space="preserve"> La Secretaría será la responsable de integrar y someter a consideración del Gobernador el proyecto de Presupuesto de Egresos del Estado, bajo los lineamientos y herramientas que ésta determine, considerando para su elaboración el marco de referencia para las finanzas públicas estatales y/o en los criterios generales de política económica emitidos por el Gobierno Federal debiendo mantener la congruencia con el Plan de Desarrollo del Estado de México además de que será armónico con las disposiciones de carácter contable establecidos en la Ley General de Contabilidad Gubernamental, así como a los preceptos del Presupuesto basado en Resultados, del Sistema de Evaluación del Desempeño, de transparencia y difusión de la información financiera que establecen las disposiciones normativas aplicables.</w:t>
      </w:r>
    </w:p>
    <w:p w14:paraId="274D167D" w14:textId="77777777" w:rsidR="00C86228" w:rsidRPr="008A0A16" w:rsidRDefault="00C86228" w:rsidP="005F4690">
      <w:pPr>
        <w:ind w:left="567" w:right="616"/>
        <w:jc w:val="both"/>
        <w:rPr>
          <w:rFonts w:ascii="Palatino Linotype" w:hAnsi="Palatino Linotype"/>
          <w:i/>
          <w:sz w:val="22"/>
          <w:szCs w:val="22"/>
        </w:rPr>
      </w:pPr>
    </w:p>
    <w:p w14:paraId="53648370" w14:textId="77777777" w:rsidR="00C86228" w:rsidRPr="008A0A16" w:rsidRDefault="00C86228" w:rsidP="005F4690">
      <w:pPr>
        <w:ind w:left="567" w:right="616"/>
        <w:jc w:val="both"/>
        <w:rPr>
          <w:rFonts w:ascii="Palatino Linotype" w:hAnsi="Palatino Linotype"/>
          <w:i/>
          <w:sz w:val="22"/>
          <w:szCs w:val="22"/>
        </w:rPr>
      </w:pPr>
      <w:r w:rsidRPr="008A0A16">
        <w:rPr>
          <w:rFonts w:ascii="Palatino Linotype" w:hAnsi="Palatino Linotype"/>
          <w:i/>
          <w:sz w:val="22"/>
          <w:szCs w:val="22"/>
        </w:rPr>
        <w:t>Cualquier disposición normativa o legal que afecte al Presupuesto de Egresos, estará sujeta a la disponibilidad de recursos con la que se cuente y a la determinación que tome la Legislatura del Estado.</w:t>
      </w:r>
    </w:p>
    <w:p w14:paraId="52134B35" w14:textId="77777777" w:rsidR="00C86228" w:rsidRPr="008A0A16" w:rsidRDefault="00C86228" w:rsidP="005F4690">
      <w:pPr>
        <w:shd w:val="clear" w:color="auto" w:fill="FFFFFF"/>
        <w:spacing w:before="240" w:after="240"/>
        <w:ind w:left="567" w:right="616"/>
        <w:jc w:val="both"/>
        <w:rPr>
          <w:rFonts w:ascii="Palatino Linotype" w:hAnsi="Palatino Linotype"/>
          <w:b/>
          <w:i/>
          <w:sz w:val="22"/>
          <w:szCs w:val="22"/>
        </w:rPr>
      </w:pPr>
      <w:r w:rsidRPr="008A0A16">
        <w:rPr>
          <w:rFonts w:ascii="Palatino Linotype" w:hAnsi="Palatino Linotype"/>
          <w:b/>
          <w:i/>
          <w:sz w:val="22"/>
          <w:szCs w:val="22"/>
        </w:rPr>
        <w:t>En el caso de los municipios, el proyecto de Presupuesto de Egresos, lo integrará la Tesorería y lo someterá a la consideración del presidente municipal.</w:t>
      </w:r>
    </w:p>
    <w:p w14:paraId="4978B19B" w14:textId="49392332" w:rsidR="00C86228" w:rsidRPr="008A0A16" w:rsidRDefault="00C86228" w:rsidP="005F4690">
      <w:pPr>
        <w:pStyle w:val="Prrafodelista"/>
        <w:tabs>
          <w:tab w:val="left" w:pos="0"/>
        </w:tabs>
        <w:spacing w:line="360" w:lineRule="auto"/>
        <w:ind w:left="567" w:right="616"/>
        <w:jc w:val="both"/>
        <w:rPr>
          <w:rFonts w:ascii="Palatino Linotype" w:eastAsia="MS Mincho" w:hAnsi="Palatino Linotype" w:cs="Times New Roman"/>
          <w:color w:val="000000"/>
        </w:rPr>
      </w:pPr>
      <w:r w:rsidRPr="008A0A16">
        <w:rPr>
          <w:rFonts w:ascii="Palatino Linotype" w:hAnsi="Palatino Linotype"/>
          <w:b/>
          <w:i/>
          <w:sz w:val="22"/>
          <w:szCs w:val="22"/>
        </w:rPr>
        <w:t>…”</w:t>
      </w:r>
    </w:p>
    <w:p w14:paraId="600C0DC2"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480ACD23" w14:textId="3CB57AE2" w:rsidR="00F731E0" w:rsidRPr="008A0A16" w:rsidRDefault="00C8622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En esa tesitura, </w:t>
      </w:r>
      <w:r w:rsidRPr="008A0A16">
        <w:rPr>
          <w:rFonts w:ascii="Palatino Linotype" w:hAnsi="Palatino Linotype" w:cs="Arial"/>
          <w:lang w:eastAsia="es-MX"/>
        </w:rPr>
        <w:t xml:space="preserve">el presupuesto se integra básicamente por capítulos del gasto que se dividen en concepto, partida genérica y partida específica, que representaran las autorizaciones especificas del presupuesto, las cuales se encuentran contenidas </w:t>
      </w:r>
      <w:r w:rsidRPr="008A0A16">
        <w:rPr>
          <w:rFonts w:ascii="Palatino Linotype" w:hAnsi="Palatino Linotype" w:cs="Arial"/>
          <w:lang w:eastAsia="es-MX"/>
        </w:rPr>
        <w:lastRenderedPageBreak/>
        <w:t>en el clasificador por objeto de gasto que determine la tesorería y que los egresos únicamente podrán efectuarse cuando exista una partida específica de gasto en el presupuesto autorizado y saldo suficiente para cubrirlo, tal y como lo enuncia el numeral 292 del mismo cuerpo legal.</w:t>
      </w:r>
    </w:p>
    <w:p w14:paraId="133EB29E"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0801B154"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w:t>
      </w:r>
      <w:r w:rsidRPr="008A0A16">
        <w:rPr>
          <w:rFonts w:ascii="Palatino Linotype" w:hAnsi="Palatino Linotype"/>
          <w:b/>
          <w:i/>
          <w:sz w:val="22"/>
          <w:szCs w:val="22"/>
        </w:rPr>
        <w:t>Artículo 292.-</w:t>
      </w:r>
      <w:r w:rsidRPr="008A0A16">
        <w:rPr>
          <w:rFonts w:ascii="Palatino Linotype" w:hAnsi="Palatino Linotype"/>
          <w:i/>
          <w:sz w:val="22"/>
          <w:szCs w:val="22"/>
        </w:rPr>
        <w:t xml:space="preserve"> El Proyecto de Presupuesto de Egresos del Gobierno del Estado de México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w:t>
      </w:r>
    </w:p>
    <w:p w14:paraId="43FC86E2"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Para el caso de los Municipios, el Proyecto de Presupuesto se integrará con los recursos que se destinen al Ayuntamiento y a los organismos municipales.</w:t>
      </w:r>
    </w:p>
    <w:p w14:paraId="49CF5BC0"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La distribución será conforme a lo siguiente:</w:t>
      </w:r>
    </w:p>
    <w:p w14:paraId="32FFB1D0"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 xml:space="preserve">I. El gasto programable comprende los siguientes capítulos: </w:t>
      </w:r>
    </w:p>
    <w:p w14:paraId="165542F8"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a). 1000 Servicios Personales.</w:t>
      </w:r>
    </w:p>
    <w:p w14:paraId="5FF6E5BB"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 xml:space="preserve"> b). 2000 Materiales y Suministros. </w:t>
      </w:r>
    </w:p>
    <w:p w14:paraId="1DD81545"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 xml:space="preserve">c). 3000 Servicios Generales. </w:t>
      </w:r>
    </w:p>
    <w:p w14:paraId="05B4C5D9"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d). 4000 Transferencias, Asignaciones, Subsidios y otras ayudas.</w:t>
      </w:r>
    </w:p>
    <w:p w14:paraId="0316B7C7"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 xml:space="preserve"> e). 5000 Bienes Muebles, Inmuebles e Intangibles. </w:t>
      </w:r>
    </w:p>
    <w:p w14:paraId="19950BA3"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 xml:space="preserve">f). 6000 Inversión Pública. </w:t>
      </w:r>
    </w:p>
    <w:p w14:paraId="05EC247E"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g). 7000 Inversiones Financieras y otras provisiones.</w:t>
      </w:r>
    </w:p>
    <w:p w14:paraId="4F40A9B3"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 xml:space="preserve">II. El gasto no programable comprende los siguientes capítulos: </w:t>
      </w:r>
    </w:p>
    <w:p w14:paraId="7EBB0D24"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lastRenderedPageBreak/>
        <w:t xml:space="preserve">a). 8000 Participaciones y Aportaciones. </w:t>
      </w:r>
    </w:p>
    <w:p w14:paraId="68F42B77" w14:textId="77777777" w:rsidR="00C86228" w:rsidRPr="008A0A16" w:rsidRDefault="00C86228" w:rsidP="005F4690">
      <w:pPr>
        <w:shd w:val="clear" w:color="auto" w:fill="FFFFFF"/>
        <w:spacing w:before="240" w:after="240"/>
        <w:ind w:left="567" w:right="616"/>
        <w:jc w:val="both"/>
        <w:rPr>
          <w:rFonts w:ascii="Palatino Linotype" w:hAnsi="Palatino Linotype"/>
          <w:b/>
          <w:i/>
          <w:sz w:val="22"/>
          <w:szCs w:val="22"/>
        </w:rPr>
      </w:pPr>
      <w:r w:rsidRPr="008A0A16">
        <w:rPr>
          <w:rFonts w:ascii="Palatino Linotype" w:hAnsi="Palatino Linotype"/>
          <w:i/>
          <w:sz w:val="22"/>
          <w:szCs w:val="22"/>
        </w:rPr>
        <w:t>b). 9000 Deuda Pública.</w:t>
      </w:r>
    </w:p>
    <w:p w14:paraId="7A346B23" w14:textId="77777777"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 xml:space="preserve">Artículo 302.- El Gobernador presentará a la Legislatura a </w:t>
      </w:r>
      <w:proofErr w:type="spellStart"/>
      <w:proofErr w:type="gramStart"/>
      <w:r w:rsidRPr="008A0A16">
        <w:rPr>
          <w:rFonts w:ascii="Palatino Linotype" w:hAnsi="Palatino Linotype"/>
          <w:i/>
          <w:sz w:val="22"/>
          <w:szCs w:val="22"/>
        </w:rPr>
        <w:t>mas</w:t>
      </w:r>
      <w:proofErr w:type="spellEnd"/>
      <w:proofErr w:type="gramEnd"/>
      <w:r w:rsidRPr="008A0A16">
        <w:rPr>
          <w:rFonts w:ascii="Palatino Linotype" w:hAnsi="Palatino Linotype"/>
          <w:i/>
          <w:sz w:val="22"/>
          <w:szCs w:val="22"/>
        </w:rPr>
        <w:t xml:space="preserve"> tardar el veintiuno de noviembre el Proyecto del Presupuesto de Egresos del Gobierno del Estado. </w:t>
      </w:r>
    </w:p>
    <w:p w14:paraId="47FF2808" w14:textId="756F1832" w:rsidR="00C86228" w:rsidRPr="008A0A16" w:rsidRDefault="00C86228" w:rsidP="005F4690">
      <w:pPr>
        <w:shd w:val="clear" w:color="auto" w:fill="FFFFFF"/>
        <w:spacing w:before="240" w:after="240"/>
        <w:ind w:left="567" w:right="616"/>
        <w:jc w:val="both"/>
        <w:rPr>
          <w:rFonts w:ascii="Palatino Linotype" w:hAnsi="Palatino Linotype"/>
          <w:i/>
          <w:sz w:val="22"/>
          <w:szCs w:val="22"/>
        </w:rPr>
      </w:pPr>
      <w:r w:rsidRPr="008A0A16">
        <w:rPr>
          <w:rFonts w:ascii="Palatino Linotype" w:hAnsi="Palatino Linotype"/>
          <w:i/>
          <w:sz w:val="22"/>
          <w:szCs w:val="22"/>
        </w:rPr>
        <w:t>En el caso de los Municipios, el Presidente Municipal lo presentará al Ayuntamiento a más tardar el veinte de diciembre.” (Sic)</w:t>
      </w:r>
    </w:p>
    <w:p w14:paraId="364916A5" w14:textId="418A65C5" w:rsidR="00C86228" w:rsidRPr="008A0A16" w:rsidRDefault="00C86228" w:rsidP="005F4690">
      <w:pPr>
        <w:spacing w:before="240" w:after="360"/>
        <w:ind w:left="567" w:right="616"/>
        <w:jc w:val="both"/>
        <w:rPr>
          <w:rFonts w:ascii="Palatino Linotype" w:hAnsi="Palatino Linotype"/>
          <w:i/>
          <w:sz w:val="22"/>
          <w:szCs w:val="22"/>
        </w:rPr>
      </w:pPr>
      <w:r w:rsidRPr="008A0A16">
        <w:rPr>
          <w:rFonts w:ascii="Palatino Linotype" w:hAnsi="Palatino Linotype"/>
          <w:i/>
          <w:sz w:val="22"/>
          <w:szCs w:val="22"/>
        </w:rPr>
        <w:t>Artículo 293.- Los capítulos de gasto se dividirán en concepto, partida genérica y partida específica, que representarán las autorizaciones específicas del presupuesto, las cuales se encuentran contenidas en el clasificador por objeto de gasto que determine la Secretaría.” (Sic)</w:t>
      </w:r>
    </w:p>
    <w:p w14:paraId="072144B5"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2F6831EA" w14:textId="1ADF94FF" w:rsidR="00C86228" w:rsidRPr="008A0A16" w:rsidRDefault="00C86228" w:rsidP="00C8622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Por otra parte, </w:t>
      </w:r>
      <w:r w:rsidRPr="008A0A16">
        <w:rPr>
          <w:rFonts w:ascii="Palatino Linotype" w:hAnsi="Palatino Linotype" w:cs="Arial"/>
          <w:lang w:val="es-MX"/>
        </w:rPr>
        <w:t>los artículos 342, 343, 344 y 345 del Código Financiero del Estado de México y Municipios, disponen el sistema y las políticas aplicables para el registro contable y presupuestal de las operaciones financieras que llevan a cabo los ayuntamientos.</w:t>
      </w:r>
    </w:p>
    <w:p w14:paraId="5F8C2635" w14:textId="77777777" w:rsidR="00C86228" w:rsidRPr="008A0A16" w:rsidRDefault="00C86228" w:rsidP="005F4690">
      <w:pPr>
        <w:autoSpaceDE w:val="0"/>
        <w:autoSpaceDN w:val="0"/>
        <w:adjustRightInd w:val="0"/>
        <w:spacing w:before="240"/>
        <w:ind w:left="567" w:right="616"/>
        <w:jc w:val="both"/>
        <w:rPr>
          <w:rFonts w:ascii="Palatino Linotype" w:hAnsi="Palatino Linotype"/>
          <w:i/>
          <w:sz w:val="22"/>
        </w:rPr>
      </w:pPr>
      <w:r w:rsidRPr="008A0A16">
        <w:rPr>
          <w:rFonts w:ascii="Palatino Linotype" w:hAnsi="Palatino Linotype"/>
          <w:b/>
          <w:i/>
          <w:sz w:val="22"/>
        </w:rPr>
        <w:t xml:space="preserve">“Artículo 342.- El registro contable del efecto patrimonial y presupuestal de las operaciones financieras, se realizará conforme al sistema y a las disposiciones que se aprueben en materia de planeación, programación, </w:t>
      </w:r>
      <w:proofErr w:type="spellStart"/>
      <w:r w:rsidRPr="008A0A16">
        <w:rPr>
          <w:rFonts w:ascii="Palatino Linotype" w:hAnsi="Palatino Linotype"/>
          <w:b/>
          <w:i/>
          <w:sz w:val="22"/>
        </w:rPr>
        <w:t>presupuestación</w:t>
      </w:r>
      <w:proofErr w:type="spellEnd"/>
      <w:r w:rsidRPr="008A0A16">
        <w:rPr>
          <w:rFonts w:ascii="Palatino Linotype" w:hAnsi="Palatino Linotype"/>
          <w:b/>
          <w:i/>
          <w:sz w:val="22"/>
        </w:rPr>
        <w:t>, evaluación y contabilidad gubernamental</w:t>
      </w:r>
      <w:r w:rsidRPr="008A0A16">
        <w:rPr>
          <w:rFonts w:ascii="Palatino Linotype" w:hAnsi="Palatino Linotype"/>
          <w:i/>
          <w:sz w:val="22"/>
        </w:rPr>
        <w:t>.</w:t>
      </w:r>
    </w:p>
    <w:p w14:paraId="1EA2A2B0" w14:textId="77777777" w:rsidR="00C86228" w:rsidRPr="008A0A16" w:rsidRDefault="00C86228" w:rsidP="005F4690">
      <w:pPr>
        <w:autoSpaceDE w:val="0"/>
        <w:autoSpaceDN w:val="0"/>
        <w:adjustRightInd w:val="0"/>
        <w:spacing w:before="240"/>
        <w:ind w:left="567" w:right="616"/>
        <w:jc w:val="both"/>
        <w:rPr>
          <w:rFonts w:ascii="Palatino Linotype" w:hAnsi="Palatino Linotype"/>
          <w:i/>
          <w:sz w:val="22"/>
        </w:rPr>
      </w:pPr>
      <w:r w:rsidRPr="008A0A16">
        <w:rPr>
          <w:rFonts w:ascii="Palatino Linotype" w:hAnsi="Palatino Linotype"/>
          <w:i/>
          <w:sz w:val="22"/>
        </w:rPr>
        <w:t>Artículo 343.-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6047EED6" w14:textId="77777777" w:rsidR="00C86228" w:rsidRPr="008A0A16" w:rsidRDefault="00C86228" w:rsidP="005F4690">
      <w:pPr>
        <w:autoSpaceDE w:val="0"/>
        <w:autoSpaceDN w:val="0"/>
        <w:adjustRightInd w:val="0"/>
        <w:spacing w:before="240"/>
        <w:ind w:left="567" w:right="616"/>
        <w:jc w:val="both"/>
        <w:rPr>
          <w:rFonts w:ascii="Palatino Linotype" w:hAnsi="Palatino Linotype"/>
          <w:i/>
          <w:sz w:val="22"/>
        </w:rPr>
      </w:pPr>
      <w:r w:rsidRPr="008A0A16">
        <w:rPr>
          <w:rFonts w:ascii="Palatino Linotype" w:hAnsi="Palatino Linotype"/>
          <w:i/>
          <w:sz w:val="22"/>
        </w:rPr>
        <w:t>…</w:t>
      </w:r>
    </w:p>
    <w:p w14:paraId="42A26AB9" w14:textId="77777777" w:rsidR="00C86228" w:rsidRPr="008A0A16" w:rsidRDefault="00C86228" w:rsidP="005F4690">
      <w:pPr>
        <w:autoSpaceDE w:val="0"/>
        <w:autoSpaceDN w:val="0"/>
        <w:adjustRightInd w:val="0"/>
        <w:spacing w:before="240"/>
        <w:ind w:left="567" w:right="616"/>
        <w:jc w:val="both"/>
        <w:rPr>
          <w:rFonts w:ascii="Palatino Linotype" w:hAnsi="Palatino Linotype"/>
          <w:i/>
          <w:sz w:val="22"/>
        </w:rPr>
      </w:pPr>
      <w:r w:rsidRPr="008A0A16">
        <w:rPr>
          <w:rFonts w:ascii="Palatino Linotype" w:hAnsi="Palatino Linotype"/>
          <w:b/>
          <w:i/>
          <w:sz w:val="22"/>
        </w:rPr>
        <w:lastRenderedPageBreak/>
        <w:t>Artículo 344.- Las Dependencias, Entidades Públicas y unidades administrativas registrarán contablemente el efecto patrimonial y presupuestal de las operaciones financieras que realicen</w:t>
      </w:r>
      <w:r w:rsidRPr="008A0A16">
        <w:rPr>
          <w:rFonts w:ascii="Palatino Linotype" w:hAnsi="Palatino Linotype"/>
          <w:i/>
          <w:sz w:val="22"/>
        </w:rPr>
        <w:t>, en el momento en que ocurran, con base en el sistema y políticas de registro establecidas, en el caso de los Municipios se hará por la Tesorería.</w:t>
      </w:r>
    </w:p>
    <w:p w14:paraId="6BE51305" w14:textId="77777777" w:rsidR="00C86228" w:rsidRPr="008A0A16" w:rsidRDefault="00C86228" w:rsidP="005F4690">
      <w:pPr>
        <w:autoSpaceDE w:val="0"/>
        <w:autoSpaceDN w:val="0"/>
        <w:adjustRightInd w:val="0"/>
        <w:spacing w:before="240"/>
        <w:ind w:left="567" w:right="616"/>
        <w:jc w:val="both"/>
        <w:rPr>
          <w:rFonts w:ascii="Palatino Linotype" w:hAnsi="Palatino Linotype"/>
          <w:i/>
          <w:sz w:val="22"/>
        </w:rPr>
      </w:pPr>
      <w:r w:rsidRPr="008A0A16">
        <w:rPr>
          <w:rFonts w:ascii="Palatino Linotype" w:hAnsi="Palatino Linotype"/>
          <w:i/>
          <w:sz w:val="22"/>
        </w:rPr>
        <w:t>…</w:t>
      </w:r>
    </w:p>
    <w:p w14:paraId="4E17A286" w14:textId="77777777" w:rsidR="00C86228" w:rsidRPr="008A0A16" w:rsidRDefault="00C86228" w:rsidP="005F4690">
      <w:pPr>
        <w:autoSpaceDE w:val="0"/>
        <w:autoSpaceDN w:val="0"/>
        <w:adjustRightInd w:val="0"/>
        <w:spacing w:before="240"/>
        <w:ind w:left="567" w:right="616"/>
        <w:jc w:val="both"/>
        <w:rPr>
          <w:rFonts w:ascii="Palatino Linotype" w:hAnsi="Palatino Linotype" w:cs="Arial"/>
          <w:i/>
          <w:sz w:val="22"/>
          <w:lang w:val="es-MX"/>
        </w:rPr>
      </w:pPr>
      <w:r w:rsidRPr="008A0A16">
        <w:rPr>
          <w:rFonts w:ascii="Palatino Linotype" w:hAnsi="Palatino Linotype"/>
          <w:b/>
          <w:i/>
          <w:sz w:val="22"/>
          <w:u w:val="single"/>
        </w:rPr>
        <w:t>Todo registro contable y presupuestal deberá estar soportado con los documentos comprobatorios originales</w:t>
      </w:r>
      <w:r w:rsidRPr="008A0A16">
        <w:rPr>
          <w:rFonts w:ascii="Palatino Linotype" w:hAnsi="Palatino Linotype"/>
          <w:i/>
          <w:sz w:val="22"/>
        </w:rPr>
        <w:t xml:space="preserve">, </w:t>
      </w:r>
      <w:proofErr w:type="spellStart"/>
      <w:r w:rsidRPr="008A0A16">
        <w:rPr>
          <w:rFonts w:ascii="Palatino Linotype" w:hAnsi="Palatino Linotype"/>
          <w:i/>
          <w:sz w:val="22"/>
        </w:rPr>
        <w:t>l  os</w:t>
      </w:r>
      <w:proofErr w:type="spellEnd"/>
      <w:r w:rsidRPr="008A0A16">
        <w:rPr>
          <w:rFonts w:ascii="Palatino Linotype" w:hAnsi="Palatino Linotype"/>
          <w:i/>
          <w:sz w:val="22"/>
        </w:rPr>
        <w:t xml:space="preserve"> que deberán permanecer en custodia y conservación de las dependencias, entidades públicas y unidades administrativas que ejercieron el gasto, y a disposición del </w:t>
      </w:r>
      <w:proofErr w:type="spellStart"/>
      <w:r w:rsidRPr="008A0A16">
        <w:rPr>
          <w:rFonts w:ascii="Palatino Linotype" w:hAnsi="Palatino Linotype"/>
          <w:i/>
          <w:sz w:val="22"/>
        </w:rPr>
        <w:t>Organo</w:t>
      </w:r>
      <w:proofErr w:type="spellEnd"/>
      <w:r w:rsidRPr="008A0A16">
        <w:rPr>
          <w:rFonts w:ascii="Palatino Linotype" w:hAnsi="Palatino Linotype"/>
          <w:i/>
          <w:sz w:val="22"/>
        </w:rPr>
        <w:t xml:space="preserve"> Superior de Fiscalización del Estado de México y de los órganos de control interno, por un término de cinco años contados a partir del ejercicio presupuestal siguiente al que corresponda, en el caso de los municipios se hará por la Tesorería</w:t>
      </w:r>
    </w:p>
    <w:p w14:paraId="7BC2C452" w14:textId="77777777" w:rsidR="00C86228" w:rsidRPr="008A0A16" w:rsidRDefault="00C86228" w:rsidP="005F4690">
      <w:pPr>
        <w:autoSpaceDE w:val="0"/>
        <w:autoSpaceDN w:val="0"/>
        <w:adjustRightInd w:val="0"/>
        <w:spacing w:before="240"/>
        <w:ind w:left="567" w:right="616"/>
        <w:jc w:val="both"/>
        <w:rPr>
          <w:rFonts w:ascii="Palatino Linotype" w:hAnsi="Palatino Linotype" w:cs="Arial"/>
          <w:i/>
          <w:sz w:val="22"/>
          <w:lang w:val="es-MX"/>
        </w:rPr>
      </w:pPr>
      <w:r w:rsidRPr="008A0A16">
        <w:rPr>
          <w:rFonts w:ascii="Palatino Linotype" w:hAnsi="Palatino Linotype"/>
          <w:i/>
          <w:sz w:val="22"/>
        </w:rPr>
        <w:t>Artículo 345.-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76095844"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64EB6C88" w14:textId="415EAE0C" w:rsidR="00CD41E6" w:rsidRPr="008A0A16" w:rsidRDefault="00C8622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De la </w:t>
      </w:r>
      <w:r w:rsidRPr="008A0A16">
        <w:rPr>
          <w:rFonts w:ascii="Palatino Linotype" w:hAnsi="Palatino Linotype" w:cs="Arial"/>
          <w:lang w:val="es-MX"/>
        </w:rPr>
        <w:t xml:space="preserve">interpretación a los numerales insertos, se obtiene que el registro contable del efecto patrimonial y presupuestal de las operaciones financieras que realice el municipio se realizará conforme al sistema y a las disposiciones que se aprueben en materia de planeación, programación, </w:t>
      </w:r>
      <w:proofErr w:type="spellStart"/>
      <w:r w:rsidRPr="008A0A16">
        <w:rPr>
          <w:rFonts w:ascii="Palatino Linotype" w:hAnsi="Palatino Linotype" w:cs="Arial"/>
          <w:lang w:val="es-MX"/>
        </w:rPr>
        <w:t>presupuestación</w:t>
      </w:r>
      <w:proofErr w:type="spellEnd"/>
      <w:r w:rsidRPr="008A0A16">
        <w:rPr>
          <w:rFonts w:ascii="Palatino Linotype" w:hAnsi="Palatino Linotype" w:cs="Arial"/>
          <w:lang w:val="es-MX"/>
        </w:rPr>
        <w:t>, evaluación y contabilidad gubernamental.</w:t>
      </w:r>
    </w:p>
    <w:p w14:paraId="28AC18A1"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36AF7CCA" w14:textId="126F570D" w:rsidR="00CD41E6" w:rsidRPr="008A0A16" w:rsidRDefault="00C8622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lastRenderedPageBreak/>
        <w:t xml:space="preserve">Entendiéndose por </w:t>
      </w:r>
      <w:r w:rsidRPr="008A0A16">
        <w:rPr>
          <w:rFonts w:ascii="Palatino Linotype" w:hAnsi="Palatino Linotype" w:cs="Arial"/>
          <w:lang w:val="es-MX"/>
        </w:rPr>
        <w:t>registro contable y presupuestal de acuerdo al “Glosario de Términos Administrativos” emitido el Instituto Nacional de Administración Pública, señala la siguiente definición de registro contable y registro presupuestario.</w:t>
      </w:r>
    </w:p>
    <w:p w14:paraId="305262FA"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4D807417" w14:textId="77777777" w:rsidR="00C86228" w:rsidRPr="008A0A16" w:rsidRDefault="00C86228" w:rsidP="005F4690">
      <w:pPr>
        <w:autoSpaceDE w:val="0"/>
        <w:autoSpaceDN w:val="0"/>
        <w:adjustRightInd w:val="0"/>
        <w:spacing w:before="240"/>
        <w:ind w:left="567" w:right="616"/>
        <w:jc w:val="both"/>
        <w:rPr>
          <w:rFonts w:ascii="Palatino Linotype" w:hAnsi="Palatino Linotype" w:cs="Arial"/>
          <w:i/>
          <w:sz w:val="22"/>
          <w:lang w:val="es-MX"/>
        </w:rPr>
      </w:pPr>
      <w:r w:rsidRPr="008A0A16">
        <w:rPr>
          <w:rFonts w:ascii="Palatino Linotype" w:hAnsi="Palatino Linotype" w:cs="Arial"/>
          <w:i/>
          <w:sz w:val="22"/>
          <w:lang w:val="es-MX"/>
        </w:rPr>
        <w:t>“REGISTRO CONTABLE</w:t>
      </w:r>
    </w:p>
    <w:p w14:paraId="53F28746" w14:textId="77777777" w:rsidR="00C86228" w:rsidRPr="008A0A16" w:rsidRDefault="00C86228" w:rsidP="005F4690">
      <w:pPr>
        <w:autoSpaceDE w:val="0"/>
        <w:autoSpaceDN w:val="0"/>
        <w:adjustRightInd w:val="0"/>
        <w:spacing w:before="240"/>
        <w:ind w:left="567" w:right="616"/>
        <w:jc w:val="both"/>
        <w:rPr>
          <w:rFonts w:ascii="Palatino Linotype" w:hAnsi="Palatino Linotype" w:cs="Arial"/>
          <w:i/>
          <w:sz w:val="22"/>
          <w:lang w:val="es-MX"/>
        </w:rPr>
      </w:pPr>
      <w:r w:rsidRPr="008A0A16">
        <w:rPr>
          <w:rFonts w:ascii="Palatino Linotype" w:hAnsi="Palatino Linotype" w:cs="Arial"/>
          <w:i/>
          <w:sz w:val="22"/>
          <w:lang w:val="es-MX"/>
        </w:rPr>
        <w:t>Asiento que se realiza en los libros de contabilidad de las actividades relacionadas con el ingreso y egresos de un ente económico.</w:t>
      </w:r>
    </w:p>
    <w:p w14:paraId="1A3C5802" w14:textId="77777777" w:rsidR="00C86228" w:rsidRPr="008A0A16" w:rsidRDefault="00C86228" w:rsidP="005F4690">
      <w:pPr>
        <w:autoSpaceDE w:val="0"/>
        <w:autoSpaceDN w:val="0"/>
        <w:adjustRightInd w:val="0"/>
        <w:spacing w:before="240"/>
        <w:ind w:left="567" w:right="616"/>
        <w:jc w:val="both"/>
        <w:rPr>
          <w:rFonts w:ascii="Palatino Linotype" w:hAnsi="Palatino Linotype" w:cs="Arial"/>
          <w:i/>
          <w:sz w:val="22"/>
          <w:lang w:val="es-MX"/>
        </w:rPr>
      </w:pPr>
      <w:r w:rsidRPr="008A0A16">
        <w:rPr>
          <w:rFonts w:ascii="Palatino Linotype" w:hAnsi="Palatino Linotype" w:cs="Arial"/>
          <w:i/>
          <w:sz w:val="22"/>
          <w:lang w:val="es-MX"/>
        </w:rPr>
        <w:t>REGISTRO PRESUPUESTAL:</w:t>
      </w:r>
    </w:p>
    <w:p w14:paraId="2E5D5486" w14:textId="7D29232A" w:rsidR="00C86228" w:rsidRPr="008A0A16" w:rsidRDefault="00C86228" w:rsidP="005F4690">
      <w:pPr>
        <w:autoSpaceDE w:val="0"/>
        <w:autoSpaceDN w:val="0"/>
        <w:adjustRightInd w:val="0"/>
        <w:spacing w:before="240"/>
        <w:ind w:left="567" w:right="616"/>
        <w:jc w:val="both"/>
        <w:rPr>
          <w:rFonts w:ascii="Palatino Linotype" w:hAnsi="Palatino Linotype" w:cs="Arial"/>
          <w:i/>
          <w:sz w:val="22"/>
          <w:lang w:val="es-MX"/>
        </w:rPr>
      </w:pPr>
      <w:r w:rsidRPr="008A0A16">
        <w:rPr>
          <w:rFonts w:ascii="Palatino Linotype" w:hAnsi="Palatino Linotype" w:cs="Arial"/>
          <w:i/>
          <w:sz w:val="22"/>
          <w:lang w:val="es-MX"/>
        </w:rPr>
        <w:t>Asiento contable de las erogaciones realizadas por las dependencias y entidades con relación a la asignación, modificación y ejercicio de los recursos presupuestarios que se les haya autorizado.”</w:t>
      </w:r>
    </w:p>
    <w:p w14:paraId="6E681ED4" w14:textId="77777777" w:rsidR="008B534E" w:rsidRPr="008A0A16" w:rsidRDefault="008B534E" w:rsidP="005F4690">
      <w:pPr>
        <w:pStyle w:val="Prrafodelista"/>
        <w:tabs>
          <w:tab w:val="left" w:pos="0"/>
        </w:tabs>
        <w:spacing w:line="360" w:lineRule="auto"/>
        <w:ind w:left="0" w:right="49"/>
        <w:jc w:val="both"/>
        <w:rPr>
          <w:rFonts w:ascii="Palatino Linotype" w:eastAsia="MS Mincho" w:hAnsi="Palatino Linotype" w:cs="Times New Roman"/>
          <w:color w:val="000000"/>
        </w:rPr>
      </w:pPr>
    </w:p>
    <w:p w14:paraId="055333FE" w14:textId="2143C952" w:rsidR="00CD41E6" w:rsidRPr="008A0A16" w:rsidRDefault="00C8622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Ahora bien, </w:t>
      </w:r>
      <w:r w:rsidRPr="008A0A16">
        <w:rPr>
          <w:rFonts w:ascii="Palatino Linotype" w:hAnsi="Palatino Linotype" w:cs="Arial"/>
          <w:lang w:val="es-MX"/>
        </w:rPr>
        <w:t xml:space="preserve">en el ámbito municipal, específicamente dentro de la estructura orgánica del Sujeto Obligado es competencia de la Tesorería Municipal el llevar el control y registro de las operaciones financieras que realizan, en el momento en que ocurran, con base en el sistema y políticas de registro establecidas, y competencia de la Dirección General de Administración el dotar de los bienes materiales a las dependencia de la Administración </w:t>
      </w:r>
      <w:proofErr w:type="spellStart"/>
      <w:r w:rsidRPr="008A0A16">
        <w:rPr>
          <w:rFonts w:ascii="Palatino Linotype" w:hAnsi="Palatino Linotype" w:cs="Arial"/>
          <w:lang w:val="es-MX"/>
        </w:rPr>
        <w:t>Publica</w:t>
      </w:r>
      <w:proofErr w:type="spellEnd"/>
      <w:r w:rsidRPr="008A0A16">
        <w:rPr>
          <w:rFonts w:ascii="Palatino Linotype" w:hAnsi="Palatino Linotype" w:cs="Arial"/>
          <w:lang w:val="es-MX"/>
        </w:rPr>
        <w:t xml:space="preserve"> Municipal para el desarrollo de sus funciones; conviene citar los artículos 38, fracciones II y X del Bando Municipal de </w:t>
      </w:r>
      <w:proofErr w:type="spellStart"/>
      <w:r w:rsidR="008B534E" w:rsidRPr="008A0A16">
        <w:rPr>
          <w:rFonts w:ascii="Palatino Linotype" w:hAnsi="Palatino Linotype" w:cs="Arial"/>
          <w:lang w:val="es-MX"/>
        </w:rPr>
        <w:t>Chiautla</w:t>
      </w:r>
      <w:proofErr w:type="spellEnd"/>
      <w:r w:rsidR="008B534E" w:rsidRPr="008A0A16">
        <w:rPr>
          <w:rFonts w:ascii="Palatino Linotype" w:hAnsi="Palatino Linotype" w:cs="Arial"/>
          <w:lang w:val="es-MX"/>
        </w:rPr>
        <w:t>.</w:t>
      </w:r>
    </w:p>
    <w:p w14:paraId="49C3DF01" w14:textId="77777777" w:rsidR="008B534E" w:rsidRPr="008A0A16" w:rsidRDefault="008B534E" w:rsidP="008B534E">
      <w:pPr>
        <w:tabs>
          <w:tab w:val="left" w:pos="0"/>
        </w:tabs>
        <w:spacing w:line="360" w:lineRule="auto"/>
        <w:ind w:right="49"/>
        <w:jc w:val="both"/>
        <w:rPr>
          <w:rFonts w:ascii="Palatino Linotype" w:eastAsia="MS Mincho" w:hAnsi="Palatino Linotype" w:cs="Times New Roman"/>
          <w:color w:val="000000"/>
        </w:rPr>
      </w:pPr>
    </w:p>
    <w:p w14:paraId="6A1DE50D" w14:textId="1393A891"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b/>
          <w:i/>
          <w:sz w:val="22"/>
          <w:szCs w:val="22"/>
          <w:lang w:val="es-MX" w:eastAsia="es-ES_tradnl"/>
        </w:rPr>
        <w:t>“Artículo 38.-</w:t>
      </w:r>
      <w:r w:rsidRPr="008A0A16">
        <w:rPr>
          <w:rFonts w:ascii="Palatino Linotype" w:eastAsia="Times New Roman" w:hAnsi="Palatino Linotype" w:cs="Times New Roman"/>
          <w:i/>
          <w:sz w:val="22"/>
          <w:szCs w:val="22"/>
          <w:lang w:val="es-MX" w:eastAsia="es-ES_tradnl"/>
        </w:rPr>
        <w:t xml:space="preserve"> La Administración Pública Municipal será centralizada, desconcentrada, descentralizada y autónoma. Su organización y funcionamiento se </w:t>
      </w:r>
      <w:r w:rsidRPr="008A0A16">
        <w:rPr>
          <w:rFonts w:ascii="Palatino Linotype" w:eastAsia="Times New Roman" w:hAnsi="Palatino Linotype" w:cs="Times New Roman"/>
          <w:i/>
          <w:sz w:val="22"/>
          <w:szCs w:val="22"/>
          <w:lang w:val="es-MX" w:eastAsia="es-ES_tradnl"/>
        </w:rPr>
        <w:lastRenderedPageBreak/>
        <w:t>regirá por la Ley Orgánica Municipal del Estado de México, este Bando Municipal y otras normas jurídicas aplicables. Para el ejercicio de sus atribuciones y responsabilidades ejecutivas, el Ayuntamiento se auxiliará de las siguientes dependencias de la Administración Pública Municipal.</w:t>
      </w:r>
    </w:p>
    <w:p w14:paraId="36794C56" w14:textId="77777777" w:rsidR="008B534E" w:rsidRPr="008A0A16" w:rsidRDefault="008B534E" w:rsidP="008B534E">
      <w:pPr>
        <w:tabs>
          <w:tab w:val="left" w:pos="0"/>
        </w:tabs>
        <w:spacing w:line="276" w:lineRule="auto"/>
        <w:ind w:left="567" w:right="616"/>
        <w:jc w:val="both"/>
        <w:rPr>
          <w:rFonts w:ascii="Palatino Linotype" w:eastAsia="MS Mincho" w:hAnsi="Palatino Linotype" w:cs="Times New Roman"/>
          <w:i/>
          <w:color w:val="000000"/>
          <w:sz w:val="22"/>
          <w:szCs w:val="22"/>
          <w:lang w:val="es-MX"/>
        </w:rPr>
      </w:pPr>
    </w:p>
    <w:p w14:paraId="319086B2"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I. Secretaría del Ayuntamiento; </w:t>
      </w:r>
    </w:p>
    <w:p w14:paraId="07C61647" w14:textId="77777777" w:rsidR="008B534E" w:rsidRPr="008A0A16" w:rsidRDefault="008B534E" w:rsidP="008B534E">
      <w:pPr>
        <w:spacing w:line="276" w:lineRule="auto"/>
        <w:ind w:left="567" w:right="616"/>
        <w:jc w:val="both"/>
        <w:rPr>
          <w:rFonts w:ascii="Palatino Linotype" w:eastAsia="Times New Roman" w:hAnsi="Palatino Linotype" w:cs="Times New Roman"/>
          <w:b/>
          <w:i/>
          <w:sz w:val="22"/>
          <w:szCs w:val="22"/>
          <w:lang w:val="es-MX" w:eastAsia="es-ES_tradnl"/>
        </w:rPr>
      </w:pPr>
      <w:r w:rsidRPr="008A0A16">
        <w:rPr>
          <w:rFonts w:ascii="Palatino Linotype" w:eastAsia="Times New Roman" w:hAnsi="Palatino Linotype" w:cs="Times New Roman"/>
          <w:b/>
          <w:i/>
          <w:sz w:val="22"/>
          <w:szCs w:val="22"/>
          <w:lang w:val="es-MX" w:eastAsia="es-ES_tradnl"/>
        </w:rPr>
        <w:t xml:space="preserve">II. Tesorería Municipal; </w:t>
      </w:r>
    </w:p>
    <w:p w14:paraId="2E3AF2FA"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III. Contraloría Municipal; </w:t>
      </w:r>
    </w:p>
    <w:p w14:paraId="53B7F1A2"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IV. Oficialía del Registro Civil; </w:t>
      </w:r>
    </w:p>
    <w:p w14:paraId="547A916B"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V. Oficial Mediador-Conciliador; </w:t>
      </w:r>
    </w:p>
    <w:p w14:paraId="3E6C0FC3" w14:textId="6883335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VI. Oficial Calificador</w:t>
      </w:r>
      <w:proofErr w:type="gramStart"/>
      <w:r w:rsidRPr="008A0A16">
        <w:rPr>
          <w:rFonts w:ascii="Palatino Linotype" w:eastAsia="Times New Roman" w:hAnsi="Palatino Linotype" w:cs="Times New Roman"/>
          <w:i/>
          <w:sz w:val="22"/>
          <w:szCs w:val="22"/>
          <w:lang w:val="es-MX" w:eastAsia="es-ES_tradnl"/>
        </w:rPr>
        <w:t>; …”</w:t>
      </w:r>
      <w:proofErr w:type="gramEnd"/>
    </w:p>
    <w:p w14:paraId="4CAF8136"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p>
    <w:p w14:paraId="40C45662"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b/>
          <w:i/>
          <w:sz w:val="22"/>
          <w:szCs w:val="22"/>
          <w:lang w:val="es-MX" w:eastAsia="es-ES_tradnl"/>
        </w:rPr>
        <w:t>Artículo 45.-</w:t>
      </w:r>
      <w:r w:rsidRPr="008A0A16">
        <w:rPr>
          <w:rFonts w:ascii="Palatino Linotype" w:eastAsia="Times New Roman" w:hAnsi="Palatino Linotype" w:cs="Times New Roman"/>
          <w:i/>
          <w:sz w:val="22"/>
          <w:szCs w:val="22"/>
          <w:lang w:val="es-MX" w:eastAsia="es-ES_tradnl"/>
        </w:rPr>
        <w:t xml:space="preserve"> Es la dependencia encargada de administrar la Hacienda Pública Municipal, recaudar los ingresos y realizar las erogaciones que efectúe la Administración Pública Municipal en los términos de las leyes y reglamentos de la materia. </w:t>
      </w:r>
    </w:p>
    <w:p w14:paraId="03FCDE6C"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p>
    <w:p w14:paraId="0042A0F0"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La Hacienda Pública Municipal esta se integra por: </w:t>
      </w:r>
    </w:p>
    <w:p w14:paraId="773B078D"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I. Los bienes muebles e inmuebles propiedad del Municipio; </w:t>
      </w:r>
    </w:p>
    <w:p w14:paraId="6369F485"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II. Los capitales y créditos a favor del Municipio, así como los intereses y productos que estos generen; </w:t>
      </w:r>
    </w:p>
    <w:p w14:paraId="28C637C5"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III. Las rentas de productos de todos los bienes municipales; </w:t>
      </w:r>
    </w:p>
    <w:p w14:paraId="26EE186C"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IV. Las participaciones que perciba de acuerdo con las Leyes Estatales y Federales; </w:t>
      </w:r>
    </w:p>
    <w:p w14:paraId="7F98C140"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V. Las contribuciones y demás ingresos determinados en la Ley de Ingresos, así como los que dicte la Legislatura Estatal y otros que por cualquier título legal reciba; </w:t>
      </w:r>
    </w:p>
    <w:p w14:paraId="40941E9D" w14:textId="77777777"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 xml:space="preserve">VI. Las donaciones, herencias y legados que reciba; y </w:t>
      </w:r>
    </w:p>
    <w:p w14:paraId="42CE1D4A" w14:textId="50566713" w:rsidR="008B534E" w:rsidRPr="008A0A16" w:rsidRDefault="008B534E" w:rsidP="008B534E">
      <w:pPr>
        <w:spacing w:line="276" w:lineRule="auto"/>
        <w:ind w:left="567" w:right="616"/>
        <w:jc w:val="both"/>
        <w:rPr>
          <w:rFonts w:ascii="Palatino Linotype" w:eastAsia="Times New Roman" w:hAnsi="Palatino Linotype" w:cs="Times New Roman"/>
          <w:i/>
          <w:sz w:val="22"/>
          <w:szCs w:val="22"/>
          <w:lang w:val="es-MX" w:eastAsia="es-ES_tradnl"/>
        </w:rPr>
      </w:pPr>
      <w:r w:rsidRPr="008A0A16">
        <w:rPr>
          <w:rFonts w:ascii="Palatino Linotype" w:eastAsia="Times New Roman" w:hAnsi="Palatino Linotype" w:cs="Times New Roman"/>
          <w:i/>
          <w:sz w:val="22"/>
          <w:szCs w:val="22"/>
          <w:lang w:val="es-MX" w:eastAsia="es-ES_tradnl"/>
        </w:rPr>
        <w:t>VII. Los ingresos que generen las empresas de participación municipal. “</w:t>
      </w:r>
    </w:p>
    <w:p w14:paraId="62CD6FFF" w14:textId="77777777" w:rsidR="00C86228" w:rsidRPr="008A0A16" w:rsidRDefault="00C86228" w:rsidP="00C86228">
      <w:pPr>
        <w:pStyle w:val="Prrafodelista"/>
        <w:tabs>
          <w:tab w:val="left" w:pos="0"/>
        </w:tabs>
        <w:spacing w:line="360" w:lineRule="auto"/>
        <w:ind w:left="0" w:right="49"/>
        <w:jc w:val="both"/>
        <w:rPr>
          <w:rFonts w:ascii="Palatino Linotype" w:eastAsia="MS Mincho" w:hAnsi="Palatino Linotype" w:cs="Times New Roman"/>
          <w:color w:val="000000"/>
        </w:rPr>
      </w:pPr>
    </w:p>
    <w:p w14:paraId="1DBD20D1" w14:textId="753946AF" w:rsidR="008B534E" w:rsidRPr="008A0A16" w:rsidRDefault="008B534E"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En este mismo sentido, </w:t>
      </w:r>
      <w:r w:rsidRPr="008A0A16">
        <w:rPr>
          <w:rFonts w:ascii="Palatino Linotype" w:eastAsia="Calibri" w:hAnsi="Palatino Linotype" w:cs="Arial"/>
          <w:color w:val="000000" w:themeColor="text1"/>
          <w:lang w:val="es-ES"/>
        </w:rPr>
        <w:t>la Ley Orgánica Municipal en sus artículos 93, 94 y 95, que señalan lo siguiente:</w:t>
      </w:r>
    </w:p>
    <w:p w14:paraId="73962853" w14:textId="77777777" w:rsidR="008B534E" w:rsidRPr="008A0A16" w:rsidRDefault="008B534E" w:rsidP="008B534E">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14:paraId="2DF851B9" w14:textId="77777777" w:rsidR="008B534E" w:rsidRPr="008A0A16" w:rsidRDefault="008B534E" w:rsidP="008B534E">
      <w:pPr>
        <w:spacing w:line="276" w:lineRule="auto"/>
        <w:ind w:left="567" w:right="565"/>
        <w:jc w:val="both"/>
        <w:rPr>
          <w:rFonts w:ascii="Palatino Linotype" w:hAnsi="Palatino Linotype"/>
          <w:i/>
          <w:sz w:val="22"/>
          <w:szCs w:val="22"/>
        </w:rPr>
      </w:pPr>
      <w:r w:rsidRPr="008A0A16">
        <w:rPr>
          <w:rFonts w:ascii="Palatino Linotype" w:hAnsi="Palatino Linotype"/>
          <w:i/>
          <w:sz w:val="22"/>
          <w:szCs w:val="22"/>
        </w:rPr>
        <w:t>“</w:t>
      </w:r>
      <w:r w:rsidRPr="008A0A16">
        <w:rPr>
          <w:rFonts w:ascii="Palatino Linotype" w:hAnsi="Palatino Linotype"/>
          <w:b/>
          <w:i/>
          <w:sz w:val="22"/>
          <w:szCs w:val="22"/>
        </w:rPr>
        <w:t>Artículo 93.- La tesorería municipal es el órgano encargado de la recaudación de los ingresos municipales y responsable de realizar las erogaciones que haga el ayuntamiento</w:t>
      </w:r>
      <w:r w:rsidRPr="008A0A16">
        <w:rPr>
          <w:rFonts w:ascii="Palatino Linotype" w:hAnsi="Palatino Linotype"/>
          <w:i/>
          <w:sz w:val="22"/>
          <w:szCs w:val="22"/>
        </w:rPr>
        <w:t>.</w:t>
      </w:r>
    </w:p>
    <w:p w14:paraId="2A63E35A" w14:textId="77777777" w:rsidR="008B534E" w:rsidRPr="008A0A16" w:rsidRDefault="008B534E" w:rsidP="008B534E">
      <w:pPr>
        <w:spacing w:line="276" w:lineRule="auto"/>
        <w:ind w:left="567" w:right="565"/>
        <w:jc w:val="both"/>
        <w:rPr>
          <w:rFonts w:ascii="Palatino Linotype" w:hAnsi="Palatino Linotype"/>
          <w:i/>
          <w:sz w:val="22"/>
          <w:szCs w:val="22"/>
        </w:rPr>
      </w:pPr>
    </w:p>
    <w:p w14:paraId="5515AF90" w14:textId="77777777" w:rsidR="008B534E" w:rsidRPr="008A0A16" w:rsidRDefault="008B534E" w:rsidP="008B534E">
      <w:pPr>
        <w:spacing w:line="276" w:lineRule="auto"/>
        <w:ind w:left="567" w:right="565"/>
        <w:jc w:val="both"/>
        <w:rPr>
          <w:rFonts w:ascii="Palatino Linotype" w:hAnsi="Palatino Linotype"/>
          <w:i/>
          <w:sz w:val="22"/>
          <w:szCs w:val="22"/>
        </w:rPr>
      </w:pPr>
      <w:r w:rsidRPr="008A0A16">
        <w:rPr>
          <w:rFonts w:ascii="Palatino Linotype" w:hAnsi="Palatino Linotype"/>
          <w:b/>
          <w:i/>
          <w:sz w:val="22"/>
          <w:szCs w:val="22"/>
        </w:rPr>
        <w:t>Artículo 94.-</w:t>
      </w:r>
      <w:r w:rsidRPr="008A0A16">
        <w:rPr>
          <w:rFonts w:ascii="Palatino Linotype" w:hAnsi="Palatino Linotype"/>
          <w:i/>
          <w:sz w:val="22"/>
          <w:szCs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BFD062C" w14:textId="77777777" w:rsidR="008B534E" w:rsidRPr="008A0A16" w:rsidRDefault="008B534E" w:rsidP="008B534E">
      <w:pPr>
        <w:spacing w:line="276" w:lineRule="auto"/>
        <w:ind w:left="567" w:right="565"/>
        <w:jc w:val="both"/>
        <w:rPr>
          <w:rFonts w:ascii="Palatino Linotype" w:hAnsi="Palatino Linotype"/>
          <w:i/>
          <w:sz w:val="22"/>
          <w:szCs w:val="22"/>
        </w:rPr>
      </w:pPr>
    </w:p>
    <w:p w14:paraId="74E29E2C" w14:textId="77777777" w:rsidR="008B534E" w:rsidRPr="008A0A16" w:rsidRDefault="008B534E" w:rsidP="008B534E">
      <w:pPr>
        <w:spacing w:line="276" w:lineRule="auto"/>
        <w:ind w:left="567" w:right="565"/>
        <w:jc w:val="both"/>
        <w:rPr>
          <w:rFonts w:ascii="Palatino Linotype" w:hAnsi="Palatino Linotype"/>
          <w:i/>
          <w:sz w:val="22"/>
          <w:szCs w:val="22"/>
        </w:rPr>
      </w:pPr>
      <w:r w:rsidRPr="008A0A16">
        <w:rPr>
          <w:rFonts w:ascii="Palatino Linotype" w:hAnsi="Palatino Linotype"/>
          <w:b/>
          <w:i/>
          <w:sz w:val="22"/>
          <w:szCs w:val="22"/>
        </w:rPr>
        <w:t>Artículo 95.-</w:t>
      </w:r>
      <w:r w:rsidRPr="008A0A16">
        <w:rPr>
          <w:rFonts w:ascii="Palatino Linotype" w:hAnsi="Palatino Linotype"/>
          <w:i/>
          <w:sz w:val="22"/>
          <w:szCs w:val="22"/>
        </w:rPr>
        <w:t xml:space="preserve"> Son atribuciones del tesorero municipal: </w:t>
      </w:r>
    </w:p>
    <w:p w14:paraId="34DAF62C" w14:textId="77777777" w:rsidR="008B534E" w:rsidRPr="008A0A16" w:rsidRDefault="008B534E" w:rsidP="008B534E">
      <w:pPr>
        <w:spacing w:line="276" w:lineRule="auto"/>
        <w:ind w:left="567" w:right="565"/>
        <w:jc w:val="both"/>
        <w:rPr>
          <w:rFonts w:ascii="Palatino Linotype" w:hAnsi="Palatino Linotype"/>
          <w:b/>
          <w:i/>
          <w:sz w:val="22"/>
          <w:szCs w:val="22"/>
        </w:rPr>
      </w:pPr>
      <w:r w:rsidRPr="008A0A16">
        <w:rPr>
          <w:rFonts w:ascii="Palatino Linotype" w:hAnsi="Palatino Linotype"/>
          <w:b/>
          <w:i/>
          <w:sz w:val="22"/>
          <w:szCs w:val="22"/>
        </w:rPr>
        <w:t xml:space="preserve">I. Administrar la hacienda pública municipal, de conformidad con las disposiciones legales aplicables; </w:t>
      </w:r>
    </w:p>
    <w:p w14:paraId="4F22B6F2" w14:textId="77777777" w:rsidR="008B534E" w:rsidRPr="008A0A16" w:rsidRDefault="008B534E" w:rsidP="008B534E">
      <w:pPr>
        <w:spacing w:line="276" w:lineRule="auto"/>
        <w:ind w:left="567" w:right="565"/>
        <w:jc w:val="both"/>
        <w:rPr>
          <w:rFonts w:ascii="Palatino Linotype" w:hAnsi="Palatino Linotype"/>
          <w:i/>
          <w:sz w:val="22"/>
          <w:szCs w:val="22"/>
        </w:rPr>
      </w:pPr>
      <w:r w:rsidRPr="008A0A16">
        <w:rPr>
          <w:rFonts w:ascii="Palatino Linotype" w:hAnsi="Palatino Linotype"/>
          <w:i/>
          <w:sz w:val="22"/>
          <w:szCs w:val="22"/>
        </w:rPr>
        <w:t>…</w:t>
      </w:r>
    </w:p>
    <w:p w14:paraId="01D14E44" w14:textId="77777777" w:rsidR="008B534E" w:rsidRPr="008A0A16" w:rsidRDefault="008B534E" w:rsidP="008B534E">
      <w:pPr>
        <w:spacing w:line="276" w:lineRule="auto"/>
        <w:ind w:left="567" w:right="565"/>
        <w:jc w:val="both"/>
        <w:rPr>
          <w:rFonts w:ascii="Palatino Linotype" w:hAnsi="Palatino Linotype"/>
          <w:b/>
          <w:i/>
          <w:sz w:val="22"/>
          <w:szCs w:val="22"/>
        </w:rPr>
      </w:pPr>
      <w:r w:rsidRPr="008A0A16">
        <w:rPr>
          <w:rFonts w:ascii="Palatino Linotype" w:hAnsi="Palatino Linotype"/>
          <w:b/>
          <w:i/>
          <w:sz w:val="22"/>
          <w:szCs w:val="22"/>
        </w:rPr>
        <w:t>IV. Llevar los registros contables, financieros y administrativos de los ingresos, egresos, e inventarios;</w:t>
      </w:r>
    </w:p>
    <w:p w14:paraId="55B42CD7" w14:textId="77777777" w:rsidR="008B534E" w:rsidRPr="008A0A16" w:rsidRDefault="008B534E" w:rsidP="008B534E">
      <w:pPr>
        <w:spacing w:line="276" w:lineRule="auto"/>
        <w:ind w:left="567" w:right="565"/>
        <w:jc w:val="both"/>
        <w:rPr>
          <w:rFonts w:ascii="Palatino Linotype" w:hAnsi="Palatino Linotype"/>
          <w:i/>
          <w:sz w:val="22"/>
          <w:szCs w:val="22"/>
        </w:rPr>
      </w:pPr>
      <w:r w:rsidRPr="008A0A16">
        <w:rPr>
          <w:rFonts w:ascii="Palatino Linotype" w:hAnsi="Palatino Linotype"/>
          <w:i/>
          <w:sz w:val="22"/>
          <w:szCs w:val="22"/>
        </w:rPr>
        <w:t>…”</w:t>
      </w:r>
    </w:p>
    <w:p w14:paraId="7C291F67" w14:textId="77777777" w:rsidR="008B534E" w:rsidRPr="008A0A16" w:rsidRDefault="008B534E" w:rsidP="008B534E">
      <w:pPr>
        <w:spacing w:line="276" w:lineRule="auto"/>
        <w:ind w:left="567" w:right="565"/>
        <w:jc w:val="both"/>
        <w:rPr>
          <w:rFonts w:ascii="Palatino Linotype" w:hAnsi="Palatino Linotype"/>
          <w:i/>
          <w:sz w:val="22"/>
          <w:szCs w:val="22"/>
        </w:rPr>
      </w:pPr>
    </w:p>
    <w:p w14:paraId="6295F581" w14:textId="50A6A775" w:rsidR="008B534E" w:rsidRPr="008A0A16" w:rsidRDefault="008B534E" w:rsidP="008B534E">
      <w:pPr>
        <w:pStyle w:val="Prrafodelista"/>
        <w:tabs>
          <w:tab w:val="left" w:pos="567"/>
        </w:tabs>
        <w:spacing w:line="360" w:lineRule="auto"/>
        <w:ind w:left="567" w:right="49"/>
        <w:jc w:val="both"/>
        <w:rPr>
          <w:rFonts w:ascii="Palatino Linotype" w:eastAsia="MS Mincho" w:hAnsi="Palatino Linotype" w:cs="Times New Roman"/>
          <w:color w:val="000000"/>
        </w:rPr>
      </w:pPr>
      <w:r w:rsidRPr="008A0A16">
        <w:rPr>
          <w:rFonts w:ascii="Palatino Linotype" w:hAnsi="Palatino Linotype"/>
          <w:sz w:val="22"/>
          <w:szCs w:val="22"/>
        </w:rPr>
        <w:t>(Énfasis Añadido)</w:t>
      </w:r>
    </w:p>
    <w:p w14:paraId="7BA0AE64" w14:textId="77777777" w:rsidR="008B534E" w:rsidRPr="008A0A16" w:rsidRDefault="008B534E" w:rsidP="008B534E">
      <w:pPr>
        <w:pStyle w:val="Prrafodelista"/>
        <w:tabs>
          <w:tab w:val="left" w:pos="0"/>
        </w:tabs>
        <w:spacing w:line="360" w:lineRule="auto"/>
        <w:ind w:left="0" w:right="49"/>
        <w:jc w:val="both"/>
        <w:rPr>
          <w:rFonts w:ascii="Palatino Linotype" w:eastAsia="MS Mincho" w:hAnsi="Palatino Linotype" w:cs="Times New Roman"/>
          <w:color w:val="000000"/>
        </w:rPr>
      </w:pPr>
    </w:p>
    <w:p w14:paraId="63FE4C3F" w14:textId="6EEFDD95" w:rsidR="00CD41E6" w:rsidRPr="008A0A16" w:rsidRDefault="00B36F3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De los </w:t>
      </w:r>
      <w:r w:rsidRPr="008A0A16">
        <w:rPr>
          <w:rFonts w:ascii="Palatino Linotype" w:hAnsi="Palatino Linotype" w:cs="Arial"/>
          <w:lang w:val="es-MX"/>
        </w:rPr>
        <w:t xml:space="preserve">numerales que anteceden, se advierte que para el cumplimiento de sus funciones el Ayuntamiento de </w:t>
      </w:r>
      <w:proofErr w:type="spellStart"/>
      <w:r w:rsidR="008B534E" w:rsidRPr="008A0A16">
        <w:rPr>
          <w:rFonts w:ascii="Palatino Linotype" w:hAnsi="Palatino Linotype" w:cs="Arial"/>
          <w:lang w:val="es-MX"/>
        </w:rPr>
        <w:t>Chiautla</w:t>
      </w:r>
      <w:proofErr w:type="spellEnd"/>
      <w:r w:rsidRPr="008A0A16">
        <w:rPr>
          <w:rFonts w:ascii="Palatino Linotype" w:hAnsi="Palatino Linotype" w:cs="Arial"/>
          <w:lang w:val="es-MX"/>
        </w:rPr>
        <w:t>, cuenta con la Tesorería Municipal, órgano de la administración pública municipal que tiene como atribuciones la recaudación de los ingresos y es el responsable de efectuar las erogaciones a cargo del Ayuntamiento del mismo modo que administrar la hacienda pública municipal.</w:t>
      </w:r>
    </w:p>
    <w:p w14:paraId="38F00D87" w14:textId="77777777" w:rsidR="00B36F3C" w:rsidRPr="008A0A16" w:rsidRDefault="00B36F3C" w:rsidP="00B36F3C">
      <w:pPr>
        <w:pStyle w:val="Prrafodelista"/>
        <w:tabs>
          <w:tab w:val="left" w:pos="0"/>
        </w:tabs>
        <w:spacing w:line="360" w:lineRule="auto"/>
        <w:ind w:left="0" w:right="49"/>
        <w:jc w:val="both"/>
        <w:rPr>
          <w:rFonts w:ascii="Palatino Linotype" w:eastAsia="MS Mincho" w:hAnsi="Palatino Linotype" w:cs="Times New Roman"/>
          <w:color w:val="000000"/>
        </w:rPr>
      </w:pPr>
    </w:p>
    <w:p w14:paraId="2DBFF6D6" w14:textId="3524411E" w:rsidR="00CD41E6" w:rsidRPr="008A0A16" w:rsidRDefault="00B36F3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lastRenderedPageBreak/>
        <w:t xml:space="preserve">Por lo anterior, se advierte que </w:t>
      </w:r>
      <w:r w:rsidRPr="008A0A16">
        <w:rPr>
          <w:rFonts w:ascii="Palatino Linotype" w:hAnsi="Palatino Linotype" w:cs="Arial"/>
          <w:lang w:val="es-MX"/>
        </w:rPr>
        <w:t xml:space="preserve">existen documentales con las cuales se pueda colmar lo requerido en la citada solicitud; </w:t>
      </w:r>
      <w:r w:rsidRPr="008A0A16">
        <w:rPr>
          <w:rFonts w:ascii="Palatino Linotype" w:hAnsi="Palatino Linotype"/>
        </w:rPr>
        <w:t xml:space="preserve">documentos que el Sujeto Obligado debió de haber generado en el ejercicio de dichas atribuciones y en consecuencia le reviste el carácter de información pública conforme lo dispuesto por los artículos </w:t>
      </w:r>
      <w:r w:rsidRPr="008A0A16">
        <w:rPr>
          <w:rFonts w:ascii="Palatino Linotype" w:hAnsi="Palatino Linotype" w:cs="Arial"/>
        </w:rPr>
        <w:t xml:space="preserve">3, fracción XI, 4 párrafo segundo </w:t>
      </w:r>
      <w:r w:rsidRPr="008A0A16">
        <w:rPr>
          <w:rFonts w:ascii="Palatino Linotype" w:hAnsi="Palatino Linotype"/>
          <w:shd w:val="clear" w:color="auto" w:fill="FFFFFF"/>
        </w:rPr>
        <w:t>de la Ley Transparencia y Acceso a la Información Pública.</w:t>
      </w:r>
    </w:p>
    <w:p w14:paraId="69D0004C" w14:textId="77777777" w:rsidR="00B36F3C" w:rsidRPr="008A0A16" w:rsidRDefault="00B36F3C" w:rsidP="00B36F3C">
      <w:pPr>
        <w:pStyle w:val="Prrafodelista"/>
        <w:rPr>
          <w:rFonts w:ascii="Palatino Linotype" w:eastAsia="MS Mincho" w:hAnsi="Palatino Linotype" w:cs="Times New Roman"/>
          <w:color w:val="000000"/>
        </w:rPr>
      </w:pPr>
    </w:p>
    <w:p w14:paraId="03147ED7" w14:textId="6800A3A2" w:rsidR="00465875" w:rsidRPr="008A0A16" w:rsidRDefault="0046587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Asimismo, es de reiterarse que </w:t>
      </w:r>
      <w:r w:rsidRPr="008A0A16">
        <w:rPr>
          <w:rFonts w:ascii="Palatino Linotype" w:eastAsia="Calibri" w:hAnsi="Palatino Linotype" w:cs="Arial"/>
          <w:color w:val="000000" w:themeColor="text1"/>
          <w:lang w:val="es-ES"/>
        </w:rPr>
        <w:t>la información solicitada por el particular, ampara las erogaciones que se realizan con erario público, pues constituyen los medios idóneos de evidencia del gasto realizado con recursos públicos.</w:t>
      </w:r>
    </w:p>
    <w:p w14:paraId="4452AC30" w14:textId="77777777" w:rsidR="00465875" w:rsidRPr="008A0A16" w:rsidRDefault="00465875" w:rsidP="00465875">
      <w:pPr>
        <w:pStyle w:val="Prrafodelista"/>
        <w:rPr>
          <w:rFonts w:ascii="Palatino Linotype" w:eastAsia="MS Mincho" w:hAnsi="Palatino Linotype" w:cs="Times New Roman"/>
          <w:color w:val="000000"/>
        </w:rPr>
      </w:pPr>
    </w:p>
    <w:p w14:paraId="7F75EB47" w14:textId="50C46BA5" w:rsidR="00B36F3C" w:rsidRPr="008A0A16" w:rsidRDefault="0046587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Y</w:t>
      </w:r>
      <w:r w:rsidR="00B36F3C" w:rsidRPr="008A0A16">
        <w:rPr>
          <w:rFonts w:ascii="Palatino Linotype" w:eastAsia="MS Mincho" w:hAnsi="Palatino Linotype" w:cs="Times New Roman"/>
          <w:color w:val="000000"/>
        </w:rPr>
        <w:t xml:space="preserve"> efecto, </w:t>
      </w:r>
      <w:r w:rsidR="00B36F3C" w:rsidRPr="008A0A16">
        <w:rPr>
          <w:rFonts w:ascii="Palatino Linotype" w:hAnsi="Palatino Linotype" w:cs="Arial"/>
          <w:lang w:val="es-MX"/>
        </w:rPr>
        <w:t xml:space="preserve">la información es publica puesto que con la misma se comprueba la realización de pagos o gastos por parte del Sujeto Obligado, lo que implica el ejercicio de recursos públicos que obviamente justifican su publicidad, por las razones que este instituto ha señalado con antelación: Primero, se trata de uno de los temas fundamentales del régimen de transparencia: el dinero público. En el caso en comento, </w:t>
      </w:r>
      <w:r w:rsidR="00B36F3C" w:rsidRPr="008A0A16">
        <w:rPr>
          <w:rFonts w:ascii="Palatino Linotype" w:hAnsi="Palatino Linotype" w:cs="Arial"/>
          <w:b/>
          <w:i/>
          <w:lang w:val="es-MX"/>
        </w:rPr>
        <w:t>del dinero público asignado y gastado</w:t>
      </w:r>
      <w:r w:rsidR="00B36F3C" w:rsidRPr="008A0A16">
        <w:rPr>
          <w:rFonts w:ascii="Palatino Linotype" w:hAnsi="Palatino Linotype" w:cs="Arial"/>
          <w:i/>
          <w:lang w:val="es-MX"/>
        </w:rPr>
        <w:t xml:space="preserve">. </w:t>
      </w:r>
      <w:r w:rsidR="00B36F3C" w:rsidRPr="008A0A16">
        <w:rPr>
          <w:rFonts w:ascii="Palatino Linotype" w:hAnsi="Palatino Linotype" w:cs="Arial"/>
          <w:lang w:val="es-MX"/>
        </w:rPr>
        <w:t>Segundo, no hay tema más relevante en el marco del acceso a la información que el de conocer el uso y destino de los recursos financieros o recurso públicos administrados por los Sujeto Obligados.</w:t>
      </w:r>
    </w:p>
    <w:p w14:paraId="1D4C2FF5" w14:textId="77777777" w:rsidR="00B36F3C" w:rsidRPr="008A0A16" w:rsidRDefault="00B36F3C" w:rsidP="00B36F3C">
      <w:pPr>
        <w:pStyle w:val="Prrafodelista"/>
        <w:tabs>
          <w:tab w:val="left" w:pos="0"/>
        </w:tabs>
        <w:spacing w:line="360" w:lineRule="auto"/>
        <w:ind w:left="0" w:right="49"/>
        <w:jc w:val="both"/>
        <w:rPr>
          <w:rFonts w:ascii="Palatino Linotype" w:eastAsia="MS Mincho" w:hAnsi="Palatino Linotype" w:cs="Times New Roman"/>
          <w:color w:val="000000"/>
        </w:rPr>
      </w:pPr>
    </w:p>
    <w:p w14:paraId="56D6B0CF" w14:textId="3D6B41B8" w:rsidR="00B36F3C" w:rsidRPr="008A0A16" w:rsidRDefault="00B36F3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Es una de </w:t>
      </w:r>
      <w:r w:rsidRPr="008A0A16">
        <w:rPr>
          <w:rFonts w:ascii="Palatino Linotype" w:hAnsi="Palatino Linotype" w:cs="Arial"/>
          <w:lang w:val="es-MX"/>
        </w:rPr>
        <w:t>las razones primordiales de que exista el régimen de transparencia y del derecho de acceso a la información pública.</w:t>
      </w:r>
    </w:p>
    <w:p w14:paraId="7C2F6F4B" w14:textId="77777777" w:rsidR="00B36F3C" w:rsidRPr="008A0A16" w:rsidRDefault="00B36F3C" w:rsidP="00B36F3C">
      <w:pPr>
        <w:pStyle w:val="Prrafodelista"/>
        <w:rPr>
          <w:rFonts w:ascii="Palatino Linotype" w:eastAsia="MS Mincho" w:hAnsi="Palatino Linotype" w:cs="Times New Roman"/>
          <w:color w:val="000000"/>
        </w:rPr>
      </w:pPr>
    </w:p>
    <w:p w14:paraId="4C97DDB0" w14:textId="77777777" w:rsidR="00B36F3C" w:rsidRPr="008A0A16" w:rsidRDefault="00B36F3C" w:rsidP="00B36F3C">
      <w:pPr>
        <w:autoSpaceDE w:val="0"/>
        <w:autoSpaceDN w:val="0"/>
        <w:adjustRightInd w:val="0"/>
        <w:spacing w:before="240" w:line="360" w:lineRule="auto"/>
        <w:jc w:val="both"/>
        <w:rPr>
          <w:rFonts w:ascii="Palatino Linotype" w:hAnsi="Palatino Linotype" w:cs="Arial"/>
          <w:lang w:val="es-MX"/>
        </w:rPr>
      </w:pPr>
      <w:r w:rsidRPr="008A0A16">
        <w:rPr>
          <w:rFonts w:ascii="Palatino Linotype" w:eastAsia="MS Mincho" w:hAnsi="Palatino Linotype" w:cs="Times New Roman"/>
          <w:color w:val="000000"/>
        </w:rPr>
        <w:lastRenderedPageBreak/>
        <w:t xml:space="preserve">Por lo que es dable </w:t>
      </w:r>
      <w:r w:rsidRPr="008A0A16">
        <w:rPr>
          <w:rFonts w:ascii="Palatino Linotype" w:hAnsi="Palatino Linotype" w:cs="Arial"/>
          <w:lang w:val="es-MX"/>
        </w:rPr>
        <w:t xml:space="preserve">destacar que un aspecto trascendental en el ámbito gubernamental es el manejo de recursos públicos, por lo que </w:t>
      </w:r>
      <w:r w:rsidRPr="008A0A16">
        <w:rPr>
          <w:rFonts w:ascii="Palatino Linotype" w:hAnsi="Palatino Linotype" w:cs="Arial"/>
          <w:b/>
          <w:lang w:val="es-MX"/>
        </w:rPr>
        <w:t>el trayecto del dinero</w:t>
      </w:r>
      <w:r w:rsidRPr="008A0A16">
        <w:rPr>
          <w:rFonts w:ascii="Palatino Linotype" w:hAnsi="Palatino Linotype" w:cs="Arial"/>
          <w:lang w:val="es-MX"/>
        </w:rPr>
        <w:t xml:space="preserve"> es, se insiste, si no el más relevante, si uno de los pilares de ser del régimen de transparencia, rendición de cuentas y acceso a la información. En este sentido es notable destacar el contenido del numeral 126 de la Constitución Política de los Estados Unidos Mexicanos, el cual prevé lo siguiente:</w:t>
      </w:r>
    </w:p>
    <w:p w14:paraId="79208B3E" w14:textId="77777777" w:rsidR="00B36F3C" w:rsidRPr="008A0A16" w:rsidRDefault="00B36F3C" w:rsidP="000E773F">
      <w:pPr>
        <w:autoSpaceDE w:val="0"/>
        <w:autoSpaceDN w:val="0"/>
        <w:adjustRightInd w:val="0"/>
        <w:spacing w:before="240"/>
        <w:ind w:left="567" w:right="616"/>
        <w:jc w:val="both"/>
        <w:rPr>
          <w:rFonts w:ascii="Palatino Linotype" w:hAnsi="Palatino Linotype"/>
          <w:i/>
        </w:rPr>
      </w:pPr>
      <w:r w:rsidRPr="008A0A16">
        <w:rPr>
          <w:rFonts w:ascii="Palatino Linotype" w:hAnsi="Palatino Linotype"/>
          <w:i/>
        </w:rPr>
        <w:t xml:space="preserve">“Artículo 126. </w:t>
      </w:r>
      <w:r w:rsidRPr="008A0A16">
        <w:rPr>
          <w:rFonts w:ascii="Palatino Linotype" w:hAnsi="Palatino Linotype"/>
          <w:b/>
          <w:i/>
        </w:rPr>
        <w:t xml:space="preserve">No podrá hacerse pago alguno que no esté comprendido en el Presupuesto </w:t>
      </w:r>
      <w:r w:rsidRPr="008A0A16">
        <w:rPr>
          <w:rFonts w:ascii="Palatino Linotype" w:hAnsi="Palatino Linotype"/>
          <w:i/>
        </w:rPr>
        <w:t>o determinado por la ley posterior.”</w:t>
      </w:r>
    </w:p>
    <w:p w14:paraId="1375E3D8" w14:textId="77777777" w:rsidR="00B36F3C" w:rsidRPr="008A0A16" w:rsidRDefault="00B36F3C" w:rsidP="00B36F3C">
      <w:pPr>
        <w:autoSpaceDE w:val="0"/>
        <w:autoSpaceDN w:val="0"/>
        <w:adjustRightInd w:val="0"/>
        <w:spacing w:before="240"/>
        <w:ind w:left="993" w:right="2175"/>
        <w:jc w:val="both"/>
        <w:rPr>
          <w:rFonts w:ascii="Palatino Linotype" w:hAnsi="Palatino Linotype" w:cs="Arial"/>
          <w:b/>
          <w:i/>
          <w:lang w:val="es-MX"/>
        </w:rPr>
      </w:pPr>
    </w:p>
    <w:p w14:paraId="5CAD374D" w14:textId="31776DC2" w:rsidR="00B36F3C" w:rsidRPr="008A0A16" w:rsidRDefault="00B36F3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En esta tesitura, </w:t>
      </w:r>
      <w:r w:rsidRPr="008A0A16">
        <w:rPr>
          <w:rFonts w:ascii="Palatino Linotype" w:hAnsi="Palatino Linotype" w:cs="Arial"/>
          <w:lang w:val="es-MX"/>
        </w:rPr>
        <w:t xml:space="preserve">la Constitución Política del Estado Libre y Soberano de México, también prevé en materia de aplicación de recursos económicos en su numeral 129 de igual forma que las adquisiciones, arrendamientos y enajenaciones de todo tipo de bines, prestación de servicios de cualquier naturaleza se adjudicaran por medio de licitaciones públicas, así también prevé que cuando las licitaciones no sean idóneas para asegurar dichas condiciones, las leyes establecerán las bases, procedimientos, reglas y demás requisitos para acreditar la economía, eficacia, eficiencia, imparcialidad, y honradez  que aseguren  las mejores condiciones para el Estado, los municipios y los órganos autónomos, </w:t>
      </w:r>
      <w:r w:rsidRPr="008A0A16">
        <w:rPr>
          <w:rFonts w:ascii="Palatino Linotype" w:hAnsi="Palatino Linotype" w:cs="Arial"/>
          <w:b/>
          <w:u w:val="single"/>
          <w:lang w:val="es-MX"/>
        </w:rPr>
        <w:t>además de considerar que todos los pagos se harán mediante orden escrita en la que se expresara  la partida del presupuesto a cargo de la cual se realicen</w:t>
      </w:r>
      <w:r w:rsidRPr="008A0A16">
        <w:rPr>
          <w:rFonts w:ascii="Palatino Linotype" w:hAnsi="Palatino Linotype" w:cs="Arial"/>
          <w:lang w:val="es-MX"/>
        </w:rPr>
        <w:t xml:space="preserve">, por lo que los servidores públicos del Estado  y municipios, tienen en todo tiempo la obligación de aplicar con </w:t>
      </w:r>
      <w:r w:rsidRPr="008A0A16">
        <w:rPr>
          <w:rFonts w:ascii="Palatino Linotype" w:hAnsi="Palatino Linotype" w:cs="Arial"/>
          <w:lang w:val="es-MX"/>
        </w:rPr>
        <w:lastRenderedPageBreak/>
        <w:t>imparcialidad los recursos públicos que están bajo su responsabilidad, sin influir en la equidad de su competencia  entre los patios políticos.</w:t>
      </w:r>
    </w:p>
    <w:p w14:paraId="0568BF52" w14:textId="77777777" w:rsidR="00B36F3C" w:rsidRPr="008A0A16" w:rsidRDefault="00B36F3C" w:rsidP="00B36F3C">
      <w:pPr>
        <w:pStyle w:val="Prrafodelista"/>
        <w:tabs>
          <w:tab w:val="left" w:pos="0"/>
        </w:tabs>
        <w:spacing w:line="360" w:lineRule="auto"/>
        <w:ind w:left="0" w:right="49"/>
        <w:jc w:val="both"/>
        <w:rPr>
          <w:rFonts w:ascii="Palatino Linotype" w:eastAsia="MS Mincho" w:hAnsi="Palatino Linotype" w:cs="Times New Roman"/>
          <w:color w:val="000000"/>
        </w:rPr>
      </w:pPr>
    </w:p>
    <w:p w14:paraId="00DE4A10" w14:textId="6CEEADCB" w:rsidR="0068584B" w:rsidRPr="008A0A16" w:rsidRDefault="00B36F3C" w:rsidP="00B569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A0A16">
        <w:rPr>
          <w:rFonts w:ascii="Palatino Linotype" w:eastAsia="MS Mincho" w:hAnsi="Palatino Linotype" w:cs="Times New Roman"/>
          <w:color w:val="000000"/>
        </w:rPr>
        <w:t xml:space="preserve">Por lo anterior, </w:t>
      </w:r>
      <w:r w:rsidRPr="008A0A16">
        <w:rPr>
          <w:rFonts w:ascii="Palatino Linotype" w:hAnsi="Palatino Linotype" w:cs="Arial"/>
          <w:lang w:val="es-MX"/>
        </w:rPr>
        <w:t xml:space="preserve">es que se justifica la publicidad de la información requerida por el particular, porque permite conocer si los Sujetos Obligados están cumpliendo con la obligación de administrar con eficiencia, eficacia, economía, transparencia y honradez los recursos públicos de que disponga para satisfacer los objetivos a los que estén destinados, y si en efecto se están ciñendo su actuación al </w:t>
      </w:r>
      <w:r w:rsidR="00661681" w:rsidRPr="008A0A16">
        <w:rPr>
          <w:rFonts w:ascii="Palatino Linotype" w:hAnsi="Palatino Linotype" w:cs="Arial"/>
          <w:lang w:val="es-MX"/>
        </w:rPr>
        <w:t>mandato de</w:t>
      </w:r>
      <w:r w:rsidRPr="008A0A16">
        <w:rPr>
          <w:rFonts w:ascii="Palatino Linotype" w:hAnsi="Palatino Linotype" w:cs="Arial"/>
          <w:lang w:val="es-MX"/>
        </w:rPr>
        <w:t xml:space="preserve"> Ley.</w:t>
      </w:r>
      <w:bookmarkStart w:id="51" w:name="_Toc4684438"/>
      <w:bookmarkEnd w:id="50"/>
    </w:p>
    <w:bookmarkEnd w:id="51"/>
    <w:p w14:paraId="3ED4F4C2" w14:textId="77777777" w:rsidR="00D67C86" w:rsidRPr="008A0A16" w:rsidRDefault="00D67C86" w:rsidP="00D67C86">
      <w:pPr>
        <w:pStyle w:val="Prrafodelista"/>
        <w:tabs>
          <w:tab w:val="left" w:pos="0"/>
        </w:tabs>
        <w:spacing w:line="360" w:lineRule="auto"/>
        <w:ind w:left="0" w:right="49"/>
        <w:jc w:val="both"/>
        <w:rPr>
          <w:rFonts w:ascii="Palatino Linotype" w:hAnsi="Palatino Linotype"/>
        </w:rPr>
      </w:pPr>
    </w:p>
    <w:p w14:paraId="53F9344C" w14:textId="5A9BAAC6" w:rsidR="00326BBB" w:rsidRPr="008A0A16" w:rsidRDefault="00773E56" w:rsidP="001714D9">
      <w:pPr>
        <w:pStyle w:val="Ttulo2"/>
        <w:rPr>
          <w:rFonts w:ascii="Palatino Linotype" w:hAnsi="Palatino Linotype"/>
          <w:b/>
          <w:color w:val="000000" w:themeColor="text1"/>
          <w:sz w:val="24"/>
          <w:szCs w:val="24"/>
        </w:rPr>
      </w:pPr>
      <w:bookmarkStart w:id="52" w:name="_Toc473799824"/>
      <w:bookmarkStart w:id="53" w:name="_Toc487025370"/>
      <w:bookmarkStart w:id="54" w:name="_Toc493790438"/>
      <w:bookmarkStart w:id="55" w:name="_Toc495606558"/>
      <w:bookmarkStart w:id="56" w:name="_Toc497297048"/>
      <w:bookmarkStart w:id="57" w:name="_Toc498503756"/>
      <w:bookmarkStart w:id="58" w:name="_Toc499201876"/>
      <w:bookmarkStart w:id="59" w:name="_Toc954272"/>
      <w:bookmarkStart w:id="60" w:name="_Toc1585432"/>
      <w:bookmarkStart w:id="61" w:name="_Toc4684440"/>
      <w:bookmarkStart w:id="62" w:name="_Toc63430567"/>
      <w:r w:rsidRPr="008A0A16">
        <w:rPr>
          <w:rFonts w:ascii="Palatino Linotype" w:hAnsi="Palatino Linotype"/>
          <w:b/>
          <w:color w:val="000000" w:themeColor="text1"/>
          <w:sz w:val="24"/>
          <w:szCs w:val="24"/>
        </w:rPr>
        <w:t>SEXTO</w:t>
      </w:r>
      <w:r w:rsidR="00326BBB" w:rsidRPr="008A0A16">
        <w:rPr>
          <w:rFonts w:ascii="Palatino Linotype" w:hAnsi="Palatino Linotype"/>
          <w:b/>
          <w:color w:val="000000" w:themeColor="text1"/>
          <w:sz w:val="24"/>
          <w:szCs w:val="24"/>
        </w:rPr>
        <w:t>. De la Versión Pública</w:t>
      </w:r>
      <w:bookmarkEnd w:id="52"/>
      <w:bookmarkEnd w:id="53"/>
      <w:bookmarkEnd w:id="54"/>
      <w:bookmarkEnd w:id="55"/>
      <w:bookmarkEnd w:id="56"/>
      <w:bookmarkEnd w:id="57"/>
      <w:bookmarkEnd w:id="58"/>
      <w:bookmarkEnd w:id="59"/>
      <w:bookmarkEnd w:id="60"/>
      <w:bookmarkEnd w:id="61"/>
      <w:bookmarkEnd w:id="62"/>
      <w:r w:rsidR="00326BBB" w:rsidRPr="008A0A16">
        <w:rPr>
          <w:rFonts w:ascii="Palatino Linotype" w:hAnsi="Palatino Linotype"/>
          <w:b/>
          <w:color w:val="000000" w:themeColor="text1"/>
          <w:sz w:val="24"/>
          <w:szCs w:val="24"/>
        </w:rPr>
        <w:t xml:space="preserve"> </w:t>
      </w:r>
    </w:p>
    <w:p w14:paraId="41B052EA" w14:textId="77777777" w:rsidR="002E2E05" w:rsidRPr="008A0A16" w:rsidRDefault="002E2E05" w:rsidP="002E2E05"/>
    <w:p w14:paraId="1B8E29FA" w14:textId="6E35D172" w:rsidR="00B569C5" w:rsidRPr="008A0A16" w:rsidRDefault="00B569C5"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8A0A16">
        <w:rPr>
          <w:rFonts w:ascii="Palatino Linotype" w:hAnsi="Palatino Linotype" w:cs="Bookman Old Style"/>
        </w:rPr>
        <w:t xml:space="preserve">Debe </w:t>
      </w:r>
      <w:r w:rsidRPr="008A0A16">
        <w:rPr>
          <w:rFonts w:ascii="Palatino Linotype" w:hAnsi="Palatino Linotype" w:cs="Arial"/>
          <w:color w:val="000000"/>
        </w:rPr>
        <w:t>destacarse que, debido a la naturaleza de la información solicitada</w:t>
      </w:r>
      <w:r w:rsidRPr="008A0A16">
        <w:rPr>
          <w:rFonts w:ascii="Palatino Linotype" w:hAnsi="Palatino Linotype" w:cs="Arial"/>
          <w:b/>
          <w:color w:val="000000"/>
        </w:rPr>
        <w:t xml:space="preserve">, </w:t>
      </w:r>
      <w:r w:rsidRPr="008A0A16">
        <w:rPr>
          <w:rFonts w:ascii="Palatino Linotype"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A0A16">
        <w:rPr>
          <w:rFonts w:ascii="Palatino Linotype" w:hAnsi="Palatino Linotype" w:cs="Arial"/>
          <w:b/>
          <w:color w:val="000000"/>
          <w:u w:val="single"/>
        </w:rPr>
        <w:t>versión pública</w:t>
      </w:r>
      <w:r w:rsidRPr="008A0A16">
        <w:rPr>
          <w:rFonts w:ascii="Palatino Linotype" w:hAnsi="Palatino Linotype" w:cs="Arial"/>
          <w:color w:val="000000"/>
        </w:rPr>
        <w:t xml:space="preserve"> del documento por las consideraciones que se estimen pertinentes.</w:t>
      </w:r>
    </w:p>
    <w:p w14:paraId="1E343F5B" w14:textId="77777777" w:rsidR="00B569C5" w:rsidRPr="008A0A16" w:rsidRDefault="00B569C5" w:rsidP="00B569C5">
      <w:pPr>
        <w:pStyle w:val="Prrafodelista"/>
        <w:spacing w:before="240" w:after="240" w:line="360" w:lineRule="auto"/>
        <w:ind w:left="0" w:right="49"/>
        <w:jc w:val="both"/>
        <w:rPr>
          <w:rFonts w:ascii="Palatino Linotype" w:hAnsi="Palatino Linotype" w:cs="Bookman Old Style"/>
        </w:rPr>
      </w:pPr>
    </w:p>
    <w:p w14:paraId="556F460C" w14:textId="154B68CE" w:rsidR="00B569C5" w:rsidRPr="008A0A16" w:rsidRDefault="00B569C5"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8A0A16">
        <w:rPr>
          <w:rFonts w:ascii="Palatino Linotype" w:hAnsi="Palatino Linotype" w:cs="Bookman Old Style"/>
        </w:rPr>
        <w:t xml:space="preserve">La clasificación </w:t>
      </w:r>
      <w:r w:rsidRPr="008A0A16">
        <w:rPr>
          <w:rFonts w:ascii="Palatino Linotype" w:hAnsi="Palatino Linotype" w:cs="Arial"/>
          <w:color w:val="000000"/>
        </w:rPr>
        <w:t xml:space="preserve">total o parcial de la información requerida, mediante solicitud de acceso a la información pública, constituye una restricción al derecho </w:t>
      </w:r>
      <w:r w:rsidRPr="008A0A16">
        <w:rPr>
          <w:rFonts w:ascii="Palatino Linotype" w:hAnsi="Palatino Linotype" w:cs="Arial"/>
          <w:color w:val="000000"/>
        </w:rPr>
        <w:lastRenderedPageBreak/>
        <w:t xml:space="preserve">humano de acceso a la información. Actualmente, el grave problema que enfrentamos son los acuerdos de clasificación de la información que emiten los </w:t>
      </w:r>
      <w:r w:rsidRPr="008A0A16">
        <w:rPr>
          <w:rFonts w:ascii="Palatino Linotype" w:hAnsi="Palatino Linotype" w:cs="Arial"/>
          <w:b/>
          <w:color w:val="000000"/>
        </w:rPr>
        <w:t>Sujetos Obligados</w:t>
      </w:r>
      <w:r w:rsidRPr="008A0A16">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A65F68C" w14:textId="77777777" w:rsidR="00B569C5" w:rsidRPr="008A0A16" w:rsidRDefault="00B569C5" w:rsidP="00B569C5">
      <w:pPr>
        <w:pStyle w:val="Prrafodelista"/>
        <w:rPr>
          <w:rFonts w:ascii="Palatino Linotype" w:hAnsi="Palatino Linotype" w:cs="Bookman Old Style"/>
        </w:rPr>
      </w:pPr>
    </w:p>
    <w:p w14:paraId="6E1C9AA7" w14:textId="77777777" w:rsidR="00B569C5" w:rsidRPr="008A0A16" w:rsidRDefault="00B569C5" w:rsidP="00B569C5">
      <w:pPr>
        <w:pStyle w:val="Prrafodelista"/>
        <w:spacing w:before="240" w:after="240" w:line="360" w:lineRule="auto"/>
        <w:ind w:left="0" w:right="49"/>
        <w:jc w:val="both"/>
        <w:rPr>
          <w:rFonts w:ascii="Palatino Linotype" w:hAnsi="Palatino Linotype" w:cs="Bookman Old Style"/>
        </w:rPr>
      </w:pPr>
    </w:p>
    <w:tbl>
      <w:tblPr>
        <w:tblStyle w:val="Tablaconcuadrcula"/>
        <w:tblW w:w="0" w:type="auto"/>
        <w:tblLook w:val="04A0" w:firstRow="1" w:lastRow="0" w:firstColumn="1" w:lastColumn="0" w:noHBand="0" w:noVBand="1"/>
      </w:tblPr>
      <w:tblGrid>
        <w:gridCol w:w="1838"/>
        <w:gridCol w:w="6990"/>
      </w:tblGrid>
      <w:tr w:rsidR="00B569C5" w:rsidRPr="008A0A16" w14:paraId="5FA84D93" w14:textId="77777777" w:rsidTr="00CB045F">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15DD40B" w14:textId="77777777" w:rsidR="00B569C5" w:rsidRPr="008A0A16" w:rsidRDefault="00B569C5" w:rsidP="00CB045F">
            <w:pPr>
              <w:spacing w:line="360" w:lineRule="auto"/>
              <w:rPr>
                <w:rFonts w:ascii="Palatino Linotype" w:hAnsi="Palatino Linotype"/>
              </w:rPr>
            </w:pPr>
            <w:r w:rsidRPr="008A0A16">
              <w:rPr>
                <w:rFonts w:ascii="Palatino Linotype" w:hAnsi="Palatino Linotype" w:cstheme="majorBidi"/>
                <w:b/>
              </w:rPr>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79C9D15" w14:textId="77777777" w:rsidR="00B569C5" w:rsidRPr="008A0A16" w:rsidRDefault="00B569C5" w:rsidP="00CB045F">
            <w:pPr>
              <w:spacing w:line="360" w:lineRule="auto"/>
              <w:ind w:right="49"/>
              <w:contextualSpacing/>
              <w:jc w:val="both"/>
              <w:rPr>
                <w:rFonts w:ascii="Palatino Linotype" w:hAnsi="Palatino Linotype" w:cs="Arial"/>
                <w:color w:val="000000"/>
              </w:rPr>
            </w:pPr>
            <w:r w:rsidRPr="008A0A16">
              <w:rPr>
                <w:rFonts w:ascii="Palatino Linotype" w:hAnsi="Palatino Linotype" w:cs="Arial"/>
                <w:color w:val="000000"/>
              </w:rPr>
              <w:t xml:space="preserve">Los artículos 100 y 122 de la Ley Estatal y de la Ley General, respectivamente, señalan que si los </w:t>
            </w:r>
            <w:r w:rsidRPr="008A0A16">
              <w:rPr>
                <w:rFonts w:ascii="Palatino Linotype" w:hAnsi="Palatino Linotype" w:cs="Arial"/>
                <w:b/>
                <w:color w:val="000000"/>
              </w:rPr>
              <w:t>Sujetos Obligados</w:t>
            </w:r>
            <w:r w:rsidRPr="008A0A16">
              <w:rPr>
                <w:rFonts w:ascii="Palatino Linotype"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7E432ED4" w14:textId="77777777" w:rsidR="00B569C5" w:rsidRPr="008A0A16" w:rsidRDefault="00B569C5" w:rsidP="00CB045F">
            <w:pPr>
              <w:spacing w:line="360" w:lineRule="auto"/>
              <w:ind w:right="49"/>
              <w:contextualSpacing/>
              <w:jc w:val="both"/>
              <w:rPr>
                <w:rFonts w:ascii="Palatino Linotype" w:hAnsi="Palatino Linotype" w:cs="Arial"/>
                <w:color w:val="000000"/>
              </w:rPr>
            </w:pPr>
            <w:r w:rsidRPr="008A0A16">
              <w:rPr>
                <w:rFonts w:ascii="Palatino Linotype" w:hAnsi="Palatino Linotype" w:cs="Arial"/>
                <w:color w:val="000000"/>
              </w:rPr>
              <w:t>Al hacerlo tienen que precisar de qué información se trata, señalando el supuesto de clasificación (confidencialidad o reserva).</w:t>
            </w:r>
          </w:p>
          <w:p w14:paraId="7268730C" w14:textId="77777777" w:rsidR="00B569C5" w:rsidRPr="008A0A16" w:rsidRDefault="00B569C5" w:rsidP="00CB045F">
            <w:pPr>
              <w:spacing w:line="360" w:lineRule="auto"/>
              <w:ind w:right="49"/>
              <w:contextualSpacing/>
              <w:jc w:val="both"/>
              <w:rPr>
                <w:rFonts w:ascii="Palatino Linotype" w:hAnsi="Palatino Linotype" w:cs="Arial"/>
                <w:color w:val="000000"/>
              </w:rPr>
            </w:pPr>
            <w:r w:rsidRPr="008A0A16">
              <w:rPr>
                <w:rFonts w:ascii="Palatino Linotype" w:hAnsi="Palatino Linotype" w:cs="Arial"/>
                <w:color w:val="000000"/>
              </w:rPr>
              <w:t>Además, se debe señalar el procedimiento, de los tres que establecen los artículos 132 y 106 de la Ley Estatal y General, respectivamente.</w:t>
            </w:r>
          </w:p>
          <w:p w14:paraId="2C129343" w14:textId="77777777" w:rsidR="00B569C5" w:rsidRPr="008A0A16" w:rsidRDefault="00B569C5" w:rsidP="00CB045F">
            <w:pPr>
              <w:spacing w:line="360" w:lineRule="auto"/>
              <w:jc w:val="both"/>
              <w:rPr>
                <w:rFonts w:ascii="Palatino Linotype" w:hAnsi="Palatino Linotype"/>
              </w:rPr>
            </w:pPr>
            <w:r w:rsidRPr="008A0A16">
              <w:rPr>
                <w:rFonts w:ascii="Palatino Linotype" w:hAnsi="Palatino Linotype" w:cs="Arial"/>
                <w:color w:val="000000"/>
              </w:rPr>
              <w:t xml:space="preserve">El último de estos requisitos previos consiste en que no se pueden emitir acuerdos de carácter general ni particular, esto es, </w:t>
            </w:r>
            <w:r w:rsidRPr="008A0A16">
              <w:rPr>
                <w:rFonts w:ascii="Palatino Linotype" w:hAnsi="Palatino Linotype" w:cs="Arial"/>
                <w:b/>
                <w:color w:val="000000"/>
                <w:u w:val="single"/>
              </w:rPr>
              <w:lastRenderedPageBreak/>
              <w:t xml:space="preserve">no se puede hacer un acuerdo para clasificar de manera general todos los documentos de un expediente o área,  </w:t>
            </w:r>
            <w:r w:rsidRPr="008A0A16">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bl>
    <w:p w14:paraId="7F3209A1" w14:textId="77777777" w:rsidR="00B569C5" w:rsidRPr="008A0A16" w:rsidRDefault="00B569C5" w:rsidP="0088700E">
      <w:pPr>
        <w:pStyle w:val="Ttulo2"/>
        <w:rPr>
          <w:rFonts w:ascii="Palatino Linotype" w:eastAsiaTheme="minorEastAsia" w:hAnsi="Palatino Linotype" w:cstheme="minorBidi"/>
          <w:color w:val="auto"/>
          <w:sz w:val="24"/>
          <w:szCs w:val="24"/>
          <w:lang w:val="es-ES" w:eastAsia="es-ES"/>
        </w:rPr>
      </w:pPr>
    </w:p>
    <w:p w14:paraId="3DA85D26" w14:textId="77777777" w:rsidR="00B569C5" w:rsidRPr="008A0A16" w:rsidRDefault="00B569C5" w:rsidP="00B569C5">
      <w:pPr>
        <w:rPr>
          <w:lang w:val="es-ES"/>
        </w:rPr>
      </w:pPr>
    </w:p>
    <w:p w14:paraId="6A0BD48C" w14:textId="171F7D56" w:rsidR="000D6FFC" w:rsidRPr="008A0A16" w:rsidRDefault="00B569C5" w:rsidP="0088700E">
      <w:pPr>
        <w:pStyle w:val="Ttulo2"/>
        <w:rPr>
          <w:rFonts w:ascii="Palatino Linotype" w:hAnsi="Palatino Linotype"/>
          <w:b/>
          <w:color w:val="000000" w:themeColor="text1"/>
          <w:sz w:val="24"/>
          <w:szCs w:val="24"/>
        </w:rPr>
      </w:pPr>
      <w:bookmarkStart w:id="63" w:name="_Toc63430568"/>
      <w:r w:rsidRPr="008A0A16">
        <w:rPr>
          <w:rFonts w:ascii="Palatino Linotype" w:hAnsi="Palatino Linotype"/>
          <w:b/>
          <w:color w:val="000000" w:themeColor="text1"/>
          <w:sz w:val="24"/>
          <w:szCs w:val="24"/>
        </w:rPr>
        <w:t>SÉPTIMO</w:t>
      </w:r>
      <w:r w:rsidR="000D6FFC" w:rsidRPr="008A0A16">
        <w:rPr>
          <w:rFonts w:ascii="Palatino Linotype" w:hAnsi="Palatino Linotype"/>
          <w:b/>
          <w:color w:val="000000" w:themeColor="text1"/>
          <w:sz w:val="24"/>
          <w:szCs w:val="24"/>
        </w:rPr>
        <w:t xml:space="preserve">. </w:t>
      </w:r>
      <w:r w:rsidRPr="008A0A16">
        <w:rPr>
          <w:rFonts w:ascii="Palatino Linotype" w:hAnsi="Palatino Linotype"/>
          <w:b/>
          <w:color w:val="000000" w:themeColor="text1"/>
          <w:sz w:val="24"/>
          <w:szCs w:val="24"/>
        </w:rPr>
        <w:t>Vista a lo órgano</w:t>
      </w:r>
      <w:r w:rsidR="00D442E1" w:rsidRPr="008A0A16">
        <w:rPr>
          <w:rFonts w:ascii="Palatino Linotype" w:hAnsi="Palatino Linotype"/>
          <w:b/>
          <w:color w:val="000000" w:themeColor="text1"/>
          <w:sz w:val="24"/>
          <w:szCs w:val="24"/>
        </w:rPr>
        <w:t xml:space="preserve"> de control interno.</w:t>
      </w:r>
      <w:bookmarkEnd w:id="63"/>
    </w:p>
    <w:p w14:paraId="3983EBC8" w14:textId="77777777" w:rsidR="00D442E1" w:rsidRPr="008A0A16" w:rsidRDefault="00D442E1" w:rsidP="003C69D6">
      <w:pPr>
        <w:pStyle w:val="Prrafodelista"/>
        <w:tabs>
          <w:tab w:val="left" w:pos="426"/>
        </w:tabs>
        <w:spacing w:line="360" w:lineRule="auto"/>
        <w:ind w:left="0"/>
        <w:jc w:val="both"/>
        <w:rPr>
          <w:rFonts w:ascii="Palatino Linotype" w:hAnsi="Palatino Linotype" w:cs="Arial"/>
        </w:rPr>
      </w:pPr>
    </w:p>
    <w:p w14:paraId="2E180244" w14:textId="6F3A6072" w:rsidR="00B569C5" w:rsidRPr="008A0A16" w:rsidRDefault="00B569C5" w:rsidP="00EF6498">
      <w:pPr>
        <w:numPr>
          <w:ilvl w:val="0"/>
          <w:numId w:val="1"/>
        </w:numPr>
        <w:spacing w:line="360" w:lineRule="auto"/>
        <w:ind w:left="0" w:firstLine="0"/>
        <w:contextualSpacing/>
        <w:jc w:val="both"/>
        <w:rPr>
          <w:rFonts w:ascii="Palatino Linotype" w:eastAsia="MS Mincho" w:hAnsi="Palatino Linotype" w:cs="Times New Roman"/>
        </w:rPr>
      </w:pPr>
      <w:r w:rsidRPr="008A0A16">
        <w:rPr>
          <w:rFonts w:ascii="Palatino Linotype" w:eastAsia="MS Mincho" w:hAnsi="Palatino Linotype" w:cs="Times New Roman"/>
        </w:rPr>
        <w:t xml:space="preserve">Finalmente, </w:t>
      </w:r>
      <w:r w:rsidRPr="008A0A16">
        <w:rPr>
          <w:rFonts w:ascii="Palatino Linotype" w:eastAsia="Times New Roman" w:hAnsi="Palatino Linotype" w:cs="Times New Roman"/>
          <w:color w:val="000000" w:themeColor="text1"/>
        </w:rPr>
        <w:t xml:space="preserve">no pasa desapercibido que la parte recurrente en sus razones o motivos de inconformidad señaló lo siguiente  </w:t>
      </w:r>
      <w:r w:rsidRPr="008A0A16">
        <w:rPr>
          <w:rFonts w:ascii="Palatino Linotype" w:eastAsia="Times New Roman" w:hAnsi="Palatino Linotype" w:cs="Times New Roman"/>
          <w:i/>
          <w:color w:val="000000" w:themeColor="text1"/>
        </w:rPr>
        <w:t>“</w:t>
      </w:r>
      <w:r w:rsidRPr="008A0A16">
        <w:rPr>
          <w:rFonts w:ascii="Palatino Linotype" w:hAnsi="Palatino Linotype"/>
          <w:i/>
          <w:color w:val="000000"/>
        </w:rPr>
        <w:t>solicito se le de vista a la contraloría interna municipal a efecto que verifique que los servidores públicos municipales cumplan con la obligación de presentar oportunamente la manifestación de bienes, en términos de la Ley de Responsabilidades de los Servidores Públicos del Estado y Municipios</w:t>
      </w:r>
      <w:r w:rsidRPr="008A0A16">
        <w:rPr>
          <w:rFonts w:ascii="Palatino Linotype" w:eastAsia="Times New Roman" w:hAnsi="Palatino Linotype" w:cs="Times New Roman"/>
          <w:i/>
          <w:color w:val="000000" w:themeColor="text1"/>
        </w:rPr>
        <w:t>”</w:t>
      </w:r>
      <w:r w:rsidRPr="008A0A16">
        <w:rPr>
          <w:rFonts w:ascii="Palatino Linotype" w:eastAsia="Times New Roman" w:hAnsi="Palatino Linotype" w:cs="Times New Roman"/>
          <w:color w:val="000000" w:themeColor="text1"/>
        </w:rPr>
        <w:t>, así, es necesario resaltar que  en efecto, de conformidad con lo que señala la fracción X, del artículo 36, de la Ley de Transparencia y Acceso a la Información Pública del Estado de México y Municipios es facultad de este Instituto instar la investigación de omisiones o faltas en materia de trasparencia , como a continuación se observa:</w:t>
      </w:r>
    </w:p>
    <w:p w14:paraId="17370830" w14:textId="77777777" w:rsidR="00B569C5" w:rsidRPr="008A0A16" w:rsidRDefault="00B569C5" w:rsidP="00B569C5">
      <w:pPr>
        <w:spacing w:line="360" w:lineRule="auto"/>
        <w:contextualSpacing/>
        <w:jc w:val="both"/>
        <w:rPr>
          <w:rFonts w:ascii="Palatino Linotype" w:eastAsia="MS Mincho" w:hAnsi="Palatino Linotype" w:cs="Times New Roman"/>
        </w:rPr>
      </w:pPr>
    </w:p>
    <w:p w14:paraId="52E36822"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t>Artículo 36. El Instituto tendrá, en el ámbito de su competencia, las siguientes atribuciones:</w:t>
      </w:r>
    </w:p>
    <w:p w14:paraId="791ED3F6"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t>(…)</w:t>
      </w:r>
    </w:p>
    <w:p w14:paraId="2EB68EFC"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lastRenderedPageBreak/>
        <w:t xml:space="preserve">X. Hacer del conocimiento del órgano de control interno o equivalente de cada Sujeto Obligado las infracciones a esta Ley; </w:t>
      </w:r>
    </w:p>
    <w:p w14:paraId="3A201CBD" w14:textId="2C9834E3" w:rsidR="00B569C5" w:rsidRPr="008A0A16" w:rsidRDefault="00B569C5" w:rsidP="00B569C5">
      <w:pPr>
        <w:spacing w:line="360" w:lineRule="auto"/>
        <w:ind w:left="567"/>
        <w:contextualSpacing/>
        <w:jc w:val="both"/>
        <w:rPr>
          <w:rFonts w:ascii="Palatino Linotype" w:eastAsia="MS Mincho" w:hAnsi="Palatino Linotype" w:cs="Times New Roman"/>
        </w:rPr>
      </w:pPr>
      <w:r w:rsidRPr="008A0A16">
        <w:rPr>
          <w:rFonts w:ascii="Palatino Linotype" w:eastAsia="Times New Roman" w:hAnsi="Palatino Linotype" w:cs="Times New Roman"/>
          <w:i/>
          <w:color w:val="000000" w:themeColor="text1"/>
        </w:rPr>
        <w:t>(…)</w:t>
      </w:r>
    </w:p>
    <w:p w14:paraId="7CFB61C9" w14:textId="77777777" w:rsidR="00B569C5" w:rsidRPr="008A0A16" w:rsidRDefault="00B569C5" w:rsidP="00B569C5">
      <w:pPr>
        <w:spacing w:line="360" w:lineRule="auto"/>
        <w:contextualSpacing/>
        <w:jc w:val="both"/>
        <w:rPr>
          <w:rFonts w:ascii="Palatino Linotype" w:eastAsia="MS Mincho" w:hAnsi="Palatino Linotype" w:cs="Times New Roman"/>
        </w:rPr>
      </w:pPr>
    </w:p>
    <w:p w14:paraId="6A1BC31E" w14:textId="048CD994" w:rsidR="00B569C5" w:rsidRPr="008A0A16" w:rsidRDefault="00B569C5" w:rsidP="00EF6498">
      <w:pPr>
        <w:numPr>
          <w:ilvl w:val="0"/>
          <w:numId w:val="1"/>
        </w:numPr>
        <w:spacing w:line="360" w:lineRule="auto"/>
        <w:ind w:left="0" w:firstLine="0"/>
        <w:contextualSpacing/>
        <w:jc w:val="both"/>
        <w:rPr>
          <w:rFonts w:ascii="Palatino Linotype" w:eastAsia="MS Mincho" w:hAnsi="Palatino Linotype" w:cs="Times New Roman"/>
        </w:rPr>
      </w:pPr>
      <w:r w:rsidRPr="008A0A16">
        <w:rPr>
          <w:rFonts w:ascii="Palatino Linotype" w:eastAsia="MS Mincho" w:hAnsi="Palatino Linotype" w:cs="Times New Roman"/>
        </w:rPr>
        <w:t xml:space="preserve">Asimismo, </w:t>
      </w:r>
      <w:r w:rsidRPr="008A0A16">
        <w:rPr>
          <w:rFonts w:ascii="Palatino Linotype" w:eastAsia="Times New Roman" w:hAnsi="Palatino Linotype" w:cs="Times New Roman"/>
          <w:color w:val="000000" w:themeColor="text1"/>
        </w:rPr>
        <w:t xml:space="preserve">este Instituto puede hacer de </w:t>
      </w:r>
      <w:r w:rsidR="00887C40" w:rsidRPr="008A0A16">
        <w:rPr>
          <w:rFonts w:ascii="Palatino Linotype" w:eastAsia="Times New Roman" w:hAnsi="Palatino Linotype" w:cs="Times New Roman"/>
          <w:color w:val="000000" w:themeColor="text1"/>
        </w:rPr>
        <w:t>conocimiento a</w:t>
      </w:r>
      <w:r w:rsidRPr="008A0A16">
        <w:rPr>
          <w:rFonts w:ascii="Palatino Linotype" w:eastAsia="Times New Roman" w:hAnsi="Palatino Linotype" w:cs="Times New Roman"/>
          <w:color w:val="000000" w:themeColor="text1"/>
        </w:rPr>
        <w:t xml:space="preserve"> su </w:t>
      </w:r>
      <w:r w:rsidR="005F4690" w:rsidRPr="008A0A16">
        <w:rPr>
          <w:rFonts w:ascii="Palatino Linotype" w:eastAsia="Times New Roman" w:hAnsi="Palatino Linotype" w:cs="Times New Roman"/>
          <w:color w:val="000000" w:themeColor="text1"/>
        </w:rPr>
        <w:t>órgano de</w:t>
      </w:r>
      <w:r w:rsidRPr="008A0A16">
        <w:rPr>
          <w:rFonts w:ascii="Palatino Linotype" w:eastAsia="Times New Roman" w:hAnsi="Palatino Linotype" w:cs="Times New Roman"/>
          <w:color w:val="000000" w:themeColor="text1"/>
        </w:rPr>
        <w:t xml:space="preserve"> control las infracciones en que los </w:t>
      </w:r>
      <w:r w:rsidRPr="008A0A16">
        <w:rPr>
          <w:rFonts w:ascii="Palatino Linotype" w:eastAsia="Times New Roman" w:hAnsi="Palatino Linotype" w:cs="Times New Roman"/>
          <w:b/>
          <w:color w:val="000000" w:themeColor="text1"/>
        </w:rPr>
        <w:t xml:space="preserve">SUJETOS OBLIGADOS </w:t>
      </w:r>
      <w:r w:rsidRPr="008A0A16">
        <w:rPr>
          <w:rFonts w:ascii="Palatino Linotype" w:eastAsia="Times New Roman" w:hAnsi="Palatino Linotype" w:cs="Times New Roman"/>
          <w:color w:val="000000" w:themeColor="text1"/>
        </w:rPr>
        <w:t xml:space="preserve">han incurrió de conformidad con lo previsto </w:t>
      </w:r>
      <w:r w:rsidRPr="008A0A16">
        <w:rPr>
          <w:rFonts w:ascii="Palatino Linotype" w:eastAsia="MS Mincho" w:hAnsi="Palatino Linotype" w:cs="Arial"/>
          <w:color w:val="000000" w:themeColor="text1"/>
        </w:rPr>
        <w:t>en la Ley de Transparencia Acceso a la Información Pública del Estado de México y Municipios específicamente en sus artículos 190, 222 y 223 que señalan lo siguiente:</w:t>
      </w:r>
    </w:p>
    <w:p w14:paraId="640173FD" w14:textId="77777777" w:rsidR="00B569C5" w:rsidRPr="008A0A16" w:rsidRDefault="00B569C5" w:rsidP="00B569C5">
      <w:pPr>
        <w:spacing w:line="360" w:lineRule="auto"/>
        <w:contextualSpacing/>
        <w:jc w:val="both"/>
        <w:rPr>
          <w:rFonts w:ascii="Palatino Linotype" w:eastAsia="MS Mincho" w:hAnsi="Palatino Linotype" w:cs="Times New Roman"/>
        </w:rPr>
      </w:pPr>
    </w:p>
    <w:p w14:paraId="2839C402" w14:textId="4B213B65" w:rsidR="00B569C5" w:rsidRPr="008A0A16" w:rsidRDefault="00B569C5" w:rsidP="00B569C5">
      <w:pPr>
        <w:spacing w:line="360" w:lineRule="auto"/>
        <w:ind w:left="567" w:right="616"/>
        <w:contextualSpacing/>
        <w:jc w:val="both"/>
        <w:rPr>
          <w:rFonts w:ascii="Palatino Linotype" w:eastAsia="Times New Roman" w:hAnsi="Palatino Linotype" w:cs="Times New Roman"/>
          <w:b/>
          <w:i/>
          <w:color w:val="000000" w:themeColor="text1"/>
        </w:rPr>
      </w:pPr>
      <w:r w:rsidRPr="008A0A16">
        <w:rPr>
          <w:rFonts w:ascii="Palatino Linotype" w:eastAsia="Times New Roman" w:hAnsi="Palatino Linotype" w:cs="Times New Roman"/>
          <w:b/>
          <w:i/>
          <w:color w:val="000000" w:themeColor="text1"/>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9D3714"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t>Artículo 222. Son causas de responsabilidad administrativa de los servidores públicos de los sujetos obligados, por incumplimiento de las obligaciones establecidas en la materia de la presente Ley, las siguientes:</w:t>
      </w:r>
    </w:p>
    <w:p w14:paraId="5856B3A9"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t>…</w:t>
      </w:r>
    </w:p>
    <w:p w14:paraId="1137397B"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lastRenderedPageBreak/>
        <w:t>I. Cualquier acto u omisión que provoque la suspensión o deficiencia en la atención de las solicitudes de información;</w:t>
      </w:r>
    </w:p>
    <w:p w14:paraId="0EA4EA6B"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t>II. La falta de respuesta a las solicitudes de información en los plazos señalados en la normatividad aplicable;</w:t>
      </w:r>
    </w:p>
    <w:p w14:paraId="67C1D054" w14:textId="77777777"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t>…</w:t>
      </w:r>
    </w:p>
    <w:p w14:paraId="6C181401" w14:textId="77777777" w:rsidR="00B569C5" w:rsidRPr="008A0A16" w:rsidRDefault="00B569C5" w:rsidP="00B569C5">
      <w:pPr>
        <w:autoSpaceDE w:val="0"/>
        <w:autoSpaceDN w:val="0"/>
        <w:adjustRightInd w:val="0"/>
        <w:ind w:left="567" w:right="567"/>
        <w:jc w:val="both"/>
        <w:rPr>
          <w:rFonts w:ascii="Palatino Linotype" w:eastAsia="Times New Roman" w:hAnsi="Palatino Linotype" w:cs="Bookman Old Style"/>
          <w:i/>
          <w:color w:val="000000" w:themeColor="text1"/>
          <w:lang w:val="es-MX"/>
        </w:rPr>
      </w:pPr>
      <w:r w:rsidRPr="008A0A16">
        <w:rPr>
          <w:rFonts w:ascii="Palatino Linotype" w:eastAsia="Times New Roman" w:hAnsi="Palatino Linotype" w:cs="Bookman Old Style,Bold"/>
          <w:bCs/>
          <w:i/>
          <w:color w:val="000000" w:themeColor="text1"/>
          <w:lang w:val="es-MX"/>
        </w:rPr>
        <w:t>XI.</w:t>
      </w:r>
      <w:r w:rsidRPr="008A0A16">
        <w:rPr>
          <w:rFonts w:ascii="Palatino Linotype" w:eastAsia="Times New Roman" w:hAnsi="Palatino Linotype" w:cs="Bookman Old Style,Bold"/>
          <w:b/>
          <w:bCs/>
          <w:i/>
          <w:color w:val="000000" w:themeColor="text1"/>
          <w:lang w:val="es-MX"/>
        </w:rPr>
        <w:t xml:space="preserve"> </w:t>
      </w:r>
      <w:r w:rsidRPr="008A0A16">
        <w:rPr>
          <w:rFonts w:ascii="Palatino Linotype" w:eastAsia="Times New Roman" w:hAnsi="Palatino Linotype" w:cs="Bookman Old Style"/>
          <w:i/>
          <w:color w:val="000000" w:themeColor="text1"/>
          <w:lang w:val="es-MX"/>
        </w:rPr>
        <w:t>No actualizar la información correspondiente a las obligaciones de transparencia en los plazos previstos en la presente Ley;</w:t>
      </w:r>
    </w:p>
    <w:p w14:paraId="72C45F40" w14:textId="77777777" w:rsidR="00B569C5" w:rsidRPr="008A0A16" w:rsidRDefault="00B569C5" w:rsidP="00B569C5">
      <w:pPr>
        <w:autoSpaceDE w:val="0"/>
        <w:autoSpaceDN w:val="0"/>
        <w:adjustRightInd w:val="0"/>
        <w:ind w:left="567" w:right="567"/>
        <w:jc w:val="both"/>
        <w:rPr>
          <w:rFonts w:ascii="Palatino Linotype" w:eastAsia="Times New Roman" w:hAnsi="Palatino Linotype" w:cs="Bookman Old Style"/>
          <w:i/>
          <w:color w:val="000000" w:themeColor="text1"/>
          <w:lang w:val="es-MX"/>
        </w:rPr>
      </w:pPr>
      <w:r w:rsidRPr="008A0A16">
        <w:rPr>
          <w:rFonts w:ascii="Palatino Linotype" w:eastAsia="Times New Roman" w:hAnsi="Palatino Linotype" w:cs="Bookman Old Style,Bold"/>
          <w:bCs/>
          <w:i/>
          <w:color w:val="000000" w:themeColor="text1"/>
          <w:lang w:val="es-MX"/>
        </w:rPr>
        <w:t>…</w:t>
      </w:r>
    </w:p>
    <w:p w14:paraId="728701E0" w14:textId="77777777" w:rsidR="00B569C5" w:rsidRPr="008A0A16" w:rsidRDefault="00B569C5" w:rsidP="00B569C5">
      <w:pPr>
        <w:autoSpaceDE w:val="0"/>
        <w:autoSpaceDN w:val="0"/>
        <w:adjustRightInd w:val="0"/>
        <w:ind w:left="567" w:right="567"/>
        <w:rPr>
          <w:rFonts w:ascii="Palatino Linotype" w:eastAsia="Times New Roman" w:hAnsi="Palatino Linotype" w:cs="Times New Roman"/>
          <w:i/>
          <w:color w:val="000000" w:themeColor="text1"/>
        </w:rPr>
      </w:pPr>
    </w:p>
    <w:p w14:paraId="4A2EF5EC" w14:textId="1199E71F" w:rsidR="00B569C5" w:rsidRPr="008A0A16" w:rsidRDefault="00B569C5" w:rsidP="00B569C5">
      <w:pPr>
        <w:spacing w:line="360" w:lineRule="auto"/>
        <w:ind w:left="567" w:right="567"/>
        <w:contextualSpacing/>
        <w:jc w:val="both"/>
        <w:rPr>
          <w:rFonts w:ascii="Palatino Linotype" w:eastAsia="Times New Roman" w:hAnsi="Palatino Linotype" w:cs="Times New Roman"/>
          <w:i/>
          <w:color w:val="000000" w:themeColor="text1"/>
        </w:rPr>
      </w:pPr>
      <w:r w:rsidRPr="008A0A16">
        <w:rPr>
          <w:rFonts w:ascii="Palatino Linotype" w:eastAsia="Times New Roman" w:hAnsi="Palatino Linotype" w:cs="Times New Roman"/>
          <w:i/>
          <w:color w:val="000000" w:themeColor="text1"/>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7A24B90" w14:textId="77777777" w:rsidR="00B569C5" w:rsidRPr="008A0A16" w:rsidRDefault="00B569C5" w:rsidP="00B569C5">
      <w:pPr>
        <w:spacing w:line="360" w:lineRule="auto"/>
        <w:contextualSpacing/>
        <w:jc w:val="both"/>
        <w:rPr>
          <w:rFonts w:ascii="Palatino Linotype" w:eastAsia="MS Mincho" w:hAnsi="Palatino Linotype" w:cs="Times New Roman"/>
        </w:rPr>
      </w:pPr>
    </w:p>
    <w:p w14:paraId="46193CA0" w14:textId="31E85935" w:rsidR="00B569C5" w:rsidRPr="008A0A16" w:rsidRDefault="00887C40" w:rsidP="00EF6498">
      <w:pPr>
        <w:numPr>
          <w:ilvl w:val="0"/>
          <w:numId w:val="1"/>
        </w:numPr>
        <w:spacing w:line="360" w:lineRule="auto"/>
        <w:ind w:left="0" w:firstLine="0"/>
        <w:contextualSpacing/>
        <w:jc w:val="both"/>
        <w:rPr>
          <w:rFonts w:ascii="Palatino Linotype" w:eastAsia="MS Mincho" w:hAnsi="Palatino Linotype" w:cs="Times New Roman"/>
        </w:rPr>
      </w:pPr>
      <w:r w:rsidRPr="008A0A16">
        <w:rPr>
          <w:rFonts w:ascii="Palatino Linotype" w:eastAsia="MS Mincho" w:hAnsi="Palatino Linotype" w:cs="Times New Roman"/>
        </w:rPr>
        <w:t xml:space="preserve">En </w:t>
      </w:r>
      <w:r w:rsidRPr="008A0A16">
        <w:rPr>
          <w:rFonts w:ascii="Palatino Linotype" w:hAnsi="Palatino Linotype" w:cs="Arial"/>
          <w:color w:val="000000" w:themeColor="text1"/>
        </w:rPr>
        <w:t>consecuencia, se advierte que los procedimientos de responsabilidad administrativa iniciados con motivo de alguna inconsistencia en materia de transparencia son instados por este Instituto de Transparencia a través de su Órgano de Control Interno  y  tramitados por el Órgano de Control Interno del Sujeto Obligado, mismo que deberá informar a este  Instituto de Transparencia el resultado de dicha investigación, por lo que se advierte que de haberse generado la información solicitada con motivo de las faltas administrativas detectadas derivadas de alguna inconsistencia en materia de trasparencia.</w:t>
      </w:r>
    </w:p>
    <w:p w14:paraId="42F0FB60" w14:textId="77777777" w:rsidR="00887C40" w:rsidRPr="008A0A16" w:rsidRDefault="00887C40" w:rsidP="00887C40">
      <w:pPr>
        <w:spacing w:line="360" w:lineRule="auto"/>
        <w:contextualSpacing/>
        <w:jc w:val="both"/>
        <w:rPr>
          <w:rFonts w:ascii="Palatino Linotype" w:eastAsia="MS Mincho" w:hAnsi="Palatino Linotype" w:cs="Times New Roman"/>
        </w:rPr>
      </w:pPr>
    </w:p>
    <w:p w14:paraId="069A834E" w14:textId="13598389" w:rsidR="0088700E" w:rsidRPr="008A0A16" w:rsidRDefault="00887C40" w:rsidP="00B569C5">
      <w:pPr>
        <w:numPr>
          <w:ilvl w:val="0"/>
          <w:numId w:val="1"/>
        </w:numPr>
        <w:spacing w:line="360" w:lineRule="auto"/>
        <w:ind w:left="0" w:firstLine="0"/>
        <w:contextualSpacing/>
        <w:jc w:val="both"/>
        <w:rPr>
          <w:rFonts w:ascii="Palatino Linotype" w:eastAsia="MS Mincho" w:hAnsi="Palatino Linotype" w:cs="Times New Roman"/>
        </w:rPr>
      </w:pPr>
      <w:r w:rsidRPr="008A0A16">
        <w:rPr>
          <w:rFonts w:ascii="Palatino Linotype" w:eastAsia="MS Mincho" w:hAnsi="Palatino Linotype" w:cs="Times New Roman"/>
        </w:rPr>
        <w:lastRenderedPageBreak/>
        <w:t xml:space="preserve">Por otro </w:t>
      </w:r>
      <w:r w:rsidRPr="008A0A16">
        <w:rPr>
          <w:rFonts w:ascii="Palatino Linotype" w:hAnsi="Palatino Linotype"/>
          <w:color w:val="000000" w:themeColor="text1"/>
        </w:rPr>
        <w:t xml:space="preserve">lado, y al tenor de lo anterior 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sidRPr="008A0A16">
        <w:rPr>
          <w:rFonts w:ascii="Palatino Linotype" w:hAnsi="Palatino Linotype"/>
          <w:b/>
          <w:color w:val="000000" w:themeColor="text1"/>
        </w:rPr>
        <w:t>dados los planteamientos que se formularon al presentarse el recurso de revisión</w:t>
      </w:r>
      <w:r w:rsidRPr="008A0A16">
        <w:rPr>
          <w:rFonts w:ascii="Palatino Linotype" w:hAnsi="Palatino Linotype"/>
          <w:color w:val="000000" w:themeColor="text1"/>
        </w:rPr>
        <w:t xml:space="preserve">, se dará vista al área competente para que en ejercicio de sus atribuciones realice las investigaciones pertinentes por las omisiones detectadas atribuibles al </w:t>
      </w:r>
      <w:r w:rsidRPr="008A0A16">
        <w:rPr>
          <w:rFonts w:ascii="Palatino Linotype" w:hAnsi="Palatino Linotype"/>
          <w:b/>
          <w:color w:val="000000" w:themeColor="text1"/>
        </w:rPr>
        <w:t>SUJETO OBLIGADO</w:t>
      </w:r>
      <w:r w:rsidRPr="008A0A16">
        <w:rPr>
          <w:rFonts w:ascii="Palatino Linotype" w:hAnsi="Palatino Linotype"/>
          <w:color w:val="000000" w:themeColor="text1"/>
        </w:rPr>
        <w:t>.</w:t>
      </w:r>
    </w:p>
    <w:p w14:paraId="4CE8168A" w14:textId="3F87F2AD" w:rsidR="003C69D6" w:rsidRPr="008A0A16" w:rsidRDefault="00400983"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8A0A16">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0D500D2C" wp14:editId="636C7B74">
                <wp:simplePos x="0" y="0"/>
                <wp:positionH relativeFrom="column">
                  <wp:posOffset>50574</wp:posOffset>
                </wp:positionH>
                <wp:positionV relativeFrom="paragraph">
                  <wp:posOffset>720479</wp:posOffset>
                </wp:positionV>
                <wp:extent cx="5466735" cy="4306529"/>
                <wp:effectExtent l="50800" t="38100" r="45085" b="75565"/>
                <wp:wrapNone/>
                <wp:docPr id="3" name="Conector recto 3"/>
                <wp:cNvGraphicFramePr/>
                <a:graphic xmlns:a="http://schemas.openxmlformats.org/drawingml/2006/main">
                  <a:graphicData uri="http://schemas.microsoft.com/office/word/2010/wordprocessingShape">
                    <wps:wsp>
                      <wps:cNvCnPr/>
                      <wps:spPr>
                        <a:xfrm>
                          <a:off x="0" y="0"/>
                          <a:ext cx="5466735" cy="430652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250B98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6.75pt" to="434.45pt,3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" strokecolor="#4f81bd [3204]" strokeweight="2pt">
                <v:shadow on="t" color="black" opacity="24903f" origin=",.5" offset="0,.55556mm"/>
              </v:line>
            </w:pict>
          </mc:Fallback>
        </mc:AlternateContent>
      </w:r>
      <w:r w:rsidR="003C69D6" w:rsidRPr="008A0A16">
        <w:rPr>
          <w:rFonts w:ascii="Palatino Linotype" w:hAnsi="Palatino Linotype" w:cs="Arial"/>
        </w:rPr>
        <w:t xml:space="preserve">Por lo anterior, </w:t>
      </w:r>
      <w:r w:rsidR="00F97975" w:rsidRPr="008A0A16">
        <w:rPr>
          <w:rFonts w:ascii="Palatino Linotype" w:eastAsia="MS Mincho" w:hAnsi="Palatino Linotype" w:cstheme="majorBidi"/>
        </w:rPr>
        <w:t xml:space="preserve">expuesto y fundado este </w:t>
      </w:r>
      <w:r w:rsidR="00F97975" w:rsidRPr="008A0A16">
        <w:rPr>
          <w:rFonts w:ascii="Palatino Linotype" w:eastAsia="MS Mincho" w:hAnsi="Palatino Linotype" w:cstheme="majorBidi"/>
          <w:b/>
        </w:rPr>
        <w:t>ÓRGANO GARANTE</w:t>
      </w:r>
      <w:r w:rsidR="00F97975" w:rsidRPr="008A0A16">
        <w:rPr>
          <w:rFonts w:ascii="Palatino Linotype" w:eastAsia="MS Mincho" w:hAnsi="Palatino Linotype" w:cstheme="majorBidi"/>
        </w:rPr>
        <w:t xml:space="preserve"> emite los siguientes:</w:t>
      </w:r>
    </w:p>
    <w:p w14:paraId="52388156" w14:textId="4EC36A72" w:rsidR="00014DC9" w:rsidRPr="008A0A16" w:rsidRDefault="00014DC9" w:rsidP="003C69D6">
      <w:pPr>
        <w:pStyle w:val="Prrafodelista"/>
        <w:tabs>
          <w:tab w:val="left" w:pos="851"/>
        </w:tabs>
        <w:spacing w:before="240" w:after="240" w:line="360" w:lineRule="auto"/>
        <w:ind w:left="0" w:right="49"/>
        <w:jc w:val="both"/>
        <w:rPr>
          <w:rFonts w:ascii="Palatino Linotype" w:hAnsi="Palatino Linotype"/>
        </w:rPr>
      </w:pPr>
    </w:p>
    <w:p w14:paraId="0FE8A73C" w14:textId="2EE2F71F"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6B64578D" w14:textId="77777777"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2CBEA2E8" w14:textId="031D0A3E"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72AD93F5" w14:textId="42A38594"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2A97EF30" w14:textId="0E8C82F0"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29CE129E" w14:textId="77777777"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44F36926" w14:textId="77777777"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2DE2CB40" w14:textId="77777777"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7E7198C1" w14:textId="77777777"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4488D197" w14:textId="77777777" w:rsidR="005F4690" w:rsidRPr="008A0A16" w:rsidRDefault="005F4690" w:rsidP="003C69D6">
      <w:pPr>
        <w:pStyle w:val="Prrafodelista"/>
        <w:tabs>
          <w:tab w:val="left" w:pos="851"/>
        </w:tabs>
        <w:spacing w:before="240" w:after="240" w:line="360" w:lineRule="auto"/>
        <w:ind w:left="0" w:right="49"/>
        <w:jc w:val="both"/>
        <w:rPr>
          <w:rFonts w:ascii="Palatino Linotype" w:hAnsi="Palatino Linotype"/>
        </w:rPr>
      </w:pPr>
    </w:p>
    <w:p w14:paraId="4342ADFB" w14:textId="297FE8C0" w:rsidR="00A345A3" w:rsidRPr="008A0A16" w:rsidRDefault="00A345A3" w:rsidP="00AE641C">
      <w:pPr>
        <w:pStyle w:val="Ttulo1"/>
        <w:jc w:val="center"/>
        <w:rPr>
          <w:rFonts w:eastAsia="Calibri"/>
          <w:b/>
          <w:szCs w:val="24"/>
          <w:lang w:val="es-ES" w:eastAsia="es-ES"/>
        </w:rPr>
      </w:pPr>
      <w:bookmarkStart w:id="64" w:name="_Toc504500693"/>
      <w:bookmarkStart w:id="65" w:name="_Toc534742545"/>
      <w:bookmarkStart w:id="66" w:name="_Toc63430569"/>
      <w:r w:rsidRPr="008A0A16">
        <w:rPr>
          <w:rFonts w:eastAsia="Calibri"/>
          <w:b/>
          <w:szCs w:val="24"/>
          <w:lang w:val="es-ES" w:eastAsia="es-ES"/>
        </w:rPr>
        <w:lastRenderedPageBreak/>
        <w:t>R E S O L U T I V O S</w:t>
      </w:r>
      <w:bookmarkEnd w:id="64"/>
      <w:bookmarkEnd w:id="65"/>
      <w:bookmarkEnd w:id="66"/>
    </w:p>
    <w:p w14:paraId="70193EA3" w14:textId="77777777" w:rsidR="00A345A3" w:rsidRPr="008A0A16" w:rsidRDefault="00A345A3" w:rsidP="00A345A3">
      <w:pPr>
        <w:rPr>
          <w:lang w:val="es-ES"/>
        </w:rPr>
      </w:pPr>
    </w:p>
    <w:p w14:paraId="2203406C" w14:textId="07556AF1" w:rsidR="005D3CE5" w:rsidRPr="008A0A16" w:rsidRDefault="005D3CE5" w:rsidP="005D3CE5">
      <w:pPr>
        <w:spacing w:line="360" w:lineRule="auto"/>
        <w:jc w:val="both"/>
        <w:rPr>
          <w:rFonts w:ascii="Palatino Linotype" w:eastAsia="Times New Roman" w:hAnsi="Palatino Linotype" w:cs="Times New Roman"/>
        </w:rPr>
      </w:pPr>
      <w:r w:rsidRPr="008A0A16">
        <w:rPr>
          <w:rFonts w:ascii="Palatino Linotype" w:eastAsia="Times New Roman" w:hAnsi="Palatino Linotype" w:cs="Arial"/>
          <w:b/>
        </w:rPr>
        <w:t xml:space="preserve">PRIMERO. </w:t>
      </w:r>
      <w:r w:rsidR="00887C40" w:rsidRPr="008A0A16">
        <w:rPr>
          <w:rFonts w:ascii="Palatino Linotype" w:eastAsia="Times New Roman" w:hAnsi="Palatino Linotype" w:cs="Arial"/>
        </w:rPr>
        <w:t>Resultan</w:t>
      </w:r>
      <w:r w:rsidR="00D95F07" w:rsidRPr="008A0A16">
        <w:rPr>
          <w:rFonts w:ascii="Palatino Linotype" w:eastAsia="Times New Roman" w:hAnsi="Palatino Linotype" w:cs="Arial"/>
        </w:rPr>
        <w:t xml:space="preserve"> </w:t>
      </w:r>
      <w:r w:rsidRPr="008A0A16">
        <w:rPr>
          <w:rFonts w:ascii="Palatino Linotype" w:eastAsia="Times New Roman" w:hAnsi="Palatino Linotype" w:cs="Arial"/>
        </w:rPr>
        <w:t>fundadas las</w:t>
      </w:r>
      <w:r w:rsidRPr="008A0A16">
        <w:rPr>
          <w:rFonts w:ascii="Palatino Linotype" w:eastAsia="Times New Roman" w:hAnsi="Palatino Linotype" w:cs="Arial"/>
          <w:b/>
        </w:rPr>
        <w:t xml:space="preserve"> </w:t>
      </w:r>
      <w:r w:rsidRPr="008A0A16">
        <w:rPr>
          <w:rFonts w:ascii="Palatino Linotype" w:eastAsia="Times New Roman" w:hAnsi="Palatino Linotype" w:cs="Arial"/>
          <w:lang w:val="es-ES"/>
        </w:rPr>
        <w:t xml:space="preserve">razones o motivos de inconformidad hechos valer </w:t>
      </w:r>
      <w:r w:rsidRPr="008A0A16">
        <w:rPr>
          <w:rFonts w:ascii="Palatino Linotype" w:eastAsia="Calibri" w:hAnsi="Palatino Linotype" w:cs="Arial"/>
          <w:lang w:val="es-ES"/>
        </w:rPr>
        <w:t xml:space="preserve">en el recurso de revisión </w:t>
      </w:r>
      <w:r w:rsidR="003835D4" w:rsidRPr="008A0A16">
        <w:rPr>
          <w:rFonts w:ascii="Palatino Linotype" w:hAnsi="Palatino Linotype" w:cs="Arial"/>
          <w:b/>
          <w:bCs/>
        </w:rPr>
        <w:t>0</w:t>
      </w:r>
      <w:r w:rsidR="00887C40" w:rsidRPr="008A0A16">
        <w:rPr>
          <w:rFonts w:ascii="Palatino Linotype" w:hAnsi="Palatino Linotype" w:cs="Arial"/>
          <w:b/>
          <w:bCs/>
        </w:rPr>
        <w:t>5193</w:t>
      </w:r>
      <w:r w:rsidR="00DC63F0" w:rsidRPr="008A0A16">
        <w:rPr>
          <w:rFonts w:ascii="Palatino Linotype" w:hAnsi="Palatino Linotype" w:cs="Arial"/>
          <w:b/>
          <w:bCs/>
        </w:rPr>
        <w:t>/INFOEM/IP/RR/2020</w:t>
      </w:r>
      <w:r w:rsidRPr="008A0A16">
        <w:rPr>
          <w:rFonts w:ascii="Palatino Linotype" w:hAnsi="Palatino Linotype" w:cs="Arial"/>
          <w:b/>
          <w:bCs/>
          <w:lang w:eastAsia="es-MX"/>
        </w:rPr>
        <w:t xml:space="preserve"> </w:t>
      </w:r>
      <w:r w:rsidRPr="008A0A16">
        <w:rPr>
          <w:rFonts w:ascii="Palatino Linotype" w:hAnsi="Palatino Linotype" w:cs="Arial"/>
          <w:bCs/>
          <w:lang w:eastAsia="es-MX"/>
        </w:rPr>
        <w:t>en términos de</w:t>
      </w:r>
      <w:r w:rsidR="00DC63F0" w:rsidRPr="008A0A16">
        <w:rPr>
          <w:rFonts w:ascii="Palatino Linotype" w:hAnsi="Palatino Linotype" w:cs="Arial"/>
          <w:bCs/>
          <w:lang w:eastAsia="es-MX"/>
        </w:rPr>
        <w:t xml:space="preserve"> </w:t>
      </w:r>
      <w:r w:rsidRPr="008A0A16">
        <w:rPr>
          <w:rFonts w:ascii="Palatino Linotype" w:hAnsi="Palatino Linotype" w:cs="Arial"/>
          <w:bCs/>
          <w:lang w:eastAsia="es-MX"/>
        </w:rPr>
        <w:t>l</w:t>
      </w:r>
      <w:r w:rsidR="00DC63F0" w:rsidRPr="008A0A16">
        <w:rPr>
          <w:rFonts w:ascii="Palatino Linotype" w:hAnsi="Palatino Linotype" w:cs="Arial"/>
          <w:bCs/>
          <w:lang w:eastAsia="es-MX"/>
        </w:rPr>
        <w:t>os</w:t>
      </w:r>
      <w:r w:rsidRPr="008A0A16">
        <w:rPr>
          <w:rFonts w:ascii="Palatino Linotype" w:hAnsi="Palatino Linotype" w:cs="Arial"/>
          <w:bCs/>
          <w:lang w:eastAsia="es-MX"/>
        </w:rPr>
        <w:t xml:space="preserve"> </w:t>
      </w:r>
      <w:r w:rsidRPr="008A0A16">
        <w:rPr>
          <w:rFonts w:ascii="Palatino Linotype" w:hAnsi="Palatino Linotype" w:cs="Arial"/>
          <w:b/>
          <w:bCs/>
          <w:lang w:eastAsia="es-MX"/>
        </w:rPr>
        <w:t>Considerando</w:t>
      </w:r>
      <w:r w:rsidR="00DC63F0" w:rsidRPr="008A0A16">
        <w:rPr>
          <w:rFonts w:ascii="Palatino Linotype" w:hAnsi="Palatino Linotype" w:cs="Arial"/>
          <w:b/>
          <w:bCs/>
          <w:lang w:eastAsia="es-MX"/>
        </w:rPr>
        <w:t>s</w:t>
      </w:r>
      <w:r w:rsidRPr="008A0A16">
        <w:rPr>
          <w:rFonts w:ascii="Palatino Linotype" w:hAnsi="Palatino Linotype" w:cs="Arial"/>
          <w:b/>
          <w:bCs/>
          <w:lang w:eastAsia="es-MX"/>
        </w:rPr>
        <w:t xml:space="preserve"> </w:t>
      </w:r>
      <w:r w:rsidR="00014DC9" w:rsidRPr="008A0A16">
        <w:rPr>
          <w:rFonts w:ascii="Palatino Linotype" w:hAnsi="Palatino Linotype" w:cs="Arial"/>
          <w:b/>
          <w:bCs/>
          <w:lang w:eastAsia="es-MX"/>
        </w:rPr>
        <w:t>QUINTO</w:t>
      </w:r>
      <w:r w:rsidRPr="008A0A16">
        <w:rPr>
          <w:rFonts w:ascii="Palatino Linotype" w:hAnsi="Palatino Linotype" w:cs="Arial"/>
          <w:b/>
          <w:bCs/>
          <w:lang w:eastAsia="es-MX"/>
        </w:rPr>
        <w:t xml:space="preserve"> </w:t>
      </w:r>
      <w:r w:rsidR="00887C40" w:rsidRPr="008A0A16">
        <w:rPr>
          <w:rFonts w:ascii="Palatino Linotype" w:hAnsi="Palatino Linotype" w:cs="Arial"/>
          <w:b/>
          <w:bCs/>
          <w:lang w:eastAsia="es-MX"/>
        </w:rPr>
        <w:t xml:space="preserve">y SEXTO </w:t>
      </w:r>
      <w:r w:rsidRPr="008A0A16">
        <w:rPr>
          <w:rFonts w:ascii="Palatino Linotype" w:hAnsi="Palatino Linotype" w:cs="Arial"/>
          <w:bCs/>
          <w:lang w:eastAsia="es-MX"/>
        </w:rPr>
        <w:t>de la presente resolución.</w:t>
      </w:r>
    </w:p>
    <w:p w14:paraId="1784D1EC" w14:textId="112CC8F8" w:rsidR="00285187" w:rsidRPr="008A0A16" w:rsidRDefault="005D3CE5" w:rsidP="00285187">
      <w:pPr>
        <w:spacing w:before="240" w:after="240" w:line="360" w:lineRule="auto"/>
        <w:jc w:val="both"/>
        <w:rPr>
          <w:rFonts w:ascii="Palatino Linotype" w:eastAsia="Calibri" w:hAnsi="Palatino Linotype" w:cs="Arial"/>
          <w:b/>
          <w:lang w:val="es-ES"/>
        </w:rPr>
      </w:pPr>
      <w:r w:rsidRPr="008A0A16">
        <w:rPr>
          <w:rFonts w:ascii="Palatino Linotype" w:hAnsi="Palatino Linotype"/>
          <w:b/>
        </w:rPr>
        <w:t>SEGUNDO.</w:t>
      </w:r>
      <w:r w:rsidRPr="008A0A16">
        <w:rPr>
          <w:rStyle w:val="Ttulo2Car"/>
          <w:rFonts w:ascii="Palatino Linotype" w:hAnsi="Palatino Linotype"/>
          <w:b/>
        </w:rPr>
        <w:t xml:space="preserve"> </w:t>
      </w:r>
      <w:r w:rsidR="00285187" w:rsidRPr="008A0A16">
        <w:rPr>
          <w:rFonts w:ascii="Palatino Linotype" w:eastAsia="Calibri" w:hAnsi="Palatino Linotype" w:cs="Arial"/>
          <w:lang w:val="es-ES"/>
        </w:rPr>
        <w:t>Se</w:t>
      </w:r>
      <w:r w:rsidR="00285187" w:rsidRPr="008A0A16">
        <w:rPr>
          <w:rFonts w:ascii="Palatino Linotype" w:eastAsia="Calibri" w:hAnsi="Palatino Linotype" w:cs="Arial"/>
          <w:b/>
          <w:lang w:val="es-ES"/>
        </w:rPr>
        <w:t xml:space="preserve"> </w:t>
      </w:r>
      <w:r w:rsidR="00887C40" w:rsidRPr="008A0A16">
        <w:rPr>
          <w:rFonts w:ascii="Palatino Linotype" w:eastAsia="Calibri" w:hAnsi="Palatino Linotype" w:cs="Arial"/>
          <w:b/>
          <w:lang w:val="es-ES"/>
        </w:rPr>
        <w:t>REVOCA</w:t>
      </w:r>
      <w:r w:rsidR="00285187" w:rsidRPr="008A0A16">
        <w:rPr>
          <w:rFonts w:ascii="Palatino Linotype" w:eastAsia="Calibri" w:hAnsi="Palatino Linotype" w:cs="Arial"/>
          <w:b/>
          <w:lang w:val="es-ES"/>
        </w:rPr>
        <w:t xml:space="preserve"> </w:t>
      </w:r>
      <w:r w:rsidR="00285187" w:rsidRPr="008A0A16">
        <w:rPr>
          <w:rFonts w:ascii="Palatino Linotype" w:eastAsia="Calibri" w:hAnsi="Palatino Linotype" w:cs="Arial"/>
          <w:lang w:val="es-ES"/>
        </w:rPr>
        <w:t xml:space="preserve">la respuesta emitida por el </w:t>
      </w:r>
      <w:r w:rsidR="00DC63F0" w:rsidRPr="008A0A16">
        <w:rPr>
          <w:rFonts w:ascii="Palatino Linotype" w:hAnsi="Palatino Linotype" w:cs="Arial"/>
          <w:b/>
        </w:rPr>
        <w:t xml:space="preserve">Ayuntamiento de </w:t>
      </w:r>
      <w:proofErr w:type="spellStart"/>
      <w:r w:rsidR="00887C40" w:rsidRPr="008A0A16">
        <w:rPr>
          <w:rFonts w:ascii="Palatino Linotype" w:hAnsi="Palatino Linotype" w:cs="Arial"/>
          <w:b/>
        </w:rPr>
        <w:t>Chiautla</w:t>
      </w:r>
      <w:proofErr w:type="spellEnd"/>
      <w:r w:rsidR="00285187" w:rsidRPr="008A0A16">
        <w:rPr>
          <w:rFonts w:ascii="Palatino Linotype" w:eastAsia="Calibri" w:hAnsi="Palatino Linotype" w:cs="Arial"/>
          <w:lang w:val="es-ES"/>
        </w:rPr>
        <w:t xml:space="preserve"> y se</w:t>
      </w:r>
      <w:r w:rsidR="00285187" w:rsidRPr="008A0A16">
        <w:rPr>
          <w:rFonts w:ascii="Palatino Linotype" w:eastAsia="Calibri" w:hAnsi="Palatino Linotype" w:cs="Arial"/>
          <w:b/>
          <w:lang w:val="es-ES"/>
        </w:rPr>
        <w:t xml:space="preserve"> ORDENA </w:t>
      </w:r>
      <w:r w:rsidR="00285187" w:rsidRPr="008A0A16">
        <w:rPr>
          <w:rFonts w:ascii="Palatino Linotype" w:eastAsia="Times New Roman" w:hAnsi="Palatino Linotype" w:cs="Arial"/>
          <w:lang w:val="es-ES"/>
        </w:rPr>
        <w:t>entregar vía Sistema de Acceso a la Información Mexiquense (SAIMEX)</w:t>
      </w:r>
      <w:r w:rsidR="00285187" w:rsidRPr="008A0A16">
        <w:rPr>
          <w:rFonts w:ascii="Palatino Linotype" w:eastAsia="Times New Roman" w:hAnsi="Palatino Linotype" w:cs="Arial"/>
          <w:b/>
          <w:lang w:val="es-ES"/>
        </w:rPr>
        <w:t>,</w:t>
      </w:r>
      <w:r w:rsidR="00285187" w:rsidRPr="008A0A16">
        <w:rPr>
          <w:rFonts w:ascii="Palatino Linotype" w:eastAsia="Times New Roman" w:hAnsi="Palatino Linotype" w:cs="Arial"/>
          <w:lang w:val="es-ES"/>
        </w:rPr>
        <w:t xml:space="preserve"> en versión pública, la siguiente </w:t>
      </w:r>
      <w:r w:rsidR="00285187" w:rsidRPr="008A0A16">
        <w:rPr>
          <w:rFonts w:ascii="Palatino Linotype" w:hAnsi="Palatino Linotype" w:cs="Arial"/>
          <w:bCs/>
        </w:rPr>
        <w:t>información:</w:t>
      </w:r>
    </w:p>
    <w:p w14:paraId="1B40E931" w14:textId="53578561" w:rsidR="00887C40" w:rsidRPr="008A0A16" w:rsidRDefault="00887C40" w:rsidP="004E4AB9">
      <w:pPr>
        <w:pStyle w:val="Prrafodelista"/>
        <w:numPr>
          <w:ilvl w:val="0"/>
          <w:numId w:val="8"/>
        </w:numPr>
        <w:spacing w:before="240" w:after="240" w:line="360" w:lineRule="auto"/>
        <w:ind w:right="49"/>
        <w:jc w:val="both"/>
        <w:rPr>
          <w:rFonts w:ascii="Palatino Linotype" w:eastAsia="Calibri" w:hAnsi="Palatino Linotype" w:cs="Arial"/>
          <w:b/>
          <w:lang w:val="es-ES"/>
        </w:rPr>
      </w:pPr>
      <w:r w:rsidRPr="008A0A16">
        <w:rPr>
          <w:rFonts w:ascii="Palatino Linotype" w:eastAsia="Calibri" w:hAnsi="Palatino Linotype" w:cs="Arial"/>
          <w:b/>
          <w:lang w:val="es-ES"/>
        </w:rPr>
        <w:t xml:space="preserve">El o los documentos donde conste cuanto ha gastado la </w:t>
      </w:r>
      <w:r w:rsidRPr="008A0A16">
        <w:rPr>
          <w:rFonts w:ascii="Palatino Linotype" w:hAnsi="Palatino Linotype"/>
          <w:b/>
          <w:lang w:val="es-MX" w:eastAsia="en-US"/>
        </w:rPr>
        <w:t xml:space="preserve">Dirección de Administración del Ayuntamiento de </w:t>
      </w:r>
      <w:proofErr w:type="spellStart"/>
      <w:r w:rsidRPr="008A0A16">
        <w:rPr>
          <w:rFonts w:ascii="Palatino Linotype" w:hAnsi="Palatino Linotype"/>
          <w:b/>
          <w:lang w:val="es-MX" w:eastAsia="en-US"/>
        </w:rPr>
        <w:t>Chiautla</w:t>
      </w:r>
      <w:proofErr w:type="spellEnd"/>
      <w:r w:rsidRPr="008A0A16">
        <w:rPr>
          <w:rFonts w:ascii="Palatino Linotype" w:hAnsi="Palatino Linotype"/>
          <w:b/>
          <w:lang w:val="es-MX" w:eastAsia="en-US"/>
        </w:rPr>
        <w:t>, del período comprendido del uno (01) de ene</w:t>
      </w:r>
      <w:r w:rsidR="00DD0B05" w:rsidRPr="008A0A16">
        <w:rPr>
          <w:rFonts w:ascii="Palatino Linotype" w:hAnsi="Palatino Linotype"/>
          <w:b/>
          <w:lang w:val="es-MX" w:eastAsia="en-US"/>
        </w:rPr>
        <w:t>ro de dos mil diecinueve al trece</w:t>
      </w:r>
      <w:r w:rsidRPr="008A0A16">
        <w:rPr>
          <w:rFonts w:ascii="Palatino Linotype" w:hAnsi="Palatino Linotype"/>
          <w:b/>
          <w:lang w:val="es-MX" w:eastAsia="en-US"/>
        </w:rPr>
        <w:t xml:space="preserve"> (</w:t>
      </w:r>
      <w:r w:rsidR="00DD0B05" w:rsidRPr="008A0A16">
        <w:rPr>
          <w:rFonts w:ascii="Palatino Linotype" w:hAnsi="Palatino Linotype"/>
          <w:b/>
          <w:lang w:val="es-MX" w:eastAsia="en-US"/>
        </w:rPr>
        <w:t>13</w:t>
      </w:r>
      <w:r w:rsidRPr="008A0A16">
        <w:rPr>
          <w:rFonts w:ascii="Palatino Linotype" w:hAnsi="Palatino Linotype"/>
          <w:b/>
          <w:lang w:val="es-MX" w:eastAsia="en-US"/>
        </w:rPr>
        <w:t xml:space="preserve">) de </w:t>
      </w:r>
      <w:r w:rsidR="00DD0B05" w:rsidRPr="008A0A16">
        <w:rPr>
          <w:rFonts w:ascii="Palatino Linotype" w:hAnsi="Palatino Linotype"/>
          <w:b/>
          <w:lang w:val="es-MX" w:eastAsia="en-US"/>
        </w:rPr>
        <w:t>octubre</w:t>
      </w:r>
      <w:r w:rsidRPr="008A0A16">
        <w:rPr>
          <w:rFonts w:ascii="Palatino Linotype" w:hAnsi="Palatino Linotype"/>
          <w:b/>
          <w:lang w:val="es-MX" w:eastAsia="en-US"/>
        </w:rPr>
        <w:t xml:space="preserve"> de dos mil veinte.</w:t>
      </w:r>
    </w:p>
    <w:p w14:paraId="3B69D631" w14:textId="77777777" w:rsidR="00887C40" w:rsidRPr="008A0A16" w:rsidRDefault="00887C40" w:rsidP="00887C40">
      <w:pPr>
        <w:pStyle w:val="Prrafodelista"/>
        <w:spacing w:before="240" w:after="240" w:line="360" w:lineRule="auto"/>
        <w:ind w:right="49"/>
        <w:jc w:val="both"/>
        <w:rPr>
          <w:rFonts w:ascii="Palatino Linotype" w:eastAsia="Calibri" w:hAnsi="Palatino Linotype" w:cs="Arial"/>
          <w:b/>
          <w:lang w:val="es-ES"/>
        </w:rPr>
      </w:pPr>
    </w:p>
    <w:p w14:paraId="4CEB1CFC" w14:textId="1B86CB46" w:rsidR="005F4690" w:rsidRPr="008A0A16" w:rsidRDefault="00887C40" w:rsidP="005F4690">
      <w:pPr>
        <w:pStyle w:val="Prrafodelista"/>
        <w:numPr>
          <w:ilvl w:val="0"/>
          <w:numId w:val="8"/>
        </w:numPr>
        <w:spacing w:before="240" w:after="240" w:line="360" w:lineRule="auto"/>
        <w:ind w:right="49"/>
        <w:jc w:val="both"/>
        <w:rPr>
          <w:rFonts w:ascii="Palatino Linotype" w:eastAsia="Calibri" w:hAnsi="Palatino Linotype" w:cs="Arial"/>
          <w:b/>
          <w:lang w:val="es-ES"/>
        </w:rPr>
      </w:pPr>
      <w:r w:rsidRPr="008A0A16">
        <w:rPr>
          <w:rFonts w:ascii="Palatino Linotype" w:hAnsi="Palatino Linotype"/>
          <w:b/>
          <w:lang w:val="es-MX" w:eastAsia="en-US"/>
        </w:rPr>
        <w:t xml:space="preserve">Las facturas que sustenten los gastos realizados por la Dirección de Administración del Ayuntamiento de </w:t>
      </w:r>
      <w:proofErr w:type="spellStart"/>
      <w:r w:rsidRPr="008A0A16">
        <w:rPr>
          <w:rFonts w:ascii="Palatino Linotype" w:hAnsi="Palatino Linotype"/>
          <w:b/>
          <w:lang w:val="es-MX" w:eastAsia="en-US"/>
        </w:rPr>
        <w:t>Chiautla</w:t>
      </w:r>
      <w:proofErr w:type="spellEnd"/>
      <w:r w:rsidRPr="008A0A16">
        <w:rPr>
          <w:rFonts w:ascii="Palatino Linotype" w:hAnsi="Palatino Linotype"/>
          <w:b/>
          <w:lang w:val="es-MX" w:eastAsia="en-US"/>
        </w:rPr>
        <w:t>, del período comprendido del uno (01) de ene</w:t>
      </w:r>
      <w:r w:rsidR="00DD0B05" w:rsidRPr="008A0A16">
        <w:rPr>
          <w:rFonts w:ascii="Palatino Linotype" w:hAnsi="Palatino Linotype"/>
          <w:b/>
          <w:lang w:val="es-MX" w:eastAsia="en-US"/>
        </w:rPr>
        <w:t>ro de dos mil diecinueve al trece</w:t>
      </w:r>
      <w:r w:rsidRPr="008A0A16">
        <w:rPr>
          <w:rFonts w:ascii="Palatino Linotype" w:hAnsi="Palatino Linotype"/>
          <w:b/>
          <w:lang w:val="es-MX" w:eastAsia="en-US"/>
        </w:rPr>
        <w:t xml:space="preserve"> (</w:t>
      </w:r>
      <w:r w:rsidR="00DD0B05" w:rsidRPr="008A0A16">
        <w:rPr>
          <w:rFonts w:ascii="Palatino Linotype" w:hAnsi="Palatino Linotype"/>
          <w:b/>
          <w:lang w:val="es-MX" w:eastAsia="en-US"/>
        </w:rPr>
        <w:t>13</w:t>
      </w:r>
      <w:r w:rsidRPr="008A0A16">
        <w:rPr>
          <w:rFonts w:ascii="Palatino Linotype" w:hAnsi="Palatino Linotype"/>
          <w:b/>
          <w:lang w:val="es-MX" w:eastAsia="en-US"/>
        </w:rPr>
        <w:t>)</w:t>
      </w:r>
      <w:r w:rsidR="00400983" w:rsidRPr="008A0A16">
        <w:rPr>
          <w:rFonts w:ascii="Palatino Linotype" w:hAnsi="Palatino Linotype"/>
          <w:b/>
          <w:lang w:val="es-MX" w:eastAsia="en-US"/>
        </w:rPr>
        <w:t xml:space="preserve"> de </w:t>
      </w:r>
      <w:r w:rsidR="00DD0B05" w:rsidRPr="008A0A16">
        <w:rPr>
          <w:rFonts w:ascii="Palatino Linotype" w:hAnsi="Palatino Linotype"/>
          <w:b/>
          <w:lang w:val="es-MX" w:eastAsia="en-US"/>
        </w:rPr>
        <w:t>octubre</w:t>
      </w:r>
      <w:r w:rsidRPr="008A0A16">
        <w:rPr>
          <w:rFonts w:ascii="Palatino Linotype" w:hAnsi="Palatino Linotype"/>
          <w:b/>
          <w:lang w:val="es-MX" w:eastAsia="en-US"/>
        </w:rPr>
        <w:t xml:space="preserve"> de dos mil veinte.</w:t>
      </w:r>
    </w:p>
    <w:p w14:paraId="0F9E4172" w14:textId="0AC1C28D" w:rsidR="005D3CE5" w:rsidRPr="008A0A16" w:rsidRDefault="005D3CE5" w:rsidP="00196E1D">
      <w:pPr>
        <w:spacing w:before="240" w:after="240" w:line="360" w:lineRule="auto"/>
        <w:ind w:right="49"/>
        <w:jc w:val="both"/>
        <w:rPr>
          <w:rFonts w:ascii="Palatino Linotype" w:eastAsia="Calibri" w:hAnsi="Palatino Linotype" w:cs="Arial"/>
          <w:b/>
          <w:lang w:val="es-ES"/>
        </w:rPr>
      </w:pPr>
      <w:r w:rsidRPr="008A0A1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8A0A16">
        <w:rPr>
          <w:rFonts w:ascii="Palatino Linotype" w:eastAsia="Calibri" w:hAnsi="Palatino Linotype" w:cs="Arial"/>
        </w:rPr>
        <w:lastRenderedPageBreak/>
        <w:t>eliminen dentro de</w:t>
      </w:r>
      <w:r w:rsidR="006E6EFC" w:rsidRPr="008A0A16">
        <w:rPr>
          <w:rFonts w:ascii="Palatino Linotype" w:eastAsia="Calibri" w:hAnsi="Palatino Linotype" w:cs="Arial"/>
        </w:rPr>
        <w:t xml:space="preserve">l soporte documental respectivo </w:t>
      </w:r>
      <w:r w:rsidRPr="008A0A16">
        <w:rPr>
          <w:rFonts w:ascii="Palatino Linotype" w:eastAsia="Calibri" w:hAnsi="Palatino Linotype" w:cs="Arial"/>
        </w:rPr>
        <w:t>objeto de las ver</w:t>
      </w:r>
      <w:r w:rsidR="0048610C" w:rsidRPr="008A0A16">
        <w:rPr>
          <w:rFonts w:ascii="Palatino Linotype" w:eastAsia="Calibri" w:hAnsi="Palatino Linotype" w:cs="Arial"/>
        </w:rPr>
        <w:t>siones públicas que se formulen y se ponga a disposición de</w:t>
      </w:r>
      <w:r w:rsidR="009644ED" w:rsidRPr="008A0A16">
        <w:rPr>
          <w:rFonts w:ascii="Palatino Linotype" w:eastAsia="Calibri" w:hAnsi="Palatino Linotype" w:cs="Arial"/>
        </w:rPr>
        <w:t xml:space="preserve"> </w:t>
      </w:r>
      <w:r w:rsidR="009644ED" w:rsidRPr="008A0A16">
        <w:rPr>
          <w:rFonts w:ascii="Palatino Linotype" w:eastAsia="Calibri" w:hAnsi="Palatino Linotype" w:cs="Arial"/>
          <w:b/>
        </w:rPr>
        <w:t>E</w:t>
      </w:r>
      <w:r w:rsidR="0048610C" w:rsidRPr="008A0A16">
        <w:rPr>
          <w:rFonts w:ascii="Palatino Linotype" w:eastAsia="Calibri" w:hAnsi="Palatino Linotype" w:cs="Arial"/>
        </w:rPr>
        <w:t xml:space="preserve">l </w:t>
      </w:r>
      <w:r w:rsidR="0048610C" w:rsidRPr="008A0A16">
        <w:rPr>
          <w:rFonts w:ascii="Palatino Linotype" w:eastAsia="Calibri" w:hAnsi="Palatino Linotype" w:cs="Arial"/>
          <w:b/>
        </w:rPr>
        <w:t>RECURRENTE</w:t>
      </w:r>
      <w:r w:rsidR="0048610C" w:rsidRPr="008A0A16">
        <w:rPr>
          <w:rFonts w:ascii="Palatino Linotype" w:eastAsia="Calibri" w:hAnsi="Palatino Linotype" w:cs="Arial"/>
        </w:rPr>
        <w:t>.</w:t>
      </w:r>
    </w:p>
    <w:p w14:paraId="45417540" w14:textId="77777777" w:rsidR="005D3CE5" w:rsidRPr="008A0A16"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8A0A16">
        <w:rPr>
          <w:rFonts w:ascii="Palatino Linotype" w:eastAsia="Palatino Linotype" w:hAnsi="Palatino Linotype" w:cs="Palatino Linotype"/>
          <w:b/>
        </w:rPr>
        <w:t xml:space="preserve">TERCERO. Notifíquese </w:t>
      </w:r>
      <w:r w:rsidRPr="008A0A16">
        <w:rPr>
          <w:rFonts w:ascii="Palatino Linotype" w:eastAsia="Palatino Linotype" w:hAnsi="Palatino Linotype" w:cs="Palatino Linotype"/>
        </w:rPr>
        <w:t xml:space="preserve">al Titular de la Unidad de Transparencia del </w:t>
      </w:r>
      <w:r w:rsidRPr="008A0A16">
        <w:rPr>
          <w:rFonts w:ascii="Palatino Linotype" w:eastAsia="Palatino Linotype" w:hAnsi="Palatino Linotype" w:cs="Palatino Linotype"/>
          <w:b/>
        </w:rPr>
        <w:t>SUJETO OBLIGADO</w:t>
      </w:r>
      <w:r w:rsidRPr="008A0A1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A0A1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8A0A16"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8A0A16">
        <w:rPr>
          <w:rFonts w:ascii="Palatino Linotype" w:eastAsia="Palatino Linotype" w:hAnsi="Palatino Linotype" w:cs="Palatino Linotype"/>
          <w:b/>
        </w:rPr>
        <w:tab/>
      </w:r>
    </w:p>
    <w:p w14:paraId="45E5AC7A" w14:textId="786C391C" w:rsidR="005D3CE5" w:rsidRPr="008A0A16" w:rsidRDefault="005D3CE5" w:rsidP="005D3CE5">
      <w:pPr>
        <w:shd w:val="clear" w:color="auto" w:fill="FFFFFF"/>
        <w:spacing w:line="360" w:lineRule="auto"/>
        <w:jc w:val="both"/>
        <w:rPr>
          <w:rFonts w:ascii="Palatino Linotype" w:hAnsi="Palatino Linotype"/>
        </w:rPr>
      </w:pPr>
      <w:r w:rsidRPr="008A0A16">
        <w:rPr>
          <w:rFonts w:ascii="Palatino Linotype" w:eastAsia="Times New Roman" w:hAnsi="Palatino Linotype" w:cs="Arial"/>
          <w:b/>
        </w:rPr>
        <w:t xml:space="preserve">CUARTO. </w:t>
      </w:r>
      <w:r w:rsidRPr="008A0A16">
        <w:rPr>
          <w:rFonts w:ascii="Palatino Linotype" w:eastAsia="Times New Roman" w:hAnsi="Palatino Linotype" w:cs="Times New Roman"/>
          <w:bCs/>
          <w:color w:val="222222"/>
          <w:lang w:val="es-ES"/>
        </w:rPr>
        <w:t>Notifíquese a</w:t>
      </w:r>
      <w:r w:rsidR="009644ED" w:rsidRPr="008A0A16">
        <w:rPr>
          <w:rFonts w:ascii="Palatino Linotype" w:eastAsia="Times New Roman" w:hAnsi="Palatino Linotype" w:cs="Times New Roman"/>
          <w:bCs/>
          <w:color w:val="222222"/>
          <w:lang w:val="es-ES"/>
        </w:rPr>
        <w:t xml:space="preserve"> </w:t>
      </w:r>
      <w:r w:rsidR="009644ED" w:rsidRPr="008A0A16">
        <w:rPr>
          <w:rFonts w:ascii="Palatino Linotype" w:hAnsi="Palatino Linotype"/>
          <w:b/>
        </w:rPr>
        <w:t>EL</w:t>
      </w:r>
      <w:r w:rsidR="00820023" w:rsidRPr="008A0A16">
        <w:rPr>
          <w:rFonts w:ascii="Palatino Linotype" w:hAnsi="Palatino Linotype"/>
          <w:b/>
        </w:rPr>
        <w:t xml:space="preserve"> RECURRENTE </w:t>
      </w:r>
      <w:r w:rsidRPr="008A0A16">
        <w:rPr>
          <w:rFonts w:ascii="Palatino Linotype" w:hAnsi="Palatino Linotype"/>
        </w:rPr>
        <w:t>la presente</w:t>
      </w:r>
      <w:r w:rsidR="006E6EFC" w:rsidRPr="008A0A16">
        <w:rPr>
          <w:rFonts w:ascii="Palatino Linotype" w:hAnsi="Palatino Linotype"/>
        </w:rPr>
        <w:t xml:space="preserve"> resolución.</w:t>
      </w:r>
    </w:p>
    <w:p w14:paraId="171692C6" w14:textId="77777777" w:rsidR="005D3CE5" w:rsidRPr="008A0A16" w:rsidRDefault="005D3CE5" w:rsidP="005D3CE5">
      <w:pPr>
        <w:shd w:val="clear" w:color="auto" w:fill="FFFFFF"/>
        <w:spacing w:line="360" w:lineRule="auto"/>
        <w:jc w:val="both"/>
        <w:rPr>
          <w:rFonts w:ascii="Palatino Linotype" w:hAnsi="Palatino Linotype"/>
        </w:rPr>
      </w:pPr>
    </w:p>
    <w:p w14:paraId="58097039" w14:textId="32444354" w:rsidR="005D3CE5" w:rsidRPr="008A0A16" w:rsidRDefault="005D3CE5" w:rsidP="005D3CE5">
      <w:pPr>
        <w:spacing w:line="360" w:lineRule="auto"/>
        <w:jc w:val="both"/>
        <w:rPr>
          <w:rFonts w:ascii="Palatino Linotype" w:eastAsia="MS Mincho" w:hAnsi="Palatino Linotype" w:cs="Times New Roman"/>
          <w:lang w:val="es-ES"/>
        </w:rPr>
      </w:pPr>
      <w:r w:rsidRPr="008A0A16">
        <w:rPr>
          <w:rFonts w:ascii="Palatino Linotype" w:eastAsia="MS Mincho" w:hAnsi="Palatino Linotype" w:cs="Times New Roman"/>
          <w:b/>
          <w:lang w:val="es-MX"/>
        </w:rPr>
        <w:t>QUINTO.</w:t>
      </w:r>
      <w:r w:rsidRPr="008A0A16">
        <w:rPr>
          <w:rFonts w:ascii="Palatino Linotype" w:eastAsia="MS Mincho" w:hAnsi="Palatino Linotype" w:cs="Times New Roman"/>
          <w:lang w:val="es-MX"/>
        </w:rPr>
        <w:t xml:space="preserve"> </w:t>
      </w:r>
      <w:r w:rsidRPr="008A0A16">
        <w:rPr>
          <w:rFonts w:ascii="Palatino Linotype" w:eastAsia="MS Mincho" w:hAnsi="Palatino Linotype" w:cs="Times New Roman"/>
          <w:lang w:val="es-ES"/>
        </w:rPr>
        <w:t>Se hace del conocimiento de</w:t>
      </w:r>
      <w:r w:rsidR="009644ED" w:rsidRPr="008A0A16">
        <w:rPr>
          <w:rFonts w:ascii="Palatino Linotype" w:eastAsia="MS Mincho" w:hAnsi="Palatino Linotype" w:cs="Times New Roman"/>
          <w:lang w:val="es-ES"/>
        </w:rPr>
        <w:t xml:space="preserve"> </w:t>
      </w:r>
      <w:r w:rsidR="009644ED" w:rsidRPr="008A0A16">
        <w:rPr>
          <w:rFonts w:ascii="Palatino Linotype" w:eastAsia="MS Mincho" w:hAnsi="Palatino Linotype" w:cs="Times New Roman"/>
          <w:b/>
          <w:lang w:val="es-ES"/>
        </w:rPr>
        <w:t>EL</w:t>
      </w:r>
      <w:r w:rsidR="00820023" w:rsidRPr="008A0A16">
        <w:rPr>
          <w:rFonts w:ascii="Palatino Linotype" w:eastAsia="MS Mincho" w:hAnsi="Palatino Linotype" w:cs="Times New Roman"/>
          <w:lang w:val="es-ES"/>
        </w:rPr>
        <w:t xml:space="preserve"> </w:t>
      </w:r>
      <w:r w:rsidR="00820023" w:rsidRPr="008A0A16">
        <w:rPr>
          <w:rFonts w:ascii="Palatino Linotype" w:eastAsia="MS Mincho" w:hAnsi="Palatino Linotype" w:cs="Times New Roman"/>
          <w:b/>
          <w:lang w:val="es-ES"/>
        </w:rPr>
        <w:t>RECURRENTE</w:t>
      </w:r>
      <w:r w:rsidR="00820023" w:rsidRPr="008A0A16">
        <w:rPr>
          <w:rFonts w:ascii="Palatino Linotype" w:eastAsia="MS Mincho" w:hAnsi="Palatino Linotype" w:cs="Times New Roman"/>
          <w:lang w:val="es-ES"/>
        </w:rPr>
        <w:t xml:space="preserve"> </w:t>
      </w:r>
      <w:r w:rsidRPr="008A0A1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A0A16">
        <w:rPr>
          <w:rFonts w:ascii="Palatino Linotype" w:eastAsia="MS Mincho" w:hAnsi="Palatino Linotype" w:cs="Times New Roman"/>
          <w:bCs/>
          <w:lang w:val="es-ES"/>
        </w:rPr>
        <w:t>vía juicio de amparo</w:t>
      </w:r>
      <w:r w:rsidRPr="008A0A16">
        <w:rPr>
          <w:rFonts w:ascii="Palatino Linotype" w:eastAsia="MS Mincho" w:hAnsi="Palatino Linotype" w:cs="Times New Roman"/>
          <w:lang w:val="es-ES"/>
        </w:rPr>
        <w:t xml:space="preserve"> en los términos de las leyes aplicables.</w:t>
      </w:r>
    </w:p>
    <w:p w14:paraId="73382D6B" w14:textId="77777777" w:rsidR="00820023" w:rsidRPr="008A0A16" w:rsidRDefault="00820023" w:rsidP="005D3CE5">
      <w:pPr>
        <w:spacing w:line="360" w:lineRule="auto"/>
        <w:jc w:val="both"/>
        <w:rPr>
          <w:rFonts w:ascii="Palatino Linotype" w:eastAsia="MS Mincho" w:hAnsi="Palatino Linotype" w:cs="Times New Roman"/>
          <w:lang w:val="es-ES"/>
        </w:rPr>
      </w:pPr>
    </w:p>
    <w:p w14:paraId="4D335F86" w14:textId="06B3280A" w:rsidR="00820023" w:rsidRPr="008A0A16" w:rsidRDefault="00820023" w:rsidP="005D3CE5">
      <w:pPr>
        <w:spacing w:line="360" w:lineRule="auto"/>
        <w:jc w:val="both"/>
        <w:rPr>
          <w:rFonts w:ascii="Palatino Linotype" w:eastAsia="MS Mincho" w:hAnsi="Palatino Linotype" w:cs="Times New Roman"/>
          <w:b/>
          <w:lang w:val="es-ES"/>
        </w:rPr>
      </w:pPr>
      <w:r w:rsidRPr="008A0A16">
        <w:rPr>
          <w:rFonts w:ascii="Palatino Linotype" w:eastAsia="MS Mincho" w:hAnsi="Palatino Linotype" w:cs="Times New Roman"/>
          <w:b/>
          <w:lang w:val="es-ES"/>
        </w:rPr>
        <w:t>SEXTO.</w:t>
      </w:r>
      <w:r w:rsidRPr="008A0A16">
        <w:rPr>
          <w:rFonts w:ascii="Palatino Linotype" w:eastAsia="MS Mincho" w:hAnsi="Palatino Linotype" w:cs="Times New Roman"/>
          <w:lang w:val="es-ES"/>
        </w:rPr>
        <w:t xml:space="preserve"> Gírese oficio al Contralor Interno y Órgano de Control y Vigilancia de este Instituto para hacer de su conocimiento la presente resolución a fin de que en ejercicio de sus at</w:t>
      </w:r>
      <w:r w:rsidR="00AA7FE4" w:rsidRPr="008A0A16">
        <w:rPr>
          <w:rFonts w:ascii="Palatino Linotype" w:eastAsia="MS Mincho" w:hAnsi="Palatino Linotype" w:cs="Times New Roman"/>
          <w:lang w:val="es-ES"/>
        </w:rPr>
        <w:t xml:space="preserve">ribuciones y de conformidad al artículo 190 de la Ley de </w:t>
      </w:r>
      <w:r w:rsidR="00AA7FE4" w:rsidRPr="008A0A16">
        <w:rPr>
          <w:rFonts w:ascii="Palatino Linotype" w:eastAsia="MS Mincho" w:hAnsi="Palatino Linotype" w:cs="Times New Roman"/>
          <w:lang w:val="es-ES"/>
        </w:rPr>
        <w:lastRenderedPageBreak/>
        <w:t xml:space="preserve">Transparencia y Acceso a la Información Pública del Estado de México y Municipios, determine lo conducente en términos del </w:t>
      </w:r>
      <w:r w:rsidR="005F4690" w:rsidRPr="008A0A16">
        <w:rPr>
          <w:rFonts w:ascii="Palatino Linotype" w:eastAsia="MS Mincho" w:hAnsi="Palatino Linotype" w:cs="Times New Roman"/>
          <w:b/>
          <w:lang w:val="es-ES"/>
        </w:rPr>
        <w:t>Considerando SÉPTIMO</w:t>
      </w:r>
      <w:r w:rsidR="00AA7FE4" w:rsidRPr="008A0A16">
        <w:rPr>
          <w:rFonts w:ascii="Palatino Linotype" w:eastAsia="MS Mincho" w:hAnsi="Palatino Linotype" w:cs="Times New Roman"/>
          <w:b/>
          <w:lang w:val="es-ES"/>
        </w:rPr>
        <w:t>.</w:t>
      </w:r>
    </w:p>
    <w:p w14:paraId="507F4023" w14:textId="77777777" w:rsidR="005F4690" w:rsidRPr="008A0A16" w:rsidRDefault="005F4690" w:rsidP="005D3CE5">
      <w:pPr>
        <w:spacing w:line="360" w:lineRule="auto"/>
        <w:jc w:val="both"/>
        <w:rPr>
          <w:rFonts w:ascii="Palatino Linotype" w:eastAsia="MS Mincho" w:hAnsi="Palatino Linotype" w:cs="Times New Roman"/>
          <w:b/>
          <w:lang w:val="es-ES"/>
        </w:rPr>
      </w:pPr>
    </w:p>
    <w:p w14:paraId="05293FE0" w14:textId="2E22EA09" w:rsidR="005F4690" w:rsidRPr="008A0A16" w:rsidRDefault="005F4690" w:rsidP="005F4690">
      <w:pPr>
        <w:spacing w:line="360" w:lineRule="auto"/>
        <w:jc w:val="both"/>
        <w:rPr>
          <w:rFonts w:ascii="Palatino Linotype" w:eastAsia="Times New Roman" w:hAnsi="Palatino Linotype" w:cs="Times New Roman"/>
          <w:b/>
          <w:color w:val="000000"/>
          <w:lang w:val="es-ES" w:eastAsia="es-MX"/>
        </w:rPr>
      </w:pPr>
      <w:r w:rsidRPr="008A0A16">
        <w:rPr>
          <w:rFonts w:ascii="Palatino Linotype" w:eastAsia="Times New Roman" w:hAnsi="Palatino Linotype" w:cs="Times New Roman"/>
          <w:b/>
          <w:color w:val="000000"/>
          <w:lang w:val="es-ES" w:eastAsia="es-MX"/>
        </w:rPr>
        <w:t xml:space="preserve">OCTAVO. </w:t>
      </w:r>
      <w:r w:rsidRPr="008A0A16">
        <w:rPr>
          <w:rFonts w:ascii="Palatino Linotype" w:eastAsia="Times New Roman" w:hAnsi="Palatino Linotype" w:cs="Times New Roman"/>
          <w:color w:val="000000"/>
          <w:lang w:val="es-ES"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8E0D15" w14:textId="77777777" w:rsidR="005D3CE5" w:rsidRPr="008A0A16" w:rsidRDefault="005D3CE5" w:rsidP="005D3CE5">
      <w:pPr>
        <w:spacing w:line="360" w:lineRule="auto"/>
        <w:jc w:val="both"/>
        <w:rPr>
          <w:rFonts w:ascii="Palatino Linotype" w:eastAsia="MS Mincho" w:hAnsi="Palatino Linotype" w:cs="Times New Roman"/>
          <w:lang w:val="es-ES"/>
        </w:rPr>
      </w:pPr>
    </w:p>
    <w:bookmarkEnd w:id="39"/>
    <w:p w14:paraId="663BC45B" w14:textId="2F602624" w:rsidR="009157E2" w:rsidRDefault="009157E2" w:rsidP="001105B5">
      <w:pPr>
        <w:tabs>
          <w:tab w:val="left" w:pos="0"/>
        </w:tabs>
        <w:spacing w:line="360" w:lineRule="auto"/>
        <w:ind w:right="49"/>
        <w:jc w:val="both"/>
        <w:rPr>
          <w:rFonts w:ascii="Palatino Linotype" w:hAnsi="Palatino Linotype" w:cs="Arial"/>
        </w:rPr>
      </w:pPr>
      <w:r w:rsidRPr="008A0A16">
        <w:rPr>
          <w:rFonts w:ascii="Palatino Linotype" w:hAnsi="Palatino Linotype" w:cs="Arial"/>
        </w:rPr>
        <w:t>ASÍ LO RESUELVE, POR UNANIMIDAD DE VOTOS, EL PLENO DEL</w:t>
      </w:r>
      <w:r w:rsidRPr="008A0A16">
        <w:rPr>
          <w:rFonts w:ascii="Palatino Linotype" w:eastAsia="Arial Unicode MS" w:hAnsi="Palatino Linotype" w:cs="Arial"/>
        </w:rPr>
        <w:t xml:space="preserve"> INSTITUTO DE TRANSPARENCIA, ACCESO A LA INFORMACIÓN PÚBLICA Y PROTECCIÓN DE DATOS PERSONALES DEL ESTADO DE MÉXICO Y MUNICIPIOS</w:t>
      </w:r>
      <w:r w:rsidRPr="008A0A16">
        <w:rPr>
          <w:rFonts w:ascii="Palatino Linotype" w:hAnsi="Palatino Linotype" w:cs="Arial"/>
        </w:rPr>
        <w:t xml:space="preserve">, CONFORMADO POR LOS COMISIONADOS ZULEMA MARTÍNEZ </w:t>
      </w:r>
      <w:r w:rsidR="00D70F0E" w:rsidRPr="008A0A16">
        <w:rPr>
          <w:rFonts w:ascii="Palatino Linotype" w:hAnsi="Palatino Linotype" w:cs="Arial"/>
        </w:rPr>
        <w:t>SÁNCHEZ; EVA ABAID YAPUR; JOSÉ GUADALUPE LUNA HERNÁNDEZ; JAVIER MARTÍNEZ</w:t>
      </w:r>
      <w:r w:rsidR="008A0A16">
        <w:rPr>
          <w:rFonts w:ascii="Palatino Linotype" w:hAnsi="Palatino Linotype" w:cs="Arial"/>
        </w:rPr>
        <w:t xml:space="preserve"> CRUZ</w:t>
      </w:r>
      <w:r w:rsidR="00FF7AC7">
        <w:rPr>
          <w:rFonts w:ascii="Palatino Linotype" w:hAnsi="Palatino Linotype" w:cs="Arial"/>
        </w:rPr>
        <w:t xml:space="preserve"> EMITIENDO VOTO PARTICULAR</w:t>
      </w:r>
      <w:r w:rsidR="00D70F0E" w:rsidRPr="008A0A16">
        <w:rPr>
          <w:rFonts w:ascii="Palatino Linotype" w:hAnsi="Palatino Linotype" w:cs="Arial"/>
        </w:rPr>
        <w:t xml:space="preserve"> Y LUIS GUSTAVO PARRA NORIEGA</w:t>
      </w:r>
      <w:r w:rsidR="00A345A3" w:rsidRPr="008A0A16">
        <w:rPr>
          <w:rFonts w:ascii="Palatino Linotype" w:hAnsi="Palatino Linotype" w:cs="Arial"/>
        </w:rPr>
        <w:t xml:space="preserve">; EN LA </w:t>
      </w:r>
      <w:r w:rsidR="005F4690" w:rsidRPr="008A0A16">
        <w:rPr>
          <w:rFonts w:ascii="Palatino Linotype" w:hAnsi="Palatino Linotype" w:cs="Arial"/>
        </w:rPr>
        <w:t>CUARTA</w:t>
      </w:r>
      <w:r w:rsidR="00B748E2" w:rsidRPr="008A0A16">
        <w:rPr>
          <w:rFonts w:ascii="Palatino Linotype" w:hAnsi="Palatino Linotype" w:cs="Arial"/>
        </w:rPr>
        <w:t xml:space="preserve"> </w:t>
      </w:r>
      <w:r w:rsidR="00D70F0E" w:rsidRPr="008A0A16">
        <w:rPr>
          <w:rFonts w:ascii="Palatino Linotype" w:hAnsi="Palatino Linotype" w:cs="Arial"/>
        </w:rPr>
        <w:t xml:space="preserve">SESIÓN </w:t>
      </w:r>
      <w:r w:rsidR="00A345A3" w:rsidRPr="008A0A16">
        <w:rPr>
          <w:rFonts w:ascii="Palatino Linotype" w:hAnsi="Palatino Linotype" w:cs="Arial"/>
        </w:rPr>
        <w:t xml:space="preserve">ORDINARIA CELEBRADA EL </w:t>
      </w:r>
      <w:r w:rsidR="005F4690" w:rsidRPr="008A0A16">
        <w:rPr>
          <w:rFonts w:ascii="Palatino Linotype" w:hAnsi="Palatino Linotype" w:cs="Arial"/>
        </w:rPr>
        <w:t>DIEZ</w:t>
      </w:r>
      <w:r w:rsidR="00F77BB6" w:rsidRPr="008A0A16">
        <w:rPr>
          <w:rFonts w:ascii="Palatino Linotype" w:hAnsi="Palatino Linotype" w:cs="Arial"/>
        </w:rPr>
        <w:t xml:space="preserve"> DE </w:t>
      </w:r>
      <w:r w:rsidR="005F4690" w:rsidRPr="008A0A16">
        <w:rPr>
          <w:rFonts w:ascii="Palatino Linotype" w:hAnsi="Palatino Linotype" w:cs="Arial"/>
        </w:rPr>
        <w:t>FEBRERO</w:t>
      </w:r>
      <w:r w:rsidR="00D70F0E" w:rsidRPr="008A0A16">
        <w:rPr>
          <w:rFonts w:ascii="Palatino Linotype" w:hAnsi="Palatino Linotype" w:cs="Arial"/>
        </w:rPr>
        <w:t xml:space="preserve"> DE DOS MIL </w:t>
      </w:r>
      <w:r w:rsidR="005F4690" w:rsidRPr="008A0A16">
        <w:rPr>
          <w:rFonts w:ascii="Palatino Linotype" w:hAnsi="Palatino Linotype" w:cs="Arial"/>
        </w:rPr>
        <w:t>VEINTIUNO</w:t>
      </w:r>
      <w:r w:rsidR="00D70F0E" w:rsidRPr="008A0A16">
        <w:rPr>
          <w:rFonts w:ascii="Palatino Linotype" w:hAnsi="Palatino Linotype" w:cs="Arial"/>
        </w:rPr>
        <w:t xml:space="preserve">, ANTE EL SECRETARIO TÉCNICO </w:t>
      </w:r>
      <w:r w:rsidRPr="008A0A16">
        <w:rPr>
          <w:rFonts w:ascii="Palatino Linotype" w:hAnsi="Palatino Linotype" w:cs="Arial"/>
        </w:rPr>
        <w:t xml:space="preserve">DEL PLENO, </w:t>
      </w:r>
      <w:r w:rsidRPr="008A0A16">
        <w:rPr>
          <w:rFonts w:ascii="Palatino Linotype" w:hAnsi="Palatino Linotype"/>
        </w:rPr>
        <w:t>ALEXIS TAPIA RAMÍREZ</w:t>
      </w:r>
      <w:r w:rsidRPr="008A0A16">
        <w:rPr>
          <w:rFonts w:ascii="Palatino Linotype" w:hAnsi="Palatino Linotype" w:cs="Arial"/>
        </w:rPr>
        <w:t>.</w:t>
      </w:r>
    </w:p>
    <w:p w14:paraId="39DE32F9" w14:textId="0AC2DDDF" w:rsidR="008A0A16" w:rsidRDefault="008A0A16" w:rsidP="001105B5">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70C67AAB" wp14:editId="697648FE">
                <wp:simplePos x="0" y="0"/>
                <wp:positionH relativeFrom="column">
                  <wp:posOffset>110490</wp:posOffset>
                </wp:positionH>
                <wp:positionV relativeFrom="paragraph">
                  <wp:posOffset>60959</wp:posOffset>
                </wp:positionV>
                <wp:extent cx="5429250" cy="227647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429250" cy="2276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31DB73"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7pt,4.8pt" to="436.2pt,1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" strokecolor="#4f81bd [3204]" strokeweight="2pt">
                <v:shadow on="t" color="black" opacity="24903f" origin=",.5" offset="0,.55556mm"/>
              </v:line>
            </w:pict>
          </mc:Fallback>
        </mc:AlternateContent>
      </w:r>
    </w:p>
    <w:p w14:paraId="1C565DAA" w14:textId="77777777" w:rsidR="008A0A16" w:rsidRDefault="008A0A16" w:rsidP="001105B5">
      <w:pPr>
        <w:tabs>
          <w:tab w:val="left" w:pos="0"/>
        </w:tabs>
        <w:spacing w:line="360" w:lineRule="auto"/>
        <w:ind w:right="49"/>
        <w:jc w:val="both"/>
        <w:rPr>
          <w:rFonts w:ascii="Palatino Linotype" w:hAnsi="Palatino Linotype" w:cs="Arial"/>
        </w:rPr>
      </w:pPr>
    </w:p>
    <w:p w14:paraId="3854091E" w14:textId="77777777" w:rsidR="008A0A16" w:rsidRDefault="008A0A16" w:rsidP="001105B5">
      <w:pPr>
        <w:tabs>
          <w:tab w:val="left" w:pos="0"/>
        </w:tabs>
        <w:spacing w:line="360" w:lineRule="auto"/>
        <w:ind w:right="49"/>
        <w:jc w:val="both"/>
        <w:rPr>
          <w:rFonts w:ascii="Palatino Linotype" w:hAnsi="Palatino Linotype" w:cs="Arial"/>
        </w:rPr>
      </w:pPr>
    </w:p>
    <w:p w14:paraId="0AEE8CE2" w14:textId="77777777" w:rsidR="008A0A16" w:rsidRPr="008A0A16" w:rsidRDefault="008A0A16" w:rsidP="001105B5">
      <w:pPr>
        <w:tabs>
          <w:tab w:val="left" w:pos="0"/>
        </w:tabs>
        <w:spacing w:line="360" w:lineRule="auto"/>
        <w:ind w:right="49"/>
        <w:jc w:val="both"/>
        <w:rPr>
          <w:rFonts w:ascii="Palatino Linotype" w:hAnsi="Palatino Linotype" w:cs="Arial"/>
        </w:rPr>
      </w:pPr>
    </w:p>
    <w:p w14:paraId="4A380E72" w14:textId="77777777" w:rsidR="001105B5" w:rsidRDefault="001105B5" w:rsidP="001105B5">
      <w:pPr>
        <w:tabs>
          <w:tab w:val="left" w:pos="0"/>
        </w:tabs>
        <w:spacing w:line="360" w:lineRule="auto"/>
        <w:ind w:right="49"/>
        <w:jc w:val="both"/>
        <w:rPr>
          <w:rFonts w:ascii="Palatino Linotype" w:hAnsi="Palatino Linotype" w:cs="Arial"/>
        </w:rPr>
      </w:pPr>
    </w:p>
    <w:p w14:paraId="79DB1841" w14:textId="77777777" w:rsidR="008A0A16" w:rsidRPr="008A0A16" w:rsidRDefault="008A0A16"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8A0A16" w14:paraId="605AB817" w14:textId="77777777" w:rsidTr="00E45562">
        <w:trPr>
          <w:jc w:val="center"/>
        </w:trPr>
        <w:tc>
          <w:tcPr>
            <w:tcW w:w="9918" w:type="dxa"/>
            <w:gridSpan w:val="2"/>
          </w:tcPr>
          <w:p w14:paraId="089F96A1" w14:textId="77777777" w:rsidR="009157E2" w:rsidRPr="008A0A16" w:rsidRDefault="009157E2" w:rsidP="00E45562">
            <w:pPr>
              <w:tabs>
                <w:tab w:val="left" w:pos="0"/>
              </w:tabs>
              <w:spacing w:line="0" w:lineRule="atLeast"/>
              <w:jc w:val="center"/>
              <w:rPr>
                <w:rFonts w:ascii="Palatino Linotype" w:hAnsi="Palatino Linotype" w:cs="Arial"/>
                <w:b/>
              </w:rPr>
            </w:pPr>
          </w:p>
          <w:p w14:paraId="6D624526" w14:textId="77777777" w:rsidR="009157E2" w:rsidRPr="008A0A16" w:rsidRDefault="009157E2"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Zulema Martínez Sánchez</w:t>
            </w:r>
          </w:p>
          <w:p w14:paraId="6E03B884" w14:textId="77777777" w:rsidR="009157E2" w:rsidRPr="008A0A16" w:rsidRDefault="009157E2" w:rsidP="00E45562">
            <w:pPr>
              <w:tabs>
                <w:tab w:val="left" w:pos="0"/>
              </w:tabs>
              <w:spacing w:line="0" w:lineRule="atLeast"/>
              <w:jc w:val="center"/>
              <w:rPr>
                <w:rFonts w:ascii="Palatino Linotype" w:hAnsi="Palatino Linotype" w:cs="Arial"/>
                <w:b/>
              </w:rPr>
            </w:pPr>
            <w:r w:rsidRPr="008A0A16">
              <w:rPr>
                <w:rFonts w:ascii="Palatino Linotype" w:hAnsi="Palatino Linotype" w:cs="Arial"/>
              </w:rPr>
              <w:t>Comisionada Presidenta</w:t>
            </w:r>
          </w:p>
          <w:p w14:paraId="1FCA8795" w14:textId="498EACE3" w:rsidR="009157E2" w:rsidRPr="008A0A16" w:rsidRDefault="009157E2"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(R</w:t>
            </w:r>
            <w:r w:rsidR="0073321B" w:rsidRPr="008A0A16">
              <w:rPr>
                <w:rFonts w:ascii="Palatino Linotype" w:hAnsi="Palatino Linotype" w:cs="Arial"/>
                <w:b/>
              </w:rPr>
              <w:t>úbrica</w:t>
            </w:r>
            <w:r w:rsidRPr="008A0A16">
              <w:rPr>
                <w:rFonts w:ascii="Palatino Linotype" w:hAnsi="Palatino Linotype" w:cs="Arial"/>
                <w:b/>
              </w:rPr>
              <w:t xml:space="preserve">) </w:t>
            </w:r>
          </w:p>
          <w:p w14:paraId="57B943C3" w14:textId="77777777" w:rsidR="009157E2" w:rsidRPr="008A0A16" w:rsidRDefault="009157E2" w:rsidP="00E45562">
            <w:pPr>
              <w:tabs>
                <w:tab w:val="left" w:pos="0"/>
              </w:tabs>
              <w:spacing w:line="0" w:lineRule="atLeast"/>
              <w:rPr>
                <w:rFonts w:ascii="Palatino Linotype" w:hAnsi="Palatino Linotype" w:cs="Arial"/>
                <w:b/>
              </w:rPr>
            </w:pPr>
          </w:p>
          <w:p w14:paraId="3E4753DF" w14:textId="77777777" w:rsidR="009157E2" w:rsidRPr="008A0A16" w:rsidRDefault="009157E2" w:rsidP="00E45562">
            <w:pPr>
              <w:tabs>
                <w:tab w:val="left" w:pos="0"/>
              </w:tabs>
              <w:spacing w:line="0" w:lineRule="atLeast"/>
              <w:jc w:val="center"/>
              <w:rPr>
                <w:rFonts w:ascii="Palatino Linotype" w:hAnsi="Palatino Linotype" w:cs="Arial"/>
                <w:b/>
              </w:rPr>
            </w:pPr>
          </w:p>
          <w:p w14:paraId="51695B24" w14:textId="77777777" w:rsidR="00F77BB6" w:rsidRPr="008A0A16" w:rsidRDefault="00F77BB6" w:rsidP="00E45562">
            <w:pPr>
              <w:tabs>
                <w:tab w:val="left" w:pos="0"/>
              </w:tabs>
              <w:spacing w:line="0" w:lineRule="atLeast"/>
              <w:jc w:val="center"/>
              <w:rPr>
                <w:rFonts w:ascii="Palatino Linotype" w:hAnsi="Palatino Linotype" w:cs="Arial"/>
                <w:b/>
              </w:rPr>
            </w:pPr>
          </w:p>
          <w:p w14:paraId="79698686" w14:textId="77777777" w:rsidR="00F77BB6" w:rsidRPr="008A0A16" w:rsidRDefault="00F77BB6" w:rsidP="00E45562">
            <w:pPr>
              <w:tabs>
                <w:tab w:val="left" w:pos="0"/>
              </w:tabs>
              <w:spacing w:line="0" w:lineRule="atLeast"/>
              <w:jc w:val="center"/>
              <w:rPr>
                <w:rFonts w:ascii="Palatino Linotype" w:hAnsi="Palatino Linotype" w:cs="Arial"/>
                <w:b/>
              </w:rPr>
            </w:pPr>
          </w:p>
        </w:tc>
      </w:tr>
      <w:tr w:rsidR="009157E2" w:rsidRPr="008A0A16" w14:paraId="50EE6E98" w14:textId="77777777" w:rsidTr="00E45562">
        <w:trPr>
          <w:jc w:val="center"/>
        </w:trPr>
        <w:tc>
          <w:tcPr>
            <w:tcW w:w="4905" w:type="dxa"/>
          </w:tcPr>
          <w:p w14:paraId="7E92E50F" w14:textId="77777777" w:rsidR="00E45562" w:rsidRPr="008A0A16" w:rsidRDefault="00E45562" w:rsidP="00E45562">
            <w:pPr>
              <w:tabs>
                <w:tab w:val="left" w:pos="0"/>
              </w:tabs>
              <w:spacing w:line="0" w:lineRule="atLeast"/>
              <w:rPr>
                <w:rFonts w:ascii="Palatino Linotype" w:hAnsi="Palatino Linotype" w:cs="Arial"/>
                <w:b/>
              </w:rPr>
            </w:pPr>
          </w:p>
          <w:p w14:paraId="13553C79" w14:textId="77777777" w:rsidR="009157E2" w:rsidRPr="008A0A16" w:rsidRDefault="009157E2"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 xml:space="preserve">Eva </w:t>
            </w:r>
            <w:proofErr w:type="spellStart"/>
            <w:r w:rsidRPr="008A0A16">
              <w:rPr>
                <w:rFonts w:ascii="Palatino Linotype" w:hAnsi="Palatino Linotype" w:cs="Arial"/>
                <w:b/>
              </w:rPr>
              <w:t>Abaid</w:t>
            </w:r>
            <w:proofErr w:type="spellEnd"/>
            <w:r w:rsidRPr="008A0A16">
              <w:rPr>
                <w:rFonts w:ascii="Palatino Linotype" w:hAnsi="Palatino Linotype" w:cs="Arial"/>
                <w:b/>
              </w:rPr>
              <w:t xml:space="preserve"> </w:t>
            </w:r>
            <w:proofErr w:type="spellStart"/>
            <w:r w:rsidRPr="008A0A16">
              <w:rPr>
                <w:rFonts w:ascii="Palatino Linotype" w:hAnsi="Palatino Linotype" w:cs="Arial"/>
                <w:b/>
              </w:rPr>
              <w:t>Yapur</w:t>
            </w:r>
            <w:proofErr w:type="spellEnd"/>
          </w:p>
          <w:p w14:paraId="47FDB9EF" w14:textId="77777777" w:rsidR="009157E2" w:rsidRPr="008A0A16" w:rsidRDefault="009157E2" w:rsidP="00E45562">
            <w:pPr>
              <w:tabs>
                <w:tab w:val="left" w:pos="0"/>
              </w:tabs>
              <w:spacing w:line="0" w:lineRule="atLeast"/>
              <w:jc w:val="center"/>
              <w:rPr>
                <w:rFonts w:ascii="Palatino Linotype" w:hAnsi="Palatino Linotype" w:cs="Arial"/>
              </w:rPr>
            </w:pPr>
            <w:r w:rsidRPr="008A0A16">
              <w:rPr>
                <w:rFonts w:ascii="Palatino Linotype" w:hAnsi="Palatino Linotype" w:cs="Arial"/>
              </w:rPr>
              <w:t>Comisionada</w:t>
            </w:r>
          </w:p>
          <w:p w14:paraId="6BD2E6B4" w14:textId="0F990A2D" w:rsidR="009157E2" w:rsidRPr="008A0A16" w:rsidRDefault="0073321B"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(Rúbrica</w:t>
            </w:r>
            <w:r w:rsidR="009157E2" w:rsidRPr="008A0A16">
              <w:rPr>
                <w:rFonts w:ascii="Palatino Linotype" w:hAnsi="Palatino Linotype" w:cs="Arial"/>
                <w:b/>
              </w:rPr>
              <w:t>)</w:t>
            </w:r>
          </w:p>
        </w:tc>
        <w:tc>
          <w:tcPr>
            <w:tcW w:w="5013" w:type="dxa"/>
          </w:tcPr>
          <w:p w14:paraId="0A162630" w14:textId="77777777" w:rsidR="00E45562" w:rsidRPr="008A0A16" w:rsidRDefault="00E45562" w:rsidP="00E45562">
            <w:pPr>
              <w:tabs>
                <w:tab w:val="left" w:pos="0"/>
              </w:tabs>
              <w:spacing w:line="0" w:lineRule="atLeast"/>
              <w:rPr>
                <w:rFonts w:ascii="Palatino Linotype" w:hAnsi="Palatino Linotype" w:cs="Arial"/>
                <w:b/>
              </w:rPr>
            </w:pPr>
          </w:p>
          <w:p w14:paraId="14E98247" w14:textId="77777777" w:rsidR="009157E2" w:rsidRPr="008A0A16" w:rsidRDefault="009157E2"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José Guadalupe Luna Hernández</w:t>
            </w:r>
          </w:p>
          <w:p w14:paraId="5D378D12" w14:textId="77777777" w:rsidR="009157E2" w:rsidRPr="008A0A16" w:rsidRDefault="009157E2" w:rsidP="00E45562">
            <w:pPr>
              <w:tabs>
                <w:tab w:val="left" w:pos="0"/>
              </w:tabs>
              <w:spacing w:line="0" w:lineRule="atLeast"/>
              <w:jc w:val="center"/>
              <w:rPr>
                <w:rFonts w:ascii="Palatino Linotype" w:hAnsi="Palatino Linotype" w:cs="Arial"/>
              </w:rPr>
            </w:pPr>
            <w:r w:rsidRPr="008A0A16">
              <w:rPr>
                <w:rFonts w:ascii="Palatino Linotype" w:hAnsi="Palatino Linotype" w:cs="Arial"/>
              </w:rPr>
              <w:t>Comisionado</w:t>
            </w:r>
          </w:p>
          <w:p w14:paraId="372BDCFB" w14:textId="00E7A113" w:rsidR="009157E2" w:rsidRPr="008A0A16" w:rsidRDefault="0073321B"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(Rúbrica</w:t>
            </w:r>
            <w:r w:rsidR="009157E2" w:rsidRPr="008A0A16">
              <w:rPr>
                <w:rFonts w:ascii="Palatino Linotype" w:hAnsi="Palatino Linotype" w:cs="Arial"/>
                <w:b/>
              </w:rPr>
              <w:t>)</w:t>
            </w:r>
          </w:p>
          <w:p w14:paraId="28C9632D" w14:textId="77777777" w:rsidR="009157E2" w:rsidRPr="008A0A16" w:rsidRDefault="009157E2" w:rsidP="00E45562">
            <w:pPr>
              <w:tabs>
                <w:tab w:val="left" w:pos="0"/>
              </w:tabs>
              <w:spacing w:line="0" w:lineRule="atLeast"/>
              <w:jc w:val="center"/>
              <w:rPr>
                <w:rFonts w:ascii="Palatino Linotype" w:hAnsi="Palatino Linotype" w:cs="Arial"/>
                <w:b/>
              </w:rPr>
            </w:pPr>
          </w:p>
        </w:tc>
      </w:tr>
      <w:tr w:rsidR="009157E2" w:rsidRPr="008A0A16" w14:paraId="4B3FD288" w14:textId="77777777" w:rsidTr="00E45562">
        <w:trPr>
          <w:jc w:val="center"/>
        </w:trPr>
        <w:tc>
          <w:tcPr>
            <w:tcW w:w="4905" w:type="dxa"/>
          </w:tcPr>
          <w:p w14:paraId="2EA40A22" w14:textId="77777777" w:rsidR="00166F03" w:rsidRPr="008A0A16" w:rsidRDefault="00166F03" w:rsidP="00E45562">
            <w:pPr>
              <w:tabs>
                <w:tab w:val="left" w:pos="0"/>
              </w:tabs>
              <w:spacing w:line="0" w:lineRule="atLeast"/>
              <w:jc w:val="center"/>
              <w:rPr>
                <w:rFonts w:ascii="Palatino Linotype" w:hAnsi="Palatino Linotype" w:cs="Arial"/>
                <w:b/>
              </w:rPr>
            </w:pPr>
          </w:p>
          <w:p w14:paraId="51DA58B5" w14:textId="77777777" w:rsidR="00F77BB6" w:rsidRPr="008A0A16" w:rsidRDefault="00F77BB6" w:rsidP="00E45562">
            <w:pPr>
              <w:tabs>
                <w:tab w:val="left" w:pos="0"/>
              </w:tabs>
              <w:spacing w:line="0" w:lineRule="atLeast"/>
              <w:jc w:val="center"/>
              <w:rPr>
                <w:rFonts w:ascii="Palatino Linotype" w:hAnsi="Palatino Linotype" w:cs="Arial"/>
                <w:b/>
              </w:rPr>
            </w:pPr>
          </w:p>
          <w:p w14:paraId="11CE1D08" w14:textId="77777777" w:rsidR="007003BF" w:rsidRPr="008A0A16" w:rsidRDefault="007003BF" w:rsidP="00E45562">
            <w:pPr>
              <w:tabs>
                <w:tab w:val="left" w:pos="0"/>
              </w:tabs>
              <w:spacing w:line="0" w:lineRule="atLeast"/>
              <w:jc w:val="center"/>
              <w:rPr>
                <w:rFonts w:ascii="Palatino Linotype" w:hAnsi="Palatino Linotype" w:cs="Arial"/>
                <w:b/>
              </w:rPr>
            </w:pPr>
          </w:p>
          <w:p w14:paraId="2B3C66FE" w14:textId="77777777" w:rsidR="007003BF" w:rsidRPr="008A0A16" w:rsidRDefault="007003BF" w:rsidP="00E45562">
            <w:pPr>
              <w:tabs>
                <w:tab w:val="left" w:pos="0"/>
              </w:tabs>
              <w:spacing w:line="0" w:lineRule="atLeast"/>
              <w:jc w:val="center"/>
              <w:rPr>
                <w:rFonts w:ascii="Palatino Linotype" w:hAnsi="Palatino Linotype" w:cs="Arial"/>
                <w:b/>
              </w:rPr>
            </w:pPr>
          </w:p>
          <w:p w14:paraId="783A1423" w14:textId="77777777" w:rsidR="009157E2" w:rsidRPr="008A0A16" w:rsidRDefault="009157E2"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Javier Martínez Cruz</w:t>
            </w:r>
          </w:p>
          <w:p w14:paraId="672380BE" w14:textId="77777777" w:rsidR="009157E2" w:rsidRPr="008A0A16" w:rsidRDefault="009157E2" w:rsidP="00E45562">
            <w:pPr>
              <w:tabs>
                <w:tab w:val="left" w:pos="0"/>
              </w:tabs>
              <w:spacing w:line="0" w:lineRule="atLeast"/>
              <w:jc w:val="center"/>
              <w:rPr>
                <w:rFonts w:ascii="Palatino Linotype" w:hAnsi="Palatino Linotype" w:cs="Arial"/>
              </w:rPr>
            </w:pPr>
            <w:r w:rsidRPr="008A0A16">
              <w:rPr>
                <w:rFonts w:ascii="Palatino Linotype" w:hAnsi="Palatino Linotype" w:cs="Arial"/>
              </w:rPr>
              <w:t>Comisionado</w:t>
            </w:r>
          </w:p>
          <w:p w14:paraId="580EE6F1" w14:textId="2746EC1C" w:rsidR="009157E2" w:rsidRPr="008A0A16" w:rsidRDefault="0073321B"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(Rúbrica</w:t>
            </w:r>
            <w:r w:rsidR="009157E2" w:rsidRPr="008A0A16">
              <w:rPr>
                <w:rFonts w:ascii="Palatino Linotype" w:hAnsi="Palatino Linotype" w:cs="Arial"/>
                <w:b/>
              </w:rPr>
              <w:t>)</w:t>
            </w:r>
          </w:p>
        </w:tc>
        <w:tc>
          <w:tcPr>
            <w:tcW w:w="5013" w:type="dxa"/>
          </w:tcPr>
          <w:p w14:paraId="468B5D53" w14:textId="77777777" w:rsidR="00166F03" w:rsidRPr="008A0A16" w:rsidRDefault="00166F03" w:rsidP="00E45562">
            <w:pPr>
              <w:tabs>
                <w:tab w:val="left" w:pos="0"/>
              </w:tabs>
              <w:spacing w:line="0" w:lineRule="atLeast"/>
              <w:jc w:val="center"/>
              <w:rPr>
                <w:rFonts w:ascii="Palatino Linotype" w:hAnsi="Palatino Linotype" w:cs="Arial"/>
                <w:b/>
              </w:rPr>
            </w:pPr>
          </w:p>
          <w:p w14:paraId="59C2E1CE" w14:textId="77777777" w:rsidR="007003BF" w:rsidRPr="008A0A16" w:rsidRDefault="007003BF" w:rsidP="00E45562">
            <w:pPr>
              <w:tabs>
                <w:tab w:val="left" w:pos="0"/>
              </w:tabs>
              <w:spacing w:line="0" w:lineRule="atLeast"/>
              <w:jc w:val="center"/>
              <w:rPr>
                <w:rFonts w:ascii="Palatino Linotype" w:hAnsi="Palatino Linotype" w:cs="Arial"/>
                <w:b/>
              </w:rPr>
            </w:pPr>
          </w:p>
          <w:p w14:paraId="245D7261" w14:textId="77777777" w:rsidR="007003BF" w:rsidRPr="008A0A16" w:rsidRDefault="007003BF" w:rsidP="00E45562">
            <w:pPr>
              <w:tabs>
                <w:tab w:val="left" w:pos="0"/>
              </w:tabs>
              <w:spacing w:line="0" w:lineRule="atLeast"/>
              <w:jc w:val="center"/>
              <w:rPr>
                <w:rFonts w:ascii="Palatino Linotype" w:hAnsi="Palatino Linotype" w:cs="Arial"/>
                <w:b/>
              </w:rPr>
            </w:pPr>
          </w:p>
          <w:p w14:paraId="2FF9C536" w14:textId="77777777" w:rsidR="007003BF" w:rsidRPr="008A0A16" w:rsidRDefault="007003BF" w:rsidP="00E45562">
            <w:pPr>
              <w:tabs>
                <w:tab w:val="left" w:pos="0"/>
              </w:tabs>
              <w:spacing w:line="0" w:lineRule="atLeast"/>
              <w:jc w:val="center"/>
              <w:rPr>
                <w:rFonts w:ascii="Palatino Linotype" w:hAnsi="Palatino Linotype" w:cs="Arial"/>
                <w:b/>
              </w:rPr>
            </w:pPr>
          </w:p>
          <w:p w14:paraId="00338DFF" w14:textId="77777777" w:rsidR="009157E2" w:rsidRPr="008A0A16" w:rsidRDefault="009157E2"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Luis Gustavo Parra Noriega</w:t>
            </w:r>
          </w:p>
          <w:p w14:paraId="54DB2582" w14:textId="77777777" w:rsidR="009157E2" w:rsidRPr="008A0A16" w:rsidRDefault="009157E2" w:rsidP="00E45562">
            <w:pPr>
              <w:tabs>
                <w:tab w:val="left" w:pos="0"/>
              </w:tabs>
              <w:spacing w:line="0" w:lineRule="atLeast"/>
              <w:jc w:val="center"/>
              <w:rPr>
                <w:rFonts w:ascii="Palatino Linotype" w:hAnsi="Palatino Linotype" w:cs="Arial"/>
              </w:rPr>
            </w:pPr>
            <w:r w:rsidRPr="008A0A16">
              <w:rPr>
                <w:rFonts w:ascii="Palatino Linotype" w:hAnsi="Palatino Linotype" w:cs="Arial"/>
              </w:rPr>
              <w:t>Comisionado</w:t>
            </w:r>
          </w:p>
          <w:p w14:paraId="763ADD11" w14:textId="72A22EEA" w:rsidR="009157E2" w:rsidRPr="008A0A16" w:rsidRDefault="0073321B" w:rsidP="00E45562">
            <w:pPr>
              <w:tabs>
                <w:tab w:val="left" w:pos="0"/>
              </w:tabs>
              <w:spacing w:line="0" w:lineRule="atLeast"/>
              <w:jc w:val="center"/>
              <w:rPr>
                <w:rFonts w:ascii="Palatino Linotype" w:hAnsi="Palatino Linotype" w:cs="Arial"/>
                <w:b/>
              </w:rPr>
            </w:pPr>
            <w:r w:rsidRPr="008A0A16">
              <w:rPr>
                <w:rFonts w:ascii="Palatino Linotype" w:hAnsi="Palatino Linotype" w:cs="Arial"/>
                <w:b/>
              </w:rPr>
              <w:t>(Rúbrica</w:t>
            </w:r>
            <w:r w:rsidR="009157E2" w:rsidRPr="008A0A16">
              <w:rPr>
                <w:rFonts w:ascii="Palatino Linotype" w:hAnsi="Palatino Linotype" w:cs="Arial"/>
                <w:b/>
              </w:rPr>
              <w:t>)</w:t>
            </w:r>
          </w:p>
        </w:tc>
      </w:tr>
      <w:tr w:rsidR="009157E2" w:rsidRPr="008A0A16" w14:paraId="65A2A8C5" w14:textId="77777777" w:rsidTr="00E45562">
        <w:trPr>
          <w:jc w:val="center"/>
        </w:trPr>
        <w:tc>
          <w:tcPr>
            <w:tcW w:w="9918" w:type="dxa"/>
            <w:gridSpan w:val="2"/>
          </w:tcPr>
          <w:p w14:paraId="6A7C80E6" w14:textId="77777777" w:rsidR="009157E2" w:rsidRPr="008A0A16" w:rsidRDefault="009157E2" w:rsidP="00E45562">
            <w:pPr>
              <w:tabs>
                <w:tab w:val="left" w:pos="0"/>
              </w:tabs>
              <w:spacing w:line="0" w:lineRule="atLeast"/>
              <w:jc w:val="center"/>
              <w:rPr>
                <w:rFonts w:ascii="Palatino Linotype" w:hAnsi="Palatino Linotype" w:cs="Arial"/>
                <w:b/>
                <w:sz w:val="22"/>
              </w:rPr>
            </w:pPr>
          </w:p>
          <w:p w14:paraId="1868E70F" w14:textId="77777777" w:rsidR="007003BF" w:rsidRPr="008A0A16" w:rsidRDefault="007003BF" w:rsidP="00E45562">
            <w:pPr>
              <w:tabs>
                <w:tab w:val="left" w:pos="0"/>
              </w:tabs>
              <w:spacing w:line="0" w:lineRule="atLeast"/>
              <w:jc w:val="center"/>
              <w:rPr>
                <w:rFonts w:ascii="Palatino Linotype" w:hAnsi="Palatino Linotype" w:cs="Arial"/>
                <w:b/>
                <w:sz w:val="22"/>
              </w:rPr>
            </w:pPr>
          </w:p>
          <w:p w14:paraId="0905B0AF" w14:textId="77777777" w:rsidR="009157E2" w:rsidRPr="008A0A16" w:rsidRDefault="009157E2" w:rsidP="00E45562">
            <w:pPr>
              <w:tabs>
                <w:tab w:val="left" w:pos="0"/>
              </w:tabs>
              <w:spacing w:line="0" w:lineRule="atLeast"/>
              <w:jc w:val="center"/>
              <w:rPr>
                <w:rFonts w:ascii="Palatino Linotype" w:hAnsi="Palatino Linotype" w:cs="Arial"/>
                <w:b/>
                <w:sz w:val="22"/>
              </w:rPr>
            </w:pPr>
          </w:p>
          <w:p w14:paraId="031B5F0C" w14:textId="77777777" w:rsidR="00E45562" w:rsidRPr="008A0A16" w:rsidRDefault="00E45562" w:rsidP="00E45562">
            <w:pPr>
              <w:tabs>
                <w:tab w:val="left" w:pos="0"/>
              </w:tabs>
              <w:spacing w:line="0" w:lineRule="atLeast"/>
              <w:jc w:val="center"/>
              <w:rPr>
                <w:rFonts w:ascii="Palatino Linotype" w:hAnsi="Palatino Linotype" w:cs="Arial"/>
                <w:b/>
                <w:sz w:val="22"/>
              </w:rPr>
            </w:pPr>
          </w:p>
          <w:p w14:paraId="6B8808CC" w14:textId="77777777" w:rsidR="00166F03" w:rsidRPr="008A0A16" w:rsidRDefault="00166F03" w:rsidP="00E45562">
            <w:pPr>
              <w:tabs>
                <w:tab w:val="left" w:pos="0"/>
              </w:tabs>
              <w:spacing w:line="0" w:lineRule="atLeast"/>
              <w:jc w:val="center"/>
              <w:rPr>
                <w:rFonts w:ascii="Palatino Linotype" w:hAnsi="Palatino Linotype" w:cs="Arial"/>
                <w:b/>
                <w:sz w:val="22"/>
              </w:rPr>
            </w:pPr>
          </w:p>
          <w:p w14:paraId="0D246BC2" w14:textId="77777777" w:rsidR="009157E2" w:rsidRPr="008A0A16" w:rsidRDefault="009157E2" w:rsidP="00E45562">
            <w:pPr>
              <w:tabs>
                <w:tab w:val="left" w:pos="0"/>
              </w:tabs>
              <w:spacing w:line="0" w:lineRule="atLeast"/>
              <w:jc w:val="center"/>
              <w:rPr>
                <w:rFonts w:ascii="Palatino Linotype" w:hAnsi="Palatino Linotype" w:cs="Arial"/>
                <w:b/>
                <w:sz w:val="22"/>
              </w:rPr>
            </w:pPr>
            <w:r w:rsidRPr="008A0A16">
              <w:rPr>
                <w:rFonts w:ascii="Palatino Linotype" w:hAnsi="Palatino Linotype" w:cs="Arial"/>
                <w:b/>
                <w:sz w:val="22"/>
              </w:rPr>
              <w:t>Alexis Tapia Ramírez</w:t>
            </w:r>
          </w:p>
          <w:p w14:paraId="4946B270" w14:textId="77777777" w:rsidR="009157E2" w:rsidRPr="008A0A16" w:rsidRDefault="009157E2" w:rsidP="00E45562">
            <w:pPr>
              <w:tabs>
                <w:tab w:val="left" w:pos="0"/>
              </w:tabs>
              <w:spacing w:line="0" w:lineRule="atLeast"/>
              <w:jc w:val="center"/>
              <w:rPr>
                <w:rFonts w:ascii="Palatino Linotype" w:hAnsi="Palatino Linotype" w:cs="Arial"/>
                <w:sz w:val="22"/>
              </w:rPr>
            </w:pPr>
            <w:r w:rsidRPr="008A0A16">
              <w:rPr>
                <w:rFonts w:ascii="Palatino Linotype" w:hAnsi="Palatino Linotype" w:cs="Arial"/>
                <w:sz w:val="22"/>
              </w:rPr>
              <w:t>Secretario Técnico del Pleno</w:t>
            </w:r>
          </w:p>
          <w:p w14:paraId="78C5CBBE" w14:textId="2D1E9A9B" w:rsidR="00E45562" w:rsidRPr="008A0A16" w:rsidRDefault="0073321B" w:rsidP="00E45562">
            <w:pPr>
              <w:tabs>
                <w:tab w:val="left" w:pos="0"/>
              </w:tabs>
              <w:spacing w:line="0" w:lineRule="atLeast"/>
              <w:jc w:val="center"/>
              <w:rPr>
                <w:rFonts w:ascii="Palatino Linotype" w:hAnsi="Palatino Linotype" w:cs="Arial"/>
                <w:b/>
                <w:sz w:val="22"/>
              </w:rPr>
            </w:pPr>
            <w:r w:rsidRPr="008A0A16">
              <w:rPr>
                <w:rFonts w:ascii="Palatino Linotype" w:hAnsi="Palatino Linotype" w:cs="Arial"/>
                <w:b/>
                <w:sz w:val="22"/>
              </w:rPr>
              <w:t>(Rúbrica</w:t>
            </w:r>
            <w:r w:rsidR="009157E2" w:rsidRPr="008A0A16">
              <w:rPr>
                <w:rFonts w:ascii="Palatino Linotype" w:hAnsi="Palatino Linotype" w:cs="Arial"/>
                <w:b/>
                <w:sz w:val="22"/>
              </w:rPr>
              <w:t>)</w:t>
            </w:r>
          </w:p>
          <w:p w14:paraId="38385F09" w14:textId="0513CFB1" w:rsidR="00E45562" w:rsidRPr="008A0A16" w:rsidRDefault="00E45562" w:rsidP="00E45562">
            <w:pPr>
              <w:tabs>
                <w:tab w:val="left" w:pos="0"/>
              </w:tabs>
              <w:spacing w:line="0" w:lineRule="atLeast"/>
              <w:jc w:val="center"/>
              <w:rPr>
                <w:rFonts w:ascii="Palatino Linotype" w:hAnsi="Palatino Linotype" w:cs="Arial"/>
                <w:b/>
                <w:sz w:val="22"/>
              </w:rPr>
            </w:pPr>
          </w:p>
        </w:tc>
      </w:tr>
    </w:tbl>
    <w:p w14:paraId="24986A6A" w14:textId="59182FA5" w:rsidR="00E45562" w:rsidRPr="00E45562" w:rsidRDefault="009157E2">
      <w:pPr>
        <w:tabs>
          <w:tab w:val="left" w:pos="0"/>
        </w:tabs>
        <w:spacing w:line="360" w:lineRule="auto"/>
        <w:jc w:val="both"/>
        <w:rPr>
          <w:rFonts w:ascii="Palatino Linotype" w:hAnsi="Palatino Linotype" w:cs="Arial"/>
          <w:i/>
          <w:sz w:val="22"/>
        </w:rPr>
      </w:pPr>
      <w:r w:rsidRPr="008A0A16">
        <w:rPr>
          <w:rFonts w:ascii="Palatino Linotype" w:hAnsi="Palatino Linotype" w:cs="Arial"/>
          <w:sz w:val="22"/>
        </w:rPr>
        <w:t xml:space="preserve">Esta hoja corresponde a la resolución de fecha </w:t>
      </w:r>
      <w:r w:rsidR="005F4690" w:rsidRPr="008A0A16">
        <w:rPr>
          <w:rFonts w:ascii="Palatino Linotype" w:hAnsi="Palatino Linotype" w:cs="Arial"/>
          <w:sz w:val="22"/>
        </w:rPr>
        <w:t>diez</w:t>
      </w:r>
      <w:r w:rsidR="00285187" w:rsidRPr="008A0A16">
        <w:rPr>
          <w:rFonts w:ascii="Palatino Linotype" w:hAnsi="Palatino Linotype" w:cs="Arial"/>
          <w:sz w:val="22"/>
        </w:rPr>
        <w:t xml:space="preserve"> </w:t>
      </w:r>
      <w:r w:rsidR="00137045" w:rsidRPr="008A0A16">
        <w:rPr>
          <w:rFonts w:ascii="Palatino Linotype" w:hAnsi="Palatino Linotype" w:cs="Arial"/>
          <w:sz w:val="22"/>
        </w:rPr>
        <w:t>(</w:t>
      </w:r>
      <w:r w:rsidR="005F4690" w:rsidRPr="008A0A16">
        <w:rPr>
          <w:rFonts w:ascii="Palatino Linotype" w:hAnsi="Palatino Linotype" w:cs="Arial"/>
          <w:sz w:val="22"/>
        </w:rPr>
        <w:t>10</w:t>
      </w:r>
      <w:r w:rsidR="00137045" w:rsidRPr="008A0A16">
        <w:rPr>
          <w:rFonts w:ascii="Palatino Linotype" w:hAnsi="Palatino Linotype" w:cs="Arial"/>
          <w:sz w:val="22"/>
        </w:rPr>
        <w:t xml:space="preserve">) </w:t>
      </w:r>
      <w:r w:rsidR="00A82CBB" w:rsidRPr="008A0A16">
        <w:rPr>
          <w:rFonts w:ascii="Palatino Linotype" w:hAnsi="Palatino Linotype" w:cs="Arial"/>
          <w:sz w:val="22"/>
        </w:rPr>
        <w:t xml:space="preserve">de </w:t>
      </w:r>
      <w:r w:rsidR="005F4690" w:rsidRPr="008A0A16">
        <w:rPr>
          <w:rFonts w:ascii="Palatino Linotype" w:hAnsi="Palatino Linotype" w:cs="Arial"/>
          <w:sz w:val="22"/>
        </w:rPr>
        <w:t>febrero</w:t>
      </w:r>
      <w:r w:rsidR="00A82CBB" w:rsidRPr="008A0A16">
        <w:rPr>
          <w:rFonts w:ascii="Palatino Linotype" w:hAnsi="Palatino Linotype" w:cs="Arial"/>
          <w:sz w:val="22"/>
        </w:rPr>
        <w:t xml:space="preserve"> de dos m</w:t>
      </w:r>
      <w:r w:rsidR="005F4690" w:rsidRPr="008A0A16">
        <w:rPr>
          <w:rFonts w:ascii="Palatino Linotype" w:hAnsi="Palatino Linotype" w:cs="Arial"/>
          <w:sz w:val="22"/>
        </w:rPr>
        <w:t>il veintiuno</w:t>
      </w:r>
      <w:r w:rsidRPr="008A0A16">
        <w:rPr>
          <w:rFonts w:ascii="Palatino Linotype" w:hAnsi="Palatino Linotype" w:cs="Arial"/>
          <w:sz w:val="22"/>
        </w:rPr>
        <w:t xml:space="preserve">, emitida en el recurso de revisión </w:t>
      </w:r>
      <w:r w:rsidRPr="008A0A16">
        <w:rPr>
          <w:rFonts w:ascii="Palatino Linotype" w:hAnsi="Palatino Linotype" w:cs="Arial"/>
          <w:b/>
          <w:bCs/>
          <w:sz w:val="22"/>
        </w:rPr>
        <w:t>0</w:t>
      </w:r>
      <w:r w:rsidR="005F4690" w:rsidRPr="008A0A16">
        <w:rPr>
          <w:rFonts w:ascii="Palatino Linotype" w:hAnsi="Palatino Linotype" w:cs="Arial"/>
          <w:b/>
          <w:bCs/>
          <w:sz w:val="22"/>
        </w:rPr>
        <w:t>5193</w:t>
      </w:r>
      <w:r w:rsidR="00AA7FE4" w:rsidRPr="008A0A16">
        <w:rPr>
          <w:rFonts w:ascii="Palatino Linotype" w:hAnsi="Palatino Linotype" w:cs="Arial"/>
          <w:b/>
          <w:bCs/>
          <w:sz w:val="22"/>
        </w:rPr>
        <w:t>/INFOEM/IP/RR/2020</w:t>
      </w:r>
      <w:r w:rsidRPr="008A0A16">
        <w:rPr>
          <w:rFonts w:ascii="Palatino Linotype" w:hAnsi="Palatino Linotype" w:cs="Arial"/>
          <w:bCs/>
          <w:sz w:val="22"/>
        </w:rPr>
        <w:t>.</w:t>
      </w:r>
      <w:bookmarkEnd w:id="40"/>
      <w:bookmarkEnd w:id="41"/>
    </w:p>
    <w:sectPr w:rsidR="00E45562" w:rsidRPr="00E45562" w:rsidSect="004B5677">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8BCE2" w14:textId="77777777" w:rsidR="00AF2130" w:rsidRDefault="00AF2130" w:rsidP="00587366">
      <w:r>
        <w:separator/>
      </w:r>
    </w:p>
  </w:endnote>
  <w:endnote w:type="continuationSeparator" w:id="0">
    <w:p w14:paraId="6905F29F" w14:textId="77777777" w:rsidR="00AF2130" w:rsidRDefault="00AF21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2A069" w14:textId="77777777" w:rsidR="008A0A16" w:rsidRDefault="008A0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31DC85E0" w:rsidR="00773E56" w:rsidRPr="00883450" w:rsidRDefault="00773E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F20B5">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F20B5">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773E56" w:rsidRDefault="00773E5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89962FA" w:rsidR="00773E56" w:rsidRPr="00883450" w:rsidRDefault="00773E5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F20B5" w:rsidRPr="00CF20B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F20B5" w:rsidRPr="00CF20B5">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773E56" w:rsidRPr="00883450" w:rsidRDefault="00773E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ABE9A" w14:textId="77777777" w:rsidR="00AF2130" w:rsidRDefault="00AF2130" w:rsidP="00587366">
      <w:r>
        <w:separator/>
      </w:r>
    </w:p>
  </w:footnote>
  <w:footnote w:type="continuationSeparator" w:id="0">
    <w:p w14:paraId="6C20AAD0" w14:textId="77777777" w:rsidR="00AF2130" w:rsidRDefault="00AF2130"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F2CFF" w14:textId="74ADA344" w:rsidR="008A0A16" w:rsidRDefault="00CF20B5">
    <w:pPr>
      <w:pStyle w:val="Encabezado"/>
    </w:pPr>
    <w:r>
      <w:rPr>
        <w:noProof/>
        <w:lang w:val="es-MX" w:eastAsia="es-MX"/>
      </w:rPr>
      <w:pict w14:anchorId="445D6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D540D71" w:rsidR="00773E56" w:rsidRDefault="00CF20B5" w:rsidP="001C6012">
    <w:pPr>
      <w:pStyle w:val="Encabezado"/>
      <w:tabs>
        <w:tab w:val="clear" w:pos="4252"/>
        <w:tab w:val="clear" w:pos="8504"/>
        <w:tab w:val="left" w:pos="8460"/>
      </w:tabs>
    </w:pPr>
    <w:r>
      <w:rPr>
        <w:noProof/>
        <w:lang w:val="es-MX" w:eastAsia="es-MX"/>
      </w:rPr>
      <w:pict w14:anchorId="2C949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5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773E56">
      <w:tab/>
    </w:r>
  </w:p>
  <w:p w14:paraId="64F5F23E" w14:textId="390690E5" w:rsidR="00773E56" w:rsidRDefault="00773E5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73E56" w:rsidRPr="00674A46" w14:paraId="07F2896E" w14:textId="77777777" w:rsidTr="00F3586F">
      <w:trPr>
        <w:trHeight w:val="138"/>
      </w:trPr>
      <w:tc>
        <w:tcPr>
          <w:tcW w:w="3544" w:type="dxa"/>
          <w:vAlign w:val="center"/>
        </w:tcPr>
        <w:p w14:paraId="4A5B1974" w14:textId="3B2AB4E0" w:rsidR="00773E56" w:rsidRPr="00674A46" w:rsidRDefault="00773E5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3A8F579" w:rsidR="00773E56" w:rsidRPr="0017265D" w:rsidRDefault="00773E56" w:rsidP="0078036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5193/INFOEM/IP/RR/2020</w:t>
          </w:r>
        </w:p>
      </w:tc>
    </w:tr>
    <w:tr w:rsidR="00773E56" w:rsidRPr="00674A46" w14:paraId="1B5D8690" w14:textId="77777777" w:rsidTr="00F3586F">
      <w:trPr>
        <w:trHeight w:val="233"/>
      </w:trPr>
      <w:tc>
        <w:tcPr>
          <w:tcW w:w="3544" w:type="dxa"/>
          <w:vAlign w:val="center"/>
        </w:tcPr>
        <w:p w14:paraId="3903F2C6" w14:textId="35D57A2C" w:rsidR="00773E56" w:rsidRPr="00674A46" w:rsidRDefault="00773E5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4DFCFFD" w:rsidR="00773E56" w:rsidRPr="00B75F20" w:rsidRDefault="00773E56" w:rsidP="005B6087">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Chiautla</w:t>
          </w:r>
          <w:proofErr w:type="spellEnd"/>
        </w:p>
      </w:tc>
    </w:tr>
    <w:tr w:rsidR="00773E56" w:rsidRPr="00674A46" w14:paraId="095EB01B" w14:textId="77777777" w:rsidTr="00F3586F">
      <w:trPr>
        <w:trHeight w:val="321"/>
      </w:trPr>
      <w:tc>
        <w:tcPr>
          <w:tcW w:w="3544" w:type="dxa"/>
          <w:vAlign w:val="center"/>
        </w:tcPr>
        <w:p w14:paraId="6E000A51" w14:textId="25DCC1C7" w:rsidR="00773E56" w:rsidRPr="00674A46" w:rsidRDefault="00773E5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73E56" w:rsidRPr="00674A46" w:rsidRDefault="00773E5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73E56" w:rsidRDefault="00773E56"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510BE88" w:rsidR="00773E56" w:rsidRDefault="00CF20B5" w:rsidP="00472C41">
    <w:pPr>
      <w:pStyle w:val="Encabezado"/>
      <w:tabs>
        <w:tab w:val="clear" w:pos="4252"/>
        <w:tab w:val="clear" w:pos="8504"/>
        <w:tab w:val="left" w:pos="3103"/>
      </w:tabs>
    </w:pPr>
    <w:r>
      <w:rPr>
        <w:noProof/>
        <w:lang w:val="es-MX" w:eastAsia="es-MX"/>
      </w:rPr>
      <w:pict w14:anchorId="6E6A0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73E56">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73E56" w:rsidRPr="00674A46" w14:paraId="0A3256F2" w14:textId="77777777" w:rsidTr="00F3586F">
      <w:trPr>
        <w:trHeight w:val="138"/>
      </w:trPr>
      <w:tc>
        <w:tcPr>
          <w:tcW w:w="3261" w:type="dxa"/>
          <w:vAlign w:val="center"/>
        </w:tcPr>
        <w:p w14:paraId="3D80769D" w14:textId="316F11F8" w:rsidR="00773E56" w:rsidRPr="00674A46" w:rsidRDefault="00773E5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748E9CE" w:rsidR="00773E56" w:rsidRPr="00674A46" w:rsidRDefault="00773E56" w:rsidP="0078036C">
          <w:pPr>
            <w:pStyle w:val="Encabezado"/>
            <w:rPr>
              <w:rFonts w:ascii="Palatino Linotype" w:hAnsi="Palatino Linotype"/>
              <w:b/>
              <w:sz w:val="22"/>
              <w:szCs w:val="22"/>
            </w:rPr>
          </w:pPr>
          <w:r>
            <w:rPr>
              <w:rFonts w:ascii="Palatino Linotype" w:hAnsi="Palatino Linotype" w:cs="Arial"/>
              <w:b/>
              <w:bCs/>
              <w:sz w:val="22"/>
              <w:szCs w:val="22"/>
              <w:lang w:eastAsia="es-MX"/>
            </w:rPr>
            <w:t>05193/INFOEM/IP/RR/2020</w:t>
          </w:r>
        </w:p>
      </w:tc>
    </w:tr>
    <w:tr w:rsidR="00773E56" w:rsidRPr="00B75F20" w14:paraId="128C8B3C" w14:textId="77777777" w:rsidTr="00F3586F">
      <w:trPr>
        <w:trHeight w:val="233"/>
      </w:trPr>
      <w:tc>
        <w:tcPr>
          <w:tcW w:w="3261" w:type="dxa"/>
          <w:vAlign w:val="center"/>
        </w:tcPr>
        <w:p w14:paraId="483E3371" w14:textId="66B1BC74" w:rsidR="00773E56" w:rsidRPr="00674A46" w:rsidRDefault="00773E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D13E6E" w:rsidR="00773E56" w:rsidRPr="00B75F20" w:rsidRDefault="00773E56" w:rsidP="00F0190C">
          <w:pPr>
            <w:pStyle w:val="Encabezado"/>
            <w:ind w:right="234"/>
            <w:rPr>
              <w:rFonts w:ascii="Palatino Linotype" w:hAnsi="Palatino Linotype"/>
              <w:b/>
              <w:sz w:val="22"/>
              <w:szCs w:val="22"/>
            </w:rPr>
          </w:pPr>
        </w:p>
      </w:tc>
    </w:tr>
    <w:tr w:rsidR="00773E56" w:rsidRPr="00674A46" w14:paraId="41BE0704" w14:textId="77777777" w:rsidTr="00F3586F">
      <w:trPr>
        <w:trHeight w:val="321"/>
      </w:trPr>
      <w:tc>
        <w:tcPr>
          <w:tcW w:w="3261" w:type="dxa"/>
          <w:vAlign w:val="center"/>
        </w:tcPr>
        <w:p w14:paraId="34C64148" w14:textId="10C6C8A9" w:rsidR="00773E56" w:rsidRPr="00674A46" w:rsidRDefault="00773E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31BE2BE" w:rsidR="00773E56" w:rsidRPr="00674A46" w:rsidRDefault="00773E56" w:rsidP="0078036C">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Chiautla</w:t>
          </w:r>
          <w:proofErr w:type="spellEnd"/>
        </w:p>
      </w:tc>
    </w:tr>
    <w:tr w:rsidR="00773E56" w:rsidRPr="00674A46" w14:paraId="0C8B6193" w14:textId="77777777" w:rsidTr="00F3586F">
      <w:trPr>
        <w:trHeight w:val="321"/>
      </w:trPr>
      <w:tc>
        <w:tcPr>
          <w:tcW w:w="3261" w:type="dxa"/>
          <w:vAlign w:val="center"/>
        </w:tcPr>
        <w:p w14:paraId="321FFAFF" w14:textId="40E5A678" w:rsidR="00773E56" w:rsidRPr="00674A46" w:rsidRDefault="00773E5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73E56" w:rsidRPr="00674A46" w:rsidRDefault="00773E5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73E56" w:rsidRDefault="00773E5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8237AB"/>
    <w:multiLevelType w:val="hybridMultilevel"/>
    <w:tmpl w:val="DBA61A58"/>
    <w:lvl w:ilvl="0" w:tplc="323C96F6">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27BA9"/>
    <w:multiLevelType w:val="hybridMultilevel"/>
    <w:tmpl w:val="D214BFB4"/>
    <w:lvl w:ilvl="0" w:tplc="C310CD1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316868"/>
    <w:multiLevelType w:val="hybridMultilevel"/>
    <w:tmpl w:val="4D426D56"/>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34E26"/>
    <w:multiLevelType w:val="hybridMultilevel"/>
    <w:tmpl w:val="A2646F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DF83245"/>
    <w:multiLevelType w:val="hybridMultilevel"/>
    <w:tmpl w:val="C70C9350"/>
    <w:lvl w:ilvl="0" w:tplc="E59644B6">
      <w:start w:val="1"/>
      <w:numFmt w:val="upperRoman"/>
      <w:lvlText w:val="%1."/>
      <w:lvlJc w:val="left"/>
      <w:pPr>
        <w:ind w:left="1080" w:hanging="720"/>
      </w:pPr>
      <w:rPr>
        <w:rFonts w:hint="default"/>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121AEA"/>
    <w:multiLevelType w:val="hybridMultilevel"/>
    <w:tmpl w:val="440A9ADC"/>
    <w:lvl w:ilvl="0" w:tplc="E17E3D68">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4" w15:restartNumberingAfterBreak="0">
    <w:nsid w:val="51FF5C0E"/>
    <w:multiLevelType w:val="hybridMultilevel"/>
    <w:tmpl w:val="C012F2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F22E50"/>
    <w:multiLevelType w:val="hybridMultilevel"/>
    <w:tmpl w:val="C8981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99340E"/>
    <w:multiLevelType w:val="hybridMultilevel"/>
    <w:tmpl w:val="C2A82606"/>
    <w:lvl w:ilvl="0" w:tplc="8F0C43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C883903"/>
    <w:multiLevelType w:val="hybridMultilevel"/>
    <w:tmpl w:val="D820E872"/>
    <w:lvl w:ilvl="0" w:tplc="589CF398">
      <w:start w:val="1"/>
      <w:numFmt w:val="lowerLetter"/>
      <w:lvlText w:val="%1)"/>
      <w:lvlJc w:val="left"/>
      <w:pPr>
        <w:ind w:left="360" w:hanging="360"/>
      </w:pPr>
      <w:rPr>
        <w:rFonts w:ascii="Palatino Linotype" w:hAnsi="Palatino Linotyp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0"/>
  </w:num>
  <w:num w:numId="2">
    <w:abstractNumId w:val="11"/>
  </w:num>
  <w:num w:numId="3">
    <w:abstractNumId w:val="18"/>
  </w:num>
  <w:num w:numId="4">
    <w:abstractNumId w:val="2"/>
  </w:num>
  <w:num w:numId="5">
    <w:abstractNumId w:val="9"/>
  </w:num>
  <w:num w:numId="6">
    <w:abstractNumId w:val="8"/>
  </w:num>
  <w:num w:numId="7">
    <w:abstractNumId w:val="4"/>
  </w:num>
  <w:num w:numId="8">
    <w:abstractNumId w:val="17"/>
  </w:num>
  <w:num w:numId="9">
    <w:abstractNumId w:val="7"/>
  </w:num>
  <w:num w:numId="10">
    <w:abstractNumId w:val="22"/>
  </w:num>
  <w:num w:numId="11">
    <w:abstractNumId w:val="15"/>
  </w:num>
  <w:num w:numId="12">
    <w:abstractNumId w:val="13"/>
  </w:num>
  <w:num w:numId="13">
    <w:abstractNumId w:val="0"/>
  </w:num>
  <w:num w:numId="14">
    <w:abstractNumId w:val="6"/>
  </w:num>
  <w:num w:numId="15">
    <w:abstractNumId w:val="21"/>
  </w:num>
  <w:num w:numId="16">
    <w:abstractNumId w:val="16"/>
  </w:num>
  <w:num w:numId="17">
    <w:abstractNumId w:val="19"/>
  </w:num>
  <w:num w:numId="18">
    <w:abstractNumId w:val="20"/>
  </w:num>
  <w:num w:numId="19">
    <w:abstractNumId w:val="12"/>
  </w:num>
  <w:num w:numId="20">
    <w:abstractNumId w:val="5"/>
  </w:num>
  <w:num w:numId="21">
    <w:abstractNumId w:val="1"/>
  </w:num>
  <w:num w:numId="22">
    <w:abstractNumId w:val="14"/>
  </w:num>
  <w:num w:numId="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03F"/>
    <w:rsid w:val="000001DB"/>
    <w:rsid w:val="000026A3"/>
    <w:rsid w:val="00002DB7"/>
    <w:rsid w:val="0000310F"/>
    <w:rsid w:val="000035F6"/>
    <w:rsid w:val="000036B1"/>
    <w:rsid w:val="00003A05"/>
    <w:rsid w:val="0000407F"/>
    <w:rsid w:val="000058E3"/>
    <w:rsid w:val="00007E8A"/>
    <w:rsid w:val="0001106B"/>
    <w:rsid w:val="00011199"/>
    <w:rsid w:val="000120C5"/>
    <w:rsid w:val="00012472"/>
    <w:rsid w:val="00012E4F"/>
    <w:rsid w:val="0001398B"/>
    <w:rsid w:val="00014DC9"/>
    <w:rsid w:val="00015E30"/>
    <w:rsid w:val="000168FD"/>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258E"/>
    <w:rsid w:val="0003320B"/>
    <w:rsid w:val="00033D51"/>
    <w:rsid w:val="00036EAF"/>
    <w:rsid w:val="0004072A"/>
    <w:rsid w:val="0004109C"/>
    <w:rsid w:val="0004144F"/>
    <w:rsid w:val="00041672"/>
    <w:rsid w:val="0004193F"/>
    <w:rsid w:val="00042362"/>
    <w:rsid w:val="00042380"/>
    <w:rsid w:val="000439C9"/>
    <w:rsid w:val="000444FF"/>
    <w:rsid w:val="000452B4"/>
    <w:rsid w:val="0004686A"/>
    <w:rsid w:val="000468E2"/>
    <w:rsid w:val="00050466"/>
    <w:rsid w:val="00051340"/>
    <w:rsid w:val="00051DBD"/>
    <w:rsid w:val="0005237C"/>
    <w:rsid w:val="00052A3C"/>
    <w:rsid w:val="00053402"/>
    <w:rsid w:val="00053ABC"/>
    <w:rsid w:val="00054A03"/>
    <w:rsid w:val="00056A79"/>
    <w:rsid w:val="00060B80"/>
    <w:rsid w:val="00061344"/>
    <w:rsid w:val="00061CE1"/>
    <w:rsid w:val="00061DC4"/>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76857"/>
    <w:rsid w:val="00076C74"/>
    <w:rsid w:val="00077ED6"/>
    <w:rsid w:val="000800AC"/>
    <w:rsid w:val="000804E7"/>
    <w:rsid w:val="00080946"/>
    <w:rsid w:val="0008230A"/>
    <w:rsid w:val="00082D11"/>
    <w:rsid w:val="000849F1"/>
    <w:rsid w:val="0008542A"/>
    <w:rsid w:val="000869A5"/>
    <w:rsid w:val="00086D80"/>
    <w:rsid w:val="00090D6F"/>
    <w:rsid w:val="00091508"/>
    <w:rsid w:val="00091FC4"/>
    <w:rsid w:val="00093CF9"/>
    <w:rsid w:val="00094331"/>
    <w:rsid w:val="000944D8"/>
    <w:rsid w:val="00094F93"/>
    <w:rsid w:val="000955D2"/>
    <w:rsid w:val="000961C1"/>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C8F"/>
    <w:rsid w:val="000D009C"/>
    <w:rsid w:val="000D0855"/>
    <w:rsid w:val="000D1B4C"/>
    <w:rsid w:val="000D1E0F"/>
    <w:rsid w:val="000D3275"/>
    <w:rsid w:val="000D327C"/>
    <w:rsid w:val="000D3EB9"/>
    <w:rsid w:val="000D5445"/>
    <w:rsid w:val="000D5A1D"/>
    <w:rsid w:val="000D6FFC"/>
    <w:rsid w:val="000D7369"/>
    <w:rsid w:val="000D7BDE"/>
    <w:rsid w:val="000E07DC"/>
    <w:rsid w:val="000E0B86"/>
    <w:rsid w:val="000E0BFA"/>
    <w:rsid w:val="000E11C3"/>
    <w:rsid w:val="000E1283"/>
    <w:rsid w:val="000E24F6"/>
    <w:rsid w:val="000E2665"/>
    <w:rsid w:val="000E2E43"/>
    <w:rsid w:val="000E4495"/>
    <w:rsid w:val="000E54C3"/>
    <w:rsid w:val="000E6436"/>
    <w:rsid w:val="000E64FE"/>
    <w:rsid w:val="000E773F"/>
    <w:rsid w:val="000E77B8"/>
    <w:rsid w:val="000F063C"/>
    <w:rsid w:val="000F14F0"/>
    <w:rsid w:val="000F2EDD"/>
    <w:rsid w:val="000F34CB"/>
    <w:rsid w:val="000F34DE"/>
    <w:rsid w:val="000F3501"/>
    <w:rsid w:val="000F37A8"/>
    <w:rsid w:val="000F3CB2"/>
    <w:rsid w:val="000F4CBF"/>
    <w:rsid w:val="000F5D21"/>
    <w:rsid w:val="000F6D7E"/>
    <w:rsid w:val="00100187"/>
    <w:rsid w:val="00100DDD"/>
    <w:rsid w:val="0010268C"/>
    <w:rsid w:val="00102D65"/>
    <w:rsid w:val="00103888"/>
    <w:rsid w:val="00103D24"/>
    <w:rsid w:val="001069CE"/>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0F93"/>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401"/>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352"/>
    <w:rsid w:val="0016349A"/>
    <w:rsid w:val="00163780"/>
    <w:rsid w:val="00163B1F"/>
    <w:rsid w:val="00163C1D"/>
    <w:rsid w:val="00163E3D"/>
    <w:rsid w:val="001648EE"/>
    <w:rsid w:val="00164B65"/>
    <w:rsid w:val="001660BC"/>
    <w:rsid w:val="00166794"/>
    <w:rsid w:val="00166F03"/>
    <w:rsid w:val="00170D28"/>
    <w:rsid w:val="001714D9"/>
    <w:rsid w:val="00171D55"/>
    <w:rsid w:val="0017265D"/>
    <w:rsid w:val="00173DDB"/>
    <w:rsid w:val="00174509"/>
    <w:rsid w:val="00175B25"/>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6E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A57"/>
    <w:rsid w:val="001B0ACE"/>
    <w:rsid w:val="001B1FC1"/>
    <w:rsid w:val="001B2129"/>
    <w:rsid w:val="001B2304"/>
    <w:rsid w:val="001B3624"/>
    <w:rsid w:val="001B3659"/>
    <w:rsid w:val="001B3DDA"/>
    <w:rsid w:val="001B40F3"/>
    <w:rsid w:val="001B53A0"/>
    <w:rsid w:val="001B5F70"/>
    <w:rsid w:val="001B6845"/>
    <w:rsid w:val="001B751A"/>
    <w:rsid w:val="001C0940"/>
    <w:rsid w:val="001C0AED"/>
    <w:rsid w:val="001C13B1"/>
    <w:rsid w:val="001C1C2A"/>
    <w:rsid w:val="001C1CDE"/>
    <w:rsid w:val="001C2713"/>
    <w:rsid w:val="001C2EF3"/>
    <w:rsid w:val="001C34D6"/>
    <w:rsid w:val="001C3898"/>
    <w:rsid w:val="001C3DB4"/>
    <w:rsid w:val="001C3FEE"/>
    <w:rsid w:val="001C4179"/>
    <w:rsid w:val="001C51D3"/>
    <w:rsid w:val="001C54A9"/>
    <w:rsid w:val="001C5A8B"/>
    <w:rsid w:val="001C6012"/>
    <w:rsid w:val="001C66F7"/>
    <w:rsid w:val="001C67B0"/>
    <w:rsid w:val="001C79FA"/>
    <w:rsid w:val="001D07C9"/>
    <w:rsid w:val="001D1A8B"/>
    <w:rsid w:val="001D234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0DB"/>
    <w:rsid w:val="001F653D"/>
    <w:rsid w:val="001F783F"/>
    <w:rsid w:val="001F7DE2"/>
    <w:rsid w:val="0020074D"/>
    <w:rsid w:val="00202144"/>
    <w:rsid w:val="002021CB"/>
    <w:rsid w:val="002031F3"/>
    <w:rsid w:val="002035BF"/>
    <w:rsid w:val="00203A16"/>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1"/>
    <w:rsid w:val="002305CF"/>
    <w:rsid w:val="00232469"/>
    <w:rsid w:val="002345FF"/>
    <w:rsid w:val="00234A2F"/>
    <w:rsid w:val="002350A0"/>
    <w:rsid w:val="00235BAA"/>
    <w:rsid w:val="00235D54"/>
    <w:rsid w:val="00237611"/>
    <w:rsid w:val="00237777"/>
    <w:rsid w:val="0024022A"/>
    <w:rsid w:val="00240579"/>
    <w:rsid w:val="00241FD2"/>
    <w:rsid w:val="00241FD7"/>
    <w:rsid w:val="00244476"/>
    <w:rsid w:val="00244D17"/>
    <w:rsid w:val="00244DAA"/>
    <w:rsid w:val="00246BC2"/>
    <w:rsid w:val="002474CE"/>
    <w:rsid w:val="00252A20"/>
    <w:rsid w:val="00252B41"/>
    <w:rsid w:val="002535F7"/>
    <w:rsid w:val="00254B01"/>
    <w:rsid w:val="0025524F"/>
    <w:rsid w:val="002573B9"/>
    <w:rsid w:val="0025763A"/>
    <w:rsid w:val="00257A6E"/>
    <w:rsid w:val="00257D56"/>
    <w:rsid w:val="0026064B"/>
    <w:rsid w:val="00260790"/>
    <w:rsid w:val="00260794"/>
    <w:rsid w:val="00260C1D"/>
    <w:rsid w:val="00261001"/>
    <w:rsid w:val="002619E3"/>
    <w:rsid w:val="00261D84"/>
    <w:rsid w:val="0026380B"/>
    <w:rsid w:val="0026439C"/>
    <w:rsid w:val="00264D02"/>
    <w:rsid w:val="0026500D"/>
    <w:rsid w:val="002656B1"/>
    <w:rsid w:val="00265CD7"/>
    <w:rsid w:val="00266424"/>
    <w:rsid w:val="002665BD"/>
    <w:rsid w:val="00266C52"/>
    <w:rsid w:val="002675FE"/>
    <w:rsid w:val="00267CA8"/>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628"/>
    <w:rsid w:val="00284959"/>
    <w:rsid w:val="00285187"/>
    <w:rsid w:val="00286E44"/>
    <w:rsid w:val="002871EB"/>
    <w:rsid w:val="002879B1"/>
    <w:rsid w:val="00290622"/>
    <w:rsid w:val="00293AAD"/>
    <w:rsid w:val="002951D4"/>
    <w:rsid w:val="002953A9"/>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0DA1"/>
    <w:rsid w:val="002C2D44"/>
    <w:rsid w:val="002C2FE5"/>
    <w:rsid w:val="002C3A0E"/>
    <w:rsid w:val="002C3B2D"/>
    <w:rsid w:val="002C3DC8"/>
    <w:rsid w:val="002C4715"/>
    <w:rsid w:val="002C4780"/>
    <w:rsid w:val="002C47ED"/>
    <w:rsid w:val="002C481B"/>
    <w:rsid w:val="002C484A"/>
    <w:rsid w:val="002C533E"/>
    <w:rsid w:val="002C570D"/>
    <w:rsid w:val="002C5B8F"/>
    <w:rsid w:val="002C61FB"/>
    <w:rsid w:val="002C6DB3"/>
    <w:rsid w:val="002C6FA8"/>
    <w:rsid w:val="002D03F6"/>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D79F9"/>
    <w:rsid w:val="002E14C4"/>
    <w:rsid w:val="002E15EF"/>
    <w:rsid w:val="002E1FA2"/>
    <w:rsid w:val="002E2C1C"/>
    <w:rsid w:val="002E2E05"/>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298"/>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B50"/>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37C0B"/>
    <w:rsid w:val="003407D0"/>
    <w:rsid w:val="003407EF"/>
    <w:rsid w:val="0034378F"/>
    <w:rsid w:val="00343BE0"/>
    <w:rsid w:val="00345B79"/>
    <w:rsid w:val="00345D0F"/>
    <w:rsid w:val="00346885"/>
    <w:rsid w:val="00346DF7"/>
    <w:rsid w:val="003472B3"/>
    <w:rsid w:val="0034786E"/>
    <w:rsid w:val="003509D4"/>
    <w:rsid w:val="00350A12"/>
    <w:rsid w:val="00351009"/>
    <w:rsid w:val="0035104F"/>
    <w:rsid w:val="00354243"/>
    <w:rsid w:val="00355469"/>
    <w:rsid w:val="00355AEE"/>
    <w:rsid w:val="00355D3B"/>
    <w:rsid w:val="00356D43"/>
    <w:rsid w:val="0035765F"/>
    <w:rsid w:val="0036073F"/>
    <w:rsid w:val="003607B9"/>
    <w:rsid w:val="003629EE"/>
    <w:rsid w:val="003641F0"/>
    <w:rsid w:val="003643B3"/>
    <w:rsid w:val="003645A7"/>
    <w:rsid w:val="003646AC"/>
    <w:rsid w:val="00364ECD"/>
    <w:rsid w:val="003656E5"/>
    <w:rsid w:val="00365AD3"/>
    <w:rsid w:val="003672CE"/>
    <w:rsid w:val="003675DE"/>
    <w:rsid w:val="00370BB1"/>
    <w:rsid w:val="003720AB"/>
    <w:rsid w:val="003721B2"/>
    <w:rsid w:val="00372328"/>
    <w:rsid w:val="0037428A"/>
    <w:rsid w:val="00374A4E"/>
    <w:rsid w:val="00374BE8"/>
    <w:rsid w:val="003762FD"/>
    <w:rsid w:val="00376E59"/>
    <w:rsid w:val="00377CC8"/>
    <w:rsid w:val="0038145C"/>
    <w:rsid w:val="0038160C"/>
    <w:rsid w:val="00381F74"/>
    <w:rsid w:val="00382A03"/>
    <w:rsid w:val="003835D4"/>
    <w:rsid w:val="00383AC7"/>
    <w:rsid w:val="00383B41"/>
    <w:rsid w:val="00383E66"/>
    <w:rsid w:val="00383F27"/>
    <w:rsid w:val="00384D8B"/>
    <w:rsid w:val="0038513E"/>
    <w:rsid w:val="00386D7E"/>
    <w:rsid w:val="003876F1"/>
    <w:rsid w:val="00387DC9"/>
    <w:rsid w:val="003905BB"/>
    <w:rsid w:val="00390698"/>
    <w:rsid w:val="00391233"/>
    <w:rsid w:val="0039193E"/>
    <w:rsid w:val="00391ADA"/>
    <w:rsid w:val="00391F80"/>
    <w:rsid w:val="003924AB"/>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4DE"/>
    <w:rsid w:val="003C5EFD"/>
    <w:rsid w:val="003C69D6"/>
    <w:rsid w:val="003C7282"/>
    <w:rsid w:val="003C788C"/>
    <w:rsid w:val="003D00D5"/>
    <w:rsid w:val="003D0758"/>
    <w:rsid w:val="003D1360"/>
    <w:rsid w:val="003D181D"/>
    <w:rsid w:val="003D20C4"/>
    <w:rsid w:val="003D3475"/>
    <w:rsid w:val="003D3C1A"/>
    <w:rsid w:val="003D415B"/>
    <w:rsid w:val="003D4188"/>
    <w:rsid w:val="003D46D0"/>
    <w:rsid w:val="003D55AE"/>
    <w:rsid w:val="003D577C"/>
    <w:rsid w:val="003E00D1"/>
    <w:rsid w:val="003E05AF"/>
    <w:rsid w:val="003E0795"/>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0983"/>
    <w:rsid w:val="0040137F"/>
    <w:rsid w:val="00401F8B"/>
    <w:rsid w:val="00402179"/>
    <w:rsid w:val="0040278D"/>
    <w:rsid w:val="0040401D"/>
    <w:rsid w:val="00406134"/>
    <w:rsid w:val="00406EED"/>
    <w:rsid w:val="00407166"/>
    <w:rsid w:val="00410BC1"/>
    <w:rsid w:val="00412E24"/>
    <w:rsid w:val="00413903"/>
    <w:rsid w:val="00413B40"/>
    <w:rsid w:val="00413DAD"/>
    <w:rsid w:val="00414836"/>
    <w:rsid w:val="00415050"/>
    <w:rsid w:val="004158FF"/>
    <w:rsid w:val="00415C57"/>
    <w:rsid w:val="00416727"/>
    <w:rsid w:val="0042068A"/>
    <w:rsid w:val="00420907"/>
    <w:rsid w:val="00420AE3"/>
    <w:rsid w:val="00422DE8"/>
    <w:rsid w:val="0042437A"/>
    <w:rsid w:val="00424AA3"/>
    <w:rsid w:val="00424E72"/>
    <w:rsid w:val="0042558A"/>
    <w:rsid w:val="00426847"/>
    <w:rsid w:val="00426D7C"/>
    <w:rsid w:val="00427D4D"/>
    <w:rsid w:val="004300ED"/>
    <w:rsid w:val="004305C0"/>
    <w:rsid w:val="00430871"/>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19AE"/>
    <w:rsid w:val="0046231E"/>
    <w:rsid w:val="0046283C"/>
    <w:rsid w:val="004635E2"/>
    <w:rsid w:val="00464688"/>
    <w:rsid w:val="00464CB6"/>
    <w:rsid w:val="00465200"/>
    <w:rsid w:val="0046566E"/>
    <w:rsid w:val="00465875"/>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BF"/>
    <w:rsid w:val="00481A7B"/>
    <w:rsid w:val="00483667"/>
    <w:rsid w:val="0048386B"/>
    <w:rsid w:val="00483C14"/>
    <w:rsid w:val="004841FF"/>
    <w:rsid w:val="00484BCC"/>
    <w:rsid w:val="00485DB6"/>
    <w:rsid w:val="0048610C"/>
    <w:rsid w:val="0048658E"/>
    <w:rsid w:val="00491647"/>
    <w:rsid w:val="00491C96"/>
    <w:rsid w:val="00491E62"/>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1F"/>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68B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3EB0"/>
    <w:rsid w:val="004D4B81"/>
    <w:rsid w:val="004D52DD"/>
    <w:rsid w:val="004D54CE"/>
    <w:rsid w:val="004D657E"/>
    <w:rsid w:val="004D68F8"/>
    <w:rsid w:val="004D6D19"/>
    <w:rsid w:val="004E11D8"/>
    <w:rsid w:val="004E27E7"/>
    <w:rsid w:val="004E2B07"/>
    <w:rsid w:val="004E3C72"/>
    <w:rsid w:val="004E3E66"/>
    <w:rsid w:val="004E40E8"/>
    <w:rsid w:val="004E4879"/>
    <w:rsid w:val="004E4AB9"/>
    <w:rsid w:val="004E5988"/>
    <w:rsid w:val="004E65CD"/>
    <w:rsid w:val="004E6E3A"/>
    <w:rsid w:val="004E76D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5E44"/>
    <w:rsid w:val="00507C08"/>
    <w:rsid w:val="00507D18"/>
    <w:rsid w:val="0051016E"/>
    <w:rsid w:val="005105D4"/>
    <w:rsid w:val="00511612"/>
    <w:rsid w:val="00511A30"/>
    <w:rsid w:val="00512F22"/>
    <w:rsid w:val="0051305D"/>
    <w:rsid w:val="005131DD"/>
    <w:rsid w:val="00516603"/>
    <w:rsid w:val="005167B1"/>
    <w:rsid w:val="005167B6"/>
    <w:rsid w:val="0051771C"/>
    <w:rsid w:val="00517914"/>
    <w:rsid w:val="00517A46"/>
    <w:rsid w:val="00517D20"/>
    <w:rsid w:val="0052077C"/>
    <w:rsid w:val="00521053"/>
    <w:rsid w:val="005215EE"/>
    <w:rsid w:val="00521F15"/>
    <w:rsid w:val="005224BE"/>
    <w:rsid w:val="00522599"/>
    <w:rsid w:val="00522970"/>
    <w:rsid w:val="00522F5F"/>
    <w:rsid w:val="005248B4"/>
    <w:rsid w:val="005248B9"/>
    <w:rsid w:val="005255D3"/>
    <w:rsid w:val="005257BD"/>
    <w:rsid w:val="00525C0E"/>
    <w:rsid w:val="00526015"/>
    <w:rsid w:val="005263A1"/>
    <w:rsid w:val="00526446"/>
    <w:rsid w:val="005266FF"/>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2C9D"/>
    <w:rsid w:val="005434E0"/>
    <w:rsid w:val="00543E24"/>
    <w:rsid w:val="00544AB9"/>
    <w:rsid w:val="00544D65"/>
    <w:rsid w:val="00544EC9"/>
    <w:rsid w:val="00546761"/>
    <w:rsid w:val="00546FBD"/>
    <w:rsid w:val="00547237"/>
    <w:rsid w:val="005504D3"/>
    <w:rsid w:val="00551A9B"/>
    <w:rsid w:val="005520BF"/>
    <w:rsid w:val="00552213"/>
    <w:rsid w:val="0055324E"/>
    <w:rsid w:val="005534B3"/>
    <w:rsid w:val="00553703"/>
    <w:rsid w:val="00553B9E"/>
    <w:rsid w:val="0055544F"/>
    <w:rsid w:val="00556B04"/>
    <w:rsid w:val="00557ECD"/>
    <w:rsid w:val="00560638"/>
    <w:rsid w:val="00561C03"/>
    <w:rsid w:val="005624C3"/>
    <w:rsid w:val="00562702"/>
    <w:rsid w:val="005628B8"/>
    <w:rsid w:val="00562B0A"/>
    <w:rsid w:val="00562CCE"/>
    <w:rsid w:val="0056323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414"/>
    <w:rsid w:val="0059150E"/>
    <w:rsid w:val="00591CE9"/>
    <w:rsid w:val="00592B73"/>
    <w:rsid w:val="00593476"/>
    <w:rsid w:val="00593FED"/>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A7F94"/>
    <w:rsid w:val="005B169C"/>
    <w:rsid w:val="005B1B39"/>
    <w:rsid w:val="005B1FAC"/>
    <w:rsid w:val="005B2DD1"/>
    <w:rsid w:val="005B31C8"/>
    <w:rsid w:val="005B3A49"/>
    <w:rsid w:val="005B4816"/>
    <w:rsid w:val="005B5143"/>
    <w:rsid w:val="005B5C9F"/>
    <w:rsid w:val="005B6087"/>
    <w:rsid w:val="005B6802"/>
    <w:rsid w:val="005B6ADF"/>
    <w:rsid w:val="005B773D"/>
    <w:rsid w:val="005B7C5D"/>
    <w:rsid w:val="005B7FDB"/>
    <w:rsid w:val="005C1A74"/>
    <w:rsid w:val="005C2E4E"/>
    <w:rsid w:val="005C3294"/>
    <w:rsid w:val="005C347F"/>
    <w:rsid w:val="005C42D3"/>
    <w:rsid w:val="005C5386"/>
    <w:rsid w:val="005C5787"/>
    <w:rsid w:val="005C5875"/>
    <w:rsid w:val="005C6F55"/>
    <w:rsid w:val="005C79D8"/>
    <w:rsid w:val="005D0D97"/>
    <w:rsid w:val="005D2074"/>
    <w:rsid w:val="005D2466"/>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690"/>
    <w:rsid w:val="005F487C"/>
    <w:rsid w:val="005F523C"/>
    <w:rsid w:val="005F53A4"/>
    <w:rsid w:val="005F5E1B"/>
    <w:rsid w:val="005F5FE1"/>
    <w:rsid w:val="005F62B2"/>
    <w:rsid w:val="005F6A93"/>
    <w:rsid w:val="005F715E"/>
    <w:rsid w:val="005F777C"/>
    <w:rsid w:val="0060042F"/>
    <w:rsid w:val="00600B4B"/>
    <w:rsid w:val="00600C5C"/>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27EA9"/>
    <w:rsid w:val="006301EE"/>
    <w:rsid w:val="006324EF"/>
    <w:rsid w:val="0063265C"/>
    <w:rsid w:val="0063278F"/>
    <w:rsid w:val="006342D2"/>
    <w:rsid w:val="00634476"/>
    <w:rsid w:val="00634878"/>
    <w:rsid w:val="006349FE"/>
    <w:rsid w:val="00640A7F"/>
    <w:rsid w:val="00640DE4"/>
    <w:rsid w:val="00641315"/>
    <w:rsid w:val="006417BF"/>
    <w:rsid w:val="006434B9"/>
    <w:rsid w:val="0064393B"/>
    <w:rsid w:val="006439BA"/>
    <w:rsid w:val="00644375"/>
    <w:rsid w:val="00644A5C"/>
    <w:rsid w:val="00644EBA"/>
    <w:rsid w:val="00646378"/>
    <w:rsid w:val="00646A08"/>
    <w:rsid w:val="00646E19"/>
    <w:rsid w:val="00647413"/>
    <w:rsid w:val="00650392"/>
    <w:rsid w:val="006505AC"/>
    <w:rsid w:val="0065061D"/>
    <w:rsid w:val="00651230"/>
    <w:rsid w:val="0065200F"/>
    <w:rsid w:val="006521F7"/>
    <w:rsid w:val="00653E8D"/>
    <w:rsid w:val="0065715E"/>
    <w:rsid w:val="00657670"/>
    <w:rsid w:val="00657DBF"/>
    <w:rsid w:val="00657DE0"/>
    <w:rsid w:val="00657E92"/>
    <w:rsid w:val="006613EB"/>
    <w:rsid w:val="00661681"/>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CC4"/>
    <w:rsid w:val="00680F25"/>
    <w:rsid w:val="0068158A"/>
    <w:rsid w:val="00682E8C"/>
    <w:rsid w:val="006832CC"/>
    <w:rsid w:val="006842C2"/>
    <w:rsid w:val="006850B3"/>
    <w:rsid w:val="00685386"/>
    <w:rsid w:val="00685689"/>
    <w:rsid w:val="0068584B"/>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09E8"/>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5F55"/>
    <w:rsid w:val="006E6B65"/>
    <w:rsid w:val="006E6C14"/>
    <w:rsid w:val="006E6EFC"/>
    <w:rsid w:val="006E7637"/>
    <w:rsid w:val="006E7CC5"/>
    <w:rsid w:val="006F1E31"/>
    <w:rsid w:val="006F21C6"/>
    <w:rsid w:val="006F2B0A"/>
    <w:rsid w:val="006F2C12"/>
    <w:rsid w:val="006F2F92"/>
    <w:rsid w:val="006F6271"/>
    <w:rsid w:val="006F729B"/>
    <w:rsid w:val="006F7E87"/>
    <w:rsid w:val="007003BF"/>
    <w:rsid w:val="0070160E"/>
    <w:rsid w:val="00701E19"/>
    <w:rsid w:val="00702612"/>
    <w:rsid w:val="00702887"/>
    <w:rsid w:val="0070499C"/>
    <w:rsid w:val="007049C8"/>
    <w:rsid w:val="007050B1"/>
    <w:rsid w:val="00707096"/>
    <w:rsid w:val="007116E3"/>
    <w:rsid w:val="007136BC"/>
    <w:rsid w:val="00714576"/>
    <w:rsid w:val="00715A04"/>
    <w:rsid w:val="007162DA"/>
    <w:rsid w:val="00721335"/>
    <w:rsid w:val="00721924"/>
    <w:rsid w:val="00721F55"/>
    <w:rsid w:val="00721F66"/>
    <w:rsid w:val="007221AE"/>
    <w:rsid w:val="0072226B"/>
    <w:rsid w:val="0072287D"/>
    <w:rsid w:val="00722B93"/>
    <w:rsid w:val="007234C4"/>
    <w:rsid w:val="00725BBD"/>
    <w:rsid w:val="00725BF5"/>
    <w:rsid w:val="00731F1F"/>
    <w:rsid w:val="00732E2C"/>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5B26"/>
    <w:rsid w:val="0075604A"/>
    <w:rsid w:val="0075650E"/>
    <w:rsid w:val="00756E0A"/>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1EF5"/>
    <w:rsid w:val="007721A1"/>
    <w:rsid w:val="00773650"/>
    <w:rsid w:val="0077374A"/>
    <w:rsid w:val="0077381A"/>
    <w:rsid w:val="00773DEC"/>
    <w:rsid w:val="00773E56"/>
    <w:rsid w:val="007740B2"/>
    <w:rsid w:val="00774A5F"/>
    <w:rsid w:val="00774DFD"/>
    <w:rsid w:val="007753FA"/>
    <w:rsid w:val="0077544D"/>
    <w:rsid w:val="007757F4"/>
    <w:rsid w:val="007764C8"/>
    <w:rsid w:val="00777B16"/>
    <w:rsid w:val="0078036C"/>
    <w:rsid w:val="0078079A"/>
    <w:rsid w:val="00781D77"/>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C9"/>
    <w:rsid w:val="007B2B63"/>
    <w:rsid w:val="007B30F3"/>
    <w:rsid w:val="007B3AF2"/>
    <w:rsid w:val="007B439C"/>
    <w:rsid w:val="007B60EE"/>
    <w:rsid w:val="007B694D"/>
    <w:rsid w:val="007B753F"/>
    <w:rsid w:val="007B7B80"/>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E87"/>
    <w:rsid w:val="007E3FBE"/>
    <w:rsid w:val="007E4E68"/>
    <w:rsid w:val="007E5125"/>
    <w:rsid w:val="007E545F"/>
    <w:rsid w:val="007E57A7"/>
    <w:rsid w:val="007E58AC"/>
    <w:rsid w:val="007E5C4C"/>
    <w:rsid w:val="007E5DB4"/>
    <w:rsid w:val="007E60B1"/>
    <w:rsid w:val="007E6ECC"/>
    <w:rsid w:val="007F008E"/>
    <w:rsid w:val="007F020D"/>
    <w:rsid w:val="007F0617"/>
    <w:rsid w:val="007F217B"/>
    <w:rsid w:val="007F2D71"/>
    <w:rsid w:val="007F3B4E"/>
    <w:rsid w:val="007F3CB7"/>
    <w:rsid w:val="007F4B0E"/>
    <w:rsid w:val="007F4C88"/>
    <w:rsid w:val="007F5C0C"/>
    <w:rsid w:val="007F729E"/>
    <w:rsid w:val="007F763A"/>
    <w:rsid w:val="007F7FB3"/>
    <w:rsid w:val="00800E69"/>
    <w:rsid w:val="00801861"/>
    <w:rsid w:val="00801DE2"/>
    <w:rsid w:val="00802152"/>
    <w:rsid w:val="00802B62"/>
    <w:rsid w:val="008039C2"/>
    <w:rsid w:val="00803E89"/>
    <w:rsid w:val="008046E4"/>
    <w:rsid w:val="00804D47"/>
    <w:rsid w:val="008055FF"/>
    <w:rsid w:val="008058EB"/>
    <w:rsid w:val="008059C9"/>
    <w:rsid w:val="00806D2D"/>
    <w:rsid w:val="00806E81"/>
    <w:rsid w:val="00810F94"/>
    <w:rsid w:val="00811876"/>
    <w:rsid w:val="0081249A"/>
    <w:rsid w:val="00812794"/>
    <w:rsid w:val="00813690"/>
    <w:rsid w:val="0081626A"/>
    <w:rsid w:val="008164F7"/>
    <w:rsid w:val="008167F5"/>
    <w:rsid w:val="00816ACD"/>
    <w:rsid w:val="00817189"/>
    <w:rsid w:val="0081794B"/>
    <w:rsid w:val="00817D8E"/>
    <w:rsid w:val="00820023"/>
    <w:rsid w:val="008200A3"/>
    <w:rsid w:val="00820BF2"/>
    <w:rsid w:val="00821A12"/>
    <w:rsid w:val="00821CED"/>
    <w:rsid w:val="00821D8E"/>
    <w:rsid w:val="00824C4E"/>
    <w:rsid w:val="008252B1"/>
    <w:rsid w:val="00825F72"/>
    <w:rsid w:val="008320FF"/>
    <w:rsid w:val="0083374C"/>
    <w:rsid w:val="00833E4C"/>
    <w:rsid w:val="00834D56"/>
    <w:rsid w:val="0083555E"/>
    <w:rsid w:val="00836224"/>
    <w:rsid w:val="0083653B"/>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47E2E"/>
    <w:rsid w:val="00851A81"/>
    <w:rsid w:val="00851E7B"/>
    <w:rsid w:val="00851F4C"/>
    <w:rsid w:val="008523BA"/>
    <w:rsid w:val="00852B26"/>
    <w:rsid w:val="00853121"/>
    <w:rsid w:val="0085480B"/>
    <w:rsid w:val="008560F4"/>
    <w:rsid w:val="00860A1E"/>
    <w:rsid w:val="00860B95"/>
    <w:rsid w:val="00860FE6"/>
    <w:rsid w:val="00861622"/>
    <w:rsid w:val="00861D0D"/>
    <w:rsid w:val="00861F7D"/>
    <w:rsid w:val="0086256E"/>
    <w:rsid w:val="008628A8"/>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BE5"/>
    <w:rsid w:val="00877086"/>
    <w:rsid w:val="00877E0E"/>
    <w:rsid w:val="00877FFB"/>
    <w:rsid w:val="008805A2"/>
    <w:rsid w:val="008811AA"/>
    <w:rsid w:val="00881572"/>
    <w:rsid w:val="00882510"/>
    <w:rsid w:val="00882AB3"/>
    <w:rsid w:val="00882FEA"/>
    <w:rsid w:val="00883450"/>
    <w:rsid w:val="0088398C"/>
    <w:rsid w:val="00884EBD"/>
    <w:rsid w:val="00885C6E"/>
    <w:rsid w:val="0088700E"/>
    <w:rsid w:val="008879AE"/>
    <w:rsid w:val="00887C40"/>
    <w:rsid w:val="0089031E"/>
    <w:rsid w:val="0089067B"/>
    <w:rsid w:val="00891381"/>
    <w:rsid w:val="00892547"/>
    <w:rsid w:val="0089412A"/>
    <w:rsid w:val="00894B33"/>
    <w:rsid w:val="00896532"/>
    <w:rsid w:val="00896AD4"/>
    <w:rsid w:val="008974A5"/>
    <w:rsid w:val="008A015E"/>
    <w:rsid w:val="008A0A16"/>
    <w:rsid w:val="008A0ACE"/>
    <w:rsid w:val="008A2E23"/>
    <w:rsid w:val="008A2F75"/>
    <w:rsid w:val="008A3D9B"/>
    <w:rsid w:val="008A460C"/>
    <w:rsid w:val="008A4966"/>
    <w:rsid w:val="008A52F3"/>
    <w:rsid w:val="008A5456"/>
    <w:rsid w:val="008A59AC"/>
    <w:rsid w:val="008A5A73"/>
    <w:rsid w:val="008A6CCE"/>
    <w:rsid w:val="008A72B7"/>
    <w:rsid w:val="008A7F7D"/>
    <w:rsid w:val="008B03D1"/>
    <w:rsid w:val="008B0D49"/>
    <w:rsid w:val="008B1A5A"/>
    <w:rsid w:val="008B382F"/>
    <w:rsid w:val="008B4590"/>
    <w:rsid w:val="008B49B9"/>
    <w:rsid w:val="008B534E"/>
    <w:rsid w:val="008B551D"/>
    <w:rsid w:val="008B595D"/>
    <w:rsid w:val="008B5AB4"/>
    <w:rsid w:val="008B7210"/>
    <w:rsid w:val="008B732C"/>
    <w:rsid w:val="008B761A"/>
    <w:rsid w:val="008B7FFE"/>
    <w:rsid w:val="008C0446"/>
    <w:rsid w:val="008C2517"/>
    <w:rsid w:val="008C2B3C"/>
    <w:rsid w:val="008C2BD1"/>
    <w:rsid w:val="008C41A7"/>
    <w:rsid w:val="008C4C3A"/>
    <w:rsid w:val="008C5D40"/>
    <w:rsid w:val="008C659C"/>
    <w:rsid w:val="008C6F34"/>
    <w:rsid w:val="008C7108"/>
    <w:rsid w:val="008D02A3"/>
    <w:rsid w:val="008D044C"/>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373C"/>
    <w:rsid w:val="008E414C"/>
    <w:rsid w:val="008E5D47"/>
    <w:rsid w:val="008E625D"/>
    <w:rsid w:val="008E6676"/>
    <w:rsid w:val="008F12E6"/>
    <w:rsid w:val="008F154D"/>
    <w:rsid w:val="008F1558"/>
    <w:rsid w:val="008F273D"/>
    <w:rsid w:val="008F2C19"/>
    <w:rsid w:val="008F3AFB"/>
    <w:rsid w:val="008F3F91"/>
    <w:rsid w:val="008F4F36"/>
    <w:rsid w:val="008F5927"/>
    <w:rsid w:val="008F73E9"/>
    <w:rsid w:val="008F7E83"/>
    <w:rsid w:val="009001DD"/>
    <w:rsid w:val="0090174A"/>
    <w:rsid w:val="009018D6"/>
    <w:rsid w:val="00901E1C"/>
    <w:rsid w:val="00902E46"/>
    <w:rsid w:val="009036B3"/>
    <w:rsid w:val="009039BC"/>
    <w:rsid w:val="00903F4F"/>
    <w:rsid w:val="0090478B"/>
    <w:rsid w:val="00905C03"/>
    <w:rsid w:val="009071FE"/>
    <w:rsid w:val="0090758F"/>
    <w:rsid w:val="00907761"/>
    <w:rsid w:val="00910E40"/>
    <w:rsid w:val="00911021"/>
    <w:rsid w:val="00911DC9"/>
    <w:rsid w:val="00911E63"/>
    <w:rsid w:val="0091242A"/>
    <w:rsid w:val="00912756"/>
    <w:rsid w:val="00913385"/>
    <w:rsid w:val="009139D6"/>
    <w:rsid w:val="00913AA4"/>
    <w:rsid w:val="00915363"/>
    <w:rsid w:val="00915778"/>
    <w:rsid w:val="009157E2"/>
    <w:rsid w:val="00915C60"/>
    <w:rsid w:val="009164DD"/>
    <w:rsid w:val="00917A9D"/>
    <w:rsid w:val="009210C9"/>
    <w:rsid w:val="0092146E"/>
    <w:rsid w:val="00921FE3"/>
    <w:rsid w:val="009229CA"/>
    <w:rsid w:val="0092488A"/>
    <w:rsid w:val="00924F14"/>
    <w:rsid w:val="00925C68"/>
    <w:rsid w:val="00930E55"/>
    <w:rsid w:val="00931578"/>
    <w:rsid w:val="009315B0"/>
    <w:rsid w:val="009316E9"/>
    <w:rsid w:val="00931838"/>
    <w:rsid w:val="00931924"/>
    <w:rsid w:val="00932354"/>
    <w:rsid w:val="0093416D"/>
    <w:rsid w:val="00935346"/>
    <w:rsid w:val="00936B46"/>
    <w:rsid w:val="00940DAC"/>
    <w:rsid w:val="00941D44"/>
    <w:rsid w:val="009433FE"/>
    <w:rsid w:val="0094424D"/>
    <w:rsid w:val="009457AE"/>
    <w:rsid w:val="00945A61"/>
    <w:rsid w:val="00945BAD"/>
    <w:rsid w:val="00946D27"/>
    <w:rsid w:val="00950154"/>
    <w:rsid w:val="0095043A"/>
    <w:rsid w:val="00950A03"/>
    <w:rsid w:val="009514B6"/>
    <w:rsid w:val="00951E78"/>
    <w:rsid w:val="00953054"/>
    <w:rsid w:val="00953A04"/>
    <w:rsid w:val="009541DD"/>
    <w:rsid w:val="0095465F"/>
    <w:rsid w:val="009548C1"/>
    <w:rsid w:val="00955323"/>
    <w:rsid w:val="009554A2"/>
    <w:rsid w:val="00955B30"/>
    <w:rsid w:val="009563A5"/>
    <w:rsid w:val="00956868"/>
    <w:rsid w:val="0095765F"/>
    <w:rsid w:val="009606E6"/>
    <w:rsid w:val="00961B83"/>
    <w:rsid w:val="00962F40"/>
    <w:rsid w:val="00963918"/>
    <w:rsid w:val="00963968"/>
    <w:rsid w:val="009644ED"/>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1BFC"/>
    <w:rsid w:val="0099229C"/>
    <w:rsid w:val="0099334B"/>
    <w:rsid w:val="00993714"/>
    <w:rsid w:val="009943C4"/>
    <w:rsid w:val="00995214"/>
    <w:rsid w:val="00995C9F"/>
    <w:rsid w:val="00996436"/>
    <w:rsid w:val="0099752D"/>
    <w:rsid w:val="009A0461"/>
    <w:rsid w:val="009A12A7"/>
    <w:rsid w:val="009A216D"/>
    <w:rsid w:val="009A28A2"/>
    <w:rsid w:val="009A46B1"/>
    <w:rsid w:val="009A4712"/>
    <w:rsid w:val="009A5191"/>
    <w:rsid w:val="009A6119"/>
    <w:rsid w:val="009A7CCB"/>
    <w:rsid w:val="009B063C"/>
    <w:rsid w:val="009B0F5C"/>
    <w:rsid w:val="009B11D6"/>
    <w:rsid w:val="009B146D"/>
    <w:rsid w:val="009B2EE9"/>
    <w:rsid w:val="009B4676"/>
    <w:rsid w:val="009B475C"/>
    <w:rsid w:val="009B4864"/>
    <w:rsid w:val="009B5504"/>
    <w:rsid w:val="009B5710"/>
    <w:rsid w:val="009B5904"/>
    <w:rsid w:val="009B62D6"/>
    <w:rsid w:val="009B649B"/>
    <w:rsid w:val="009B6F16"/>
    <w:rsid w:val="009C0940"/>
    <w:rsid w:val="009C0C0C"/>
    <w:rsid w:val="009C125E"/>
    <w:rsid w:val="009C1834"/>
    <w:rsid w:val="009C1D99"/>
    <w:rsid w:val="009C1F8B"/>
    <w:rsid w:val="009C2099"/>
    <w:rsid w:val="009C20A8"/>
    <w:rsid w:val="009C2F43"/>
    <w:rsid w:val="009C3701"/>
    <w:rsid w:val="009C5625"/>
    <w:rsid w:val="009C7053"/>
    <w:rsid w:val="009C717B"/>
    <w:rsid w:val="009D11AC"/>
    <w:rsid w:val="009D18DE"/>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34B"/>
    <w:rsid w:val="009E4814"/>
    <w:rsid w:val="009E4942"/>
    <w:rsid w:val="009E5BE6"/>
    <w:rsid w:val="009E7975"/>
    <w:rsid w:val="009F090D"/>
    <w:rsid w:val="009F0B67"/>
    <w:rsid w:val="009F1758"/>
    <w:rsid w:val="009F1E4B"/>
    <w:rsid w:val="009F307E"/>
    <w:rsid w:val="009F40F9"/>
    <w:rsid w:val="009F50DE"/>
    <w:rsid w:val="009F54F9"/>
    <w:rsid w:val="009F6D34"/>
    <w:rsid w:val="009F7BB0"/>
    <w:rsid w:val="00A0010E"/>
    <w:rsid w:val="00A00D50"/>
    <w:rsid w:val="00A02B5C"/>
    <w:rsid w:val="00A036C5"/>
    <w:rsid w:val="00A037D8"/>
    <w:rsid w:val="00A03AD2"/>
    <w:rsid w:val="00A041F5"/>
    <w:rsid w:val="00A042C9"/>
    <w:rsid w:val="00A052CF"/>
    <w:rsid w:val="00A055E7"/>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046"/>
    <w:rsid w:val="00A35492"/>
    <w:rsid w:val="00A36E2B"/>
    <w:rsid w:val="00A36FA1"/>
    <w:rsid w:val="00A37596"/>
    <w:rsid w:val="00A4044E"/>
    <w:rsid w:val="00A40CB0"/>
    <w:rsid w:val="00A40F9A"/>
    <w:rsid w:val="00A40FFB"/>
    <w:rsid w:val="00A41165"/>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96"/>
    <w:rsid w:val="00A64036"/>
    <w:rsid w:val="00A67428"/>
    <w:rsid w:val="00A67CD8"/>
    <w:rsid w:val="00A70260"/>
    <w:rsid w:val="00A70CF3"/>
    <w:rsid w:val="00A7155E"/>
    <w:rsid w:val="00A71B56"/>
    <w:rsid w:val="00A71BC1"/>
    <w:rsid w:val="00A71E76"/>
    <w:rsid w:val="00A7308C"/>
    <w:rsid w:val="00A73752"/>
    <w:rsid w:val="00A73D06"/>
    <w:rsid w:val="00A74EDE"/>
    <w:rsid w:val="00A75396"/>
    <w:rsid w:val="00A755A1"/>
    <w:rsid w:val="00A763AE"/>
    <w:rsid w:val="00A76B0D"/>
    <w:rsid w:val="00A80801"/>
    <w:rsid w:val="00A80FBD"/>
    <w:rsid w:val="00A815FD"/>
    <w:rsid w:val="00A81AB5"/>
    <w:rsid w:val="00A822CB"/>
    <w:rsid w:val="00A82724"/>
    <w:rsid w:val="00A82C5A"/>
    <w:rsid w:val="00A82CBB"/>
    <w:rsid w:val="00A83FF6"/>
    <w:rsid w:val="00A8561B"/>
    <w:rsid w:val="00A8620F"/>
    <w:rsid w:val="00A8653F"/>
    <w:rsid w:val="00A86AAB"/>
    <w:rsid w:val="00A8769A"/>
    <w:rsid w:val="00A87D08"/>
    <w:rsid w:val="00A90824"/>
    <w:rsid w:val="00A92EC0"/>
    <w:rsid w:val="00A92EED"/>
    <w:rsid w:val="00A93BC1"/>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E4"/>
    <w:rsid w:val="00AB2744"/>
    <w:rsid w:val="00AB274F"/>
    <w:rsid w:val="00AB2D31"/>
    <w:rsid w:val="00AB5D9C"/>
    <w:rsid w:val="00AB5E7A"/>
    <w:rsid w:val="00AB5F30"/>
    <w:rsid w:val="00AB6BE3"/>
    <w:rsid w:val="00AC0FF4"/>
    <w:rsid w:val="00AC1A8C"/>
    <w:rsid w:val="00AC25AD"/>
    <w:rsid w:val="00AC37C3"/>
    <w:rsid w:val="00AC37F3"/>
    <w:rsid w:val="00AC3E38"/>
    <w:rsid w:val="00AC489E"/>
    <w:rsid w:val="00AC48C4"/>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001D"/>
    <w:rsid w:val="00AE3B0B"/>
    <w:rsid w:val="00AE3FC3"/>
    <w:rsid w:val="00AE4DF5"/>
    <w:rsid w:val="00AE567C"/>
    <w:rsid w:val="00AE5853"/>
    <w:rsid w:val="00AE641C"/>
    <w:rsid w:val="00AE69CC"/>
    <w:rsid w:val="00AE7935"/>
    <w:rsid w:val="00AF149D"/>
    <w:rsid w:val="00AF1F04"/>
    <w:rsid w:val="00AF2130"/>
    <w:rsid w:val="00AF3D59"/>
    <w:rsid w:val="00AF47BE"/>
    <w:rsid w:val="00AF623F"/>
    <w:rsid w:val="00AF6794"/>
    <w:rsid w:val="00B016F7"/>
    <w:rsid w:val="00B018DA"/>
    <w:rsid w:val="00B02BDD"/>
    <w:rsid w:val="00B03D62"/>
    <w:rsid w:val="00B055B9"/>
    <w:rsid w:val="00B059CC"/>
    <w:rsid w:val="00B10171"/>
    <w:rsid w:val="00B11CB2"/>
    <w:rsid w:val="00B138BB"/>
    <w:rsid w:val="00B13D85"/>
    <w:rsid w:val="00B1414A"/>
    <w:rsid w:val="00B15BD0"/>
    <w:rsid w:val="00B16296"/>
    <w:rsid w:val="00B16FCC"/>
    <w:rsid w:val="00B1786A"/>
    <w:rsid w:val="00B20175"/>
    <w:rsid w:val="00B206D8"/>
    <w:rsid w:val="00B216E2"/>
    <w:rsid w:val="00B21C9A"/>
    <w:rsid w:val="00B22FF1"/>
    <w:rsid w:val="00B23627"/>
    <w:rsid w:val="00B23909"/>
    <w:rsid w:val="00B24217"/>
    <w:rsid w:val="00B25BF3"/>
    <w:rsid w:val="00B26C76"/>
    <w:rsid w:val="00B301D9"/>
    <w:rsid w:val="00B312C7"/>
    <w:rsid w:val="00B316B9"/>
    <w:rsid w:val="00B32E58"/>
    <w:rsid w:val="00B335A2"/>
    <w:rsid w:val="00B34371"/>
    <w:rsid w:val="00B346D2"/>
    <w:rsid w:val="00B35313"/>
    <w:rsid w:val="00B356B9"/>
    <w:rsid w:val="00B364F6"/>
    <w:rsid w:val="00B36666"/>
    <w:rsid w:val="00B36F3C"/>
    <w:rsid w:val="00B37104"/>
    <w:rsid w:val="00B40AFF"/>
    <w:rsid w:val="00B414A7"/>
    <w:rsid w:val="00B42538"/>
    <w:rsid w:val="00B42CE1"/>
    <w:rsid w:val="00B42FA6"/>
    <w:rsid w:val="00B439F4"/>
    <w:rsid w:val="00B447D7"/>
    <w:rsid w:val="00B44E90"/>
    <w:rsid w:val="00B44F9F"/>
    <w:rsid w:val="00B47D0D"/>
    <w:rsid w:val="00B47D39"/>
    <w:rsid w:val="00B50663"/>
    <w:rsid w:val="00B51454"/>
    <w:rsid w:val="00B51C97"/>
    <w:rsid w:val="00B52B7D"/>
    <w:rsid w:val="00B531D2"/>
    <w:rsid w:val="00B53616"/>
    <w:rsid w:val="00B539BE"/>
    <w:rsid w:val="00B53CCA"/>
    <w:rsid w:val="00B53F2C"/>
    <w:rsid w:val="00B54441"/>
    <w:rsid w:val="00B54A5F"/>
    <w:rsid w:val="00B54CF1"/>
    <w:rsid w:val="00B560B1"/>
    <w:rsid w:val="00B560C2"/>
    <w:rsid w:val="00B56409"/>
    <w:rsid w:val="00B569C5"/>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2"/>
    <w:rsid w:val="00B75267"/>
    <w:rsid w:val="00B75473"/>
    <w:rsid w:val="00B75BBD"/>
    <w:rsid w:val="00B75F20"/>
    <w:rsid w:val="00B7608F"/>
    <w:rsid w:val="00B762FD"/>
    <w:rsid w:val="00B77139"/>
    <w:rsid w:val="00B773FE"/>
    <w:rsid w:val="00B803F4"/>
    <w:rsid w:val="00B808A4"/>
    <w:rsid w:val="00B80BB7"/>
    <w:rsid w:val="00B81371"/>
    <w:rsid w:val="00B821C3"/>
    <w:rsid w:val="00B824AC"/>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83B"/>
    <w:rsid w:val="00BA4EEA"/>
    <w:rsid w:val="00BA4F66"/>
    <w:rsid w:val="00BA6C11"/>
    <w:rsid w:val="00BA71D7"/>
    <w:rsid w:val="00BA7987"/>
    <w:rsid w:val="00BA7AAE"/>
    <w:rsid w:val="00BA7CFA"/>
    <w:rsid w:val="00BB04DC"/>
    <w:rsid w:val="00BB04E3"/>
    <w:rsid w:val="00BB0919"/>
    <w:rsid w:val="00BB1309"/>
    <w:rsid w:val="00BB19C6"/>
    <w:rsid w:val="00BB24F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19C1"/>
    <w:rsid w:val="00BE309D"/>
    <w:rsid w:val="00BE4D38"/>
    <w:rsid w:val="00BE545A"/>
    <w:rsid w:val="00BE54DD"/>
    <w:rsid w:val="00BE58D9"/>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B72"/>
    <w:rsid w:val="00BF6D83"/>
    <w:rsid w:val="00BF704D"/>
    <w:rsid w:val="00BF7824"/>
    <w:rsid w:val="00C01037"/>
    <w:rsid w:val="00C01FD8"/>
    <w:rsid w:val="00C020F8"/>
    <w:rsid w:val="00C02535"/>
    <w:rsid w:val="00C03113"/>
    <w:rsid w:val="00C039A3"/>
    <w:rsid w:val="00C0435B"/>
    <w:rsid w:val="00C04666"/>
    <w:rsid w:val="00C04D22"/>
    <w:rsid w:val="00C06457"/>
    <w:rsid w:val="00C07332"/>
    <w:rsid w:val="00C0780B"/>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24A"/>
    <w:rsid w:val="00C377B1"/>
    <w:rsid w:val="00C37C2B"/>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67C2C"/>
    <w:rsid w:val="00C70508"/>
    <w:rsid w:val="00C711D3"/>
    <w:rsid w:val="00C71858"/>
    <w:rsid w:val="00C71A57"/>
    <w:rsid w:val="00C722C5"/>
    <w:rsid w:val="00C72EEB"/>
    <w:rsid w:val="00C73C34"/>
    <w:rsid w:val="00C744AE"/>
    <w:rsid w:val="00C74781"/>
    <w:rsid w:val="00C75F93"/>
    <w:rsid w:val="00C772D4"/>
    <w:rsid w:val="00C80034"/>
    <w:rsid w:val="00C809E6"/>
    <w:rsid w:val="00C80E55"/>
    <w:rsid w:val="00C82032"/>
    <w:rsid w:val="00C82553"/>
    <w:rsid w:val="00C8322A"/>
    <w:rsid w:val="00C8352A"/>
    <w:rsid w:val="00C83EA7"/>
    <w:rsid w:val="00C84557"/>
    <w:rsid w:val="00C84559"/>
    <w:rsid w:val="00C8456F"/>
    <w:rsid w:val="00C85EC8"/>
    <w:rsid w:val="00C8622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4C0"/>
    <w:rsid w:val="00CA1869"/>
    <w:rsid w:val="00CA2022"/>
    <w:rsid w:val="00CA20C8"/>
    <w:rsid w:val="00CA306F"/>
    <w:rsid w:val="00CA4E33"/>
    <w:rsid w:val="00CA535D"/>
    <w:rsid w:val="00CA781C"/>
    <w:rsid w:val="00CA78E1"/>
    <w:rsid w:val="00CB0101"/>
    <w:rsid w:val="00CB12C8"/>
    <w:rsid w:val="00CB18A9"/>
    <w:rsid w:val="00CB3524"/>
    <w:rsid w:val="00CB3C69"/>
    <w:rsid w:val="00CB57BF"/>
    <w:rsid w:val="00CB7FE7"/>
    <w:rsid w:val="00CC2DE4"/>
    <w:rsid w:val="00CC360E"/>
    <w:rsid w:val="00CC46A9"/>
    <w:rsid w:val="00CC48D6"/>
    <w:rsid w:val="00CC76D0"/>
    <w:rsid w:val="00CD221B"/>
    <w:rsid w:val="00CD296A"/>
    <w:rsid w:val="00CD3D8C"/>
    <w:rsid w:val="00CD41E6"/>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0B5"/>
    <w:rsid w:val="00CF23A2"/>
    <w:rsid w:val="00CF3471"/>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07875"/>
    <w:rsid w:val="00D112C0"/>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03"/>
    <w:rsid w:val="00D41E2D"/>
    <w:rsid w:val="00D4287D"/>
    <w:rsid w:val="00D42957"/>
    <w:rsid w:val="00D4409E"/>
    <w:rsid w:val="00D442E1"/>
    <w:rsid w:val="00D47265"/>
    <w:rsid w:val="00D472EB"/>
    <w:rsid w:val="00D4793C"/>
    <w:rsid w:val="00D50E80"/>
    <w:rsid w:val="00D53F55"/>
    <w:rsid w:val="00D55346"/>
    <w:rsid w:val="00D57066"/>
    <w:rsid w:val="00D60403"/>
    <w:rsid w:val="00D614CF"/>
    <w:rsid w:val="00D62723"/>
    <w:rsid w:val="00D63990"/>
    <w:rsid w:val="00D64632"/>
    <w:rsid w:val="00D64861"/>
    <w:rsid w:val="00D65068"/>
    <w:rsid w:val="00D65243"/>
    <w:rsid w:val="00D658A1"/>
    <w:rsid w:val="00D67C86"/>
    <w:rsid w:val="00D70F0E"/>
    <w:rsid w:val="00D7198C"/>
    <w:rsid w:val="00D71D4E"/>
    <w:rsid w:val="00D72F9A"/>
    <w:rsid w:val="00D73784"/>
    <w:rsid w:val="00D738F0"/>
    <w:rsid w:val="00D73B71"/>
    <w:rsid w:val="00D74FD3"/>
    <w:rsid w:val="00D7577D"/>
    <w:rsid w:val="00D75CDC"/>
    <w:rsid w:val="00D81AB1"/>
    <w:rsid w:val="00D82C18"/>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4C94"/>
    <w:rsid w:val="00D95292"/>
    <w:rsid w:val="00D95F07"/>
    <w:rsid w:val="00D95F73"/>
    <w:rsid w:val="00D963CC"/>
    <w:rsid w:val="00D96E40"/>
    <w:rsid w:val="00D96E41"/>
    <w:rsid w:val="00D9728D"/>
    <w:rsid w:val="00DA06B3"/>
    <w:rsid w:val="00DA0C4C"/>
    <w:rsid w:val="00DA0D61"/>
    <w:rsid w:val="00DA1BEE"/>
    <w:rsid w:val="00DA3A4F"/>
    <w:rsid w:val="00DA42C0"/>
    <w:rsid w:val="00DA52A2"/>
    <w:rsid w:val="00DA61FD"/>
    <w:rsid w:val="00DA692C"/>
    <w:rsid w:val="00DA6E45"/>
    <w:rsid w:val="00DA7AD9"/>
    <w:rsid w:val="00DA7B56"/>
    <w:rsid w:val="00DA7E2F"/>
    <w:rsid w:val="00DB0A6F"/>
    <w:rsid w:val="00DB0C0B"/>
    <w:rsid w:val="00DB31E7"/>
    <w:rsid w:val="00DB3A66"/>
    <w:rsid w:val="00DB3BE7"/>
    <w:rsid w:val="00DB4240"/>
    <w:rsid w:val="00DB4BEF"/>
    <w:rsid w:val="00DB5300"/>
    <w:rsid w:val="00DB5DEE"/>
    <w:rsid w:val="00DB67EE"/>
    <w:rsid w:val="00DB78B2"/>
    <w:rsid w:val="00DC07E3"/>
    <w:rsid w:val="00DC1421"/>
    <w:rsid w:val="00DC230C"/>
    <w:rsid w:val="00DC2CE7"/>
    <w:rsid w:val="00DC301A"/>
    <w:rsid w:val="00DC31FF"/>
    <w:rsid w:val="00DC63F0"/>
    <w:rsid w:val="00DC6AEA"/>
    <w:rsid w:val="00DC7377"/>
    <w:rsid w:val="00DC7BBE"/>
    <w:rsid w:val="00DD04C0"/>
    <w:rsid w:val="00DD0B05"/>
    <w:rsid w:val="00DD313E"/>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0F11"/>
    <w:rsid w:val="00E0100E"/>
    <w:rsid w:val="00E01358"/>
    <w:rsid w:val="00E01E64"/>
    <w:rsid w:val="00E03246"/>
    <w:rsid w:val="00E03279"/>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724"/>
    <w:rsid w:val="00E35EA3"/>
    <w:rsid w:val="00E37290"/>
    <w:rsid w:val="00E37AE3"/>
    <w:rsid w:val="00E413B7"/>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5844"/>
    <w:rsid w:val="00E7619D"/>
    <w:rsid w:val="00E767B9"/>
    <w:rsid w:val="00E76E01"/>
    <w:rsid w:val="00E76F52"/>
    <w:rsid w:val="00E77951"/>
    <w:rsid w:val="00E815A9"/>
    <w:rsid w:val="00E828A5"/>
    <w:rsid w:val="00E82B54"/>
    <w:rsid w:val="00E83035"/>
    <w:rsid w:val="00E83095"/>
    <w:rsid w:val="00E838B2"/>
    <w:rsid w:val="00E84521"/>
    <w:rsid w:val="00E855CA"/>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71F"/>
    <w:rsid w:val="00EC3934"/>
    <w:rsid w:val="00EC3BEB"/>
    <w:rsid w:val="00EC3C4B"/>
    <w:rsid w:val="00EC4708"/>
    <w:rsid w:val="00EC7352"/>
    <w:rsid w:val="00ED007B"/>
    <w:rsid w:val="00ED11BD"/>
    <w:rsid w:val="00ED1395"/>
    <w:rsid w:val="00ED163A"/>
    <w:rsid w:val="00ED2270"/>
    <w:rsid w:val="00ED42C7"/>
    <w:rsid w:val="00ED512E"/>
    <w:rsid w:val="00ED541F"/>
    <w:rsid w:val="00ED5AF4"/>
    <w:rsid w:val="00ED7987"/>
    <w:rsid w:val="00EE0293"/>
    <w:rsid w:val="00EE048D"/>
    <w:rsid w:val="00EE0ACB"/>
    <w:rsid w:val="00EE107C"/>
    <w:rsid w:val="00EE280E"/>
    <w:rsid w:val="00EE2B62"/>
    <w:rsid w:val="00EE340C"/>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EF6498"/>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2B73"/>
    <w:rsid w:val="00F330B9"/>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3998"/>
    <w:rsid w:val="00F44C78"/>
    <w:rsid w:val="00F452C0"/>
    <w:rsid w:val="00F459E6"/>
    <w:rsid w:val="00F46070"/>
    <w:rsid w:val="00F51792"/>
    <w:rsid w:val="00F5309E"/>
    <w:rsid w:val="00F53C70"/>
    <w:rsid w:val="00F5433C"/>
    <w:rsid w:val="00F54824"/>
    <w:rsid w:val="00F55856"/>
    <w:rsid w:val="00F55D7B"/>
    <w:rsid w:val="00F5630D"/>
    <w:rsid w:val="00F60C62"/>
    <w:rsid w:val="00F63AEE"/>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1E0"/>
    <w:rsid w:val="00F739E9"/>
    <w:rsid w:val="00F73C2F"/>
    <w:rsid w:val="00F75FD0"/>
    <w:rsid w:val="00F763E3"/>
    <w:rsid w:val="00F76657"/>
    <w:rsid w:val="00F76E49"/>
    <w:rsid w:val="00F77BB6"/>
    <w:rsid w:val="00F81136"/>
    <w:rsid w:val="00F81620"/>
    <w:rsid w:val="00F82323"/>
    <w:rsid w:val="00F827AD"/>
    <w:rsid w:val="00F82C57"/>
    <w:rsid w:val="00F84240"/>
    <w:rsid w:val="00F8429B"/>
    <w:rsid w:val="00F85237"/>
    <w:rsid w:val="00F85395"/>
    <w:rsid w:val="00F8564F"/>
    <w:rsid w:val="00F8587B"/>
    <w:rsid w:val="00F8749A"/>
    <w:rsid w:val="00F87DAE"/>
    <w:rsid w:val="00F9000A"/>
    <w:rsid w:val="00F9002A"/>
    <w:rsid w:val="00F90CC8"/>
    <w:rsid w:val="00F94E43"/>
    <w:rsid w:val="00F95F7E"/>
    <w:rsid w:val="00F97975"/>
    <w:rsid w:val="00F97AFE"/>
    <w:rsid w:val="00FA0128"/>
    <w:rsid w:val="00FA1474"/>
    <w:rsid w:val="00FA14BA"/>
    <w:rsid w:val="00FA1786"/>
    <w:rsid w:val="00FA1C93"/>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0FD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79A"/>
    <w:rsid w:val="00FE4790"/>
    <w:rsid w:val="00FE4817"/>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AC7"/>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 w:type="paragraph" w:customStyle="1" w:styleId="Pa4">
    <w:name w:val="Pa4"/>
    <w:basedOn w:val="Default"/>
    <w:next w:val="Default"/>
    <w:uiPriority w:val="99"/>
    <w:rsid w:val="00410BC1"/>
    <w:pPr>
      <w:widowControl w:val="0"/>
      <w:spacing w:line="241" w:lineRule="atLeast"/>
    </w:pPr>
    <w:rPr>
      <w:rFonts w:eastAsiaTheme="minorEastAsia"/>
      <w:color w:val="auto"/>
      <w:lang w:val="es-ES_tradnl" w:eastAsia="es-ES"/>
    </w:rPr>
  </w:style>
  <w:style w:type="character" w:customStyle="1" w:styleId="A3">
    <w:name w:val="A3"/>
    <w:uiPriority w:val="99"/>
    <w:rsid w:val="00410BC1"/>
    <w:rPr>
      <w:color w:val="000000"/>
      <w:sz w:val="23"/>
      <w:szCs w:val="23"/>
    </w:rPr>
  </w:style>
  <w:style w:type="character" w:customStyle="1" w:styleId="UnresolvedMention">
    <w:name w:val="Unresolved Mention"/>
    <w:basedOn w:val="Fuentedeprrafopredeter"/>
    <w:uiPriority w:val="99"/>
    <w:rsid w:val="00A9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41799799">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8668239">
      <w:bodyDiv w:val="1"/>
      <w:marLeft w:val="0"/>
      <w:marRight w:val="0"/>
      <w:marTop w:val="0"/>
      <w:marBottom w:val="0"/>
      <w:divBdr>
        <w:top w:val="none" w:sz="0" w:space="0" w:color="auto"/>
        <w:left w:val="none" w:sz="0" w:space="0" w:color="auto"/>
        <w:bottom w:val="none" w:sz="0" w:space="0" w:color="auto"/>
        <w:right w:val="none" w:sz="0" w:space="0" w:color="auto"/>
      </w:divBdr>
    </w:div>
    <w:div w:id="692077828">
      <w:bodyDiv w:val="1"/>
      <w:marLeft w:val="0"/>
      <w:marRight w:val="0"/>
      <w:marTop w:val="0"/>
      <w:marBottom w:val="0"/>
      <w:divBdr>
        <w:top w:val="none" w:sz="0" w:space="0" w:color="auto"/>
        <w:left w:val="none" w:sz="0" w:space="0" w:color="auto"/>
        <w:bottom w:val="none" w:sz="0" w:space="0" w:color="auto"/>
        <w:right w:val="none" w:sz="0" w:space="0" w:color="auto"/>
      </w:divBdr>
      <w:divsChild>
        <w:div w:id="1992099157">
          <w:marLeft w:val="0"/>
          <w:marRight w:val="0"/>
          <w:marTop w:val="0"/>
          <w:marBottom w:val="0"/>
          <w:divBdr>
            <w:top w:val="none" w:sz="0" w:space="0" w:color="auto"/>
            <w:left w:val="none" w:sz="0" w:space="0" w:color="auto"/>
            <w:bottom w:val="none" w:sz="0" w:space="0" w:color="auto"/>
            <w:right w:val="none" w:sz="0" w:space="0" w:color="auto"/>
          </w:divBdr>
          <w:divsChild>
            <w:div w:id="100807853">
              <w:marLeft w:val="0"/>
              <w:marRight w:val="0"/>
              <w:marTop w:val="0"/>
              <w:marBottom w:val="0"/>
              <w:divBdr>
                <w:top w:val="none" w:sz="0" w:space="0" w:color="auto"/>
                <w:left w:val="none" w:sz="0" w:space="0" w:color="auto"/>
                <w:bottom w:val="none" w:sz="0" w:space="0" w:color="auto"/>
                <w:right w:val="none" w:sz="0" w:space="0" w:color="auto"/>
              </w:divBdr>
              <w:divsChild>
                <w:div w:id="395397335">
                  <w:marLeft w:val="0"/>
                  <w:marRight w:val="0"/>
                  <w:marTop w:val="0"/>
                  <w:marBottom w:val="0"/>
                  <w:divBdr>
                    <w:top w:val="none" w:sz="0" w:space="0" w:color="auto"/>
                    <w:left w:val="none" w:sz="0" w:space="0" w:color="auto"/>
                    <w:bottom w:val="none" w:sz="0" w:space="0" w:color="auto"/>
                    <w:right w:val="none" w:sz="0" w:space="0" w:color="auto"/>
                  </w:divBdr>
                  <w:divsChild>
                    <w:div w:id="1137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886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59260074">
      <w:bodyDiv w:val="1"/>
      <w:marLeft w:val="0"/>
      <w:marRight w:val="0"/>
      <w:marTop w:val="0"/>
      <w:marBottom w:val="0"/>
      <w:divBdr>
        <w:top w:val="none" w:sz="0" w:space="0" w:color="auto"/>
        <w:left w:val="none" w:sz="0" w:space="0" w:color="auto"/>
        <w:bottom w:val="none" w:sz="0" w:space="0" w:color="auto"/>
        <w:right w:val="none" w:sz="0" w:space="0" w:color="auto"/>
      </w:divBdr>
    </w:div>
    <w:div w:id="123929176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54233149">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23080800">
      <w:bodyDiv w:val="1"/>
      <w:marLeft w:val="0"/>
      <w:marRight w:val="0"/>
      <w:marTop w:val="0"/>
      <w:marBottom w:val="0"/>
      <w:divBdr>
        <w:top w:val="none" w:sz="0" w:space="0" w:color="auto"/>
        <w:left w:val="none" w:sz="0" w:space="0" w:color="auto"/>
        <w:bottom w:val="none" w:sz="0" w:space="0" w:color="auto"/>
        <w:right w:val="none" w:sz="0" w:space="0" w:color="auto"/>
      </w:divBdr>
    </w:div>
    <w:div w:id="1848323935">
      <w:bodyDiv w:val="1"/>
      <w:marLeft w:val="0"/>
      <w:marRight w:val="0"/>
      <w:marTop w:val="0"/>
      <w:marBottom w:val="0"/>
      <w:divBdr>
        <w:top w:val="none" w:sz="0" w:space="0" w:color="auto"/>
        <w:left w:val="none" w:sz="0" w:space="0" w:color="auto"/>
        <w:bottom w:val="none" w:sz="0" w:space="0" w:color="auto"/>
        <w:right w:val="none" w:sz="0" w:space="0" w:color="auto"/>
      </w:divBdr>
    </w:div>
    <w:div w:id="1914586037">
      <w:bodyDiv w:val="1"/>
      <w:marLeft w:val="0"/>
      <w:marRight w:val="0"/>
      <w:marTop w:val="0"/>
      <w:marBottom w:val="0"/>
      <w:divBdr>
        <w:top w:val="none" w:sz="0" w:space="0" w:color="auto"/>
        <w:left w:val="none" w:sz="0" w:space="0" w:color="auto"/>
        <w:bottom w:val="none" w:sz="0" w:space="0" w:color="auto"/>
        <w:right w:val="none" w:sz="0" w:space="0" w:color="auto"/>
      </w:divBdr>
    </w:div>
    <w:div w:id="193162450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hiautlaedomex.gob.mx/wp-content/uploads/2019/03/Direcctorio-de-Administracion-Chiautla.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0D09-6E70-4CD4-A61A-D9245788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47</Pages>
  <Words>8892</Words>
  <Characters>48908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2019-01-21T23:42:00Z</cp:lastPrinted>
  <dcterms:created xsi:type="dcterms:W3CDTF">2021-02-06T00:41:00Z</dcterms:created>
  <dcterms:modified xsi:type="dcterms:W3CDTF">2021-02-12T19:24:00Z</dcterms:modified>
</cp:coreProperties>
</file>