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5AE9A" w14:textId="1FD3D265" w:rsidR="009032D5" w:rsidRPr="007C7D2E" w:rsidRDefault="009032D5" w:rsidP="009032D5">
      <w:pPr>
        <w:pStyle w:val="Sinespaciado"/>
        <w:spacing w:line="360" w:lineRule="auto"/>
        <w:jc w:val="both"/>
        <w:rPr>
          <w:rFonts w:ascii="Palatino Linotype" w:hAnsi="Palatino Linotype"/>
        </w:rPr>
      </w:pPr>
      <w:r w:rsidRPr="007C7D2E">
        <w:rPr>
          <w:rFonts w:ascii="Palatino Linotype" w:hAnsi="Palatino Linotype"/>
        </w:rPr>
        <w:t>Resolución del Pleno del Instituto de Transparencia, Acceso a la Información Pública y Protección de Datos Personales del Estado de México y Municipios, con domicilio en Metepec, México, a</w:t>
      </w:r>
      <w:r w:rsidRPr="00ED0AF5">
        <w:rPr>
          <w:rFonts w:ascii="Palatino Linotype" w:hAnsi="Palatino Linotype"/>
        </w:rPr>
        <w:t xml:space="preserve"> </w:t>
      </w:r>
      <w:r w:rsidR="00A3764B">
        <w:rPr>
          <w:rFonts w:ascii="Palatino Linotype" w:hAnsi="Palatino Linotype"/>
        </w:rPr>
        <w:t>siete de octubre</w:t>
      </w:r>
      <w:r>
        <w:rPr>
          <w:rFonts w:ascii="Palatino Linotype" w:hAnsi="Palatino Linotype"/>
        </w:rPr>
        <w:t xml:space="preserve"> de dos mil veinte</w:t>
      </w:r>
      <w:r w:rsidRPr="007C7D2E">
        <w:rPr>
          <w:rFonts w:ascii="Palatino Linotype" w:hAnsi="Palatino Linotype"/>
        </w:rPr>
        <w:t>.</w:t>
      </w:r>
    </w:p>
    <w:p w14:paraId="3748098F" w14:textId="77777777" w:rsidR="009032D5" w:rsidRPr="00363739" w:rsidRDefault="009032D5" w:rsidP="009032D5">
      <w:pPr>
        <w:pStyle w:val="Sinespaciado"/>
        <w:spacing w:line="360" w:lineRule="auto"/>
        <w:jc w:val="both"/>
        <w:rPr>
          <w:rFonts w:ascii="Palatino Linotype" w:hAnsi="Palatino Linotype"/>
          <w:sz w:val="18"/>
        </w:rPr>
      </w:pPr>
    </w:p>
    <w:p w14:paraId="61A394F4" w14:textId="5FFA1328" w:rsidR="009032D5" w:rsidRPr="007C7D2E" w:rsidRDefault="009032D5" w:rsidP="009032D5">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00F121E5">
        <w:rPr>
          <w:rFonts w:ascii="Palatino Linotype" w:hAnsi="Palatino Linotype"/>
          <w:b/>
        </w:rPr>
        <w:t>01915</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sidR="00F121E5">
        <w:rPr>
          <w:rFonts w:ascii="Palatino Linotype" w:hAnsi="Palatino Linotype"/>
        </w:rPr>
        <w:t>un ciudadano que al momento de ingresar la solicitud de información no señalo nombre o seudónimo con el cual deseé identificarse</w:t>
      </w:r>
      <w:r>
        <w:rPr>
          <w:rFonts w:ascii="Palatino Linotype" w:hAnsi="Palatino Linotype"/>
        </w:rPr>
        <w:t xml:space="preserve">, </w:t>
      </w:r>
      <w:r w:rsidRPr="007C7D2E">
        <w:rPr>
          <w:rFonts w:ascii="Palatino Linotype" w:hAnsi="Palatino Linotype"/>
        </w:rPr>
        <w:t>en contra de la respuesta de</w:t>
      </w:r>
      <w:r w:rsidR="00180276">
        <w:rPr>
          <w:rFonts w:ascii="Palatino Linotype" w:hAnsi="Palatino Linotype"/>
        </w:rPr>
        <w:t xml:space="preserve">l </w:t>
      </w:r>
      <w:r w:rsidR="00F121E5" w:rsidRPr="00F121E5">
        <w:rPr>
          <w:rFonts w:ascii="Palatino Linotype" w:hAnsi="Palatino Linotype"/>
          <w:b/>
        </w:rPr>
        <w:t>Instituto de Seguridad Social del Estado de México y Municipios</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5B9644F5" w14:textId="77777777" w:rsidR="009032D5" w:rsidRDefault="009032D5" w:rsidP="009032D5">
      <w:pPr>
        <w:pStyle w:val="Sinespaciado"/>
        <w:spacing w:line="360" w:lineRule="auto"/>
        <w:jc w:val="both"/>
        <w:rPr>
          <w:rFonts w:ascii="Palatino Linotype" w:hAnsi="Palatino Linotype"/>
          <w:sz w:val="20"/>
        </w:rPr>
      </w:pPr>
    </w:p>
    <w:p w14:paraId="2EE04F8F" w14:textId="77777777" w:rsidR="009032D5" w:rsidRPr="00363739" w:rsidRDefault="009032D5" w:rsidP="009032D5">
      <w:pPr>
        <w:pStyle w:val="Sinespaciado"/>
        <w:spacing w:line="360" w:lineRule="auto"/>
        <w:jc w:val="both"/>
        <w:rPr>
          <w:rFonts w:ascii="Palatino Linotype" w:hAnsi="Palatino Linotype"/>
          <w:sz w:val="20"/>
        </w:rPr>
      </w:pPr>
    </w:p>
    <w:p w14:paraId="6E58F1A5" w14:textId="77777777" w:rsidR="009032D5" w:rsidRPr="00D423A8" w:rsidRDefault="009032D5" w:rsidP="009032D5">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653B38D5" w14:textId="77777777" w:rsidR="009032D5" w:rsidRPr="00363739" w:rsidRDefault="009032D5" w:rsidP="009032D5">
      <w:pPr>
        <w:pStyle w:val="Sinespaciado"/>
        <w:spacing w:line="360" w:lineRule="auto"/>
        <w:jc w:val="both"/>
        <w:rPr>
          <w:rFonts w:ascii="Palatino Linotype" w:hAnsi="Palatino Linotype"/>
          <w:b/>
          <w:sz w:val="14"/>
          <w:szCs w:val="23"/>
        </w:rPr>
      </w:pPr>
    </w:p>
    <w:p w14:paraId="2C0020D1" w14:textId="77777777" w:rsidR="009032D5" w:rsidRPr="00D423A8" w:rsidRDefault="009032D5" w:rsidP="009032D5">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1BF7B8CF" w14:textId="02D5A465" w:rsidR="009032D5" w:rsidRPr="00936FDD" w:rsidRDefault="009032D5" w:rsidP="009032D5">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8849D1">
        <w:rPr>
          <w:rFonts w:ascii="Palatino Linotype" w:hAnsi="Palatino Linotype"/>
        </w:rPr>
        <w:t>veintiocho</w:t>
      </w:r>
      <w:r w:rsidR="00180276">
        <w:rPr>
          <w:rFonts w:ascii="Palatino Linotype" w:hAnsi="Palatino Linotype"/>
        </w:rPr>
        <w:t xml:space="preserve"> de </w:t>
      </w:r>
      <w:r w:rsidR="009920E4">
        <w:rPr>
          <w:rFonts w:ascii="Palatino Linotype" w:hAnsi="Palatino Linotype"/>
        </w:rPr>
        <w:t>febrero de dos mil veinte</w:t>
      </w:r>
      <w:r w:rsidRPr="00141D9A">
        <w:rPr>
          <w:rFonts w:ascii="Palatino Linotype" w:hAnsi="Palatino Linotype"/>
        </w:rPr>
        <w:t xml:space="preserve">, </w:t>
      </w:r>
      <w:r>
        <w:rPr>
          <w:rFonts w:ascii="Palatino Linotype" w:hAnsi="Palatino Linotype"/>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sidR="008849D1" w:rsidRPr="008849D1">
        <w:rPr>
          <w:rFonts w:ascii="Palatino Linotype" w:hAnsi="Palatino Linotype"/>
          <w:b/>
          <w:bCs/>
          <w:color w:val="000000" w:themeColor="text1"/>
        </w:rPr>
        <w:t>00198/ISSEMYM/IP/2020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r w:rsidR="005545E3">
        <w:rPr>
          <w:rFonts w:ascii="Palatino Linotype" w:hAnsi="Palatino Linotype"/>
        </w:rPr>
        <w:t xml:space="preserve"> </w:t>
      </w:r>
    </w:p>
    <w:p w14:paraId="0979B099" w14:textId="77777777" w:rsidR="009032D5" w:rsidRPr="00141D9A" w:rsidRDefault="009032D5" w:rsidP="009032D5">
      <w:pPr>
        <w:pStyle w:val="Sinespaciado"/>
        <w:spacing w:line="360" w:lineRule="auto"/>
        <w:jc w:val="both"/>
        <w:rPr>
          <w:rFonts w:ascii="Palatino Linotype" w:hAnsi="Palatino Linotype"/>
        </w:rPr>
      </w:pPr>
    </w:p>
    <w:p w14:paraId="1C78976E" w14:textId="1D236C74" w:rsidR="009032D5" w:rsidRDefault="009032D5" w:rsidP="009032D5">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008849D1" w:rsidRPr="008849D1">
        <w:rPr>
          <w:rFonts w:ascii="Palatino Linotype" w:hAnsi="Palatino Linotype"/>
          <w:i/>
          <w:lang w:val="es-ES_tradnl"/>
        </w:rPr>
        <w:t>Solicito me proporcionen el Organigrama del área de contratos y recursos humanos del ISSEMyM, de quienes dependen esas dos áreas y las funciones de los siguientes servidores públicos: -</w:t>
      </w:r>
      <w:r w:rsidR="00BF31F5">
        <w:rPr>
          <w:rFonts w:ascii="Palatino Linotype" w:hAnsi="Palatino Linotype"/>
          <w:i/>
          <w:lang w:val="es-ES_tradnl"/>
        </w:rPr>
        <w:t>xxxxxxxxxxxxxx</w:t>
      </w:r>
      <w:r w:rsidR="008849D1" w:rsidRPr="008849D1">
        <w:rPr>
          <w:rFonts w:ascii="Palatino Linotype" w:hAnsi="Palatino Linotype"/>
          <w:i/>
          <w:lang w:val="es-ES_tradnl"/>
        </w:rPr>
        <w:t xml:space="preserve"> -Abraham Basilio Martínez Moreno -Elias González López Así como, sus recibos de nómina de los últimos cuatro meses Del señor </w:t>
      </w:r>
      <w:r w:rsidR="00BF31F5">
        <w:rPr>
          <w:rFonts w:ascii="Palatino Linotype" w:hAnsi="Palatino Linotype"/>
          <w:i/>
          <w:lang w:val="es-ES_tradnl"/>
        </w:rPr>
        <w:t>xxxxxxxxxxx</w:t>
      </w:r>
      <w:r w:rsidR="008849D1" w:rsidRPr="008849D1">
        <w:rPr>
          <w:rFonts w:ascii="Palatino Linotype" w:hAnsi="Palatino Linotype"/>
          <w:i/>
          <w:lang w:val="es-ES_tradnl"/>
        </w:rPr>
        <w:t xml:space="preserve"> si dentro de sus funciones esta en negar información acerca del área y ser chofer particular del director y no estar disponible </w:t>
      </w:r>
      <w:r w:rsidR="008849D1" w:rsidRPr="008849D1">
        <w:rPr>
          <w:rFonts w:ascii="Palatino Linotype" w:hAnsi="Palatino Linotype"/>
          <w:i/>
          <w:lang w:val="es-ES_tradnl"/>
        </w:rPr>
        <w:lastRenderedPageBreak/>
        <w:t>en su lugar de trabajo y checar tarjetas de 10 servidores públicos todos los días, si ha tenido descuentos por ausencias Del señor Abraham Basilio Martinez Moreno si esta dentro de sus funciones disponer de su área de trabajo como descanso retrasando en tiempo y forma los cumplimientos de las unidades médicas que le entregan de manera puntual retrasando el trámite hasta por dos meses. Del señor Elias González si dentro de sus funciones esta pasar todo el dia en el celular, salirse del trabajo en el horario laboral sin pase de salida, si ha tenido descuentos por ausencias, ser chofer particular del Director para asuntos familiares y hacer depósitos de pagos indebidos a mencionado Director por parte de proveedores. En general de los tres, que se justifique el aumento de sueldo de manera fehaciente de parte de la Dirección de Adquisiciones del ISSEMyM.</w:t>
      </w:r>
      <w:r w:rsidRPr="00141D9A">
        <w:rPr>
          <w:rFonts w:ascii="Palatino Linotype" w:hAnsi="Palatino Linotype"/>
          <w:i/>
          <w:lang w:val="es-ES_tradnl"/>
        </w:rPr>
        <w:t>” [Sic]</w:t>
      </w:r>
    </w:p>
    <w:p w14:paraId="68443701" w14:textId="77777777" w:rsidR="004D47EC" w:rsidRDefault="004D47EC" w:rsidP="009032D5">
      <w:pPr>
        <w:pStyle w:val="Sinespaciado"/>
        <w:spacing w:line="360" w:lineRule="auto"/>
        <w:jc w:val="both"/>
        <w:rPr>
          <w:rFonts w:ascii="Palatino Linotype" w:hAnsi="Palatino Linotype"/>
          <w:i/>
          <w:lang w:val="es-ES_tradnl"/>
        </w:rPr>
      </w:pPr>
    </w:p>
    <w:p w14:paraId="718F6A20" w14:textId="70564098" w:rsidR="009032D5" w:rsidRDefault="009032D5" w:rsidP="009032D5">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25E7474F" w14:textId="1788A608" w:rsidR="009032D5" w:rsidRDefault="009032D5" w:rsidP="009032D5">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w:t>
      </w:r>
      <w:r>
        <w:rPr>
          <w:rFonts w:ascii="Palatino Linotype" w:hAnsi="Palatino Linotype" w:cs="Arial"/>
          <w:b/>
          <w:sz w:val="28"/>
          <w:szCs w:val="20"/>
        </w:rPr>
        <w:t xml:space="preserve"> </w:t>
      </w:r>
      <w:r w:rsidRPr="004E2A95">
        <w:rPr>
          <w:rFonts w:ascii="Palatino Linotype" w:hAnsi="Palatino Linotype" w:cs="Arial"/>
          <w:b/>
          <w:sz w:val="28"/>
          <w:szCs w:val="20"/>
        </w:rPr>
        <w:t>respuesta del Sujeto Obligado.</w:t>
      </w:r>
    </w:p>
    <w:p w14:paraId="34A77AF1" w14:textId="60C5F60E" w:rsidR="009032D5" w:rsidRDefault="009032D5" w:rsidP="009032D5">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 que el día </w:t>
      </w:r>
      <w:r w:rsidR="008849D1">
        <w:rPr>
          <w:rFonts w:ascii="Palatino Linotype" w:hAnsi="Palatino Linotype"/>
        </w:rPr>
        <w:t>veintitrés</w:t>
      </w:r>
      <w:r w:rsidR="009920E4">
        <w:rPr>
          <w:rFonts w:ascii="Palatino Linotype" w:hAnsi="Palatino Linotype"/>
        </w:rPr>
        <w:t xml:space="preserve"> de marzo </w:t>
      </w:r>
      <w:r w:rsidRPr="00D67FC4">
        <w:rPr>
          <w:rFonts w:ascii="Palatino Linotype" w:hAnsi="Palatino Linotype"/>
        </w:rPr>
        <w:t>de dos mil ve</w:t>
      </w:r>
      <w:r w:rsidR="00282F8A">
        <w:rPr>
          <w:rFonts w:ascii="Palatino Linotype" w:hAnsi="Palatino Linotype"/>
        </w:rPr>
        <w:t>inte</w:t>
      </w:r>
      <w:r w:rsidRPr="00D67FC4">
        <w:rPr>
          <w:rFonts w:ascii="Palatino Linotype" w:hAnsi="Palatino Linotype"/>
        </w:rPr>
        <w:t xml:space="preserve">, el Sujeto Obligado </w:t>
      </w:r>
      <w:r w:rsidRPr="00C35F18">
        <w:rPr>
          <w:rFonts w:ascii="Palatino Linotype" w:hAnsi="Palatino Linotype"/>
        </w:rPr>
        <w:t xml:space="preserve">dio respuesta a la solicitud de información, </w:t>
      </w:r>
      <w:r w:rsidR="009E6217">
        <w:rPr>
          <w:rFonts w:ascii="Palatino Linotype" w:hAnsi="Palatino Linotype"/>
        </w:rPr>
        <w:t>al tenor de</w:t>
      </w:r>
      <w:r>
        <w:rPr>
          <w:rFonts w:ascii="Palatino Linotype" w:hAnsi="Palatino Linotype"/>
        </w:rPr>
        <w:t xml:space="preserve"> lo siguiente:</w:t>
      </w:r>
    </w:p>
    <w:p w14:paraId="18242FD8" w14:textId="77777777" w:rsidR="009032D5" w:rsidRPr="00141D9A" w:rsidRDefault="009032D5" w:rsidP="009032D5">
      <w:pPr>
        <w:pStyle w:val="Sinespaciado"/>
        <w:spacing w:line="360" w:lineRule="auto"/>
        <w:jc w:val="both"/>
        <w:rPr>
          <w:rFonts w:ascii="Palatino Linotype" w:hAnsi="Palatino Linotype" w:cs="Arial"/>
        </w:rPr>
      </w:pPr>
    </w:p>
    <w:tbl>
      <w:tblPr>
        <w:tblW w:w="6975" w:type="dxa"/>
        <w:jc w:val="center"/>
        <w:tblCellSpacing w:w="0" w:type="dxa"/>
        <w:tblCellMar>
          <w:left w:w="0" w:type="dxa"/>
          <w:right w:w="0" w:type="dxa"/>
        </w:tblCellMar>
        <w:tblLook w:val="04A0" w:firstRow="1" w:lastRow="0" w:firstColumn="1" w:lastColumn="0" w:noHBand="0" w:noVBand="1"/>
      </w:tblPr>
      <w:tblGrid>
        <w:gridCol w:w="6975"/>
      </w:tblGrid>
      <w:tr w:rsidR="008849D1" w:rsidRPr="009920E4" w14:paraId="1D2F8EAD" w14:textId="77777777" w:rsidTr="009920E4">
        <w:trPr>
          <w:trHeight w:val="315"/>
          <w:tblCellSpacing w:w="0" w:type="dxa"/>
          <w:jc w:val="center"/>
        </w:trPr>
        <w:tc>
          <w:tcPr>
            <w:tcW w:w="0" w:type="auto"/>
            <w:vAlign w:val="center"/>
            <w:hideMark/>
          </w:tcPr>
          <w:p w14:paraId="0904EE1D" w14:textId="7B69DC49" w:rsidR="008849D1" w:rsidRPr="009920E4" w:rsidRDefault="00ED0AF5" w:rsidP="008849D1">
            <w:pPr>
              <w:spacing w:after="0" w:line="240" w:lineRule="auto"/>
              <w:jc w:val="right"/>
              <w:rPr>
                <w:rFonts w:ascii="Times New Roman" w:eastAsia="Times New Roman" w:hAnsi="Times New Roman" w:cs="Times New Roman"/>
                <w:sz w:val="24"/>
                <w:szCs w:val="24"/>
                <w:lang w:eastAsia="es-MX"/>
              </w:rPr>
            </w:pPr>
            <w:r>
              <w:rPr>
                <w:rFonts w:ascii="Verdana" w:hAnsi="Verdana"/>
                <w:sz w:val="18"/>
                <w:szCs w:val="18"/>
              </w:rPr>
              <w:t>F</w:t>
            </w:r>
            <w:r w:rsidR="008849D1">
              <w:rPr>
                <w:rFonts w:ascii="Verdana" w:hAnsi="Verdana"/>
                <w:sz w:val="18"/>
                <w:szCs w:val="18"/>
              </w:rPr>
              <w:t>olio de la solicitud: 00198/ISSEMYM/IP/2020</w:t>
            </w:r>
          </w:p>
        </w:tc>
      </w:tr>
      <w:tr w:rsidR="008849D1" w:rsidRPr="009920E4" w14:paraId="2ED6BFC1" w14:textId="77777777" w:rsidTr="009920E4">
        <w:trPr>
          <w:trHeight w:val="472"/>
          <w:tblCellSpacing w:w="0" w:type="dxa"/>
          <w:jc w:val="center"/>
        </w:trPr>
        <w:tc>
          <w:tcPr>
            <w:tcW w:w="0" w:type="auto"/>
            <w:vAlign w:val="center"/>
            <w:hideMark/>
          </w:tcPr>
          <w:p w14:paraId="448148E8" w14:textId="77777777" w:rsidR="008849D1" w:rsidRPr="009920E4" w:rsidRDefault="008849D1" w:rsidP="008849D1">
            <w:pPr>
              <w:spacing w:after="0" w:line="240" w:lineRule="auto"/>
              <w:jc w:val="right"/>
              <w:rPr>
                <w:rFonts w:ascii="Times New Roman" w:eastAsia="Times New Roman" w:hAnsi="Times New Roman" w:cs="Times New Roman"/>
                <w:sz w:val="24"/>
                <w:szCs w:val="24"/>
                <w:lang w:eastAsia="es-MX"/>
              </w:rPr>
            </w:pPr>
          </w:p>
        </w:tc>
      </w:tr>
      <w:tr w:rsidR="008849D1" w:rsidRPr="009920E4" w14:paraId="7B7AD581" w14:textId="77777777" w:rsidTr="009920E4">
        <w:trPr>
          <w:trHeight w:val="157"/>
          <w:tblCellSpacing w:w="0" w:type="dxa"/>
          <w:jc w:val="center"/>
        </w:trPr>
        <w:tc>
          <w:tcPr>
            <w:tcW w:w="0" w:type="auto"/>
            <w:vAlign w:val="center"/>
            <w:hideMark/>
          </w:tcPr>
          <w:p w14:paraId="7F870FEC" w14:textId="2C1A0342" w:rsidR="008849D1" w:rsidRPr="009920E4" w:rsidRDefault="008849D1" w:rsidP="008849D1">
            <w:pPr>
              <w:spacing w:after="0" w:line="240" w:lineRule="auto"/>
              <w:rPr>
                <w:rFonts w:ascii="Times New Roman" w:eastAsia="Times New Roman" w:hAnsi="Times New Roman" w:cs="Times New Roman"/>
                <w:sz w:val="24"/>
                <w:szCs w:val="24"/>
                <w:lang w:eastAsia="es-MX"/>
              </w:rPr>
            </w:pPr>
            <w:r>
              <w:rPr>
                <w:rFonts w:ascii="Verdana" w:hAnsi="Verdana"/>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8849D1" w:rsidRPr="009920E4" w14:paraId="4F5B04B7" w14:textId="77777777" w:rsidTr="009920E4">
        <w:trPr>
          <w:trHeight w:val="394"/>
          <w:tblCellSpacing w:w="0" w:type="dxa"/>
          <w:jc w:val="center"/>
        </w:trPr>
        <w:tc>
          <w:tcPr>
            <w:tcW w:w="0" w:type="auto"/>
            <w:vAlign w:val="center"/>
            <w:hideMark/>
          </w:tcPr>
          <w:p w14:paraId="325DB0F9" w14:textId="77777777" w:rsidR="008849D1" w:rsidRPr="009920E4" w:rsidRDefault="008849D1" w:rsidP="008849D1">
            <w:pPr>
              <w:spacing w:after="0" w:line="240" w:lineRule="auto"/>
              <w:rPr>
                <w:rFonts w:ascii="Times New Roman" w:eastAsia="Times New Roman" w:hAnsi="Times New Roman" w:cs="Times New Roman"/>
                <w:sz w:val="24"/>
                <w:szCs w:val="24"/>
                <w:lang w:eastAsia="es-MX"/>
              </w:rPr>
            </w:pPr>
          </w:p>
        </w:tc>
      </w:tr>
      <w:tr w:rsidR="008849D1" w:rsidRPr="009920E4" w14:paraId="72432E08" w14:textId="77777777" w:rsidTr="009920E4">
        <w:trPr>
          <w:trHeight w:val="157"/>
          <w:tblCellSpacing w:w="0" w:type="dxa"/>
          <w:jc w:val="center"/>
        </w:trPr>
        <w:tc>
          <w:tcPr>
            <w:tcW w:w="0" w:type="auto"/>
            <w:vAlign w:val="center"/>
            <w:hideMark/>
          </w:tcPr>
          <w:p w14:paraId="71D0CC86" w14:textId="63796F19" w:rsidR="008849D1" w:rsidRPr="009920E4" w:rsidRDefault="008849D1" w:rsidP="008849D1">
            <w:pPr>
              <w:spacing w:after="0" w:line="240" w:lineRule="auto"/>
              <w:rPr>
                <w:rFonts w:ascii="Times New Roman" w:eastAsia="Times New Roman" w:hAnsi="Times New Roman" w:cs="Times New Roman"/>
                <w:sz w:val="24"/>
                <w:szCs w:val="24"/>
                <w:lang w:eastAsia="es-MX"/>
              </w:rPr>
            </w:pPr>
            <w:r>
              <w:rPr>
                <w:rFonts w:ascii="Verdana" w:hAnsi="Verdana"/>
                <w:sz w:val="18"/>
                <w:szCs w:val="18"/>
              </w:rPr>
              <w:t>Como archivo adjunto, encontrará el oficio que dará respuesta a su solicitud de información. Para cualquier duda o aclaración respecto a la presente respuesta, nos ponemos a sus órdenes en el teléfono (01722) 2261900 extensiones 1434072 y 1434073.</w:t>
            </w:r>
          </w:p>
        </w:tc>
      </w:tr>
      <w:tr w:rsidR="008849D1" w:rsidRPr="009920E4" w14:paraId="2BD9F06C" w14:textId="77777777" w:rsidTr="009920E4">
        <w:trPr>
          <w:trHeight w:val="394"/>
          <w:tblCellSpacing w:w="0" w:type="dxa"/>
          <w:jc w:val="center"/>
        </w:trPr>
        <w:tc>
          <w:tcPr>
            <w:tcW w:w="0" w:type="auto"/>
            <w:vAlign w:val="center"/>
            <w:hideMark/>
          </w:tcPr>
          <w:p w14:paraId="1649E4C4" w14:textId="77777777" w:rsidR="008849D1" w:rsidRPr="009920E4" w:rsidRDefault="008849D1" w:rsidP="008849D1">
            <w:pPr>
              <w:spacing w:after="0" w:line="240" w:lineRule="auto"/>
              <w:rPr>
                <w:rFonts w:ascii="Times New Roman" w:eastAsia="Times New Roman" w:hAnsi="Times New Roman" w:cs="Times New Roman"/>
                <w:sz w:val="24"/>
                <w:szCs w:val="24"/>
                <w:lang w:eastAsia="es-MX"/>
              </w:rPr>
            </w:pPr>
          </w:p>
        </w:tc>
      </w:tr>
      <w:tr w:rsidR="008849D1" w:rsidRPr="009920E4" w14:paraId="24CCE747" w14:textId="77777777" w:rsidTr="009920E4">
        <w:trPr>
          <w:trHeight w:val="157"/>
          <w:tblCellSpacing w:w="0" w:type="dxa"/>
          <w:jc w:val="center"/>
        </w:trPr>
        <w:tc>
          <w:tcPr>
            <w:tcW w:w="0" w:type="auto"/>
            <w:vAlign w:val="center"/>
            <w:hideMark/>
          </w:tcPr>
          <w:p w14:paraId="62E92212" w14:textId="77777777" w:rsidR="008849D1" w:rsidRPr="009920E4" w:rsidRDefault="008849D1" w:rsidP="008849D1">
            <w:pPr>
              <w:spacing w:after="0" w:line="240" w:lineRule="auto"/>
              <w:jc w:val="center"/>
              <w:rPr>
                <w:rFonts w:ascii="Times New Roman" w:eastAsia="Times New Roman" w:hAnsi="Times New Roman" w:cs="Times New Roman"/>
                <w:sz w:val="20"/>
                <w:szCs w:val="20"/>
                <w:lang w:eastAsia="es-MX"/>
              </w:rPr>
            </w:pPr>
          </w:p>
        </w:tc>
      </w:tr>
      <w:tr w:rsidR="008849D1" w:rsidRPr="009920E4" w14:paraId="737702B8" w14:textId="77777777" w:rsidTr="009920E4">
        <w:trPr>
          <w:trHeight w:val="157"/>
          <w:tblCellSpacing w:w="0" w:type="dxa"/>
          <w:jc w:val="center"/>
        </w:trPr>
        <w:tc>
          <w:tcPr>
            <w:tcW w:w="0" w:type="auto"/>
            <w:vAlign w:val="center"/>
            <w:hideMark/>
          </w:tcPr>
          <w:p w14:paraId="63D1675B" w14:textId="77777777" w:rsidR="008849D1" w:rsidRPr="009920E4" w:rsidRDefault="008849D1" w:rsidP="008849D1">
            <w:pPr>
              <w:spacing w:after="0" w:line="240" w:lineRule="auto"/>
              <w:rPr>
                <w:rFonts w:ascii="Times New Roman" w:eastAsia="Times New Roman" w:hAnsi="Times New Roman" w:cs="Times New Roman"/>
                <w:sz w:val="20"/>
                <w:szCs w:val="20"/>
                <w:lang w:eastAsia="es-MX"/>
              </w:rPr>
            </w:pPr>
          </w:p>
        </w:tc>
      </w:tr>
      <w:tr w:rsidR="008849D1" w:rsidRPr="009920E4" w14:paraId="00778352" w14:textId="77777777" w:rsidTr="009920E4">
        <w:trPr>
          <w:trHeight w:val="157"/>
          <w:tblCellSpacing w:w="0" w:type="dxa"/>
          <w:jc w:val="center"/>
        </w:trPr>
        <w:tc>
          <w:tcPr>
            <w:tcW w:w="0" w:type="auto"/>
            <w:vAlign w:val="center"/>
            <w:hideMark/>
          </w:tcPr>
          <w:p w14:paraId="37B045EE" w14:textId="7A547FEB" w:rsidR="008849D1" w:rsidRPr="009920E4" w:rsidRDefault="008849D1" w:rsidP="008849D1">
            <w:pPr>
              <w:spacing w:after="0" w:line="240" w:lineRule="auto"/>
              <w:rPr>
                <w:rFonts w:ascii="Times New Roman" w:eastAsia="Times New Roman" w:hAnsi="Times New Roman" w:cs="Times New Roman"/>
                <w:sz w:val="24"/>
                <w:szCs w:val="24"/>
                <w:lang w:eastAsia="es-MX"/>
              </w:rPr>
            </w:pPr>
            <w:r>
              <w:rPr>
                <w:rFonts w:ascii="Verdana" w:hAnsi="Verdana"/>
                <w:sz w:val="18"/>
                <w:szCs w:val="18"/>
              </w:rPr>
              <w:t>ATENTAMENTE</w:t>
            </w:r>
          </w:p>
        </w:tc>
      </w:tr>
      <w:tr w:rsidR="008849D1" w:rsidRPr="009920E4" w14:paraId="00625994" w14:textId="77777777" w:rsidTr="009920E4">
        <w:trPr>
          <w:trHeight w:val="236"/>
          <w:tblCellSpacing w:w="0" w:type="dxa"/>
          <w:jc w:val="center"/>
        </w:trPr>
        <w:tc>
          <w:tcPr>
            <w:tcW w:w="0" w:type="auto"/>
            <w:vAlign w:val="center"/>
            <w:hideMark/>
          </w:tcPr>
          <w:p w14:paraId="03F59BB0" w14:textId="77777777" w:rsidR="008849D1" w:rsidRPr="009920E4" w:rsidRDefault="008849D1" w:rsidP="008849D1">
            <w:pPr>
              <w:spacing w:after="0" w:line="240" w:lineRule="auto"/>
              <w:rPr>
                <w:rFonts w:ascii="Times New Roman" w:eastAsia="Times New Roman" w:hAnsi="Times New Roman" w:cs="Times New Roman"/>
                <w:sz w:val="24"/>
                <w:szCs w:val="24"/>
                <w:lang w:eastAsia="es-MX"/>
              </w:rPr>
            </w:pPr>
          </w:p>
        </w:tc>
      </w:tr>
      <w:tr w:rsidR="008849D1" w:rsidRPr="009920E4" w14:paraId="488F2F98" w14:textId="77777777" w:rsidTr="009920E4">
        <w:trPr>
          <w:trHeight w:val="236"/>
          <w:tblCellSpacing w:w="0" w:type="dxa"/>
          <w:jc w:val="center"/>
        </w:trPr>
        <w:tc>
          <w:tcPr>
            <w:tcW w:w="0" w:type="auto"/>
            <w:vAlign w:val="center"/>
          </w:tcPr>
          <w:p w14:paraId="3A2C1786" w14:textId="16BC58EE" w:rsidR="008849D1" w:rsidRPr="009920E4" w:rsidRDefault="008849D1" w:rsidP="008849D1">
            <w:pPr>
              <w:spacing w:after="0" w:line="240" w:lineRule="auto"/>
              <w:rPr>
                <w:rFonts w:ascii="Times New Roman" w:eastAsia="Times New Roman" w:hAnsi="Times New Roman" w:cs="Times New Roman"/>
                <w:sz w:val="24"/>
                <w:szCs w:val="24"/>
                <w:lang w:eastAsia="es-MX"/>
              </w:rPr>
            </w:pPr>
            <w:r>
              <w:rPr>
                <w:rFonts w:ascii="Verdana" w:hAnsi="Verdana"/>
                <w:sz w:val="18"/>
                <w:szCs w:val="18"/>
              </w:rPr>
              <w:t>MTRO EN CONTABILIDAD TOMAS VALLADARES MALDONADO</w:t>
            </w:r>
          </w:p>
        </w:tc>
      </w:tr>
      <w:tr w:rsidR="008849D1" w:rsidRPr="009920E4" w14:paraId="72165328" w14:textId="77777777" w:rsidTr="009920E4">
        <w:trPr>
          <w:trHeight w:val="157"/>
          <w:tblCellSpacing w:w="0" w:type="dxa"/>
          <w:jc w:val="center"/>
        </w:trPr>
        <w:tc>
          <w:tcPr>
            <w:tcW w:w="0" w:type="auto"/>
            <w:vAlign w:val="center"/>
            <w:hideMark/>
          </w:tcPr>
          <w:p w14:paraId="581328F0" w14:textId="52AC4DFE" w:rsidR="008849D1" w:rsidRPr="009920E4" w:rsidRDefault="008849D1" w:rsidP="008849D1">
            <w:pPr>
              <w:spacing w:after="0" w:line="240" w:lineRule="auto"/>
              <w:rPr>
                <w:rFonts w:ascii="Times New Roman" w:eastAsia="Times New Roman" w:hAnsi="Times New Roman" w:cs="Times New Roman"/>
                <w:sz w:val="24"/>
                <w:szCs w:val="24"/>
                <w:lang w:eastAsia="es-MX"/>
              </w:rPr>
            </w:pPr>
            <w:r>
              <w:rPr>
                <w:rFonts w:ascii="Verdana" w:hAnsi="Verdana"/>
                <w:sz w:val="18"/>
                <w:szCs w:val="18"/>
              </w:rPr>
              <w:t>olio de la solicitud: 00198/ISSEMYM/IP/2020</w:t>
            </w:r>
          </w:p>
        </w:tc>
      </w:tr>
    </w:tbl>
    <w:p w14:paraId="1DF647A6" w14:textId="530EB7CB" w:rsidR="009032D5" w:rsidRPr="00180276" w:rsidRDefault="009032D5" w:rsidP="009032D5">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archivo electrónico denominado </w:t>
      </w:r>
      <w:r>
        <w:rPr>
          <w:rFonts w:ascii="Palatino Linotype" w:hAnsi="Palatino Linotype" w:cs="Arial"/>
        </w:rPr>
        <w:t>“</w:t>
      </w:r>
      <w:r w:rsidR="00454E4B" w:rsidRPr="00454E4B">
        <w:rPr>
          <w:rFonts w:ascii="Palatino Linotype" w:hAnsi="Palatino Linotype" w:cs="Arial"/>
          <w:b/>
        </w:rPr>
        <w:t>RESPUESTA 198 IP.PDF</w:t>
      </w:r>
      <w:r>
        <w:rPr>
          <w:rFonts w:ascii="Palatino Linotype" w:hAnsi="Palatino Linotype" w:cs="Arial"/>
        </w:rPr>
        <w:t>”</w:t>
      </w:r>
      <w:r w:rsidR="00454E4B">
        <w:rPr>
          <w:rFonts w:ascii="Palatino Linotype" w:hAnsi="Palatino Linotype" w:cs="Arial"/>
        </w:rPr>
        <w:t>, del</w:t>
      </w:r>
      <w:r w:rsidRPr="00095CDA">
        <w:rPr>
          <w:rFonts w:ascii="Palatino Linotype" w:hAnsi="Palatino Linotype" w:cs="Arial"/>
        </w:rPr>
        <w:t xml:space="preserve"> cual se hará mérito de su estudio más adelante.</w:t>
      </w:r>
    </w:p>
    <w:p w14:paraId="0C2769CC" w14:textId="77777777" w:rsidR="00C81934" w:rsidRDefault="00C81934" w:rsidP="009032D5">
      <w:pPr>
        <w:pStyle w:val="Sinespaciado"/>
        <w:spacing w:line="360" w:lineRule="auto"/>
        <w:jc w:val="both"/>
        <w:rPr>
          <w:rFonts w:ascii="Palatino Linotype" w:hAnsi="Palatino Linotype" w:cs="Arial"/>
          <w:b/>
          <w:sz w:val="26"/>
          <w:szCs w:val="26"/>
        </w:rPr>
      </w:pPr>
    </w:p>
    <w:p w14:paraId="5F127D51" w14:textId="77777777" w:rsidR="009032D5" w:rsidRPr="00D423A8" w:rsidRDefault="009032D5" w:rsidP="009032D5">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635E6DD5" w14:textId="43B72B88" w:rsidR="009032D5" w:rsidRDefault="009032D5" w:rsidP="009032D5">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sidR="00454E4B">
        <w:rPr>
          <w:rFonts w:ascii="Palatino Linotype" w:hAnsi="Palatino Linotype" w:cs="Arial"/>
        </w:rPr>
        <w:t>veintiséis</w:t>
      </w:r>
      <w:r w:rsidR="00ED0AF5">
        <w:rPr>
          <w:rFonts w:ascii="Palatino Linotype" w:hAnsi="Palatino Linotype" w:cs="Arial"/>
        </w:rPr>
        <w:t xml:space="preserve"> de abril</w:t>
      </w:r>
      <w:r>
        <w:rPr>
          <w:rFonts w:ascii="Palatino Linotype" w:hAnsi="Palatino Linotype" w:cs="Arial"/>
        </w:rPr>
        <w:t xml:space="preserve">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sidR="00EC7698">
        <w:rPr>
          <w:rFonts w:ascii="Palatino Linotype" w:hAnsi="Palatino Linotype" w:cs="Arial"/>
          <w:b/>
        </w:rPr>
        <w:t>01</w:t>
      </w:r>
      <w:r w:rsidR="00454E4B">
        <w:rPr>
          <w:rFonts w:ascii="Palatino Linotype" w:hAnsi="Palatino Linotype" w:cs="Arial"/>
          <w:b/>
        </w:rPr>
        <w:t>915</w:t>
      </w:r>
      <w:r>
        <w:rPr>
          <w:rFonts w:ascii="Palatino Linotype" w:hAnsi="Palatino Linotype" w:cs="Arial"/>
          <w:b/>
        </w:rPr>
        <w:t>/INFOEM/IP/RR/2020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38A86350" w14:textId="77777777" w:rsidR="009032D5" w:rsidRDefault="009032D5" w:rsidP="009032D5">
      <w:pPr>
        <w:pStyle w:val="Sinespaciado"/>
        <w:spacing w:line="360" w:lineRule="auto"/>
        <w:jc w:val="both"/>
        <w:rPr>
          <w:rFonts w:ascii="Palatino Linotype" w:hAnsi="Palatino Linotype" w:cs="Arial"/>
        </w:rPr>
      </w:pPr>
    </w:p>
    <w:p w14:paraId="2EF6D339" w14:textId="77777777" w:rsidR="009032D5" w:rsidRPr="005B1141" w:rsidRDefault="009032D5" w:rsidP="009032D5">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4E11FF68" w14:textId="78AA4681" w:rsidR="009032D5" w:rsidRDefault="009032D5" w:rsidP="009032D5">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454E4B" w:rsidRPr="00454E4B">
        <w:rPr>
          <w:rFonts w:ascii="Palatino Linotype" w:hAnsi="Palatino Linotype" w:cs="Arial"/>
          <w:i/>
        </w:rPr>
        <w:t>LA RESPUESTA SE ENCUENTRA INCOMPLETA LO QUE HACE PENSAR SE ESTA OMITIENDO INFORMACIÒN</w:t>
      </w:r>
      <w:r w:rsidRPr="005B1141">
        <w:rPr>
          <w:rFonts w:ascii="Palatino Linotype" w:hAnsi="Palatino Linotype" w:cs="Arial"/>
          <w:i/>
        </w:rPr>
        <w:t>” [sic]</w:t>
      </w:r>
    </w:p>
    <w:p w14:paraId="2380207C" w14:textId="77777777" w:rsidR="009032D5" w:rsidRDefault="009032D5" w:rsidP="009032D5">
      <w:pPr>
        <w:spacing w:line="360" w:lineRule="auto"/>
        <w:ind w:left="851" w:right="851"/>
        <w:jc w:val="both"/>
        <w:rPr>
          <w:rFonts w:ascii="Palatino Linotype" w:hAnsi="Palatino Linotype" w:cs="Arial"/>
          <w:i/>
        </w:rPr>
      </w:pPr>
    </w:p>
    <w:p w14:paraId="056AF783" w14:textId="77777777" w:rsidR="009032D5" w:rsidRPr="005B1141" w:rsidRDefault="009032D5" w:rsidP="009032D5">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73A6147C" w14:textId="1CE04C0B" w:rsidR="009032D5" w:rsidRDefault="009032D5" w:rsidP="009032D5">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454E4B" w:rsidRPr="00454E4B">
        <w:rPr>
          <w:rFonts w:ascii="Palatino Linotype" w:hAnsi="Palatino Linotype" w:cs="Arial"/>
          <w:i/>
        </w:rPr>
        <w:t xml:space="preserve">SI BIEN ES CIERTO QUE ESA DIRECCIÒN NO CUENTA CON UN SERVIDOR PÙBLICO DE NOMBRE </w:t>
      </w:r>
      <w:r w:rsidR="00BF31F5">
        <w:rPr>
          <w:rFonts w:ascii="Palatino Linotype" w:hAnsi="Palatino Linotype" w:cs="Arial"/>
          <w:i/>
        </w:rPr>
        <w:t>xxxxxxxxxxxxxxxxxxx</w:t>
      </w:r>
      <w:r w:rsidR="00454E4B" w:rsidRPr="00454E4B">
        <w:rPr>
          <w:rFonts w:ascii="Palatino Linotype" w:hAnsi="Palatino Linotype" w:cs="Arial"/>
          <w:i/>
        </w:rPr>
        <w:t xml:space="preserve">, SI CUENTA CON UN SERVIDOR PUBLICO ADSCRITO A LA MISMA DE NOMBRE </w:t>
      </w:r>
      <w:r w:rsidR="00D0420E">
        <w:rPr>
          <w:rFonts w:ascii="Palatino Linotype" w:hAnsi="Palatino Linotype" w:cs="Arial"/>
          <w:i/>
        </w:rPr>
        <w:t>xxxxxxxxxxxxxxxxxxxxxx</w:t>
      </w:r>
      <w:r w:rsidR="00454E4B" w:rsidRPr="00454E4B">
        <w:rPr>
          <w:rFonts w:ascii="Palatino Linotype" w:hAnsi="Palatino Linotype" w:cs="Arial"/>
          <w:i/>
        </w:rPr>
        <w:t xml:space="preserve">. Artículo 41 Bis.- El procedimiento de acceso a la información se rige por los siguientes principios: I. Simplicidad y rapidez; II. Gratuidad del procedimiento; y III. Auxilio y orientación a los particulares. CONSIDERO QUE EL AUXILIO Y ORIENTACIÒN NO SE DIO EN LA RESPUESTA DE MI SOLICITUD, YA QUE A SABIENDAS QUE SE CONTABA CON UN SERVIDOR DE NOMBRE </w:t>
      </w:r>
      <w:r w:rsidR="00D0420E">
        <w:rPr>
          <w:rFonts w:ascii="Palatino Linotype" w:hAnsi="Palatino Linotype" w:cs="Arial"/>
          <w:i/>
        </w:rPr>
        <w:t>xxxxxxx</w:t>
      </w:r>
      <w:r w:rsidR="00454E4B" w:rsidRPr="00454E4B">
        <w:rPr>
          <w:rFonts w:ascii="Palatino Linotype" w:hAnsi="Palatino Linotype" w:cs="Arial"/>
          <w:i/>
        </w:rPr>
        <w:t xml:space="preserve"> NO SE INTEGRO </w:t>
      </w:r>
      <w:r w:rsidR="00454E4B" w:rsidRPr="00454E4B">
        <w:rPr>
          <w:rFonts w:ascii="Palatino Linotype" w:hAnsi="Palatino Linotype" w:cs="Arial"/>
          <w:i/>
        </w:rPr>
        <w:lastRenderedPageBreak/>
        <w:t>COMO LA INFORMACIÒN DE ESTE A LA RESPUESTA DE LA MISMA, AUN CUANDO EL APELLIDO NO CORRESPONDIERA</w:t>
      </w:r>
      <w:r w:rsidRPr="005B1141">
        <w:rPr>
          <w:rFonts w:ascii="Palatino Linotype" w:hAnsi="Palatino Linotype" w:cs="Arial"/>
          <w:i/>
        </w:rPr>
        <w:t>” [Sic]</w:t>
      </w:r>
    </w:p>
    <w:p w14:paraId="456CC638" w14:textId="77777777" w:rsidR="009032D5" w:rsidRDefault="009032D5" w:rsidP="009032D5">
      <w:pPr>
        <w:spacing w:line="240" w:lineRule="auto"/>
        <w:ind w:left="851" w:right="851"/>
        <w:jc w:val="both"/>
        <w:rPr>
          <w:rFonts w:ascii="Palatino Linotype" w:hAnsi="Palatino Linotype" w:cs="Arial"/>
          <w:i/>
        </w:rPr>
      </w:pPr>
    </w:p>
    <w:p w14:paraId="78FD1ED8" w14:textId="77777777" w:rsidR="004E74C7" w:rsidRPr="005B1141" w:rsidRDefault="004E74C7" w:rsidP="009032D5">
      <w:pPr>
        <w:spacing w:line="240" w:lineRule="auto"/>
        <w:ind w:left="851" w:right="851"/>
        <w:jc w:val="both"/>
        <w:rPr>
          <w:rFonts w:ascii="Palatino Linotype" w:hAnsi="Palatino Linotype" w:cs="Arial"/>
          <w:i/>
        </w:rPr>
      </w:pPr>
    </w:p>
    <w:p w14:paraId="21952FC5" w14:textId="77777777" w:rsidR="009032D5" w:rsidRDefault="009032D5" w:rsidP="009032D5">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7356503C" w14:textId="47E1A0A5" w:rsidR="009032D5" w:rsidRPr="004E2A95" w:rsidRDefault="009032D5" w:rsidP="009032D5">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w:t>
      </w:r>
      <w:r w:rsidR="00984F83">
        <w:rPr>
          <w:rFonts w:ascii="Palatino Linotype" w:hAnsi="Palatino Linotype" w:cs="Arial"/>
          <w:sz w:val="24"/>
          <w:szCs w:val="24"/>
        </w:rPr>
        <w:t>fecha</w:t>
      </w:r>
      <w:r w:rsidR="00454E4B">
        <w:rPr>
          <w:rFonts w:ascii="Palatino Linotype" w:hAnsi="Palatino Linotype" w:cs="Arial"/>
          <w:sz w:val="24"/>
          <w:szCs w:val="24"/>
        </w:rPr>
        <w:t xml:space="preserve"> siete</w:t>
      </w:r>
      <w:r w:rsidR="00984F83">
        <w:rPr>
          <w:rFonts w:ascii="Palatino Linotype" w:hAnsi="Palatino Linotype" w:cs="Arial"/>
          <w:sz w:val="24"/>
          <w:szCs w:val="24"/>
        </w:rPr>
        <w:t xml:space="preserve"> de agosto</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 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6C0D9AE9" w14:textId="77777777" w:rsidR="004E74C7" w:rsidRDefault="004E74C7" w:rsidP="009032D5">
      <w:pPr>
        <w:pStyle w:val="Sinespaciado"/>
        <w:spacing w:line="360" w:lineRule="auto"/>
        <w:jc w:val="both"/>
        <w:rPr>
          <w:rFonts w:ascii="Palatino Linotype" w:hAnsi="Palatino Linotype"/>
          <w:b/>
          <w:sz w:val="26"/>
          <w:szCs w:val="26"/>
        </w:rPr>
      </w:pPr>
    </w:p>
    <w:p w14:paraId="60FCC11F" w14:textId="77777777" w:rsidR="009032D5" w:rsidRDefault="009032D5" w:rsidP="009032D5">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308B369C" w14:textId="1D165E14" w:rsidR="00984F83" w:rsidRDefault="009032D5" w:rsidP="00984F83">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sidR="00984F83">
        <w:rPr>
          <w:rFonts w:ascii="Palatino Linotype" w:eastAsia="Calibri" w:hAnsi="Palatino Linotype" w:cs="Arial"/>
          <w:sz w:val="24"/>
          <w:szCs w:val="24"/>
        </w:rPr>
        <w:t>rindió</w:t>
      </w:r>
      <w:r>
        <w:rPr>
          <w:rFonts w:ascii="Palatino Linotype" w:eastAsia="Calibri" w:hAnsi="Palatino Linotype" w:cs="Arial"/>
          <w:sz w:val="24"/>
          <w:szCs w:val="24"/>
        </w:rPr>
        <w:t xml:space="preserve"> su informe justificado</w:t>
      </w:r>
      <w:r w:rsidR="00454E4B">
        <w:rPr>
          <w:rFonts w:ascii="Palatino Linotype" w:eastAsia="Calibri" w:hAnsi="Palatino Linotype" w:cs="Arial"/>
          <w:sz w:val="24"/>
          <w:szCs w:val="24"/>
        </w:rPr>
        <w:t xml:space="preserve"> en fecha trece</w:t>
      </w:r>
      <w:r w:rsidR="00984F83">
        <w:rPr>
          <w:rFonts w:ascii="Palatino Linotype" w:eastAsia="Calibri" w:hAnsi="Palatino Linotype" w:cs="Arial"/>
          <w:sz w:val="24"/>
          <w:szCs w:val="24"/>
        </w:rPr>
        <w:t xml:space="preserve"> de agosto de dos mil veinte</w:t>
      </w:r>
      <w:r>
        <w:rPr>
          <w:rFonts w:ascii="Palatino Linotype" w:eastAsia="Calibri" w:hAnsi="Palatino Linotype" w:cs="Arial"/>
          <w:sz w:val="24"/>
          <w:szCs w:val="24"/>
        </w:rPr>
        <w:t>, así mismo el Recurrente no realizó manifestación alguna.</w:t>
      </w:r>
    </w:p>
    <w:p w14:paraId="35DCB19C" w14:textId="77777777" w:rsidR="00454E4B" w:rsidRDefault="00454E4B" w:rsidP="00984F83">
      <w:pPr>
        <w:spacing w:after="0" w:line="360" w:lineRule="auto"/>
        <w:jc w:val="both"/>
        <w:rPr>
          <w:rFonts w:ascii="Palatino Linotype" w:eastAsia="Calibri" w:hAnsi="Palatino Linotype" w:cs="Arial"/>
          <w:sz w:val="24"/>
          <w:szCs w:val="24"/>
        </w:rPr>
      </w:pPr>
    </w:p>
    <w:p w14:paraId="5A14F488" w14:textId="67BAD5D0" w:rsidR="009032D5" w:rsidRPr="00984F83" w:rsidRDefault="009032D5" w:rsidP="00984F83">
      <w:pPr>
        <w:spacing w:after="0" w:line="360" w:lineRule="auto"/>
        <w:jc w:val="both"/>
        <w:rPr>
          <w:rFonts w:ascii="Palatino Linotype" w:eastAsia="Calibri" w:hAnsi="Palatino Linotype" w:cs="Arial"/>
          <w:sz w:val="24"/>
          <w:szCs w:val="24"/>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70F5E9E2" w14:textId="187C67EA" w:rsidR="009032D5" w:rsidRDefault="009032D5" w:rsidP="009032D5">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AB265B">
        <w:rPr>
          <w:rFonts w:ascii="Palatino Linotype" w:hAnsi="Palatino Linotype"/>
        </w:rPr>
        <w:t>dos</w:t>
      </w:r>
      <w:r w:rsidR="004D47EC">
        <w:rPr>
          <w:rFonts w:ascii="Palatino Linotype" w:hAnsi="Palatino Linotype"/>
        </w:rPr>
        <w:t xml:space="preserve"> de octubre</w:t>
      </w:r>
      <w:r w:rsidR="00984F83">
        <w:rPr>
          <w:rFonts w:ascii="Palatino Linotype" w:hAnsi="Palatino Linotype"/>
        </w:rPr>
        <w:t xml:space="preserve"> de</w:t>
      </w:r>
      <w:r>
        <w:rPr>
          <w:rFonts w:ascii="Palatino Linotype" w:hAnsi="Palatino Linotype"/>
        </w:rPr>
        <w:t xml:space="preserv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xml:space="preserve">, una vez transcurrido el plazo otorgado a las partes para que manifestaran lo que a su derecho conviniera, ofrecieran pruebas que estimaran convenientes y rindieran alegatos, se decretó el cierre de instrucción, en </w:t>
      </w:r>
      <w:r w:rsidRPr="00141D9A">
        <w:rPr>
          <w:rFonts w:ascii="Palatino Linotype" w:hAnsi="Palatino Linotype"/>
        </w:rPr>
        <w:lastRenderedPageBreak/>
        <w:t>términos del artículo 185 Fracción VI de la Ley de Transparencia y Acceso a la Información Pública del Estado de México y Municipios, en los recursos de revisión citados.</w:t>
      </w:r>
    </w:p>
    <w:p w14:paraId="581FBCBB" w14:textId="77777777" w:rsidR="00AB265B" w:rsidRDefault="00AB265B" w:rsidP="00AB265B">
      <w:pPr>
        <w:spacing w:before="240" w:after="240" w:line="360" w:lineRule="auto"/>
        <w:jc w:val="both"/>
        <w:rPr>
          <w:rFonts w:ascii="Palatino Linotype" w:hAnsi="Palatino Linotype" w:cs="Arial"/>
          <w:sz w:val="24"/>
          <w:szCs w:val="24"/>
        </w:rPr>
      </w:pPr>
      <w:r w:rsidRPr="00513C91">
        <w:rPr>
          <w:rFonts w:ascii="Palatino Linotype" w:hAnsi="Palatino Linotype" w:cs="Arial"/>
          <w:sz w:val="24"/>
          <w:szCs w:val="24"/>
        </w:rPr>
        <w:t>Así también, en fecha veintidós de septiembre de dos mil diecinueve este órgano garante con fundamento en el artículo 181 párrafo tercero de la Ley de Transparencia de la entidad, declaro la ampliación de término para resolver el recurso de revisión por un plazo de quince días hábiles.</w:t>
      </w:r>
    </w:p>
    <w:p w14:paraId="71E913A0" w14:textId="77777777" w:rsidR="004E74C7" w:rsidRDefault="004E74C7" w:rsidP="009032D5">
      <w:pPr>
        <w:pStyle w:val="Sinespaciado"/>
        <w:spacing w:line="360" w:lineRule="auto"/>
        <w:jc w:val="both"/>
        <w:rPr>
          <w:rFonts w:ascii="Palatino Linotype" w:hAnsi="Palatino Linotype" w:cs="Arial"/>
        </w:rPr>
      </w:pPr>
    </w:p>
    <w:p w14:paraId="15A2D617" w14:textId="77777777" w:rsidR="009032D5" w:rsidRPr="006E0976" w:rsidRDefault="009032D5" w:rsidP="009032D5">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22FBF8AA" w14:textId="77777777" w:rsidR="009032D5" w:rsidRPr="0041374D" w:rsidRDefault="009032D5" w:rsidP="009032D5">
      <w:pPr>
        <w:pStyle w:val="Sinespaciado"/>
        <w:spacing w:line="360" w:lineRule="auto"/>
        <w:jc w:val="both"/>
        <w:rPr>
          <w:rFonts w:ascii="Palatino Linotype" w:hAnsi="Palatino Linotype"/>
          <w:sz w:val="22"/>
          <w:szCs w:val="23"/>
        </w:rPr>
      </w:pPr>
    </w:p>
    <w:p w14:paraId="377F5019" w14:textId="77777777" w:rsidR="009032D5" w:rsidRDefault="009032D5" w:rsidP="009032D5">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2A30ADB8" w14:textId="77777777" w:rsidR="009032D5" w:rsidRPr="006534A4" w:rsidRDefault="009032D5" w:rsidP="009032D5">
      <w:pPr>
        <w:spacing w:after="0" w:line="360" w:lineRule="auto"/>
        <w:jc w:val="both"/>
        <w:rPr>
          <w:rFonts w:ascii="Palatino Linotype" w:eastAsia="Times New Roman" w:hAnsi="Palatino Linotype" w:cs="Times New Roman"/>
          <w:b/>
          <w:sz w:val="26"/>
          <w:szCs w:val="26"/>
          <w:lang w:eastAsia="es-ES"/>
        </w:rPr>
      </w:pPr>
    </w:p>
    <w:p w14:paraId="28852F22" w14:textId="77777777" w:rsidR="009032D5" w:rsidRDefault="009032D5" w:rsidP="009032D5">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 xml:space="preserve">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w:t>
      </w:r>
      <w:r w:rsidRPr="00141D9A">
        <w:rPr>
          <w:rFonts w:ascii="Palatino Linotype" w:eastAsia="Times New Roman" w:hAnsi="Palatino Linotype" w:cs="Times New Roman"/>
          <w:sz w:val="24"/>
          <w:szCs w:val="24"/>
          <w:lang w:eastAsia="es-ES"/>
        </w:rPr>
        <w:lastRenderedPageBreak/>
        <w:t>Información Pública y Protección de Datos Personales del Estado de México y Municipios.</w:t>
      </w:r>
    </w:p>
    <w:p w14:paraId="5836300C" w14:textId="77777777" w:rsidR="009032D5" w:rsidRDefault="009032D5" w:rsidP="009032D5">
      <w:pPr>
        <w:spacing w:after="0" w:line="360" w:lineRule="auto"/>
        <w:jc w:val="both"/>
        <w:rPr>
          <w:rFonts w:ascii="Palatino Linotype" w:eastAsia="Times New Roman" w:hAnsi="Palatino Linotype" w:cs="Times New Roman"/>
          <w:b/>
          <w:sz w:val="26"/>
          <w:szCs w:val="26"/>
          <w:lang w:eastAsia="es-ES"/>
        </w:rPr>
      </w:pPr>
    </w:p>
    <w:p w14:paraId="31DE1E97" w14:textId="0B089408" w:rsidR="009032D5" w:rsidRDefault="007911E4" w:rsidP="009032D5">
      <w:pPr>
        <w:spacing w:after="0" w:line="360" w:lineRule="auto"/>
        <w:jc w:val="both"/>
        <w:rPr>
          <w:rFonts w:ascii="Palatino Linotype" w:eastAsia="Times New Roman" w:hAnsi="Palatino Linotype" w:cs="Times New Roman"/>
          <w:b/>
          <w:sz w:val="26"/>
          <w:szCs w:val="26"/>
          <w:lang w:eastAsia="es-ES"/>
        </w:rPr>
      </w:pPr>
      <w:r>
        <w:rPr>
          <w:rFonts w:ascii="Palatino Linotype" w:eastAsia="Times New Roman" w:hAnsi="Palatino Linotype" w:cs="Times New Roman"/>
          <w:b/>
          <w:sz w:val="26"/>
          <w:szCs w:val="26"/>
          <w:lang w:eastAsia="es-ES"/>
        </w:rPr>
        <w:t>SEGUNDO</w:t>
      </w:r>
      <w:r w:rsidR="009032D5" w:rsidRPr="006534A4">
        <w:rPr>
          <w:rFonts w:ascii="Palatino Linotype" w:eastAsia="Times New Roman" w:hAnsi="Palatino Linotype" w:cs="Times New Roman"/>
          <w:b/>
          <w:sz w:val="26"/>
          <w:szCs w:val="26"/>
          <w:lang w:eastAsia="es-ES"/>
        </w:rPr>
        <w:t>.  De las causas de improcedencia.</w:t>
      </w:r>
    </w:p>
    <w:p w14:paraId="314865B7" w14:textId="77777777" w:rsidR="009032D5" w:rsidRPr="006534A4" w:rsidRDefault="009032D5" w:rsidP="009032D5">
      <w:pPr>
        <w:spacing w:after="0" w:line="360" w:lineRule="auto"/>
        <w:jc w:val="both"/>
        <w:rPr>
          <w:rFonts w:ascii="Palatino Linotype" w:eastAsia="Times New Roman" w:hAnsi="Palatino Linotype" w:cs="Times New Roman"/>
          <w:b/>
          <w:sz w:val="26"/>
          <w:szCs w:val="26"/>
          <w:lang w:eastAsia="es-ES"/>
        </w:rPr>
      </w:pPr>
    </w:p>
    <w:p w14:paraId="3012423E" w14:textId="77777777" w:rsidR="00522D68" w:rsidRDefault="009032D5" w:rsidP="009032D5">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247994E" w14:textId="20EA550D" w:rsidR="009032D5" w:rsidRPr="00141D9A" w:rsidRDefault="009032D5" w:rsidP="009032D5">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la cual permite</w:t>
      </w:r>
      <w:r w:rsidR="00522D68">
        <w:rPr>
          <w:rFonts w:ascii="Palatino Linotype" w:eastAsia="Times New Roman" w:hAnsi="Palatino Linotype" w:cs="Times New Roman"/>
          <w:sz w:val="24"/>
          <w:szCs w:val="24"/>
          <w:lang w:eastAsia="es-ES"/>
        </w:rPr>
        <w:t xml:space="preserve"> </w:t>
      </w:r>
      <w:r w:rsidRPr="00141D9A">
        <w:rPr>
          <w:rFonts w:ascii="Palatino Linotype" w:eastAsia="Times New Roman" w:hAnsi="Palatino Linotype" w:cs="Times New Roman"/>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14:paraId="3FD12CAA" w14:textId="77777777" w:rsidR="009032D5" w:rsidRPr="00141D9A" w:rsidRDefault="009032D5" w:rsidP="009032D5">
      <w:pPr>
        <w:spacing w:after="0" w:line="360" w:lineRule="auto"/>
        <w:jc w:val="both"/>
        <w:rPr>
          <w:rFonts w:ascii="Palatino Linotype" w:eastAsia="Times New Roman" w:hAnsi="Palatino Linotype" w:cs="Times New Roman"/>
          <w:sz w:val="24"/>
          <w:szCs w:val="24"/>
          <w:lang w:eastAsia="es-ES"/>
        </w:rPr>
      </w:pPr>
    </w:p>
    <w:p w14:paraId="56AB3BD1" w14:textId="77777777" w:rsidR="009032D5" w:rsidRDefault="009032D5" w:rsidP="009032D5">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5AAEA0A" w14:textId="77777777" w:rsidR="00350BF4" w:rsidRDefault="00350BF4" w:rsidP="009032D5">
      <w:pPr>
        <w:spacing w:after="0" w:line="360" w:lineRule="auto"/>
        <w:jc w:val="both"/>
        <w:rPr>
          <w:rFonts w:ascii="Palatino Linotype" w:eastAsia="Times New Roman" w:hAnsi="Palatino Linotype" w:cs="Times New Roman"/>
          <w:sz w:val="24"/>
          <w:szCs w:val="24"/>
          <w:lang w:eastAsia="es-ES"/>
        </w:rPr>
      </w:pPr>
    </w:p>
    <w:p w14:paraId="05ECC040" w14:textId="35EC933A" w:rsidR="00350BF4" w:rsidRDefault="00350BF4" w:rsidP="00350BF4">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TERCERO</w:t>
      </w:r>
      <w:r w:rsidRPr="007D15EF">
        <w:rPr>
          <w:rFonts w:ascii="Palatino Linotype" w:hAnsi="Palatino Linotype"/>
          <w:b/>
          <w:sz w:val="28"/>
          <w:szCs w:val="28"/>
        </w:rPr>
        <w:t>.</w:t>
      </w:r>
      <w:r>
        <w:rPr>
          <w:rFonts w:ascii="Palatino Linotype" w:hAnsi="Palatino Linotype"/>
          <w:b/>
          <w:sz w:val="28"/>
          <w:szCs w:val="28"/>
        </w:rPr>
        <w:t xml:space="preserve"> Procedibilidad.</w:t>
      </w:r>
    </w:p>
    <w:p w14:paraId="6697FAEA" w14:textId="77777777" w:rsidR="00350BF4" w:rsidRDefault="00350BF4" w:rsidP="00350BF4">
      <w:pPr>
        <w:tabs>
          <w:tab w:val="left" w:pos="709"/>
        </w:tabs>
        <w:spacing w:before="240" w:line="360" w:lineRule="auto"/>
        <w:ind w:right="51"/>
        <w:jc w:val="both"/>
        <w:rPr>
          <w:rFonts w:ascii="Palatino Linotype" w:hAnsi="Palatino Linotype"/>
          <w:sz w:val="24"/>
          <w:szCs w:val="28"/>
        </w:rPr>
      </w:pPr>
      <w:r>
        <w:rPr>
          <w:rFonts w:ascii="Palatino Linotype" w:hAnsi="Palatino Linotype"/>
          <w:sz w:val="24"/>
          <w:szCs w:val="28"/>
        </w:rPr>
        <w:t xml:space="preserve">Se considera importante abordar el análisis de los requisitos de procedibilidad del Recurso d Revisión; así tenemos que el artículo 180 de la Ley de transparencia y </w:t>
      </w:r>
      <w:r>
        <w:rPr>
          <w:rFonts w:ascii="Palatino Linotype" w:hAnsi="Palatino Linotype"/>
          <w:sz w:val="24"/>
          <w:szCs w:val="28"/>
        </w:rPr>
        <w:lastRenderedPageBreak/>
        <w:t>Acceso a la Información Pública del Estado de México y Municipios, establece lo siguiente:</w:t>
      </w:r>
    </w:p>
    <w:p w14:paraId="6F81CE87" w14:textId="77777777" w:rsidR="00350BF4" w:rsidRPr="008626E3" w:rsidRDefault="00350BF4" w:rsidP="00350BF4">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b/>
          <w:i/>
          <w:szCs w:val="28"/>
        </w:rPr>
        <w:t xml:space="preserve">Artículo 180. </w:t>
      </w:r>
      <w:r w:rsidRPr="008626E3">
        <w:rPr>
          <w:rFonts w:ascii="Palatino Linotype" w:hAnsi="Palatino Linotype"/>
          <w:i/>
          <w:szCs w:val="28"/>
        </w:rPr>
        <w:t>El recurso de revisión contendrá:</w:t>
      </w:r>
    </w:p>
    <w:p w14:paraId="61DD03FB" w14:textId="77777777" w:rsidR="00350BF4" w:rsidRPr="008626E3" w:rsidRDefault="00350BF4" w:rsidP="00350BF4">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I. El sujeto obligado ante la cual se presentó la solicitud;</w:t>
      </w:r>
    </w:p>
    <w:p w14:paraId="76EEA699" w14:textId="77777777" w:rsidR="00350BF4" w:rsidRPr="008626E3" w:rsidRDefault="00350BF4" w:rsidP="00350BF4">
      <w:pPr>
        <w:tabs>
          <w:tab w:val="left" w:pos="709"/>
        </w:tabs>
        <w:spacing w:before="240" w:line="240" w:lineRule="auto"/>
        <w:ind w:left="709" w:right="1275"/>
        <w:jc w:val="both"/>
        <w:rPr>
          <w:rFonts w:ascii="Palatino Linotype" w:hAnsi="Palatino Linotype"/>
          <w:b/>
          <w:i/>
          <w:szCs w:val="28"/>
          <w:u w:val="single"/>
        </w:rPr>
      </w:pPr>
      <w:r w:rsidRPr="008626E3">
        <w:rPr>
          <w:rFonts w:ascii="Palatino Linotype" w:hAnsi="Palatino Linotype"/>
          <w:b/>
          <w:i/>
          <w:szCs w:val="28"/>
          <w:u w:val="single"/>
        </w:rPr>
        <w:t>II. El nombre del solicitante que recurre o de su representante y, en su caso, del tercero interesado, así como la dirección o medio que señale para recibir notificaciones;</w:t>
      </w:r>
    </w:p>
    <w:p w14:paraId="3C7A236F" w14:textId="77777777" w:rsidR="00350BF4" w:rsidRPr="008626E3" w:rsidRDefault="00350BF4" w:rsidP="00350BF4">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III. El número de folio de respuesta de la solicitud de acceso;</w:t>
      </w:r>
    </w:p>
    <w:p w14:paraId="34AE29E0" w14:textId="77777777" w:rsidR="00350BF4" w:rsidRPr="008626E3" w:rsidRDefault="00350BF4" w:rsidP="00350BF4">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IV. La fecha en que fue notificada la respuesta al solicitante o tuvo conocimiento del acto reclamado, o de presentación de la solicitud, en caso de falta de respuesta;</w:t>
      </w:r>
    </w:p>
    <w:p w14:paraId="188933F8" w14:textId="77777777" w:rsidR="00350BF4" w:rsidRPr="008626E3" w:rsidRDefault="00350BF4" w:rsidP="00350BF4">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 El acto que se recurre;</w:t>
      </w:r>
    </w:p>
    <w:p w14:paraId="629B7068" w14:textId="77777777" w:rsidR="00350BF4" w:rsidRPr="008626E3" w:rsidRDefault="00350BF4" w:rsidP="00350BF4">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VI. Las razones o motivos de inconformidad;</w:t>
      </w:r>
    </w:p>
    <w:p w14:paraId="00343248" w14:textId="77777777" w:rsidR="00350BF4" w:rsidRPr="008626E3" w:rsidRDefault="00350BF4" w:rsidP="00350BF4">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VII. La copia de la respuesta que se impugna y, en su caso, de la notificación correspondiente, en el caso de respuesta de la solicitud; y</w:t>
      </w:r>
    </w:p>
    <w:p w14:paraId="6D79A83B" w14:textId="77777777" w:rsidR="00350BF4" w:rsidRPr="008626E3" w:rsidRDefault="00350BF4" w:rsidP="00350BF4">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VIII. Firma del recurrente, en su caso, cuando se presente por escrito, requisito sin el cual se dará trámite al recurso.</w:t>
      </w:r>
    </w:p>
    <w:p w14:paraId="6F37C27D" w14:textId="77777777" w:rsidR="00350BF4" w:rsidRPr="008626E3" w:rsidRDefault="00350BF4" w:rsidP="00350BF4">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w:t>
      </w:r>
    </w:p>
    <w:p w14:paraId="492D2295" w14:textId="77777777" w:rsidR="00350BF4" w:rsidRDefault="00350BF4" w:rsidP="00350BF4">
      <w:pPr>
        <w:tabs>
          <w:tab w:val="left" w:pos="709"/>
        </w:tabs>
        <w:spacing w:before="240" w:line="240" w:lineRule="auto"/>
        <w:ind w:left="709" w:right="1275"/>
        <w:jc w:val="both"/>
        <w:rPr>
          <w:rFonts w:ascii="Palatino Linotype" w:hAnsi="Palatino Linotype"/>
          <w:b/>
          <w:i/>
          <w:szCs w:val="28"/>
          <w:u w:val="single"/>
        </w:rPr>
      </w:pPr>
      <w:r w:rsidRPr="008626E3">
        <w:rPr>
          <w:rFonts w:ascii="Palatino Linotype" w:hAnsi="Palatino Linotype"/>
          <w:b/>
          <w:i/>
          <w:szCs w:val="28"/>
          <w:u w:val="single"/>
        </w:rPr>
        <w:t>En caso de que el recurso se interponga de manera electrónica no será indispensable que contengan los requisitos</w:t>
      </w:r>
      <w:r>
        <w:rPr>
          <w:rFonts w:ascii="Palatino Linotype" w:hAnsi="Palatino Linotype"/>
          <w:b/>
          <w:i/>
          <w:szCs w:val="28"/>
          <w:u w:val="single"/>
        </w:rPr>
        <w:t xml:space="preserve"> establecidos en las fracciones </w:t>
      </w:r>
      <w:r w:rsidRPr="008626E3">
        <w:rPr>
          <w:rFonts w:ascii="Palatino Linotype" w:hAnsi="Palatino Linotype"/>
          <w:b/>
          <w:i/>
          <w:szCs w:val="28"/>
          <w:u w:val="single"/>
        </w:rPr>
        <w:t xml:space="preserve">II, IV, VII y VIII. </w:t>
      </w:r>
    </w:p>
    <w:p w14:paraId="63947AA1" w14:textId="77777777" w:rsidR="00350BF4" w:rsidRDefault="00350BF4" w:rsidP="00350BF4">
      <w:pPr>
        <w:tabs>
          <w:tab w:val="left" w:pos="709"/>
        </w:tabs>
        <w:spacing w:before="240" w:line="360" w:lineRule="auto"/>
        <w:jc w:val="both"/>
        <w:rPr>
          <w:rFonts w:ascii="Palatino Linotype" w:hAnsi="Palatino Linotype"/>
          <w:sz w:val="24"/>
          <w:szCs w:val="28"/>
        </w:rPr>
      </w:pPr>
      <w:r>
        <w:rPr>
          <w:rFonts w:ascii="Palatino Linotype" w:hAnsi="Palatino Linotype"/>
          <w:sz w:val="24"/>
          <w:szCs w:val="28"/>
        </w:rPr>
        <w:t xml:space="preserve">En principio, de una interpretación del artículo transcrito se observan los requisitos que deberán contener los recursos de revisión; sobre el particular , de la revisión del expediente electrónico del </w:t>
      </w:r>
      <w:r>
        <w:rPr>
          <w:rFonts w:ascii="Palatino Linotype" w:hAnsi="Palatino Linotype"/>
          <w:b/>
          <w:sz w:val="24"/>
          <w:szCs w:val="28"/>
        </w:rPr>
        <w:t>SAIMEX</w:t>
      </w:r>
      <w:r>
        <w:rPr>
          <w:rFonts w:ascii="Palatino Linotype" w:hAnsi="Palatino Linotype"/>
          <w:sz w:val="24"/>
          <w:szCs w:val="28"/>
        </w:rPr>
        <w:t xml:space="preserve"> se desprende que la parte solicitante y ahora </w:t>
      </w:r>
      <w:r>
        <w:rPr>
          <w:rFonts w:ascii="Palatino Linotype" w:hAnsi="Palatino Linotype"/>
          <w:b/>
          <w:sz w:val="24"/>
          <w:szCs w:val="28"/>
        </w:rPr>
        <w:t>RECURRENTE</w:t>
      </w:r>
      <w:r>
        <w:rPr>
          <w:rFonts w:ascii="Palatino Linotype" w:hAnsi="Palatino Linotype"/>
          <w:sz w:val="24"/>
          <w:szCs w:val="28"/>
        </w:rPr>
        <w:t xml:space="preserve">, en ejercicio de su derecho de acceso a la información pública, no </w:t>
      </w:r>
      <w:r>
        <w:rPr>
          <w:rFonts w:ascii="Palatino Linotype" w:hAnsi="Palatino Linotype"/>
          <w:sz w:val="24"/>
          <w:szCs w:val="28"/>
        </w:rPr>
        <w:lastRenderedPageBreak/>
        <w:t>proporcionó su nombre completo para que sea identificada, ni se tiene la certeza sobre su identidad, lo que en estricto sentido provoca que no se colmen los requisitos establecidos en el citado artículo 180 de la Ley de Transparencia y Acceso a la Información Pública del Estado de México y Municipios.</w:t>
      </w:r>
    </w:p>
    <w:p w14:paraId="52315DC9" w14:textId="77777777" w:rsidR="00350BF4" w:rsidRDefault="00350BF4" w:rsidP="00350BF4">
      <w:pPr>
        <w:tabs>
          <w:tab w:val="left" w:pos="709"/>
        </w:tabs>
        <w:spacing w:before="240" w:line="360" w:lineRule="auto"/>
        <w:jc w:val="both"/>
        <w:rPr>
          <w:rFonts w:ascii="Palatino Linotype" w:hAnsi="Palatino Linotype"/>
          <w:sz w:val="24"/>
          <w:szCs w:val="28"/>
        </w:rPr>
      </w:pPr>
      <w:r>
        <w:rPr>
          <w:rFonts w:ascii="Palatino Linotype" w:hAnsi="Palatino Linotype"/>
          <w:sz w:val="24"/>
          <w:szCs w:val="28"/>
        </w:rPr>
        <w:t xml:space="preserve">Empero, debe destacarse que el artículo 15 de la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Pr>
          <w:rFonts w:ascii="Palatino Linotype" w:hAnsi="Palatino Linotype"/>
          <w:i/>
          <w:sz w:val="24"/>
          <w:szCs w:val="28"/>
        </w:rPr>
        <w:t>sine qua non</w:t>
      </w:r>
      <w:r>
        <w:rPr>
          <w:rFonts w:ascii="Palatino Linotype" w:hAnsi="Palatino Linotype"/>
          <w:sz w:val="24"/>
          <w:szCs w:val="28"/>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AE7C60E" w14:textId="77777777" w:rsidR="00350BF4" w:rsidRDefault="00350BF4" w:rsidP="00350BF4">
      <w:pPr>
        <w:tabs>
          <w:tab w:val="left" w:pos="709"/>
        </w:tabs>
        <w:spacing w:before="240" w:line="360" w:lineRule="auto"/>
        <w:jc w:val="both"/>
        <w:rPr>
          <w:rFonts w:ascii="Palatino Linotype" w:hAnsi="Palatino Linotype"/>
          <w:sz w:val="24"/>
          <w:szCs w:val="28"/>
        </w:rPr>
      </w:pPr>
      <w:r>
        <w:rPr>
          <w:rFonts w:ascii="Palatino Linotype" w:hAnsi="Palatino Linotype"/>
          <w:sz w:val="24"/>
          <w:szCs w:val="28"/>
        </w:rPr>
        <w:t>Correlativo a ello cabe mencionar que el artículos 6, apartado A, de la Constitución Política de los Estados Unidos Mexicanos garantizando el ejercicio del derecho de acceso a la información pública; precepto cuyo texto y sentido literal es el siguiente:</w:t>
      </w:r>
    </w:p>
    <w:p w14:paraId="38A5DF5A" w14:textId="77777777" w:rsidR="00350BF4" w:rsidRPr="004902C5" w:rsidRDefault="00350BF4" w:rsidP="00350BF4">
      <w:pPr>
        <w:tabs>
          <w:tab w:val="left" w:pos="709"/>
        </w:tabs>
        <w:spacing w:before="240" w:line="240" w:lineRule="auto"/>
        <w:ind w:left="709" w:right="850"/>
        <w:jc w:val="center"/>
        <w:rPr>
          <w:rFonts w:ascii="Palatino Linotype" w:hAnsi="Palatino Linotype"/>
          <w:b/>
          <w:i/>
          <w:szCs w:val="28"/>
        </w:rPr>
      </w:pPr>
      <w:r w:rsidRPr="004902C5">
        <w:rPr>
          <w:rFonts w:ascii="Palatino Linotype" w:hAnsi="Palatino Linotype"/>
          <w:b/>
          <w:i/>
          <w:szCs w:val="28"/>
        </w:rPr>
        <w:t>Constitución Política de los Estados Unidos Mexicanos</w:t>
      </w:r>
    </w:p>
    <w:p w14:paraId="4E76587C" w14:textId="77777777" w:rsidR="00350BF4" w:rsidRPr="004902C5" w:rsidRDefault="00350BF4" w:rsidP="00350BF4">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b/>
          <w:i/>
          <w:szCs w:val="28"/>
        </w:rPr>
        <w:t>“Artículo 6o.</w:t>
      </w:r>
      <w:r w:rsidRPr="004902C5">
        <w:rPr>
          <w:rFonts w:ascii="Palatino Linotype" w:hAnsi="Palatino Linotype"/>
          <w:i/>
          <w:szCs w:val="28"/>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902C5">
        <w:rPr>
          <w:rFonts w:ascii="Palatino Linotype" w:hAnsi="Palatino Linotype"/>
          <w:b/>
          <w:i/>
          <w:szCs w:val="28"/>
        </w:rPr>
        <w:t>El derecho a la información será garantizado por el Estado.</w:t>
      </w:r>
    </w:p>
    <w:p w14:paraId="2D2D7041" w14:textId="77777777" w:rsidR="00350BF4" w:rsidRPr="004902C5" w:rsidRDefault="00350BF4" w:rsidP="00350BF4">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Toda persona tiene derecho al libre acceso a información plural y oportuna, así como a buscar, recibir y difundir información e ideas de toda índole por cualquier medio de expresión.</w:t>
      </w:r>
    </w:p>
    <w:p w14:paraId="433833F9" w14:textId="77777777" w:rsidR="00350BF4" w:rsidRPr="004902C5" w:rsidRDefault="00350BF4" w:rsidP="00350BF4">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lastRenderedPageBreak/>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14:paraId="5E2EA070" w14:textId="77777777" w:rsidR="00350BF4" w:rsidRPr="004902C5" w:rsidRDefault="00350BF4" w:rsidP="00350BF4">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Para efectos de lo dispuesto en el presente artículo se observará lo siguiente:</w:t>
      </w:r>
    </w:p>
    <w:p w14:paraId="3DCDBF61" w14:textId="77777777" w:rsidR="00350BF4" w:rsidRPr="004902C5" w:rsidRDefault="00350BF4" w:rsidP="00350BF4">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A. Para el ejercicio del derecho de acceso a la información, la Federación, los Estados y el Distrito Federal, en el ámbito de sus respectivas competencias, se regirán por los siguientes principios y bases:</w:t>
      </w:r>
    </w:p>
    <w:p w14:paraId="1933CC26" w14:textId="77777777" w:rsidR="00350BF4" w:rsidRPr="004902C5" w:rsidRDefault="00350BF4" w:rsidP="00350BF4">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32B9476" w14:textId="77777777" w:rsidR="00350BF4" w:rsidRPr="004902C5" w:rsidRDefault="00350BF4" w:rsidP="00350BF4">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w:t>
      </w:r>
    </w:p>
    <w:p w14:paraId="69EB57B8" w14:textId="77777777" w:rsidR="00350BF4" w:rsidRPr="004902C5" w:rsidRDefault="00350BF4" w:rsidP="00350BF4">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III. Toda persona, sin necesidad de acreditar interés alguno o justificar su utilización, tendrá acceso gratuito a la información pública, a sus datos personales o a la rectificación de éstos.</w:t>
      </w:r>
    </w:p>
    <w:p w14:paraId="04911A92" w14:textId="77777777" w:rsidR="00350BF4" w:rsidRPr="004902C5" w:rsidRDefault="00350BF4" w:rsidP="00350BF4">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w:t>
      </w:r>
    </w:p>
    <w:p w14:paraId="4DB4F5A8" w14:textId="77777777" w:rsidR="00350BF4" w:rsidRPr="004902C5" w:rsidRDefault="00350BF4" w:rsidP="00350BF4">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24104B9" w14:textId="77777777" w:rsidR="00350BF4" w:rsidRPr="004902C5" w:rsidRDefault="00350BF4" w:rsidP="00350BF4">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lastRenderedPageBreak/>
        <w:t>VI. Las leyes determinarán la manera en que los sujetos obligados deberán hacer pública la información relativa a los recursos públicos que entreguen a personas físicas o morales.</w:t>
      </w:r>
    </w:p>
    <w:p w14:paraId="035F0D1F" w14:textId="77777777" w:rsidR="00350BF4" w:rsidRPr="004902C5" w:rsidRDefault="00350BF4" w:rsidP="00350BF4">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w:t>
      </w:r>
    </w:p>
    <w:p w14:paraId="7086FE8E" w14:textId="77777777" w:rsidR="00350BF4" w:rsidRDefault="00350BF4" w:rsidP="00350BF4">
      <w:pPr>
        <w:tabs>
          <w:tab w:val="left" w:pos="709"/>
        </w:tabs>
        <w:spacing w:before="240" w:line="240" w:lineRule="auto"/>
        <w:ind w:left="709" w:right="850"/>
        <w:jc w:val="both"/>
        <w:rPr>
          <w:rFonts w:ascii="Palatino Linotype" w:hAnsi="Palatino Linotype"/>
          <w:i/>
          <w:szCs w:val="28"/>
          <w:u w:val="single"/>
        </w:rPr>
      </w:pPr>
      <w:r w:rsidRPr="004902C5">
        <w:rPr>
          <w:rFonts w:ascii="Palatino Linotype" w:hAnsi="Palatino Linotype"/>
          <w:i/>
          <w:szCs w:val="28"/>
          <w:u w:val="single"/>
        </w:rPr>
        <w:t>La Ley establecerá aquella información que se considere reservada o confidencial”</w:t>
      </w:r>
    </w:p>
    <w:p w14:paraId="05E07271" w14:textId="77777777" w:rsidR="00350BF4" w:rsidRDefault="00350BF4" w:rsidP="00350BF4">
      <w:pPr>
        <w:tabs>
          <w:tab w:val="left" w:pos="709"/>
        </w:tabs>
        <w:spacing w:before="240" w:line="240" w:lineRule="auto"/>
        <w:jc w:val="both"/>
        <w:rPr>
          <w:rFonts w:ascii="Palatino Linotype" w:hAnsi="Palatino Linotype"/>
          <w:szCs w:val="28"/>
        </w:rPr>
      </w:pPr>
      <w:r>
        <w:rPr>
          <w:rFonts w:ascii="Palatino Linotype" w:hAnsi="Palatino Linotype"/>
          <w:szCs w:val="28"/>
        </w:rPr>
        <w:t>Por otra parte, del contenido del artículo 1 de la Constitución Política de los Estados Unidos Mexicanos, se destaca lo siguiente:</w:t>
      </w:r>
    </w:p>
    <w:p w14:paraId="0E931F69" w14:textId="77777777" w:rsidR="00350BF4" w:rsidRPr="006F63D2" w:rsidRDefault="00350BF4" w:rsidP="00350BF4">
      <w:pPr>
        <w:tabs>
          <w:tab w:val="left" w:pos="709"/>
        </w:tabs>
        <w:spacing w:before="240" w:line="240" w:lineRule="auto"/>
        <w:ind w:left="709" w:right="850"/>
        <w:jc w:val="both"/>
        <w:rPr>
          <w:rFonts w:ascii="Palatino Linotype" w:hAnsi="Palatino Linotype"/>
          <w:i/>
          <w:szCs w:val="28"/>
        </w:rPr>
      </w:pPr>
      <w:r w:rsidRPr="006F63D2">
        <w:rPr>
          <w:rFonts w:ascii="Palatino Linotype" w:hAnsi="Palatino Linotype"/>
          <w:b/>
          <w:i/>
          <w:szCs w:val="28"/>
        </w:rPr>
        <w:t>Artículo 1o.</w:t>
      </w:r>
      <w:r w:rsidRPr="006F63D2">
        <w:rPr>
          <w:rFonts w:ascii="Palatino Linotype" w:hAnsi="Palatino Linotype"/>
          <w:i/>
          <w:szCs w:val="28"/>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D28C820" w14:textId="77777777" w:rsidR="00350BF4" w:rsidRPr="006F63D2" w:rsidRDefault="00350BF4" w:rsidP="00350BF4">
      <w:pPr>
        <w:tabs>
          <w:tab w:val="left" w:pos="709"/>
        </w:tabs>
        <w:spacing w:before="240" w:line="240" w:lineRule="auto"/>
        <w:ind w:left="709" w:right="850"/>
        <w:jc w:val="both"/>
        <w:rPr>
          <w:rFonts w:ascii="Palatino Linotype" w:hAnsi="Palatino Linotype"/>
          <w:b/>
          <w:i/>
          <w:szCs w:val="28"/>
          <w:u w:val="single"/>
        </w:rPr>
      </w:pPr>
      <w:r w:rsidRPr="006F63D2">
        <w:rPr>
          <w:rFonts w:ascii="Palatino Linotype" w:hAnsi="Palatino Linotype"/>
          <w:b/>
          <w:i/>
          <w:szCs w:val="28"/>
          <w:u w:val="single"/>
        </w:rPr>
        <w:t>Las normas relativas a los derechos humanos se interpretarán</w:t>
      </w:r>
      <w:r w:rsidRPr="006F63D2">
        <w:rPr>
          <w:rFonts w:ascii="Palatino Linotype" w:hAnsi="Palatino Linotype"/>
          <w:i/>
          <w:szCs w:val="28"/>
        </w:rPr>
        <w:t xml:space="preserve"> de conformidad con esta Constitución y con los tratados internacionales de la </w:t>
      </w:r>
      <w:r w:rsidRPr="006F63D2">
        <w:rPr>
          <w:rFonts w:ascii="Palatino Linotype" w:hAnsi="Palatino Linotype"/>
          <w:b/>
          <w:i/>
          <w:szCs w:val="28"/>
          <w:u w:val="single"/>
        </w:rPr>
        <w:t>materia favoreciendo en todo tiempo a las personas la protección más amplia.</w:t>
      </w:r>
    </w:p>
    <w:p w14:paraId="60924A51" w14:textId="77777777" w:rsidR="00350BF4" w:rsidRDefault="00350BF4" w:rsidP="00350BF4">
      <w:pPr>
        <w:tabs>
          <w:tab w:val="left" w:pos="709"/>
        </w:tabs>
        <w:spacing w:before="240" w:line="240" w:lineRule="auto"/>
        <w:ind w:left="709" w:right="850"/>
        <w:jc w:val="both"/>
        <w:rPr>
          <w:rFonts w:ascii="Palatino Linotype" w:hAnsi="Palatino Linotype"/>
          <w:i/>
          <w:szCs w:val="28"/>
        </w:rPr>
      </w:pPr>
      <w:r w:rsidRPr="006F63D2">
        <w:rPr>
          <w:rFonts w:ascii="Palatino Linotype" w:hAnsi="Palatino Linotype"/>
          <w:b/>
          <w:i/>
          <w:szCs w:val="28"/>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F63D2">
        <w:rPr>
          <w:rFonts w:ascii="Palatino Linotype" w:hAnsi="Palatino Linotype"/>
          <w:i/>
          <w:szCs w:val="28"/>
        </w:rPr>
        <w:t xml:space="preserve">. En consecuencia, el Estado deberá prevenir, investigar, sancionar y reparar las violaciones a los derechos humanos, en los </w:t>
      </w:r>
      <w:r>
        <w:rPr>
          <w:rFonts w:ascii="Palatino Linotype" w:hAnsi="Palatino Linotype"/>
          <w:i/>
          <w:szCs w:val="28"/>
        </w:rPr>
        <w:t>términos que establezca la ley.”</w:t>
      </w:r>
    </w:p>
    <w:p w14:paraId="6739E555" w14:textId="77777777" w:rsidR="00350BF4" w:rsidRPr="006F63D2" w:rsidRDefault="00350BF4" w:rsidP="00350BF4">
      <w:pPr>
        <w:tabs>
          <w:tab w:val="left" w:pos="709"/>
        </w:tabs>
        <w:spacing w:before="240" w:line="240" w:lineRule="auto"/>
        <w:ind w:left="709" w:right="850"/>
        <w:jc w:val="both"/>
        <w:rPr>
          <w:rFonts w:ascii="Palatino Linotype" w:hAnsi="Palatino Linotype"/>
          <w:szCs w:val="28"/>
        </w:rPr>
      </w:pPr>
      <w:r>
        <w:rPr>
          <w:rFonts w:ascii="Palatino Linotype" w:hAnsi="Palatino Linotype"/>
          <w:b/>
          <w:i/>
          <w:szCs w:val="28"/>
        </w:rPr>
        <w:t>(</w:t>
      </w:r>
      <w:r>
        <w:rPr>
          <w:rFonts w:ascii="Palatino Linotype" w:hAnsi="Palatino Linotype"/>
          <w:szCs w:val="28"/>
        </w:rPr>
        <w:t>Énfasis añadido)</w:t>
      </w:r>
    </w:p>
    <w:p w14:paraId="331FDAE7" w14:textId="77777777" w:rsidR="00350BF4" w:rsidRDefault="00350BF4" w:rsidP="00350BF4">
      <w:pPr>
        <w:tabs>
          <w:tab w:val="left" w:pos="709"/>
        </w:tabs>
        <w:spacing w:before="240" w:line="360" w:lineRule="auto"/>
        <w:ind w:right="51"/>
        <w:jc w:val="both"/>
        <w:rPr>
          <w:rFonts w:ascii="Palatino Linotype" w:hAnsi="Palatino Linotype"/>
          <w:sz w:val="24"/>
          <w:szCs w:val="28"/>
        </w:rPr>
      </w:pPr>
      <w:r>
        <w:rPr>
          <w:rFonts w:ascii="Palatino Linotype" w:hAnsi="Palatino Linotype"/>
          <w:sz w:val="24"/>
          <w:szCs w:val="28"/>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w:t>
      </w:r>
      <w:r>
        <w:rPr>
          <w:rFonts w:ascii="Palatino Linotype" w:hAnsi="Palatino Linotype"/>
          <w:sz w:val="24"/>
          <w:szCs w:val="28"/>
        </w:rPr>
        <w:lastRenderedPageBreak/>
        <w:t>anónima o no contener un nombre que identifique al solicitante o que permita tener certeza sobre su identidad.</w:t>
      </w:r>
    </w:p>
    <w:p w14:paraId="681D8E68" w14:textId="77777777" w:rsidR="00350BF4" w:rsidRDefault="00350BF4" w:rsidP="00350BF4">
      <w:pPr>
        <w:tabs>
          <w:tab w:val="left" w:pos="709"/>
        </w:tabs>
        <w:spacing w:before="240" w:line="360" w:lineRule="auto"/>
        <w:ind w:right="51"/>
        <w:jc w:val="both"/>
        <w:rPr>
          <w:rFonts w:ascii="Palatino Linotype" w:hAnsi="Palatino Linotype"/>
          <w:sz w:val="24"/>
          <w:szCs w:val="28"/>
        </w:rPr>
      </w:pPr>
      <w:r w:rsidRPr="006F251D">
        <w:rPr>
          <w:rFonts w:ascii="Palatino Linotype" w:hAnsi="Palatino Linotype"/>
          <w:sz w:val="24"/>
          <w:szCs w:val="28"/>
        </w:rPr>
        <w:t xml:space="preserve">Robustece lo anterior, el Criterio 6/2014 del entonces Instituto Federal de Acceso a la Información </w:t>
      </w:r>
      <w:r>
        <w:rPr>
          <w:rFonts w:ascii="Palatino Linotype" w:hAnsi="Palatino Linotype"/>
          <w:sz w:val="24"/>
          <w:szCs w:val="28"/>
        </w:rPr>
        <w:t xml:space="preserve"> </w:t>
      </w:r>
      <w:r w:rsidRPr="006F251D">
        <w:rPr>
          <w:rFonts w:ascii="Palatino Linotype" w:hAnsi="Palatino Linotype"/>
          <w:sz w:val="24"/>
          <w:szCs w:val="28"/>
        </w:rPr>
        <w:t>y Protección de Datos (IFAI), ahora Instituto Nacional de Transparen</w:t>
      </w:r>
      <w:r>
        <w:rPr>
          <w:rFonts w:ascii="Palatino Linotype" w:hAnsi="Palatino Linotype"/>
          <w:sz w:val="24"/>
          <w:szCs w:val="28"/>
        </w:rPr>
        <w:t xml:space="preserve">cia, Acceso a la Información y  </w:t>
      </w:r>
      <w:r w:rsidRPr="006F251D">
        <w:rPr>
          <w:rFonts w:ascii="Palatino Linotype" w:hAnsi="Palatino Linotype"/>
          <w:sz w:val="24"/>
          <w:szCs w:val="28"/>
        </w:rPr>
        <w:t>Protección de Datos Personales (INAI), el cual se reproduce para una mayor referencia:</w:t>
      </w:r>
    </w:p>
    <w:p w14:paraId="50ED185A" w14:textId="77777777" w:rsidR="00350BF4" w:rsidRPr="006F251D" w:rsidRDefault="00350BF4" w:rsidP="00350BF4">
      <w:pPr>
        <w:tabs>
          <w:tab w:val="left" w:pos="709"/>
        </w:tabs>
        <w:spacing w:before="240" w:line="240" w:lineRule="auto"/>
        <w:ind w:left="709" w:right="992"/>
        <w:jc w:val="both"/>
        <w:rPr>
          <w:rFonts w:ascii="Palatino Linotype" w:hAnsi="Palatino Linotype"/>
          <w:i/>
          <w:szCs w:val="28"/>
        </w:rPr>
      </w:pPr>
      <w:r w:rsidRPr="006F251D">
        <w:rPr>
          <w:rFonts w:ascii="Palatino Linotype" w:hAnsi="Palatino Linotype"/>
          <w:i/>
          <w:szCs w:val="28"/>
        </w:rPr>
        <w:t>"Acceso  a  información gubernamental.  No  debe  condicionarse  a  que el solicitante acredite su personalidad, demuestre interés alguno o justifique su utilización. De  conformidad con lo dispuesto en los artículos 60., apartado A, fracción III de In Constitución Política de los Estados Unidos Mexicanos, y 1º, 2º, 41l y 40 de In Ley Federal de Transparencia y Acceso a la Información Pública</w:t>
      </w:r>
      <w:r>
        <w:rPr>
          <w:rFonts w:ascii="Palatino Linotype" w:hAnsi="Palatino Linotype"/>
          <w:i/>
          <w:szCs w:val="28"/>
        </w:rPr>
        <w:t xml:space="preserve">  </w:t>
      </w:r>
      <w:r w:rsidRPr="006F251D">
        <w:rPr>
          <w:rFonts w:ascii="Palatino Linotype" w:hAnsi="Palatino Linotype"/>
          <w:i/>
          <w:szCs w:val="28"/>
        </w:rPr>
        <w:t xml:space="preserve">Gubernamental, la respuesta a una solicitud de acceso a información </w:t>
      </w:r>
      <w:r>
        <w:rPr>
          <w:rFonts w:ascii="Palatino Linotype" w:hAnsi="Palatino Linotype"/>
          <w:i/>
          <w:szCs w:val="28"/>
        </w:rPr>
        <w:t>y entrega de la misma, no debe estar condicionada a</w:t>
      </w:r>
      <w:r w:rsidRPr="006F251D">
        <w:rPr>
          <w:rFonts w:ascii="Palatino Linotype" w:hAnsi="Palatino Linotype"/>
          <w:i/>
          <w:szCs w:val="28"/>
        </w:rPr>
        <w:t xml:space="preserve"> que el particular acredite su personalid</w:t>
      </w:r>
      <w:r>
        <w:rPr>
          <w:rFonts w:ascii="Palatino Linotype" w:hAnsi="Palatino Linotype"/>
          <w:i/>
          <w:szCs w:val="28"/>
        </w:rPr>
        <w:t xml:space="preserve">ad, demuestre interés alguno o  </w:t>
      </w:r>
      <w:r w:rsidRPr="006F251D">
        <w:rPr>
          <w:rFonts w:ascii="Palatino Linotype" w:hAnsi="Palatino Linotype"/>
          <w:i/>
          <w:szCs w:val="28"/>
        </w:rPr>
        <w:t>justifique su utilización, en virtud de que los sujetos obligados no</w:t>
      </w:r>
      <w:r>
        <w:rPr>
          <w:rFonts w:ascii="Palatino Linotype" w:hAnsi="Palatino Linotype"/>
          <w:i/>
          <w:szCs w:val="28"/>
        </w:rPr>
        <w:t xml:space="preserve"> deben requerir al solicitante  </w:t>
      </w:r>
      <w:r w:rsidRPr="006F251D">
        <w:rPr>
          <w:rFonts w:ascii="Palatino Linotype" w:hAnsi="Palatino Linotype"/>
          <w:i/>
          <w:szCs w:val="28"/>
        </w:rPr>
        <w:t>mayores requisitos que los establecidos en In Ley. En este sentido,</w:t>
      </w:r>
      <w:r>
        <w:rPr>
          <w:rFonts w:ascii="Palatino Linotype" w:hAnsi="Palatino Linotype"/>
          <w:i/>
          <w:szCs w:val="28"/>
        </w:rPr>
        <w:t xml:space="preserve"> las dependencias y entidades,  sólo deberán asegurar</w:t>
      </w:r>
      <w:r w:rsidRPr="006F251D">
        <w:rPr>
          <w:rFonts w:ascii="Palatino Linotype" w:hAnsi="Palatino Linotype"/>
          <w:i/>
          <w:szCs w:val="28"/>
        </w:rPr>
        <w:t>se de que, en su caso, se haya cubierto el pago</w:t>
      </w:r>
      <w:r>
        <w:rPr>
          <w:rFonts w:ascii="Palatino Linotype" w:hAnsi="Palatino Linotype"/>
          <w:i/>
          <w:szCs w:val="28"/>
        </w:rPr>
        <w:t xml:space="preserve"> de reproducción y envío de la  </w:t>
      </w:r>
      <w:r w:rsidRPr="006F251D">
        <w:rPr>
          <w:rFonts w:ascii="Palatino Linotype" w:hAnsi="Palatino Linotype"/>
          <w:i/>
          <w:szCs w:val="28"/>
        </w:rPr>
        <w:t>información, mediante la exhibición del recibo correspondiente."</w:t>
      </w:r>
    </w:p>
    <w:p w14:paraId="32CC161A" w14:textId="77777777" w:rsidR="00350BF4" w:rsidRPr="00187FF4" w:rsidRDefault="00350BF4" w:rsidP="00350BF4">
      <w:pPr>
        <w:tabs>
          <w:tab w:val="left" w:pos="709"/>
        </w:tabs>
        <w:spacing w:before="240" w:line="360" w:lineRule="auto"/>
        <w:ind w:right="51"/>
        <w:jc w:val="both"/>
        <w:rPr>
          <w:rFonts w:ascii="Palatino Linotype" w:hAnsi="Palatino Linotype" w:cs="Times New Roman"/>
          <w:color w:val="000000" w:themeColor="text1"/>
          <w:w w:val="105"/>
          <w:sz w:val="24"/>
          <w:szCs w:val="25"/>
        </w:rPr>
      </w:pPr>
    </w:p>
    <w:p w14:paraId="5A78C261" w14:textId="77777777" w:rsidR="00350BF4" w:rsidRDefault="00350BF4" w:rsidP="00350BF4">
      <w:pPr>
        <w:tabs>
          <w:tab w:val="left" w:pos="709"/>
        </w:tabs>
        <w:spacing w:before="240" w:line="360" w:lineRule="auto"/>
        <w:ind w:right="51"/>
        <w:jc w:val="both"/>
        <w:rPr>
          <w:rFonts w:ascii="Palatino Linotype" w:hAnsi="Palatino Linotype" w:cs="Times New Roman"/>
          <w:color w:val="000000" w:themeColor="text1"/>
          <w:w w:val="105"/>
          <w:sz w:val="24"/>
          <w:szCs w:val="25"/>
        </w:rPr>
      </w:pPr>
      <w:r w:rsidRPr="00187FF4">
        <w:rPr>
          <w:rFonts w:ascii="Palatino Linotype" w:hAnsi="Palatino Linotype" w:cs="Times New Roman"/>
          <w:color w:val="000000" w:themeColor="text1"/>
          <w:w w:val="105"/>
          <w:sz w:val="24"/>
          <w:szCs w:val="25"/>
        </w:rPr>
        <w:t>En ese orden de ideas, se estima que el requerimiento relativo</w:t>
      </w:r>
      <w:r>
        <w:rPr>
          <w:rFonts w:ascii="Palatino Linotype" w:hAnsi="Palatino Linotype" w:cs="Times New Roman"/>
          <w:color w:val="000000" w:themeColor="text1"/>
          <w:w w:val="105"/>
          <w:sz w:val="24"/>
          <w:szCs w:val="25"/>
        </w:rPr>
        <w:t xml:space="preserve"> al nombre como presupuesto de </w:t>
      </w:r>
      <w:r w:rsidRPr="00187FF4">
        <w:rPr>
          <w:rFonts w:ascii="Palatino Linotype" w:hAnsi="Palatino Linotype" w:cs="Times New Roman"/>
          <w:color w:val="000000" w:themeColor="text1"/>
          <w:w w:val="105"/>
          <w:sz w:val="24"/>
          <w:szCs w:val="25"/>
        </w:rPr>
        <w:t>procedibilidad podría limitar el ejercicio del derecho de acceso a la</w:t>
      </w:r>
      <w:r>
        <w:rPr>
          <w:rFonts w:ascii="Palatino Linotype" w:hAnsi="Palatino Linotype" w:cs="Times New Roman"/>
          <w:color w:val="000000" w:themeColor="text1"/>
          <w:w w:val="105"/>
          <w:sz w:val="24"/>
          <w:szCs w:val="25"/>
        </w:rPr>
        <w:t xml:space="preserve"> información pública, debido a </w:t>
      </w:r>
      <w:r w:rsidRPr="00187FF4">
        <w:rPr>
          <w:rFonts w:ascii="Palatino Linotype" w:hAnsi="Palatino Linotype" w:cs="Times New Roman"/>
          <w:color w:val="000000" w:themeColor="text1"/>
          <w:w w:val="105"/>
          <w:sz w:val="24"/>
          <w:szCs w:val="25"/>
        </w:rPr>
        <w:t>que el hecho de so</w:t>
      </w:r>
      <w:r>
        <w:rPr>
          <w:rFonts w:ascii="Palatino Linotype" w:hAnsi="Palatino Linotype" w:cs="Times New Roman"/>
          <w:color w:val="000000" w:themeColor="text1"/>
          <w:w w:val="105"/>
          <w:sz w:val="24"/>
          <w:szCs w:val="25"/>
        </w:rPr>
        <w:t xml:space="preserve">licitar la identificación del </w:t>
      </w:r>
      <w:r w:rsidRPr="00187FF4">
        <w:rPr>
          <w:rFonts w:ascii="Palatino Linotype" w:hAnsi="Palatino Linotype" w:cs="Times New Roman"/>
          <w:color w:val="000000" w:themeColor="text1"/>
          <w:w w:val="105"/>
          <w:sz w:val="24"/>
          <w:szCs w:val="25"/>
        </w:rPr>
        <w:t>RECURRENTE, a tra</w:t>
      </w:r>
      <w:r>
        <w:rPr>
          <w:rFonts w:ascii="Palatino Linotype" w:hAnsi="Palatino Linotype" w:cs="Times New Roman"/>
          <w:color w:val="000000" w:themeColor="text1"/>
          <w:w w:val="105"/>
          <w:sz w:val="24"/>
          <w:szCs w:val="25"/>
        </w:rPr>
        <w:t xml:space="preserve">vés de dicho dato personal, en </w:t>
      </w:r>
      <w:r w:rsidRPr="00187FF4">
        <w:rPr>
          <w:rFonts w:ascii="Palatino Linotype" w:hAnsi="Palatino Linotype" w:cs="Times New Roman"/>
          <w:color w:val="000000" w:themeColor="text1"/>
          <w:w w:val="105"/>
          <w:sz w:val="24"/>
          <w:szCs w:val="25"/>
        </w:rPr>
        <w:t>ciertos extremos se equipara a una exigencia acerca de su inte</w:t>
      </w:r>
      <w:r>
        <w:rPr>
          <w:rFonts w:ascii="Palatino Linotype" w:hAnsi="Palatino Linotype" w:cs="Times New Roman"/>
          <w:color w:val="000000" w:themeColor="text1"/>
          <w:w w:val="105"/>
          <w:sz w:val="24"/>
          <w:szCs w:val="25"/>
        </w:rPr>
        <w:t>rés o justificación de su utilización, lo que materialmen</w:t>
      </w:r>
      <w:r w:rsidRPr="00187FF4">
        <w:rPr>
          <w:rFonts w:ascii="Palatino Linotype" w:hAnsi="Palatino Linotype" w:cs="Times New Roman"/>
          <w:color w:val="000000" w:themeColor="text1"/>
          <w:w w:val="105"/>
          <w:sz w:val="24"/>
          <w:szCs w:val="25"/>
        </w:rPr>
        <w:t>te haría nugatorio un derecho fundamental.</w:t>
      </w:r>
      <w:r>
        <w:rPr>
          <w:rFonts w:ascii="Palatino Linotype" w:hAnsi="Palatino Linotype" w:cs="Times New Roman"/>
          <w:color w:val="000000" w:themeColor="text1"/>
          <w:w w:val="105"/>
          <w:sz w:val="24"/>
          <w:szCs w:val="25"/>
        </w:rPr>
        <w:t xml:space="preserve"> </w:t>
      </w:r>
    </w:p>
    <w:p w14:paraId="65C5E265" w14:textId="77777777" w:rsidR="00350BF4" w:rsidRDefault="00350BF4" w:rsidP="00350BF4">
      <w:pPr>
        <w:tabs>
          <w:tab w:val="left" w:pos="709"/>
        </w:tabs>
        <w:spacing w:before="240" w:line="360" w:lineRule="auto"/>
        <w:ind w:right="51"/>
        <w:jc w:val="both"/>
        <w:rPr>
          <w:rFonts w:ascii="Palatino Linotype" w:hAnsi="Palatino Linotype"/>
          <w:sz w:val="24"/>
          <w:szCs w:val="28"/>
        </w:rPr>
      </w:pPr>
      <w:r w:rsidRPr="006F251D">
        <w:rPr>
          <w:rFonts w:ascii="Palatino Linotype" w:hAnsi="Palatino Linotype"/>
          <w:sz w:val="24"/>
          <w:szCs w:val="28"/>
        </w:rPr>
        <w:lastRenderedPageBreak/>
        <w:t>Aunado a ello, para el estudio de la materia sobre la que se re</w:t>
      </w:r>
      <w:r>
        <w:rPr>
          <w:rFonts w:ascii="Palatino Linotype" w:hAnsi="Palatino Linotype"/>
          <w:sz w:val="24"/>
          <w:szCs w:val="28"/>
        </w:rPr>
        <w:t>suelve el recurso de revisión, resulta intra</w:t>
      </w:r>
      <w:r w:rsidRPr="006F251D">
        <w:rPr>
          <w:rFonts w:ascii="Palatino Linotype" w:hAnsi="Palatino Linotype"/>
          <w:sz w:val="24"/>
          <w:szCs w:val="28"/>
        </w:rPr>
        <w:t>scendente el nombre de la persona que lo hubiere promov</w:t>
      </w:r>
      <w:r>
        <w:rPr>
          <w:rFonts w:ascii="Palatino Linotype" w:hAnsi="Palatino Linotype"/>
          <w:sz w:val="24"/>
          <w:szCs w:val="28"/>
        </w:rPr>
        <w:t xml:space="preserve">ido, en virtud de que tanto la </w:t>
      </w:r>
      <w:r w:rsidRPr="006F251D">
        <w:rPr>
          <w:rFonts w:ascii="Palatino Linotype" w:hAnsi="Palatino Linotype"/>
          <w:sz w:val="24"/>
          <w:szCs w:val="28"/>
        </w:rPr>
        <w:t>Constitución Federal, como la Constitución Política del Esta</w:t>
      </w:r>
      <w:r>
        <w:rPr>
          <w:rFonts w:ascii="Palatino Linotype" w:hAnsi="Palatino Linotype"/>
          <w:sz w:val="24"/>
          <w:szCs w:val="28"/>
        </w:rPr>
        <w:t xml:space="preserve">do Libre y Soberano de México, </w:t>
      </w:r>
      <w:r w:rsidRPr="006F251D">
        <w:rPr>
          <w:rFonts w:ascii="Palatino Linotype" w:hAnsi="Palatino Linotype"/>
          <w:sz w:val="24"/>
          <w:szCs w:val="28"/>
        </w:rPr>
        <w:t>reconocen la prerrogativa de los individuos para no acreditar d</w:t>
      </w:r>
      <w:r>
        <w:rPr>
          <w:rFonts w:ascii="Palatino Linotype" w:hAnsi="Palatino Linotype"/>
          <w:sz w:val="24"/>
          <w:szCs w:val="28"/>
        </w:rPr>
        <w:t>icho interés o justificar su u</w:t>
      </w:r>
      <w:r w:rsidRPr="006F251D">
        <w:rPr>
          <w:rFonts w:ascii="Palatino Linotype" w:hAnsi="Palatino Linotype"/>
          <w:sz w:val="24"/>
          <w:szCs w:val="28"/>
        </w:rPr>
        <w:t xml:space="preserve">tilización, por lo que este Órgano Garante en la materia, se encuentra impedido para realizar dicho </w:t>
      </w:r>
      <w:r>
        <w:rPr>
          <w:rFonts w:ascii="Palatino Linotype" w:hAnsi="Palatino Linotype" w:cs="Times New Roman"/>
          <w:color w:val="000000" w:themeColor="text1"/>
          <w:w w:val="105"/>
          <w:sz w:val="24"/>
          <w:szCs w:val="25"/>
        </w:rPr>
        <w:t xml:space="preserve"> </w:t>
      </w:r>
      <w:r w:rsidRPr="006F251D">
        <w:rPr>
          <w:rFonts w:ascii="Palatino Linotype" w:hAnsi="Palatino Linotype"/>
          <w:sz w:val="24"/>
          <w:szCs w:val="28"/>
        </w:rPr>
        <w:t xml:space="preserve">análisis, en la inteligencia de que al limitar un derecho humano, como lo es el derecho de acceso a </w:t>
      </w:r>
      <w:r>
        <w:rPr>
          <w:rFonts w:ascii="Palatino Linotype" w:hAnsi="Palatino Linotype" w:cs="Times New Roman"/>
          <w:color w:val="000000" w:themeColor="text1"/>
          <w:w w:val="105"/>
          <w:sz w:val="24"/>
          <w:szCs w:val="25"/>
        </w:rPr>
        <w:t xml:space="preserve"> </w:t>
      </w:r>
      <w:r w:rsidRPr="006F251D">
        <w:rPr>
          <w:rFonts w:ascii="Palatino Linotype" w:hAnsi="Palatino Linotype"/>
          <w:sz w:val="24"/>
          <w:szCs w:val="28"/>
        </w:rPr>
        <w:t>la información pública, por una cuestión procedimental.</w:t>
      </w:r>
    </w:p>
    <w:p w14:paraId="738B30C1" w14:textId="77777777" w:rsidR="00350BF4" w:rsidRDefault="00350BF4" w:rsidP="00350BF4">
      <w:pPr>
        <w:tabs>
          <w:tab w:val="left" w:pos="709"/>
        </w:tabs>
        <w:spacing w:before="240" w:line="360" w:lineRule="auto"/>
        <w:ind w:right="51"/>
        <w:jc w:val="both"/>
        <w:rPr>
          <w:rFonts w:ascii="Palatino Linotype" w:hAnsi="Palatino Linotype" w:cs="Times New Roman"/>
          <w:color w:val="000000" w:themeColor="text1"/>
          <w:w w:val="105"/>
          <w:sz w:val="24"/>
          <w:szCs w:val="25"/>
        </w:rPr>
      </w:pPr>
      <w:r w:rsidRPr="00187FF4">
        <w:rPr>
          <w:rFonts w:ascii="Palatino Linotype" w:hAnsi="Palatino Linotype" w:cs="Times New Roman"/>
          <w:color w:val="000000" w:themeColor="text1"/>
          <w:w w:val="105"/>
          <w:sz w:val="24"/>
          <w:szCs w:val="25"/>
        </w:rPr>
        <w:t>En  consecuencia,  dado  lo  expuesto  y  fundado  con  an</w:t>
      </w:r>
      <w:r>
        <w:rPr>
          <w:rFonts w:ascii="Palatino Linotype" w:hAnsi="Palatino Linotype" w:cs="Times New Roman"/>
          <w:color w:val="000000" w:themeColor="text1"/>
          <w:w w:val="105"/>
          <w:sz w:val="24"/>
          <w:szCs w:val="25"/>
        </w:rPr>
        <w:t xml:space="preserve">terioridad,  se  estima  que el </w:t>
      </w:r>
      <w:r w:rsidRPr="00187FF4">
        <w:rPr>
          <w:rFonts w:ascii="Palatino Linotype" w:hAnsi="Palatino Linotype" w:cs="Times New Roman"/>
          <w:color w:val="000000" w:themeColor="text1"/>
          <w:w w:val="105"/>
          <w:sz w:val="24"/>
          <w:szCs w:val="25"/>
        </w:rPr>
        <w:t>re</w:t>
      </w:r>
      <w:r>
        <w:rPr>
          <w:rFonts w:ascii="Palatino Linotype" w:hAnsi="Palatino Linotype" w:cs="Times New Roman"/>
          <w:color w:val="000000" w:themeColor="text1"/>
          <w:w w:val="105"/>
          <w:sz w:val="24"/>
          <w:szCs w:val="25"/>
        </w:rPr>
        <w:t>quisito relativo al nombre del</w:t>
      </w:r>
      <w:r w:rsidRPr="00187FF4">
        <w:rPr>
          <w:rFonts w:ascii="Palatino Linotype" w:hAnsi="Palatino Linotype" w:cs="Times New Roman"/>
          <w:color w:val="000000" w:themeColor="text1"/>
          <w:w w:val="105"/>
          <w:sz w:val="24"/>
          <w:szCs w:val="25"/>
        </w:rPr>
        <w:t xml:space="preserve"> RECURRENTE no constituye u</w:t>
      </w:r>
      <w:r>
        <w:rPr>
          <w:rFonts w:ascii="Palatino Linotype" w:hAnsi="Palatino Linotype" w:cs="Times New Roman"/>
          <w:color w:val="000000" w:themeColor="text1"/>
          <w:w w:val="105"/>
          <w:sz w:val="24"/>
          <w:szCs w:val="25"/>
        </w:rPr>
        <w:t xml:space="preserve">n presupuesto indispensable de  </w:t>
      </w:r>
      <w:r w:rsidRPr="00187FF4">
        <w:rPr>
          <w:rFonts w:ascii="Palatino Linotype" w:hAnsi="Palatino Linotype" w:cs="Times New Roman"/>
          <w:color w:val="000000" w:themeColor="text1"/>
          <w:w w:val="105"/>
          <w:sz w:val="24"/>
          <w:szCs w:val="25"/>
        </w:rPr>
        <w:t xml:space="preserve">procedibilidad del recurso de revisión,  en términos de los artículos 25 </w:t>
      </w:r>
      <w:r>
        <w:rPr>
          <w:rFonts w:ascii="Palatino Linotype" w:hAnsi="Palatino Linotype" w:cs="Times New Roman"/>
          <w:color w:val="000000" w:themeColor="text1"/>
          <w:w w:val="105"/>
          <w:sz w:val="24"/>
          <w:szCs w:val="25"/>
        </w:rPr>
        <w:t xml:space="preserve">de la Convención  </w:t>
      </w:r>
      <w:r w:rsidRPr="00187FF4">
        <w:rPr>
          <w:rFonts w:ascii="Palatino Linotype" w:hAnsi="Palatino Linotype" w:cs="Times New Roman"/>
          <w:color w:val="000000" w:themeColor="text1"/>
          <w:w w:val="105"/>
          <w:sz w:val="24"/>
          <w:szCs w:val="25"/>
        </w:rPr>
        <w:t>Americana  de Derechos Humanos, 1párrafos segundo y tercero,</w:t>
      </w:r>
      <w:r>
        <w:rPr>
          <w:rFonts w:ascii="Palatino Linotype" w:hAnsi="Palatino Linotype" w:cs="Times New Roman"/>
          <w:color w:val="000000" w:themeColor="text1"/>
          <w:w w:val="105"/>
          <w:sz w:val="24"/>
          <w:szCs w:val="25"/>
        </w:rPr>
        <w:t xml:space="preserve"> 6 apartado A, fracciones III</w:t>
      </w:r>
      <w:r w:rsidRPr="00187FF4">
        <w:rPr>
          <w:rFonts w:ascii="Palatino Linotype" w:hAnsi="Palatino Linotype" w:cs="Times New Roman"/>
          <w:color w:val="000000" w:themeColor="text1"/>
          <w:w w:val="105"/>
          <w:sz w:val="24"/>
          <w:szCs w:val="25"/>
        </w:rPr>
        <w:t xml:space="preserve"> y IV de la Constitución</w:t>
      </w:r>
      <w:r>
        <w:rPr>
          <w:rFonts w:ascii="Palatino Linotype" w:hAnsi="Palatino Linotype" w:cs="Times New Roman"/>
          <w:color w:val="000000" w:themeColor="text1"/>
          <w:w w:val="105"/>
          <w:sz w:val="24"/>
          <w:szCs w:val="25"/>
        </w:rPr>
        <w:t xml:space="preserve"> Política de los Estados Unidos </w:t>
      </w:r>
      <w:r w:rsidRPr="00187FF4">
        <w:rPr>
          <w:rFonts w:ascii="Palatino Linotype" w:hAnsi="Palatino Linotype" w:cs="Times New Roman"/>
          <w:color w:val="000000" w:themeColor="text1"/>
          <w:w w:val="105"/>
          <w:sz w:val="24"/>
          <w:szCs w:val="25"/>
        </w:rPr>
        <w:t xml:space="preserve">Mexicanos y 5, párrafo vigésimo segundo de la Constitución Política </w:t>
      </w:r>
      <w:r>
        <w:rPr>
          <w:rFonts w:ascii="Palatino Linotype" w:hAnsi="Palatino Linotype" w:cs="Times New Roman"/>
          <w:color w:val="000000" w:themeColor="text1"/>
          <w:w w:val="105"/>
          <w:sz w:val="24"/>
          <w:szCs w:val="25"/>
        </w:rPr>
        <w:t xml:space="preserve">del Estado Libre y Soberano de  </w:t>
      </w:r>
      <w:r w:rsidRPr="00187FF4">
        <w:rPr>
          <w:rFonts w:ascii="Palatino Linotype" w:hAnsi="Palatino Linotype" w:cs="Times New Roman"/>
          <w:color w:val="000000" w:themeColor="text1"/>
          <w:w w:val="105"/>
          <w:sz w:val="24"/>
          <w:szCs w:val="25"/>
        </w:rPr>
        <w:t>México, debido a que el acceso a la información pública es un derecho hu</w:t>
      </w:r>
      <w:r>
        <w:rPr>
          <w:rFonts w:ascii="Palatino Linotype" w:hAnsi="Palatino Linotype" w:cs="Times New Roman"/>
          <w:color w:val="000000" w:themeColor="text1"/>
          <w:w w:val="105"/>
          <w:sz w:val="24"/>
          <w:szCs w:val="25"/>
        </w:rPr>
        <w:t xml:space="preserve">mano que no requiere </w:t>
      </w:r>
      <w:r w:rsidRPr="00187FF4">
        <w:rPr>
          <w:rFonts w:ascii="Palatino Linotype" w:hAnsi="Palatino Linotype" w:cs="Times New Roman"/>
          <w:color w:val="000000" w:themeColor="text1"/>
          <w:w w:val="105"/>
          <w:sz w:val="24"/>
          <w:szCs w:val="25"/>
        </w:rPr>
        <w:t>legitimación en la causa, sino que únicamente basta con que</w:t>
      </w:r>
      <w:r>
        <w:rPr>
          <w:rFonts w:ascii="Palatino Linotype" w:hAnsi="Palatino Linotype" w:cs="Times New Roman"/>
          <w:color w:val="000000" w:themeColor="text1"/>
          <w:w w:val="105"/>
          <w:sz w:val="24"/>
          <w:szCs w:val="25"/>
        </w:rPr>
        <w:t xml:space="preserve"> se encuentre legitimado en el </w:t>
      </w:r>
      <w:r w:rsidRPr="00187FF4">
        <w:rPr>
          <w:rFonts w:ascii="Palatino Linotype" w:hAnsi="Palatino Linotype" w:cs="Times New Roman"/>
          <w:color w:val="000000" w:themeColor="text1"/>
          <w:w w:val="105"/>
          <w:sz w:val="24"/>
          <w:szCs w:val="25"/>
        </w:rPr>
        <w:t>procedimiento de recurso de revisión, circunstancia que se acredita e</w:t>
      </w:r>
      <w:r>
        <w:rPr>
          <w:rFonts w:ascii="Palatino Linotype" w:hAnsi="Palatino Linotype" w:cs="Times New Roman"/>
          <w:color w:val="000000" w:themeColor="text1"/>
          <w:w w:val="105"/>
          <w:sz w:val="24"/>
          <w:szCs w:val="25"/>
        </w:rPr>
        <w:t xml:space="preserve">n las constancias electrónicas </w:t>
      </w:r>
      <w:r w:rsidRPr="00187FF4">
        <w:rPr>
          <w:rFonts w:ascii="Palatino Linotype" w:hAnsi="Palatino Linotype" w:cs="Times New Roman"/>
          <w:color w:val="000000" w:themeColor="text1"/>
          <w:w w:val="105"/>
          <w:sz w:val="24"/>
          <w:szCs w:val="25"/>
        </w:rPr>
        <w:t>del expediente, de las que se desprende qu</w:t>
      </w:r>
      <w:r>
        <w:rPr>
          <w:rFonts w:ascii="Palatino Linotype" w:hAnsi="Palatino Linotype" w:cs="Times New Roman"/>
          <w:color w:val="000000" w:themeColor="text1"/>
          <w:w w:val="105"/>
          <w:sz w:val="24"/>
          <w:szCs w:val="25"/>
        </w:rPr>
        <w:t xml:space="preserve">e el </w:t>
      </w:r>
      <w:r w:rsidRPr="00187FF4">
        <w:rPr>
          <w:rFonts w:ascii="Palatino Linotype" w:hAnsi="Palatino Linotype" w:cs="Times New Roman"/>
          <w:color w:val="000000" w:themeColor="text1"/>
          <w:w w:val="105"/>
          <w:sz w:val="24"/>
          <w:szCs w:val="25"/>
        </w:rPr>
        <w:t>RECURRENTE, es l</w:t>
      </w:r>
      <w:r>
        <w:rPr>
          <w:rFonts w:ascii="Palatino Linotype" w:hAnsi="Palatino Linotype" w:cs="Times New Roman"/>
          <w:color w:val="000000" w:themeColor="text1"/>
          <w:w w:val="105"/>
          <w:sz w:val="24"/>
          <w:szCs w:val="25"/>
        </w:rPr>
        <w:t xml:space="preserve">a misma persona que realizó la </w:t>
      </w:r>
      <w:r w:rsidRPr="00187FF4">
        <w:rPr>
          <w:rFonts w:ascii="Palatino Linotype" w:hAnsi="Palatino Linotype" w:cs="Times New Roman"/>
          <w:color w:val="000000" w:themeColor="text1"/>
          <w:w w:val="105"/>
          <w:sz w:val="24"/>
          <w:szCs w:val="25"/>
        </w:rPr>
        <w:t>solicitud de acceso a la información pública que ahora se impugna.</w:t>
      </w:r>
    </w:p>
    <w:p w14:paraId="48E14A50" w14:textId="3DDA43D1" w:rsidR="00350BF4" w:rsidRPr="00141D9A" w:rsidRDefault="00350BF4" w:rsidP="00350BF4">
      <w:pPr>
        <w:spacing w:after="0" w:line="360" w:lineRule="auto"/>
        <w:jc w:val="both"/>
        <w:rPr>
          <w:rFonts w:ascii="Palatino Linotype" w:eastAsia="Times New Roman" w:hAnsi="Palatino Linotype" w:cs="Times New Roman"/>
          <w:sz w:val="24"/>
          <w:szCs w:val="24"/>
          <w:lang w:eastAsia="es-ES"/>
        </w:rPr>
      </w:pPr>
      <w:r w:rsidRPr="00F02CF6">
        <w:rPr>
          <w:rFonts w:ascii="Palatino Linotype" w:hAnsi="Palatino Linotype" w:cs="Times New Roman"/>
          <w:color w:val="000000" w:themeColor="text1"/>
          <w:w w:val="105"/>
          <w:sz w:val="24"/>
          <w:szCs w:val="25"/>
        </w:rPr>
        <w:lastRenderedPageBreak/>
        <w:t>Aunado a lo anterior, el propio artículo 180 en su últim</w:t>
      </w:r>
      <w:r>
        <w:rPr>
          <w:rFonts w:ascii="Palatino Linotype" w:hAnsi="Palatino Linotype" w:cs="Times New Roman"/>
          <w:color w:val="000000" w:themeColor="text1"/>
          <w:w w:val="105"/>
          <w:sz w:val="24"/>
          <w:szCs w:val="25"/>
        </w:rPr>
        <w:t xml:space="preserve">o párrafo establece que cuando </w:t>
      </w:r>
      <w:r w:rsidRPr="00F02CF6">
        <w:rPr>
          <w:rFonts w:ascii="Palatino Linotype" w:hAnsi="Palatino Linotype" w:cs="Times New Roman"/>
          <w:color w:val="000000" w:themeColor="text1"/>
          <w:w w:val="105"/>
          <w:sz w:val="24"/>
          <w:szCs w:val="25"/>
        </w:rPr>
        <w:t>el recurso se interponga de manera electrónica no será indispensa</w:t>
      </w:r>
      <w:r>
        <w:rPr>
          <w:rFonts w:ascii="Palatino Linotype" w:hAnsi="Palatino Linotype" w:cs="Times New Roman"/>
          <w:color w:val="000000" w:themeColor="text1"/>
          <w:w w:val="105"/>
          <w:sz w:val="24"/>
          <w:szCs w:val="25"/>
        </w:rPr>
        <w:t xml:space="preserve">ble que contengan determinados </w:t>
      </w:r>
      <w:r w:rsidRPr="00F02CF6">
        <w:rPr>
          <w:rFonts w:ascii="Palatino Linotype" w:hAnsi="Palatino Linotype" w:cs="Times New Roman"/>
          <w:color w:val="000000" w:themeColor="text1"/>
          <w:w w:val="105"/>
          <w:sz w:val="24"/>
          <w:szCs w:val="25"/>
        </w:rPr>
        <w:t>requisito</w:t>
      </w:r>
      <w:r>
        <w:rPr>
          <w:rFonts w:ascii="Palatino Linotype" w:hAnsi="Palatino Linotype" w:cs="Times New Roman"/>
          <w:color w:val="000000" w:themeColor="text1"/>
          <w:w w:val="105"/>
          <w:sz w:val="24"/>
          <w:szCs w:val="25"/>
        </w:rPr>
        <w:t>s, entre ellos, el nombre del RECURRENTE</w:t>
      </w:r>
      <w:r w:rsidRPr="00F02CF6">
        <w:rPr>
          <w:rFonts w:ascii="Palatino Linotype" w:hAnsi="Palatino Linotype" w:cs="Times New Roman"/>
          <w:color w:val="000000" w:themeColor="text1"/>
          <w:w w:val="105"/>
          <w:sz w:val="24"/>
          <w:szCs w:val="25"/>
        </w:rPr>
        <w:t>; por lo que, en e</w:t>
      </w:r>
      <w:r>
        <w:rPr>
          <w:rFonts w:ascii="Palatino Linotype" w:hAnsi="Palatino Linotype" w:cs="Times New Roman"/>
          <w:color w:val="000000" w:themeColor="text1"/>
          <w:w w:val="105"/>
          <w:sz w:val="24"/>
          <w:szCs w:val="25"/>
        </w:rPr>
        <w:t xml:space="preserve">l presente caso, al haber sido </w:t>
      </w:r>
      <w:r w:rsidRPr="00F02CF6">
        <w:rPr>
          <w:rFonts w:ascii="Palatino Linotype" w:hAnsi="Palatino Linotype" w:cs="Times New Roman"/>
          <w:color w:val="000000" w:themeColor="text1"/>
          <w:w w:val="105"/>
          <w:sz w:val="24"/>
          <w:szCs w:val="25"/>
        </w:rPr>
        <w:t>presentado el recurso de revisión vía SAIMEX, dicho requisito resulta innecesario.</w:t>
      </w:r>
    </w:p>
    <w:p w14:paraId="02229466" w14:textId="77777777" w:rsidR="009032D5" w:rsidRDefault="009032D5" w:rsidP="009032D5">
      <w:pPr>
        <w:spacing w:after="0" w:line="360" w:lineRule="auto"/>
        <w:jc w:val="both"/>
        <w:rPr>
          <w:rFonts w:ascii="Palatino Linotype" w:eastAsia="Times New Roman" w:hAnsi="Palatino Linotype" w:cs="Times New Roman"/>
          <w:sz w:val="24"/>
          <w:szCs w:val="24"/>
          <w:lang w:eastAsia="es-ES"/>
        </w:rPr>
      </w:pPr>
    </w:p>
    <w:p w14:paraId="03A3CDDF" w14:textId="2E4A455F" w:rsidR="009032D5" w:rsidRDefault="00350BF4" w:rsidP="009032D5">
      <w:pPr>
        <w:spacing w:after="0" w:line="360" w:lineRule="auto"/>
        <w:jc w:val="both"/>
        <w:rPr>
          <w:rFonts w:ascii="Palatino Linotype" w:eastAsia="Times New Roman" w:hAnsi="Palatino Linotype" w:cs="Times New Roman"/>
          <w:b/>
          <w:sz w:val="26"/>
          <w:szCs w:val="26"/>
          <w:lang w:eastAsia="es-ES"/>
        </w:rPr>
      </w:pPr>
      <w:r>
        <w:rPr>
          <w:rFonts w:ascii="Palatino Linotype" w:eastAsia="Times New Roman" w:hAnsi="Palatino Linotype" w:cs="Times New Roman"/>
          <w:b/>
          <w:sz w:val="26"/>
          <w:szCs w:val="26"/>
          <w:lang w:eastAsia="es-ES"/>
        </w:rPr>
        <w:t>CUARTO</w:t>
      </w:r>
      <w:r w:rsidR="009032D5" w:rsidRPr="006534A4">
        <w:rPr>
          <w:rFonts w:ascii="Palatino Linotype" w:eastAsia="Times New Roman" w:hAnsi="Palatino Linotype" w:cs="Times New Roman"/>
          <w:b/>
          <w:sz w:val="26"/>
          <w:szCs w:val="26"/>
          <w:lang w:eastAsia="es-ES"/>
        </w:rPr>
        <w:t>.</w:t>
      </w:r>
      <w:r w:rsidR="009032D5" w:rsidRPr="006534A4">
        <w:rPr>
          <w:rFonts w:ascii="Palatino Linotype" w:eastAsia="Times New Roman" w:hAnsi="Palatino Linotype" w:cs="Times New Roman"/>
          <w:sz w:val="26"/>
          <w:szCs w:val="26"/>
          <w:lang w:eastAsia="es-ES"/>
        </w:rPr>
        <w:t xml:space="preserve"> </w:t>
      </w:r>
      <w:r w:rsidR="009032D5" w:rsidRPr="006534A4">
        <w:rPr>
          <w:rFonts w:ascii="Palatino Linotype" w:eastAsia="Times New Roman" w:hAnsi="Palatino Linotype" w:cs="Times New Roman"/>
          <w:b/>
          <w:sz w:val="26"/>
          <w:szCs w:val="26"/>
          <w:lang w:eastAsia="es-ES"/>
        </w:rPr>
        <w:t>Estudio y resolución del asunto.</w:t>
      </w:r>
    </w:p>
    <w:p w14:paraId="0A02764C" w14:textId="77777777" w:rsidR="00984F83" w:rsidRDefault="009032D5" w:rsidP="00984F83">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w:t>
      </w:r>
      <w:r w:rsidR="002E2C17">
        <w:rPr>
          <w:rFonts w:ascii="Palatino Linotype" w:hAnsi="Palatino Linotype"/>
        </w:rPr>
        <w:t xml:space="preserve"> local.</w:t>
      </w:r>
    </w:p>
    <w:p w14:paraId="2C6012A8" w14:textId="1B80EAE6" w:rsidR="002E2C17" w:rsidRDefault="002E2C17" w:rsidP="00984F83">
      <w:pPr>
        <w:pStyle w:val="Sinespaciado"/>
        <w:spacing w:line="360" w:lineRule="auto"/>
        <w:jc w:val="both"/>
        <w:rPr>
          <w:rFonts w:ascii="Palatino Linotype" w:hAnsi="Palatino Linotype" w:cs="Arial"/>
        </w:rPr>
      </w:pPr>
      <w:r w:rsidRPr="00100AEB">
        <w:rPr>
          <w:rFonts w:ascii="Palatino Linotype" w:hAnsi="Palatino Linotype" w:cs="Arial"/>
        </w:rPr>
        <w:t xml:space="preserve">En un primer plano, es necesario retomar y delimitar los requerimientos de la ahora </w:t>
      </w:r>
      <w:r w:rsidRPr="00100AEB">
        <w:rPr>
          <w:rFonts w:ascii="Palatino Linotype" w:hAnsi="Palatino Linotype" w:cs="Arial"/>
          <w:b/>
        </w:rPr>
        <w:t xml:space="preserve">Recurrente, </w:t>
      </w:r>
      <w:r w:rsidRPr="00100AEB">
        <w:rPr>
          <w:rFonts w:ascii="Palatino Linotype" w:hAnsi="Palatino Linotype" w:cs="Arial"/>
        </w:rPr>
        <w:t xml:space="preserve">los cuales de manera objetiva versan específicamente en conocer lo siguiente: </w:t>
      </w:r>
    </w:p>
    <w:p w14:paraId="2BD4B4FA" w14:textId="77777777" w:rsidR="00984F83" w:rsidRPr="00984F83" w:rsidRDefault="00984F83" w:rsidP="00984F83">
      <w:pPr>
        <w:pStyle w:val="Sinespaciado"/>
        <w:spacing w:line="360" w:lineRule="auto"/>
        <w:jc w:val="both"/>
        <w:rPr>
          <w:rFonts w:ascii="Palatino Linotype" w:hAnsi="Palatino Linotype"/>
        </w:rPr>
      </w:pPr>
    </w:p>
    <w:p w14:paraId="26950F76" w14:textId="56569B0F" w:rsidR="00F26BCD" w:rsidRDefault="00F26BCD" w:rsidP="00F26BCD">
      <w:pPr>
        <w:pStyle w:val="Sinespaciado"/>
        <w:numPr>
          <w:ilvl w:val="0"/>
          <w:numId w:val="13"/>
        </w:numPr>
        <w:spacing w:line="360" w:lineRule="auto"/>
        <w:jc w:val="both"/>
        <w:rPr>
          <w:rFonts w:ascii="Palatino Linotype" w:hAnsi="Palatino Linotype" w:cs="Arial"/>
          <w:lang w:val="es-ES"/>
        </w:rPr>
      </w:pPr>
      <w:r>
        <w:rPr>
          <w:rFonts w:ascii="Palatino Linotype" w:hAnsi="Palatino Linotype" w:cs="Arial"/>
          <w:lang w:val="es-ES"/>
        </w:rPr>
        <w:t>E</w:t>
      </w:r>
      <w:r w:rsidRPr="00F26BCD">
        <w:rPr>
          <w:rFonts w:ascii="Palatino Linotype" w:hAnsi="Palatino Linotype" w:cs="Arial"/>
          <w:lang w:val="es-ES"/>
        </w:rPr>
        <w:t>l Organigrama del área de contratos y recursos humanos del ISSEMyM, de quienes dependen esas dos áreas y las funciones de los siguientes servidores públicos: -</w:t>
      </w:r>
      <w:r w:rsidR="00BF31F5">
        <w:rPr>
          <w:rFonts w:ascii="Palatino Linotype" w:hAnsi="Palatino Linotype" w:cs="Arial"/>
          <w:lang w:val="es-ES"/>
        </w:rPr>
        <w:t>xxxxxxxxxxxxxxxxxxx</w:t>
      </w:r>
      <w:r w:rsidRPr="00F26BCD">
        <w:rPr>
          <w:rFonts w:ascii="Palatino Linotype" w:hAnsi="Palatino Linotype" w:cs="Arial"/>
          <w:lang w:val="es-ES"/>
        </w:rPr>
        <w:t xml:space="preserve"> -Abraham Basilio Martínez Moreno -Eli</w:t>
      </w:r>
      <w:r>
        <w:rPr>
          <w:rFonts w:ascii="Palatino Linotype" w:hAnsi="Palatino Linotype" w:cs="Arial"/>
          <w:lang w:val="es-ES"/>
        </w:rPr>
        <w:t xml:space="preserve">as González López </w:t>
      </w:r>
    </w:p>
    <w:p w14:paraId="36E650CD" w14:textId="7CBBC54E" w:rsidR="00F26BCD" w:rsidRPr="00F26BCD" w:rsidRDefault="00F26BCD" w:rsidP="00F26BCD">
      <w:pPr>
        <w:pStyle w:val="Sinespaciado"/>
        <w:numPr>
          <w:ilvl w:val="0"/>
          <w:numId w:val="13"/>
        </w:numPr>
        <w:spacing w:line="360" w:lineRule="auto"/>
        <w:jc w:val="both"/>
        <w:rPr>
          <w:rFonts w:ascii="Palatino Linotype" w:hAnsi="Palatino Linotype" w:cs="Arial"/>
          <w:lang w:val="es-ES"/>
        </w:rPr>
      </w:pPr>
      <w:r w:rsidRPr="00F26BCD">
        <w:rPr>
          <w:rFonts w:ascii="Palatino Linotype" w:hAnsi="Palatino Linotype" w:cs="Arial"/>
          <w:lang w:val="es-ES"/>
        </w:rPr>
        <w:lastRenderedPageBreak/>
        <w:t xml:space="preserve">Recibos de nómina de los últimos cuatro meses Del señor </w:t>
      </w:r>
      <w:r w:rsidR="00BF31F5">
        <w:rPr>
          <w:rFonts w:ascii="Palatino Linotype" w:hAnsi="Palatino Linotype" w:cs="Arial"/>
          <w:lang w:val="es-ES"/>
        </w:rPr>
        <w:t>xxxxxxxxxxxxxxxx</w:t>
      </w:r>
      <w:r w:rsidRPr="00F26BCD">
        <w:rPr>
          <w:rFonts w:ascii="Palatino Linotype" w:hAnsi="Palatino Linotype" w:cs="Arial"/>
          <w:lang w:val="es-ES"/>
        </w:rPr>
        <w:t xml:space="preserve"> </w:t>
      </w:r>
    </w:p>
    <w:p w14:paraId="77B44810" w14:textId="77777777" w:rsidR="00F26BCD" w:rsidRDefault="00F26BCD" w:rsidP="00F26BCD">
      <w:pPr>
        <w:pStyle w:val="Sinespaciado"/>
        <w:numPr>
          <w:ilvl w:val="0"/>
          <w:numId w:val="13"/>
        </w:numPr>
        <w:spacing w:line="360" w:lineRule="auto"/>
        <w:jc w:val="both"/>
        <w:rPr>
          <w:rFonts w:ascii="Palatino Linotype" w:hAnsi="Palatino Linotype" w:cs="Arial"/>
          <w:lang w:val="es-ES"/>
        </w:rPr>
      </w:pPr>
      <w:r>
        <w:rPr>
          <w:rFonts w:ascii="Palatino Linotype" w:hAnsi="Palatino Linotype" w:cs="Arial"/>
          <w:lang w:val="es-ES"/>
        </w:rPr>
        <w:t>Si</w:t>
      </w:r>
      <w:r w:rsidRPr="00F26BCD">
        <w:rPr>
          <w:rFonts w:ascii="Palatino Linotype" w:hAnsi="Palatino Linotype" w:cs="Arial"/>
          <w:lang w:val="es-ES"/>
        </w:rPr>
        <w:t xml:space="preserve"> dentro de sus funciones esta en negar información acerca del área y ser chofer particular del director y no estar disponible en su lugar de trabajo y checar tarjetas de 10 servidores públicos todos los días, </w:t>
      </w:r>
    </w:p>
    <w:p w14:paraId="31D6543A" w14:textId="77777777" w:rsidR="00F26BCD" w:rsidRDefault="00F26BCD" w:rsidP="00F26BCD">
      <w:pPr>
        <w:pStyle w:val="Sinespaciado"/>
        <w:numPr>
          <w:ilvl w:val="0"/>
          <w:numId w:val="13"/>
        </w:numPr>
        <w:spacing w:line="360" w:lineRule="auto"/>
        <w:jc w:val="both"/>
        <w:rPr>
          <w:rFonts w:ascii="Palatino Linotype" w:hAnsi="Palatino Linotype" w:cs="Arial"/>
          <w:lang w:val="es-ES"/>
        </w:rPr>
      </w:pPr>
      <w:r>
        <w:rPr>
          <w:rFonts w:ascii="Palatino Linotype" w:hAnsi="Palatino Linotype" w:cs="Arial"/>
          <w:lang w:val="es-ES"/>
        </w:rPr>
        <w:t>S</w:t>
      </w:r>
      <w:r w:rsidRPr="00F26BCD">
        <w:rPr>
          <w:rFonts w:ascii="Palatino Linotype" w:hAnsi="Palatino Linotype" w:cs="Arial"/>
          <w:lang w:val="es-ES"/>
        </w:rPr>
        <w:t xml:space="preserve">i ha tenido descuentos por ausencias Del señor Abraham Basilio Martinez Moreno </w:t>
      </w:r>
    </w:p>
    <w:p w14:paraId="1469F3D1" w14:textId="77777777" w:rsidR="00F26BCD" w:rsidRDefault="00F26BCD" w:rsidP="00F26BCD">
      <w:pPr>
        <w:pStyle w:val="Sinespaciado"/>
        <w:numPr>
          <w:ilvl w:val="0"/>
          <w:numId w:val="13"/>
        </w:numPr>
        <w:spacing w:line="360" w:lineRule="auto"/>
        <w:jc w:val="both"/>
        <w:rPr>
          <w:rFonts w:ascii="Palatino Linotype" w:hAnsi="Palatino Linotype" w:cs="Arial"/>
          <w:lang w:val="es-ES"/>
        </w:rPr>
      </w:pPr>
      <w:r>
        <w:rPr>
          <w:rFonts w:ascii="Palatino Linotype" w:hAnsi="Palatino Linotype" w:cs="Arial"/>
          <w:lang w:val="es-ES"/>
        </w:rPr>
        <w:t>S</w:t>
      </w:r>
      <w:r w:rsidRPr="00F26BCD">
        <w:rPr>
          <w:rFonts w:ascii="Palatino Linotype" w:hAnsi="Palatino Linotype" w:cs="Arial"/>
          <w:lang w:val="es-ES"/>
        </w:rPr>
        <w:t xml:space="preserve">i está dentro de sus funciones disponer de su área de trabajo como descanso retrasando en tiempo y forma los cumplimientos de las unidades médicas que le entregan de manera puntual retrasando el trámite hasta por dos meses. </w:t>
      </w:r>
    </w:p>
    <w:p w14:paraId="3A5BB542" w14:textId="06DCBB81" w:rsidR="00F26BCD" w:rsidRDefault="00F26BCD" w:rsidP="00F26BCD">
      <w:pPr>
        <w:pStyle w:val="Sinespaciado"/>
        <w:numPr>
          <w:ilvl w:val="0"/>
          <w:numId w:val="13"/>
        </w:numPr>
        <w:spacing w:line="360" w:lineRule="auto"/>
        <w:jc w:val="both"/>
        <w:rPr>
          <w:rFonts w:ascii="Palatino Linotype" w:hAnsi="Palatino Linotype" w:cs="Arial"/>
          <w:lang w:val="es-ES"/>
        </w:rPr>
      </w:pPr>
      <w:r w:rsidRPr="00F26BCD">
        <w:rPr>
          <w:rFonts w:ascii="Palatino Linotype" w:hAnsi="Palatino Linotype" w:cs="Arial"/>
          <w:lang w:val="es-ES"/>
        </w:rPr>
        <w:t>Del señor Elias González si dentro de sus funciones esta pasar todo el día en el celular, salirse del trabajo en el hora</w:t>
      </w:r>
      <w:r>
        <w:rPr>
          <w:rFonts w:ascii="Palatino Linotype" w:hAnsi="Palatino Linotype" w:cs="Arial"/>
          <w:lang w:val="es-ES"/>
        </w:rPr>
        <w:t>rio laboral sin pase de salida.</w:t>
      </w:r>
    </w:p>
    <w:p w14:paraId="614D6A0F" w14:textId="16E5A3C9" w:rsidR="00F26BCD" w:rsidRDefault="00F26BCD" w:rsidP="00F26BCD">
      <w:pPr>
        <w:pStyle w:val="Sinespaciado"/>
        <w:numPr>
          <w:ilvl w:val="0"/>
          <w:numId w:val="13"/>
        </w:numPr>
        <w:spacing w:line="360" w:lineRule="auto"/>
        <w:jc w:val="both"/>
        <w:rPr>
          <w:rFonts w:ascii="Palatino Linotype" w:hAnsi="Palatino Linotype" w:cs="Arial"/>
          <w:lang w:val="es-ES"/>
        </w:rPr>
      </w:pPr>
      <w:r>
        <w:rPr>
          <w:rFonts w:ascii="Palatino Linotype" w:hAnsi="Palatino Linotype" w:cs="Arial"/>
          <w:lang w:val="es-ES"/>
        </w:rPr>
        <w:t>S</w:t>
      </w:r>
      <w:r w:rsidRPr="00F26BCD">
        <w:rPr>
          <w:rFonts w:ascii="Palatino Linotype" w:hAnsi="Palatino Linotype" w:cs="Arial"/>
          <w:lang w:val="es-ES"/>
        </w:rPr>
        <w:t xml:space="preserve">i ha tenido descuentos por ausencias, ser chofer particular del Director para asuntos familiares y hacer depósitos de pagos indebidos a mencionado Director por parte de proveedores. </w:t>
      </w:r>
    </w:p>
    <w:p w14:paraId="3D385413" w14:textId="41BD8AE1" w:rsidR="009032D5" w:rsidRPr="00F26BCD" w:rsidRDefault="00F26BCD" w:rsidP="00F26BCD">
      <w:pPr>
        <w:pStyle w:val="Sinespaciado"/>
        <w:numPr>
          <w:ilvl w:val="0"/>
          <w:numId w:val="13"/>
        </w:numPr>
        <w:spacing w:line="360" w:lineRule="auto"/>
        <w:jc w:val="both"/>
        <w:rPr>
          <w:rFonts w:ascii="Palatino Linotype" w:hAnsi="Palatino Linotype" w:cs="Arial"/>
          <w:lang w:val="es-ES"/>
        </w:rPr>
      </w:pPr>
      <w:r>
        <w:rPr>
          <w:rFonts w:ascii="Palatino Linotype" w:hAnsi="Palatino Linotype" w:cs="Arial"/>
          <w:lang w:val="es-ES"/>
        </w:rPr>
        <w:t>D</w:t>
      </w:r>
      <w:r w:rsidRPr="00F26BCD">
        <w:rPr>
          <w:rFonts w:ascii="Palatino Linotype" w:hAnsi="Palatino Linotype" w:cs="Arial"/>
          <w:lang w:val="es-ES"/>
        </w:rPr>
        <w:t>e los tres, que se justifique el aumento de sueldo de manera fehaciente de parte de la Dirección de Adquisiciones del ISSEMyM</w:t>
      </w:r>
      <w:r w:rsidR="00984F83" w:rsidRPr="00F26BCD">
        <w:rPr>
          <w:rFonts w:ascii="Palatino Linotype" w:hAnsi="Palatino Linotype" w:cs="Arial"/>
          <w:lang w:val="es-ES"/>
        </w:rPr>
        <w:t>.</w:t>
      </w:r>
    </w:p>
    <w:p w14:paraId="3C9324D5" w14:textId="77777777" w:rsidR="00984F83" w:rsidRDefault="00984F83" w:rsidP="009032D5">
      <w:pPr>
        <w:pStyle w:val="Sinespaciado"/>
        <w:spacing w:line="360" w:lineRule="auto"/>
        <w:jc w:val="both"/>
        <w:rPr>
          <w:rFonts w:ascii="Palatino Linotype" w:hAnsi="Palatino Linotype"/>
        </w:rPr>
      </w:pPr>
    </w:p>
    <w:p w14:paraId="34FE2FB3" w14:textId="77777777" w:rsidR="009032D5" w:rsidRDefault="009032D5" w:rsidP="009032D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 solicitud de información</w:t>
      </w:r>
      <w:r w:rsidRPr="004E2A95">
        <w:rPr>
          <w:rFonts w:ascii="Palatino Linotype" w:hAnsi="Palatino Linotype" w:cs="Arial"/>
          <w:sz w:val="24"/>
          <w:szCs w:val="24"/>
        </w:rPr>
        <w:t>:</w:t>
      </w:r>
    </w:p>
    <w:p w14:paraId="601A2017" w14:textId="77777777" w:rsidR="009378D7" w:rsidRPr="009378D7" w:rsidRDefault="009032D5" w:rsidP="009378D7">
      <w:pPr>
        <w:spacing w:after="0" w:line="360" w:lineRule="auto"/>
        <w:ind w:left="426" w:right="565"/>
        <w:jc w:val="both"/>
        <w:rPr>
          <w:rFonts w:ascii="Palatino Linotype" w:hAnsi="Palatino Linotype" w:cs="Arial"/>
          <w:i/>
          <w:sz w:val="24"/>
          <w:szCs w:val="24"/>
        </w:rPr>
      </w:pPr>
      <w:r>
        <w:rPr>
          <w:rFonts w:ascii="Palatino Linotype" w:hAnsi="Palatino Linotype" w:cs="Arial"/>
          <w:i/>
          <w:sz w:val="24"/>
          <w:szCs w:val="24"/>
        </w:rPr>
        <w:t>“…</w:t>
      </w:r>
      <w:r w:rsidR="009378D7" w:rsidRPr="009378D7">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4E0212" w14:textId="77777777" w:rsidR="009378D7" w:rsidRPr="009378D7" w:rsidRDefault="009378D7" w:rsidP="009378D7">
      <w:pPr>
        <w:spacing w:after="0" w:line="360" w:lineRule="auto"/>
        <w:ind w:left="426" w:right="565"/>
        <w:jc w:val="both"/>
        <w:rPr>
          <w:rFonts w:ascii="Palatino Linotype" w:hAnsi="Palatino Linotype" w:cs="Arial"/>
          <w:i/>
          <w:sz w:val="24"/>
          <w:szCs w:val="24"/>
        </w:rPr>
      </w:pPr>
      <w:r w:rsidRPr="009378D7">
        <w:rPr>
          <w:rFonts w:ascii="Palatino Linotype" w:hAnsi="Palatino Linotype" w:cs="Arial"/>
          <w:i/>
          <w:sz w:val="24"/>
          <w:szCs w:val="24"/>
        </w:rPr>
        <w:lastRenderedPageBreak/>
        <w:t>Como archivo adjunto, encontrará el oficio que dará respuesta a su solicitud de información. Para cualquier duda o aclaración respecto a la presente respuesta, nos ponemos a sus órdenes en el teléfono (01722) 2261900 extensiones 1434072 y 1434073.</w:t>
      </w:r>
    </w:p>
    <w:p w14:paraId="7CB26612" w14:textId="77777777" w:rsidR="009378D7" w:rsidRPr="009378D7" w:rsidRDefault="009378D7" w:rsidP="009378D7">
      <w:pPr>
        <w:spacing w:after="0" w:line="360" w:lineRule="auto"/>
        <w:ind w:left="426" w:right="565"/>
        <w:jc w:val="both"/>
        <w:rPr>
          <w:rFonts w:ascii="Palatino Linotype" w:hAnsi="Palatino Linotype" w:cs="Arial"/>
          <w:i/>
          <w:sz w:val="24"/>
          <w:szCs w:val="24"/>
        </w:rPr>
      </w:pPr>
      <w:r w:rsidRPr="009378D7">
        <w:rPr>
          <w:rFonts w:ascii="Palatino Linotype" w:hAnsi="Palatino Linotype" w:cs="Arial"/>
          <w:i/>
          <w:sz w:val="24"/>
          <w:szCs w:val="24"/>
        </w:rPr>
        <w:t>ATENTAMENTE</w:t>
      </w:r>
    </w:p>
    <w:p w14:paraId="4A7D4A40" w14:textId="6302B234" w:rsidR="009032D5" w:rsidRDefault="009378D7" w:rsidP="009378D7">
      <w:pPr>
        <w:spacing w:after="0" w:line="360" w:lineRule="auto"/>
        <w:ind w:left="426" w:right="565"/>
        <w:jc w:val="both"/>
        <w:rPr>
          <w:rFonts w:ascii="Palatino Linotype" w:hAnsi="Palatino Linotype" w:cs="Arial"/>
          <w:i/>
          <w:sz w:val="24"/>
          <w:szCs w:val="24"/>
        </w:rPr>
      </w:pPr>
      <w:r w:rsidRPr="009378D7">
        <w:rPr>
          <w:rFonts w:ascii="Palatino Linotype" w:hAnsi="Palatino Linotype" w:cs="Arial"/>
          <w:i/>
          <w:sz w:val="24"/>
          <w:szCs w:val="24"/>
        </w:rPr>
        <w:t>MTRO EN CONTABILIDAD TOMAS VALLADARES MALDONADO</w:t>
      </w:r>
      <w:r w:rsidR="00C36EDE" w:rsidRPr="00C36EDE">
        <w:rPr>
          <w:rFonts w:ascii="Palatino Linotype" w:hAnsi="Palatino Linotype" w:cs="Arial"/>
          <w:i/>
          <w:sz w:val="24"/>
          <w:szCs w:val="24"/>
        </w:rPr>
        <w:t>” (Sic)</w:t>
      </w:r>
      <w:r w:rsidR="00C36EDE">
        <w:rPr>
          <w:rFonts w:ascii="Palatino Linotype" w:hAnsi="Palatino Linotype" w:cs="Arial"/>
          <w:i/>
          <w:sz w:val="24"/>
          <w:szCs w:val="24"/>
        </w:rPr>
        <w:t>”</w:t>
      </w:r>
    </w:p>
    <w:p w14:paraId="5D7EC58E" w14:textId="77777777" w:rsidR="00F26BCD" w:rsidRDefault="00F26BCD" w:rsidP="009032D5">
      <w:pPr>
        <w:spacing w:line="360" w:lineRule="auto"/>
        <w:ind w:right="-93"/>
        <w:jc w:val="both"/>
        <w:rPr>
          <w:rFonts w:ascii="Palatino Linotype" w:hAnsi="Palatino Linotype"/>
          <w:sz w:val="24"/>
        </w:rPr>
      </w:pPr>
    </w:p>
    <w:p w14:paraId="43965D21" w14:textId="77777777" w:rsidR="009032D5" w:rsidRPr="00C52418" w:rsidRDefault="009032D5" w:rsidP="009032D5">
      <w:pPr>
        <w:spacing w:line="360" w:lineRule="auto"/>
        <w:ind w:right="-93"/>
        <w:jc w:val="both"/>
        <w:rPr>
          <w:rFonts w:ascii="Palatino Linotype" w:hAnsi="Palatino Linotype"/>
          <w:sz w:val="24"/>
        </w:rPr>
      </w:pPr>
      <w:r w:rsidRPr="00C52418">
        <w:rPr>
          <w:rFonts w:ascii="Palatino Linotype" w:hAnsi="Palatino Linotype"/>
          <w:sz w:val="24"/>
        </w:rPr>
        <w:t xml:space="preserve">Adjuntando a su respuesta </w:t>
      </w:r>
      <w:r w:rsidR="00C36EDE">
        <w:rPr>
          <w:rFonts w:ascii="Palatino Linotype" w:hAnsi="Palatino Linotype"/>
          <w:sz w:val="24"/>
        </w:rPr>
        <w:t>el</w:t>
      </w:r>
      <w:r w:rsidRPr="00C52418">
        <w:rPr>
          <w:rFonts w:ascii="Palatino Linotype" w:hAnsi="Palatino Linotype"/>
          <w:sz w:val="24"/>
        </w:rPr>
        <w:t xml:space="preserve"> siguiente archivo electrónico:</w:t>
      </w:r>
    </w:p>
    <w:p w14:paraId="78BC5FF7" w14:textId="288B64B1" w:rsidR="009378D7" w:rsidRPr="009378D7" w:rsidRDefault="00350BF4" w:rsidP="009378D7">
      <w:pPr>
        <w:pStyle w:val="Prrafodelista"/>
        <w:numPr>
          <w:ilvl w:val="0"/>
          <w:numId w:val="3"/>
        </w:numPr>
        <w:spacing w:line="360" w:lineRule="auto"/>
        <w:ind w:right="-93"/>
        <w:jc w:val="both"/>
        <w:rPr>
          <w:rFonts w:ascii="Palatino Linotype" w:hAnsi="Palatino Linotype" w:cs="Arial"/>
          <w:i/>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A006EA9" wp14:editId="48598F9A">
                <wp:simplePos x="0" y="0"/>
                <wp:positionH relativeFrom="column">
                  <wp:posOffset>440440</wp:posOffset>
                </wp:positionH>
                <wp:positionV relativeFrom="paragraph">
                  <wp:posOffset>3852681</wp:posOffset>
                </wp:positionV>
                <wp:extent cx="5828658" cy="3314378"/>
                <wp:effectExtent l="0" t="0" r="20320" b="19685"/>
                <wp:wrapNone/>
                <wp:docPr id="3" name="Conector recto 3"/>
                <wp:cNvGraphicFramePr/>
                <a:graphic xmlns:a="http://schemas.openxmlformats.org/drawingml/2006/main">
                  <a:graphicData uri="http://schemas.microsoft.com/office/word/2010/wordprocessingShape">
                    <wps:wsp>
                      <wps:cNvCnPr/>
                      <wps:spPr>
                        <a:xfrm>
                          <a:off x="0" y="0"/>
                          <a:ext cx="5828658" cy="33143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D8B13"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303.35pt" to="493.65pt,5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RFuAEAAMUDAAAOAAAAZHJzL2Uyb0RvYy54bWysU9uO0zAQfUfiHyy/06QNu1RR033oCl4Q&#10;VFw+wOuMG0u+aWza9O8ZO2kWARIC8eLrnDNzjse7h9EadgaM2ruOr1c1Z+Ck77U7dfzrl7evtpzF&#10;JFwvjHfQ8StE/rB/+WJ3CS1s/OBND8iIxMX2Ejo+pBTaqopyACviygdwdKk8WpFoi6eqR3Ehdmuq&#10;TV3fVxePfUAvIUY6fZwu+b7wKwUyfVQqQmKm41RbKiOW8SmP1X4n2hOKMGg5lyH+oQortKOkC9Wj&#10;SIJ9Q/0LldUSffQqraS3lVdKSygaSM26/knN50EEKFrInBgWm+L/o5Ufzkdkuu94w5kTlp7oQA8l&#10;k0eGeWJN9ugSYkuhB3fEeRfDEbPgUaHNM0lhY/H1uvgKY2KSDu+2m+39HXWCpLumWb9u3mwza/UM&#10;DxjTO/CW5UXHjXZZuGjF+X1MU+gthHC5nKmAskpXAznYuE+gSAylXBd0aSM4GGRnQQ0gpASX1nPq&#10;Ep1hShuzAOs/A+f4DIXSYn8DXhAls3dpAVvtPP4uexpvJasp/ubApDtb8OT7a3maYg31SjF37uvc&#10;jD/uC/z59+2/AwAA//8DAFBLAwQUAAYACAAAACEAlMgjCuMAAAALAQAADwAAAGRycy9kb3ducmV2&#10;LnhtbEyPwUrDQBCG74LvsIzgzW4aJU1jNqUUxFooxSrU4zY7JtHsbMhum/TtHU96Gob5+Of788Vo&#10;W3HG3jeOFEwnEQik0pmGKgXvb093KQgfNBndOkIFF/SwKK6vcp0ZN9ArnvehEhxCPtMK6hC6TEpf&#10;1mi1n7gOiW+frrc68NpX0vR64HDbyjiKEml1Q/yh1h2uaiy/9yerYNuv16vl5vJFuw87HOLNYfcy&#10;Pit1ezMuH0EEHMMfDL/6rA4FOx3diYwXrYJk/sAkzyiZgWBgns7uQRyZnMZpArLI5f8OxQ8AAAD/&#10;/wMAUEsBAi0AFAAGAAgAAAAhALaDOJL+AAAA4QEAABMAAAAAAAAAAAAAAAAAAAAAAFtDb250ZW50&#10;X1R5cGVzXS54bWxQSwECLQAUAAYACAAAACEAOP0h/9YAAACUAQAACwAAAAAAAAAAAAAAAAAvAQAA&#10;X3JlbHMvLnJlbHNQSwECLQAUAAYACAAAACEAjwI0RbgBAADFAwAADgAAAAAAAAAAAAAAAAAuAgAA&#10;ZHJzL2Uyb0RvYy54bWxQSwECLQAUAAYACAAAACEAlMgjCuMAAAALAQAADwAAAAAAAAAAAAAAAAAS&#10;BAAAZHJzL2Rvd25yZXYueG1sUEsFBgAAAAAEAAQA8wAAACIFAAAAAA==&#10;" strokecolor="#5b9bd5 [3204]" strokeweight=".5pt">
                <v:stroke joinstyle="miter"/>
              </v:line>
            </w:pict>
          </mc:Fallback>
        </mc:AlternateContent>
      </w:r>
      <w:r w:rsidR="00F26BCD" w:rsidRPr="009378D7">
        <w:rPr>
          <w:rFonts w:ascii="Palatino Linotype" w:hAnsi="Palatino Linotype"/>
          <w:b/>
          <w:noProof/>
          <w:lang w:val="es-MX" w:eastAsia="es-MX"/>
        </w:rPr>
        <w:t>RESPUESTA 198 IP.PDF</w:t>
      </w:r>
      <w:r w:rsidR="009032D5" w:rsidRPr="009378D7">
        <w:rPr>
          <w:rFonts w:ascii="Palatino Linotype" w:hAnsi="Palatino Linotype"/>
          <w:b/>
        </w:rPr>
        <w:t xml:space="preserve">: </w:t>
      </w:r>
      <w:r w:rsidR="009032D5" w:rsidRPr="009378D7">
        <w:rPr>
          <w:rFonts w:ascii="Palatino Linotype" w:hAnsi="Palatino Linotype"/>
        </w:rPr>
        <w:t xml:space="preserve">mismo que contiene </w:t>
      </w:r>
      <w:r w:rsidR="005B7081" w:rsidRPr="009378D7">
        <w:rPr>
          <w:rFonts w:ascii="Palatino Linotype" w:hAnsi="Palatino Linotype"/>
        </w:rPr>
        <w:t>dos</w:t>
      </w:r>
      <w:r w:rsidR="00984F83" w:rsidRPr="009378D7">
        <w:rPr>
          <w:rFonts w:ascii="Palatino Linotype" w:hAnsi="Palatino Linotype"/>
        </w:rPr>
        <w:t xml:space="preserve"> documento</w:t>
      </w:r>
      <w:r w:rsidR="005B7081" w:rsidRPr="009378D7">
        <w:rPr>
          <w:rFonts w:ascii="Palatino Linotype" w:hAnsi="Palatino Linotype"/>
        </w:rPr>
        <w:t>s signados por el Responsable y Titular de la Unidad de Transparencia</w:t>
      </w:r>
      <w:r w:rsidR="00116A48" w:rsidRPr="009378D7">
        <w:rPr>
          <w:rFonts w:ascii="Palatino Linotype" w:hAnsi="Palatino Linotype"/>
        </w:rPr>
        <w:t>; el primero hace mención que no se cuenta con el organigrama del área de contratos y recursos humanos, así mismo se hace mención que no es función de la Unidad de Transparencia el apercibir o requerir a los Servidores Públicos Habilitados a generar información o practicar investigaciones para contestar una solicitud, en lo que respecta a “</w:t>
      </w:r>
      <w:r w:rsidR="00BF31F5">
        <w:rPr>
          <w:rFonts w:ascii="Palatino Linotype" w:hAnsi="Palatino Linotype"/>
        </w:rPr>
        <w:t>xxxxxxxxxxxxxxxx</w:t>
      </w:r>
      <w:r w:rsidR="00116A48" w:rsidRPr="009378D7">
        <w:rPr>
          <w:rFonts w:ascii="Palatino Linotype" w:hAnsi="Palatino Linotype"/>
        </w:rPr>
        <w:t>”, no se cuenta con registro alguno como servidor público adscrito al Instituto, así mismo se adjuntan dos tablas, la primera es referente a</w:t>
      </w:r>
      <w:r w:rsidR="003F34B6" w:rsidRPr="009378D7">
        <w:rPr>
          <w:rFonts w:ascii="Palatino Linotype" w:hAnsi="Palatino Linotype"/>
        </w:rPr>
        <w:t xml:space="preserve"> Abraham Basilio Martínez Moreno, en la cual se agrega su puesto, status, sueldo bruto mensual, sueldo neto mensual, funciones y adscripción, lo mismo en la segunda tabla pero del servid</w:t>
      </w:r>
      <w:r w:rsidR="009378D7" w:rsidRPr="009378D7">
        <w:rPr>
          <w:rFonts w:ascii="Palatino Linotype" w:hAnsi="Palatino Linotype"/>
        </w:rPr>
        <w:t>or público Elías González López, como se muestra a continuación:</w:t>
      </w:r>
      <w:r w:rsidR="00116A48" w:rsidRPr="009378D7">
        <w:rPr>
          <w:rFonts w:ascii="Palatino Linotype" w:hAnsi="Palatino Linotype"/>
        </w:rPr>
        <w:t xml:space="preserve"> </w:t>
      </w:r>
    </w:p>
    <w:p w14:paraId="10D04D4D" w14:textId="3777433E" w:rsidR="0032590A" w:rsidRPr="009378D7" w:rsidRDefault="001A3E31" w:rsidP="001A3E31">
      <w:pPr>
        <w:pStyle w:val="Prrafodelista"/>
        <w:spacing w:line="360" w:lineRule="auto"/>
        <w:ind w:left="0" w:right="-93"/>
        <w:jc w:val="center"/>
        <w:rPr>
          <w:rFonts w:ascii="Palatino Linotype" w:hAnsi="Palatino Linotype" w:cs="Arial"/>
          <w:i/>
        </w:rPr>
      </w:pPr>
      <w:r>
        <w:rPr>
          <w:rFonts w:ascii="Palatino Linotype" w:hAnsi="Palatino Linotype" w:cs="Arial"/>
          <w:i/>
          <w:noProof/>
          <w:lang w:val="es-MX" w:eastAsia="es-MX"/>
        </w:rPr>
        <w:lastRenderedPageBreak/>
        <w:drawing>
          <wp:inline distT="0" distB="0" distL="0" distR="0" wp14:anchorId="544ABA58" wp14:editId="1E649126">
            <wp:extent cx="5716509" cy="66536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561" cy="6661850"/>
                    </a:xfrm>
                    <a:prstGeom prst="rect">
                      <a:avLst/>
                    </a:prstGeom>
                    <a:noFill/>
                    <a:ln>
                      <a:noFill/>
                    </a:ln>
                  </pic:spPr>
                </pic:pic>
              </a:graphicData>
            </a:graphic>
          </wp:inline>
        </w:drawing>
      </w:r>
      <w:r>
        <w:rPr>
          <w:rFonts w:ascii="Palatino Linotype" w:hAnsi="Palatino Linotype" w:cs="Arial"/>
          <w:i/>
          <w:noProof/>
          <w:lang w:val="es-MX" w:eastAsia="es-MX"/>
        </w:rPr>
        <w:lastRenderedPageBreak/>
        <w:drawing>
          <wp:inline distT="0" distB="0" distL="0" distR="0" wp14:anchorId="0FCB390D" wp14:editId="13840DD4">
            <wp:extent cx="5748062" cy="6599976"/>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115" cy="6610371"/>
                    </a:xfrm>
                    <a:prstGeom prst="rect">
                      <a:avLst/>
                    </a:prstGeom>
                    <a:noFill/>
                    <a:ln>
                      <a:noFill/>
                    </a:ln>
                  </pic:spPr>
                </pic:pic>
              </a:graphicData>
            </a:graphic>
          </wp:inline>
        </w:drawing>
      </w:r>
      <w:r w:rsidR="009378D7">
        <w:rPr>
          <w:rFonts w:ascii="Palatino Linotype" w:hAnsi="Palatino Linotype" w:cs="Arial"/>
          <w:i/>
          <w:noProof/>
          <w:lang w:val="es-MX" w:eastAsia="es-MX"/>
        </w:rPr>
        <w:lastRenderedPageBreak/>
        <w:drawing>
          <wp:inline distT="0" distB="0" distL="0" distR="0" wp14:anchorId="5493AE41" wp14:editId="447F3FF3">
            <wp:extent cx="4672935" cy="5895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5062" cy="5898659"/>
                    </a:xfrm>
                    <a:prstGeom prst="rect">
                      <a:avLst/>
                    </a:prstGeom>
                    <a:noFill/>
                    <a:ln>
                      <a:noFill/>
                    </a:ln>
                  </pic:spPr>
                </pic:pic>
              </a:graphicData>
            </a:graphic>
          </wp:inline>
        </w:drawing>
      </w:r>
      <w:bookmarkStart w:id="0" w:name="_GoBack"/>
      <w:r w:rsidR="009378D7">
        <w:rPr>
          <w:rFonts w:ascii="Palatino Linotype" w:hAnsi="Palatino Linotype" w:cs="Arial"/>
          <w:i/>
          <w:noProof/>
          <w:lang w:val="es-MX" w:eastAsia="es-MX"/>
        </w:rPr>
        <w:lastRenderedPageBreak/>
        <w:drawing>
          <wp:inline distT="0" distB="0" distL="0" distR="0" wp14:anchorId="3E746C8C" wp14:editId="63E8C033">
            <wp:extent cx="3800475" cy="48101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475" cy="4810125"/>
                    </a:xfrm>
                    <a:prstGeom prst="rect">
                      <a:avLst/>
                    </a:prstGeom>
                    <a:noFill/>
                    <a:ln>
                      <a:noFill/>
                    </a:ln>
                  </pic:spPr>
                </pic:pic>
              </a:graphicData>
            </a:graphic>
          </wp:inline>
        </w:drawing>
      </w:r>
      <w:bookmarkEnd w:id="0"/>
    </w:p>
    <w:p w14:paraId="064257A0" w14:textId="77777777" w:rsidR="007A621F" w:rsidRDefault="007A621F" w:rsidP="009032D5">
      <w:pPr>
        <w:spacing w:line="360" w:lineRule="auto"/>
        <w:ind w:right="142"/>
        <w:jc w:val="both"/>
        <w:rPr>
          <w:rFonts w:ascii="Palatino Linotype" w:hAnsi="Palatino Linotype"/>
          <w:sz w:val="24"/>
          <w:szCs w:val="24"/>
          <w:lang w:eastAsia="es-MX"/>
        </w:rPr>
      </w:pPr>
    </w:p>
    <w:p w14:paraId="38D49255" w14:textId="77777777" w:rsidR="007A621F" w:rsidRDefault="007A621F" w:rsidP="007A621F">
      <w:pPr>
        <w:spacing w:after="0" w:line="360" w:lineRule="auto"/>
        <w:jc w:val="both"/>
        <w:rPr>
          <w:rFonts w:ascii="Palatino Linotype" w:eastAsia="Times New Roman" w:hAnsi="Palatino Linotype" w:cs="Times New Roman"/>
          <w:sz w:val="24"/>
          <w:szCs w:val="24"/>
          <w:lang w:eastAsia="es-MX"/>
        </w:rPr>
      </w:pPr>
    </w:p>
    <w:p w14:paraId="3A285869" w14:textId="0D1FA2E7" w:rsidR="007A621F" w:rsidRPr="00855F0E" w:rsidRDefault="007A621F" w:rsidP="00855F0E">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Por cuanto hace a la información referente a las funciones del Servidor Público Abraham Basilio Martínez, cabe destacar que </w:t>
      </w:r>
      <w:r w:rsidR="004A3D18">
        <w:rPr>
          <w:rFonts w:ascii="Palatino Linotype" w:eastAsia="Times New Roman" w:hAnsi="Palatino Linotype" w:cs="Times New Roman"/>
          <w:sz w:val="24"/>
          <w:szCs w:val="24"/>
          <w:lang w:eastAsia="es-MX"/>
        </w:rPr>
        <w:t>no se cuenta con un documento respecto de las actividades m</w:t>
      </w:r>
      <w:r w:rsidR="001E4C23">
        <w:rPr>
          <w:rFonts w:ascii="Palatino Linotype" w:eastAsia="Times New Roman" w:hAnsi="Palatino Linotype" w:cs="Times New Roman"/>
          <w:sz w:val="24"/>
          <w:szCs w:val="24"/>
          <w:lang w:eastAsia="es-MX"/>
        </w:rPr>
        <w:t>é</w:t>
      </w:r>
      <w:r w:rsidR="004A3D18">
        <w:rPr>
          <w:rFonts w:ascii="Palatino Linotype" w:eastAsia="Times New Roman" w:hAnsi="Palatino Linotype" w:cs="Times New Roman"/>
          <w:sz w:val="24"/>
          <w:szCs w:val="24"/>
          <w:lang w:eastAsia="es-MX"/>
        </w:rPr>
        <w:t>dico administrativas, mismo que</w:t>
      </w:r>
      <w:r w:rsidR="001E4C23">
        <w:rPr>
          <w:rFonts w:ascii="Palatino Linotype" w:eastAsia="Times New Roman" w:hAnsi="Palatino Linotype" w:cs="Times New Roman"/>
          <w:sz w:val="24"/>
          <w:szCs w:val="24"/>
          <w:lang w:eastAsia="es-MX"/>
        </w:rPr>
        <w:t xml:space="preserve"> se define respecto del cargo que ocupa.</w:t>
      </w:r>
    </w:p>
    <w:p w14:paraId="581FBA64" w14:textId="114B08B3" w:rsidR="009032D5" w:rsidRDefault="009032D5" w:rsidP="009032D5">
      <w:pPr>
        <w:spacing w:line="360" w:lineRule="auto"/>
        <w:ind w:right="142"/>
        <w:jc w:val="both"/>
        <w:rPr>
          <w:rFonts w:ascii="Palatino Linotype" w:hAnsi="Palatino Linotype"/>
          <w:sz w:val="24"/>
          <w:szCs w:val="24"/>
        </w:rPr>
      </w:pPr>
      <w:r w:rsidRPr="00F973C8">
        <w:rPr>
          <w:rFonts w:ascii="Palatino Linotype" w:hAnsi="Palatino Linotype"/>
          <w:sz w:val="24"/>
          <w:szCs w:val="24"/>
          <w:lang w:eastAsia="es-MX"/>
        </w:rPr>
        <w:lastRenderedPageBreak/>
        <w:t>Respecto de sus motivos de inconformidad encontramos que el Recurrente se duele porque</w:t>
      </w:r>
      <w:r>
        <w:rPr>
          <w:rFonts w:ascii="Palatino Linotype" w:hAnsi="Palatino Linotype"/>
          <w:sz w:val="24"/>
          <w:szCs w:val="24"/>
          <w:lang w:eastAsia="es-MX"/>
        </w:rPr>
        <w:t>: “</w:t>
      </w:r>
      <w:r w:rsidR="009378D7" w:rsidRPr="009378D7">
        <w:rPr>
          <w:rFonts w:ascii="Palatino Linotype" w:hAnsi="Palatino Linotype"/>
          <w:sz w:val="24"/>
          <w:szCs w:val="24"/>
          <w:lang w:eastAsia="es-MX"/>
        </w:rPr>
        <w:t xml:space="preserve">SI BIEN ES CIERTO QUE ESA DIRECCIÒN NO CUENTA CON UN SERVIDOR PÙBLICO DE NOMBRE </w:t>
      </w:r>
      <w:r w:rsidR="000521B7">
        <w:rPr>
          <w:rFonts w:ascii="Palatino Linotype" w:hAnsi="Palatino Linotype"/>
          <w:sz w:val="24"/>
          <w:szCs w:val="24"/>
          <w:lang w:eastAsia="es-MX"/>
        </w:rPr>
        <w:t>xxxxxxxxxxxxxxxx</w:t>
      </w:r>
      <w:r w:rsidR="009378D7" w:rsidRPr="009378D7">
        <w:rPr>
          <w:rFonts w:ascii="Palatino Linotype" w:hAnsi="Palatino Linotype"/>
          <w:sz w:val="24"/>
          <w:szCs w:val="24"/>
          <w:lang w:eastAsia="es-MX"/>
        </w:rPr>
        <w:t xml:space="preserve">, SI CUENTA CON UN SERVIDOR PUBLICO ADSCRITO A LA MISMA DE NOMBRE </w:t>
      </w:r>
      <w:r w:rsidR="00D0420E">
        <w:rPr>
          <w:rFonts w:ascii="Palatino Linotype" w:hAnsi="Palatino Linotype"/>
          <w:sz w:val="24"/>
          <w:szCs w:val="24"/>
          <w:lang w:eastAsia="es-MX"/>
        </w:rPr>
        <w:t>xxxxxxxxxxxxxxx</w:t>
      </w:r>
      <w:r w:rsidR="009378D7" w:rsidRPr="009378D7">
        <w:rPr>
          <w:rFonts w:ascii="Palatino Linotype" w:hAnsi="Palatino Linotype"/>
          <w:sz w:val="24"/>
          <w:szCs w:val="24"/>
          <w:lang w:eastAsia="es-MX"/>
        </w:rPr>
        <w:t xml:space="preserve"> </w:t>
      </w:r>
      <w:r w:rsidR="00D0420E">
        <w:rPr>
          <w:rFonts w:ascii="Palatino Linotype" w:hAnsi="Palatino Linotype"/>
          <w:sz w:val="24"/>
          <w:szCs w:val="24"/>
          <w:lang w:eastAsia="es-MX"/>
        </w:rPr>
        <w:t>xxxxxx</w:t>
      </w:r>
      <w:r w:rsidR="009378D7" w:rsidRPr="009378D7">
        <w:rPr>
          <w:rFonts w:ascii="Palatino Linotype" w:hAnsi="Palatino Linotype"/>
          <w:sz w:val="24"/>
          <w:szCs w:val="24"/>
          <w:lang w:eastAsia="es-MX"/>
        </w:rPr>
        <w:t xml:space="preserve">. Artículo 41 Bis.- El procedimiento de acceso a la información se rige por los siguientes principios: I. Simplicidad y rapidez; II. Gratuidad del procedimiento; y III. Auxilio y orientación a los particulares. CONSIDERO QUE EL AUXILIO Y ORIENTACIÒN NO SE DIO EN LA RESPUESTA DE MI SOLICITUD, YA QUE A SABIENDAS QUE SE CONTABA CON UN SERVIDOR DE NOMBRE </w:t>
      </w:r>
      <w:r w:rsidR="000521B7">
        <w:rPr>
          <w:rFonts w:ascii="Palatino Linotype" w:hAnsi="Palatino Linotype"/>
          <w:sz w:val="24"/>
          <w:szCs w:val="24"/>
          <w:lang w:eastAsia="es-MX"/>
        </w:rPr>
        <w:t>xxxxxxxxx</w:t>
      </w:r>
      <w:r w:rsidR="009378D7" w:rsidRPr="009378D7">
        <w:rPr>
          <w:rFonts w:ascii="Palatino Linotype" w:hAnsi="Palatino Linotype"/>
          <w:sz w:val="24"/>
          <w:szCs w:val="24"/>
          <w:lang w:eastAsia="es-MX"/>
        </w:rPr>
        <w:t xml:space="preserve"> NO SE INTEGRO COMO LA INFORMACIÒN DE ESTE A LA RESPUESTA DE LA MISMA, AUN CUANDO EL APELLIDO NO CORRESPONDIERA</w:t>
      </w:r>
      <w:r>
        <w:rPr>
          <w:rFonts w:ascii="Palatino Linotype" w:hAnsi="Palatino Linotype"/>
          <w:sz w:val="24"/>
          <w:szCs w:val="24"/>
          <w:lang w:eastAsia="es-MX"/>
        </w:rPr>
        <w:t>” (Sic)</w:t>
      </w:r>
      <w:r w:rsidRPr="00F973C8">
        <w:rPr>
          <w:rFonts w:ascii="Palatino Linotype" w:hAnsi="Palatino Linotype"/>
          <w:sz w:val="24"/>
          <w:szCs w:val="24"/>
        </w:rPr>
        <w:t>.</w:t>
      </w:r>
    </w:p>
    <w:p w14:paraId="2424AFEB" w14:textId="77777777" w:rsidR="0068283F" w:rsidRDefault="0068283F" w:rsidP="0068283F">
      <w:pPr>
        <w:pStyle w:val="Sinespaciado"/>
        <w:spacing w:line="360" w:lineRule="auto"/>
        <w:jc w:val="both"/>
        <w:rPr>
          <w:rFonts w:ascii="Palatino Linotype" w:hAnsi="Palatino Linotype"/>
        </w:rPr>
      </w:pPr>
    </w:p>
    <w:p w14:paraId="2E7D844B" w14:textId="77777777" w:rsidR="0068283F" w:rsidRDefault="0068283F" w:rsidP="0068283F">
      <w:pPr>
        <w:pStyle w:val="Sinespaciado"/>
        <w:spacing w:line="360" w:lineRule="auto"/>
        <w:jc w:val="both"/>
        <w:rPr>
          <w:rFonts w:ascii="Palatino Linotype" w:hAnsi="Palatino Linotype"/>
        </w:rPr>
      </w:pPr>
      <w:r>
        <w:rPr>
          <w:rFonts w:ascii="Palatino Linotype" w:hAnsi="Palatino Linotype"/>
        </w:rPr>
        <w:t xml:space="preserve">De hecho el estudio de la naturaleza jurídica de la información pública solicitada, tiene por objeto determinar si ésta es generada, poseída o administrada por el Sujeto Obligado; sin embargo, en aquellos casos en que éste la asume, ello implica que la genera, posee o administra, por consiguiente, a nada práctico conduce su estudio, ya que se insiste la información pública solicitada, fue asumida por el </w:t>
      </w:r>
      <w:r>
        <w:rPr>
          <w:rFonts w:ascii="Palatino Linotype" w:hAnsi="Palatino Linotype"/>
          <w:b/>
        </w:rPr>
        <w:t>Sujeto Obligado</w:t>
      </w:r>
      <w:r>
        <w:rPr>
          <w:rFonts w:ascii="Palatino Linotype" w:hAnsi="Palatino Linotype"/>
        </w:rPr>
        <w:t>.</w:t>
      </w:r>
    </w:p>
    <w:p w14:paraId="2048F462" w14:textId="77777777" w:rsidR="0068283F" w:rsidRDefault="0068283F" w:rsidP="0068283F">
      <w:pPr>
        <w:pStyle w:val="Sinespaciado"/>
        <w:spacing w:line="360" w:lineRule="auto"/>
        <w:jc w:val="both"/>
        <w:rPr>
          <w:rFonts w:ascii="Palatino Linotype" w:hAnsi="Palatino Linotype"/>
        </w:rPr>
      </w:pPr>
    </w:p>
    <w:p w14:paraId="7AF21F07" w14:textId="79E230F6" w:rsidR="0068283F" w:rsidRDefault="0068283F" w:rsidP="009378D7">
      <w:pPr>
        <w:pStyle w:val="Prrafodelista"/>
        <w:spacing w:line="360" w:lineRule="auto"/>
        <w:ind w:left="0"/>
        <w:jc w:val="both"/>
        <w:rPr>
          <w:rFonts w:ascii="Palatino Linotype" w:hAnsi="Palatino Linotype"/>
        </w:rPr>
      </w:pPr>
      <w:r>
        <w:rPr>
          <w:rFonts w:ascii="Palatino Linotype" w:hAnsi="Palatino Linotype"/>
        </w:rPr>
        <w:t xml:space="preserve">Sin embargo, respecto </w:t>
      </w:r>
      <w:r w:rsidR="009378D7">
        <w:rPr>
          <w:rFonts w:ascii="Palatino Linotype" w:hAnsi="Palatino Linotype"/>
        </w:rPr>
        <w:t>al Organigrama del área de contratos y recursos humanos, el sujeto obligado hace mención que no se cuenta en específico con dicho organigrama, sin embargo refiere al portal de IPOMEX en donde se encuentra el organigrama general, por cuanto hace a la información referente a “</w:t>
      </w:r>
      <w:r w:rsidR="000521B7">
        <w:rPr>
          <w:rFonts w:ascii="Palatino Linotype" w:hAnsi="Palatino Linotype"/>
        </w:rPr>
        <w:t>xxxxxxxxxxxxxx</w:t>
      </w:r>
      <w:r w:rsidR="009378D7">
        <w:rPr>
          <w:rFonts w:ascii="Palatino Linotype" w:hAnsi="Palatino Linotype"/>
        </w:rPr>
        <w:t xml:space="preserve">” el sujeto </w:t>
      </w:r>
      <w:r w:rsidR="009378D7">
        <w:rPr>
          <w:rFonts w:ascii="Palatino Linotype" w:hAnsi="Palatino Linotype"/>
        </w:rPr>
        <w:lastRenderedPageBreak/>
        <w:t xml:space="preserve">obligado hace mención que no se cuenta con dicha información pues resultado de la búsqueda se determina que dicha persona no es servidor público del instituto. </w:t>
      </w:r>
    </w:p>
    <w:p w14:paraId="0407A422" w14:textId="2FC9F7B3" w:rsidR="009378D7" w:rsidRDefault="009378D7" w:rsidP="009378D7">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Es posible advertir la actualización del artículo 179, fracción V de la Ley de Transparencia y Acceso a la Información Pública del Estado de México y Municipios, dispositivo jurídico cuyo contenido literal es el siguiente: </w:t>
      </w:r>
    </w:p>
    <w:p w14:paraId="343064C6" w14:textId="77777777" w:rsidR="009378D7" w:rsidRPr="0019799D" w:rsidRDefault="009378D7" w:rsidP="009378D7">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14:paraId="3F96D127" w14:textId="77777777" w:rsidR="009378D7" w:rsidRPr="0019799D" w:rsidRDefault="009378D7" w:rsidP="009378D7">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t>(…)</w:t>
      </w:r>
    </w:p>
    <w:p w14:paraId="17E29B1D" w14:textId="77777777" w:rsidR="009378D7" w:rsidRDefault="009378D7" w:rsidP="009378D7">
      <w:pPr>
        <w:tabs>
          <w:tab w:val="left" w:pos="5415"/>
        </w:tabs>
        <w:spacing w:before="240" w:line="360" w:lineRule="auto"/>
        <w:ind w:left="851" w:right="851"/>
        <w:jc w:val="both"/>
        <w:rPr>
          <w:rFonts w:ascii="Palatino Linotype" w:hAnsi="Palatino Linotype"/>
          <w:b/>
          <w:i/>
        </w:rPr>
      </w:pPr>
      <w:r w:rsidRPr="0019799D">
        <w:rPr>
          <w:rFonts w:ascii="Palatino Linotype" w:hAnsi="Palatino Linotype"/>
          <w:b/>
          <w:i/>
          <w:u w:val="single"/>
        </w:rPr>
        <w:t>V. La entrega de información incompleta;”</w:t>
      </w:r>
      <w:r w:rsidRPr="0019799D">
        <w:rPr>
          <w:rFonts w:ascii="Palatino Linotype" w:hAnsi="Palatino Linotype"/>
          <w:i/>
        </w:rPr>
        <w:t xml:space="preserve"> </w:t>
      </w:r>
      <w:r w:rsidRPr="0019799D">
        <w:rPr>
          <w:rFonts w:ascii="Palatino Linotype" w:hAnsi="Palatino Linotype"/>
          <w:b/>
          <w:i/>
        </w:rPr>
        <w:t>[Sic]</w:t>
      </w:r>
    </w:p>
    <w:p w14:paraId="6B65681F" w14:textId="77777777" w:rsidR="009378D7" w:rsidRPr="0019799D" w:rsidRDefault="009378D7" w:rsidP="009378D7">
      <w:pPr>
        <w:tabs>
          <w:tab w:val="left" w:pos="5415"/>
        </w:tabs>
        <w:spacing w:before="240" w:line="360" w:lineRule="auto"/>
        <w:ind w:right="851"/>
        <w:jc w:val="both"/>
        <w:rPr>
          <w:rFonts w:ascii="Palatino Linotype" w:hAnsi="Palatino Linotype"/>
          <w:b/>
          <w:i/>
        </w:rPr>
      </w:pPr>
    </w:p>
    <w:p w14:paraId="2C585D22" w14:textId="77777777" w:rsidR="009378D7" w:rsidRPr="00D10070" w:rsidRDefault="009378D7" w:rsidP="009378D7">
      <w:pPr>
        <w:tabs>
          <w:tab w:val="left" w:pos="5415"/>
        </w:tabs>
        <w:spacing w:before="120" w:line="360" w:lineRule="auto"/>
        <w:ind w:right="51"/>
        <w:jc w:val="both"/>
        <w:rPr>
          <w:rFonts w:ascii="Palatino Linotype" w:hAnsi="Palatino Linotype"/>
          <w:sz w:val="24"/>
          <w:szCs w:val="24"/>
        </w:rPr>
      </w:pPr>
      <w:r w:rsidRPr="00D10070">
        <w:rPr>
          <w:rFonts w:ascii="Palatino Linotype" w:hAnsi="Palatino Linotype"/>
          <w:sz w:val="24"/>
          <w:szCs w:val="24"/>
        </w:rPr>
        <w:t>A mayor abundamiento, respecto del requerimiento en c</w:t>
      </w:r>
      <w:r>
        <w:rPr>
          <w:rFonts w:ascii="Palatino Linotype" w:hAnsi="Palatino Linotype"/>
          <w:sz w:val="24"/>
          <w:szCs w:val="24"/>
        </w:rPr>
        <w:t xml:space="preserve">ita, este Instituto precisa que </w:t>
      </w:r>
      <w:r w:rsidRPr="00D10070">
        <w:rPr>
          <w:rFonts w:ascii="Palatino Linotype" w:hAnsi="Palatino Linotype"/>
          <w:sz w:val="24"/>
          <w:szCs w:val="24"/>
        </w:rPr>
        <w:t xml:space="preserve">se obvia el análisis de la competencia por parte del </w:t>
      </w:r>
      <w:r>
        <w:rPr>
          <w:rFonts w:ascii="Palatino Linotype" w:hAnsi="Palatino Linotype"/>
          <w:b/>
          <w:sz w:val="24"/>
          <w:szCs w:val="24"/>
        </w:rPr>
        <w:t>Sujeto Obligado</w:t>
      </w:r>
      <w:r w:rsidRPr="00D10070">
        <w:rPr>
          <w:rFonts w:ascii="Palatino Linotype" w:hAnsi="Palatino Linotype"/>
          <w:sz w:val="24"/>
          <w:szCs w:val="24"/>
        </w:rPr>
        <w:t xml:space="preserve">, para generar, administrar o poseer la información solicitada, dado que éste ha asumido la misma, en razón de que remitió la información requerida de manera incompleta. </w:t>
      </w:r>
    </w:p>
    <w:p w14:paraId="54F99C2B" w14:textId="77777777" w:rsidR="009378D7" w:rsidRPr="00D10070" w:rsidRDefault="009378D7" w:rsidP="009378D7">
      <w:pPr>
        <w:spacing w:before="240" w:after="240" w:line="360" w:lineRule="auto"/>
        <w:jc w:val="both"/>
        <w:rPr>
          <w:rFonts w:ascii="Palatino Linotype" w:hAnsi="Palatino Linotype"/>
          <w:sz w:val="24"/>
          <w:szCs w:val="24"/>
        </w:rPr>
      </w:pPr>
      <w:r w:rsidRPr="00D10070">
        <w:rPr>
          <w:rFonts w:ascii="Palatino Linotype" w:hAnsi="Palatino Linotype"/>
          <w:sz w:val="24"/>
          <w:szCs w:val="24"/>
        </w:rPr>
        <w:t xml:space="preserve">En efecto, el hecho de que </w:t>
      </w:r>
      <w:r>
        <w:rPr>
          <w:rFonts w:ascii="Palatino Linotype" w:hAnsi="Palatino Linotype"/>
          <w:b/>
          <w:sz w:val="24"/>
          <w:szCs w:val="24"/>
        </w:rPr>
        <w:t>El Sujeto Obligado</w:t>
      </w:r>
      <w:r w:rsidRPr="00D10070">
        <w:rPr>
          <w:rFonts w:ascii="Palatino Linotype" w:hAnsi="Palatino Linotype"/>
          <w:sz w:val="24"/>
          <w:szCs w:val="24"/>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6E90E04" w14:textId="77777777" w:rsidR="009378D7" w:rsidRPr="00D02076" w:rsidRDefault="009378D7" w:rsidP="009378D7">
      <w:pPr>
        <w:tabs>
          <w:tab w:val="left" w:pos="851"/>
          <w:tab w:val="left" w:pos="8505"/>
        </w:tabs>
        <w:spacing w:before="240" w:line="360" w:lineRule="auto"/>
        <w:ind w:left="851" w:right="851"/>
        <w:jc w:val="both"/>
        <w:rPr>
          <w:rFonts w:ascii="Palatino Linotype" w:hAnsi="Palatino Linotype" w:cs="Arial"/>
          <w:i/>
        </w:rPr>
      </w:pPr>
      <w:r w:rsidRPr="00D02076">
        <w:rPr>
          <w:rFonts w:ascii="Palatino Linotype" w:hAnsi="Palatino Linotype" w:cs="Arial"/>
          <w:i/>
        </w:rPr>
        <w:lastRenderedPageBreak/>
        <w:t>“</w:t>
      </w:r>
      <w:r w:rsidRPr="00D02076">
        <w:rPr>
          <w:rFonts w:ascii="Palatino Linotype" w:hAnsi="Palatino Linotype" w:cs="Arial"/>
          <w:b/>
          <w:i/>
        </w:rPr>
        <w:t>Artículo 12.</w:t>
      </w:r>
      <w:r w:rsidRPr="00D0207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35CB749D" w14:textId="77777777" w:rsidR="009378D7" w:rsidRPr="00735205" w:rsidRDefault="009378D7" w:rsidP="009378D7">
      <w:pPr>
        <w:spacing w:before="240" w:line="360" w:lineRule="auto"/>
        <w:ind w:left="851" w:right="851"/>
        <w:jc w:val="both"/>
        <w:rPr>
          <w:rFonts w:ascii="Palatino Linotype" w:hAnsi="Palatino Linotype" w:cs="Arial"/>
          <w:b/>
          <w:i/>
        </w:rPr>
      </w:pPr>
      <w:r w:rsidRPr="00D02076">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Pr>
          <w:rFonts w:ascii="Palatino Linotype" w:hAnsi="Palatino Linotype" w:cs="Arial"/>
          <w:b/>
          <w:i/>
        </w:rPr>
        <w:t>[Sic]</w:t>
      </w:r>
    </w:p>
    <w:p w14:paraId="5945779C" w14:textId="77777777" w:rsidR="009378D7" w:rsidRDefault="009378D7" w:rsidP="009378D7">
      <w:pPr>
        <w:spacing w:before="240" w:after="240" w:line="360" w:lineRule="auto"/>
        <w:jc w:val="both"/>
        <w:rPr>
          <w:rFonts w:ascii="Palatino Linotype" w:hAnsi="Palatino Linotype"/>
        </w:rPr>
      </w:pPr>
    </w:p>
    <w:p w14:paraId="590A8DF0" w14:textId="77777777" w:rsidR="009378D7" w:rsidRPr="005866CC" w:rsidRDefault="009378D7" w:rsidP="009378D7">
      <w:pPr>
        <w:spacing w:before="240" w:after="240" w:line="360" w:lineRule="auto"/>
        <w:jc w:val="both"/>
        <w:rPr>
          <w:sz w:val="24"/>
          <w:szCs w:val="24"/>
        </w:rPr>
      </w:pPr>
      <w:r w:rsidRPr="00D10070">
        <w:rPr>
          <w:rFonts w:ascii="Palatino Linotype" w:hAnsi="Palatino Linotype"/>
          <w:sz w:val="24"/>
          <w:szCs w:val="24"/>
        </w:rPr>
        <w:t xml:space="preserve">Así, el estudio de la naturaleza jurídica de la información pública solicitada, tiene por objeto determinar si ésta la genera, posee o administra </w:t>
      </w:r>
      <w:r>
        <w:rPr>
          <w:rFonts w:ascii="Palatino Linotype" w:hAnsi="Palatino Linotype"/>
          <w:b/>
          <w:sz w:val="24"/>
          <w:szCs w:val="24"/>
        </w:rPr>
        <w:t>El Sujeto Obligado</w:t>
      </w:r>
      <w:r w:rsidRPr="00D10070">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10070">
        <w:rPr>
          <w:sz w:val="24"/>
          <w:szCs w:val="24"/>
        </w:rPr>
        <w:t xml:space="preserve"> </w:t>
      </w:r>
    </w:p>
    <w:p w14:paraId="04F40A1B" w14:textId="77777777" w:rsidR="009378D7" w:rsidRPr="006010FE" w:rsidRDefault="009378D7" w:rsidP="009378D7">
      <w:pPr>
        <w:pStyle w:val="Sinespaciado"/>
        <w:spacing w:line="360" w:lineRule="auto"/>
        <w:jc w:val="both"/>
        <w:rPr>
          <w:rFonts w:ascii="Palatino Linotype" w:hAnsi="Palatino Linotype"/>
        </w:rPr>
      </w:pPr>
      <w:r w:rsidRPr="006010FE">
        <w:rPr>
          <w:rFonts w:ascii="Palatino Linotype" w:hAnsi="Palatino Linotype"/>
        </w:rPr>
        <w:t>En este sentido, es pertinente enfatizar lo que respecto al derecho de acceso a la información pública, refiere el artículo 6º de la Constitución Política de los Estados Unidos Mexicanos, que en su parte conducente señala:</w:t>
      </w:r>
    </w:p>
    <w:p w14:paraId="21346016" w14:textId="77777777" w:rsidR="009378D7" w:rsidRPr="006010FE" w:rsidRDefault="009378D7" w:rsidP="009378D7">
      <w:pPr>
        <w:pStyle w:val="Sinespaciado"/>
      </w:pPr>
    </w:p>
    <w:p w14:paraId="71570142"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6o.</w:t>
      </w:r>
      <w:r w:rsidRPr="006010FE">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6010FE">
        <w:rPr>
          <w:rFonts w:ascii="Palatino Linotype" w:hAnsi="Palatino Linotype"/>
          <w:i/>
          <w:sz w:val="22"/>
          <w:szCs w:val="22"/>
        </w:rPr>
        <w:lastRenderedPageBreak/>
        <w:t xml:space="preserve">ejercido en los términos dispuestos por la ley. </w:t>
      </w:r>
      <w:r w:rsidRPr="006010FE">
        <w:rPr>
          <w:rFonts w:ascii="Palatino Linotype" w:hAnsi="Palatino Linotype"/>
          <w:b/>
          <w:i/>
          <w:sz w:val="22"/>
          <w:szCs w:val="22"/>
        </w:rPr>
        <w:t>El derecho a la información será garantizado por el Estado.</w:t>
      </w:r>
      <w:r w:rsidRPr="006010FE">
        <w:rPr>
          <w:rFonts w:ascii="Palatino Linotype" w:hAnsi="Palatino Linotype"/>
          <w:i/>
          <w:sz w:val="22"/>
          <w:szCs w:val="22"/>
        </w:rPr>
        <w:t xml:space="preserve"> </w:t>
      </w:r>
    </w:p>
    <w:p w14:paraId="31D835F1" w14:textId="77777777" w:rsidR="009378D7" w:rsidRPr="006010FE" w:rsidRDefault="009378D7" w:rsidP="009378D7">
      <w:pPr>
        <w:pStyle w:val="Sinespaciado"/>
        <w:ind w:left="567" w:right="567"/>
        <w:jc w:val="both"/>
        <w:rPr>
          <w:rFonts w:ascii="Palatino Linotype" w:hAnsi="Palatino Linotype"/>
          <w:i/>
          <w:sz w:val="22"/>
          <w:szCs w:val="22"/>
        </w:rPr>
      </w:pPr>
    </w:p>
    <w:p w14:paraId="4E9A26DB"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14:paraId="0AD18444" w14:textId="77777777" w:rsidR="009378D7" w:rsidRPr="006010FE" w:rsidRDefault="009378D7" w:rsidP="009378D7">
      <w:pPr>
        <w:pStyle w:val="Sinespaciado"/>
        <w:ind w:left="567" w:right="567"/>
        <w:jc w:val="both"/>
        <w:rPr>
          <w:rFonts w:ascii="Palatino Linotype" w:hAnsi="Palatino Linotype"/>
          <w:i/>
          <w:sz w:val="22"/>
          <w:szCs w:val="22"/>
        </w:rPr>
      </w:pPr>
    </w:p>
    <w:p w14:paraId="22CBDCFA"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Para efectos de lo dispuesto en el presente artículo se observará lo siguiente:</w:t>
      </w:r>
    </w:p>
    <w:p w14:paraId="01E9261C" w14:textId="77777777" w:rsidR="009378D7" w:rsidRPr="006010FE" w:rsidRDefault="009378D7" w:rsidP="009378D7">
      <w:pPr>
        <w:pStyle w:val="Sinespaciado"/>
        <w:ind w:left="567" w:right="567"/>
        <w:jc w:val="both"/>
        <w:rPr>
          <w:rFonts w:ascii="Palatino Linotype" w:hAnsi="Palatino Linotype"/>
          <w:i/>
          <w:sz w:val="22"/>
          <w:szCs w:val="22"/>
        </w:rPr>
      </w:pPr>
    </w:p>
    <w:p w14:paraId="6867B7FE"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14:paraId="6E0A717A" w14:textId="77777777" w:rsidR="009378D7" w:rsidRPr="006010FE" w:rsidRDefault="009378D7" w:rsidP="009378D7">
      <w:pPr>
        <w:pStyle w:val="Sinespaciado"/>
        <w:ind w:left="567" w:right="567"/>
        <w:jc w:val="both"/>
        <w:rPr>
          <w:rFonts w:ascii="Palatino Linotype" w:hAnsi="Palatino Linotype"/>
          <w:i/>
          <w:sz w:val="22"/>
          <w:szCs w:val="22"/>
        </w:rPr>
      </w:pPr>
    </w:p>
    <w:p w14:paraId="21B03CE0"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I. Toda la información en posesión de</w:t>
      </w:r>
      <w:r w:rsidRPr="006010FE">
        <w:rPr>
          <w:rFonts w:ascii="Palatino Linotype" w:hAnsi="Palatino Linotype"/>
          <w:i/>
          <w:sz w:val="22"/>
          <w:szCs w:val="22"/>
        </w:rPr>
        <w:t xml:space="preserve"> </w:t>
      </w:r>
      <w:r w:rsidRPr="006010FE">
        <w:rPr>
          <w:rFonts w:ascii="Palatino Linotype" w:hAnsi="Palatino Linotype"/>
          <w:b/>
          <w:i/>
          <w:sz w:val="22"/>
          <w:szCs w:val="22"/>
        </w:rPr>
        <w:t>cualquier autoridad</w:t>
      </w:r>
      <w:r w:rsidRPr="006010FE">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sz w:val="22"/>
          <w:szCs w:val="22"/>
        </w:rPr>
        <w:t>en el ámbito federal, estatal y municipal, es pública</w:t>
      </w:r>
      <w:r w:rsidRPr="006010FE">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sz w:val="22"/>
          <w:szCs w:val="22"/>
        </w:rPr>
        <w:t>Los sujetos obligados deberán documentar todo acto que derive del ejercicio de sus facultades, competencias o funciones</w:t>
      </w:r>
      <w:r w:rsidRPr="006010FE">
        <w:rPr>
          <w:rFonts w:ascii="Palatino Linotype" w:hAnsi="Palatino Linotype"/>
          <w:i/>
          <w:sz w:val="22"/>
          <w:szCs w:val="22"/>
        </w:rPr>
        <w:t>, la ley determinará los supuestos específicos bajo los cuales procederá la declaración de inexistencia de la información.</w:t>
      </w:r>
    </w:p>
    <w:p w14:paraId="011C120E"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que se refiere a la vida privada y los datos personales será protegida en los términos y con las excepciones que fijen las leyes.</w:t>
      </w:r>
    </w:p>
    <w:p w14:paraId="2CED4ACD"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265B584B"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1956EE9B"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6010FE">
        <w:rPr>
          <w:rFonts w:ascii="Palatino Linotype" w:hAnsi="Palatino Linotype"/>
          <w:i/>
          <w:sz w:val="22"/>
          <w:szCs w:val="22"/>
        </w:rPr>
        <w:t xml:space="preserve">, </w:t>
      </w:r>
      <w:r w:rsidRPr="006010FE">
        <w:rPr>
          <w:rFonts w:ascii="Palatino Linotype" w:hAnsi="Palatino Linotype"/>
          <w:b/>
          <w:i/>
          <w:sz w:val="22"/>
          <w:szCs w:val="22"/>
        </w:rPr>
        <w:t xml:space="preserve">la información completa y actualizada sobre el ejercicio de los recursos públicos </w:t>
      </w:r>
      <w:r w:rsidRPr="006010FE">
        <w:rPr>
          <w:rFonts w:ascii="Palatino Linotype" w:hAnsi="Palatino Linotype"/>
          <w:i/>
          <w:sz w:val="22"/>
          <w:szCs w:val="22"/>
        </w:rPr>
        <w:t>y los indicadores que permitan rendir cuenta del cumplimiento de sus objetivos y de los resultados obtenidos.</w:t>
      </w:r>
    </w:p>
    <w:p w14:paraId="370C78BA"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VI. Las leyes determinarán la manera en que los sujetos obligados deberán hacer pública la información relativa a los recursos públicos que entreguen a personas físicas o morales.</w:t>
      </w:r>
    </w:p>
    <w:p w14:paraId="7480538B"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La inobservancia a las disposiciones en materia de acceso a la información pública será sancionada en los términos que dispongan las leyes.</w:t>
      </w:r>
    </w:p>
    <w:p w14:paraId="7A11E717"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BDB5744"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w:t>
      </w:r>
    </w:p>
    <w:p w14:paraId="48AF938F"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La ley establecerá aquella información que se considere reservada o confidencial.</w:t>
      </w:r>
    </w:p>
    <w:p w14:paraId="12BCB636" w14:textId="77777777" w:rsidR="009378D7" w:rsidRPr="006010FE" w:rsidRDefault="009378D7" w:rsidP="009378D7">
      <w:pPr>
        <w:pStyle w:val="Sinespaciado"/>
        <w:ind w:left="567" w:right="567"/>
        <w:jc w:val="both"/>
        <w:rPr>
          <w:rFonts w:ascii="Palatino Linotype" w:hAnsi="Palatino Linotype"/>
          <w:i/>
          <w:sz w:val="22"/>
          <w:szCs w:val="22"/>
        </w:rPr>
      </w:pPr>
    </w:p>
    <w:p w14:paraId="6CA6E040" w14:textId="77777777" w:rsidR="009378D7" w:rsidRDefault="009378D7" w:rsidP="009378D7">
      <w:pPr>
        <w:pStyle w:val="Sinespaciado"/>
        <w:spacing w:line="360" w:lineRule="auto"/>
        <w:jc w:val="both"/>
        <w:rPr>
          <w:rFonts w:ascii="Palatino Linotype" w:hAnsi="Palatino Linotype"/>
        </w:rPr>
      </w:pPr>
    </w:p>
    <w:p w14:paraId="58F5DEA6" w14:textId="77777777" w:rsidR="009378D7" w:rsidRPr="006010FE" w:rsidRDefault="009378D7" w:rsidP="009378D7">
      <w:pPr>
        <w:pStyle w:val="Sinespaciado"/>
        <w:spacing w:line="360" w:lineRule="auto"/>
        <w:jc w:val="both"/>
        <w:rPr>
          <w:rFonts w:ascii="Palatino Linotype" w:hAnsi="Palatino Linotype"/>
        </w:rPr>
      </w:pPr>
      <w:r w:rsidRPr="006010FE">
        <w:rPr>
          <w:rFonts w:ascii="Palatino Linotype" w:hAnsi="Palatino Linotype"/>
        </w:rPr>
        <w:t>Por su parte, la Constitución Política del Estado Libre y Soberano de México, en su artículo 5°, dispone en su parte conducente, lo siguiente:</w:t>
      </w:r>
    </w:p>
    <w:p w14:paraId="6B6B799E" w14:textId="77777777" w:rsidR="009378D7" w:rsidRPr="006010FE" w:rsidRDefault="009378D7" w:rsidP="009378D7">
      <w:pPr>
        <w:pStyle w:val="Sinespaciado"/>
      </w:pPr>
    </w:p>
    <w:p w14:paraId="15259125"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5</w:t>
      </w:r>
      <w:r w:rsidRPr="006010FE">
        <w:rPr>
          <w:rFonts w:ascii="Palatino Linotype" w:hAnsi="Palatino Linotype"/>
          <w:i/>
          <w:sz w:val="22"/>
          <w:szCs w:val="22"/>
        </w:rPr>
        <w:t xml:space="preserve">. … </w:t>
      </w:r>
    </w:p>
    <w:p w14:paraId="5D3DFDE6"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14:paraId="2E424902" w14:textId="77777777" w:rsidR="009378D7" w:rsidRPr="006010FE" w:rsidRDefault="009378D7" w:rsidP="009378D7">
      <w:pPr>
        <w:pStyle w:val="Sinespaciado"/>
      </w:pPr>
    </w:p>
    <w:p w14:paraId="3FF78D25"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6EE9FDB" w14:textId="77777777" w:rsidR="009378D7" w:rsidRPr="006010FE" w:rsidRDefault="009378D7" w:rsidP="009378D7">
      <w:pPr>
        <w:pStyle w:val="Sinespaciado"/>
        <w:tabs>
          <w:tab w:val="left" w:pos="5520"/>
        </w:tabs>
      </w:pPr>
      <w:r>
        <w:tab/>
      </w:r>
    </w:p>
    <w:p w14:paraId="5B775F1C"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Este derecho se regirá por los principios y bases siguientes:</w:t>
      </w:r>
    </w:p>
    <w:p w14:paraId="0D88AB1D" w14:textId="77777777" w:rsidR="009378D7" w:rsidRPr="006010FE" w:rsidRDefault="009378D7" w:rsidP="009378D7">
      <w:pPr>
        <w:pStyle w:val="Sinespaciado"/>
      </w:pPr>
    </w:p>
    <w:p w14:paraId="4F192744"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w:t>
      </w:r>
      <w:r w:rsidRPr="006010FE">
        <w:rPr>
          <w:rFonts w:ascii="Palatino Linotype" w:hAnsi="Palatino Linotype"/>
          <w:i/>
          <w:sz w:val="22"/>
          <w:szCs w:val="22"/>
        </w:rPr>
        <w:lastRenderedPageBreak/>
        <w:t>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3042A3B"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21D4DAB3"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7DD6C084"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32A490B3"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E4FE988" w14:textId="77777777" w:rsidR="009378D7" w:rsidRPr="006010FE" w:rsidRDefault="009378D7" w:rsidP="009378D7">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ABF03B1" w14:textId="77777777" w:rsidR="009378D7" w:rsidRPr="006010FE" w:rsidRDefault="009378D7" w:rsidP="009378D7">
      <w:pPr>
        <w:pStyle w:val="Sinespaciado"/>
        <w:ind w:left="567" w:right="567"/>
        <w:jc w:val="both"/>
        <w:rPr>
          <w:rFonts w:ascii="Palatino Linotype" w:hAnsi="Palatino Linotype"/>
          <w:i/>
        </w:rPr>
      </w:pPr>
      <w:r w:rsidRPr="006010FE">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4B5B2E2F" w14:textId="3844FE60" w:rsidR="009378D7" w:rsidRDefault="009378D7" w:rsidP="009378D7">
      <w:pPr>
        <w:pStyle w:val="Prrafodelista"/>
        <w:spacing w:line="360" w:lineRule="auto"/>
        <w:ind w:left="0"/>
        <w:jc w:val="both"/>
        <w:rPr>
          <w:rFonts w:ascii="Palatino Linotype" w:hAnsi="Palatino Linotype"/>
        </w:rPr>
      </w:pPr>
    </w:p>
    <w:p w14:paraId="612108CB" w14:textId="77777777" w:rsidR="009378D7" w:rsidRDefault="009378D7" w:rsidP="009378D7">
      <w:pPr>
        <w:pStyle w:val="Prrafodelista"/>
        <w:spacing w:line="360" w:lineRule="auto"/>
        <w:ind w:left="0"/>
        <w:jc w:val="both"/>
        <w:rPr>
          <w:rFonts w:ascii="Palatino Linotype" w:hAnsi="Palatino Linotype"/>
        </w:rPr>
      </w:pPr>
    </w:p>
    <w:p w14:paraId="3C746D52" w14:textId="4F8FE6B6" w:rsidR="009378D7" w:rsidRPr="001E4C23" w:rsidRDefault="009378D7" w:rsidP="009378D7">
      <w:pPr>
        <w:spacing w:line="360" w:lineRule="auto"/>
        <w:jc w:val="both"/>
        <w:rPr>
          <w:rFonts w:ascii="Palatino Linotype" w:hAnsi="Palatino Linotype" w:cs="Arial"/>
          <w:sz w:val="24"/>
          <w:szCs w:val="24"/>
        </w:rPr>
      </w:pPr>
      <w:r w:rsidRPr="001E4C23">
        <w:rPr>
          <w:rFonts w:ascii="Palatino Linotype" w:hAnsi="Palatino Linotype"/>
          <w:color w:val="000000"/>
          <w:sz w:val="24"/>
          <w:szCs w:val="24"/>
        </w:rPr>
        <w:t>En tiempo y forma el Recurrente suscribió recurso de revisión en donde manifestó que “</w:t>
      </w:r>
      <w:r w:rsidRPr="001E4C23">
        <w:rPr>
          <w:rFonts w:ascii="Palatino Linotype" w:hAnsi="Palatino Linotype"/>
          <w:i/>
          <w:color w:val="000000"/>
          <w:sz w:val="24"/>
          <w:szCs w:val="24"/>
        </w:rPr>
        <w:t xml:space="preserve">SI BIEN ES CIERTO QUE ESA DIRECCIÒN NO CUENTA CON UN SERVIDOR PÙBLICO DE NOMBRE AMARY GUTIERREZ, SI CUENTA CON UN SERVIDOR PUBLICO ADSCRITO A LA MISMA DE NOMBRE </w:t>
      </w:r>
      <w:r w:rsidR="00D0420E">
        <w:rPr>
          <w:rFonts w:ascii="Palatino Linotype" w:hAnsi="Palatino Linotype"/>
          <w:i/>
          <w:color w:val="000000"/>
          <w:sz w:val="24"/>
          <w:szCs w:val="24"/>
        </w:rPr>
        <w:t>xxxxxxxxxxxxxxxxxxxxxxxxxx</w:t>
      </w:r>
      <w:r w:rsidRPr="001E4C23">
        <w:rPr>
          <w:rFonts w:ascii="Palatino Linotype" w:hAnsi="Palatino Linotype"/>
          <w:i/>
          <w:color w:val="000000"/>
          <w:sz w:val="24"/>
          <w:szCs w:val="24"/>
        </w:rPr>
        <w:t xml:space="preserve">. Artículo 41 Bis.- El procedimiento de acceso a la información se rige por los siguientes </w:t>
      </w:r>
      <w:r w:rsidRPr="001E4C23">
        <w:rPr>
          <w:rFonts w:ascii="Palatino Linotype" w:hAnsi="Palatino Linotype"/>
          <w:i/>
          <w:color w:val="000000"/>
          <w:sz w:val="24"/>
          <w:szCs w:val="24"/>
        </w:rPr>
        <w:lastRenderedPageBreak/>
        <w:t xml:space="preserve">principios: I. Simplicidad y rapidez; II. Gratuidad del procedimiento; y III. Auxilio y orientación a los particulares. CONSIDERO QUE EL AUXILIO Y ORIENTACIÒN NO SE DIO EN LA RESPUESTA DE MI SOLICITUD, YA QUE A SABIENDAS QUE SE CONTABA CON UN SERVIDOR DE NOMBRE </w:t>
      </w:r>
      <w:r w:rsidR="000521B7">
        <w:rPr>
          <w:rFonts w:ascii="Palatino Linotype" w:hAnsi="Palatino Linotype"/>
          <w:i/>
          <w:color w:val="000000"/>
          <w:sz w:val="24"/>
          <w:szCs w:val="24"/>
        </w:rPr>
        <w:t>xxxxxxxxx</w:t>
      </w:r>
      <w:r w:rsidRPr="001E4C23">
        <w:rPr>
          <w:rFonts w:ascii="Palatino Linotype" w:hAnsi="Palatino Linotype"/>
          <w:i/>
          <w:color w:val="000000"/>
          <w:sz w:val="24"/>
          <w:szCs w:val="24"/>
        </w:rPr>
        <w:t xml:space="preserve"> NO SE INTEGRO COMO LA INFORMACIÒN DE ESTE A LA RESPUESTA DE LA MISMA, AUN CUANDO EL APELLIDO NO CORRESPONDIERA”, </w:t>
      </w:r>
      <w:r w:rsidRPr="001E4C23">
        <w:rPr>
          <w:rFonts w:ascii="Palatino Linotype" w:hAnsi="Palatino Linotype"/>
          <w:color w:val="000000"/>
          <w:sz w:val="24"/>
          <w:szCs w:val="24"/>
        </w:rPr>
        <w:t>sin embargo las apreciaciones del Recurrente son infundadas ya que en la solicitud de información plasmo lo siguiente “…</w:t>
      </w:r>
      <w:r w:rsidRPr="001E4C23">
        <w:rPr>
          <w:rFonts w:ascii="Palatino Linotype" w:hAnsi="Palatino Linotype"/>
          <w:i/>
          <w:sz w:val="24"/>
          <w:szCs w:val="24"/>
        </w:rPr>
        <w:t>Solicito me proporcionen el Organigrama del área de contratos y recursos humanos del ISSEMyM, de quienes dependen esas dos áreas y las funciones de los siguientes servidores públicos: -</w:t>
      </w:r>
      <w:r w:rsidR="000521B7">
        <w:rPr>
          <w:rFonts w:ascii="Palatino Linotype" w:hAnsi="Palatino Linotype"/>
          <w:i/>
          <w:sz w:val="24"/>
          <w:szCs w:val="24"/>
        </w:rPr>
        <w:t>xxxxxx</w:t>
      </w:r>
      <w:r w:rsidRPr="001E4C23">
        <w:rPr>
          <w:rFonts w:ascii="Palatino Linotype" w:hAnsi="Palatino Linotype"/>
          <w:i/>
          <w:sz w:val="24"/>
          <w:szCs w:val="24"/>
        </w:rPr>
        <w:t xml:space="preserve"> </w:t>
      </w:r>
      <w:r w:rsidR="000521B7">
        <w:rPr>
          <w:rFonts w:ascii="Palatino Linotype" w:hAnsi="Palatino Linotype"/>
          <w:i/>
          <w:sz w:val="24"/>
          <w:szCs w:val="24"/>
        </w:rPr>
        <w:t>xxxxxx</w:t>
      </w:r>
      <w:r w:rsidRPr="001E4C23">
        <w:rPr>
          <w:rFonts w:ascii="Palatino Linotype" w:hAnsi="Palatino Linotype"/>
          <w:i/>
          <w:sz w:val="24"/>
          <w:szCs w:val="24"/>
        </w:rPr>
        <w:t xml:space="preserve"> -Abraham Basilio Martínez Moreno -Elias González López Así como, sus recibos de nómina de los últimos cuatro meses Del señor </w:t>
      </w:r>
      <w:r w:rsidR="000521B7">
        <w:rPr>
          <w:rFonts w:ascii="Palatino Linotype" w:hAnsi="Palatino Linotype"/>
          <w:i/>
          <w:sz w:val="24"/>
          <w:szCs w:val="24"/>
        </w:rPr>
        <w:t>xxxxxxxxxxxx</w:t>
      </w:r>
      <w:r w:rsidRPr="001E4C23">
        <w:rPr>
          <w:rFonts w:ascii="Palatino Linotype" w:hAnsi="Palatino Linotype"/>
          <w:i/>
          <w:sz w:val="24"/>
          <w:szCs w:val="24"/>
        </w:rPr>
        <w:t xml:space="preserve"> si dentro de sus funciones esta en negar información acerca del área y ser chofer particular del director y no estar disponible en su lugar de trabajo y checar tarjetas de 10 servidores públicos todos los días, si ha tenido descuentos por ausencias Del señor Abraham Basilio Martinez Moreno si esta dentro de sus funciones disponer de su área de trabajo como descanso retrasando en tiempo y forma los cumplimientos de las unidades médicas que le entregan de manera puntual retrasando el trámite hasta por dos meses. Del señor Elias González si dentro de sus funciones esta pasar todo el dia en el celular, salirse del trabajo en el horario laboral sin pase de salida, si ha tenido descuentos por ausencias, ser chofer particular del Director para asuntos familiares y hacer depósitos de pagos indebidos a mencionado Director por parte de proveedores. En general de los tres, que se justifique el aumento de sueldo de manera fehaciente de parte de la Dirección de Adquisiciones del ISSEMyM..”, </w:t>
      </w:r>
      <w:r w:rsidRPr="001E4C23">
        <w:rPr>
          <w:rFonts w:ascii="Palatino Linotype" w:hAnsi="Palatino Linotype"/>
          <w:sz w:val="24"/>
          <w:szCs w:val="24"/>
        </w:rPr>
        <w:t>de estas manifestaciones es claro que el solicitante, mediante recurso de revisión pretende ampliar sus requerimientos</w:t>
      </w:r>
      <w:r w:rsidRPr="001E4C23">
        <w:rPr>
          <w:rFonts w:ascii="Palatino Linotype" w:hAnsi="Palatino Linotype" w:cs="Arial"/>
          <w:sz w:val="24"/>
          <w:szCs w:val="24"/>
        </w:rPr>
        <w:t xml:space="preserve">, inconformándose </w:t>
      </w:r>
      <w:r w:rsidRPr="001E4C23">
        <w:rPr>
          <w:rFonts w:ascii="Palatino Linotype" w:hAnsi="Palatino Linotype" w:cs="Arial"/>
          <w:sz w:val="24"/>
          <w:szCs w:val="24"/>
        </w:rPr>
        <w:lastRenderedPageBreak/>
        <w:t xml:space="preserve">con nuevos requerimientos, respecto a lo requerido originalmente, siendo el caso que pretende ampliar lo solicitado de origen, emanando lo que en la teoría jurídica se le denomina como </w:t>
      </w:r>
      <w:r w:rsidRPr="001E4C23">
        <w:rPr>
          <w:rFonts w:ascii="Palatino Linotype" w:hAnsi="Palatino Linotype" w:cs="Arial"/>
          <w:b/>
          <w:i/>
          <w:sz w:val="24"/>
          <w:szCs w:val="24"/>
          <w:u w:val="single"/>
        </w:rPr>
        <w:t>plus petitio</w:t>
      </w:r>
      <w:r w:rsidRPr="001E4C23">
        <w:rPr>
          <w:rFonts w:ascii="Palatino Linotype" w:hAnsi="Palatino Linotype" w:cs="Arial"/>
          <w:sz w:val="24"/>
          <w:szCs w:val="24"/>
        </w:rPr>
        <w:t>; por lo que, dichas razones y motivos de inconformidad son inoperantes.</w:t>
      </w:r>
    </w:p>
    <w:p w14:paraId="5992AF84" w14:textId="77777777" w:rsidR="009378D7" w:rsidRPr="001E4C23" w:rsidRDefault="009378D7" w:rsidP="009378D7">
      <w:pPr>
        <w:spacing w:after="0" w:line="360" w:lineRule="auto"/>
        <w:jc w:val="both"/>
        <w:rPr>
          <w:rFonts w:ascii="Palatino Linotype" w:hAnsi="Palatino Linotype" w:cs="Arial"/>
          <w:color w:val="000000"/>
          <w:sz w:val="24"/>
          <w:szCs w:val="24"/>
        </w:rPr>
      </w:pPr>
      <w:r w:rsidRPr="001E4C23">
        <w:rPr>
          <w:rFonts w:ascii="Palatino Linotype" w:hAnsi="Palatino Linotype" w:cs="Arial"/>
          <w:color w:val="000000"/>
          <w:sz w:val="24"/>
          <w:szCs w:val="24"/>
        </w:rPr>
        <w:t>Sirve de apoyo a lo anterior por analogía, la Jurisprudencia No. 29 visible a foja 19 del Apéndice al Semanario Judicial de la Federación 1917-1995, Torno VI, Materia Común, Primera Parte, Tesis de la Suprema Corte de Justicia, que enseña:</w:t>
      </w:r>
    </w:p>
    <w:p w14:paraId="6B6434CA" w14:textId="77777777" w:rsidR="009378D7" w:rsidRPr="00377223" w:rsidRDefault="009378D7" w:rsidP="009378D7">
      <w:pPr>
        <w:spacing w:before="240" w:after="240"/>
        <w:ind w:left="851" w:right="901"/>
        <w:jc w:val="both"/>
        <w:rPr>
          <w:rFonts w:ascii="Palatino Linotype" w:hAnsi="Palatino Linotype" w:cs="Arial"/>
          <w:color w:val="000000"/>
        </w:rPr>
      </w:pPr>
      <w:r w:rsidRPr="00377223">
        <w:rPr>
          <w:rFonts w:ascii="Palatino Linotype" w:hAnsi="Palatino Linotype" w:cs="Arial"/>
          <w:b/>
          <w:color w:val="000000"/>
        </w:rPr>
        <w:t>"</w:t>
      </w:r>
      <w:r w:rsidRPr="00377223">
        <w:rPr>
          <w:rFonts w:ascii="Palatino Linotype" w:hAnsi="Palatino Linotype" w:cs="Arial"/>
          <w:i/>
          <w:color w:val="000000"/>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377223">
        <w:rPr>
          <w:rFonts w:ascii="Palatino Linotype" w:hAnsi="Palatino Linotype" w:cs="Arial"/>
          <w:b/>
          <w:color w:val="000000"/>
        </w:rPr>
        <w:t>"</w:t>
      </w:r>
    </w:p>
    <w:p w14:paraId="7E4A216A" w14:textId="77777777" w:rsidR="009378D7" w:rsidRPr="00377223" w:rsidRDefault="009378D7" w:rsidP="009378D7">
      <w:pPr>
        <w:spacing w:after="0" w:line="360" w:lineRule="auto"/>
        <w:jc w:val="both"/>
        <w:rPr>
          <w:rFonts w:ascii="Palatino Linotype" w:eastAsia="Times New Roman" w:hAnsi="Palatino Linotype" w:cs="Times New Roman"/>
          <w:sz w:val="24"/>
          <w:szCs w:val="24"/>
          <w:lang w:eastAsia="es-MX"/>
        </w:rPr>
      </w:pPr>
    </w:p>
    <w:p w14:paraId="7CF0DF68" w14:textId="77777777" w:rsidR="009378D7" w:rsidRDefault="009378D7" w:rsidP="009378D7">
      <w:pPr>
        <w:spacing w:after="0" w:line="360" w:lineRule="auto"/>
        <w:jc w:val="both"/>
        <w:rPr>
          <w:rFonts w:ascii="Palatino Linotype" w:eastAsia="Times New Roman" w:hAnsi="Palatino Linotype" w:cs="Times New Roman"/>
          <w:sz w:val="24"/>
          <w:szCs w:val="24"/>
          <w:lang w:eastAsia="es-MX"/>
        </w:rPr>
      </w:pPr>
      <w:r w:rsidRPr="004F0802">
        <w:rPr>
          <w:rFonts w:ascii="Palatino Linotype" w:eastAsia="Times New Roman" w:hAnsi="Palatino Linotype" w:cs="Times New Roman"/>
          <w:sz w:val="24"/>
          <w:szCs w:val="24"/>
          <w:lang w:eastAsia="es-MX"/>
        </w:rPr>
        <w:t>Así entonces dichas manifestaciones no serán materia de estudio, no obstante se dejan a salvo los derechos del particular, si es que así lo desea, podrá suscribir una nueva solicitud de información.</w:t>
      </w:r>
    </w:p>
    <w:p w14:paraId="3FB79B62" w14:textId="77777777" w:rsidR="009378D7" w:rsidRPr="004F0802" w:rsidRDefault="009378D7" w:rsidP="009378D7">
      <w:pPr>
        <w:spacing w:line="360" w:lineRule="auto"/>
        <w:jc w:val="both"/>
        <w:rPr>
          <w:rFonts w:ascii="Palatino Linotype" w:hAnsi="Palatino Linotype"/>
          <w:color w:val="000000"/>
          <w:sz w:val="24"/>
          <w:szCs w:val="24"/>
        </w:rPr>
      </w:pPr>
    </w:p>
    <w:p w14:paraId="01D0C929" w14:textId="77777777" w:rsidR="009378D7" w:rsidRDefault="009378D7" w:rsidP="009378D7">
      <w:pPr>
        <w:spacing w:line="360" w:lineRule="auto"/>
        <w:jc w:val="both"/>
        <w:rPr>
          <w:rFonts w:ascii="Palatino Linotype" w:hAnsi="Palatino Linotype"/>
          <w:color w:val="000000"/>
          <w:sz w:val="24"/>
          <w:szCs w:val="24"/>
        </w:rPr>
      </w:pPr>
      <w:r w:rsidRPr="004F0802">
        <w:rPr>
          <w:rFonts w:ascii="Palatino Linotype" w:hAnsi="Palatino Linotype"/>
          <w:color w:val="000000"/>
          <w:sz w:val="24"/>
          <w:szCs w:val="24"/>
        </w:rPr>
        <w:t xml:space="preserve">Ahora bien por lo que respecta a la respuesta emitida, es dable señalar que para tener por satisfecho el derecho de acceso a la información pública implica </w:t>
      </w:r>
      <w:r>
        <w:rPr>
          <w:rFonts w:ascii="Palatino Linotype" w:hAnsi="Palatino Linotype"/>
          <w:color w:val="000000"/>
          <w:sz w:val="24"/>
          <w:szCs w:val="24"/>
        </w:rPr>
        <w:t xml:space="preserve">que cualquier </w:t>
      </w:r>
      <w:r>
        <w:rPr>
          <w:rFonts w:ascii="Palatino Linotype" w:hAnsi="Palatino Linotype"/>
          <w:color w:val="000000"/>
          <w:sz w:val="24"/>
          <w:szCs w:val="24"/>
        </w:rPr>
        <w:lastRenderedPageBreak/>
        <w:t>persona conozca la información contenida en los documentos que se encuentren en los archivos de los Sujetos Obligados.</w:t>
      </w:r>
    </w:p>
    <w:p w14:paraId="4CDB42C2" w14:textId="77777777" w:rsidR="0068283F" w:rsidRDefault="0068283F" w:rsidP="0068283F">
      <w:pPr>
        <w:pStyle w:val="Sinespaciado"/>
        <w:spacing w:line="360" w:lineRule="auto"/>
        <w:jc w:val="both"/>
        <w:rPr>
          <w:rFonts w:ascii="Palatino Linotype" w:hAnsi="Palatino Linotype" w:cstheme="minorBidi"/>
        </w:rPr>
      </w:pPr>
    </w:p>
    <w:p w14:paraId="6CDDF415" w14:textId="252BD8A3" w:rsidR="009032D5" w:rsidRPr="00AC5BF2" w:rsidRDefault="009032D5" w:rsidP="009032D5">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9378D7" w:rsidRPr="009378D7">
        <w:rPr>
          <w:rFonts w:ascii="Palatino Linotype" w:hAnsi="Palatino Linotype" w:cs="Arial"/>
          <w:b/>
          <w:sz w:val="24"/>
        </w:rPr>
        <w:t>00198/ISSEMYM/IP/2020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19E9C33D" w14:textId="77777777" w:rsidR="009032D5" w:rsidRDefault="009032D5" w:rsidP="009032D5">
      <w:pPr>
        <w:pStyle w:val="Sinespaciado"/>
        <w:spacing w:line="360" w:lineRule="auto"/>
        <w:jc w:val="both"/>
        <w:rPr>
          <w:rFonts w:ascii="Palatino Linotype" w:hAnsi="Palatino Linotype"/>
        </w:rPr>
      </w:pPr>
    </w:p>
    <w:p w14:paraId="37F3CD82" w14:textId="77777777" w:rsidR="00A21DCC" w:rsidRDefault="00A21DCC" w:rsidP="009032D5">
      <w:pPr>
        <w:pStyle w:val="Sinespaciado"/>
        <w:spacing w:line="360" w:lineRule="auto"/>
        <w:jc w:val="both"/>
        <w:rPr>
          <w:rFonts w:ascii="Palatino Linotype" w:hAnsi="Palatino Linotype"/>
        </w:rPr>
      </w:pPr>
    </w:p>
    <w:p w14:paraId="1F1FBF9B" w14:textId="77777777" w:rsidR="009032D5" w:rsidRDefault="009032D5" w:rsidP="009032D5">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20066CCF" w14:textId="77777777" w:rsidR="00A21DCC" w:rsidRDefault="00A21DCC" w:rsidP="009032D5">
      <w:pPr>
        <w:pStyle w:val="Sinespaciado"/>
        <w:spacing w:line="360" w:lineRule="auto"/>
        <w:jc w:val="both"/>
        <w:rPr>
          <w:rFonts w:ascii="Palatino Linotype" w:hAnsi="Palatino Linotype"/>
        </w:rPr>
      </w:pPr>
    </w:p>
    <w:p w14:paraId="31891053" w14:textId="77777777" w:rsidR="00D92154" w:rsidRDefault="00D92154" w:rsidP="009032D5">
      <w:pPr>
        <w:pStyle w:val="Sinespaciado"/>
        <w:spacing w:line="360" w:lineRule="auto"/>
        <w:jc w:val="both"/>
        <w:rPr>
          <w:rFonts w:ascii="Palatino Linotype" w:hAnsi="Palatino Linotype"/>
        </w:rPr>
      </w:pPr>
    </w:p>
    <w:p w14:paraId="3892035D" w14:textId="0905D0FE" w:rsidR="009032D5" w:rsidRPr="003D3C71" w:rsidRDefault="009032D5" w:rsidP="003D3C71">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1D966876" w14:textId="66A147B9" w:rsidR="00EC280D" w:rsidRDefault="00EC280D" w:rsidP="00EC280D">
      <w:pPr>
        <w:pStyle w:val="Sinespaciado"/>
        <w:spacing w:line="360" w:lineRule="auto"/>
        <w:jc w:val="both"/>
        <w:rPr>
          <w:rFonts w:ascii="Palatino Linotype" w:hAnsi="Palatino Linotype" w:cs="Arial"/>
        </w:rPr>
      </w:pPr>
      <w:r>
        <w:rPr>
          <w:rFonts w:ascii="Palatino Linotype" w:hAnsi="Palatino Linotype" w:cs="Arial"/>
          <w:b/>
          <w:sz w:val="28"/>
          <w:lang w:val="es-ES_tradnl"/>
        </w:rPr>
        <w:t>PRIMERO.</w:t>
      </w:r>
      <w:r>
        <w:rPr>
          <w:rFonts w:ascii="Palatino Linotype" w:hAnsi="Palatino Linotype" w:cs="Arial"/>
          <w:lang w:val="es-ES_tradnl"/>
        </w:rPr>
        <w:t xml:space="preserve"> Se </w:t>
      </w:r>
      <w:r>
        <w:rPr>
          <w:rFonts w:ascii="Palatino Linotype" w:hAnsi="Palatino Linotype" w:cs="Arial"/>
          <w:b/>
          <w:lang w:val="es-ES_tradnl"/>
        </w:rPr>
        <w:t>MODIFICA</w:t>
      </w:r>
      <w:r>
        <w:rPr>
          <w:rFonts w:ascii="Palatino Linotype" w:hAnsi="Palatino Linotype" w:cs="Arial"/>
          <w:lang w:val="es-ES_tradnl"/>
        </w:rPr>
        <w:t xml:space="preserve"> </w:t>
      </w:r>
      <w:r>
        <w:rPr>
          <w:rFonts w:ascii="Palatino Linotype" w:eastAsia="Arial Unicode MS" w:hAnsi="Palatino Linotype" w:cs="Arial"/>
        </w:rPr>
        <w:t xml:space="preserve">la respuesta entregada por el </w:t>
      </w:r>
      <w:r>
        <w:rPr>
          <w:rFonts w:ascii="Palatino Linotype" w:eastAsia="Arial Unicode MS" w:hAnsi="Palatino Linotype" w:cs="Arial"/>
          <w:b/>
        </w:rPr>
        <w:t xml:space="preserve">Sujeto Obligado </w:t>
      </w:r>
      <w:r>
        <w:rPr>
          <w:rFonts w:ascii="Palatino Linotype" w:eastAsia="Arial Unicode MS" w:hAnsi="Palatino Linotype" w:cs="Arial"/>
        </w:rPr>
        <w:t xml:space="preserve">a la solicitud de información número </w:t>
      </w:r>
      <w:r w:rsidR="009378D7" w:rsidRPr="009378D7">
        <w:rPr>
          <w:rFonts w:ascii="Palatino Linotype" w:hAnsi="Palatino Linotype" w:cs="Arial"/>
          <w:b/>
        </w:rPr>
        <w:t>00198/ISSEMYM/IP/2020</w:t>
      </w:r>
      <w:r>
        <w:rPr>
          <w:rFonts w:ascii="Palatino Linotype" w:eastAsia="Arial Unicode MS" w:hAnsi="Palatino Linotype" w:cs="Arial"/>
        </w:rPr>
        <w:t xml:space="preserve">, por resultar parcialmente fundados los motivos de inconformidad que arguye el </w:t>
      </w:r>
      <w:r>
        <w:rPr>
          <w:rFonts w:ascii="Palatino Linotype" w:eastAsia="Arial Unicode MS" w:hAnsi="Palatino Linotype" w:cs="Arial"/>
          <w:b/>
        </w:rPr>
        <w:t>Recurrente</w:t>
      </w:r>
      <w:r>
        <w:rPr>
          <w:rFonts w:ascii="Palatino Linotype" w:eastAsia="Arial Unicode MS" w:hAnsi="Palatino Linotype" w:cs="Arial"/>
        </w:rPr>
        <w:t>, en términos del</w:t>
      </w:r>
      <w:r>
        <w:rPr>
          <w:rFonts w:ascii="Palatino Linotype" w:eastAsia="Arial Unicode MS" w:hAnsi="Palatino Linotype" w:cs="Arial"/>
          <w:b/>
        </w:rPr>
        <w:t xml:space="preserve"> </w:t>
      </w:r>
      <w:r>
        <w:rPr>
          <w:rFonts w:ascii="Palatino Linotype" w:hAnsi="Palatino Linotype" w:cs="Arial"/>
          <w:b/>
        </w:rPr>
        <w:t xml:space="preserve">Considerando CUARTO </w:t>
      </w:r>
      <w:r>
        <w:rPr>
          <w:rFonts w:ascii="Palatino Linotype" w:hAnsi="Palatino Linotype" w:cs="Arial"/>
        </w:rPr>
        <w:t>de la presente resolución.</w:t>
      </w:r>
    </w:p>
    <w:p w14:paraId="2E3232F6" w14:textId="77777777" w:rsidR="00EC280D" w:rsidRDefault="00EC280D" w:rsidP="00EC280D">
      <w:pPr>
        <w:pStyle w:val="Sinespaciado"/>
        <w:spacing w:line="360" w:lineRule="auto"/>
        <w:jc w:val="both"/>
        <w:rPr>
          <w:rFonts w:ascii="Palatino Linotype" w:hAnsi="Palatino Linotype" w:cs="Arial"/>
        </w:rPr>
      </w:pPr>
    </w:p>
    <w:p w14:paraId="7BE2022F" w14:textId="08F30FCD" w:rsidR="009378D7" w:rsidRDefault="009378D7" w:rsidP="009378D7">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al recurrente a través del SAIMEX,</w:t>
      </w:r>
      <w:r>
        <w:rPr>
          <w:rFonts w:ascii="Palatino Linotype" w:hAnsi="Palatino Linotype"/>
          <w:lang w:val="es-ES_tradnl"/>
        </w:rPr>
        <w:t xml:space="preserve"> de ser procedente en </w:t>
      </w:r>
      <w:r>
        <w:rPr>
          <w:rFonts w:ascii="Palatino Linotype" w:hAnsi="Palatino Linotype"/>
          <w:lang w:val="es-ES_tradnl"/>
        </w:rPr>
        <w:lastRenderedPageBreak/>
        <w:t>versión pública, de los documentos</w:t>
      </w:r>
      <w:r w:rsidR="001E4C23">
        <w:rPr>
          <w:rFonts w:ascii="Palatino Linotype" w:hAnsi="Palatino Linotype"/>
          <w:lang w:val="es-ES_tradnl"/>
        </w:rPr>
        <w:t xml:space="preserve"> del año 2019 a la fecha de la solicitud,</w:t>
      </w:r>
      <w:r>
        <w:rPr>
          <w:rFonts w:ascii="Palatino Linotype" w:hAnsi="Palatino Linotype"/>
          <w:lang w:val="es-ES_tradnl"/>
        </w:rPr>
        <w:t xml:space="preserve"> donde conste:</w:t>
      </w:r>
    </w:p>
    <w:p w14:paraId="287AAFB3" w14:textId="77777777" w:rsidR="009378D7" w:rsidRDefault="009378D7" w:rsidP="009378D7">
      <w:pPr>
        <w:pStyle w:val="Sinespaciado"/>
        <w:spacing w:line="360" w:lineRule="auto"/>
        <w:jc w:val="both"/>
        <w:rPr>
          <w:rFonts w:ascii="Palatino Linotype" w:hAnsi="Palatino Linotype"/>
          <w:lang w:val="es-ES_tradnl"/>
        </w:rPr>
      </w:pPr>
    </w:p>
    <w:p w14:paraId="05B32BCA" w14:textId="4C5F99D8" w:rsidR="009378D7" w:rsidRDefault="009378D7" w:rsidP="009378D7">
      <w:pPr>
        <w:pStyle w:val="Sinespaciado"/>
        <w:numPr>
          <w:ilvl w:val="0"/>
          <w:numId w:val="4"/>
        </w:numPr>
        <w:spacing w:line="360" w:lineRule="auto"/>
        <w:jc w:val="both"/>
        <w:rPr>
          <w:rFonts w:ascii="Palatino Linotype" w:hAnsi="Palatino Linotype"/>
          <w:lang w:val="es-ES_tradnl"/>
        </w:rPr>
      </w:pPr>
      <w:r>
        <w:rPr>
          <w:rFonts w:ascii="Palatino Linotype" w:hAnsi="Palatino Linotype"/>
          <w:lang w:val="es-ES_tradnl"/>
        </w:rPr>
        <w:t>Descuentos por ausencia de Abraham Basilio Martínez.</w:t>
      </w:r>
    </w:p>
    <w:p w14:paraId="30A3BD7B" w14:textId="54C39906" w:rsidR="009378D7" w:rsidRPr="009378D7" w:rsidRDefault="009378D7" w:rsidP="009378D7">
      <w:pPr>
        <w:pStyle w:val="Sinespaciado"/>
        <w:numPr>
          <w:ilvl w:val="0"/>
          <w:numId w:val="4"/>
        </w:numPr>
        <w:spacing w:line="360" w:lineRule="auto"/>
        <w:jc w:val="both"/>
        <w:rPr>
          <w:rFonts w:ascii="Palatino Linotype" w:hAnsi="Palatino Linotype"/>
          <w:lang w:val="es-ES_tradnl"/>
        </w:rPr>
      </w:pPr>
      <w:r>
        <w:rPr>
          <w:rFonts w:ascii="Palatino Linotype" w:hAnsi="Palatino Linotype"/>
          <w:lang w:val="es-ES_tradnl"/>
        </w:rPr>
        <w:t xml:space="preserve">Descuentos por ausencia de </w:t>
      </w:r>
      <w:r w:rsidRPr="009378D7">
        <w:rPr>
          <w:rFonts w:ascii="Palatino Linotype" w:hAnsi="Palatino Linotype"/>
          <w:lang w:val="es-ES_tradnl"/>
        </w:rPr>
        <w:t>Elias González</w:t>
      </w:r>
      <w:r>
        <w:rPr>
          <w:rFonts w:ascii="Palatino Linotype" w:hAnsi="Palatino Linotype"/>
          <w:lang w:val="es-ES_tradnl"/>
        </w:rPr>
        <w:t>.</w:t>
      </w:r>
    </w:p>
    <w:p w14:paraId="14A8F499" w14:textId="77777777" w:rsidR="009378D7" w:rsidRDefault="009378D7" w:rsidP="009378D7">
      <w:pPr>
        <w:spacing w:before="240" w:after="240" w:line="360" w:lineRule="auto"/>
        <w:jc w:val="both"/>
        <w:rPr>
          <w:rFonts w:ascii="Palatino Linotype" w:hAnsi="Palatino Linotype" w:cs="Segoe UI"/>
          <w:i/>
        </w:rPr>
      </w:pPr>
      <w:r w:rsidRPr="003350C6">
        <w:rPr>
          <w:rFonts w:ascii="Palatino Linotype" w:hAnsi="Palatino Linotype" w:cs="Segoe UI"/>
          <w:i/>
        </w:rPr>
        <w:t>Asimismo, de ser el caso,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30BC4E0D" w14:textId="5CD32E81" w:rsidR="009378D7" w:rsidRPr="00124FA6" w:rsidRDefault="009378D7" w:rsidP="009378D7">
      <w:pPr>
        <w:spacing w:line="360" w:lineRule="auto"/>
        <w:jc w:val="both"/>
        <w:rPr>
          <w:rFonts w:ascii="Palatino Linotype" w:hAnsi="Palatino Linotype" w:cs="Tahoma"/>
          <w:bCs/>
          <w:i/>
        </w:rPr>
      </w:pPr>
      <w:r w:rsidRPr="0021052B">
        <w:rPr>
          <w:rFonts w:ascii="Palatino Linotype" w:hAnsi="Palatino Linotype" w:cs="Tahoma"/>
          <w:bCs/>
          <w:i/>
        </w:rPr>
        <w:t>En el supuesto</w:t>
      </w:r>
      <w:r w:rsidRPr="00537BEE">
        <w:rPr>
          <w:rFonts w:ascii="Palatino Linotype" w:hAnsi="Palatino Linotype" w:cs="Tahoma"/>
          <w:bCs/>
          <w:i/>
        </w:rPr>
        <w:t>, que no se cuente</w:t>
      </w:r>
      <w:r>
        <w:rPr>
          <w:rFonts w:ascii="Palatino Linotype" w:hAnsi="Palatino Linotype" w:cs="Tahoma"/>
          <w:bCs/>
          <w:i/>
        </w:rPr>
        <w:t xml:space="preserve"> con el documento donde consten los descuentos por ausencia de ambos servidores públicos, </w:t>
      </w:r>
      <w:r w:rsidRPr="0021052B">
        <w:rPr>
          <w:rFonts w:ascii="Palatino Linotype" w:hAnsi="Palatino Linotype" w:cs="Tahoma"/>
          <w:bCs/>
          <w:i/>
        </w:rPr>
        <w:t>deberá hacerlo del conocimiento del ahora Recurrente, en términos del artículo 19, párrafo segundo de la Ley de la materia.</w:t>
      </w:r>
    </w:p>
    <w:p w14:paraId="02003504" w14:textId="77777777" w:rsidR="009032D5" w:rsidRDefault="009032D5" w:rsidP="009032D5">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CFE9B57" w14:textId="77777777" w:rsidR="009032D5" w:rsidRPr="00AD68DE" w:rsidRDefault="009032D5" w:rsidP="009032D5">
      <w:pPr>
        <w:spacing w:after="0" w:line="360" w:lineRule="auto"/>
        <w:jc w:val="both"/>
        <w:rPr>
          <w:rFonts w:ascii="Palatino Linotype" w:hAnsi="Palatino Linotype" w:cs="Arial"/>
          <w:bCs/>
          <w:sz w:val="24"/>
          <w:szCs w:val="24"/>
        </w:rPr>
      </w:pPr>
    </w:p>
    <w:p w14:paraId="2E9A3DFD" w14:textId="421500BF" w:rsidR="009032D5" w:rsidRDefault="009032D5" w:rsidP="00DB43BE">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00DB43BE">
        <w:rPr>
          <w:rFonts w:ascii="Palatino Linotype" w:hAnsi="Palatino Linotype" w:cs="Arial"/>
          <w:b/>
          <w:bCs/>
          <w:sz w:val="24"/>
          <w:szCs w:val="24"/>
        </w:rPr>
        <w:t xml:space="preserve">, </w:t>
      </w:r>
      <w:r w:rsidR="00DB43BE" w:rsidRPr="00DB43BE">
        <w:rPr>
          <w:rFonts w:ascii="Palatino Linotype" w:hAnsi="Palatino Linotype" w:cs="Arial"/>
          <w:bCs/>
          <w:sz w:val="24"/>
          <w:szCs w:val="24"/>
        </w:rPr>
        <w:t>proporcionado por el recurrente</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w:t>
      </w:r>
      <w:r w:rsidRPr="00AD68DE">
        <w:rPr>
          <w:rFonts w:ascii="Palatino Linotype" w:hAnsi="Palatino Linotype" w:cs="Arial"/>
          <w:bCs/>
          <w:sz w:val="24"/>
          <w:szCs w:val="24"/>
        </w:rPr>
        <w:lastRenderedPageBreak/>
        <w:t>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6E48D42C" w14:textId="77777777" w:rsidR="009032D5" w:rsidRDefault="009032D5" w:rsidP="009032D5">
      <w:pPr>
        <w:spacing w:after="0" w:line="360" w:lineRule="auto"/>
        <w:jc w:val="both"/>
        <w:rPr>
          <w:rFonts w:ascii="Palatino Linotype" w:hAnsi="Palatino Linotype" w:cs="Arial"/>
          <w:bCs/>
          <w:sz w:val="24"/>
          <w:szCs w:val="24"/>
        </w:rPr>
      </w:pPr>
    </w:p>
    <w:p w14:paraId="5CE883A2" w14:textId="156F454C" w:rsidR="00DB43BE" w:rsidRPr="008658C2" w:rsidRDefault="009032D5" w:rsidP="008658C2">
      <w:pPr>
        <w:spacing w:after="0" w:line="360" w:lineRule="auto"/>
        <w:jc w:val="both"/>
        <w:rPr>
          <w:rFonts w:ascii="Palatino Linotype" w:hAnsi="Palatino Linotype"/>
          <w:sz w:val="24"/>
          <w:szCs w:val="24"/>
        </w:rPr>
      </w:pPr>
      <w:r w:rsidRPr="008658C2">
        <w:rPr>
          <w:rFonts w:ascii="Palatino Linotype" w:hAnsi="Palatino Linotype"/>
          <w:sz w:val="24"/>
          <w:szCs w:val="24"/>
        </w:rPr>
        <w:t>ASÍ LO RESUELVE, POR UNANIMIDAD DE VOTOS, EL PLENO DEL</w:t>
      </w:r>
      <w:r w:rsidRPr="008658C2">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8658C2">
        <w:rPr>
          <w:rFonts w:ascii="Palatino Linotype" w:hAnsi="Palatino Linotype"/>
          <w:sz w:val="24"/>
          <w:szCs w:val="24"/>
        </w:rPr>
        <w:t xml:space="preserve">, CONFORMADO POR LOS COMISIONADOS ZULEMA </w:t>
      </w:r>
      <w:r w:rsidRPr="008658C2">
        <w:rPr>
          <w:rFonts w:ascii="Palatino Linotype" w:eastAsia="Arial Unicode MS" w:hAnsi="Palatino Linotype"/>
          <w:sz w:val="24"/>
          <w:szCs w:val="24"/>
        </w:rPr>
        <w:t>MARTÍNEZ SÁNCHEZ, EVA ABAID YAPUR, JOSÉ GUADALUPE LUNA HERNÁNDEZ, JAVIER MARTÍNEZ CRUZ</w:t>
      </w:r>
      <w:r w:rsidRPr="008658C2">
        <w:rPr>
          <w:sz w:val="24"/>
          <w:szCs w:val="24"/>
        </w:rPr>
        <w:t xml:space="preserve"> </w:t>
      </w:r>
      <w:r w:rsidRPr="008658C2">
        <w:rPr>
          <w:rFonts w:ascii="Palatino Linotype" w:eastAsia="Arial Unicode MS" w:hAnsi="Palatino Linotype"/>
          <w:sz w:val="24"/>
          <w:szCs w:val="24"/>
        </w:rPr>
        <w:t>Y LUIS GUSTAVO PARRA NORIEGA, EN LA</w:t>
      </w:r>
      <w:r w:rsidR="00E90161" w:rsidRPr="008658C2">
        <w:rPr>
          <w:rFonts w:ascii="Palatino Linotype" w:eastAsia="Arial Unicode MS" w:hAnsi="Palatino Linotype"/>
          <w:sz w:val="24"/>
          <w:szCs w:val="24"/>
        </w:rPr>
        <w:t xml:space="preserve"> </w:t>
      </w:r>
      <w:r w:rsidR="00A3764B">
        <w:rPr>
          <w:rFonts w:ascii="Palatino Linotype" w:eastAsia="Arial Unicode MS" w:hAnsi="Palatino Linotype"/>
          <w:sz w:val="24"/>
          <w:szCs w:val="24"/>
        </w:rPr>
        <w:t>VIGÉSIMO PRIMERA</w:t>
      </w:r>
      <w:r w:rsidR="00E90161" w:rsidRPr="008658C2">
        <w:rPr>
          <w:rFonts w:ascii="Palatino Linotype" w:eastAsia="Arial Unicode MS" w:hAnsi="Palatino Linotype"/>
          <w:sz w:val="24"/>
          <w:szCs w:val="24"/>
        </w:rPr>
        <w:t xml:space="preserve"> </w:t>
      </w:r>
      <w:r w:rsidRPr="008658C2">
        <w:rPr>
          <w:rFonts w:ascii="Palatino Linotype" w:eastAsia="Arial Unicode MS" w:hAnsi="Palatino Linotype"/>
          <w:sz w:val="24"/>
          <w:szCs w:val="24"/>
        </w:rPr>
        <w:t>SESIÓN ORDINARIA</w:t>
      </w:r>
      <w:r w:rsidR="00E90161" w:rsidRPr="008658C2">
        <w:rPr>
          <w:rFonts w:ascii="Palatino Linotype" w:hAnsi="Palatino Linotype"/>
          <w:sz w:val="24"/>
          <w:szCs w:val="24"/>
        </w:rPr>
        <w:t xml:space="preserve"> CELEBRADA EL </w:t>
      </w:r>
      <w:r w:rsidR="00A3764B">
        <w:rPr>
          <w:rFonts w:ascii="Palatino Linotype" w:hAnsi="Palatino Linotype"/>
          <w:sz w:val="24"/>
          <w:szCs w:val="24"/>
        </w:rPr>
        <w:t>SIETE DE OCTUBRE</w:t>
      </w:r>
      <w:r w:rsidR="00E90161" w:rsidRPr="008658C2">
        <w:rPr>
          <w:rFonts w:ascii="Palatino Linotype" w:hAnsi="Palatino Linotype"/>
          <w:sz w:val="24"/>
          <w:szCs w:val="24"/>
        </w:rPr>
        <w:t xml:space="preserve"> D</w:t>
      </w:r>
      <w:r w:rsidRPr="008658C2">
        <w:rPr>
          <w:rFonts w:ascii="Palatino Linotype" w:hAnsi="Palatino Linotype"/>
          <w:sz w:val="24"/>
          <w:szCs w:val="24"/>
        </w:rPr>
        <w:t>E DOS MIL VEINTE, ANTE EL SECRETARIO TÉCNICO DEL PLENO, ALEXIS TAPIA RAMÍREZ.--</w:t>
      </w:r>
      <w:r w:rsidR="00E90161" w:rsidRPr="008658C2">
        <w:rPr>
          <w:rFonts w:ascii="Palatino Linotype" w:hAnsi="Palatino Linotype"/>
          <w:sz w:val="24"/>
          <w:szCs w:val="24"/>
        </w:rPr>
        <w:t>---------------------------------------------------------------------------------------------------------------------------------------------------------------------------------------------------------------------------------------------------------------------------------------------------</w:t>
      </w:r>
      <w:r w:rsidR="00124FA6">
        <w:rPr>
          <w:rFonts w:ascii="Palatino Linotype" w:hAnsi="Palatino Linotype"/>
          <w:sz w:val="24"/>
          <w:szCs w:val="24"/>
        </w:rPr>
        <w:t>------------</w:t>
      </w:r>
      <w:r w:rsidR="00A3764B">
        <w:rPr>
          <w:rFonts w:ascii="Palatino Linotype" w:hAnsi="Palatino Linotype"/>
          <w:sz w:val="24"/>
          <w:szCs w:val="24"/>
        </w:rPr>
        <w:t>----------------------------------------------------------------------------------------------------------------------------------------------------------------------------------------------------------------------------------------------------------------------------------------------------------------------------------------------------------------------</w:t>
      </w:r>
      <w:r w:rsidR="00A3764B" w:rsidRPr="00A3764B">
        <w:rPr>
          <w:rFonts w:ascii="Palatino Linotype" w:hAnsi="Palatino Linotype"/>
          <w:sz w:val="24"/>
          <w:szCs w:val="24"/>
        </w:rPr>
        <w:t xml:space="preserve"> </w:t>
      </w:r>
      <w:r w:rsidR="00A3764B">
        <w:rPr>
          <w:rFonts w:ascii="Palatino Linotype" w:hAnsi="Palatino Linotype"/>
          <w:sz w:val="24"/>
          <w:szCs w:val="24"/>
        </w:rPr>
        <w:t>-----------------------------------------------------------------------------------------------------------------------------------------------------------------------------------------------------------------------------------------------------------------------------------------------------------------------------------------------------------------------------------------------------------------------------------------------------------------------------------------------------------------------------------------------------------------------------------------------------------------------------------------------------------------------------------</w:t>
      </w:r>
      <w:r w:rsidR="00124FA6">
        <w:rPr>
          <w:rFonts w:ascii="Palatino Linotype" w:hAnsi="Palatino Linotype"/>
          <w:sz w:val="24"/>
          <w:szCs w:val="24"/>
        </w:rPr>
        <w:t>-------------------</w:t>
      </w:r>
      <w:r w:rsidR="008658C2" w:rsidRPr="008658C2">
        <w:rPr>
          <w:rFonts w:ascii="Palatino Linotype" w:hAnsi="Palatino Linotype"/>
          <w:sz w:val="24"/>
          <w:szCs w:val="24"/>
        </w:rPr>
        <w:t xml:space="preserve"> </w:t>
      </w:r>
    </w:p>
    <w:p w14:paraId="579A9A11" w14:textId="676A38FB" w:rsidR="00895A4B" w:rsidRDefault="00895A4B" w:rsidP="00DB43BE">
      <w:pPr>
        <w:spacing w:after="0" w:line="24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032D5" w:rsidRPr="006149F1" w14:paraId="290A6DB8" w14:textId="77777777" w:rsidTr="003350C6">
        <w:tc>
          <w:tcPr>
            <w:tcW w:w="9062" w:type="dxa"/>
            <w:gridSpan w:val="2"/>
          </w:tcPr>
          <w:p w14:paraId="7252A78F" w14:textId="68C22948" w:rsidR="00895A4B" w:rsidRDefault="009032D5" w:rsidP="00A3764B">
            <w:pPr>
              <w:pStyle w:val="Sinespaciado"/>
              <w:jc w:val="center"/>
              <w:rPr>
                <w:rFonts w:ascii="Palatino Linotype" w:hAnsi="Palatino Linotype"/>
                <w:b/>
              </w:rPr>
            </w:pPr>
            <w:r>
              <w:rPr>
                <w:rFonts w:ascii="Palatino Linotype" w:hAnsi="Palatino Linotype"/>
              </w:rPr>
              <w:t xml:space="preserve"> </w:t>
            </w:r>
          </w:p>
          <w:p w14:paraId="67F2FEB3" w14:textId="77777777" w:rsidR="009032D5" w:rsidRPr="006149F1" w:rsidRDefault="009032D5" w:rsidP="003350C6">
            <w:pPr>
              <w:pStyle w:val="Sinespaciado"/>
              <w:jc w:val="center"/>
              <w:rPr>
                <w:rFonts w:ascii="Palatino Linotype" w:hAnsi="Palatino Linotype"/>
                <w:b/>
              </w:rPr>
            </w:pPr>
            <w:r w:rsidRPr="006149F1">
              <w:rPr>
                <w:rFonts w:ascii="Palatino Linotype" w:hAnsi="Palatino Linotype"/>
                <w:b/>
              </w:rPr>
              <w:t>Zulema Martínez Sánchez</w:t>
            </w:r>
          </w:p>
          <w:p w14:paraId="70220CA4" w14:textId="77777777" w:rsidR="009032D5" w:rsidRDefault="009032D5" w:rsidP="003350C6">
            <w:pPr>
              <w:pStyle w:val="Sinespaciado"/>
              <w:jc w:val="center"/>
              <w:rPr>
                <w:rFonts w:ascii="Palatino Linotype" w:hAnsi="Palatino Linotype"/>
              </w:rPr>
            </w:pPr>
            <w:r w:rsidRPr="006149F1">
              <w:rPr>
                <w:rFonts w:ascii="Palatino Linotype" w:hAnsi="Palatino Linotype"/>
              </w:rPr>
              <w:t>Comisionada Presidenta</w:t>
            </w:r>
          </w:p>
          <w:p w14:paraId="654BD3D5" w14:textId="77777777" w:rsidR="009032D5" w:rsidRPr="009A47B7" w:rsidRDefault="009032D5" w:rsidP="003350C6">
            <w:pPr>
              <w:pStyle w:val="Sinespaciado"/>
              <w:jc w:val="center"/>
              <w:rPr>
                <w:rFonts w:ascii="Palatino Linotype" w:hAnsi="Palatino Linotype"/>
                <w:b/>
              </w:rPr>
            </w:pPr>
            <w:r>
              <w:rPr>
                <w:rFonts w:ascii="Palatino Linotype" w:hAnsi="Palatino Linotype"/>
                <w:b/>
              </w:rPr>
              <w:t>(Rúbrica)</w:t>
            </w:r>
          </w:p>
        </w:tc>
      </w:tr>
      <w:tr w:rsidR="009032D5" w:rsidRPr="006149F1" w14:paraId="548A1D2A" w14:textId="77777777" w:rsidTr="003350C6">
        <w:tc>
          <w:tcPr>
            <w:tcW w:w="4531" w:type="dxa"/>
          </w:tcPr>
          <w:p w14:paraId="101FEF6F" w14:textId="77777777" w:rsidR="009032D5" w:rsidRPr="006149F1" w:rsidRDefault="009032D5" w:rsidP="003350C6">
            <w:pPr>
              <w:pStyle w:val="Sinespaciado"/>
              <w:jc w:val="both"/>
              <w:rPr>
                <w:rFonts w:ascii="Palatino Linotype" w:hAnsi="Palatino Linotype"/>
                <w:b/>
              </w:rPr>
            </w:pPr>
          </w:p>
          <w:p w14:paraId="343122A8" w14:textId="77777777" w:rsidR="009032D5" w:rsidRPr="006149F1" w:rsidRDefault="009032D5" w:rsidP="003350C6">
            <w:pPr>
              <w:pStyle w:val="Sinespaciado"/>
              <w:jc w:val="both"/>
              <w:rPr>
                <w:rFonts w:ascii="Palatino Linotype" w:hAnsi="Palatino Linotype"/>
                <w:b/>
              </w:rPr>
            </w:pPr>
          </w:p>
          <w:p w14:paraId="5C0B5CBF" w14:textId="77777777" w:rsidR="009032D5" w:rsidRPr="006149F1" w:rsidRDefault="009032D5" w:rsidP="003350C6">
            <w:pPr>
              <w:pStyle w:val="Sinespaciado"/>
              <w:jc w:val="both"/>
              <w:rPr>
                <w:rFonts w:ascii="Palatino Linotype" w:hAnsi="Palatino Linotype"/>
                <w:b/>
              </w:rPr>
            </w:pPr>
          </w:p>
          <w:p w14:paraId="3AF203CC" w14:textId="77777777" w:rsidR="009032D5" w:rsidRDefault="009032D5" w:rsidP="003350C6">
            <w:pPr>
              <w:pStyle w:val="Sinespaciado"/>
              <w:jc w:val="both"/>
              <w:rPr>
                <w:rFonts w:ascii="Palatino Linotype" w:hAnsi="Palatino Linotype"/>
                <w:b/>
              </w:rPr>
            </w:pPr>
          </w:p>
          <w:p w14:paraId="71887EF9" w14:textId="77777777" w:rsidR="009032D5" w:rsidRPr="006149F1" w:rsidRDefault="009032D5" w:rsidP="003350C6">
            <w:pPr>
              <w:pStyle w:val="Sinespaciado"/>
              <w:jc w:val="both"/>
              <w:rPr>
                <w:rFonts w:ascii="Palatino Linotype" w:hAnsi="Palatino Linotype"/>
                <w:b/>
              </w:rPr>
            </w:pPr>
          </w:p>
          <w:p w14:paraId="1C7C1CCE" w14:textId="77777777" w:rsidR="009032D5" w:rsidRPr="006149F1" w:rsidRDefault="009032D5" w:rsidP="003350C6">
            <w:pPr>
              <w:pStyle w:val="Sinespaciado"/>
              <w:jc w:val="center"/>
              <w:rPr>
                <w:rFonts w:ascii="Palatino Linotype" w:hAnsi="Palatino Linotype"/>
                <w:b/>
              </w:rPr>
            </w:pPr>
            <w:bookmarkStart w:id="1" w:name="_Hlk12008780"/>
            <w:r w:rsidRPr="006149F1">
              <w:rPr>
                <w:rFonts w:ascii="Palatino Linotype" w:hAnsi="Palatino Linotype"/>
                <w:b/>
              </w:rPr>
              <w:t>Eva Abaid Yapur</w:t>
            </w:r>
            <w:bookmarkEnd w:id="1"/>
          </w:p>
          <w:p w14:paraId="6069D889" w14:textId="77777777" w:rsidR="009032D5" w:rsidRPr="006149F1" w:rsidRDefault="009032D5" w:rsidP="003350C6">
            <w:pPr>
              <w:pStyle w:val="Sinespaciado"/>
              <w:jc w:val="center"/>
              <w:rPr>
                <w:rFonts w:ascii="Palatino Linotype" w:hAnsi="Palatino Linotype"/>
              </w:rPr>
            </w:pPr>
            <w:r w:rsidRPr="006149F1">
              <w:rPr>
                <w:rFonts w:ascii="Palatino Linotype" w:hAnsi="Palatino Linotype"/>
              </w:rPr>
              <w:t>Comisionada</w:t>
            </w:r>
          </w:p>
          <w:p w14:paraId="57A4E778" w14:textId="77777777" w:rsidR="009032D5" w:rsidRPr="006149F1" w:rsidRDefault="009032D5" w:rsidP="003350C6">
            <w:pPr>
              <w:pStyle w:val="Sinespaciado"/>
              <w:jc w:val="center"/>
              <w:rPr>
                <w:rFonts w:ascii="Palatino Linotype" w:hAnsi="Palatino Linotype"/>
              </w:rPr>
            </w:pPr>
            <w:r>
              <w:rPr>
                <w:rFonts w:ascii="Palatino Linotype" w:hAnsi="Palatino Linotype"/>
                <w:b/>
              </w:rPr>
              <w:t>(Rúbrica)</w:t>
            </w:r>
          </w:p>
        </w:tc>
        <w:tc>
          <w:tcPr>
            <w:tcW w:w="4531" w:type="dxa"/>
          </w:tcPr>
          <w:p w14:paraId="6C50CF6B" w14:textId="77777777" w:rsidR="009032D5" w:rsidRPr="006149F1" w:rsidRDefault="009032D5" w:rsidP="003350C6">
            <w:pPr>
              <w:pStyle w:val="Sinespaciado"/>
              <w:jc w:val="both"/>
              <w:rPr>
                <w:rFonts w:ascii="Palatino Linotype" w:hAnsi="Palatino Linotype"/>
                <w:b/>
              </w:rPr>
            </w:pPr>
          </w:p>
          <w:p w14:paraId="73321A21" w14:textId="77777777" w:rsidR="009032D5" w:rsidRPr="006149F1" w:rsidRDefault="009032D5" w:rsidP="003350C6">
            <w:pPr>
              <w:pStyle w:val="Sinespaciado"/>
              <w:jc w:val="both"/>
              <w:rPr>
                <w:rFonts w:ascii="Palatino Linotype" w:hAnsi="Palatino Linotype"/>
                <w:b/>
              </w:rPr>
            </w:pPr>
          </w:p>
          <w:p w14:paraId="6421514F" w14:textId="77777777" w:rsidR="009032D5" w:rsidRDefault="009032D5" w:rsidP="003350C6">
            <w:pPr>
              <w:pStyle w:val="Sinespaciado"/>
              <w:jc w:val="both"/>
              <w:rPr>
                <w:rFonts w:ascii="Palatino Linotype" w:hAnsi="Palatino Linotype"/>
                <w:b/>
              </w:rPr>
            </w:pPr>
          </w:p>
          <w:p w14:paraId="6D391E23" w14:textId="77777777" w:rsidR="009032D5" w:rsidRPr="006149F1" w:rsidRDefault="009032D5" w:rsidP="003350C6">
            <w:pPr>
              <w:pStyle w:val="Sinespaciado"/>
              <w:jc w:val="both"/>
              <w:rPr>
                <w:rFonts w:ascii="Palatino Linotype" w:hAnsi="Palatino Linotype"/>
                <w:b/>
              </w:rPr>
            </w:pPr>
          </w:p>
          <w:p w14:paraId="434607C5" w14:textId="77777777" w:rsidR="009032D5" w:rsidRPr="006149F1" w:rsidRDefault="009032D5" w:rsidP="003350C6">
            <w:pPr>
              <w:pStyle w:val="Sinespaciado"/>
              <w:jc w:val="both"/>
              <w:rPr>
                <w:rFonts w:ascii="Palatino Linotype" w:hAnsi="Palatino Linotype"/>
                <w:b/>
              </w:rPr>
            </w:pPr>
          </w:p>
          <w:p w14:paraId="70A4EF7F" w14:textId="77777777" w:rsidR="009032D5" w:rsidRPr="006149F1" w:rsidRDefault="009032D5" w:rsidP="003350C6">
            <w:pPr>
              <w:pStyle w:val="Sinespaciado"/>
              <w:jc w:val="center"/>
              <w:rPr>
                <w:rFonts w:ascii="Palatino Linotype" w:hAnsi="Palatino Linotype"/>
                <w:b/>
              </w:rPr>
            </w:pPr>
            <w:r w:rsidRPr="006149F1">
              <w:rPr>
                <w:rFonts w:ascii="Palatino Linotype" w:hAnsi="Palatino Linotype"/>
                <w:b/>
              </w:rPr>
              <w:t>José Guadalupe Luna Hernández</w:t>
            </w:r>
          </w:p>
          <w:p w14:paraId="0284E0AA" w14:textId="77777777" w:rsidR="009032D5" w:rsidRPr="006149F1" w:rsidRDefault="009032D5" w:rsidP="003350C6">
            <w:pPr>
              <w:pStyle w:val="Sinespaciado"/>
              <w:jc w:val="center"/>
              <w:rPr>
                <w:rFonts w:ascii="Palatino Linotype" w:hAnsi="Palatino Linotype"/>
              </w:rPr>
            </w:pPr>
            <w:r w:rsidRPr="006149F1">
              <w:rPr>
                <w:rFonts w:ascii="Palatino Linotype" w:hAnsi="Palatino Linotype"/>
              </w:rPr>
              <w:t>Comisionado</w:t>
            </w:r>
          </w:p>
          <w:p w14:paraId="3EAB813F" w14:textId="77777777" w:rsidR="009032D5" w:rsidRPr="006149F1" w:rsidRDefault="009032D5" w:rsidP="003350C6">
            <w:pPr>
              <w:pStyle w:val="Sinespaciado"/>
              <w:jc w:val="center"/>
              <w:rPr>
                <w:rFonts w:ascii="Palatino Linotype" w:hAnsi="Palatino Linotype"/>
              </w:rPr>
            </w:pPr>
            <w:r>
              <w:rPr>
                <w:rFonts w:ascii="Palatino Linotype" w:hAnsi="Palatino Linotype"/>
                <w:b/>
              </w:rPr>
              <w:t>(Rúbrica)</w:t>
            </w:r>
          </w:p>
        </w:tc>
      </w:tr>
      <w:tr w:rsidR="009032D5" w:rsidRPr="006149F1" w14:paraId="55ECA1B5" w14:textId="77777777" w:rsidTr="003350C6">
        <w:tc>
          <w:tcPr>
            <w:tcW w:w="4531" w:type="dxa"/>
          </w:tcPr>
          <w:p w14:paraId="518DA57B" w14:textId="77777777" w:rsidR="009032D5" w:rsidRDefault="009032D5" w:rsidP="003350C6">
            <w:pPr>
              <w:pStyle w:val="Sinespaciado"/>
              <w:jc w:val="center"/>
              <w:rPr>
                <w:rFonts w:ascii="Palatino Linotype" w:hAnsi="Palatino Linotype"/>
                <w:b/>
              </w:rPr>
            </w:pPr>
          </w:p>
          <w:p w14:paraId="421235A0" w14:textId="77777777" w:rsidR="009032D5" w:rsidRDefault="009032D5" w:rsidP="003350C6">
            <w:pPr>
              <w:pStyle w:val="Sinespaciado"/>
              <w:jc w:val="center"/>
              <w:rPr>
                <w:rFonts w:ascii="Palatino Linotype" w:hAnsi="Palatino Linotype"/>
                <w:b/>
              </w:rPr>
            </w:pPr>
          </w:p>
          <w:p w14:paraId="4FA02213" w14:textId="77777777" w:rsidR="009032D5" w:rsidRDefault="009032D5" w:rsidP="003350C6">
            <w:pPr>
              <w:pStyle w:val="Sinespaciado"/>
              <w:jc w:val="center"/>
              <w:rPr>
                <w:rFonts w:ascii="Palatino Linotype" w:hAnsi="Palatino Linotype"/>
                <w:b/>
              </w:rPr>
            </w:pPr>
          </w:p>
          <w:p w14:paraId="4D4822C5" w14:textId="77777777" w:rsidR="009032D5" w:rsidRDefault="009032D5" w:rsidP="003350C6">
            <w:pPr>
              <w:pStyle w:val="Sinespaciado"/>
              <w:jc w:val="center"/>
              <w:rPr>
                <w:rFonts w:ascii="Palatino Linotype" w:hAnsi="Palatino Linotype"/>
                <w:b/>
              </w:rPr>
            </w:pPr>
          </w:p>
          <w:p w14:paraId="636AC0AC" w14:textId="77777777" w:rsidR="009032D5" w:rsidRDefault="009032D5" w:rsidP="003350C6">
            <w:pPr>
              <w:pStyle w:val="Sinespaciado"/>
              <w:jc w:val="center"/>
              <w:rPr>
                <w:rFonts w:ascii="Palatino Linotype" w:hAnsi="Palatino Linotype"/>
                <w:b/>
              </w:rPr>
            </w:pPr>
          </w:p>
          <w:p w14:paraId="116E6FE9" w14:textId="77777777" w:rsidR="009032D5" w:rsidRPr="006149F1" w:rsidRDefault="009032D5" w:rsidP="003350C6">
            <w:pPr>
              <w:pStyle w:val="Sinespaciado"/>
              <w:jc w:val="center"/>
              <w:rPr>
                <w:rFonts w:ascii="Palatino Linotype" w:hAnsi="Palatino Linotype"/>
                <w:b/>
              </w:rPr>
            </w:pPr>
            <w:r w:rsidRPr="006149F1">
              <w:rPr>
                <w:rFonts w:ascii="Palatino Linotype" w:hAnsi="Palatino Linotype"/>
                <w:b/>
              </w:rPr>
              <w:t>Javier Martínez Cruz</w:t>
            </w:r>
          </w:p>
          <w:p w14:paraId="54C806EC" w14:textId="77777777" w:rsidR="009032D5" w:rsidRPr="006149F1" w:rsidRDefault="009032D5" w:rsidP="003350C6">
            <w:pPr>
              <w:pStyle w:val="Sinespaciado"/>
              <w:jc w:val="center"/>
              <w:rPr>
                <w:rFonts w:ascii="Palatino Linotype" w:hAnsi="Palatino Linotype"/>
              </w:rPr>
            </w:pPr>
            <w:r w:rsidRPr="006149F1">
              <w:rPr>
                <w:rFonts w:ascii="Palatino Linotype" w:hAnsi="Palatino Linotype"/>
              </w:rPr>
              <w:t>Comisionado</w:t>
            </w:r>
          </w:p>
          <w:p w14:paraId="18BE7E4D" w14:textId="77777777" w:rsidR="009032D5" w:rsidRPr="006149F1" w:rsidRDefault="009032D5" w:rsidP="003350C6">
            <w:pPr>
              <w:pStyle w:val="Sinespaciado"/>
              <w:jc w:val="center"/>
              <w:rPr>
                <w:rFonts w:ascii="Palatino Linotype" w:hAnsi="Palatino Linotype"/>
                <w:b/>
              </w:rPr>
            </w:pPr>
            <w:r>
              <w:rPr>
                <w:rFonts w:ascii="Palatino Linotype" w:hAnsi="Palatino Linotype"/>
                <w:b/>
              </w:rPr>
              <w:t>(Rúbrica)</w:t>
            </w:r>
          </w:p>
        </w:tc>
        <w:tc>
          <w:tcPr>
            <w:tcW w:w="4531" w:type="dxa"/>
          </w:tcPr>
          <w:p w14:paraId="5F001F65" w14:textId="77777777" w:rsidR="009032D5" w:rsidRDefault="009032D5" w:rsidP="003350C6">
            <w:pPr>
              <w:pStyle w:val="Sinespaciado"/>
              <w:jc w:val="center"/>
              <w:rPr>
                <w:rFonts w:ascii="Palatino Linotype" w:hAnsi="Palatino Linotype"/>
                <w:b/>
              </w:rPr>
            </w:pPr>
          </w:p>
          <w:p w14:paraId="22C15436" w14:textId="77777777" w:rsidR="009032D5" w:rsidRDefault="009032D5" w:rsidP="003350C6">
            <w:pPr>
              <w:pStyle w:val="Sinespaciado"/>
              <w:jc w:val="center"/>
              <w:rPr>
                <w:rFonts w:ascii="Palatino Linotype" w:hAnsi="Palatino Linotype"/>
                <w:b/>
              </w:rPr>
            </w:pPr>
          </w:p>
          <w:p w14:paraId="6DC87262" w14:textId="77777777" w:rsidR="009032D5" w:rsidRDefault="009032D5" w:rsidP="003350C6">
            <w:pPr>
              <w:pStyle w:val="Sinespaciado"/>
              <w:jc w:val="center"/>
              <w:rPr>
                <w:rFonts w:ascii="Palatino Linotype" w:hAnsi="Palatino Linotype"/>
                <w:b/>
              </w:rPr>
            </w:pPr>
          </w:p>
          <w:p w14:paraId="3DD9007B" w14:textId="77777777" w:rsidR="009032D5" w:rsidRDefault="009032D5" w:rsidP="003350C6">
            <w:pPr>
              <w:pStyle w:val="Sinespaciado"/>
              <w:jc w:val="center"/>
              <w:rPr>
                <w:rFonts w:ascii="Palatino Linotype" w:hAnsi="Palatino Linotype"/>
                <w:b/>
              </w:rPr>
            </w:pPr>
          </w:p>
          <w:p w14:paraId="48F4314B" w14:textId="77777777" w:rsidR="009032D5" w:rsidRDefault="009032D5" w:rsidP="003350C6">
            <w:pPr>
              <w:pStyle w:val="Sinespaciado"/>
              <w:jc w:val="center"/>
              <w:rPr>
                <w:rFonts w:ascii="Palatino Linotype" w:hAnsi="Palatino Linotype"/>
                <w:b/>
              </w:rPr>
            </w:pPr>
          </w:p>
          <w:p w14:paraId="5B13F671" w14:textId="77777777" w:rsidR="009032D5" w:rsidRDefault="009032D5" w:rsidP="003350C6">
            <w:pPr>
              <w:pStyle w:val="Sinespaciado"/>
              <w:jc w:val="center"/>
              <w:rPr>
                <w:rFonts w:ascii="Palatino Linotype" w:hAnsi="Palatino Linotype"/>
                <w:b/>
              </w:rPr>
            </w:pPr>
            <w:r>
              <w:rPr>
                <w:rFonts w:ascii="Palatino Linotype" w:hAnsi="Palatino Linotype"/>
                <w:b/>
              </w:rPr>
              <w:t>Luis Gustavo Parra Noriega</w:t>
            </w:r>
          </w:p>
          <w:p w14:paraId="27E231FB" w14:textId="77777777" w:rsidR="009032D5" w:rsidRDefault="009032D5" w:rsidP="003350C6">
            <w:pPr>
              <w:pStyle w:val="Sinespaciado"/>
              <w:jc w:val="center"/>
              <w:rPr>
                <w:rFonts w:ascii="Palatino Linotype" w:hAnsi="Palatino Linotype"/>
              </w:rPr>
            </w:pPr>
            <w:r>
              <w:rPr>
                <w:rFonts w:ascii="Palatino Linotype" w:hAnsi="Palatino Linotype"/>
              </w:rPr>
              <w:t>Comisionado</w:t>
            </w:r>
          </w:p>
          <w:p w14:paraId="2BA4375C" w14:textId="77777777" w:rsidR="009032D5" w:rsidRPr="00F91340" w:rsidRDefault="009032D5" w:rsidP="003350C6">
            <w:pPr>
              <w:pStyle w:val="Sinespaciado"/>
              <w:jc w:val="center"/>
              <w:rPr>
                <w:rFonts w:ascii="Palatino Linotype" w:hAnsi="Palatino Linotype"/>
              </w:rPr>
            </w:pPr>
            <w:r>
              <w:rPr>
                <w:rFonts w:ascii="Palatino Linotype" w:hAnsi="Palatino Linotype"/>
                <w:b/>
              </w:rPr>
              <w:t>(Rúbrica)</w:t>
            </w:r>
          </w:p>
        </w:tc>
      </w:tr>
      <w:tr w:rsidR="009032D5" w:rsidRPr="006149F1" w14:paraId="7753E169" w14:textId="77777777" w:rsidTr="003350C6">
        <w:tc>
          <w:tcPr>
            <w:tcW w:w="9062" w:type="dxa"/>
            <w:gridSpan w:val="2"/>
          </w:tcPr>
          <w:p w14:paraId="72047C0F" w14:textId="77777777" w:rsidR="009032D5" w:rsidRPr="006149F1" w:rsidRDefault="009032D5" w:rsidP="003350C6">
            <w:pPr>
              <w:pStyle w:val="Sinespaciado"/>
              <w:jc w:val="both"/>
              <w:rPr>
                <w:rFonts w:ascii="Palatino Linotype" w:hAnsi="Palatino Linotype"/>
                <w:b/>
              </w:rPr>
            </w:pPr>
          </w:p>
          <w:p w14:paraId="31184D73" w14:textId="77777777" w:rsidR="009032D5" w:rsidRPr="006149F1" w:rsidRDefault="009032D5" w:rsidP="003350C6">
            <w:pPr>
              <w:pStyle w:val="Sinespaciado"/>
              <w:jc w:val="both"/>
              <w:rPr>
                <w:rFonts w:ascii="Palatino Linotype" w:hAnsi="Palatino Linotype"/>
                <w:b/>
              </w:rPr>
            </w:pPr>
          </w:p>
          <w:p w14:paraId="0C601450" w14:textId="77777777" w:rsidR="009032D5" w:rsidRDefault="009032D5" w:rsidP="003350C6">
            <w:pPr>
              <w:pStyle w:val="Sinespaciado"/>
              <w:jc w:val="both"/>
              <w:rPr>
                <w:rFonts w:ascii="Palatino Linotype" w:hAnsi="Palatino Linotype"/>
                <w:b/>
              </w:rPr>
            </w:pPr>
          </w:p>
          <w:p w14:paraId="5CF80B3D" w14:textId="77777777" w:rsidR="009032D5" w:rsidRPr="006149F1" w:rsidRDefault="009032D5" w:rsidP="003350C6">
            <w:pPr>
              <w:pStyle w:val="Sinespaciado"/>
              <w:jc w:val="both"/>
              <w:rPr>
                <w:rFonts w:ascii="Palatino Linotype" w:hAnsi="Palatino Linotype"/>
                <w:b/>
              </w:rPr>
            </w:pPr>
          </w:p>
          <w:p w14:paraId="32D41C9F" w14:textId="77777777" w:rsidR="009032D5" w:rsidRDefault="009032D5" w:rsidP="003350C6">
            <w:pPr>
              <w:pStyle w:val="Sinespaciado"/>
              <w:jc w:val="both"/>
              <w:rPr>
                <w:rFonts w:ascii="Palatino Linotype" w:hAnsi="Palatino Linotype"/>
                <w:b/>
              </w:rPr>
            </w:pPr>
          </w:p>
          <w:p w14:paraId="0E5AC41A" w14:textId="77777777" w:rsidR="009032D5" w:rsidRPr="006149F1" w:rsidRDefault="009032D5" w:rsidP="003350C6">
            <w:pPr>
              <w:pStyle w:val="Sinespaciado"/>
              <w:jc w:val="center"/>
              <w:rPr>
                <w:rFonts w:ascii="Palatino Linotype" w:hAnsi="Palatino Linotype"/>
                <w:b/>
              </w:rPr>
            </w:pPr>
            <w:r w:rsidRPr="006149F1">
              <w:rPr>
                <w:rFonts w:ascii="Palatino Linotype" w:hAnsi="Palatino Linotype"/>
                <w:b/>
              </w:rPr>
              <w:t>Alexis Tapia Ramírez</w:t>
            </w:r>
          </w:p>
          <w:p w14:paraId="4B21BFBC" w14:textId="77777777" w:rsidR="009032D5" w:rsidRPr="00FC23CE" w:rsidRDefault="009032D5" w:rsidP="003350C6">
            <w:pPr>
              <w:pStyle w:val="Sinespaciado"/>
              <w:jc w:val="center"/>
              <w:rPr>
                <w:rFonts w:ascii="Palatino Linotype" w:hAnsi="Palatino Linotype"/>
              </w:rPr>
            </w:pPr>
            <w:r w:rsidRPr="00FC23CE">
              <w:rPr>
                <w:rFonts w:ascii="Palatino Linotype" w:hAnsi="Palatino Linotype"/>
              </w:rPr>
              <w:t>Secretario Técnico del Pleno</w:t>
            </w:r>
          </w:p>
          <w:p w14:paraId="68C5622A" w14:textId="77777777" w:rsidR="009032D5" w:rsidRPr="006149F1" w:rsidRDefault="009032D5" w:rsidP="003350C6">
            <w:pPr>
              <w:pStyle w:val="Sinespaciado"/>
              <w:jc w:val="center"/>
              <w:rPr>
                <w:rFonts w:ascii="Palatino Linotype" w:hAnsi="Palatino Linotype"/>
              </w:rPr>
            </w:pPr>
            <w:r>
              <w:rPr>
                <w:rFonts w:ascii="Palatino Linotype" w:hAnsi="Palatino Linotype"/>
                <w:b/>
              </w:rPr>
              <w:t>(Rúbrica)</w:t>
            </w:r>
          </w:p>
        </w:tc>
      </w:tr>
    </w:tbl>
    <w:p w14:paraId="67FB7885" w14:textId="77777777" w:rsidR="009032D5" w:rsidRDefault="009032D5" w:rsidP="009032D5">
      <w:pPr>
        <w:spacing w:after="0" w:line="276" w:lineRule="auto"/>
        <w:jc w:val="both"/>
        <w:rPr>
          <w:rFonts w:ascii="Palatino Linotype" w:hAnsi="Palatino Linotype" w:cs="Arial"/>
          <w:sz w:val="18"/>
          <w:szCs w:val="18"/>
        </w:rPr>
      </w:pPr>
    </w:p>
    <w:p w14:paraId="354B7E6D" w14:textId="77777777" w:rsidR="009032D5" w:rsidRDefault="009032D5" w:rsidP="009032D5">
      <w:pPr>
        <w:spacing w:after="0" w:line="276" w:lineRule="auto"/>
        <w:jc w:val="both"/>
        <w:rPr>
          <w:rFonts w:ascii="Palatino Linotype" w:hAnsi="Palatino Linotype" w:cs="Arial"/>
          <w:sz w:val="18"/>
          <w:szCs w:val="18"/>
        </w:rPr>
      </w:pPr>
    </w:p>
    <w:p w14:paraId="2C3DFBF5" w14:textId="30DEF779" w:rsidR="009032D5" w:rsidRPr="003A6585" w:rsidRDefault="009032D5" w:rsidP="009032D5">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 xml:space="preserve">de a la resolución de fecha </w:t>
      </w:r>
      <w:r w:rsidR="00A3764B">
        <w:rPr>
          <w:rFonts w:ascii="Palatino Linotype" w:hAnsi="Palatino Linotype" w:cs="Arial"/>
          <w:sz w:val="16"/>
          <w:szCs w:val="16"/>
        </w:rPr>
        <w:t>siete de octubre</w:t>
      </w:r>
      <w:r w:rsidR="00E90161">
        <w:rPr>
          <w:rFonts w:ascii="Palatino Linotype" w:hAnsi="Palatino Linotype" w:cs="Arial"/>
          <w:sz w:val="16"/>
          <w:szCs w:val="16"/>
        </w:rPr>
        <w:t xml:space="preserve"> </w:t>
      </w:r>
      <w:r>
        <w:rPr>
          <w:rFonts w:ascii="Palatino Linotype" w:hAnsi="Palatino Linotype" w:cs="Arial"/>
          <w:sz w:val="16"/>
          <w:szCs w:val="16"/>
        </w:rPr>
        <w:t xml:space="preserve">de dos mil </w:t>
      </w:r>
      <w:r w:rsidRPr="003A6585">
        <w:rPr>
          <w:rFonts w:ascii="Palatino Linotype" w:hAnsi="Palatino Linotype" w:cs="Arial"/>
          <w:sz w:val="16"/>
          <w:szCs w:val="16"/>
        </w:rPr>
        <w:t>ve</w:t>
      </w:r>
      <w:r>
        <w:rPr>
          <w:rFonts w:ascii="Palatino Linotype" w:hAnsi="Palatino Linotype" w:cs="Arial"/>
          <w:sz w:val="16"/>
          <w:szCs w:val="16"/>
        </w:rPr>
        <w:t>inte</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sidR="002C2285">
        <w:rPr>
          <w:rFonts w:ascii="Palatino Linotype" w:hAnsi="Palatino Linotype" w:cs="Arial"/>
          <w:sz w:val="16"/>
          <w:szCs w:val="16"/>
        </w:rPr>
        <w:t>01915</w:t>
      </w:r>
      <w:r>
        <w:rPr>
          <w:rFonts w:ascii="Palatino Linotype" w:hAnsi="Palatino Linotype" w:cs="Arial"/>
          <w:sz w:val="16"/>
          <w:szCs w:val="16"/>
        </w:rPr>
        <w:t>/INFOEM/IP/RR/2020.</w:t>
      </w:r>
    </w:p>
    <w:p w14:paraId="4561C86E" w14:textId="7CBEF265" w:rsidR="009032D5" w:rsidRPr="00E90161" w:rsidRDefault="008658C2" w:rsidP="00E90161">
      <w:pPr>
        <w:spacing w:after="0" w:line="276" w:lineRule="auto"/>
        <w:jc w:val="both"/>
        <w:rPr>
          <w:rFonts w:ascii="Palatino Linotype" w:hAnsi="Palatino Linotype" w:cs="Arial"/>
          <w:sz w:val="16"/>
          <w:szCs w:val="16"/>
        </w:rPr>
      </w:pPr>
      <w:r>
        <w:rPr>
          <w:rFonts w:ascii="Palatino Linotype" w:hAnsi="Palatino Linotype" w:cs="Arial"/>
          <w:sz w:val="16"/>
          <w:szCs w:val="16"/>
        </w:rPr>
        <w:t>ZMS/OSAM/FJJC</w:t>
      </w:r>
    </w:p>
    <w:sectPr w:rsidR="009032D5" w:rsidRPr="00E90161" w:rsidSect="009920E4">
      <w:headerReference w:type="even" r:id="rId11"/>
      <w:headerReference w:type="default" r:id="rId12"/>
      <w:footerReference w:type="default" r:id="rId13"/>
      <w:headerReference w:type="first" r:id="rId14"/>
      <w:footerReference w:type="first" r:id="rId15"/>
      <w:pgSz w:w="12240" w:h="15840"/>
      <w:pgMar w:top="1418" w:right="1469"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5A913" w14:textId="77777777" w:rsidR="004B5CAB" w:rsidRDefault="004B5CAB" w:rsidP="009032D5">
      <w:pPr>
        <w:spacing w:after="0" w:line="240" w:lineRule="auto"/>
      </w:pPr>
      <w:r>
        <w:separator/>
      </w:r>
    </w:p>
  </w:endnote>
  <w:endnote w:type="continuationSeparator" w:id="0">
    <w:p w14:paraId="4FBBE1DF" w14:textId="77777777" w:rsidR="004B5CAB" w:rsidRDefault="004B5CAB" w:rsidP="0090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1DCE1" w14:textId="77777777" w:rsidR="0068283F" w:rsidRPr="000B69FA" w:rsidRDefault="0068283F" w:rsidP="003350C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A3E31">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A3E31">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B154F" w14:textId="77777777" w:rsidR="0068283F" w:rsidRPr="000B69FA" w:rsidRDefault="0068283F" w:rsidP="003350C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A3E3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A3E31">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689C1" w14:textId="77777777" w:rsidR="004B5CAB" w:rsidRDefault="004B5CAB" w:rsidP="009032D5">
      <w:pPr>
        <w:spacing w:after="0" w:line="240" w:lineRule="auto"/>
      </w:pPr>
      <w:r>
        <w:separator/>
      </w:r>
    </w:p>
  </w:footnote>
  <w:footnote w:type="continuationSeparator" w:id="0">
    <w:p w14:paraId="73581EB1" w14:textId="77777777" w:rsidR="004B5CAB" w:rsidRDefault="004B5CAB" w:rsidP="009032D5">
      <w:pPr>
        <w:spacing w:after="0" w:line="240" w:lineRule="auto"/>
      </w:pPr>
      <w:r>
        <w:continuationSeparator/>
      </w:r>
    </w:p>
  </w:footnote>
  <w:footnote w:id="1">
    <w:p w14:paraId="227F99D0" w14:textId="77777777" w:rsidR="0068283F" w:rsidRPr="00615B4B" w:rsidRDefault="0068283F" w:rsidP="009032D5">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43C8726" w14:textId="77777777" w:rsidR="0068283F" w:rsidRPr="00615B4B" w:rsidRDefault="0068283F" w:rsidP="009032D5">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B7C7" w14:textId="77777777" w:rsidR="0068283F" w:rsidRDefault="004B5CAB">
    <w:pPr>
      <w:pStyle w:val="Encabezado"/>
    </w:pPr>
    <w:r>
      <w:rPr>
        <w:noProof/>
        <w:lang w:val="es-MX" w:eastAsia="es-MX"/>
      </w:rPr>
      <w:pict w14:anchorId="109DE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6825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A8424" w14:textId="77777777" w:rsidR="0068283F" w:rsidRDefault="004B5CAB">
    <w:pPr>
      <w:pStyle w:val="Encabezado"/>
    </w:pPr>
    <w:r>
      <w:rPr>
        <w:noProof/>
        <w:lang w:val="es-MX" w:eastAsia="es-MX"/>
      </w:rPr>
      <w:pict w14:anchorId="157C0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68252" o:spid="_x0000_s2051" type="#_x0000_t75" style="position:absolute;margin-left:-83.35pt;margin-top:-138.65pt;width:609.4pt;height:793.75pt;z-index:-251656192;mso-position-horizontal-relative:margin;mso-position-vertical-relative:margin" o:allowincell="f">
          <v:imagedata r:id="rId1" o:title="logo infoem"/>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68283F" w14:paraId="002AE4A7" w14:textId="77777777" w:rsidTr="003350C6">
      <w:trPr>
        <w:trHeight w:val="414"/>
      </w:trPr>
      <w:tc>
        <w:tcPr>
          <w:tcW w:w="6359" w:type="dxa"/>
          <w:hideMark/>
        </w:tcPr>
        <w:p w14:paraId="231C2FFF" w14:textId="77777777" w:rsidR="0068283F" w:rsidRDefault="0068283F" w:rsidP="003350C6">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0B6A1817" w14:textId="424B29B8" w:rsidR="0068283F" w:rsidRPr="00F4453F" w:rsidRDefault="00E576FD" w:rsidP="008078A8">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1915</w:t>
          </w:r>
          <w:r w:rsidR="0068283F" w:rsidRPr="00F4453F">
            <w:rPr>
              <w:rFonts w:ascii="Palatino Linotype" w:eastAsia="Times New Roman" w:hAnsi="Palatino Linotype" w:cs="Times New Roman"/>
              <w:b/>
              <w:lang w:val="es-ES_tradnl" w:eastAsia="es-ES"/>
            </w:rPr>
            <w:t>/INFOEM/IP/RR/</w:t>
          </w:r>
          <w:r w:rsidR="0068283F">
            <w:rPr>
              <w:rFonts w:ascii="Palatino Linotype" w:eastAsia="Times New Roman" w:hAnsi="Palatino Linotype" w:cs="Times New Roman"/>
              <w:b/>
              <w:color w:val="000000" w:themeColor="text1"/>
              <w:lang w:val="es-ES_tradnl" w:eastAsia="es-ES"/>
            </w:rPr>
            <w:t>2020</w:t>
          </w:r>
          <w:r w:rsidR="0068283F" w:rsidRPr="009F5FF6">
            <w:rPr>
              <w:rFonts w:ascii="Palatino Linotype" w:eastAsia="Times New Roman" w:hAnsi="Palatino Linotype" w:cs="Times New Roman"/>
              <w:b/>
              <w:color w:val="FF0000"/>
              <w:lang w:val="es-ES_tradnl" w:eastAsia="es-ES"/>
            </w:rPr>
            <w:t xml:space="preserve"> </w:t>
          </w:r>
        </w:p>
      </w:tc>
    </w:tr>
    <w:tr w:rsidR="0068283F" w14:paraId="53018997" w14:textId="77777777" w:rsidTr="003350C6">
      <w:trPr>
        <w:trHeight w:val="441"/>
      </w:trPr>
      <w:tc>
        <w:tcPr>
          <w:tcW w:w="6359" w:type="dxa"/>
          <w:hideMark/>
        </w:tcPr>
        <w:p w14:paraId="08929A49" w14:textId="77777777" w:rsidR="0068283F" w:rsidRDefault="0068283F" w:rsidP="003350C6">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7B359E29" w14:textId="61B2723E" w:rsidR="0068283F" w:rsidRDefault="00E576FD" w:rsidP="00E576FD">
          <w:pPr>
            <w:spacing w:after="0" w:line="240" w:lineRule="auto"/>
            <w:ind w:right="214"/>
            <w:rPr>
              <w:rFonts w:ascii="Palatino Linotype" w:hAnsi="Palatino Linotype" w:cs="Arial"/>
              <w:szCs w:val="20"/>
            </w:rPr>
          </w:pPr>
          <w:r w:rsidRPr="00F121E5">
            <w:rPr>
              <w:rFonts w:ascii="Palatino Linotype" w:hAnsi="Palatino Linotype" w:cs="Arial"/>
              <w:szCs w:val="20"/>
            </w:rPr>
            <w:t>Instituto de Seguridad Social del Estado de México y Municipios</w:t>
          </w:r>
        </w:p>
      </w:tc>
    </w:tr>
    <w:tr w:rsidR="0068283F" w14:paraId="2E07AF57" w14:textId="77777777" w:rsidTr="003350C6">
      <w:trPr>
        <w:trHeight w:val="625"/>
      </w:trPr>
      <w:tc>
        <w:tcPr>
          <w:tcW w:w="6359" w:type="dxa"/>
          <w:hideMark/>
        </w:tcPr>
        <w:p w14:paraId="7D083666" w14:textId="77777777" w:rsidR="0068283F" w:rsidRDefault="0068283F" w:rsidP="003350C6">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3F1BF15F" w14:textId="77777777" w:rsidR="0068283F" w:rsidRDefault="0068283F" w:rsidP="003350C6">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77DE70AC" w14:textId="77777777" w:rsidR="0068283F" w:rsidRDefault="0068283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68283F" w:rsidRPr="00633CD9" w14:paraId="036924BB" w14:textId="77777777" w:rsidTr="003350C6">
      <w:trPr>
        <w:trHeight w:val="227"/>
      </w:trPr>
      <w:tc>
        <w:tcPr>
          <w:tcW w:w="6380" w:type="dxa"/>
          <w:hideMark/>
        </w:tcPr>
        <w:p w14:paraId="25C08240" w14:textId="77777777" w:rsidR="0068283F" w:rsidRDefault="0068283F" w:rsidP="003350C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65518506" w14:textId="49B33040" w:rsidR="0068283F" w:rsidRPr="00B4142F" w:rsidRDefault="00F121E5" w:rsidP="008078A8">
          <w:pPr>
            <w:spacing w:after="120" w:line="256" w:lineRule="auto"/>
            <w:ind w:left="-486" w:right="214"/>
            <w:jc w:val="right"/>
            <w:rPr>
              <w:rFonts w:ascii="Palatino Linotype" w:hAnsi="Palatino Linotype" w:cs="Arial"/>
              <w:szCs w:val="20"/>
            </w:rPr>
          </w:pPr>
          <w:r>
            <w:rPr>
              <w:rFonts w:ascii="Palatino Linotype" w:hAnsi="Palatino Linotype" w:cs="Arial"/>
              <w:szCs w:val="20"/>
            </w:rPr>
            <w:t>01915</w:t>
          </w:r>
          <w:r w:rsidR="0068283F" w:rsidRPr="00F870F0">
            <w:rPr>
              <w:rFonts w:ascii="Palatino Linotype" w:hAnsi="Palatino Linotype" w:cs="Arial"/>
              <w:szCs w:val="20"/>
            </w:rPr>
            <w:t>/INFOEM/IP/RR/20</w:t>
          </w:r>
          <w:r w:rsidR="0068283F">
            <w:rPr>
              <w:rFonts w:ascii="Palatino Linotype" w:hAnsi="Palatino Linotype" w:cs="Arial"/>
              <w:szCs w:val="20"/>
            </w:rPr>
            <w:t>20</w:t>
          </w:r>
        </w:p>
      </w:tc>
    </w:tr>
    <w:tr w:rsidR="0068283F" w:rsidRPr="00633CD9" w14:paraId="230BDE07" w14:textId="77777777" w:rsidTr="003350C6">
      <w:trPr>
        <w:trHeight w:val="196"/>
      </w:trPr>
      <w:tc>
        <w:tcPr>
          <w:tcW w:w="6380" w:type="dxa"/>
          <w:hideMark/>
        </w:tcPr>
        <w:p w14:paraId="73B2BC79" w14:textId="77777777" w:rsidR="0068283F" w:rsidRDefault="0068283F" w:rsidP="003350C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2AF5640C" w14:textId="1797BDBC" w:rsidR="0068283F" w:rsidRPr="00840752" w:rsidRDefault="00BF31F5" w:rsidP="003350C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w:t>
          </w:r>
        </w:p>
      </w:tc>
    </w:tr>
    <w:tr w:rsidR="0068283F" w:rsidRPr="00633CD9" w14:paraId="24D42A5C" w14:textId="77777777" w:rsidTr="003350C6">
      <w:trPr>
        <w:trHeight w:val="242"/>
      </w:trPr>
      <w:tc>
        <w:tcPr>
          <w:tcW w:w="6380" w:type="dxa"/>
          <w:hideMark/>
        </w:tcPr>
        <w:p w14:paraId="195178D4" w14:textId="77777777" w:rsidR="0068283F" w:rsidRDefault="0068283F" w:rsidP="003350C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65951F07" w14:textId="3F15B99B" w:rsidR="0068283F" w:rsidRDefault="00F121E5" w:rsidP="009920E4">
          <w:pPr>
            <w:spacing w:after="120" w:line="256" w:lineRule="auto"/>
            <w:ind w:left="-637" w:right="214" w:firstLine="567"/>
            <w:jc w:val="right"/>
            <w:rPr>
              <w:rFonts w:ascii="Palatino Linotype" w:hAnsi="Palatino Linotype" w:cs="Arial"/>
              <w:szCs w:val="20"/>
            </w:rPr>
          </w:pPr>
          <w:r w:rsidRPr="00F121E5">
            <w:rPr>
              <w:rFonts w:ascii="Palatino Linotype" w:hAnsi="Palatino Linotype" w:cs="Arial"/>
              <w:szCs w:val="20"/>
            </w:rPr>
            <w:t>Instituto de Seguridad Social del Estado de México y Municipios</w:t>
          </w:r>
        </w:p>
      </w:tc>
    </w:tr>
    <w:tr w:rsidR="0068283F" w14:paraId="2D4CAD4D" w14:textId="77777777" w:rsidTr="003350C6">
      <w:trPr>
        <w:trHeight w:val="342"/>
      </w:trPr>
      <w:tc>
        <w:tcPr>
          <w:tcW w:w="6380" w:type="dxa"/>
          <w:hideMark/>
        </w:tcPr>
        <w:p w14:paraId="7A69C497" w14:textId="77777777" w:rsidR="0068283F" w:rsidRDefault="0068283F" w:rsidP="003350C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46A7C566" w14:textId="77777777" w:rsidR="0068283F" w:rsidRDefault="0068283F" w:rsidP="003350C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A1353E" w14:textId="77777777" w:rsidR="0068283F" w:rsidRDefault="004B5CAB">
    <w:pPr>
      <w:pStyle w:val="Encabezado"/>
    </w:pPr>
    <w:r>
      <w:rPr>
        <w:noProof/>
        <w:lang w:val="es-MX" w:eastAsia="es-MX"/>
      </w:rPr>
      <w:pict w14:anchorId="51256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68250" o:spid="_x0000_s2049" type="#_x0000_t75" style="position:absolute;margin-left:-84.85pt;margin-top:-150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C2B18"/>
    <w:multiLevelType w:val="hybridMultilevel"/>
    <w:tmpl w:val="91E8E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060BBF"/>
    <w:multiLevelType w:val="hybridMultilevel"/>
    <w:tmpl w:val="B248E4DE"/>
    <w:lvl w:ilvl="0" w:tplc="7C30E02C">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646C79"/>
    <w:multiLevelType w:val="hybridMultilevel"/>
    <w:tmpl w:val="4306BDE4"/>
    <w:lvl w:ilvl="0" w:tplc="080A0017">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E27A0D"/>
    <w:multiLevelType w:val="hybridMultilevel"/>
    <w:tmpl w:val="2BC0B8AA"/>
    <w:lvl w:ilvl="0" w:tplc="6F86FA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0425DE5"/>
    <w:multiLevelType w:val="hybridMultilevel"/>
    <w:tmpl w:val="F4B8F8AA"/>
    <w:lvl w:ilvl="0" w:tplc="EC6218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A4945F9"/>
    <w:multiLevelType w:val="hybridMultilevel"/>
    <w:tmpl w:val="1CC0685A"/>
    <w:lvl w:ilvl="0" w:tplc="080A000F">
      <w:start w:val="1"/>
      <w:numFmt w:val="decimal"/>
      <w:lvlText w:val="%1."/>
      <w:lvlJc w:val="left"/>
      <w:pPr>
        <w:ind w:left="720" w:hanging="360"/>
      </w:pPr>
      <w:rPr>
        <w:rFonts w:hint="default"/>
      </w:rPr>
    </w:lvl>
    <w:lvl w:ilvl="1" w:tplc="0E94BE60">
      <w:start w:val="1"/>
      <w:numFmt w:val="lowerLetter"/>
      <w:lvlText w:val="%2)"/>
      <w:lvlJc w:val="left"/>
      <w:pPr>
        <w:ind w:left="1440" w:hanging="360"/>
      </w:pPr>
      <w:rPr>
        <w:rFonts w:hint="default"/>
      </w:rPr>
    </w:lvl>
    <w:lvl w:ilvl="2" w:tplc="C05C444A">
      <w:start w:val="1"/>
      <w:numFmt w:val="upperRoman"/>
      <w:lvlText w:val="%3."/>
      <w:lvlJc w:val="left"/>
      <w:pPr>
        <w:ind w:left="2520"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6E410BDB"/>
    <w:multiLevelType w:val="hybridMultilevel"/>
    <w:tmpl w:val="BC98B90A"/>
    <w:lvl w:ilvl="0" w:tplc="3E7EDF86">
      <w:start w:val="1"/>
      <w:numFmt w:val="upperRoman"/>
      <w:lvlText w:val="%1."/>
      <w:lvlJc w:val="left"/>
      <w:pPr>
        <w:ind w:left="2149" w:hanging="72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num w:numId="1">
    <w:abstractNumId w:val="9"/>
  </w:num>
  <w:num w:numId="2">
    <w:abstractNumId w:val="7"/>
  </w:num>
  <w:num w:numId="3">
    <w:abstractNumId w:val="4"/>
  </w:num>
  <w:num w:numId="4">
    <w:abstractNumId w:val="6"/>
  </w:num>
  <w:num w:numId="5">
    <w:abstractNumId w:val="8"/>
  </w:num>
  <w:num w:numId="6">
    <w:abstractNumId w:val="12"/>
  </w:num>
  <w:num w:numId="7">
    <w:abstractNumId w:val="2"/>
  </w:num>
  <w:num w:numId="8">
    <w:abstractNumId w:val="5"/>
  </w:num>
  <w:num w:numId="9">
    <w:abstractNumId w:val="11"/>
  </w:num>
  <w:num w:numId="10">
    <w:abstractNumId w:val="1"/>
  </w:num>
  <w:num w:numId="11">
    <w:abstractNumId w:val="13"/>
  </w:num>
  <w:num w:numId="12">
    <w:abstractNumId w:val="10"/>
  </w:num>
  <w:num w:numId="13">
    <w:abstractNumId w:val="0"/>
  </w:num>
  <w:num w:numId="14">
    <w:abstractNumId w:val="3"/>
    <w:lvlOverride w:ilvl="0">
      <w:startOverride w:val="1"/>
    </w:lvlOverride>
    <w:lvlOverride w:ilvl="1"/>
    <w:lvlOverride w:ilvl="2"/>
    <w:lvlOverride w:ilvl="3"/>
    <w:lvlOverride w:ilvl="4"/>
    <w:lvlOverride w:ilvl="5"/>
    <w:lvlOverride w:ilvl="6"/>
    <w:lvlOverride w:ilvl="7"/>
    <w:lvlOverride w:ilv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2D5"/>
    <w:rsid w:val="00016A21"/>
    <w:rsid w:val="00030CE7"/>
    <w:rsid w:val="00036A53"/>
    <w:rsid w:val="000521B7"/>
    <w:rsid w:val="000A4E37"/>
    <w:rsid w:val="000B4C23"/>
    <w:rsid w:val="000C0846"/>
    <w:rsid w:val="000E620B"/>
    <w:rsid w:val="00105A8A"/>
    <w:rsid w:val="00116A48"/>
    <w:rsid w:val="00124FA6"/>
    <w:rsid w:val="00136493"/>
    <w:rsid w:val="00180276"/>
    <w:rsid w:val="00181FA4"/>
    <w:rsid w:val="001A3E31"/>
    <w:rsid w:val="001E4C23"/>
    <w:rsid w:val="002113B4"/>
    <w:rsid w:val="00266339"/>
    <w:rsid w:val="00282F8A"/>
    <w:rsid w:val="00293760"/>
    <w:rsid w:val="002A3109"/>
    <w:rsid w:val="002C2285"/>
    <w:rsid w:val="002E2C17"/>
    <w:rsid w:val="0030207D"/>
    <w:rsid w:val="0032590A"/>
    <w:rsid w:val="003350C6"/>
    <w:rsid w:val="00350BF4"/>
    <w:rsid w:val="003A51F4"/>
    <w:rsid w:val="003B6052"/>
    <w:rsid w:val="003C196E"/>
    <w:rsid w:val="003D3C71"/>
    <w:rsid w:val="003F34B6"/>
    <w:rsid w:val="00403728"/>
    <w:rsid w:val="00447897"/>
    <w:rsid w:val="00454E4B"/>
    <w:rsid w:val="004A3D18"/>
    <w:rsid w:val="004B1914"/>
    <w:rsid w:val="004B5CAB"/>
    <w:rsid w:val="004D47EC"/>
    <w:rsid w:val="004D761E"/>
    <w:rsid w:val="004E74C7"/>
    <w:rsid w:val="00522D68"/>
    <w:rsid w:val="00550D21"/>
    <w:rsid w:val="005545E3"/>
    <w:rsid w:val="00566BE4"/>
    <w:rsid w:val="00582FA1"/>
    <w:rsid w:val="005B5FC3"/>
    <w:rsid w:val="005B7081"/>
    <w:rsid w:val="005C4B4E"/>
    <w:rsid w:val="005D7E55"/>
    <w:rsid w:val="00633148"/>
    <w:rsid w:val="00664896"/>
    <w:rsid w:val="0068283F"/>
    <w:rsid w:val="006B6051"/>
    <w:rsid w:val="006E64FE"/>
    <w:rsid w:val="006F6087"/>
    <w:rsid w:val="0070649B"/>
    <w:rsid w:val="007911E4"/>
    <w:rsid w:val="007A1E16"/>
    <w:rsid w:val="007A621F"/>
    <w:rsid w:val="00803CF9"/>
    <w:rsid w:val="008078A8"/>
    <w:rsid w:val="008224E9"/>
    <w:rsid w:val="00855F0E"/>
    <w:rsid w:val="008658C2"/>
    <w:rsid w:val="008746A4"/>
    <w:rsid w:val="008849D1"/>
    <w:rsid w:val="00895A4B"/>
    <w:rsid w:val="009032D5"/>
    <w:rsid w:val="00925F7A"/>
    <w:rsid w:val="009378D7"/>
    <w:rsid w:val="00984F83"/>
    <w:rsid w:val="009920E4"/>
    <w:rsid w:val="009E11A8"/>
    <w:rsid w:val="009E48CA"/>
    <w:rsid w:val="009E6217"/>
    <w:rsid w:val="009F5FF6"/>
    <w:rsid w:val="00A21DCC"/>
    <w:rsid w:val="00A35433"/>
    <w:rsid w:val="00A3764B"/>
    <w:rsid w:val="00A84E9A"/>
    <w:rsid w:val="00AB265B"/>
    <w:rsid w:val="00B00522"/>
    <w:rsid w:val="00B368A9"/>
    <w:rsid w:val="00B52024"/>
    <w:rsid w:val="00B522D1"/>
    <w:rsid w:val="00B7482E"/>
    <w:rsid w:val="00B8625B"/>
    <w:rsid w:val="00B94094"/>
    <w:rsid w:val="00BE7E8D"/>
    <w:rsid w:val="00BF31F5"/>
    <w:rsid w:val="00C36EDE"/>
    <w:rsid w:val="00C5266A"/>
    <w:rsid w:val="00C81934"/>
    <w:rsid w:val="00C92C66"/>
    <w:rsid w:val="00CA287B"/>
    <w:rsid w:val="00CE6F65"/>
    <w:rsid w:val="00D0420E"/>
    <w:rsid w:val="00D348B8"/>
    <w:rsid w:val="00D5277C"/>
    <w:rsid w:val="00D62519"/>
    <w:rsid w:val="00D92154"/>
    <w:rsid w:val="00DA2654"/>
    <w:rsid w:val="00DB43BE"/>
    <w:rsid w:val="00DC6EB3"/>
    <w:rsid w:val="00DD1D7A"/>
    <w:rsid w:val="00DD6C76"/>
    <w:rsid w:val="00DE55B6"/>
    <w:rsid w:val="00DE58FA"/>
    <w:rsid w:val="00DF2B76"/>
    <w:rsid w:val="00E10DA5"/>
    <w:rsid w:val="00E576FD"/>
    <w:rsid w:val="00E90161"/>
    <w:rsid w:val="00EC280D"/>
    <w:rsid w:val="00EC7698"/>
    <w:rsid w:val="00ED0AF5"/>
    <w:rsid w:val="00EE0E55"/>
    <w:rsid w:val="00EF3562"/>
    <w:rsid w:val="00F121E5"/>
    <w:rsid w:val="00F15F9F"/>
    <w:rsid w:val="00F1678D"/>
    <w:rsid w:val="00F26BCD"/>
    <w:rsid w:val="00F53B52"/>
    <w:rsid w:val="00F616AC"/>
    <w:rsid w:val="00FB3A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264E81"/>
  <w15:chartTrackingRefBased/>
  <w15:docId w15:val="{5AAE4D65-8966-4F15-8D7B-2F3741C7E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2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32D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032D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032D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032D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032D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032D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032D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032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032D5"/>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032D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9032D5"/>
    <w:rPr>
      <w:color w:val="0563C1" w:themeColor="hyperlink"/>
      <w:u w:val="single"/>
    </w:rPr>
  </w:style>
  <w:style w:type="paragraph" w:styleId="Sinespaciado">
    <w:name w:val="No Spacing"/>
    <w:aliases w:val="Francesa,INAI"/>
    <w:link w:val="SinespaciadoCar"/>
    <w:qFormat/>
    <w:rsid w:val="009032D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9032D5"/>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03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9F5FF6"/>
    <w:rPr>
      <w:sz w:val="16"/>
      <w:szCs w:val="16"/>
    </w:rPr>
  </w:style>
  <w:style w:type="paragraph" w:styleId="Textocomentario">
    <w:name w:val="annotation text"/>
    <w:basedOn w:val="Normal"/>
    <w:link w:val="TextocomentarioCar"/>
    <w:uiPriority w:val="99"/>
    <w:semiHidden/>
    <w:unhideWhenUsed/>
    <w:rsid w:val="009F5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5FF6"/>
    <w:rPr>
      <w:sz w:val="20"/>
      <w:szCs w:val="20"/>
    </w:rPr>
  </w:style>
  <w:style w:type="paragraph" w:styleId="Asuntodelcomentario">
    <w:name w:val="annotation subject"/>
    <w:basedOn w:val="Textocomentario"/>
    <w:next w:val="Textocomentario"/>
    <w:link w:val="AsuntodelcomentarioCar"/>
    <w:uiPriority w:val="99"/>
    <w:semiHidden/>
    <w:unhideWhenUsed/>
    <w:rsid w:val="009F5FF6"/>
    <w:rPr>
      <w:b/>
      <w:bCs/>
    </w:rPr>
  </w:style>
  <w:style w:type="character" w:customStyle="1" w:styleId="AsuntodelcomentarioCar">
    <w:name w:val="Asunto del comentario Car"/>
    <w:basedOn w:val="TextocomentarioCar"/>
    <w:link w:val="Asuntodelcomentario"/>
    <w:uiPriority w:val="99"/>
    <w:semiHidden/>
    <w:rsid w:val="009F5FF6"/>
    <w:rPr>
      <w:b/>
      <w:bCs/>
      <w:sz w:val="20"/>
      <w:szCs w:val="20"/>
    </w:rPr>
  </w:style>
  <w:style w:type="paragraph" w:styleId="Textodeglobo">
    <w:name w:val="Balloon Text"/>
    <w:basedOn w:val="Normal"/>
    <w:link w:val="TextodegloboCar"/>
    <w:uiPriority w:val="99"/>
    <w:semiHidden/>
    <w:unhideWhenUsed/>
    <w:rsid w:val="009F5F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5F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31939">
      <w:bodyDiv w:val="1"/>
      <w:marLeft w:val="0"/>
      <w:marRight w:val="0"/>
      <w:marTop w:val="0"/>
      <w:marBottom w:val="0"/>
      <w:divBdr>
        <w:top w:val="none" w:sz="0" w:space="0" w:color="auto"/>
        <w:left w:val="none" w:sz="0" w:space="0" w:color="auto"/>
        <w:bottom w:val="none" w:sz="0" w:space="0" w:color="auto"/>
        <w:right w:val="none" w:sz="0" w:space="0" w:color="auto"/>
      </w:divBdr>
    </w:div>
    <w:div w:id="439766641">
      <w:bodyDiv w:val="1"/>
      <w:marLeft w:val="0"/>
      <w:marRight w:val="0"/>
      <w:marTop w:val="0"/>
      <w:marBottom w:val="0"/>
      <w:divBdr>
        <w:top w:val="none" w:sz="0" w:space="0" w:color="auto"/>
        <w:left w:val="none" w:sz="0" w:space="0" w:color="auto"/>
        <w:bottom w:val="none" w:sz="0" w:space="0" w:color="auto"/>
        <w:right w:val="none" w:sz="0" w:space="0" w:color="auto"/>
      </w:divBdr>
    </w:div>
    <w:div w:id="1189097417">
      <w:bodyDiv w:val="1"/>
      <w:marLeft w:val="0"/>
      <w:marRight w:val="0"/>
      <w:marTop w:val="0"/>
      <w:marBottom w:val="0"/>
      <w:divBdr>
        <w:top w:val="none" w:sz="0" w:space="0" w:color="auto"/>
        <w:left w:val="none" w:sz="0" w:space="0" w:color="auto"/>
        <w:bottom w:val="none" w:sz="0" w:space="0" w:color="auto"/>
        <w:right w:val="none" w:sz="0" w:space="0" w:color="auto"/>
      </w:divBdr>
    </w:div>
    <w:div w:id="1349987250">
      <w:bodyDiv w:val="1"/>
      <w:marLeft w:val="0"/>
      <w:marRight w:val="0"/>
      <w:marTop w:val="0"/>
      <w:marBottom w:val="0"/>
      <w:divBdr>
        <w:top w:val="none" w:sz="0" w:space="0" w:color="auto"/>
        <w:left w:val="none" w:sz="0" w:space="0" w:color="auto"/>
        <w:bottom w:val="none" w:sz="0" w:space="0" w:color="auto"/>
        <w:right w:val="none" w:sz="0" w:space="0" w:color="auto"/>
      </w:divBdr>
    </w:div>
    <w:div w:id="1353457351">
      <w:bodyDiv w:val="1"/>
      <w:marLeft w:val="0"/>
      <w:marRight w:val="0"/>
      <w:marTop w:val="0"/>
      <w:marBottom w:val="0"/>
      <w:divBdr>
        <w:top w:val="none" w:sz="0" w:space="0" w:color="auto"/>
        <w:left w:val="none" w:sz="0" w:space="0" w:color="auto"/>
        <w:bottom w:val="none" w:sz="0" w:space="0" w:color="auto"/>
        <w:right w:val="none" w:sz="0" w:space="0" w:color="auto"/>
      </w:divBdr>
    </w:div>
    <w:div w:id="1545562957">
      <w:bodyDiv w:val="1"/>
      <w:marLeft w:val="0"/>
      <w:marRight w:val="0"/>
      <w:marTop w:val="0"/>
      <w:marBottom w:val="0"/>
      <w:divBdr>
        <w:top w:val="none" w:sz="0" w:space="0" w:color="auto"/>
        <w:left w:val="none" w:sz="0" w:space="0" w:color="auto"/>
        <w:bottom w:val="none" w:sz="0" w:space="0" w:color="auto"/>
        <w:right w:val="none" w:sz="0" w:space="0" w:color="auto"/>
      </w:divBdr>
    </w:div>
    <w:div w:id="1728265664">
      <w:bodyDiv w:val="1"/>
      <w:marLeft w:val="0"/>
      <w:marRight w:val="0"/>
      <w:marTop w:val="0"/>
      <w:marBottom w:val="0"/>
      <w:divBdr>
        <w:top w:val="none" w:sz="0" w:space="0" w:color="auto"/>
        <w:left w:val="none" w:sz="0" w:space="0" w:color="auto"/>
        <w:bottom w:val="none" w:sz="0" w:space="0" w:color="auto"/>
        <w:right w:val="none" w:sz="0" w:space="0" w:color="auto"/>
      </w:divBdr>
    </w:div>
    <w:div w:id="1880125347">
      <w:bodyDiv w:val="1"/>
      <w:marLeft w:val="0"/>
      <w:marRight w:val="0"/>
      <w:marTop w:val="0"/>
      <w:marBottom w:val="0"/>
      <w:divBdr>
        <w:top w:val="none" w:sz="0" w:space="0" w:color="auto"/>
        <w:left w:val="none" w:sz="0" w:space="0" w:color="auto"/>
        <w:bottom w:val="none" w:sz="0" w:space="0" w:color="auto"/>
        <w:right w:val="none" w:sz="0" w:space="0" w:color="auto"/>
      </w:divBdr>
    </w:div>
    <w:div w:id="2013678504">
      <w:bodyDiv w:val="1"/>
      <w:marLeft w:val="0"/>
      <w:marRight w:val="0"/>
      <w:marTop w:val="0"/>
      <w:marBottom w:val="0"/>
      <w:divBdr>
        <w:top w:val="none" w:sz="0" w:space="0" w:color="auto"/>
        <w:left w:val="none" w:sz="0" w:space="0" w:color="auto"/>
        <w:bottom w:val="none" w:sz="0" w:space="0" w:color="auto"/>
        <w:right w:val="none" w:sz="0" w:space="0" w:color="auto"/>
      </w:divBdr>
    </w:div>
    <w:div w:id="214646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530</TotalTime>
  <Pages>32</Pages>
  <Words>6763</Words>
  <Characters>37200</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Karina Soto Calderon</dc:creator>
  <cp:keywords/>
  <dc:description/>
  <cp:lastModifiedBy>USUARIO</cp:lastModifiedBy>
  <cp:revision>9</cp:revision>
  <dcterms:created xsi:type="dcterms:W3CDTF">2020-09-18T03:45:00Z</dcterms:created>
  <dcterms:modified xsi:type="dcterms:W3CDTF">2021-05-16T21:46:00Z</dcterms:modified>
</cp:coreProperties>
</file>