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A3E60" w14:textId="168A0348"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65039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F5531">
        <w:rPr>
          <w:rFonts w:ascii="Palatino Linotype" w:eastAsia="Times New Roman" w:hAnsi="Palatino Linotype" w:cs="Arial"/>
          <w:color w:val="000000"/>
          <w:sz w:val="24"/>
          <w:szCs w:val="24"/>
          <w:lang w:eastAsia="es-MX"/>
        </w:rPr>
        <w:t>dos de diciembre</w:t>
      </w:r>
      <w:r w:rsidR="00C17B11">
        <w:rPr>
          <w:rFonts w:ascii="Palatino Linotype" w:eastAsia="Times New Roman" w:hAnsi="Palatino Linotype" w:cs="Arial"/>
          <w:color w:val="000000"/>
          <w:sz w:val="24"/>
          <w:szCs w:val="24"/>
          <w:lang w:eastAsia="es-MX"/>
        </w:rPr>
        <w:t xml:space="preserve"> de dos mil veinte. </w:t>
      </w:r>
      <w:r w:rsidR="004F09F9">
        <w:rPr>
          <w:rFonts w:ascii="Palatino Linotype" w:eastAsia="Times New Roman" w:hAnsi="Palatino Linotype" w:cs="Arial"/>
          <w:color w:val="000000"/>
          <w:sz w:val="24"/>
          <w:szCs w:val="24"/>
          <w:lang w:eastAsia="es-MX"/>
        </w:rPr>
        <w:t xml:space="preserve"> </w:t>
      </w:r>
      <w:r w:rsidR="007E15B4">
        <w:rPr>
          <w:rFonts w:ascii="Palatino Linotype" w:eastAsia="Times New Roman" w:hAnsi="Palatino Linotype" w:cs="Arial"/>
          <w:color w:val="000000"/>
          <w:sz w:val="24"/>
          <w:szCs w:val="24"/>
          <w:lang w:eastAsia="es-MX"/>
        </w:rPr>
        <w:t xml:space="preserve">  </w:t>
      </w:r>
      <w:r w:rsidR="00DC73EC">
        <w:rPr>
          <w:rFonts w:ascii="Palatino Linotype" w:eastAsia="Times New Roman" w:hAnsi="Palatino Linotype" w:cs="Arial"/>
          <w:color w:val="000000"/>
          <w:sz w:val="24"/>
          <w:szCs w:val="24"/>
          <w:lang w:eastAsia="es-MX"/>
        </w:rPr>
        <w:t xml:space="preserve"> </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78F59ACC" w14:textId="2DC311F5" w:rsidR="00C17B11" w:rsidRPr="00C17B11" w:rsidRDefault="007E15B4" w:rsidP="007E15B4">
      <w:pPr>
        <w:tabs>
          <w:tab w:val="left" w:pos="1701"/>
        </w:tabs>
        <w:spacing w:before="240" w:line="360" w:lineRule="auto"/>
        <w:jc w:val="both"/>
        <w:rPr>
          <w:rFonts w:ascii="Palatino Linotype" w:hAnsi="Palatino Linotype" w:cs="Arial"/>
          <w:sz w:val="24"/>
          <w:szCs w:val="24"/>
        </w:rPr>
      </w:pPr>
      <w:r w:rsidRPr="00D336C5">
        <w:rPr>
          <w:rFonts w:ascii="Palatino Linotype" w:hAnsi="Palatino Linotype" w:cs="Arial"/>
          <w:b/>
          <w:sz w:val="24"/>
        </w:rPr>
        <w:t>VISTO</w:t>
      </w:r>
      <w:r w:rsidR="003F371D">
        <w:rPr>
          <w:rFonts w:ascii="Palatino Linotype" w:hAnsi="Palatino Linotype" w:cs="Arial"/>
          <w:sz w:val="24"/>
        </w:rPr>
        <w:t xml:space="preserve"> el expediente electrónico </w:t>
      </w:r>
      <w:r w:rsidRPr="00D336C5">
        <w:rPr>
          <w:rFonts w:ascii="Palatino Linotype" w:hAnsi="Palatino Linotype" w:cs="Arial"/>
          <w:sz w:val="24"/>
        </w:rPr>
        <w:t xml:space="preserve">formado con motivo del recurso de revisión número </w:t>
      </w:r>
      <w:r w:rsidRPr="00D336C5">
        <w:rPr>
          <w:rFonts w:ascii="Palatino Linotype" w:hAnsi="Palatino Linotype" w:cs="Arial"/>
          <w:b/>
          <w:bCs/>
          <w:sz w:val="24"/>
          <w:lang w:eastAsia="es-MX"/>
        </w:rPr>
        <w:t>0</w:t>
      </w:r>
      <w:r w:rsidR="00C17B11">
        <w:rPr>
          <w:rFonts w:ascii="Palatino Linotype" w:hAnsi="Palatino Linotype" w:cs="Arial"/>
          <w:b/>
          <w:bCs/>
          <w:sz w:val="24"/>
          <w:lang w:eastAsia="es-MX"/>
        </w:rPr>
        <w:t>4180</w:t>
      </w:r>
      <w:r w:rsidRPr="00D336C5">
        <w:rPr>
          <w:rFonts w:ascii="Palatino Linotype" w:hAnsi="Palatino Linotype" w:cs="Arial"/>
          <w:b/>
          <w:bCs/>
          <w:sz w:val="24"/>
          <w:lang w:eastAsia="es-MX"/>
        </w:rPr>
        <w:t>/INFOEM/IP/RR/20</w:t>
      </w:r>
      <w:r w:rsidR="00C17B11">
        <w:rPr>
          <w:rFonts w:ascii="Palatino Linotype" w:hAnsi="Palatino Linotype" w:cs="Arial"/>
          <w:b/>
          <w:bCs/>
          <w:sz w:val="24"/>
          <w:lang w:eastAsia="es-MX"/>
        </w:rPr>
        <w:t>20</w:t>
      </w:r>
      <w:r w:rsidRPr="00D336C5">
        <w:rPr>
          <w:rFonts w:ascii="Palatino Linotype" w:hAnsi="Palatino Linotype" w:cs="Arial"/>
          <w:sz w:val="24"/>
        </w:rPr>
        <w:t xml:space="preserve">, </w:t>
      </w:r>
      <w:r w:rsidRPr="00D336C5">
        <w:rPr>
          <w:rFonts w:ascii="Palatino Linotype" w:hAnsi="Palatino Linotype" w:cs="Arial"/>
          <w:sz w:val="24"/>
          <w:szCs w:val="24"/>
        </w:rPr>
        <w:t xml:space="preserve">interpuesto </w:t>
      </w:r>
      <w:r w:rsidR="004F09F9">
        <w:rPr>
          <w:rFonts w:ascii="Palatino Linotype" w:hAnsi="Palatino Linotype" w:cs="Arial"/>
          <w:sz w:val="24"/>
          <w:szCs w:val="24"/>
        </w:rPr>
        <w:t xml:space="preserve">por </w:t>
      </w:r>
      <w:r w:rsidR="00C17B11">
        <w:rPr>
          <w:rFonts w:ascii="Palatino Linotype" w:hAnsi="Palatino Linotype" w:cs="Arial"/>
          <w:sz w:val="24"/>
          <w:szCs w:val="24"/>
        </w:rPr>
        <w:t xml:space="preserve">la </w:t>
      </w:r>
      <w:r w:rsidR="00C17B11">
        <w:rPr>
          <w:rFonts w:ascii="Palatino Linotype" w:hAnsi="Palatino Linotype" w:cs="Arial"/>
          <w:b/>
          <w:bCs/>
          <w:sz w:val="24"/>
          <w:szCs w:val="24"/>
        </w:rPr>
        <w:t xml:space="preserve">C. </w:t>
      </w:r>
      <w:r w:rsidR="00CA3D19">
        <w:rPr>
          <w:rFonts w:ascii="Palatino Linotype" w:hAnsi="Palatino Linotype" w:cs="Arial"/>
          <w:b/>
          <w:bCs/>
          <w:sz w:val="24"/>
          <w:szCs w:val="24"/>
        </w:rPr>
        <w:t>XXXXXXXX</w:t>
      </w:r>
      <w:r w:rsidR="00C17B11">
        <w:rPr>
          <w:rFonts w:ascii="Palatino Linotype" w:hAnsi="Palatino Linotype" w:cs="Arial"/>
          <w:b/>
          <w:bCs/>
          <w:sz w:val="24"/>
          <w:szCs w:val="24"/>
        </w:rPr>
        <w:t xml:space="preserve">, </w:t>
      </w:r>
      <w:r w:rsidR="00C17B11">
        <w:rPr>
          <w:rFonts w:ascii="Palatino Linotype" w:hAnsi="Palatino Linotype" w:cs="Arial"/>
          <w:sz w:val="24"/>
          <w:szCs w:val="24"/>
        </w:rPr>
        <w:t xml:space="preserve">en contra de la respuesta del </w:t>
      </w:r>
      <w:r w:rsidR="00C17B11">
        <w:rPr>
          <w:rFonts w:ascii="Palatino Linotype" w:hAnsi="Palatino Linotype" w:cs="Arial"/>
          <w:b/>
          <w:bCs/>
          <w:sz w:val="24"/>
          <w:szCs w:val="24"/>
        </w:rPr>
        <w:t xml:space="preserve">Tribunal de Justicia Administrativa del Estado de México, </w:t>
      </w:r>
      <w:r w:rsidR="00C17B11">
        <w:rPr>
          <w:rFonts w:ascii="Palatino Linotype" w:hAnsi="Palatino Linotype" w:cs="Arial"/>
          <w:sz w:val="24"/>
          <w:szCs w:val="24"/>
        </w:rPr>
        <w:t xml:space="preserve">en lo subsecuente </w:t>
      </w:r>
      <w:r w:rsidR="00C17B11">
        <w:rPr>
          <w:rFonts w:ascii="Palatino Linotype" w:hAnsi="Palatino Linotype" w:cs="Arial"/>
          <w:b/>
          <w:bCs/>
          <w:sz w:val="24"/>
          <w:szCs w:val="24"/>
        </w:rPr>
        <w:t xml:space="preserve">El Sujeto Obligado, </w:t>
      </w:r>
      <w:r w:rsidR="00C17B11">
        <w:rPr>
          <w:rFonts w:ascii="Palatino Linotype" w:hAnsi="Palatino Linotype" w:cs="Arial"/>
          <w:sz w:val="24"/>
          <w:szCs w:val="24"/>
        </w:rPr>
        <w:t xml:space="preserve">se procede a dictar la presente resolución. </w:t>
      </w:r>
    </w:p>
    <w:p w14:paraId="5CBAE48C" w14:textId="77777777" w:rsidR="00A12F8D" w:rsidRDefault="00A12F8D" w:rsidP="001A5522">
      <w:pPr>
        <w:tabs>
          <w:tab w:val="left" w:pos="1701"/>
        </w:tabs>
        <w:spacing w:before="240" w:line="360" w:lineRule="auto"/>
        <w:jc w:val="both"/>
        <w:rPr>
          <w:rFonts w:ascii="Palatino Linotype" w:hAnsi="Palatino Linotype" w:cs="Arial"/>
          <w:sz w:val="24"/>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A3ACC49" w14:textId="7F01D246" w:rsidR="00C17B11" w:rsidRDefault="007E15B4" w:rsidP="007E15B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C17B11">
        <w:rPr>
          <w:rFonts w:ascii="Palatino Linotype" w:hAnsi="Palatino Linotype" w:cs="Arial"/>
          <w:sz w:val="24"/>
        </w:rPr>
        <w:t xml:space="preserve">ocho de septiembre de dos mil veinte, </w:t>
      </w:r>
      <w:r w:rsidR="00C17B11">
        <w:rPr>
          <w:rFonts w:ascii="Palatino Linotype" w:hAnsi="Palatino Linotype" w:cs="Arial"/>
          <w:b/>
          <w:bCs/>
          <w:sz w:val="24"/>
        </w:rPr>
        <w:t xml:space="preserve">La Recurrente, </w:t>
      </w:r>
      <w:r w:rsidR="00C17B11" w:rsidRPr="00523CF0">
        <w:rPr>
          <w:rFonts w:ascii="Palatino Linotype" w:hAnsi="Palatino Linotype" w:cs="Arial"/>
          <w:sz w:val="24"/>
        </w:rPr>
        <w:t>presentó a través del Sistema de Acceso a la Información Mexiquense (</w:t>
      </w:r>
      <w:r w:rsidR="00C17B11" w:rsidRPr="00523CF0">
        <w:rPr>
          <w:rFonts w:ascii="Palatino Linotype" w:hAnsi="Palatino Linotype" w:cs="Arial"/>
          <w:b/>
          <w:sz w:val="24"/>
        </w:rPr>
        <w:t>SAIMEX)</w:t>
      </w:r>
      <w:r w:rsidR="00C17B11" w:rsidRPr="00523CF0">
        <w:rPr>
          <w:rFonts w:ascii="Palatino Linotype" w:hAnsi="Palatino Linotype" w:cs="Arial"/>
          <w:sz w:val="24"/>
        </w:rPr>
        <w:t xml:space="preserve"> ante </w:t>
      </w:r>
      <w:r w:rsidR="00C17B11">
        <w:rPr>
          <w:rFonts w:ascii="Palatino Linotype" w:hAnsi="Palatino Linotype" w:cs="Arial"/>
          <w:b/>
          <w:sz w:val="24"/>
        </w:rPr>
        <w:t>El Sujeto Obligado</w:t>
      </w:r>
      <w:r w:rsidR="00C17B11" w:rsidRPr="00523CF0">
        <w:rPr>
          <w:rFonts w:ascii="Palatino Linotype" w:hAnsi="Palatino Linotype" w:cs="Arial"/>
          <w:sz w:val="24"/>
        </w:rPr>
        <w:t xml:space="preserve">, </w:t>
      </w:r>
      <w:r w:rsidR="00C17B11">
        <w:rPr>
          <w:rFonts w:ascii="Palatino Linotype" w:hAnsi="Palatino Linotype" w:cs="Arial"/>
          <w:sz w:val="24"/>
        </w:rPr>
        <w:t xml:space="preserve">la </w:t>
      </w:r>
      <w:r w:rsidR="00C17B11" w:rsidRPr="00523CF0">
        <w:rPr>
          <w:rFonts w:ascii="Palatino Linotype" w:hAnsi="Palatino Linotype" w:cs="Arial"/>
          <w:sz w:val="24"/>
        </w:rPr>
        <w:t>solicitud de acceso a la información pública, registrada</w:t>
      </w:r>
      <w:r w:rsidR="00C17B11">
        <w:rPr>
          <w:rFonts w:ascii="Palatino Linotype" w:hAnsi="Palatino Linotype" w:cs="Arial"/>
          <w:sz w:val="24"/>
        </w:rPr>
        <w:t xml:space="preserve"> bajo el</w:t>
      </w:r>
      <w:r w:rsidR="00C17B11" w:rsidRPr="00523CF0">
        <w:rPr>
          <w:rFonts w:ascii="Palatino Linotype" w:hAnsi="Palatino Linotype" w:cs="Arial"/>
          <w:sz w:val="24"/>
        </w:rPr>
        <w:t xml:space="preserve"> número de expediente</w:t>
      </w:r>
      <w:r w:rsidR="00C17B11">
        <w:rPr>
          <w:rFonts w:ascii="Palatino Linotype" w:hAnsi="Palatino Linotype" w:cs="Arial"/>
          <w:sz w:val="24"/>
        </w:rPr>
        <w:t xml:space="preserve"> </w:t>
      </w:r>
      <w:r w:rsidR="00C17B11">
        <w:rPr>
          <w:rFonts w:ascii="Palatino Linotype" w:hAnsi="Palatino Linotype" w:cs="Arial"/>
          <w:b/>
          <w:bCs/>
          <w:sz w:val="24"/>
        </w:rPr>
        <w:t xml:space="preserve">00159/TRIJAEM/IP/2020, </w:t>
      </w:r>
      <w:r w:rsidR="00C17B11">
        <w:rPr>
          <w:rFonts w:ascii="Palatino Linotype" w:hAnsi="Palatino Linotype" w:cs="Arial"/>
          <w:sz w:val="24"/>
        </w:rPr>
        <w:t xml:space="preserve">mediante la cual solicitó información en el tenor siguiente: </w:t>
      </w:r>
    </w:p>
    <w:p w14:paraId="03ECBDF8" w14:textId="47D8EC66" w:rsidR="00C17B11" w:rsidRPr="00C17B11" w:rsidRDefault="00C17B11" w:rsidP="00C17B11">
      <w:pPr>
        <w:pStyle w:val="INFOEM"/>
        <w:rPr>
          <w:b/>
          <w:bCs/>
          <w:sz w:val="24"/>
        </w:rPr>
      </w:pPr>
      <w:r>
        <w:t>“</w:t>
      </w:r>
      <w:proofErr w:type="gramStart"/>
      <w:r>
        <w:t>En relación a</w:t>
      </w:r>
      <w:proofErr w:type="gramEnd"/>
      <w:r>
        <w:t xml:space="preserve"> la plataforma electrónica "TRIBUNAL ELECTRÓNICO PARA LA JUSTICIA ADMINISTRATIVA", solicito el Plan de Contingencia relacionado con su seguridad y la protección de los datos personales de los usuarios” </w:t>
      </w:r>
      <w:r>
        <w:rPr>
          <w:b/>
          <w:bCs/>
        </w:rPr>
        <w:t>[Sic]</w:t>
      </w:r>
    </w:p>
    <w:p w14:paraId="131FE2E1" w14:textId="77777777" w:rsidR="005D2B04"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t>Modalidad de entrega:</w:t>
      </w:r>
      <w:r w:rsidRPr="004926AC">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0E89EB69" w14:textId="77777777" w:rsidR="007E15B4" w:rsidRPr="00523CF0" w:rsidRDefault="007E15B4" w:rsidP="005D2B04">
      <w:pPr>
        <w:spacing w:before="240" w:line="360" w:lineRule="auto"/>
        <w:ind w:right="850"/>
        <w:jc w:val="both"/>
        <w:rPr>
          <w:rFonts w:ascii="Palatino Linotype" w:eastAsia="Times New Roman" w:hAnsi="Palatino Linotype" w:cs="Times New Roman"/>
          <w:sz w:val="24"/>
          <w:szCs w:val="24"/>
          <w:lang w:val="es-ES_tradnl" w:eastAsia="es-ES"/>
        </w:rPr>
      </w:pPr>
    </w:p>
    <w:p w14:paraId="0E1799BB" w14:textId="77777777" w:rsidR="005D2B04" w:rsidRPr="00523CF0" w:rsidRDefault="005D2B04" w:rsidP="005D2B04">
      <w:pPr>
        <w:spacing w:before="240" w:line="360" w:lineRule="auto"/>
        <w:jc w:val="both"/>
        <w:rPr>
          <w:rFonts w:ascii="Palatino Linotype" w:hAnsi="Palatino Linotype" w:cs="Arial"/>
          <w:b/>
          <w:sz w:val="28"/>
        </w:rPr>
      </w:pPr>
      <w:r w:rsidRPr="00CA0732">
        <w:rPr>
          <w:rFonts w:ascii="Palatino Linotype" w:hAnsi="Palatino Linotype" w:cs="Arial"/>
          <w:b/>
          <w:sz w:val="28"/>
        </w:rPr>
        <w:lastRenderedPageBreak/>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43D01692" w14:textId="0C28D70A" w:rsidR="00C17B11"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w:t>
      </w:r>
      <w:r w:rsidR="00C17B11">
        <w:rPr>
          <w:rFonts w:ascii="Palatino Linotype" w:hAnsi="Palatino Linotype" w:cs="Arial"/>
          <w:sz w:val="24"/>
          <w:szCs w:val="24"/>
        </w:rPr>
        <w:t xml:space="preserve">treinta de septiembre del año en curso, </w:t>
      </w:r>
      <w:r w:rsidR="00C17B11">
        <w:rPr>
          <w:rFonts w:ascii="Palatino Linotype" w:hAnsi="Palatino Linotype" w:cs="Arial"/>
          <w:b/>
          <w:bCs/>
          <w:sz w:val="24"/>
          <w:szCs w:val="24"/>
        </w:rPr>
        <w:t xml:space="preserve">El Sujeto Obligado </w:t>
      </w:r>
      <w:r w:rsidR="00C17B11">
        <w:rPr>
          <w:rFonts w:ascii="Palatino Linotype" w:hAnsi="Palatino Linotype" w:cs="Arial"/>
          <w:sz w:val="24"/>
          <w:szCs w:val="24"/>
        </w:rPr>
        <w:t xml:space="preserve">dio respuesta a la solicitud de información en los siguientes términos: </w:t>
      </w:r>
    </w:p>
    <w:p w14:paraId="15CE4831" w14:textId="032FD76E" w:rsidR="00C17B11" w:rsidRDefault="00106986" w:rsidP="00C17B11">
      <w:pPr>
        <w:pStyle w:val="INFOEM"/>
      </w:pPr>
      <w:r>
        <w:t>“</w:t>
      </w:r>
      <w:r w:rsidR="00C17B11" w:rsidRPr="00C17B11">
        <w:t>En respuesta a la solicitud recibida, nos permitimos hacer de su conocimiento que con fundamento en el artículo 53, Fracciones: II, V y VI de la Ley de Transparencia y Acceso a la Información Pública del Estado de México y Municipios, le contestamos que:</w:t>
      </w:r>
    </w:p>
    <w:p w14:paraId="701AEFEF" w14:textId="49CC981E" w:rsidR="00C17B11" w:rsidRPr="00106986" w:rsidRDefault="00C17B11" w:rsidP="00C17B11">
      <w:pPr>
        <w:pStyle w:val="INFOEM"/>
        <w:rPr>
          <w:b/>
          <w:bCs/>
          <w:sz w:val="24"/>
          <w:szCs w:val="24"/>
        </w:rPr>
      </w:pPr>
      <w:r w:rsidRPr="00C17B11">
        <w:t>Mediante archivo adjunto se da respuesta a la información solicitada</w:t>
      </w:r>
      <w:r>
        <w:t>.</w:t>
      </w:r>
      <w:r w:rsidR="00106986">
        <w:t xml:space="preserve">” </w:t>
      </w:r>
      <w:r w:rsidR="00106986">
        <w:rPr>
          <w:b/>
          <w:bCs/>
        </w:rPr>
        <w:t>[Sic]</w:t>
      </w:r>
    </w:p>
    <w:p w14:paraId="0FA3DF80" w14:textId="77777777" w:rsidR="00C17B11" w:rsidRDefault="00C17B11" w:rsidP="005D2B04">
      <w:pPr>
        <w:spacing w:before="240" w:line="360" w:lineRule="auto"/>
        <w:jc w:val="both"/>
        <w:rPr>
          <w:rFonts w:ascii="Palatino Linotype" w:hAnsi="Palatino Linotype" w:cs="Arial"/>
          <w:sz w:val="24"/>
          <w:szCs w:val="24"/>
        </w:rPr>
      </w:pPr>
    </w:p>
    <w:p w14:paraId="7AFF85D1" w14:textId="1C59BE12" w:rsidR="000E622C" w:rsidRPr="000E622C" w:rsidRDefault="007E15B4"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DC73EC">
        <w:rPr>
          <w:rFonts w:ascii="Palatino Linotype" w:hAnsi="Palatino Linotype" w:cs="Arial"/>
          <w:sz w:val="24"/>
          <w:szCs w:val="24"/>
        </w:rPr>
        <w:t xml:space="preserve">simismo, es óbice mencionar que </w:t>
      </w:r>
      <w:r w:rsidR="00DC73EC">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sidR="000E622C">
        <w:rPr>
          <w:rFonts w:ascii="Palatino Linotype" w:hAnsi="Palatino Linotype" w:cs="Arial"/>
          <w:b/>
          <w:bCs/>
          <w:sz w:val="24"/>
          <w:szCs w:val="24"/>
        </w:rPr>
        <w:t xml:space="preserve">“ACUERDO NO 159-2020.pdf”, </w:t>
      </w:r>
      <w:r w:rsidR="000E622C">
        <w:rPr>
          <w:rFonts w:ascii="Palatino Linotype" w:hAnsi="Palatino Linotype" w:cs="Arial"/>
          <w:sz w:val="24"/>
          <w:szCs w:val="24"/>
        </w:rPr>
        <w:t xml:space="preserve">mismo que se tiene por reproducido en virtud de que será materia de análisis en el considerando respectivo. </w:t>
      </w:r>
    </w:p>
    <w:p w14:paraId="00113598" w14:textId="77777777" w:rsidR="000E622C" w:rsidRDefault="000E622C" w:rsidP="005D2B04">
      <w:pPr>
        <w:spacing w:before="240" w:line="360" w:lineRule="auto"/>
        <w:jc w:val="both"/>
        <w:rPr>
          <w:rFonts w:ascii="Palatino Linotype" w:hAnsi="Palatino Linotype" w:cs="Arial"/>
          <w:sz w:val="24"/>
          <w:szCs w:val="24"/>
        </w:rPr>
      </w:pPr>
    </w:p>
    <w:p w14:paraId="3FCD2529" w14:textId="77777777" w:rsidR="005D2B04" w:rsidRPr="00B761B2" w:rsidRDefault="005D2B04" w:rsidP="005D2B04">
      <w:pPr>
        <w:spacing w:before="240" w:line="360" w:lineRule="auto"/>
        <w:jc w:val="both"/>
        <w:rPr>
          <w:rFonts w:ascii="Palatino Linotype" w:hAnsi="Palatino Linotype" w:cs="Arial"/>
          <w:b/>
          <w:sz w:val="28"/>
        </w:rPr>
      </w:pPr>
      <w:r w:rsidRPr="00B761B2">
        <w:rPr>
          <w:rFonts w:ascii="Palatino Linotype" w:hAnsi="Palatino Linotype" w:cs="Arial"/>
          <w:b/>
          <w:sz w:val="28"/>
        </w:rPr>
        <w:t xml:space="preserve">TERCERO. </w:t>
      </w:r>
      <w:r w:rsidRPr="00B761B2">
        <w:rPr>
          <w:rFonts w:ascii="Palatino Linotype" w:hAnsi="Palatino Linotype"/>
          <w:b/>
          <w:sz w:val="28"/>
        </w:rPr>
        <w:t>Del recurso de revisión.</w:t>
      </w:r>
    </w:p>
    <w:p w14:paraId="13ABB189" w14:textId="7FA890AB" w:rsidR="000E622C" w:rsidRDefault="005D2B04" w:rsidP="005D2B04">
      <w:pPr>
        <w:spacing w:before="240" w:line="360" w:lineRule="auto"/>
        <w:jc w:val="both"/>
        <w:rPr>
          <w:rFonts w:ascii="Palatino Linotype" w:hAnsi="Palatino Linotype" w:cs="Arial"/>
          <w:sz w:val="24"/>
          <w:szCs w:val="24"/>
        </w:rPr>
      </w:pPr>
      <w:r w:rsidRPr="00B761B2">
        <w:rPr>
          <w:rFonts w:ascii="Palatino Linotype" w:hAnsi="Palatino Linotype" w:cs="Arial"/>
          <w:sz w:val="24"/>
          <w:szCs w:val="24"/>
        </w:rPr>
        <w:t xml:space="preserve">Inconforme con la respuesta notificada por </w:t>
      </w:r>
      <w:r w:rsidR="00A12F8D" w:rsidRPr="00B761B2">
        <w:rPr>
          <w:rFonts w:ascii="Palatino Linotype" w:hAnsi="Palatino Linotype" w:cs="Arial"/>
          <w:b/>
          <w:sz w:val="24"/>
          <w:szCs w:val="24"/>
        </w:rPr>
        <w:t xml:space="preserve">El Sujeto Obligado, </w:t>
      </w:r>
      <w:r w:rsidR="000E622C">
        <w:rPr>
          <w:rFonts w:ascii="Palatino Linotype" w:hAnsi="Palatino Linotype" w:cs="Arial"/>
          <w:b/>
          <w:sz w:val="24"/>
          <w:szCs w:val="24"/>
        </w:rPr>
        <w:t>La</w:t>
      </w:r>
      <w:r w:rsidRPr="00B761B2">
        <w:rPr>
          <w:rFonts w:ascii="Palatino Linotype" w:hAnsi="Palatino Linotype" w:cs="Arial"/>
          <w:b/>
          <w:sz w:val="24"/>
          <w:szCs w:val="24"/>
        </w:rPr>
        <w:t xml:space="preserve"> Recurrente </w:t>
      </w:r>
      <w:r w:rsidRPr="00B761B2">
        <w:rPr>
          <w:rFonts w:ascii="Palatino Linotype" w:hAnsi="Palatino Linotype" w:cs="Arial"/>
          <w:sz w:val="24"/>
          <w:szCs w:val="24"/>
        </w:rPr>
        <w:t xml:space="preserve">interpuso el recurso de revisión, en fecha </w:t>
      </w:r>
      <w:r w:rsidR="000E622C">
        <w:rPr>
          <w:rFonts w:ascii="Palatino Linotype" w:hAnsi="Palatino Linotype" w:cs="Arial"/>
          <w:sz w:val="24"/>
          <w:szCs w:val="24"/>
        </w:rPr>
        <w:t xml:space="preserve">uno de octubre del presente, el cual fue registrado en el expediente número </w:t>
      </w:r>
      <w:r w:rsidR="000E622C">
        <w:rPr>
          <w:rFonts w:ascii="Palatino Linotype" w:hAnsi="Palatino Linotype" w:cs="Arial"/>
          <w:b/>
          <w:bCs/>
          <w:sz w:val="24"/>
          <w:szCs w:val="24"/>
        </w:rPr>
        <w:t xml:space="preserve">04180/INFOEM/IP/RR/2020, </w:t>
      </w:r>
      <w:r w:rsidR="000E622C">
        <w:rPr>
          <w:rFonts w:ascii="Palatino Linotype" w:hAnsi="Palatino Linotype" w:cs="Arial"/>
          <w:sz w:val="24"/>
          <w:szCs w:val="24"/>
        </w:rPr>
        <w:t xml:space="preserve">en el cual arguye las siguientes manifestaciones: </w:t>
      </w:r>
    </w:p>
    <w:p w14:paraId="6ABBCA3E" w14:textId="4A1D7E5A" w:rsidR="005D2B04" w:rsidRPr="00EE6BC3" w:rsidRDefault="000E622C" w:rsidP="005D2B04">
      <w:pPr>
        <w:spacing w:before="240" w:line="360" w:lineRule="auto"/>
        <w:ind w:right="851"/>
        <w:jc w:val="both"/>
        <w:rPr>
          <w:rFonts w:ascii="Palatino Linotype" w:hAnsi="Palatino Linotype"/>
          <w:b/>
          <w:color w:val="000000"/>
          <w:sz w:val="24"/>
          <w:szCs w:val="24"/>
        </w:rPr>
      </w:pPr>
      <w:r>
        <w:rPr>
          <w:rFonts w:ascii="Palatino Linotype" w:hAnsi="Palatino Linotype"/>
          <w:b/>
          <w:color w:val="000000"/>
          <w:sz w:val="24"/>
          <w:szCs w:val="24"/>
        </w:rPr>
        <w:lastRenderedPageBreak/>
        <w:t>A</w:t>
      </w:r>
      <w:r w:rsidR="005D2B04" w:rsidRPr="00EE6BC3">
        <w:rPr>
          <w:rFonts w:ascii="Palatino Linotype" w:hAnsi="Palatino Linotype"/>
          <w:b/>
          <w:color w:val="000000"/>
          <w:sz w:val="24"/>
          <w:szCs w:val="24"/>
        </w:rPr>
        <w:t>cto Impugnado:</w:t>
      </w:r>
    </w:p>
    <w:p w14:paraId="414A95CC" w14:textId="5D8AF5F6" w:rsidR="005D2B04" w:rsidRPr="00B761B2" w:rsidRDefault="005D2B04" w:rsidP="000E622C">
      <w:pPr>
        <w:pStyle w:val="INFOEM"/>
        <w:rPr>
          <w:b/>
          <w:color w:val="000000"/>
        </w:rPr>
      </w:pPr>
      <w:r w:rsidRPr="00B761B2">
        <w:rPr>
          <w:color w:val="000000"/>
        </w:rPr>
        <w:t>“</w:t>
      </w:r>
      <w:r w:rsidR="000E622C">
        <w:t>La respuesta a mi solitud</w:t>
      </w:r>
      <w:r w:rsidRPr="00B761B2">
        <w:rPr>
          <w:color w:val="000000"/>
        </w:rPr>
        <w:t>”</w:t>
      </w:r>
      <w:r w:rsidRPr="00B761B2">
        <w:rPr>
          <w:rFonts w:eastAsia="Times New Roman" w:cs="Times New Roman"/>
          <w:lang w:val="es-ES_tradnl" w:eastAsia="es-ES"/>
        </w:rPr>
        <w:t xml:space="preserve"> </w:t>
      </w:r>
      <w:r w:rsidRPr="00B761B2">
        <w:rPr>
          <w:rFonts w:eastAsia="Times New Roman" w:cs="Times New Roman"/>
          <w:b/>
          <w:bCs/>
          <w:lang w:val="es-ES_tradnl" w:eastAsia="es-ES"/>
        </w:rPr>
        <w:t>[Sic]</w:t>
      </w:r>
    </w:p>
    <w:p w14:paraId="656194D0" w14:textId="77777777" w:rsidR="005D2B04" w:rsidRDefault="005D2B04" w:rsidP="005D2B04">
      <w:pPr>
        <w:spacing w:before="240" w:line="360" w:lineRule="auto"/>
        <w:ind w:right="851"/>
        <w:jc w:val="both"/>
        <w:rPr>
          <w:rFonts w:ascii="Palatino Linotype" w:hAnsi="Palatino Linotype"/>
          <w:b/>
          <w:color w:val="000000"/>
        </w:rPr>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17AA0D30" w14:textId="217FC4BD" w:rsidR="005D2B04" w:rsidRPr="00B761B2" w:rsidRDefault="00A12F8D" w:rsidP="000E622C">
      <w:pPr>
        <w:pStyle w:val="INFOEM"/>
        <w:rPr>
          <w:b/>
          <w:color w:val="000000"/>
          <w:u w:val="single"/>
        </w:rPr>
      </w:pPr>
      <w:r w:rsidRPr="00B761B2">
        <w:rPr>
          <w:color w:val="000000"/>
        </w:rPr>
        <w:t>“</w:t>
      </w:r>
      <w:r w:rsidR="000E622C">
        <w:t>No me proporcionaron la resolución del Comité de Transparencia, que haya confirmado la inexistencia de la información requerida, siendo infundado el argumento del sujeto obligado, en cuanto a que no se tiene obligación de contar con la misma, ya que el artículo 70 fracción I de la Ley del Gobierno Digital del Estado de México, dispone que a afecto de garantizar la seguridad de los portales transaccionales y de los datos personales de las personas físicas y/o jurídicos colectivas, los sujetos de la Ley deberán elaborar planes de contingencia y difundirlos a sus servidores públicos.</w:t>
      </w:r>
      <w:r w:rsidR="003C1BF7" w:rsidRPr="00B761B2">
        <w:t>”</w:t>
      </w:r>
      <w:r w:rsidR="00B761B2">
        <w:t xml:space="preserve"> </w:t>
      </w:r>
      <w:r w:rsidR="005D2B04" w:rsidRPr="00B761B2">
        <w:rPr>
          <w:rFonts w:eastAsia="Times New Roman" w:cs="Times New Roman"/>
          <w:b/>
          <w:u w:val="single"/>
          <w:lang w:val="es-ES_tradnl" w:eastAsia="es-ES"/>
        </w:rPr>
        <w:t>[</w:t>
      </w:r>
      <w:r w:rsidR="005D2B04" w:rsidRPr="00B761B2">
        <w:rPr>
          <w:rFonts w:eastAsia="Times New Roman" w:cs="Times New Roman"/>
          <w:b/>
          <w:lang w:val="es-ES_tradnl" w:eastAsia="es-ES"/>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53F6C58" w14:textId="77777777" w:rsidR="005D2B04" w:rsidRDefault="005D2B04" w:rsidP="005D2B04">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5D2C29EF" w14:textId="05AB5730" w:rsidR="005D2B04" w:rsidRDefault="005D2B04"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622C">
        <w:rPr>
          <w:rFonts w:ascii="Palatino Linotype" w:hAnsi="Palatino Linotype" w:cs="Arial"/>
          <w:sz w:val="24"/>
          <w:szCs w:val="24"/>
        </w:rPr>
        <w:t xml:space="preserve"> </w:t>
      </w:r>
      <w:r w:rsidR="000E622C">
        <w:rPr>
          <w:rFonts w:ascii="Palatino Linotype" w:hAnsi="Palatino Linotype" w:cs="Arial"/>
          <w:b/>
          <w:bCs/>
          <w:sz w:val="24"/>
          <w:szCs w:val="24"/>
        </w:rPr>
        <w:t xml:space="preserve">siete de octubre de los corrientes, </w:t>
      </w:r>
      <w:r>
        <w:rPr>
          <w:rFonts w:ascii="Palatino Linotype" w:hAnsi="Palatino Linotype" w:cs="Arial"/>
          <w:sz w:val="24"/>
          <w:szCs w:val="24"/>
        </w:rPr>
        <w:t xml:space="preserve">determinándose en él, un plazo de siete días para que las partes manifestaran lo que a su derecho corresponda en términos del numeral ya citado. </w:t>
      </w:r>
    </w:p>
    <w:p w14:paraId="0F405014" w14:textId="77777777" w:rsidR="005D2B04" w:rsidRDefault="005D2B04" w:rsidP="005D2B04">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EF9FF59" w14:textId="0BFCC9B7" w:rsidR="000E622C" w:rsidRPr="000E622C" w:rsidRDefault="000E622C" w:rsidP="000E622C">
      <w:pPr>
        <w:spacing w:before="240" w:line="360" w:lineRule="auto"/>
        <w:jc w:val="both"/>
        <w:rPr>
          <w:rFonts w:ascii="Palatino Linotype" w:hAnsi="Palatino Linotype" w:cs="Arial"/>
          <w:sz w:val="24"/>
          <w:szCs w:val="24"/>
        </w:rPr>
      </w:pPr>
      <w:r w:rsidRPr="004554D8">
        <w:rPr>
          <w:rFonts w:ascii="Palatino Linotype" w:hAnsi="Palatino Linotype" w:cs="Arial"/>
          <w:sz w:val="24"/>
          <w:szCs w:val="24"/>
        </w:rPr>
        <w:t xml:space="preserve">Así, en la etapa de instrucción, de las constancias que obran en el expediente electrónico se advierte que </w:t>
      </w:r>
      <w:r w:rsidRPr="004554D8">
        <w:rPr>
          <w:rFonts w:ascii="Palatino Linotype" w:hAnsi="Palatino Linotype" w:cs="Arial"/>
          <w:b/>
          <w:sz w:val="24"/>
          <w:szCs w:val="24"/>
        </w:rPr>
        <w:t xml:space="preserve">El Sujeto Obligado </w:t>
      </w:r>
      <w:r w:rsidRPr="004554D8">
        <w:rPr>
          <w:rFonts w:ascii="Palatino Linotype" w:hAnsi="Palatino Linotype" w:cs="Arial"/>
          <w:sz w:val="24"/>
          <w:szCs w:val="24"/>
        </w:rPr>
        <w:t>rindió su informe justificado, remitiendo</w:t>
      </w:r>
      <w:r>
        <w:rPr>
          <w:rFonts w:ascii="Palatino Linotype" w:hAnsi="Palatino Linotype" w:cs="Arial"/>
          <w:sz w:val="24"/>
          <w:szCs w:val="24"/>
        </w:rPr>
        <w:t xml:space="preserve"> diversos documentos electrónicos en fecha catorce de octubre, mismo que se puso a la vista parcial de </w:t>
      </w:r>
      <w:r>
        <w:rPr>
          <w:rFonts w:ascii="Palatino Linotype" w:hAnsi="Palatino Linotype" w:cs="Arial"/>
          <w:b/>
          <w:bCs/>
          <w:sz w:val="24"/>
          <w:szCs w:val="24"/>
        </w:rPr>
        <w:t xml:space="preserve">La Recurrente, </w:t>
      </w:r>
      <w:r>
        <w:rPr>
          <w:rFonts w:ascii="Palatino Linotype" w:hAnsi="Palatino Linotype" w:cs="Arial"/>
          <w:sz w:val="24"/>
          <w:szCs w:val="24"/>
        </w:rPr>
        <w:t xml:space="preserve">el veintitrés de octubre del año en curso. </w:t>
      </w:r>
    </w:p>
    <w:p w14:paraId="2781464A" w14:textId="63524C7D" w:rsidR="000E622C" w:rsidRDefault="000E622C" w:rsidP="000E622C">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6614DD">
        <w:rPr>
          <w:rFonts w:ascii="Palatino Linotype" w:hAnsi="Palatino Linotype" w:cs="Arial"/>
          <w:b/>
          <w:sz w:val="24"/>
          <w:szCs w:val="24"/>
        </w:rPr>
        <w:t>tres de noviembre</w:t>
      </w:r>
      <w:r>
        <w:rPr>
          <w:rFonts w:ascii="Palatino Linotype" w:hAnsi="Palatino Linotype" w:cs="Arial"/>
          <w:b/>
          <w:sz w:val="24"/>
          <w:szCs w:val="24"/>
        </w:rPr>
        <w:t xml:space="preserve"> </w:t>
      </w:r>
      <w:r w:rsidRPr="003D0B57">
        <w:rPr>
          <w:rFonts w:ascii="Palatino Linotype" w:hAnsi="Palatino Linotype" w:cs="Arial"/>
          <w:b/>
          <w:sz w:val="24"/>
          <w:szCs w:val="24"/>
        </w:rPr>
        <w:t>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25724374" w14:textId="525617BA" w:rsidR="000E622C" w:rsidRDefault="000E622C" w:rsidP="000E622C">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sidR="006614DD">
        <w:rPr>
          <w:rFonts w:ascii="Palatino Linotype" w:hAnsi="Palatino Linotype" w:cs="Arial"/>
          <w:b/>
          <w:bCs/>
          <w:sz w:val="24"/>
          <w:szCs w:val="24"/>
        </w:rPr>
        <w:t>veinte de noviembre</w:t>
      </w:r>
      <w:r w:rsidRPr="0053191B">
        <w:rPr>
          <w:rFonts w:ascii="Palatino Linotype" w:hAnsi="Palatino Linotype" w:cs="Arial"/>
          <w:b/>
          <w:bCs/>
          <w:sz w:val="24"/>
          <w:szCs w:val="24"/>
        </w:rPr>
        <w:t xml:space="preserve"> del año </w:t>
      </w:r>
      <w:r>
        <w:rPr>
          <w:rFonts w:ascii="Palatino Linotype" w:hAnsi="Palatino Linotype" w:cs="Arial"/>
          <w:b/>
          <w:bCs/>
          <w:sz w:val="24"/>
          <w:szCs w:val="24"/>
        </w:rPr>
        <w:t>dos mil veinte</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se amplió plazo para dictar resolución, en términos del artículo 181 de la Ley de Transparencia y Acceso a la Información del Estado de México y Municipios.</w:t>
      </w:r>
      <w:r>
        <w:rPr>
          <w:rFonts w:ascii="Palatino Linotype" w:hAnsi="Palatino Linotype" w:cs="Arial"/>
          <w:sz w:val="24"/>
          <w:szCs w:val="24"/>
        </w:rPr>
        <w:t xml:space="preserve"> </w:t>
      </w:r>
    </w:p>
    <w:p w14:paraId="08BD21FB" w14:textId="77777777" w:rsidR="00AA58A2" w:rsidRDefault="00AA58A2" w:rsidP="00844569">
      <w:pPr>
        <w:spacing w:before="240" w:line="360" w:lineRule="auto"/>
        <w:jc w:val="center"/>
        <w:rPr>
          <w:rFonts w:ascii="Palatino Linotype" w:hAnsi="Palatino Linotype" w:cs="Arial"/>
          <w:b/>
          <w:sz w:val="24"/>
        </w:rPr>
      </w:pP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FC6012B" w14:textId="13A91E09" w:rsidR="008F797B" w:rsidRPr="008F797B" w:rsidRDefault="008F797B" w:rsidP="008F797B">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006614DD">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w:t>
      </w:r>
      <w:r w:rsidRPr="008F797B">
        <w:rPr>
          <w:rFonts w:ascii="Palatino Linotype" w:hAnsi="Palatino Linotype" w:cs="Arial"/>
          <w:sz w:val="24"/>
          <w:szCs w:val="24"/>
        </w:rPr>
        <w:lastRenderedPageBreak/>
        <w:t>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93C82E0" w14:textId="77777777" w:rsidR="00335D14" w:rsidRDefault="00335D14" w:rsidP="00844569">
      <w:pPr>
        <w:spacing w:before="240" w:line="360" w:lineRule="auto"/>
        <w:jc w:val="both"/>
        <w:rPr>
          <w:rFonts w:ascii="Palatino Linotype" w:hAnsi="Palatino Linotype" w:cs="Arial"/>
          <w:sz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E00CDBA" w14:textId="77777777" w:rsidR="008F510F" w:rsidRDefault="008F510F"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212D3B4" w14:textId="77777777" w:rsidR="008F510F" w:rsidRDefault="008F510F" w:rsidP="008F510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7509594" w14:textId="77777777" w:rsidR="008F510F" w:rsidRPr="00514E66" w:rsidRDefault="008F510F" w:rsidP="008F510F">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w:t>
      </w:r>
      <w:r w:rsidRPr="00514E66">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9872BE7" w14:textId="77777777" w:rsidR="008F510F" w:rsidRDefault="008F510F" w:rsidP="008F510F">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w:t>
      </w:r>
      <w:r w:rsidRPr="00514E66">
        <w:rPr>
          <w:rFonts w:ascii="Palatino Linotype" w:hAnsi="Palatino Linotype" w:cs="Arial"/>
        </w:rPr>
        <w:lastRenderedPageBreak/>
        <w:t>actualice ni mucho menos alguna hecha valer por alguna de las partes, procediendo al estudio del fondo del asunto, en los siguientes términos.</w:t>
      </w:r>
    </w:p>
    <w:p w14:paraId="61AC0E4A" w14:textId="77777777" w:rsidR="008F510F" w:rsidRPr="00514E66" w:rsidRDefault="008F510F" w:rsidP="008F510F">
      <w:pPr>
        <w:pStyle w:val="Prrafodelista"/>
        <w:autoSpaceDE w:val="0"/>
        <w:autoSpaceDN w:val="0"/>
        <w:adjustRightInd w:val="0"/>
        <w:spacing w:line="360" w:lineRule="auto"/>
        <w:ind w:left="0"/>
        <w:jc w:val="both"/>
        <w:rPr>
          <w:rFonts w:ascii="Palatino Linotype" w:hAnsi="Palatino Linotype" w:cs="Arial"/>
        </w:rPr>
      </w:pPr>
    </w:p>
    <w:p w14:paraId="20AD10C4" w14:textId="77777777" w:rsidR="008F510F" w:rsidRPr="009A0D0A" w:rsidRDefault="008F510F" w:rsidP="008F510F">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13FCD718" w14:textId="77777777" w:rsidR="008F510F" w:rsidRDefault="008F510F" w:rsidP="008F510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5D45DFA" w14:textId="77777777" w:rsidR="008F510F" w:rsidRPr="002869E1" w:rsidRDefault="008F510F" w:rsidP="008F510F">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1F262ABF"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6429C95"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7DC6A4"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83A3222"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BA210CE"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036B6922"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AACFCF7" w14:textId="77777777" w:rsidR="008F510F" w:rsidRPr="006010FE" w:rsidRDefault="008F510F" w:rsidP="008F510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97171BC"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25299D"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CBA5096"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42B2818E" w14:textId="77777777" w:rsidR="008F510F" w:rsidRPr="006010FE" w:rsidRDefault="008F510F" w:rsidP="008F510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520F030" w14:textId="77777777" w:rsidR="008F510F" w:rsidRPr="006E4CCA" w:rsidRDefault="008F510F" w:rsidP="008F510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6BAB45D7" w14:textId="77777777" w:rsidR="008F510F" w:rsidRDefault="008F510F" w:rsidP="008F510F">
      <w:pPr>
        <w:spacing w:after="0" w:line="360" w:lineRule="auto"/>
        <w:jc w:val="both"/>
        <w:rPr>
          <w:rFonts w:ascii="Palatino Linotype" w:eastAsia="Times New Roman" w:hAnsi="Palatino Linotype" w:cs="Times New Roman"/>
          <w:sz w:val="24"/>
          <w:szCs w:val="24"/>
          <w:lang w:eastAsia="es-ES"/>
        </w:rPr>
      </w:pPr>
    </w:p>
    <w:p w14:paraId="24A3323B" w14:textId="77777777" w:rsidR="008F510F" w:rsidRPr="006010FE" w:rsidRDefault="008F510F" w:rsidP="008F510F">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3CAD548" w14:textId="77777777" w:rsidR="008F510F" w:rsidRPr="006E4CCA" w:rsidRDefault="008F510F" w:rsidP="008F510F">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6C3F4673" w14:textId="77777777" w:rsidR="008F510F" w:rsidRDefault="008F510F" w:rsidP="006C056C">
      <w:pPr>
        <w:pStyle w:val="Prrafodelista"/>
        <w:autoSpaceDE w:val="0"/>
        <w:autoSpaceDN w:val="0"/>
        <w:adjustRightInd w:val="0"/>
        <w:spacing w:before="240" w:after="160" w:line="360" w:lineRule="auto"/>
        <w:ind w:left="0"/>
        <w:jc w:val="both"/>
        <w:rPr>
          <w:rFonts w:ascii="Palatino Linotype" w:hAnsi="Palatino Linotype"/>
        </w:rPr>
      </w:pPr>
    </w:p>
    <w:p w14:paraId="616EC6F5" w14:textId="18FD0DD0" w:rsidR="00123674" w:rsidRPr="006614DD" w:rsidRDefault="008F510F" w:rsidP="006C056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Una vez sentado lo anterior, en una aproximación inicial, es procedente mencionar que la solicitud de información </w:t>
      </w:r>
      <w:r w:rsidR="006614DD">
        <w:rPr>
          <w:rFonts w:ascii="Palatino Linotype" w:hAnsi="Palatino Linotype"/>
          <w:b/>
          <w:bCs/>
        </w:rPr>
        <w:t xml:space="preserve">00159/TRIJAEM/IP/2020, </w:t>
      </w:r>
      <w:r w:rsidR="006614DD">
        <w:rPr>
          <w:rFonts w:ascii="Palatino Linotype" w:hAnsi="Palatino Linotype"/>
        </w:rPr>
        <w:t xml:space="preserve">se nutre de dos (2) requerimientos, respecto de los cuales no fue fijado el elemento temporal, debiendo de </w:t>
      </w:r>
      <w:r w:rsidR="006614DD">
        <w:rPr>
          <w:rFonts w:ascii="Palatino Linotype" w:hAnsi="Palatino Linotype"/>
        </w:rPr>
        <w:lastRenderedPageBreak/>
        <w:t xml:space="preserve">ser concebido a la fecha en que se ejerció el derecho de acceso a la información pública, es decir al ocho de septiembre de dos mil veinte. </w:t>
      </w:r>
    </w:p>
    <w:p w14:paraId="50DA5415" w14:textId="3BD842EF" w:rsidR="00123674" w:rsidRDefault="00123674" w:rsidP="00123674">
      <w:pPr>
        <w:spacing w:before="240" w:line="360" w:lineRule="auto"/>
        <w:jc w:val="both"/>
        <w:rPr>
          <w:rFonts w:ascii="Palatino Linotype" w:hAnsi="Palatino Linotype"/>
        </w:rPr>
      </w:pPr>
      <w:r w:rsidRPr="00203001">
        <w:rPr>
          <w:rFonts w:ascii="Palatino Linotype" w:hAnsi="Palatino Linotype"/>
          <w:sz w:val="24"/>
          <w:szCs w:val="24"/>
        </w:rPr>
        <w:t xml:space="preserve">Dicha precisión con fundamento en </w:t>
      </w:r>
      <w:r w:rsidR="00767265">
        <w:rPr>
          <w:rFonts w:ascii="Palatino Linotype" w:hAnsi="Palatino Linotype"/>
          <w:sz w:val="24"/>
          <w:szCs w:val="24"/>
        </w:rPr>
        <w:t>los</w:t>
      </w:r>
      <w:r w:rsidRPr="00203001">
        <w:rPr>
          <w:rFonts w:ascii="Palatino Linotype" w:hAnsi="Palatino Linotype"/>
          <w:sz w:val="24"/>
          <w:szCs w:val="24"/>
        </w:rPr>
        <w:t xml:space="preserve"> artículo</w:t>
      </w:r>
      <w:r w:rsidR="00767265">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62D89D64" w14:textId="77777777" w:rsidR="00123674" w:rsidRPr="00BC704A" w:rsidRDefault="00123674" w:rsidP="00123674">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B1AF785" w14:textId="77777777" w:rsidR="00123674" w:rsidRPr="00BC704A" w:rsidRDefault="00123674" w:rsidP="00123674">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44967C43" w14:textId="77777777" w:rsidR="00123674" w:rsidRPr="00BC704A" w:rsidRDefault="00123674" w:rsidP="00123674">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71D39F22" w14:textId="77777777" w:rsidR="00123674" w:rsidRDefault="00123674" w:rsidP="006C056C">
      <w:pPr>
        <w:pStyle w:val="Prrafodelista"/>
        <w:autoSpaceDE w:val="0"/>
        <w:autoSpaceDN w:val="0"/>
        <w:adjustRightInd w:val="0"/>
        <w:spacing w:before="240" w:after="160" w:line="360" w:lineRule="auto"/>
        <w:ind w:left="0"/>
        <w:jc w:val="both"/>
        <w:rPr>
          <w:rFonts w:ascii="Palatino Linotype" w:hAnsi="Palatino Linotype"/>
          <w:i/>
        </w:rPr>
      </w:pPr>
    </w:p>
    <w:p w14:paraId="5C29F31A" w14:textId="13136C1A" w:rsidR="00123674" w:rsidRDefault="00123674" w:rsidP="006C056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Bajo estas líneas argumentativas, al retomar y delimitar los requerimientos del ahora </w:t>
      </w:r>
      <w:r>
        <w:rPr>
          <w:rFonts w:ascii="Palatino Linotype" w:hAnsi="Palatino Linotype"/>
          <w:b/>
        </w:rPr>
        <w:t xml:space="preserve">Recurrente, </w:t>
      </w:r>
      <w:r>
        <w:rPr>
          <w:rFonts w:ascii="Palatino Linotype" w:hAnsi="Palatino Linotype"/>
        </w:rPr>
        <w:t>de manera objetiva se precisa que versa</w:t>
      </w:r>
      <w:r w:rsidR="000C7390">
        <w:rPr>
          <w:rFonts w:ascii="Palatino Linotype" w:hAnsi="Palatino Linotype"/>
        </w:rPr>
        <w:t>n</w:t>
      </w:r>
      <w:r>
        <w:rPr>
          <w:rFonts w:ascii="Palatino Linotype" w:hAnsi="Palatino Linotype"/>
        </w:rPr>
        <w:t xml:space="preserve"> en conocer la siguiente información: </w:t>
      </w:r>
    </w:p>
    <w:p w14:paraId="7F1C392B" w14:textId="77777777" w:rsidR="00692340" w:rsidRDefault="006614DD" w:rsidP="004F7AAE">
      <w:pPr>
        <w:pStyle w:val="Prrafodelista"/>
        <w:numPr>
          <w:ilvl w:val="0"/>
          <w:numId w:val="3"/>
        </w:numPr>
        <w:autoSpaceDE w:val="0"/>
        <w:autoSpaceDN w:val="0"/>
        <w:adjustRightInd w:val="0"/>
        <w:spacing w:before="240" w:after="160" w:line="360" w:lineRule="auto"/>
        <w:jc w:val="both"/>
        <w:rPr>
          <w:rFonts w:ascii="Palatino Linotype" w:hAnsi="Palatino Linotype"/>
        </w:rPr>
      </w:pPr>
      <w:r w:rsidRPr="00692340">
        <w:rPr>
          <w:rFonts w:ascii="Palatino Linotype" w:hAnsi="Palatino Linotype"/>
        </w:rPr>
        <w:t xml:space="preserve">Plan de contingencia en materia de seguridad derivado de la implementación del Tribunal Electrónico para la Justicia Administrativa, al ocho de septiembre de dos mil veinte. </w:t>
      </w:r>
    </w:p>
    <w:p w14:paraId="35151460" w14:textId="63B3ADB7" w:rsidR="006614DD" w:rsidRPr="00692340" w:rsidRDefault="006614DD" w:rsidP="004F7AAE">
      <w:pPr>
        <w:pStyle w:val="Prrafodelista"/>
        <w:numPr>
          <w:ilvl w:val="0"/>
          <w:numId w:val="3"/>
        </w:numPr>
        <w:autoSpaceDE w:val="0"/>
        <w:autoSpaceDN w:val="0"/>
        <w:adjustRightInd w:val="0"/>
        <w:spacing w:before="240" w:after="160" w:line="360" w:lineRule="auto"/>
        <w:jc w:val="both"/>
        <w:rPr>
          <w:rFonts w:ascii="Palatino Linotype" w:hAnsi="Palatino Linotype"/>
        </w:rPr>
      </w:pPr>
      <w:r w:rsidRPr="00692340">
        <w:rPr>
          <w:rFonts w:ascii="Palatino Linotype" w:hAnsi="Palatino Linotype"/>
        </w:rPr>
        <w:lastRenderedPageBreak/>
        <w:t xml:space="preserve">El o los documentos donde conste la protección a los datos personales de los usuarios del Tribunal Electrónico para la Justicia Administrativa, al ocho de septiembre de dos mil veinte. </w:t>
      </w:r>
    </w:p>
    <w:p w14:paraId="06D2E07A" w14:textId="77777777" w:rsidR="006614DD" w:rsidRDefault="006614D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A472B48" w14:textId="11FDE619" w:rsidR="006614DD" w:rsidRDefault="006C056C"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Ahora bien, en alusión a los requerimientos de</w:t>
      </w:r>
      <w:r w:rsidR="0073164F">
        <w:rPr>
          <w:rFonts w:ascii="Palatino Linotype" w:hAnsi="Palatino Linotype" w:cs="Arial"/>
        </w:rPr>
        <w:t xml:space="preserve"> la</w:t>
      </w:r>
      <w:r>
        <w:rPr>
          <w:rFonts w:ascii="Palatino Linotype" w:hAnsi="Palatino Linotype" w:cs="Arial"/>
        </w:rPr>
        <w:t xml:space="preserve"> particular, resultan de nuestro más amplio interés los artículos </w:t>
      </w:r>
      <w:r w:rsidR="0073164F">
        <w:rPr>
          <w:rFonts w:ascii="Palatino Linotype" w:hAnsi="Palatino Linotype" w:cs="Arial"/>
        </w:rPr>
        <w:t xml:space="preserve">41 y 44 de la Ley Orgánica de la Administración Pública del Estado de México, </w:t>
      </w:r>
      <w:r w:rsidR="00CB78A0">
        <w:rPr>
          <w:rFonts w:ascii="Palatino Linotype" w:hAnsi="Palatino Linotype" w:cs="Arial"/>
        </w:rPr>
        <w:t xml:space="preserve">así como los numerales 24, fracción XII y 92, fracción </w:t>
      </w:r>
      <w:r w:rsidR="00F555A2">
        <w:rPr>
          <w:rFonts w:ascii="Palatino Linotype" w:hAnsi="Palatino Linotype" w:cs="Arial"/>
        </w:rPr>
        <w:t>II de la Ley de Transparencia y Acceso a la Información Pública del Estado de México y Municipios, dispositivos jurídicos que disponen a la literalidad lo siguiente:</w:t>
      </w:r>
    </w:p>
    <w:p w14:paraId="6C8DBF8D" w14:textId="14FA6A21" w:rsidR="0073164F" w:rsidRPr="0073164F" w:rsidRDefault="0073164F" w:rsidP="0073164F">
      <w:pPr>
        <w:pStyle w:val="INFOEM"/>
        <w:jc w:val="center"/>
        <w:rPr>
          <w:b/>
          <w:bCs/>
        </w:rPr>
      </w:pPr>
      <w:r w:rsidRPr="0073164F">
        <w:rPr>
          <w:b/>
          <w:bCs/>
        </w:rPr>
        <w:t>Ley Orgánica de la Administración Pública del Estado de México</w:t>
      </w:r>
    </w:p>
    <w:p w14:paraId="55369258" w14:textId="6D473B0A" w:rsidR="006614DD" w:rsidRPr="0073164F" w:rsidRDefault="00CB78A0" w:rsidP="0073164F">
      <w:pPr>
        <w:pStyle w:val="INFOEM"/>
      </w:pPr>
      <w:r>
        <w:t>“</w:t>
      </w:r>
      <w:r w:rsidR="0073164F" w:rsidRPr="0073164F">
        <w:t xml:space="preserve">Artículo 41. Para resolver los conflictos que se presenten en las relaciones laborales entre los Poderes Públicos del Estado y los Municipios, tribunales administrativos, organismos descentralizados, fideicomisos de carácter municipal y los órganos autónomos que sus leyes de creación así lo determinen y sus respectivas personas servidoras públicas, y entre la Administración Pública del Estado y Municipios y los particulares, existirán un Tribunal Estatal de Conciliación y Arbitraje y un Tribunal de </w:t>
      </w:r>
      <w:r w:rsidR="0073164F" w:rsidRPr="0073164F">
        <w:rPr>
          <w:rStyle w:val="highlight"/>
        </w:rPr>
        <w:t>Justicia Adm</w:t>
      </w:r>
      <w:r w:rsidR="0073164F" w:rsidRPr="0073164F">
        <w:t>inistrativa.</w:t>
      </w:r>
    </w:p>
    <w:p w14:paraId="70EA7CE7" w14:textId="38062022" w:rsidR="0073164F" w:rsidRPr="00CB78A0" w:rsidRDefault="0073164F" w:rsidP="0073164F">
      <w:pPr>
        <w:pStyle w:val="INFOEM"/>
        <w:rPr>
          <w:b/>
          <w:bCs/>
        </w:rPr>
      </w:pPr>
      <w:r w:rsidRPr="0073164F">
        <w:t>Artículo 44.-La organización, integración y atribuciones de los Tribunales Administrativos, se regirá por la Legislación correspondiente.</w:t>
      </w:r>
      <w:r w:rsidR="00CB78A0">
        <w:t xml:space="preserve">” </w:t>
      </w:r>
      <w:r w:rsidR="00CB78A0">
        <w:rPr>
          <w:b/>
          <w:bCs/>
        </w:rPr>
        <w:t>[Sic]</w:t>
      </w:r>
    </w:p>
    <w:p w14:paraId="01C1543B" w14:textId="77777777" w:rsidR="00CB78A0" w:rsidRDefault="00CB78A0" w:rsidP="0073164F">
      <w:pPr>
        <w:pStyle w:val="INFOEM"/>
      </w:pPr>
    </w:p>
    <w:p w14:paraId="67BB8C82" w14:textId="1AAABFE7" w:rsidR="00CB78A0" w:rsidRPr="00CB78A0" w:rsidRDefault="00CB78A0" w:rsidP="00CB78A0">
      <w:pPr>
        <w:pStyle w:val="INFOEM"/>
        <w:jc w:val="center"/>
        <w:rPr>
          <w:b/>
          <w:bCs/>
        </w:rPr>
      </w:pPr>
      <w:r>
        <w:rPr>
          <w:b/>
          <w:bCs/>
        </w:rPr>
        <w:lastRenderedPageBreak/>
        <w:t xml:space="preserve">Ley de Transparencia y Acceso a la Información Pública del Estado de México y Municipios </w:t>
      </w:r>
    </w:p>
    <w:p w14:paraId="20D51628" w14:textId="315C9742" w:rsidR="00CB78A0" w:rsidRDefault="00CB78A0" w:rsidP="0073164F">
      <w:pPr>
        <w:pStyle w:val="INFOEM"/>
      </w:pPr>
      <w:r>
        <w:t xml:space="preserve">“Artículo 24. Para el cumplimiento de los objetivos de esta Ley, los sujetos obligados deberán cumplir con las siguientes obligaciones, según corresponda, </w:t>
      </w:r>
      <w:proofErr w:type="gramStart"/>
      <w:r>
        <w:t>de acuerdo a</w:t>
      </w:r>
      <w:proofErr w:type="gramEnd"/>
      <w:r>
        <w:t xml:space="preserve"> su naturaleza:</w:t>
      </w:r>
    </w:p>
    <w:p w14:paraId="7B2E0EF9" w14:textId="24D84A45" w:rsidR="00CB78A0" w:rsidRDefault="00CB78A0" w:rsidP="0073164F">
      <w:pPr>
        <w:pStyle w:val="INFOEM"/>
      </w:pPr>
      <w:r>
        <w:t>(…)</w:t>
      </w:r>
    </w:p>
    <w:p w14:paraId="18A60E7D" w14:textId="259DC0A2" w:rsidR="00CB78A0" w:rsidRDefault="00CB78A0" w:rsidP="0073164F">
      <w:pPr>
        <w:pStyle w:val="INFOEM"/>
      </w:pPr>
      <w:r>
        <w:t>XII. Publicar y mantener actualizada la información relativa a las obligaciones generales de transparencia previstas en la presente Ley o determinadas así por el Instituto, y en general aquella que sea de interés público;</w:t>
      </w:r>
    </w:p>
    <w:p w14:paraId="2FF3C92A" w14:textId="06978F3A" w:rsidR="00CB78A0" w:rsidRDefault="00CB78A0" w:rsidP="0073164F">
      <w:pPr>
        <w:pStyle w:val="INFOEM"/>
      </w:pPr>
      <w:r>
        <w:t>(…)</w:t>
      </w:r>
    </w:p>
    <w:p w14:paraId="7F5E55D2" w14:textId="11B540D3" w:rsidR="00CB78A0" w:rsidRDefault="00CB78A0" w:rsidP="0073164F">
      <w:pPr>
        <w:pStyle w:val="INFOEM"/>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849CEA" w14:textId="27E696A7" w:rsidR="00CB78A0" w:rsidRDefault="00CB78A0" w:rsidP="0073164F">
      <w:pPr>
        <w:pStyle w:val="INFOEM"/>
      </w:pPr>
      <w:r>
        <w:t>(…)</w:t>
      </w:r>
    </w:p>
    <w:p w14:paraId="542E5C55" w14:textId="76408D3A" w:rsidR="00CB78A0" w:rsidRPr="00CB78A0" w:rsidRDefault="00CB78A0" w:rsidP="0073164F">
      <w:pPr>
        <w:pStyle w:val="INFOEM"/>
        <w:rPr>
          <w:b/>
          <w:bCs/>
          <w:u w:val="single"/>
        </w:rPr>
      </w:pPr>
      <w:r w:rsidRPr="00CB78A0">
        <w:rPr>
          <w:b/>
          <w:b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576D239" w14:textId="0DBCDA05" w:rsidR="00CB78A0" w:rsidRPr="00CB78A0" w:rsidRDefault="00CB78A0" w:rsidP="0073164F">
      <w:pPr>
        <w:pStyle w:val="INFOEM"/>
        <w:rPr>
          <w:b/>
          <w:bCs/>
        </w:rPr>
      </w:pPr>
      <w:r>
        <w:lastRenderedPageBreak/>
        <w:t xml:space="preserve">(…)” </w:t>
      </w:r>
      <w:r>
        <w:rPr>
          <w:b/>
          <w:bCs/>
        </w:rPr>
        <w:t>[Sic]</w:t>
      </w:r>
    </w:p>
    <w:p w14:paraId="725FE96F" w14:textId="77777777" w:rsidR="006614DD" w:rsidRDefault="006614D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B24C40D" w14:textId="34C5547B" w:rsidR="005C25CA" w:rsidRDefault="005C25CA" w:rsidP="00844569">
      <w:pPr>
        <w:pStyle w:val="Prrafodelista"/>
        <w:autoSpaceDE w:val="0"/>
        <w:autoSpaceDN w:val="0"/>
        <w:adjustRightInd w:val="0"/>
        <w:spacing w:before="240" w:after="160" w:line="360" w:lineRule="auto"/>
        <w:ind w:left="0"/>
        <w:jc w:val="both"/>
        <w:rPr>
          <w:rFonts w:ascii="Palatino Linotype" w:hAnsi="Palatino Linotype" w:cs="Arial"/>
        </w:rPr>
      </w:pPr>
      <w:r w:rsidRPr="005C25CA">
        <w:rPr>
          <w:rFonts w:ascii="Palatino Linotype" w:hAnsi="Palatino Linotype" w:cs="Arial"/>
        </w:rPr>
        <w:t>En virtud de</w:t>
      </w:r>
      <w:r>
        <w:rPr>
          <w:rFonts w:ascii="Palatino Linotype" w:hAnsi="Palatino Linotype" w:cs="Arial"/>
        </w:rPr>
        <w:t xml:space="preserve"> lo anterior, resulta oportuno traer a colación el organigrama del </w:t>
      </w:r>
      <w:r>
        <w:rPr>
          <w:rFonts w:ascii="Palatino Linotype" w:hAnsi="Palatino Linotype" w:cs="Arial"/>
          <w:b/>
          <w:bCs/>
        </w:rPr>
        <w:t xml:space="preserve">Sujeto Obligado, </w:t>
      </w:r>
      <w:r>
        <w:rPr>
          <w:rFonts w:ascii="Palatino Linotype" w:hAnsi="Palatino Linotype" w:cs="Arial"/>
        </w:rPr>
        <w:t xml:space="preserve">susceptible de ser consultado en la siguiente dirección electrónica: </w:t>
      </w:r>
    </w:p>
    <w:p w14:paraId="631002A6" w14:textId="0367E568" w:rsidR="005C25CA" w:rsidRDefault="007D262C"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w:drawing>
          <wp:anchor distT="0" distB="0" distL="114300" distR="114300" simplePos="0" relativeHeight="251672576" behindDoc="0" locked="0" layoutInCell="1" allowOverlap="1" wp14:anchorId="4FA9B5BC" wp14:editId="43D87D08">
            <wp:simplePos x="0" y="0"/>
            <wp:positionH relativeFrom="margin">
              <wp:align>center</wp:align>
            </wp:positionH>
            <wp:positionV relativeFrom="paragraph">
              <wp:posOffset>577215</wp:posOffset>
            </wp:positionV>
            <wp:extent cx="5553075" cy="3340100"/>
            <wp:effectExtent l="19050" t="19050" r="28575" b="12700"/>
            <wp:wrapThrough wrapText="bothSides">
              <wp:wrapPolygon edited="0">
                <wp:start x="-74" y="-123"/>
                <wp:lineTo x="-74" y="21559"/>
                <wp:lineTo x="21637" y="21559"/>
                <wp:lineTo x="21637" y="-123"/>
                <wp:lineTo x="-74" y="-12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334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9" w:history="1">
        <w:r w:rsidR="005C25CA" w:rsidRPr="008B29EF">
          <w:rPr>
            <w:rStyle w:val="Hipervnculo"/>
            <w:rFonts w:ascii="Palatino Linotype" w:hAnsi="Palatino Linotype" w:cs="Arial"/>
          </w:rPr>
          <w:t>https://www.ipomex.org.mx/ipo3/lgt/indice/TRIJAEM/art_92_ii_b/2.web</w:t>
        </w:r>
      </w:hyperlink>
      <w:r w:rsidR="005C25CA">
        <w:rPr>
          <w:rFonts w:ascii="Palatino Linotype" w:hAnsi="Palatino Linotype" w:cs="Arial"/>
        </w:rPr>
        <w:t xml:space="preserve"> </w:t>
      </w:r>
    </w:p>
    <w:p w14:paraId="0B6E9102" w14:textId="2F38B62D" w:rsidR="005C25CA"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83840" behindDoc="0" locked="0" layoutInCell="1" allowOverlap="1" wp14:anchorId="2DB1B55D" wp14:editId="03CE1AD5">
                <wp:simplePos x="0" y="0"/>
                <wp:positionH relativeFrom="column">
                  <wp:posOffset>-251461</wp:posOffset>
                </wp:positionH>
                <wp:positionV relativeFrom="paragraph">
                  <wp:posOffset>3830319</wp:posOffset>
                </wp:positionV>
                <wp:extent cx="6200775" cy="151447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6200775" cy="1514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1A482" id="Conector recto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9.8pt,301.6pt" to="468.45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" strokecolor="#5b9bd5 [3204]" strokeweight=".5pt">
                <v:stroke joinstyle="miter"/>
              </v:line>
            </w:pict>
          </mc:Fallback>
        </mc:AlternateContent>
      </w:r>
    </w:p>
    <w:p w14:paraId="2908FA47" w14:textId="6847B6D6" w:rsidR="005C25CA" w:rsidRDefault="005C25CA"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9F45866" w14:textId="2C7032A9" w:rsidR="005C25CA" w:rsidRDefault="005C25CA"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BCCDA51" w14:textId="7F2B8895" w:rsidR="005C25CA"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673600" behindDoc="0" locked="0" layoutInCell="1" allowOverlap="1" wp14:anchorId="02311A34" wp14:editId="2C7D18D0">
            <wp:simplePos x="0" y="0"/>
            <wp:positionH relativeFrom="margin">
              <wp:align>center</wp:align>
            </wp:positionH>
            <wp:positionV relativeFrom="paragraph">
              <wp:posOffset>80010</wp:posOffset>
            </wp:positionV>
            <wp:extent cx="2038350" cy="2400300"/>
            <wp:effectExtent l="19050" t="19050" r="19050" b="19050"/>
            <wp:wrapThrough wrapText="bothSides">
              <wp:wrapPolygon edited="0">
                <wp:start x="-202" y="-171"/>
                <wp:lineTo x="-202" y="21600"/>
                <wp:lineTo x="21600" y="21600"/>
                <wp:lineTo x="21600" y="-171"/>
                <wp:lineTo x="-202" y="-171"/>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2924E4" w14:textId="77B86A2A" w:rsidR="005C25CA" w:rsidRDefault="005C25CA"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07AD01D" w14:textId="77777777" w:rsidR="00F555A2"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74B4AFF" w14:textId="77777777" w:rsidR="00F555A2"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A62DA9B" w14:textId="77777777" w:rsidR="00F555A2"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E3B88F2" w14:textId="77777777" w:rsidR="00F555A2"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B3C13E6" w14:textId="77777777" w:rsidR="00F555A2" w:rsidRDefault="00F555A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4C76F6A" w14:textId="1D017040" w:rsidR="005C25CA" w:rsidRDefault="000B161D"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se auxilia de diversas Salas, Direcciones, Jefaturas y Departamentos para cumplir con sus fines y objetivos, resultando de nuestro interés la esfera competencial de la Unidad de Informática, así como de la Unidad de Información, Planeación, Programación y Evaluación.</w:t>
      </w:r>
    </w:p>
    <w:p w14:paraId="1578AD15" w14:textId="281D24DA" w:rsidR="000B161D" w:rsidRPr="000B161D" w:rsidRDefault="000B161D"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tenor, para delimitar las fronteras conceptuales de las unidades administrativas en cita, resulta oportuno traer a colación </w:t>
      </w:r>
      <w:r w:rsidR="00A22FD5">
        <w:rPr>
          <w:rFonts w:ascii="Palatino Linotype" w:hAnsi="Palatino Linotype" w:cs="Arial"/>
        </w:rPr>
        <w:t>los artículos 71 y 72 del Reglamento Interior del Tribunal de Justicia Administrativa del Estado de México</w:t>
      </w:r>
      <w:r w:rsidR="00301FE3">
        <w:rPr>
          <w:rFonts w:ascii="Palatino Linotype" w:hAnsi="Palatino Linotype" w:cs="Arial"/>
        </w:rPr>
        <w:t>, los numerales 78, fracción I y 79, fracciones V, VI y XIII de la Ley Orgánica del Tribunal de Justicia Administrativa del Estado de México</w:t>
      </w:r>
      <w:r w:rsidR="004C5A31">
        <w:rPr>
          <w:rFonts w:ascii="Palatino Linotype" w:hAnsi="Palatino Linotype" w:cs="Arial"/>
        </w:rPr>
        <w:t>; así como el artículo 70, fracción I de la Ley de Gobierno Digital del Estado de México y Municipios,</w:t>
      </w:r>
      <w:r w:rsidR="00301FE3">
        <w:rPr>
          <w:rFonts w:ascii="Palatino Linotype" w:hAnsi="Palatino Linotype" w:cs="Arial"/>
        </w:rPr>
        <w:t xml:space="preserve"> porciones normativas que disponen a la literalidad lo siguiente: </w:t>
      </w:r>
    </w:p>
    <w:p w14:paraId="2D801AEE" w14:textId="2695DDF3" w:rsidR="000C7390" w:rsidRPr="000C7390" w:rsidRDefault="000C7390" w:rsidP="000C7390">
      <w:pPr>
        <w:pStyle w:val="INFOEM"/>
        <w:jc w:val="center"/>
        <w:rPr>
          <w:b/>
          <w:bCs/>
        </w:rPr>
      </w:pPr>
      <w:r w:rsidRPr="000C7390">
        <w:rPr>
          <w:b/>
          <w:bCs/>
        </w:rPr>
        <w:lastRenderedPageBreak/>
        <w:t>Reglamento Interior del Tribunal de Justicia Administrativa del Estado de México</w:t>
      </w:r>
    </w:p>
    <w:p w14:paraId="7D67E7FD" w14:textId="545FB71C" w:rsidR="00A22FD5" w:rsidRDefault="00301FE3" w:rsidP="009B5A95">
      <w:pPr>
        <w:pStyle w:val="INFOEM"/>
      </w:pPr>
      <w:r>
        <w:t>“</w:t>
      </w:r>
      <w:r w:rsidR="00A22FD5">
        <w:t xml:space="preserve">Artículo </w:t>
      </w:r>
      <w:proofErr w:type="gramStart"/>
      <w:r w:rsidR="00A22FD5">
        <w:t>70.La</w:t>
      </w:r>
      <w:proofErr w:type="gramEnd"/>
      <w:r w:rsidR="00A22FD5">
        <w:t xml:space="preserve"> </w:t>
      </w:r>
      <w:r w:rsidR="00A22FD5" w:rsidRPr="000C7390">
        <w:rPr>
          <w:rStyle w:val="highlight"/>
        </w:rPr>
        <w:t>UIPPE</w:t>
      </w:r>
      <w:r w:rsidR="00A22FD5">
        <w:t xml:space="preserve">, además de las atribuciones establecidas en la Ley Orgánica, llevará a cabo lo siguiente: </w:t>
      </w:r>
    </w:p>
    <w:p w14:paraId="0EF8BC0B" w14:textId="77777777" w:rsidR="00A22FD5" w:rsidRDefault="00A22FD5" w:rsidP="009B5A95">
      <w:pPr>
        <w:pStyle w:val="INFOEM"/>
      </w:pPr>
      <w:r>
        <w:t xml:space="preserve">I. Vigilar el estricto cumplimiento de las disposiciones establecidas en la Ley General de Transparencia y Acceso a la Información Pública; la Ley de Transparencia y la Ley de Protección de Datos vigentes. </w:t>
      </w:r>
    </w:p>
    <w:p w14:paraId="5B357A24" w14:textId="77777777" w:rsidR="00A22FD5" w:rsidRDefault="00A22FD5" w:rsidP="009B5A95">
      <w:pPr>
        <w:pStyle w:val="INFOEM"/>
      </w:pPr>
      <w:r>
        <w:t xml:space="preserve">III. Proponer al Comité de Transparencia el Manual para el trámite de las solicitudes de acceso a la información. </w:t>
      </w:r>
    </w:p>
    <w:p w14:paraId="44D6D040" w14:textId="77777777" w:rsidR="00A22FD5" w:rsidRDefault="00A22FD5" w:rsidP="009B5A95">
      <w:pPr>
        <w:pStyle w:val="INFOEM"/>
      </w:pPr>
      <w:r>
        <w:t xml:space="preserve">IV. Proponer al Comité de Transparencia para su aprobación el Manual para el ejercicio de los derechos Acceso, Rectificación Cancelación y Oposición de datos personales. </w:t>
      </w:r>
    </w:p>
    <w:p w14:paraId="10B4E82D" w14:textId="2D9B9604" w:rsidR="00A22FD5" w:rsidRDefault="00A22FD5" w:rsidP="009B5A95">
      <w:pPr>
        <w:pStyle w:val="INFOEM"/>
      </w:pPr>
      <w:r>
        <w:t>V. Las demás que le señalen otras disposiciones legales aplicables, el Pleno, la Junta, la Presidencia y la Vicepresidencia del Tribunal</w:t>
      </w:r>
    </w:p>
    <w:p w14:paraId="4E5295EB" w14:textId="603D8D1B" w:rsidR="000C7390" w:rsidRPr="000C7390" w:rsidRDefault="000B161D" w:rsidP="000C7390">
      <w:pPr>
        <w:pStyle w:val="INFOEM"/>
      </w:pPr>
      <w:r w:rsidRPr="000C7390">
        <w:t>Artículo 71.</w:t>
      </w:r>
      <w:r w:rsidR="000C7390">
        <w:t xml:space="preserve"> </w:t>
      </w:r>
      <w:r w:rsidRPr="000C7390">
        <w:t xml:space="preserve">La Jefatura de la </w:t>
      </w:r>
      <w:r w:rsidRPr="000C7390">
        <w:rPr>
          <w:rStyle w:val="highlight"/>
        </w:rPr>
        <w:t>Unidad de Inf</w:t>
      </w:r>
      <w:r w:rsidRPr="000C7390">
        <w:t xml:space="preserve">ormática, además de las atribuciones establecidas en la Ley Orgánica, llevará a cabo lo siguiente: </w:t>
      </w:r>
    </w:p>
    <w:p w14:paraId="42C8F22F" w14:textId="35A69667" w:rsidR="000C7390" w:rsidRDefault="000B161D" w:rsidP="009B5A95">
      <w:pPr>
        <w:pStyle w:val="INFOEM"/>
        <w:rPr>
          <w:b/>
          <w:bCs/>
          <w:u w:val="single"/>
        </w:rPr>
      </w:pPr>
      <w:r w:rsidRPr="000B161D">
        <w:rPr>
          <w:b/>
          <w:bCs/>
          <w:u w:val="single"/>
        </w:rPr>
        <w:t>I.</w:t>
      </w:r>
      <w:r w:rsidR="000C7390">
        <w:rPr>
          <w:b/>
          <w:bCs/>
          <w:u w:val="single"/>
        </w:rPr>
        <w:t xml:space="preserve"> </w:t>
      </w:r>
      <w:r w:rsidRPr="000B161D">
        <w:rPr>
          <w:b/>
          <w:bCs/>
          <w:u w:val="single"/>
        </w:rPr>
        <w:t xml:space="preserve">Organizar, administrar, coordinar y planificar el desarrollo de los servicios e insumos de infraestructura tecnológica, para la automatización de las actividades institucionales mediante el uso de tecnologías de la información, soporte y mantenimiento de los bienes y servicios informáticos, de conformidad con las normas para la administración y </w:t>
      </w:r>
      <w:r w:rsidRPr="000B161D">
        <w:rPr>
          <w:b/>
          <w:bCs/>
          <w:u w:val="single"/>
        </w:rPr>
        <w:lastRenderedPageBreak/>
        <w:t>operación de los recursos informáticos emitidos por las instancias correspondientes.</w:t>
      </w:r>
    </w:p>
    <w:p w14:paraId="3AC09A90" w14:textId="63C27244" w:rsidR="000C7390" w:rsidRDefault="000B161D" w:rsidP="009B5A95">
      <w:pPr>
        <w:pStyle w:val="INFOEM"/>
      </w:pPr>
      <w:r>
        <w:t>II.</w:t>
      </w:r>
      <w:r w:rsidR="000C7390">
        <w:t xml:space="preserve"> </w:t>
      </w:r>
      <w:r>
        <w:t xml:space="preserve">Integrar los programas de trabajo de tecnologías de la información y comunicaciones. </w:t>
      </w:r>
    </w:p>
    <w:p w14:paraId="4C97010C" w14:textId="0CCB066E" w:rsidR="000C7390" w:rsidRDefault="000B161D" w:rsidP="009B5A95">
      <w:pPr>
        <w:pStyle w:val="INFOEM"/>
      </w:pPr>
      <w:r>
        <w:t>III.</w:t>
      </w:r>
      <w:r w:rsidR="000C7390">
        <w:t xml:space="preserve"> </w:t>
      </w:r>
      <w:r>
        <w:t xml:space="preserve">Proporcionar asesorías, capacitación y soporte técnico especializado a los usuarios en el manejo de las herramientas de oficina, sistemas operativos y problemas técnicos de operación de los equipos de cómputo y aplicaciones. </w:t>
      </w:r>
    </w:p>
    <w:p w14:paraId="7785E226" w14:textId="01BB62D4" w:rsidR="000C7390" w:rsidRDefault="000B161D" w:rsidP="009B5A95">
      <w:pPr>
        <w:pStyle w:val="INFOEM"/>
      </w:pPr>
      <w:r>
        <w:t>IV.</w:t>
      </w:r>
      <w:r w:rsidR="000C7390">
        <w:t xml:space="preserve"> </w:t>
      </w:r>
      <w:r>
        <w:t>Proporcionar asistencia técnica para llevar a cabo el desarrollo de las sesiones de los órganos colegiados del Tribunal.</w:t>
      </w:r>
    </w:p>
    <w:p w14:paraId="36D75289" w14:textId="239291E2" w:rsidR="005C25CA" w:rsidRPr="00301FE3" w:rsidRDefault="000B161D" w:rsidP="009B5A95">
      <w:pPr>
        <w:pStyle w:val="INFOEM"/>
        <w:rPr>
          <w:b/>
          <w:bCs/>
        </w:rPr>
      </w:pPr>
      <w:r>
        <w:t>V.</w:t>
      </w:r>
      <w:r w:rsidR="000C7390">
        <w:t xml:space="preserve"> </w:t>
      </w:r>
      <w:r>
        <w:t>Las demás que le sean asignadas por disposición legal, por el Pleno, la Junta, la Presidencia y la Vicepresidencia del Tribunal.</w:t>
      </w:r>
      <w:r w:rsidR="00301FE3">
        <w:t xml:space="preserve">” </w:t>
      </w:r>
      <w:r w:rsidR="00301FE3">
        <w:rPr>
          <w:b/>
          <w:bCs/>
        </w:rPr>
        <w:t>[Sic]</w:t>
      </w:r>
    </w:p>
    <w:p w14:paraId="31557990" w14:textId="3FC8E21A" w:rsidR="00F40D65" w:rsidRDefault="00F40D65" w:rsidP="00F40D65">
      <w:pPr>
        <w:autoSpaceDE w:val="0"/>
        <w:autoSpaceDN w:val="0"/>
        <w:adjustRightInd w:val="0"/>
        <w:spacing w:before="240" w:line="360" w:lineRule="auto"/>
        <w:jc w:val="both"/>
        <w:rPr>
          <w:rFonts w:ascii="Palatino Linotype" w:hAnsi="Palatino Linotype" w:cs="Arial"/>
          <w:b/>
        </w:rPr>
      </w:pPr>
    </w:p>
    <w:p w14:paraId="60EADD69" w14:textId="2D3CF5C3" w:rsidR="00301FE3" w:rsidRPr="00301FE3" w:rsidRDefault="00301FE3" w:rsidP="00301FE3">
      <w:pPr>
        <w:pStyle w:val="INFOEM"/>
        <w:jc w:val="center"/>
      </w:pPr>
      <w:r w:rsidRPr="00301FE3">
        <w:rPr>
          <w:b/>
          <w:bCs/>
        </w:rPr>
        <w:t>Ley Orgánica del Tribunal de Justicia Administrativa del Estado de México</w:t>
      </w:r>
    </w:p>
    <w:p w14:paraId="76B72DFF" w14:textId="24B90768" w:rsidR="000C7390" w:rsidRPr="00301FE3" w:rsidRDefault="00301FE3" w:rsidP="00301FE3">
      <w:pPr>
        <w:pStyle w:val="INFOEM"/>
      </w:pPr>
      <w:r>
        <w:t>“</w:t>
      </w:r>
      <w:r w:rsidR="000C7390" w:rsidRPr="00301FE3">
        <w:t xml:space="preserve">Artículo78.La o el </w:t>
      </w:r>
      <w:proofErr w:type="gramStart"/>
      <w:r w:rsidR="000C7390" w:rsidRPr="00301FE3">
        <w:t>Jefe</w:t>
      </w:r>
      <w:proofErr w:type="gramEnd"/>
      <w:r w:rsidR="000C7390" w:rsidRPr="00301FE3">
        <w:t xml:space="preserve"> de la Unidad de Información, Planeación, Programación y Evaluación, tendrá las atribuciones y deberes siguientes:</w:t>
      </w:r>
    </w:p>
    <w:p w14:paraId="1896E427" w14:textId="16AD13E8" w:rsidR="009B5A95" w:rsidRPr="00301FE3" w:rsidRDefault="000C7390" w:rsidP="00301FE3">
      <w:pPr>
        <w:pStyle w:val="INFOEM"/>
      </w:pPr>
      <w:r w:rsidRPr="00301FE3">
        <w:t>I.</w:t>
      </w:r>
      <w:r w:rsidR="00301FE3" w:rsidRPr="00301FE3">
        <w:t xml:space="preserve"> </w:t>
      </w:r>
      <w:r w:rsidRPr="00301FE3">
        <w:t>Colaborar en el diseño y la implementación de los procesos de planeación, programación, presupuestación y de evaluación del Tribunal;</w:t>
      </w:r>
    </w:p>
    <w:p w14:paraId="03041AC0" w14:textId="4152067C" w:rsidR="000C7390" w:rsidRPr="00301FE3" w:rsidRDefault="000C7390" w:rsidP="00301FE3">
      <w:pPr>
        <w:pStyle w:val="INFOEM"/>
      </w:pPr>
      <w:r w:rsidRPr="00301FE3">
        <w:t>(…)</w:t>
      </w:r>
    </w:p>
    <w:p w14:paraId="02CFAB34" w14:textId="4FB8D8BE" w:rsidR="000C7390" w:rsidRPr="00301FE3" w:rsidRDefault="000C7390" w:rsidP="00301FE3">
      <w:pPr>
        <w:pStyle w:val="INFOEM"/>
      </w:pPr>
      <w:r w:rsidRPr="00301FE3">
        <w:lastRenderedPageBreak/>
        <w:t xml:space="preserve">Artículo </w:t>
      </w:r>
      <w:proofErr w:type="gramStart"/>
      <w:r w:rsidRPr="00301FE3">
        <w:t>79</w:t>
      </w:r>
      <w:r w:rsidR="00301FE3" w:rsidRPr="00301FE3">
        <w:t xml:space="preserve"> </w:t>
      </w:r>
      <w:r w:rsidRPr="00301FE3">
        <w:t>.La</w:t>
      </w:r>
      <w:proofErr w:type="gramEnd"/>
      <w:r w:rsidRPr="00301FE3">
        <w:t xml:space="preserve"> o</w:t>
      </w:r>
      <w:r w:rsidR="00301FE3" w:rsidRPr="00301FE3">
        <w:t xml:space="preserve"> </w:t>
      </w:r>
      <w:r w:rsidRPr="00301FE3">
        <w:t>el</w:t>
      </w:r>
      <w:r w:rsidR="00301FE3">
        <w:t xml:space="preserve"> </w:t>
      </w:r>
      <w:r w:rsidRPr="00301FE3">
        <w:t>Jefe de la</w:t>
      </w:r>
      <w:r w:rsidR="00301FE3" w:rsidRPr="00301FE3">
        <w:t xml:space="preserve"> </w:t>
      </w:r>
      <w:r w:rsidRPr="00301FE3">
        <w:t>Unidad de</w:t>
      </w:r>
      <w:r w:rsidR="00301FE3" w:rsidRPr="00301FE3">
        <w:t xml:space="preserve"> </w:t>
      </w:r>
      <w:r w:rsidRPr="00301FE3">
        <w:t>Informática tendrá las atribuciones</w:t>
      </w:r>
      <w:r w:rsidR="00301FE3" w:rsidRPr="00301FE3">
        <w:t xml:space="preserve"> </w:t>
      </w:r>
      <w:r w:rsidRPr="00301FE3">
        <w:t>y</w:t>
      </w:r>
      <w:r w:rsidR="00301FE3" w:rsidRPr="00301FE3">
        <w:t xml:space="preserve"> </w:t>
      </w:r>
      <w:r w:rsidRPr="00301FE3">
        <w:t>deberes</w:t>
      </w:r>
      <w:r w:rsidR="00301FE3">
        <w:t xml:space="preserve"> </w:t>
      </w:r>
      <w:r w:rsidRPr="00301FE3">
        <w:t>siguientes:</w:t>
      </w:r>
    </w:p>
    <w:p w14:paraId="6D668ECC" w14:textId="694EEF00" w:rsidR="000C7390" w:rsidRPr="00301FE3" w:rsidRDefault="000C7390" w:rsidP="00301FE3">
      <w:pPr>
        <w:pStyle w:val="INFOEM"/>
      </w:pPr>
      <w:r w:rsidRPr="00301FE3">
        <w:t>(…)</w:t>
      </w:r>
    </w:p>
    <w:p w14:paraId="1433CCE9" w14:textId="5E72E1DB" w:rsidR="000C7390" w:rsidRPr="00301FE3" w:rsidRDefault="000C7390" w:rsidP="00301FE3">
      <w:pPr>
        <w:pStyle w:val="INFOEM"/>
        <w:rPr>
          <w:b/>
          <w:bCs/>
          <w:u w:val="single"/>
        </w:rPr>
      </w:pPr>
      <w:r w:rsidRPr="00301FE3">
        <w:rPr>
          <w:b/>
          <w:bCs/>
          <w:u w:val="single"/>
        </w:rPr>
        <w:t>V.</w:t>
      </w:r>
      <w:r w:rsidR="00301FE3" w:rsidRPr="00301FE3">
        <w:rPr>
          <w:b/>
          <w:bCs/>
          <w:u w:val="single"/>
        </w:rPr>
        <w:t xml:space="preserve"> </w:t>
      </w:r>
      <w:r w:rsidRPr="00301FE3">
        <w:rPr>
          <w:b/>
          <w:bCs/>
          <w:u w:val="single"/>
        </w:rPr>
        <w:t>Auxiliar</w:t>
      </w:r>
      <w:r w:rsidR="00301FE3" w:rsidRPr="00301FE3">
        <w:rPr>
          <w:b/>
          <w:bCs/>
          <w:u w:val="single"/>
        </w:rPr>
        <w:t xml:space="preserve"> </w:t>
      </w:r>
      <w:r w:rsidRPr="00301FE3">
        <w:rPr>
          <w:b/>
          <w:bCs/>
          <w:u w:val="single"/>
        </w:rPr>
        <w:t>a</w:t>
      </w:r>
      <w:r w:rsidR="00301FE3" w:rsidRPr="00301FE3">
        <w:rPr>
          <w:b/>
          <w:bCs/>
          <w:u w:val="single"/>
        </w:rPr>
        <w:t xml:space="preserve"> </w:t>
      </w:r>
      <w:r w:rsidRPr="00301FE3">
        <w:rPr>
          <w:b/>
          <w:bCs/>
          <w:u w:val="single"/>
        </w:rPr>
        <w:t>las</w:t>
      </w:r>
      <w:r w:rsidR="00301FE3" w:rsidRPr="00301FE3">
        <w:rPr>
          <w:b/>
          <w:bCs/>
          <w:u w:val="single"/>
        </w:rPr>
        <w:t xml:space="preserve"> </w:t>
      </w:r>
      <w:r w:rsidRPr="00301FE3">
        <w:rPr>
          <w:b/>
          <w:bCs/>
          <w:u w:val="single"/>
        </w:rPr>
        <w:t>Salas</w:t>
      </w:r>
      <w:r w:rsidR="00301FE3" w:rsidRPr="00301FE3">
        <w:rPr>
          <w:b/>
          <w:bCs/>
          <w:u w:val="single"/>
        </w:rPr>
        <w:t xml:space="preserve"> </w:t>
      </w:r>
      <w:r w:rsidRPr="00301FE3">
        <w:rPr>
          <w:b/>
          <w:bCs/>
          <w:u w:val="single"/>
        </w:rPr>
        <w:t>y</w:t>
      </w:r>
      <w:r w:rsidR="00301FE3" w:rsidRPr="00301FE3">
        <w:rPr>
          <w:b/>
          <w:bCs/>
          <w:u w:val="single"/>
        </w:rPr>
        <w:t xml:space="preserve"> </w:t>
      </w:r>
      <w:r w:rsidRPr="00301FE3">
        <w:rPr>
          <w:b/>
          <w:bCs/>
          <w:u w:val="single"/>
        </w:rPr>
        <w:t>unidades</w:t>
      </w:r>
      <w:r w:rsidR="00301FE3" w:rsidRPr="00301FE3">
        <w:rPr>
          <w:b/>
          <w:bCs/>
          <w:u w:val="single"/>
        </w:rPr>
        <w:t xml:space="preserve"> </w:t>
      </w:r>
      <w:r w:rsidRPr="00301FE3">
        <w:rPr>
          <w:b/>
          <w:bCs/>
          <w:u w:val="single"/>
        </w:rPr>
        <w:t>administrativas</w:t>
      </w:r>
      <w:r w:rsidR="00301FE3" w:rsidRPr="00301FE3">
        <w:rPr>
          <w:b/>
          <w:bCs/>
          <w:u w:val="single"/>
        </w:rPr>
        <w:t xml:space="preserve"> </w:t>
      </w:r>
      <w:r w:rsidRPr="00301FE3">
        <w:rPr>
          <w:b/>
          <w:bCs/>
          <w:u w:val="single"/>
        </w:rPr>
        <w:t>del</w:t>
      </w:r>
      <w:r w:rsidR="00301FE3" w:rsidRPr="00301FE3">
        <w:rPr>
          <w:b/>
          <w:bCs/>
          <w:u w:val="single"/>
        </w:rPr>
        <w:t xml:space="preserve"> </w:t>
      </w:r>
      <w:r w:rsidRPr="00301FE3">
        <w:rPr>
          <w:b/>
          <w:bCs/>
          <w:u w:val="single"/>
        </w:rPr>
        <w:t>Tribunal</w:t>
      </w:r>
      <w:r w:rsidR="00301FE3" w:rsidRPr="00301FE3">
        <w:rPr>
          <w:b/>
          <w:bCs/>
          <w:u w:val="single"/>
        </w:rPr>
        <w:t xml:space="preserve"> </w:t>
      </w:r>
      <w:r w:rsidRPr="00301FE3">
        <w:rPr>
          <w:b/>
          <w:bCs/>
          <w:u w:val="single"/>
        </w:rPr>
        <w:t>en</w:t>
      </w:r>
      <w:r w:rsidR="00301FE3" w:rsidRPr="00301FE3">
        <w:rPr>
          <w:b/>
          <w:bCs/>
          <w:u w:val="single"/>
        </w:rPr>
        <w:t xml:space="preserve"> </w:t>
      </w:r>
      <w:r w:rsidRPr="00301FE3">
        <w:rPr>
          <w:b/>
          <w:bCs/>
          <w:u w:val="single"/>
        </w:rPr>
        <w:t>la</w:t>
      </w:r>
      <w:r w:rsidR="00301FE3" w:rsidRPr="00301FE3">
        <w:rPr>
          <w:b/>
          <w:bCs/>
          <w:u w:val="single"/>
        </w:rPr>
        <w:t xml:space="preserve"> </w:t>
      </w:r>
      <w:r w:rsidRPr="00301FE3">
        <w:rPr>
          <w:b/>
          <w:bCs/>
          <w:u w:val="single"/>
        </w:rPr>
        <w:t>automatización de</w:t>
      </w:r>
      <w:r w:rsidR="00301FE3" w:rsidRPr="00301FE3">
        <w:rPr>
          <w:b/>
          <w:bCs/>
          <w:u w:val="single"/>
        </w:rPr>
        <w:t xml:space="preserve"> </w:t>
      </w:r>
      <w:r w:rsidRPr="00301FE3">
        <w:rPr>
          <w:b/>
          <w:bCs/>
          <w:u w:val="single"/>
        </w:rPr>
        <w:t>sus</w:t>
      </w:r>
      <w:r w:rsidR="00301FE3" w:rsidRPr="00301FE3">
        <w:rPr>
          <w:b/>
          <w:bCs/>
          <w:u w:val="single"/>
        </w:rPr>
        <w:t xml:space="preserve"> </w:t>
      </w:r>
      <w:r w:rsidRPr="00301FE3">
        <w:rPr>
          <w:b/>
          <w:bCs/>
          <w:u w:val="single"/>
        </w:rPr>
        <w:t>tareas;</w:t>
      </w:r>
    </w:p>
    <w:p w14:paraId="1FE64738" w14:textId="1B1DEE28" w:rsidR="000C7390" w:rsidRPr="00301FE3" w:rsidRDefault="000C7390" w:rsidP="00301FE3">
      <w:pPr>
        <w:pStyle w:val="INFOEM"/>
      </w:pPr>
      <w:r w:rsidRPr="00301FE3">
        <w:t>VI.</w:t>
      </w:r>
      <w:r w:rsidR="00301FE3">
        <w:t xml:space="preserve"> </w:t>
      </w:r>
      <w:r w:rsidRPr="00301FE3">
        <w:t>Desarrollar y</w:t>
      </w:r>
      <w:r w:rsidR="00301FE3">
        <w:t xml:space="preserve"> </w:t>
      </w:r>
      <w:r w:rsidRPr="00301FE3">
        <w:t>coordinar</w:t>
      </w:r>
      <w:r w:rsidR="00301FE3">
        <w:t xml:space="preserve"> </w:t>
      </w:r>
      <w:r w:rsidRPr="00301FE3">
        <w:t>los</w:t>
      </w:r>
      <w:r w:rsidR="00301FE3">
        <w:t xml:space="preserve"> </w:t>
      </w:r>
      <w:r w:rsidRPr="00301FE3">
        <w:t>proyectos</w:t>
      </w:r>
      <w:r w:rsidR="00301FE3">
        <w:t xml:space="preserve"> </w:t>
      </w:r>
      <w:r w:rsidRPr="00301FE3">
        <w:t>para la</w:t>
      </w:r>
      <w:r w:rsidR="00301FE3">
        <w:t xml:space="preserve"> </w:t>
      </w:r>
      <w:r w:rsidRPr="00301FE3">
        <w:t>adquisición de bienes</w:t>
      </w:r>
      <w:r w:rsidR="00301FE3">
        <w:t xml:space="preserve"> </w:t>
      </w:r>
      <w:r w:rsidRPr="00301FE3">
        <w:t>informáticos;</w:t>
      </w:r>
    </w:p>
    <w:p w14:paraId="1CC44506" w14:textId="25B0048A" w:rsidR="000C7390" w:rsidRPr="00301FE3" w:rsidRDefault="000C7390" w:rsidP="00301FE3">
      <w:pPr>
        <w:pStyle w:val="INFOEM"/>
      </w:pPr>
      <w:r w:rsidRPr="00301FE3">
        <w:t>(…)</w:t>
      </w:r>
    </w:p>
    <w:p w14:paraId="6CAAD6A8" w14:textId="19DD9D4C" w:rsidR="000C7390" w:rsidRDefault="000C7390" w:rsidP="00301FE3">
      <w:pPr>
        <w:pStyle w:val="INFOEM"/>
      </w:pPr>
      <w:r w:rsidRPr="00301FE3">
        <w:t>XIII.</w:t>
      </w:r>
      <w:r w:rsidR="00301FE3">
        <w:t xml:space="preserve"> </w:t>
      </w:r>
      <w:r w:rsidRPr="00301FE3">
        <w:t>Coordinar</w:t>
      </w:r>
      <w:r w:rsidR="00301FE3">
        <w:t xml:space="preserve"> c</w:t>
      </w:r>
      <w:r w:rsidRPr="00301FE3">
        <w:t>on</w:t>
      </w:r>
      <w:r w:rsidR="00301FE3">
        <w:t xml:space="preserve"> </w:t>
      </w:r>
      <w:r w:rsidRPr="00301FE3">
        <w:t>los</w:t>
      </w:r>
      <w:r w:rsidR="00301FE3">
        <w:t xml:space="preserve"> </w:t>
      </w:r>
      <w:r w:rsidRPr="00301FE3">
        <w:t>Actuarios</w:t>
      </w:r>
      <w:r w:rsidR="00301FE3">
        <w:t xml:space="preserve"> </w:t>
      </w:r>
      <w:r w:rsidRPr="00301FE3">
        <w:t>del</w:t>
      </w:r>
      <w:r w:rsidR="00301FE3">
        <w:t xml:space="preserve"> </w:t>
      </w:r>
      <w:r w:rsidRPr="00301FE3">
        <w:t>Tribunal,</w:t>
      </w:r>
      <w:r w:rsidR="00301FE3">
        <w:t xml:space="preserve"> </w:t>
      </w:r>
      <w:r w:rsidRPr="00301FE3">
        <w:t>las</w:t>
      </w:r>
      <w:r w:rsidR="00301FE3">
        <w:t xml:space="preserve"> </w:t>
      </w:r>
      <w:r w:rsidRPr="00301FE3">
        <w:t>notificaciones</w:t>
      </w:r>
      <w:r w:rsidR="00301FE3">
        <w:t xml:space="preserve"> </w:t>
      </w:r>
      <w:r w:rsidRPr="00301FE3">
        <w:t>electrónicas</w:t>
      </w:r>
      <w:r w:rsidR="00301FE3">
        <w:t xml:space="preserve"> </w:t>
      </w:r>
      <w:r w:rsidRPr="00301FE3">
        <w:t>en</w:t>
      </w:r>
      <w:r w:rsidR="00301FE3">
        <w:t xml:space="preserve"> </w:t>
      </w:r>
      <w:r w:rsidRPr="00301FE3">
        <w:t>los</w:t>
      </w:r>
      <w:r w:rsidR="00301FE3">
        <w:t xml:space="preserve"> </w:t>
      </w:r>
      <w:r w:rsidRPr="00301FE3">
        <w:t>términos</w:t>
      </w:r>
      <w:r w:rsidR="00301FE3">
        <w:t xml:space="preserve"> </w:t>
      </w:r>
      <w:r w:rsidRPr="00301FE3">
        <w:t>de</w:t>
      </w:r>
      <w:r w:rsidR="00301FE3">
        <w:t xml:space="preserve"> </w:t>
      </w:r>
      <w:r w:rsidRPr="00301FE3">
        <w:t>la</w:t>
      </w:r>
      <w:r w:rsidR="00301FE3">
        <w:t xml:space="preserve"> </w:t>
      </w:r>
      <w:r w:rsidRPr="00301FE3">
        <w:t>Ley</w:t>
      </w:r>
      <w:r w:rsidR="00301FE3">
        <w:t xml:space="preserve"> </w:t>
      </w:r>
      <w:r w:rsidRPr="00301FE3">
        <w:t>de</w:t>
      </w:r>
      <w:r w:rsidR="00301FE3">
        <w:t xml:space="preserve"> </w:t>
      </w:r>
      <w:r w:rsidRPr="00301FE3">
        <w:t>Gobierno</w:t>
      </w:r>
      <w:r w:rsidR="00301FE3">
        <w:t xml:space="preserve"> </w:t>
      </w:r>
      <w:r w:rsidRPr="00301FE3">
        <w:t>Digital</w:t>
      </w:r>
      <w:r w:rsidR="00301FE3">
        <w:t xml:space="preserve"> </w:t>
      </w:r>
      <w:r w:rsidRPr="00301FE3">
        <w:t>del</w:t>
      </w:r>
      <w:r w:rsidR="00301FE3">
        <w:t xml:space="preserve"> </w:t>
      </w:r>
      <w:r w:rsidRPr="00301FE3">
        <w:t>Estado de México y</w:t>
      </w:r>
      <w:r w:rsidR="00301FE3">
        <w:t xml:space="preserve"> </w:t>
      </w:r>
      <w:proofErr w:type="gramStart"/>
      <w:r w:rsidRPr="00301FE3">
        <w:t>Municipios</w:t>
      </w:r>
      <w:r w:rsidR="00301FE3">
        <w:t xml:space="preserve"> </w:t>
      </w:r>
      <w:r w:rsidRPr="00301FE3">
        <w:t>;</w:t>
      </w:r>
      <w:proofErr w:type="gramEnd"/>
      <w:r w:rsidR="00301FE3">
        <w:t xml:space="preserve"> </w:t>
      </w:r>
      <w:r w:rsidRPr="00301FE3">
        <w:t>y</w:t>
      </w:r>
    </w:p>
    <w:p w14:paraId="65E8325E" w14:textId="011B7692" w:rsidR="00301FE3" w:rsidRDefault="00301FE3" w:rsidP="00301FE3">
      <w:pPr>
        <w:pStyle w:val="INFOEM"/>
        <w:rPr>
          <w:b/>
          <w:bCs/>
        </w:rPr>
      </w:pPr>
      <w:r>
        <w:t xml:space="preserve">(…)” </w:t>
      </w:r>
      <w:r>
        <w:rPr>
          <w:b/>
          <w:bCs/>
        </w:rPr>
        <w:t>[Sic]</w:t>
      </w:r>
    </w:p>
    <w:p w14:paraId="15A07B6F" w14:textId="222E4E17" w:rsidR="004C5A31" w:rsidRDefault="004C5A31" w:rsidP="00301FE3">
      <w:pPr>
        <w:pStyle w:val="INFOEM"/>
        <w:rPr>
          <w:b/>
          <w:bCs/>
        </w:rPr>
      </w:pPr>
    </w:p>
    <w:p w14:paraId="657694DB" w14:textId="7F3A1610" w:rsidR="004C5A31" w:rsidRPr="004C5A31" w:rsidRDefault="004C5A31" w:rsidP="004C5A31">
      <w:pPr>
        <w:pStyle w:val="INFOEM"/>
        <w:jc w:val="center"/>
        <w:rPr>
          <w:b/>
          <w:bCs/>
        </w:rPr>
      </w:pPr>
      <w:r>
        <w:rPr>
          <w:b/>
          <w:bCs/>
        </w:rPr>
        <w:t>Ley de Gobierno Digital del Estado de México y Municipios</w:t>
      </w:r>
    </w:p>
    <w:p w14:paraId="1F3E4AEC" w14:textId="2BC7E99F" w:rsidR="004C5A31" w:rsidRDefault="004C5A31" w:rsidP="004C5A31">
      <w:pPr>
        <w:pStyle w:val="INFOEM"/>
      </w:pPr>
      <w:r>
        <w:t>“</w:t>
      </w:r>
      <w:r w:rsidRPr="004C5A31">
        <w:t>Artículo 70.</w:t>
      </w:r>
      <w:r>
        <w:t xml:space="preserve"> </w:t>
      </w:r>
      <w:r w:rsidRPr="004C5A31">
        <w:t>Para garantizar la seguridad de los portales transaccionales y de los datos personales de las personas físicas y/o jurídicos colectivas, los sujetos de la Ley deberán realizar las siguientes acciones:</w:t>
      </w:r>
    </w:p>
    <w:p w14:paraId="0C912F02" w14:textId="33CD07E4" w:rsidR="004C5A31" w:rsidRPr="004C5A31" w:rsidRDefault="004C5A31" w:rsidP="004C5A31">
      <w:pPr>
        <w:pStyle w:val="INFOEM"/>
        <w:rPr>
          <w:b/>
          <w:bCs/>
          <w:u w:val="single"/>
        </w:rPr>
      </w:pPr>
      <w:r w:rsidRPr="004C5A31">
        <w:rPr>
          <w:b/>
          <w:bCs/>
          <w:u w:val="single"/>
        </w:rPr>
        <w:t>I. Elaborar planes de contingencia y difundirlos a sus servidores públicos.</w:t>
      </w:r>
    </w:p>
    <w:p w14:paraId="5BB48C98" w14:textId="29046AB6" w:rsidR="004C5A31" w:rsidRPr="004C5A31" w:rsidRDefault="004C5A31" w:rsidP="004C5A31">
      <w:pPr>
        <w:pStyle w:val="INFOEM"/>
        <w:rPr>
          <w:b/>
          <w:bCs/>
        </w:rPr>
      </w:pPr>
      <w:r>
        <w:t xml:space="preserve">(…)” </w:t>
      </w:r>
      <w:r>
        <w:rPr>
          <w:b/>
          <w:bCs/>
        </w:rPr>
        <w:t>[Sic]</w:t>
      </w:r>
    </w:p>
    <w:p w14:paraId="03090657" w14:textId="6E3AD5A4" w:rsidR="009B5A95" w:rsidRDefault="009B5A95" w:rsidP="00F40D65">
      <w:pPr>
        <w:autoSpaceDE w:val="0"/>
        <w:autoSpaceDN w:val="0"/>
        <w:adjustRightInd w:val="0"/>
        <w:spacing w:before="240" w:line="360" w:lineRule="auto"/>
        <w:jc w:val="both"/>
        <w:rPr>
          <w:rFonts w:ascii="Palatino Linotype" w:hAnsi="Palatino Linotype" w:cs="Arial"/>
          <w:b/>
        </w:rPr>
      </w:pPr>
    </w:p>
    <w:p w14:paraId="00E68A1A" w14:textId="17C1C176" w:rsidR="00DF0671" w:rsidRPr="006309E6" w:rsidRDefault="00301FE3" w:rsidP="00DF0671">
      <w:pPr>
        <w:tabs>
          <w:tab w:val="left" w:pos="709"/>
        </w:tabs>
        <w:spacing w:before="240" w:line="360" w:lineRule="auto"/>
        <w:ind w:right="51"/>
        <w:jc w:val="both"/>
        <w:rPr>
          <w:rFonts w:ascii="Palatino Linotype" w:hAnsi="Palatino Linotype" w:cs="Arial"/>
          <w:bCs/>
          <w:sz w:val="24"/>
          <w:szCs w:val="24"/>
          <w:lang w:eastAsia="es-MX"/>
        </w:rPr>
      </w:pPr>
      <w:r w:rsidRPr="006309E6">
        <w:rPr>
          <w:rFonts w:ascii="Palatino Linotype" w:hAnsi="Palatino Linotype" w:cs="Arial"/>
          <w:bCs/>
          <w:sz w:val="24"/>
          <w:szCs w:val="24"/>
        </w:rPr>
        <w:lastRenderedPageBreak/>
        <w:t>De ahí que deba arribarse a la premisa de que</w:t>
      </w:r>
      <w:r w:rsidR="00DF0671" w:rsidRPr="006309E6">
        <w:rPr>
          <w:rFonts w:ascii="Palatino Linotype" w:hAnsi="Palatino Linotype" w:cs="Arial"/>
          <w:bCs/>
          <w:sz w:val="24"/>
          <w:szCs w:val="24"/>
        </w:rPr>
        <w:t xml:space="preserve"> la gestión y administración del </w:t>
      </w:r>
      <w:r w:rsidRPr="006309E6">
        <w:rPr>
          <w:rFonts w:ascii="Palatino Linotype" w:hAnsi="Palatino Linotype" w:cs="Arial"/>
          <w:bCs/>
          <w:sz w:val="24"/>
          <w:szCs w:val="24"/>
        </w:rPr>
        <w:t xml:space="preserve">Tribunal Electrónico para la Justicia Administrativa resulta competencia de la </w:t>
      </w:r>
      <w:r w:rsidRPr="006309E6">
        <w:rPr>
          <w:rFonts w:ascii="Palatino Linotype" w:hAnsi="Palatino Linotype" w:cs="Arial"/>
          <w:sz w:val="24"/>
          <w:szCs w:val="24"/>
        </w:rPr>
        <w:t>Unidad de Informática, así como de la Unidad de Información, Planeación, Programación y Evaluación</w:t>
      </w:r>
      <w:r w:rsidR="00F555A2" w:rsidRPr="006309E6">
        <w:rPr>
          <w:rFonts w:ascii="Palatino Linotype" w:hAnsi="Palatino Linotype" w:cs="Arial"/>
          <w:sz w:val="24"/>
          <w:szCs w:val="24"/>
        </w:rPr>
        <w:t>.</w:t>
      </w:r>
      <w:r w:rsidR="00DF0671" w:rsidRPr="006309E6">
        <w:rPr>
          <w:rFonts w:ascii="Palatino Linotype" w:hAnsi="Palatino Linotype" w:cs="Arial"/>
          <w:sz w:val="24"/>
          <w:szCs w:val="24"/>
        </w:rPr>
        <w:t xml:space="preserve"> En contraste, la multicitada herramienta digital es operada por autoridades administrativas y particulares, en consecuencia, la protección de sus datos personales es un imperativo, en términos de los artículos </w:t>
      </w:r>
      <w:r w:rsidR="00DF0671" w:rsidRPr="006309E6">
        <w:rPr>
          <w:rFonts w:ascii="Palatino Linotype" w:hAnsi="Palatino Linotype" w:cs="Arial"/>
          <w:bCs/>
          <w:sz w:val="24"/>
          <w:szCs w:val="24"/>
          <w:lang w:eastAsia="es-MX"/>
        </w:rPr>
        <w:t xml:space="preserve">23, 29, 30, 32 y 98 de la Ley de Protección de Datos Personales en Posesión de Sujetos Obligados del Estado de México y Municipios, normatividad invocada cuyo contenido literal es el siguiente:  </w:t>
      </w:r>
    </w:p>
    <w:p w14:paraId="274CB48E" w14:textId="77777777" w:rsidR="00DF0671" w:rsidRPr="00C41664"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“Artículo 23.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44B78365" w14:textId="77777777" w:rsidR="00DF0671" w:rsidRPr="00C41664"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El aviso de privacidad estará redactado y estructurado de manera clara precisa y sencilla, será difundido por los medios electrónicos y físicos con que cuente el responsable. </w:t>
      </w:r>
    </w:p>
    <w:p w14:paraId="4F38A241" w14:textId="77777777" w:rsidR="00DF0671" w:rsidRPr="00C41664" w:rsidRDefault="00DF0671" w:rsidP="00DF0671">
      <w:pPr>
        <w:tabs>
          <w:tab w:val="left" w:pos="709"/>
        </w:tabs>
        <w:spacing w:before="240" w:line="360" w:lineRule="auto"/>
        <w:ind w:left="851" w:right="851"/>
        <w:jc w:val="both"/>
        <w:rPr>
          <w:rFonts w:ascii="Palatino Linotype" w:hAnsi="Palatino Linotype" w:cs="Arial"/>
          <w:bCs/>
          <w:i/>
          <w:sz w:val="24"/>
          <w:szCs w:val="24"/>
          <w:lang w:eastAsia="es-MX"/>
        </w:rPr>
      </w:pPr>
      <w:r w:rsidRPr="00C41664">
        <w:rPr>
          <w:rFonts w:ascii="Palatino Linotype" w:hAnsi="Palatino Linotype"/>
          <w:i/>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4AB570A1" w14:textId="77777777" w:rsidR="00DF0671" w:rsidRPr="00C41664" w:rsidRDefault="00DF0671" w:rsidP="00DF0671">
      <w:pPr>
        <w:tabs>
          <w:tab w:val="left" w:pos="709"/>
        </w:tabs>
        <w:spacing w:before="240" w:line="360" w:lineRule="auto"/>
        <w:ind w:left="851" w:right="851"/>
        <w:jc w:val="both"/>
        <w:rPr>
          <w:rFonts w:ascii="Palatino Linotype" w:hAnsi="Palatino Linotype"/>
          <w:b/>
          <w:i/>
          <w:u w:val="single"/>
        </w:rPr>
      </w:pPr>
      <w:r w:rsidRPr="00C41664">
        <w:rPr>
          <w:rFonts w:ascii="Palatino Linotype" w:hAnsi="Palatino Linotype"/>
          <w:b/>
          <w:i/>
          <w:u w:val="single"/>
        </w:rPr>
        <w:t xml:space="preserve">Artículo 29. Los responsables pondrán a disposición de la o el titular en formatos impresos, digitales, visuales, sonoros o de cualquier otra </w:t>
      </w:r>
      <w:r w:rsidRPr="00C41664">
        <w:rPr>
          <w:rFonts w:ascii="Palatino Linotype" w:hAnsi="Palatino Linotype"/>
          <w:b/>
          <w:i/>
          <w:u w:val="single"/>
        </w:rPr>
        <w:lastRenderedPageBreak/>
        <w:t>tecnología, el aviso de privacidad, en las modalidades simplificado e integral.</w:t>
      </w:r>
    </w:p>
    <w:p w14:paraId="2DAEA23D" w14:textId="77777777" w:rsidR="00DF0671" w:rsidRPr="00C41664"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Artículo 30.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1F92B828" w14:textId="77777777" w:rsidR="00DF0671"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5AAFA0A2" w14:textId="77777777" w:rsidR="00DF0671" w:rsidRPr="007051EE" w:rsidRDefault="00DF0671" w:rsidP="00DF0671">
      <w:pPr>
        <w:tabs>
          <w:tab w:val="left" w:pos="709"/>
        </w:tabs>
        <w:spacing w:before="240" w:line="360" w:lineRule="auto"/>
        <w:ind w:left="851" w:right="851"/>
        <w:jc w:val="both"/>
        <w:rPr>
          <w:rFonts w:ascii="Palatino Linotype" w:hAnsi="Palatino Linotype"/>
          <w:b/>
          <w:i/>
          <w:u w:val="single"/>
        </w:rPr>
      </w:pPr>
      <w:r w:rsidRPr="007051EE">
        <w:rPr>
          <w:rFonts w:ascii="Palatino Linotype" w:hAnsi="Palatino Linotype"/>
          <w:b/>
          <w:i/>
          <w:u w:val="single"/>
        </w:rPr>
        <w:t>Artículo 31. El aviso de privacidad integral contendrá la información siguiente:</w:t>
      </w:r>
    </w:p>
    <w:p w14:paraId="1EB25958"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La denominación del responsable. </w:t>
      </w:r>
    </w:p>
    <w:p w14:paraId="3B1A4D6D"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nombre y cargo del administrador, así como el área o unidad administrativa a la que se encuentra adscrito. </w:t>
      </w:r>
    </w:p>
    <w:p w14:paraId="7B191ADF"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nombre del sistema de datos personales o base de datos al que serán incorporados los datos personales. </w:t>
      </w:r>
    </w:p>
    <w:p w14:paraId="0D28D9C5"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Los datos personales que serán sometidos a tratamiento, identificando los que son sensibles. </w:t>
      </w:r>
    </w:p>
    <w:p w14:paraId="73371EAC"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carácter obligatorio o facultativo de la entrega de los datos personales. </w:t>
      </w:r>
    </w:p>
    <w:p w14:paraId="24A0B0F6"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lastRenderedPageBreak/>
        <w:t xml:space="preserve">Las consecuencias de la negativa a suministrarlos. </w:t>
      </w:r>
    </w:p>
    <w:p w14:paraId="43B1863D"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Las finalidades del tratamiento para las cuales se obtienen los datos personales, distinguiendo aquéllas que requieran el consentimiento de la o el titular. </w:t>
      </w:r>
    </w:p>
    <w:p w14:paraId="0C77A6D5"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Cuando se realicen transferencias de datos personales se informará: </w:t>
      </w:r>
    </w:p>
    <w:p w14:paraId="6547F698" w14:textId="77777777" w:rsidR="00DF0671" w:rsidRPr="007051EE" w:rsidRDefault="00DF0671" w:rsidP="00DF0671">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a) Destinatario de los datos. </w:t>
      </w:r>
    </w:p>
    <w:p w14:paraId="14CC0E6C" w14:textId="77777777" w:rsidR="00DF0671" w:rsidRPr="007051EE" w:rsidRDefault="00DF0671" w:rsidP="00DF0671">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b) Finalidad de la transferencia</w:t>
      </w:r>
    </w:p>
    <w:p w14:paraId="7351F99B" w14:textId="77777777" w:rsidR="00DF0671" w:rsidRPr="007051EE" w:rsidRDefault="00DF0671" w:rsidP="00DF0671">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c) El fundamento que autoriza la transferencia. </w:t>
      </w:r>
    </w:p>
    <w:p w14:paraId="2AE1AE3D" w14:textId="5820A696" w:rsidR="00DF0671" w:rsidRPr="007051EE" w:rsidRDefault="00DF0671" w:rsidP="00DF0671">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d) Los datos personales a transferir. </w:t>
      </w:r>
    </w:p>
    <w:p w14:paraId="2EE6289D" w14:textId="77777777" w:rsidR="00DF0671" w:rsidRPr="007051EE" w:rsidRDefault="00DF0671" w:rsidP="00DF0671">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e) Las implicaciones de otorgar, el consentimiento expreso. </w:t>
      </w:r>
    </w:p>
    <w:p w14:paraId="4EB0C954" w14:textId="77777777" w:rsidR="00DF0671" w:rsidRPr="007051EE" w:rsidRDefault="00DF0671" w:rsidP="00DF0671">
      <w:pPr>
        <w:pStyle w:val="Prrafodelista"/>
        <w:tabs>
          <w:tab w:val="left" w:pos="709"/>
        </w:tabs>
        <w:spacing w:before="240" w:line="360" w:lineRule="auto"/>
        <w:ind w:left="1616" w:right="851"/>
        <w:jc w:val="both"/>
        <w:rPr>
          <w:rFonts w:ascii="Palatino Linotype" w:hAnsi="Palatino Linotype"/>
          <w:i/>
          <w:sz w:val="22"/>
          <w:szCs w:val="22"/>
        </w:rPr>
      </w:pPr>
      <w:r w:rsidRPr="007051EE">
        <w:rPr>
          <w:rFonts w:ascii="Palatino Linotype" w:hAnsi="Palatino Linotype"/>
          <w:i/>
          <w:sz w:val="22"/>
          <w:szCs w:val="22"/>
        </w:rPr>
        <w:t xml:space="preserve">Cuando se realicen transferencias de datos personales que requieran consentimiento, se acreditará el otorgamiento. </w:t>
      </w:r>
    </w:p>
    <w:p w14:paraId="6F28817E"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Los mecanismos y medios estarán disponibles para el uso previo al tratamiento de los datos personales, para que la o el titular, pueda manifestar su negativa para la finalidad y transferencia que requieran el consentimiento de la o el titular.</w:t>
      </w:r>
    </w:p>
    <w:p w14:paraId="7FFCA0C7"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Los mecanismos, medios y procedimientos disponibles para ejercer los derechos ARCO, indicando la dirección electrónica del sistema para presentar sus solicitudes. </w:t>
      </w:r>
    </w:p>
    <w:p w14:paraId="19B0E29D"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lastRenderedPageBreak/>
        <w:t xml:space="preserve">La indicación por la cual la o el titular podrá revocar el consentimiento para el tratamiento de sus datos, detallando el procedimiento a seguir para tal efecto. </w:t>
      </w:r>
    </w:p>
    <w:p w14:paraId="31F25F4D"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Cuando aplique, las opciones y medios que el responsable ofrezca a las o los titulares para limitar el uso o divulgación, o la portabilidad de datos. </w:t>
      </w:r>
    </w:p>
    <w:p w14:paraId="3A3EE4A4"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Los medios a través de los cuales el responsable comunicará a los titulares los cambios al aviso de privacidad, </w:t>
      </w:r>
    </w:p>
    <w:p w14:paraId="19D62EFD"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cargo y domicilio del encargado, indicando su nombre o el medio por el cual se pueda conocer su identidad. </w:t>
      </w:r>
    </w:p>
    <w:p w14:paraId="48D5575B"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domicilio del responsable, y en su caso, cargo y domicilio del encargado, indicando su nombre o el medio por el cual se pueda conocer su identidad. </w:t>
      </w:r>
    </w:p>
    <w:p w14:paraId="3B8527C8"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fundamento legal que faculta al responsable para llevar a cabo el tratamiento. </w:t>
      </w:r>
    </w:p>
    <w:p w14:paraId="7E5408CE"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procedimiento para que se ejerza el derecho a la portabilidad. </w:t>
      </w:r>
    </w:p>
    <w:p w14:paraId="78E2CF47"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 xml:space="preserve">El domicilio de la Unidad de Transparencia. </w:t>
      </w:r>
    </w:p>
    <w:p w14:paraId="3036CE28" w14:textId="77777777" w:rsidR="00DF0671" w:rsidRPr="007051EE" w:rsidRDefault="00DF0671" w:rsidP="00DF0671">
      <w:pPr>
        <w:pStyle w:val="Prrafodelista"/>
        <w:numPr>
          <w:ilvl w:val="0"/>
          <w:numId w:val="7"/>
        </w:numPr>
        <w:tabs>
          <w:tab w:val="left" w:pos="709"/>
        </w:tabs>
        <w:spacing w:before="240" w:line="360" w:lineRule="auto"/>
        <w:ind w:right="851"/>
        <w:jc w:val="both"/>
        <w:rPr>
          <w:rFonts w:ascii="Palatino Linotype" w:hAnsi="Palatino Linotype"/>
          <w:i/>
          <w:sz w:val="22"/>
          <w:szCs w:val="22"/>
        </w:rPr>
      </w:pPr>
      <w:r w:rsidRPr="007051EE">
        <w:rPr>
          <w:rFonts w:ascii="Palatino Linotype" w:hAnsi="Palatino Linotype"/>
          <w:i/>
          <w:sz w:val="22"/>
          <w:szCs w:val="22"/>
        </w:rPr>
        <w:t>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418F95A5" w14:textId="77777777" w:rsidR="00DF0671" w:rsidRPr="00C41664"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Artículo 32. Cuando los datos sean obtenidos directamente de la o el titular, por cualquier medio electrónico, óptico, sonoro, visual o a través de cualquier otra </w:t>
      </w:r>
      <w:r w:rsidRPr="00C41664">
        <w:rPr>
          <w:rFonts w:ascii="Palatino Linotype" w:hAnsi="Palatino Linotype"/>
          <w:i/>
        </w:rPr>
        <w:lastRenderedPageBreak/>
        <w:t>tecnología, el aviso de privacidad será puesto a disposición en lugar visible, previendo los medios o mecanismos para que la o el titular conozca el texto completo del aviso.</w:t>
      </w:r>
    </w:p>
    <w:p w14:paraId="3C6CAEDD" w14:textId="77777777" w:rsidR="00DF0671"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 xml:space="preserve">La puesta a disposición del aviso de </w:t>
      </w:r>
      <w:proofErr w:type="gramStart"/>
      <w:r w:rsidRPr="00C41664">
        <w:rPr>
          <w:rFonts w:ascii="Palatino Linotype" w:hAnsi="Palatino Linotype"/>
          <w:i/>
        </w:rPr>
        <w:t>privacidad,</w:t>
      </w:r>
      <w:proofErr w:type="gramEnd"/>
      <w:r w:rsidRPr="00C41664">
        <w:rPr>
          <w:rFonts w:ascii="Palatino Linotype" w:hAnsi="Palatino Linotype"/>
          <w:i/>
        </w:rPr>
        <w:t xml:space="preserve"> no exime al responsable de su obligación de proveer los mecanismos para que la o el titular pueda conocer el contenido del aviso de privacidad integral.</w:t>
      </w:r>
    </w:p>
    <w:p w14:paraId="307D188C" w14:textId="77777777" w:rsidR="00DF0671" w:rsidRPr="007051EE" w:rsidRDefault="00DF0671" w:rsidP="00DF0671">
      <w:pPr>
        <w:tabs>
          <w:tab w:val="left" w:pos="709"/>
        </w:tabs>
        <w:spacing w:before="240" w:line="360" w:lineRule="auto"/>
        <w:ind w:left="851" w:right="851"/>
        <w:jc w:val="both"/>
        <w:rPr>
          <w:rFonts w:ascii="Palatino Linotype" w:hAnsi="Palatino Linotype"/>
          <w:b/>
          <w:i/>
          <w:u w:val="single"/>
        </w:rPr>
      </w:pPr>
      <w:r w:rsidRPr="007051EE">
        <w:rPr>
          <w:rFonts w:ascii="Palatino Linotype" w:hAnsi="Palatino Linotype"/>
          <w:b/>
          <w:i/>
          <w:u w:val="single"/>
        </w:rPr>
        <w:t>Artículo 33. El aviso de privacidad simplificado deberá contener, al menos, la información a que se refieren las fracciones I, VII, VIII y IX del artículo relativo al contenido del aviso de privacidad integral.</w:t>
      </w:r>
    </w:p>
    <w:p w14:paraId="4A23788B" w14:textId="77777777" w:rsidR="00DF0671" w:rsidRPr="00C41664" w:rsidRDefault="00DF0671" w:rsidP="00DF0671">
      <w:pPr>
        <w:tabs>
          <w:tab w:val="left" w:pos="709"/>
        </w:tabs>
        <w:spacing w:before="240" w:line="360" w:lineRule="auto"/>
        <w:ind w:left="851" w:right="851"/>
        <w:jc w:val="both"/>
        <w:rPr>
          <w:rFonts w:ascii="Palatino Linotype" w:hAnsi="Palatino Linotype"/>
          <w:i/>
        </w:rPr>
      </w:pPr>
      <w:r w:rsidRPr="00C41664">
        <w:rPr>
          <w:rFonts w:ascii="Palatino Linotype" w:hAnsi="Palatino Linotype"/>
          <w:i/>
        </w:rPr>
        <w:t>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14:paraId="4DD4437D" w14:textId="77777777" w:rsidR="00DF0671" w:rsidRPr="00C41664" w:rsidRDefault="00DF0671" w:rsidP="00DF0671">
      <w:pPr>
        <w:tabs>
          <w:tab w:val="left" w:pos="709"/>
        </w:tabs>
        <w:spacing w:before="240" w:line="360" w:lineRule="auto"/>
        <w:ind w:left="851" w:right="851"/>
        <w:jc w:val="both"/>
        <w:rPr>
          <w:rFonts w:ascii="Palatino Linotype" w:hAnsi="Palatino Linotype"/>
          <w:b/>
          <w:i/>
        </w:rPr>
      </w:pPr>
      <w:r w:rsidRPr="00C41664">
        <w:rPr>
          <w:rFonts w:ascii="Palatino Linotype" w:hAnsi="Palatino Linotype"/>
          <w:i/>
        </w:rPr>
        <w:t xml:space="preserve">El responsable debe responder al ejercicio del derecho de acceso, tenga o no datos de carácter personal del interesado en su sistema de datos.” </w:t>
      </w:r>
      <w:r w:rsidRPr="00C41664">
        <w:rPr>
          <w:rFonts w:ascii="Palatino Linotype" w:hAnsi="Palatino Linotype"/>
          <w:b/>
          <w:i/>
        </w:rPr>
        <w:t>[Sic]</w:t>
      </w:r>
    </w:p>
    <w:p w14:paraId="66BFA3CF" w14:textId="572E8910" w:rsidR="00301FE3" w:rsidRDefault="00301FE3" w:rsidP="00301FE3">
      <w:pPr>
        <w:pStyle w:val="Prrafodelista"/>
        <w:autoSpaceDE w:val="0"/>
        <w:autoSpaceDN w:val="0"/>
        <w:adjustRightInd w:val="0"/>
        <w:spacing w:before="240" w:after="160" w:line="360" w:lineRule="auto"/>
        <w:ind w:left="0"/>
        <w:jc w:val="both"/>
        <w:rPr>
          <w:rFonts w:ascii="Palatino Linotype" w:hAnsi="Palatino Linotype" w:cs="Arial"/>
        </w:rPr>
      </w:pPr>
    </w:p>
    <w:p w14:paraId="4BA7CE8B" w14:textId="6DE69C68" w:rsidR="009B5A95" w:rsidRDefault="00DF0671" w:rsidP="008B760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otra parte, como </w:t>
      </w:r>
      <w:r w:rsidR="008B7606">
        <w:rPr>
          <w:rFonts w:ascii="Palatino Linotype" w:hAnsi="Palatino Linotype" w:cs="Arial"/>
        </w:rPr>
        <w:t xml:space="preserve">se mencionó en el antecedente segundo, </w:t>
      </w:r>
      <w:r w:rsidR="008B7606">
        <w:rPr>
          <w:rFonts w:ascii="Palatino Linotype" w:hAnsi="Palatino Linotype" w:cs="Arial"/>
          <w:b/>
          <w:bCs/>
        </w:rPr>
        <w:t xml:space="preserve">El Sujeto Obligado </w:t>
      </w:r>
      <w:r w:rsidR="008B7606">
        <w:rPr>
          <w:rFonts w:ascii="Palatino Linotype" w:hAnsi="Palatino Linotype" w:cs="Arial"/>
        </w:rPr>
        <w:t xml:space="preserve">en fecha treinta de septiembre del presente rindió su respuesta a la solicitud de información formulada por </w:t>
      </w:r>
      <w:r w:rsidR="008B7606">
        <w:rPr>
          <w:rFonts w:ascii="Palatino Linotype" w:hAnsi="Palatino Linotype" w:cs="Arial"/>
          <w:b/>
          <w:bCs/>
        </w:rPr>
        <w:t xml:space="preserve">La Recurrente, </w:t>
      </w:r>
      <w:r w:rsidR="008B7606">
        <w:rPr>
          <w:rFonts w:ascii="Palatino Linotype" w:hAnsi="Palatino Linotype" w:cs="Arial"/>
        </w:rPr>
        <w:t>adjuntando el siguiente soporte documental:</w:t>
      </w:r>
    </w:p>
    <w:p w14:paraId="430B33F9" w14:textId="600D2248" w:rsidR="008B7606" w:rsidRPr="0093305E" w:rsidRDefault="008B7606" w:rsidP="008B7606">
      <w:pPr>
        <w:pStyle w:val="Prrafodelista"/>
        <w:numPr>
          <w:ilvl w:val="0"/>
          <w:numId w:val="8"/>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lastRenderedPageBreak/>
        <w:t xml:space="preserve">“ACUERDO NO 159-2020.pdf”: </w:t>
      </w:r>
      <w:r>
        <w:rPr>
          <w:rFonts w:ascii="Palatino Linotype" w:hAnsi="Palatino Linotype" w:cs="Arial"/>
        </w:rPr>
        <w:t xml:space="preserve">Acuerdo </w:t>
      </w:r>
      <w:r>
        <w:rPr>
          <w:rFonts w:ascii="Palatino Linotype" w:hAnsi="Palatino Linotype" w:cs="Arial"/>
          <w:b/>
          <w:bCs/>
        </w:rPr>
        <w:t xml:space="preserve">TJA/00159/TRIJAEM/IP/2020 </w:t>
      </w:r>
      <w:r>
        <w:rPr>
          <w:rFonts w:ascii="Palatino Linotype" w:hAnsi="Palatino Linotype" w:cs="Arial"/>
        </w:rPr>
        <w:t>signado por la Titular de la Unidad de Información, Planeación, Programación y Evaluación</w:t>
      </w:r>
      <w:r w:rsidR="0093305E">
        <w:rPr>
          <w:rFonts w:ascii="Palatino Linotype" w:hAnsi="Palatino Linotype" w:cs="Arial"/>
        </w:rPr>
        <w:t>, de fecha veintinueve de septiembre de dos mil veinte. En lo medular desentraña</w:t>
      </w:r>
      <w:r>
        <w:rPr>
          <w:rFonts w:ascii="Palatino Linotype" w:hAnsi="Palatino Linotype" w:cs="Arial"/>
        </w:rPr>
        <w:t xml:space="preserve"> la naturaleza del Tribunal Electrónico para la Justicia Administrativa, de igual forma precisa que dentro del ámbito de su competencia no se advierte que tenga como deber, poseer, administrar o generar un Plan de contingencia relacionado con la Seguridad del Tribunal Electrónico</w:t>
      </w:r>
      <w:r w:rsidR="0093305E">
        <w:rPr>
          <w:rFonts w:ascii="Palatino Linotype" w:hAnsi="Palatino Linotype" w:cs="Arial"/>
        </w:rPr>
        <w:t xml:space="preserve"> de Justicia Administrativa. En alusión a la protección de datos personales de los usuarios de la multicitada plataforma electrónica refiere que los avisos de privacidad se encuentran publicados en la siguiente dirección electrónica: </w:t>
      </w:r>
    </w:p>
    <w:p w14:paraId="7C67DEF1" w14:textId="6330D744" w:rsidR="0093305E" w:rsidRPr="00F555A2" w:rsidRDefault="00082699" w:rsidP="0093305E">
      <w:pPr>
        <w:pStyle w:val="Prrafodelista"/>
        <w:autoSpaceDE w:val="0"/>
        <w:autoSpaceDN w:val="0"/>
        <w:adjustRightInd w:val="0"/>
        <w:spacing w:before="240" w:after="160" w:line="360" w:lineRule="auto"/>
        <w:ind w:left="720"/>
        <w:jc w:val="both"/>
        <w:rPr>
          <w:rFonts w:ascii="Palatino Linotype" w:hAnsi="Palatino Linotype" w:cs="Arial"/>
          <w:b/>
          <w:bCs/>
        </w:rPr>
      </w:pPr>
      <w:hyperlink r:id="rId11" w:history="1">
        <w:r w:rsidR="0093305E" w:rsidRPr="00F555A2">
          <w:rPr>
            <w:rStyle w:val="Hipervnculo"/>
            <w:rFonts w:ascii="Palatino Linotype" w:hAnsi="Palatino Linotype" w:cs="Arial"/>
            <w:b/>
            <w:bCs/>
          </w:rPr>
          <w:t>https://trijaem.gob.mx/avisos-de-privacidad/</w:t>
        </w:r>
      </w:hyperlink>
      <w:r w:rsidR="0093305E" w:rsidRPr="00F555A2">
        <w:rPr>
          <w:rFonts w:ascii="Palatino Linotype" w:hAnsi="Palatino Linotype" w:cs="Arial"/>
          <w:b/>
          <w:bCs/>
        </w:rPr>
        <w:t xml:space="preserve"> </w:t>
      </w:r>
    </w:p>
    <w:p w14:paraId="63BF2670" w14:textId="28786E36" w:rsidR="0093305E" w:rsidRPr="00F555A2" w:rsidRDefault="00F555A2" w:rsidP="0093305E">
      <w:pPr>
        <w:pStyle w:val="Prrafodelista"/>
        <w:autoSpaceDE w:val="0"/>
        <w:autoSpaceDN w:val="0"/>
        <w:adjustRightInd w:val="0"/>
        <w:spacing w:before="240" w:after="160" w:line="360" w:lineRule="auto"/>
        <w:ind w:left="72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84864" behindDoc="0" locked="0" layoutInCell="1" allowOverlap="1" wp14:anchorId="2F28E50F" wp14:editId="62DE6C68">
                <wp:simplePos x="0" y="0"/>
                <wp:positionH relativeFrom="column">
                  <wp:posOffset>-222885</wp:posOffset>
                </wp:positionH>
                <wp:positionV relativeFrom="paragraph">
                  <wp:posOffset>893445</wp:posOffset>
                </wp:positionV>
                <wp:extent cx="6343650" cy="259080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634365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FB36D" id="Conector recto 1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55pt,70.35pt" to="481.9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" strokecolor="#5b9bd5 [3204]" strokeweight=".5pt">
                <v:stroke joinstyle="miter"/>
              </v:line>
            </w:pict>
          </mc:Fallback>
        </mc:AlternateContent>
      </w:r>
      <w:r w:rsidR="0093305E" w:rsidRPr="00F555A2">
        <w:rPr>
          <w:rFonts w:ascii="Palatino Linotype" w:hAnsi="Palatino Linotype" w:cs="Arial"/>
        </w:rPr>
        <w:t xml:space="preserve">En referencia a la liga electrónica proporcionada por el particular, sirve de sustento la siguiente imagen ilustrativa: </w:t>
      </w:r>
    </w:p>
    <w:p w14:paraId="395C7F98" w14:textId="0FB1F5FD" w:rsidR="0093305E" w:rsidRDefault="004256CD" w:rsidP="0093305E">
      <w:pPr>
        <w:pStyle w:val="Prrafodelista"/>
        <w:autoSpaceDE w:val="0"/>
        <w:autoSpaceDN w:val="0"/>
        <w:adjustRightInd w:val="0"/>
        <w:spacing w:before="240" w:after="160" w:line="360" w:lineRule="auto"/>
        <w:ind w:left="720"/>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657215" behindDoc="0" locked="0" layoutInCell="1" allowOverlap="1" wp14:anchorId="18CFB75B" wp14:editId="40C63A28">
            <wp:simplePos x="0" y="0"/>
            <wp:positionH relativeFrom="margin">
              <wp:align>center</wp:align>
            </wp:positionH>
            <wp:positionV relativeFrom="paragraph">
              <wp:posOffset>448945</wp:posOffset>
            </wp:positionV>
            <wp:extent cx="5505450" cy="3333750"/>
            <wp:effectExtent l="19050" t="19050" r="19050" b="19050"/>
            <wp:wrapThrough wrapText="bothSides">
              <wp:wrapPolygon edited="0">
                <wp:start x="-75" y="-123"/>
                <wp:lineTo x="-75" y="21600"/>
                <wp:lineTo x="21600" y="21600"/>
                <wp:lineTo x="21600" y="-123"/>
                <wp:lineTo x="-75" y="-123"/>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333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49C7A6" w14:textId="183E89C0" w:rsidR="0093305E" w:rsidRDefault="0093305E" w:rsidP="0093305E">
      <w:pPr>
        <w:pStyle w:val="Prrafodelista"/>
        <w:autoSpaceDE w:val="0"/>
        <w:autoSpaceDN w:val="0"/>
        <w:adjustRightInd w:val="0"/>
        <w:spacing w:before="240" w:after="160" w:line="360" w:lineRule="auto"/>
        <w:ind w:left="720"/>
        <w:jc w:val="both"/>
        <w:rPr>
          <w:rFonts w:ascii="Palatino Linotype" w:hAnsi="Palatino Linotype" w:cs="Arial"/>
        </w:rPr>
      </w:pPr>
    </w:p>
    <w:p w14:paraId="17E7C710" w14:textId="09EF7783" w:rsidR="00AF4995" w:rsidRDefault="00313BA1" w:rsidP="00313BA1">
      <w:pPr>
        <w:pStyle w:val="Sinespaciado"/>
        <w:spacing w:line="360" w:lineRule="auto"/>
        <w:jc w:val="both"/>
        <w:rPr>
          <w:rFonts w:ascii="Palatino Linotype" w:hAnsi="Palatino Linotype"/>
        </w:rPr>
      </w:pPr>
      <w:r>
        <w:rPr>
          <w:rFonts w:ascii="Palatino Linotype" w:hAnsi="Palatino Linotype"/>
        </w:rPr>
        <w:t xml:space="preserve">Inconforme con la respuesta del </w:t>
      </w:r>
      <w:r>
        <w:rPr>
          <w:rFonts w:ascii="Palatino Linotype" w:hAnsi="Palatino Linotype"/>
          <w:b/>
        </w:rPr>
        <w:t xml:space="preserve">Sujeto Obligado, </w:t>
      </w:r>
      <w:r w:rsidR="00AF4995">
        <w:rPr>
          <w:rFonts w:ascii="Palatino Linotype" w:hAnsi="Palatino Linotype"/>
          <w:b/>
        </w:rPr>
        <w:t>La</w:t>
      </w:r>
      <w:r>
        <w:rPr>
          <w:rFonts w:ascii="Palatino Linotype" w:hAnsi="Palatino Linotype"/>
          <w:b/>
        </w:rPr>
        <w:t xml:space="preserve"> Recurrente </w:t>
      </w:r>
      <w:r>
        <w:rPr>
          <w:rFonts w:ascii="Palatino Linotype" w:hAnsi="Palatino Linotype"/>
        </w:rPr>
        <w:t xml:space="preserve">interpuso recurso de revisión en fecha </w:t>
      </w:r>
      <w:r w:rsidR="00AF4995">
        <w:rPr>
          <w:rFonts w:ascii="Palatino Linotype" w:hAnsi="Palatino Linotype"/>
        </w:rPr>
        <w:t xml:space="preserve">uno de octubre, admitiéndose el siete de octubre, ambos del año en curso. Señalando como razones o motivos de inconformidad: </w:t>
      </w:r>
    </w:p>
    <w:p w14:paraId="42C8A126" w14:textId="4ED95EC0" w:rsidR="00AF4995" w:rsidRPr="00AF4995" w:rsidRDefault="00AF4995" w:rsidP="00AF4995">
      <w:pPr>
        <w:pStyle w:val="INFOEM"/>
        <w:rPr>
          <w:b/>
          <w:bCs/>
        </w:rPr>
      </w:pPr>
      <w:r>
        <w:t xml:space="preserve">“No me proporcionaron la resolución del Comité de Transparencia, que haya confirmado la inexistencia de la información requerida, siendo infundado el argumento del sujeto obligado, en cuanto a que no se tiene obligación de contar con la misma, ya que el artículo 70 fracción I de la Ley del Gobierno Digital del Estado de México, dispone que a afecto de garantizar la seguridad de los portales transaccionales y de los datos personales de las personas físicas y/o jurídicos </w:t>
      </w:r>
      <w:r>
        <w:lastRenderedPageBreak/>
        <w:t xml:space="preserve">colectivas, los sujetos de la Ley deberán elaborar planes de contingencia y difundirlos a sus servidores públicos.” </w:t>
      </w:r>
      <w:r>
        <w:rPr>
          <w:b/>
          <w:bCs/>
        </w:rPr>
        <w:t>[Sic]</w:t>
      </w:r>
    </w:p>
    <w:p w14:paraId="0A4FAFA0" w14:textId="1814176E" w:rsidR="00AF4995" w:rsidRDefault="00AF4995" w:rsidP="00313BA1">
      <w:pPr>
        <w:pStyle w:val="Sinespaciado"/>
        <w:spacing w:line="360" w:lineRule="auto"/>
        <w:jc w:val="both"/>
        <w:rPr>
          <w:rFonts w:ascii="Palatino Linotype" w:hAnsi="Palatino Linotype"/>
        </w:rPr>
      </w:pPr>
    </w:p>
    <w:p w14:paraId="32249D53" w14:textId="673304ED" w:rsidR="00AF4995" w:rsidRDefault="00AF4995" w:rsidP="00AF4995">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 xml:space="preserve">Bajo estas líneas argumentativas, la parte de la solicitud sobre la que no se expresó inconformidad, debe declararse consentida por la hoy </w:t>
      </w:r>
      <w:r>
        <w:rPr>
          <w:rFonts w:ascii="Palatino Linotype" w:hAnsi="Palatino Linotype" w:cs="Arial"/>
          <w:b/>
          <w:sz w:val="24"/>
          <w:szCs w:val="24"/>
          <w:lang w:eastAsia="es-MX"/>
        </w:rPr>
        <w:t>Recurrente</w:t>
      </w:r>
      <w:r>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w:t>
      </w:r>
      <w:r w:rsidR="00B66D71">
        <w:rPr>
          <w:rFonts w:ascii="Palatino Linotype" w:hAnsi="Palatino Linotype" w:cs="Arial"/>
          <w:sz w:val="24"/>
          <w:szCs w:val="24"/>
          <w:lang w:eastAsia="es-MX"/>
        </w:rPr>
        <w:t xml:space="preserve"> </w:t>
      </w:r>
      <w:r w:rsidR="00B66D71">
        <w:rPr>
          <w:rFonts w:ascii="Palatino Linotype" w:hAnsi="Palatino Linotype" w:cs="Arial"/>
          <w:b/>
          <w:bCs/>
          <w:sz w:val="24"/>
          <w:szCs w:val="24"/>
          <w:lang w:eastAsia="es-MX"/>
        </w:rPr>
        <w:t>La</w:t>
      </w:r>
      <w:r>
        <w:rPr>
          <w:rFonts w:ascii="Palatino Linotype" w:hAnsi="Palatino Linotype" w:cs="Arial"/>
          <w:sz w:val="24"/>
          <w:szCs w:val="24"/>
          <w:lang w:eastAsia="es-MX"/>
        </w:rPr>
        <w:t xml:space="preserve">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w:t>
      </w:r>
      <w:r>
        <w:rPr>
          <w:rFonts w:ascii="Palatino Linotype" w:hAnsi="Palatino Linotype" w:cs="Arial"/>
          <w:sz w:val="24"/>
          <w:szCs w:val="24"/>
        </w:rPr>
        <w:t xml:space="preserve">Sirve de sustento a lo anterior, por analogía, la tesis jurisprudencial, que a la letra dice: </w:t>
      </w:r>
    </w:p>
    <w:p w14:paraId="41B43492"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Novena</w:t>
      </w:r>
    </w:p>
    <w:p w14:paraId="3951A074"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176608</w:t>
      </w:r>
    </w:p>
    <w:p w14:paraId="0B854CB3"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Jurisprudencia</w:t>
      </w:r>
    </w:p>
    <w:p w14:paraId="13DC183E"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7D9AB240"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Diciembre de 2005, Tomo XXII</w:t>
      </w:r>
    </w:p>
    <w:p w14:paraId="32B53624"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6CEAC457"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VI. 3o.C. J/60</w:t>
      </w:r>
    </w:p>
    <w:p w14:paraId="057B1F77" w14:textId="77777777" w:rsidR="00AF4995" w:rsidRDefault="00AF4995" w:rsidP="00AF4995">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2365</w:t>
      </w:r>
    </w:p>
    <w:p w14:paraId="5F72D465" w14:textId="77777777" w:rsidR="00AF4995" w:rsidRPr="00DF7C2C" w:rsidRDefault="00AF4995" w:rsidP="00AF4995">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 xml:space="preserve"> </w:t>
      </w:r>
      <w:r w:rsidRPr="00DF7C2C">
        <w:rPr>
          <w:rFonts w:ascii="Palatino Linotype" w:hAnsi="Palatino Linotype" w:cs="Arial"/>
          <w:b/>
          <w:i/>
          <w:lang w:eastAsia="es-MX"/>
        </w:rPr>
        <w:t>ACTOS CONSENTIDOS. SON LOS QUE NO SE IMPUGNAN MEDIANTE EL RECURSO IDÓNEO</w:t>
      </w:r>
      <w:r w:rsidRPr="00DF7C2C">
        <w:rPr>
          <w:rFonts w:ascii="Palatino Linotype" w:hAnsi="Palatino Linotype" w:cs="Arial"/>
          <w:i/>
          <w:lang w:eastAsia="es-MX"/>
        </w:rPr>
        <w:t xml:space="preserve">. </w:t>
      </w:r>
    </w:p>
    <w:p w14:paraId="534B216C" w14:textId="77777777" w:rsidR="00AF4995" w:rsidRDefault="00AF4995" w:rsidP="00AF4995">
      <w:pPr>
        <w:spacing w:before="240" w:line="360" w:lineRule="auto"/>
        <w:ind w:left="851" w:right="851"/>
        <w:jc w:val="both"/>
        <w:rPr>
          <w:rFonts w:ascii="Palatino Linotype" w:hAnsi="Palatino Linotype" w:cs="Arial"/>
          <w:i/>
          <w:lang w:eastAsia="es-MX"/>
        </w:rPr>
      </w:pPr>
      <w:r w:rsidRPr="00DF7C2C">
        <w:rPr>
          <w:rFonts w:ascii="Palatino Linotype" w:hAnsi="Palatino Linotype" w:cs="Arial"/>
          <w:i/>
          <w:lang w:eastAsia="es-MX"/>
        </w:rPr>
        <w:lastRenderedPageBreak/>
        <w:t xml:space="preserve">Debe reputarse como consentido el acto que no se impugnó por el medio establecido por la ley, </w:t>
      </w:r>
      <w:proofErr w:type="gramStart"/>
      <w:r w:rsidRPr="00DF7C2C">
        <w:rPr>
          <w:rFonts w:ascii="Palatino Linotype" w:hAnsi="Palatino Linotype" w:cs="Arial"/>
          <w:i/>
          <w:lang w:eastAsia="es-MX"/>
        </w:rPr>
        <w:t>ya que</w:t>
      </w:r>
      <w:proofErr w:type="gramEnd"/>
      <w:r w:rsidRPr="00DF7C2C">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44E1A4F" w14:textId="77777777" w:rsidR="00AF4995" w:rsidRPr="00E26EBF" w:rsidRDefault="00AF4995" w:rsidP="00AF4995">
      <w:pPr>
        <w:spacing w:before="240" w:line="360" w:lineRule="auto"/>
        <w:ind w:left="851" w:right="851"/>
        <w:jc w:val="both"/>
        <w:rPr>
          <w:rFonts w:ascii="Palatino Linotype" w:eastAsia="Times New Roman" w:hAnsi="Palatino Linotype" w:cs="Calibri"/>
          <w:i/>
          <w:color w:val="000000"/>
          <w:lang w:eastAsia="es-MX"/>
        </w:rPr>
      </w:pPr>
      <w:r w:rsidRPr="00E26EBF">
        <w:rPr>
          <w:rFonts w:ascii="Palatino Linotype" w:eastAsia="Times New Roman" w:hAnsi="Palatino Linotype" w:cs="Calibri"/>
          <w:i/>
          <w:color w:val="000000"/>
          <w:lang w:eastAsia="es-MX"/>
        </w:rPr>
        <w:t>TERCER TRIBUNAL COLEGIADO EN MATERIA CIVIL DEL SEXTO CIRCUITO.</w:t>
      </w:r>
    </w:p>
    <w:p w14:paraId="4353F5A8" w14:textId="77777777" w:rsidR="00AF4995" w:rsidRPr="00E26EBF" w:rsidRDefault="00AF4995" w:rsidP="00AF499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7040746" w14:textId="77777777" w:rsidR="00AF4995" w:rsidRPr="00E26EBF" w:rsidRDefault="00AF4995" w:rsidP="00AF499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en revisión 393/90. Amparo </w:t>
      </w:r>
      <w:proofErr w:type="spellStart"/>
      <w:r w:rsidRPr="00E26EBF">
        <w:rPr>
          <w:rFonts w:ascii="Palatino Linotype" w:eastAsia="Times New Roman" w:hAnsi="Palatino Linotype" w:cs="Calibri"/>
          <w:i/>
          <w:color w:val="444444"/>
          <w:lang w:eastAsia="es-MX"/>
        </w:rPr>
        <w:t>Naylor</w:t>
      </w:r>
      <w:proofErr w:type="spellEnd"/>
      <w:r w:rsidRPr="00E26EBF">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097C8B8" w14:textId="77777777" w:rsidR="00AF4995" w:rsidRPr="00E26EBF" w:rsidRDefault="00AF4995" w:rsidP="00AF499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9FC0ED7" w14:textId="77777777" w:rsidR="00AF4995" w:rsidRPr="00E26EBF" w:rsidRDefault="00AF4995" w:rsidP="00AF4995">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directo 366/2005. Virginia </w:t>
      </w:r>
      <w:proofErr w:type="spellStart"/>
      <w:r w:rsidRPr="00E26EBF">
        <w:rPr>
          <w:rFonts w:ascii="Palatino Linotype" w:eastAsia="Times New Roman" w:hAnsi="Palatino Linotype" w:cs="Calibri"/>
          <w:i/>
          <w:color w:val="444444"/>
          <w:lang w:eastAsia="es-MX"/>
        </w:rPr>
        <w:t>Quixihuitl</w:t>
      </w:r>
      <w:proofErr w:type="spellEnd"/>
      <w:r w:rsidRPr="00E26EBF">
        <w:rPr>
          <w:rFonts w:ascii="Palatino Linotype" w:eastAsia="Times New Roman" w:hAnsi="Palatino Linotype" w:cs="Calibri"/>
          <w:i/>
          <w:color w:val="444444"/>
          <w:lang w:eastAsia="es-MX"/>
        </w:rPr>
        <w:t xml:space="preserve"> Burgos y otra. 14 de octubre de 2005. Unanimidad de votos. Ponente: Norma </w:t>
      </w:r>
      <w:proofErr w:type="spellStart"/>
      <w:r w:rsidRPr="00E26EBF">
        <w:rPr>
          <w:rFonts w:ascii="Palatino Linotype" w:eastAsia="Times New Roman" w:hAnsi="Palatino Linotype" w:cs="Calibri"/>
          <w:i/>
          <w:color w:val="444444"/>
          <w:lang w:eastAsia="es-MX"/>
        </w:rPr>
        <w:t>Fiallega</w:t>
      </w:r>
      <w:proofErr w:type="spellEnd"/>
      <w:r w:rsidRPr="00E26EBF">
        <w:rPr>
          <w:rFonts w:ascii="Palatino Linotype" w:eastAsia="Times New Roman" w:hAnsi="Palatino Linotype" w:cs="Calibri"/>
          <w:i/>
          <w:color w:val="444444"/>
          <w:lang w:eastAsia="es-MX"/>
        </w:rPr>
        <w:t xml:space="preserve"> Sánchez. Secretario: Horacio Óscar Rosete Mentado.</w:t>
      </w:r>
    </w:p>
    <w:p w14:paraId="75D21955" w14:textId="77777777" w:rsidR="00AF4995" w:rsidRDefault="00AF4995" w:rsidP="00AF4995">
      <w:pPr>
        <w:spacing w:before="240" w:line="360" w:lineRule="auto"/>
        <w:ind w:left="851" w:right="851"/>
        <w:jc w:val="both"/>
        <w:rPr>
          <w:rFonts w:ascii="Palatino Linotype" w:eastAsia="Times New Roman" w:hAnsi="Palatino Linotype" w:cs="Calibri"/>
          <w:b/>
          <w:i/>
          <w:color w:val="444444"/>
          <w:lang w:eastAsia="es-MX"/>
        </w:rPr>
      </w:pPr>
      <w:r w:rsidRPr="00E26EBF">
        <w:rPr>
          <w:rFonts w:ascii="Palatino Linotype" w:eastAsia="Times New Roman" w:hAnsi="Palatino Linotype" w:cs="Calibri"/>
          <w:i/>
          <w:color w:val="444444"/>
          <w:lang w:eastAsia="es-MX"/>
        </w:rPr>
        <w:t xml:space="preserve">Amparo en revisión 353/2005. Francisco Torres </w:t>
      </w:r>
      <w:proofErr w:type="gramStart"/>
      <w:r w:rsidRPr="00E26EBF">
        <w:rPr>
          <w:rFonts w:ascii="Palatino Linotype" w:eastAsia="Times New Roman" w:hAnsi="Palatino Linotype" w:cs="Calibri"/>
          <w:i/>
          <w:color w:val="444444"/>
          <w:lang w:eastAsia="es-MX"/>
        </w:rPr>
        <w:t>Coronel</w:t>
      </w:r>
      <w:proofErr w:type="gramEnd"/>
      <w:r w:rsidRPr="00E26EBF">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E26EBF">
        <w:rPr>
          <w:rFonts w:ascii="Palatino Linotype" w:eastAsia="Times New Roman" w:hAnsi="Palatino Linotype" w:cs="Calibri"/>
          <w:i/>
          <w:color w:val="444444"/>
          <w:lang w:eastAsia="es-MX"/>
        </w:rPr>
        <w:t>Isselín</w:t>
      </w:r>
      <w:proofErr w:type="spellEnd"/>
      <w:r w:rsidRPr="00E26EBF">
        <w:rPr>
          <w:rFonts w:ascii="Palatino Linotype" w:eastAsia="Times New Roman" w:hAnsi="Palatino Linotype" w:cs="Calibri"/>
          <w:i/>
          <w:color w:val="444444"/>
          <w:lang w:eastAsia="es-MX"/>
        </w:rPr>
        <w:t xml:space="preserve"> Talavera.</w:t>
      </w:r>
      <w:r>
        <w:rPr>
          <w:rFonts w:ascii="Palatino Linotype" w:eastAsia="Times New Roman" w:hAnsi="Palatino Linotype" w:cs="Calibri"/>
          <w:i/>
          <w:color w:val="444444"/>
          <w:lang w:eastAsia="es-MX"/>
        </w:rPr>
        <w:t xml:space="preserve">” </w:t>
      </w:r>
      <w:r>
        <w:rPr>
          <w:rFonts w:ascii="Palatino Linotype" w:eastAsia="Times New Roman" w:hAnsi="Palatino Linotype" w:cs="Calibri"/>
          <w:b/>
          <w:i/>
          <w:color w:val="444444"/>
          <w:lang w:eastAsia="es-MX"/>
        </w:rPr>
        <w:t>[Sic]</w:t>
      </w:r>
    </w:p>
    <w:p w14:paraId="523C4F92" w14:textId="6B8C0517" w:rsidR="00A24D01" w:rsidRPr="00A24D01" w:rsidRDefault="00A24D01" w:rsidP="00A24D01">
      <w:pPr>
        <w:spacing w:before="240" w:line="360" w:lineRule="auto"/>
        <w:jc w:val="both"/>
        <w:rPr>
          <w:rFonts w:ascii="Palatino Linotype" w:hAnsi="Palatino Linotype"/>
          <w:bCs/>
          <w:sz w:val="24"/>
          <w:szCs w:val="24"/>
        </w:rPr>
      </w:pPr>
      <w:r w:rsidRPr="00A24D01">
        <w:rPr>
          <w:rFonts w:ascii="Palatino Linotype" w:hAnsi="Palatino Linotype"/>
          <w:sz w:val="24"/>
          <w:szCs w:val="24"/>
        </w:rPr>
        <w:lastRenderedPageBreak/>
        <w:t xml:space="preserve">Por otra parte, como fue mencionado en el antecedente quinto, </w:t>
      </w:r>
      <w:r w:rsidRPr="00A24D01">
        <w:rPr>
          <w:rFonts w:ascii="Palatino Linotype" w:hAnsi="Palatino Linotype"/>
          <w:b/>
          <w:sz w:val="24"/>
          <w:szCs w:val="24"/>
        </w:rPr>
        <w:t xml:space="preserve">El Sujeto Obligado </w:t>
      </w:r>
      <w:r w:rsidRPr="00A24D01">
        <w:rPr>
          <w:rFonts w:ascii="Palatino Linotype" w:hAnsi="Palatino Linotype"/>
          <w:bCs/>
          <w:sz w:val="24"/>
          <w:szCs w:val="24"/>
        </w:rPr>
        <w:t xml:space="preserve">rindió su informe justificado en fecha </w:t>
      </w:r>
      <w:r>
        <w:rPr>
          <w:rFonts w:ascii="Palatino Linotype" w:hAnsi="Palatino Linotype"/>
          <w:bCs/>
          <w:sz w:val="24"/>
          <w:szCs w:val="24"/>
        </w:rPr>
        <w:t xml:space="preserve">catorce de octubre, mismo que fue puesto a la vista de </w:t>
      </w:r>
      <w:r>
        <w:rPr>
          <w:rFonts w:ascii="Palatino Linotype" w:hAnsi="Palatino Linotype"/>
          <w:b/>
          <w:sz w:val="24"/>
          <w:szCs w:val="24"/>
        </w:rPr>
        <w:t xml:space="preserve">La Recurrente </w:t>
      </w:r>
      <w:r>
        <w:rPr>
          <w:rFonts w:ascii="Palatino Linotype" w:hAnsi="Palatino Linotype"/>
          <w:bCs/>
          <w:sz w:val="24"/>
          <w:szCs w:val="24"/>
        </w:rPr>
        <w:t xml:space="preserve">de manera parcial el veintitrés de octubre, ambos de dos mil veinte. Describiendo su contenido a continuación: </w:t>
      </w:r>
      <w:r>
        <w:rPr>
          <w:rFonts w:ascii="Palatino Linotype" w:hAnsi="Palatino Linotype"/>
          <w:bCs/>
          <w:sz w:val="24"/>
          <w:szCs w:val="24"/>
        </w:rPr>
        <w:tab/>
      </w:r>
    </w:p>
    <w:p w14:paraId="55D39C6B" w14:textId="7E0056FE" w:rsidR="00AF4995" w:rsidRPr="00752036" w:rsidRDefault="00B66D71" w:rsidP="00B66D71">
      <w:pPr>
        <w:pStyle w:val="Sinespaciado"/>
        <w:numPr>
          <w:ilvl w:val="0"/>
          <w:numId w:val="9"/>
        </w:numPr>
        <w:spacing w:line="360" w:lineRule="auto"/>
        <w:jc w:val="both"/>
        <w:rPr>
          <w:rFonts w:ascii="Palatino Linotype" w:hAnsi="Palatino Linotype"/>
          <w:b/>
          <w:bCs/>
        </w:rPr>
      </w:pPr>
      <w:r>
        <w:rPr>
          <w:rFonts w:ascii="Palatino Linotype" w:hAnsi="Palatino Linotype"/>
          <w:b/>
          <w:bCs/>
        </w:rPr>
        <w:t>“</w:t>
      </w:r>
      <w:r w:rsidR="00A24D01">
        <w:rPr>
          <w:rFonts w:ascii="Palatino Linotype" w:hAnsi="Palatino Linotype"/>
          <w:b/>
          <w:bCs/>
        </w:rPr>
        <w:t xml:space="preserve">RR 159-2020.pdf”: </w:t>
      </w:r>
      <w:r w:rsidR="00A24D01">
        <w:rPr>
          <w:rFonts w:ascii="Palatino Linotype" w:hAnsi="Palatino Linotype"/>
        </w:rPr>
        <w:t xml:space="preserve">Oficio </w:t>
      </w:r>
      <w:r w:rsidR="00A24D01">
        <w:rPr>
          <w:rFonts w:ascii="Palatino Linotype" w:hAnsi="Palatino Linotype"/>
          <w:b/>
          <w:bCs/>
        </w:rPr>
        <w:t>TJA/UIPPE/126/2020</w:t>
      </w:r>
      <w:r w:rsidR="00752036">
        <w:rPr>
          <w:rFonts w:ascii="Palatino Linotype" w:hAnsi="Palatino Linotype"/>
          <w:b/>
          <w:bCs/>
        </w:rPr>
        <w:t xml:space="preserve">, </w:t>
      </w:r>
      <w:r w:rsidR="00752036">
        <w:rPr>
          <w:rFonts w:ascii="Palatino Linotype" w:hAnsi="Palatino Linotype"/>
        </w:rPr>
        <w:t>de fecha siete de octubre del presente,</w:t>
      </w:r>
      <w:r w:rsidR="00A24D01">
        <w:rPr>
          <w:rFonts w:ascii="Palatino Linotype" w:hAnsi="Palatino Linotype"/>
          <w:b/>
          <w:bCs/>
        </w:rPr>
        <w:t xml:space="preserve"> </w:t>
      </w:r>
      <w:r w:rsidR="00A24D01">
        <w:rPr>
          <w:rFonts w:ascii="Palatino Linotype" w:hAnsi="Palatino Linotype"/>
        </w:rPr>
        <w:t xml:space="preserve">signado por la Titular de la Unidad de Información, Planeación, Programación y Evaluación y dirigido a la Secretaria Particular de Presidencia, </w:t>
      </w:r>
      <w:r w:rsidR="00F555A2">
        <w:rPr>
          <w:rFonts w:ascii="Palatino Linotype" w:hAnsi="Palatino Linotype"/>
        </w:rPr>
        <w:t xml:space="preserve">en lo medular le requiere rendir manifestaciones, a efecto de integrar el informe justificado; de fecha siete de octubre de dos mil veinte. </w:t>
      </w:r>
      <w:r w:rsidR="00752036">
        <w:rPr>
          <w:rFonts w:ascii="Palatino Linotype" w:hAnsi="Palatino Linotype"/>
        </w:rPr>
        <w:t xml:space="preserve"> </w:t>
      </w:r>
    </w:p>
    <w:p w14:paraId="5D517668" w14:textId="2CEE2E25" w:rsidR="00A24D01" w:rsidRPr="00752036" w:rsidRDefault="00A24D01" w:rsidP="00B66D71">
      <w:pPr>
        <w:pStyle w:val="Sinespaciado"/>
        <w:numPr>
          <w:ilvl w:val="0"/>
          <w:numId w:val="9"/>
        </w:numPr>
        <w:spacing w:line="360" w:lineRule="auto"/>
        <w:jc w:val="both"/>
        <w:rPr>
          <w:rFonts w:ascii="Palatino Linotype" w:hAnsi="Palatino Linotype"/>
          <w:b/>
          <w:bCs/>
        </w:rPr>
      </w:pPr>
      <w:r w:rsidRPr="00752036">
        <w:rPr>
          <w:rFonts w:ascii="Palatino Linotype" w:hAnsi="Palatino Linotype"/>
          <w:b/>
          <w:bCs/>
        </w:rPr>
        <w:t>“</w:t>
      </w:r>
      <w:proofErr w:type="spellStart"/>
      <w:r w:rsidRPr="00752036">
        <w:rPr>
          <w:rFonts w:ascii="Palatino Linotype" w:hAnsi="Palatino Linotype"/>
          <w:b/>
          <w:bCs/>
        </w:rPr>
        <w:t>Inf</w:t>
      </w:r>
      <w:proofErr w:type="spellEnd"/>
      <w:r w:rsidRPr="00752036">
        <w:rPr>
          <w:rFonts w:ascii="Palatino Linotype" w:hAnsi="Palatino Linotype"/>
          <w:b/>
          <w:bCs/>
        </w:rPr>
        <w:t xml:space="preserve"> Just SOL 4181-2020 SOL 159-2020.pdf”: </w:t>
      </w:r>
      <w:r w:rsidR="00752036" w:rsidRPr="00752036">
        <w:rPr>
          <w:rFonts w:ascii="Palatino Linotype" w:hAnsi="Palatino Linotype"/>
        </w:rPr>
        <w:t>Informe justificado rubricado p</w:t>
      </w:r>
      <w:r w:rsidR="00752036">
        <w:rPr>
          <w:rFonts w:ascii="Palatino Linotype" w:hAnsi="Palatino Linotype"/>
        </w:rPr>
        <w:t xml:space="preserve">or la Titular de la Unidad de Información, Planeación, Programación y Evaluación y dirigido a la Comisionada Ponente, en lo medular refiere diversos antecedentes y confirma la respuesta primigenia; de fecha catorce de octubre de dos mil veinte. </w:t>
      </w:r>
    </w:p>
    <w:p w14:paraId="014B94BE" w14:textId="45495625" w:rsidR="00A24D01" w:rsidRPr="00D95DDC" w:rsidRDefault="00A24D01" w:rsidP="00B66D71">
      <w:pPr>
        <w:pStyle w:val="Sinespaciado"/>
        <w:numPr>
          <w:ilvl w:val="0"/>
          <w:numId w:val="9"/>
        </w:numPr>
        <w:spacing w:line="360" w:lineRule="auto"/>
        <w:jc w:val="both"/>
        <w:rPr>
          <w:rFonts w:ascii="Palatino Linotype" w:hAnsi="Palatino Linotype"/>
          <w:b/>
          <w:bCs/>
        </w:rPr>
      </w:pPr>
      <w:r w:rsidRPr="00752036">
        <w:rPr>
          <w:rFonts w:ascii="Palatino Linotype" w:hAnsi="Palatino Linotype"/>
          <w:b/>
          <w:bCs/>
        </w:rPr>
        <w:t xml:space="preserve">“RESP 4154-2020.pdf”: </w:t>
      </w:r>
      <w:r w:rsidR="00752036" w:rsidRPr="00752036">
        <w:rPr>
          <w:rFonts w:ascii="Palatino Linotype" w:hAnsi="Palatino Linotype"/>
        </w:rPr>
        <w:t>Compila los o</w:t>
      </w:r>
      <w:r w:rsidR="00752036">
        <w:rPr>
          <w:rFonts w:ascii="Palatino Linotype" w:hAnsi="Palatino Linotype"/>
        </w:rPr>
        <w:t xml:space="preserve">ficios </w:t>
      </w:r>
      <w:r w:rsidR="00752036">
        <w:rPr>
          <w:rFonts w:ascii="Palatino Linotype" w:hAnsi="Palatino Linotype"/>
          <w:b/>
          <w:bCs/>
        </w:rPr>
        <w:t xml:space="preserve">TJA-STJGA/90/2020 </w:t>
      </w:r>
      <w:r w:rsidR="00752036">
        <w:rPr>
          <w:rFonts w:ascii="Palatino Linotype" w:hAnsi="Palatino Linotype"/>
        </w:rPr>
        <w:t xml:space="preserve">y </w:t>
      </w:r>
      <w:r w:rsidR="00752036">
        <w:rPr>
          <w:rFonts w:ascii="Palatino Linotype" w:hAnsi="Palatino Linotype"/>
          <w:b/>
          <w:bCs/>
        </w:rPr>
        <w:t xml:space="preserve">TJA-STJGA/88/2020 </w:t>
      </w:r>
      <w:r w:rsidR="00752036">
        <w:rPr>
          <w:rFonts w:ascii="Palatino Linotype" w:hAnsi="Palatino Linotype"/>
        </w:rPr>
        <w:t xml:space="preserve">mediante los cuales se rinde informe justificado de diverso recurso de revisión con nomenclatura </w:t>
      </w:r>
      <w:r w:rsidR="00752036">
        <w:rPr>
          <w:rFonts w:ascii="Palatino Linotype" w:hAnsi="Palatino Linotype"/>
          <w:b/>
          <w:bCs/>
        </w:rPr>
        <w:t>04154/INFOEM/IP/RR/2020</w:t>
      </w:r>
      <w:r w:rsidR="00D95DDC">
        <w:rPr>
          <w:rFonts w:ascii="Palatino Linotype" w:hAnsi="Palatino Linotype"/>
          <w:b/>
          <w:bCs/>
        </w:rPr>
        <w:t xml:space="preserve">, </w:t>
      </w:r>
      <w:r w:rsidR="00D95DDC" w:rsidRPr="00F555A2">
        <w:rPr>
          <w:rFonts w:ascii="Palatino Linotype" w:hAnsi="Palatino Linotype"/>
          <w:b/>
          <w:bCs/>
          <w:u w:val="single"/>
        </w:rPr>
        <w:t>de su lectura integral se desprende que se dejó a la vista el nombre de un ciudadano</w:t>
      </w:r>
      <w:r w:rsidR="000E5112">
        <w:rPr>
          <w:rFonts w:ascii="Palatino Linotype" w:hAnsi="Palatino Linotype"/>
          <w:b/>
          <w:bCs/>
          <w:u w:val="single"/>
        </w:rPr>
        <w:t xml:space="preserve"> ajeno a la litis que nos ocupa en el presente recurso de revisión. </w:t>
      </w:r>
    </w:p>
    <w:p w14:paraId="309BD20B" w14:textId="255C50D3" w:rsidR="00D95DDC" w:rsidRDefault="00D95DDC" w:rsidP="00D95DDC">
      <w:pPr>
        <w:spacing w:before="240" w:line="360" w:lineRule="auto"/>
        <w:ind w:left="720" w:right="72"/>
        <w:jc w:val="both"/>
        <w:rPr>
          <w:rFonts w:ascii="Palatino Linotype" w:hAnsi="Palatino Linotype"/>
          <w:bCs/>
          <w:sz w:val="24"/>
          <w:szCs w:val="24"/>
        </w:rPr>
      </w:pPr>
      <w:r>
        <w:rPr>
          <w:rFonts w:ascii="Palatino Linotype" w:hAnsi="Palatino Linotype"/>
        </w:rPr>
        <w:t xml:space="preserve">En este sentido, </w:t>
      </w:r>
      <w:r>
        <w:rPr>
          <w:rFonts w:ascii="Palatino Linotype" w:hAnsi="Palatino Linotype"/>
          <w:bCs/>
          <w:sz w:val="24"/>
          <w:szCs w:val="24"/>
        </w:rPr>
        <w:t>c</w:t>
      </w:r>
      <w:r w:rsidRPr="00D95DDC">
        <w:rPr>
          <w:rFonts w:ascii="Palatino Linotype" w:hAnsi="Palatino Linotype"/>
          <w:bCs/>
          <w:sz w:val="24"/>
          <w:szCs w:val="24"/>
        </w:rPr>
        <w:t xml:space="preserve">on relación al nombre completo, en primera instancia es necesario señalar que es un atributo de la personalidad que designa e individualiza a una persona, compuesto por un sustantivo propio y el primer apellido del padre y el primer apellido de la madre, en el orden que, de común </w:t>
      </w:r>
      <w:r w:rsidRPr="00D95DDC">
        <w:rPr>
          <w:rFonts w:ascii="Palatino Linotype" w:hAnsi="Palatino Linotype"/>
          <w:bCs/>
          <w:sz w:val="24"/>
          <w:szCs w:val="24"/>
        </w:rPr>
        <w:lastRenderedPageBreak/>
        <w:t xml:space="preserve">acuerdo se determine, ello atendiendo a los artículos 2.13 y 2.14 del Código Civil del Estado de México. Circunstancia que de ser visible y otorgarse por este Sujeto Obligado vulneraría el derecho de protección de datos personales de la persona misma, esto debido a la divulgación innecesaria del nombre de particulares, sin que exista consentimiento para ello, lo que haría ampliamente identificable al individuo, por ello, al tratarse del nombre completo de </w:t>
      </w:r>
      <w:r>
        <w:rPr>
          <w:rFonts w:ascii="Palatino Linotype" w:hAnsi="Palatino Linotype"/>
          <w:b/>
          <w:sz w:val="24"/>
          <w:szCs w:val="24"/>
          <w:u w:val="single"/>
        </w:rPr>
        <w:t>un particular se considera como confidencial</w:t>
      </w:r>
      <w:r w:rsidRPr="00D95DDC">
        <w:rPr>
          <w:rFonts w:ascii="Palatino Linotype" w:hAnsi="Palatino Linotype"/>
          <w:bCs/>
          <w:sz w:val="24"/>
          <w:szCs w:val="24"/>
        </w:rPr>
        <w:t xml:space="preserve"> en razón de que claramente pueden determinar su identidad y hacer a la persona física identificable directa o indirectamente. </w:t>
      </w:r>
    </w:p>
    <w:p w14:paraId="0AA89646" w14:textId="39369C24" w:rsidR="00D95DDC" w:rsidRDefault="00D95DDC" w:rsidP="00D95DDC">
      <w:pPr>
        <w:pStyle w:val="Prrafodelista"/>
        <w:spacing w:line="360" w:lineRule="auto"/>
        <w:ind w:left="720"/>
        <w:jc w:val="both"/>
        <w:rPr>
          <w:rFonts w:ascii="Palatino Linotype" w:hAnsi="Palatino Linotype"/>
        </w:rPr>
      </w:pPr>
      <w:r>
        <w:rPr>
          <w:rFonts w:ascii="Palatino Linotype" w:hAnsi="Palatino Linotype" w:cs="Arial"/>
          <w:color w:val="000000"/>
          <w:lang w:val="es-ES_tradnl"/>
        </w:rPr>
        <w:t xml:space="preserve">En este contexto, resulta procedente dar vista a la Dirección de Protección de Datos Personales, para que, en el ámbito de sus facultades correspondientes, resuelva lo conducente y determine, en su caso, el grado de responsabilidad en el incumplimiento de las obligaciones establecidas en la Ley de </w:t>
      </w:r>
      <w:r>
        <w:rPr>
          <w:rFonts w:ascii="Palatino Linotype" w:hAnsi="Palatino Linotype"/>
        </w:rPr>
        <w:t>Protección de Datos Personales en Posesión de Sujetos Obligados del Estado de México y Municipios</w:t>
      </w:r>
      <w:r w:rsidRPr="00721696">
        <w:rPr>
          <w:rFonts w:ascii="Palatino Linotype" w:hAnsi="Palatino Linotype"/>
        </w:rPr>
        <w:t>.</w:t>
      </w:r>
    </w:p>
    <w:p w14:paraId="50548D91" w14:textId="6C0AB270" w:rsidR="003530E5" w:rsidRDefault="003530E5" w:rsidP="003530E5">
      <w:pPr>
        <w:spacing w:line="360" w:lineRule="auto"/>
        <w:jc w:val="both"/>
        <w:rPr>
          <w:rFonts w:ascii="Palatino Linotype" w:hAnsi="Palatino Linotype"/>
        </w:rPr>
      </w:pPr>
    </w:p>
    <w:p w14:paraId="716C68C6" w14:textId="4BE2CE2C" w:rsidR="003530E5" w:rsidRDefault="003530E5" w:rsidP="003530E5">
      <w:pPr>
        <w:spacing w:line="360" w:lineRule="auto"/>
        <w:jc w:val="both"/>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85888" behindDoc="0" locked="0" layoutInCell="1" allowOverlap="1" wp14:anchorId="570C3D68" wp14:editId="34CBE6AC">
                <wp:simplePos x="0" y="0"/>
                <wp:positionH relativeFrom="column">
                  <wp:posOffset>-207777</wp:posOffset>
                </wp:positionH>
                <wp:positionV relativeFrom="paragraph">
                  <wp:posOffset>957011</wp:posOffset>
                </wp:positionV>
                <wp:extent cx="6316717" cy="1345324"/>
                <wp:effectExtent l="0" t="0" r="27305" b="26670"/>
                <wp:wrapNone/>
                <wp:docPr id="1" name="Conector recto 1"/>
                <wp:cNvGraphicFramePr/>
                <a:graphic xmlns:a="http://schemas.openxmlformats.org/drawingml/2006/main">
                  <a:graphicData uri="http://schemas.microsoft.com/office/word/2010/wordprocessingShape">
                    <wps:wsp>
                      <wps:cNvCnPr/>
                      <wps:spPr>
                        <a:xfrm>
                          <a:off x="0" y="0"/>
                          <a:ext cx="6316717" cy="13453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80512" id="Conector recto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35pt,75.35pt" to="481.05pt,1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" strokecolor="#5b9bd5 [3204]" strokeweight=".5pt">
                <v:stroke joinstyle="miter"/>
              </v:line>
            </w:pict>
          </mc:Fallback>
        </mc:AlternateContent>
      </w:r>
      <w:r w:rsidRPr="003530E5">
        <w:rPr>
          <w:rFonts w:ascii="Palatino Linotype" w:hAnsi="Palatino Linotype"/>
          <w:sz w:val="24"/>
          <w:szCs w:val="24"/>
        </w:rPr>
        <w:t xml:space="preserve">De forma complementaria, mediante alcance al informe justificado </w:t>
      </w:r>
      <w:r>
        <w:rPr>
          <w:rFonts w:ascii="Palatino Linotype" w:hAnsi="Palatino Linotype"/>
          <w:sz w:val="24"/>
          <w:szCs w:val="24"/>
        </w:rPr>
        <w:t xml:space="preserve">se remitió vía correo electrónico, el soporte documental denominado </w:t>
      </w:r>
      <w:r>
        <w:rPr>
          <w:rFonts w:ascii="Palatino Linotype" w:hAnsi="Palatino Linotype"/>
          <w:b/>
          <w:bCs/>
          <w:sz w:val="24"/>
          <w:szCs w:val="24"/>
        </w:rPr>
        <w:t xml:space="preserve">“of.235 RESP 4180-2020.pdf”, </w:t>
      </w:r>
      <w:r>
        <w:rPr>
          <w:rFonts w:ascii="Palatino Linotype" w:hAnsi="Palatino Linotype"/>
          <w:sz w:val="24"/>
          <w:szCs w:val="24"/>
        </w:rPr>
        <w:t xml:space="preserve">sirven de sustento las siguientes imágenes ilustrativas: </w:t>
      </w:r>
    </w:p>
    <w:p w14:paraId="2CDFC450" w14:textId="77777777" w:rsidR="003530E5" w:rsidRPr="003530E5" w:rsidRDefault="003530E5" w:rsidP="003530E5">
      <w:pPr>
        <w:spacing w:line="360" w:lineRule="auto"/>
        <w:jc w:val="both"/>
        <w:rPr>
          <w:rFonts w:ascii="Palatino Linotype" w:hAnsi="Palatino Linotype"/>
          <w:sz w:val="24"/>
          <w:szCs w:val="24"/>
        </w:rPr>
      </w:pPr>
    </w:p>
    <w:p w14:paraId="49C536E4" w14:textId="2DD7B720" w:rsidR="003530E5" w:rsidRDefault="003530E5" w:rsidP="00D95DDC">
      <w:pPr>
        <w:pStyle w:val="Prrafodelista"/>
        <w:spacing w:line="360" w:lineRule="auto"/>
        <w:ind w:left="720"/>
        <w:jc w:val="both"/>
        <w:rPr>
          <w:rFonts w:ascii="Palatino Linotype" w:hAnsi="Palatino Linotype"/>
        </w:rPr>
      </w:pPr>
    </w:p>
    <w:p w14:paraId="4799087D" w14:textId="77777777" w:rsidR="003530E5" w:rsidRDefault="003530E5" w:rsidP="00D95DDC">
      <w:pPr>
        <w:pStyle w:val="Prrafodelista"/>
        <w:spacing w:line="360" w:lineRule="auto"/>
        <w:ind w:left="720"/>
        <w:jc w:val="both"/>
        <w:rPr>
          <w:rFonts w:ascii="Palatino Linotype" w:hAnsi="Palatino Linotype"/>
        </w:rPr>
      </w:pPr>
    </w:p>
    <w:p w14:paraId="46BC2662" w14:textId="7C9529D5" w:rsidR="003530E5" w:rsidRDefault="003530E5" w:rsidP="00D95DDC">
      <w:pPr>
        <w:spacing w:before="240" w:line="360" w:lineRule="auto"/>
        <w:ind w:right="72"/>
        <w:jc w:val="both"/>
        <w:rPr>
          <w:rFonts w:ascii="Palatino Linotype" w:hAnsi="Palatino Linotype"/>
          <w:bCs/>
          <w:sz w:val="24"/>
          <w:szCs w:val="24"/>
          <w:lang w:val="es-ES"/>
        </w:rPr>
      </w:pPr>
      <w:r>
        <w:rPr>
          <w:rFonts w:ascii="Palatino Linotype" w:hAnsi="Palatino Linotype"/>
          <w:bCs/>
          <w:noProof/>
          <w:sz w:val="24"/>
          <w:szCs w:val="24"/>
          <w:lang w:val="es-ES"/>
        </w:rPr>
        <w:lastRenderedPageBreak/>
        <w:drawing>
          <wp:inline distT="0" distB="0" distL="0" distR="0" wp14:anchorId="5B955562" wp14:editId="781A6E8F">
            <wp:extent cx="5465445" cy="7167880"/>
            <wp:effectExtent l="19050" t="19050" r="20955"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5445" cy="7167880"/>
                    </a:xfrm>
                    <a:prstGeom prst="rect">
                      <a:avLst/>
                    </a:prstGeom>
                    <a:noFill/>
                    <a:ln>
                      <a:solidFill>
                        <a:schemeClr val="tx1"/>
                      </a:solidFill>
                    </a:ln>
                  </pic:spPr>
                </pic:pic>
              </a:graphicData>
            </a:graphic>
          </wp:inline>
        </w:drawing>
      </w:r>
    </w:p>
    <w:p w14:paraId="54483239" w14:textId="5E44161C" w:rsidR="003530E5" w:rsidRDefault="003530E5" w:rsidP="00D95DDC">
      <w:pPr>
        <w:spacing w:before="240" w:line="360" w:lineRule="auto"/>
        <w:ind w:right="72"/>
        <w:jc w:val="both"/>
        <w:rPr>
          <w:rFonts w:ascii="Palatino Linotype" w:hAnsi="Palatino Linotype"/>
          <w:bCs/>
          <w:sz w:val="24"/>
          <w:szCs w:val="24"/>
          <w:lang w:val="es-ES"/>
        </w:rPr>
      </w:pPr>
      <w:r>
        <w:rPr>
          <w:rFonts w:ascii="Palatino Linotype" w:hAnsi="Palatino Linotype"/>
          <w:bCs/>
          <w:noProof/>
          <w:sz w:val="24"/>
          <w:szCs w:val="24"/>
          <w:lang w:val="es-ES"/>
        </w:rPr>
        <w:lastRenderedPageBreak/>
        <w:drawing>
          <wp:inline distT="0" distB="0" distL="0" distR="0" wp14:anchorId="1F413A8F" wp14:editId="29105F22">
            <wp:extent cx="5486400" cy="7223760"/>
            <wp:effectExtent l="19050" t="19050" r="1905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223760"/>
                    </a:xfrm>
                    <a:prstGeom prst="rect">
                      <a:avLst/>
                    </a:prstGeom>
                    <a:noFill/>
                    <a:ln>
                      <a:solidFill>
                        <a:schemeClr val="tx1"/>
                      </a:solidFill>
                    </a:ln>
                  </pic:spPr>
                </pic:pic>
              </a:graphicData>
            </a:graphic>
          </wp:inline>
        </w:drawing>
      </w:r>
    </w:p>
    <w:p w14:paraId="6A40B586" w14:textId="22ACE8EC" w:rsidR="003530E5" w:rsidRDefault="003530E5" w:rsidP="00D95DDC">
      <w:pPr>
        <w:spacing w:before="240" w:line="360" w:lineRule="auto"/>
        <w:ind w:right="72"/>
        <w:jc w:val="both"/>
        <w:rPr>
          <w:rFonts w:ascii="Palatino Linotype" w:hAnsi="Palatino Linotype"/>
          <w:bCs/>
          <w:sz w:val="24"/>
          <w:szCs w:val="24"/>
          <w:lang w:val="es-ES"/>
        </w:rPr>
      </w:pPr>
      <w:r>
        <w:rPr>
          <w:rFonts w:ascii="Palatino Linotype" w:hAnsi="Palatino Linotype"/>
          <w:bCs/>
          <w:noProof/>
          <w:sz w:val="24"/>
          <w:szCs w:val="24"/>
          <w:lang w:val="es-ES"/>
        </w:rPr>
        <w:lastRenderedPageBreak/>
        <w:drawing>
          <wp:inline distT="0" distB="0" distL="0" distR="0" wp14:anchorId="0E058034" wp14:editId="4D4F43D2">
            <wp:extent cx="5486400" cy="7167880"/>
            <wp:effectExtent l="19050" t="19050" r="1905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67880"/>
                    </a:xfrm>
                    <a:prstGeom prst="rect">
                      <a:avLst/>
                    </a:prstGeom>
                    <a:noFill/>
                    <a:ln>
                      <a:solidFill>
                        <a:schemeClr val="tx1"/>
                      </a:solidFill>
                    </a:ln>
                  </pic:spPr>
                </pic:pic>
              </a:graphicData>
            </a:graphic>
          </wp:inline>
        </w:drawing>
      </w:r>
    </w:p>
    <w:p w14:paraId="1A5B2AA4" w14:textId="60CBE243" w:rsidR="003530E5" w:rsidRDefault="003530E5" w:rsidP="00D95DDC">
      <w:pPr>
        <w:spacing w:before="240" w:line="360" w:lineRule="auto"/>
        <w:ind w:right="72"/>
        <w:jc w:val="both"/>
        <w:rPr>
          <w:rFonts w:ascii="Palatino Linotype" w:hAnsi="Palatino Linotype"/>
          <w:bCs/>
          <w:sz w:val="24"/>
          <w:szCs w:val="24"/>
          <w:lang w:val="es-ES"/>
        </w:rPr>
      </w:pPr>
      <w:r>
        <w:rPr>
          <w:rFonts w:ascii="Palatino Linotype" w:hAnsi="Palatino Linotype"/>
          <w:bCs/>
          <w:noProof/>
          <w:sz w:val="24"/>
          <w:szCs w:val="24"/>
          <w:lang w:val="es-ES"/>
        </w:rPr>
        <w:lastRenderedPageBreak/>
        <w:drawing>
          <wp:inline distT="0" distB="0" distL="0" distR="0" wp14:anchorId="3EA27146" wp14:editId="434F258E">
            <wp:extent cx="5507355" cy="7167880"/>
            <wp:effectExtent l="19050" t="19050" r="17145"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7355" cy="7167880"/>
                    </a:xfrm>
                    <a:prstGeom prst="rect">
                      <a:avLst/>
                    </a:prstGeom>
                    <a:noFill/>
                    <a:ln>
                      <a:solidFill>
                        <a:schemeClr val="tx1"/>
                      </a:solidFill>
                    </a:ln>
                  </pic:spPr>
                </pic:pic>
              </a:graphicData>
            </a:graphic>
          </wp:inline>
        </w:drawing>
      </w:r>
    </w:p>
    <w:p w14:paraId="58715076" w14:textId="12AB48BD" w:rsidR="003530E5" w:rsidRDefault="003530E5" w:rsidP="00D95DDC">
      <w:pPr>
        <w:spacing w:before="240" w:line="360" w:lineRule="auto"/>
        <w:ind w:right="72"/>
        <w:jc w:val="both"/>
        <w:rPr>
          <w:rFonts w:ascii="Palatino Linotype" w:hAnsi="Palatino Linotype"/>
          <w:bCs/>
          <w:sz w:val="24"/>
          <w:szCs w:val="24"/>
          <w:lang w:val="es-ES"/>
        </w:rPr>
      </w:pPr>
      <w:r>
        <w:rPr>
          <w:rFonts w:ascii="Palatino Linotype" w:hAnsi="Palatino Linotype"/>
          <w:bCs/>
          <w:noProof/>
          <w:sz w:val="24"/>
          <w:szCs w:val="24"/>
          <w:lang w:val="es-ES"/>
        </w:rPr>
        <w:lastRenderedPageBreak/>
        <w:drawing>
          <wp:inline distT="0" distB="0" distL="0" distR="0" wp14:anchorId="7D2461FD" wp14:editId="6C3F95DA">
            <wp:extent cx="5497195" cy="7146925"/>
            <wp:effectExtent l="19050" t="19050" r="27305"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195" cy="7146925"/>
                    </a:xfrm>
                    <a:prstGeom prst="rect">
                      <a:avLst/>
                    </a:prstGeom>
                    <a:noFill/>
                    <a:ln>
                      <a:solidFill>
                        <a:schemeClr val="tx1"/>
                      </a:solidFill>
                    </a:ln>
                  </pic:spPr>
                </pic:pic>
              </a:graphicData>
            </a:graphic>
          </wp:inline>
        </w:drawing>
      </w:r>
    </w:p>
    <w:p w14:paraId="61957FF3" w14:textId="2F93014E" w:rsidR="00D95DDC" w:rsidRDefault="00D95DDC" w:rsidP="00D95DDC">
      <w:pPr>
        <w:spacing w:before="240" w:line="360" w:lineRule="auto"/>
        <w:ind w:right="72"/>
        <w:jc w:val="both"/>
        <w:rPr>
          <w:rFonts w:ascii="Palatino Linotype" w:hAnsi="Palatino Linotype"/>
          <w:bCs/>
          <w:sz w:val="24"/>
          <w:szCs w:val="24"/>
          <w:lang w:val="es-ES"/>
        </w:rPr>
      </w:pPr>
      <w:r>
        <w:rPr>
          <w:rFonts w:ascii="Palatino Linotype" w:hAnsi="Palatino Linotype"/>
          <w:bCs/>
          <w:sz w:val="24"/>
          <w:szCs w:val="24"/>
          <w:lang w:val="es-ES"/>
        </w:rPr>
        <w:lastRenderedPageBreak/>
        <w:t xml:space="preserve">Hasta aquí lo expuesto, se desprenden las siguientes consideraciones: </w:t>
      </w:r>
    </w:p>
    <w:p w14:paraId="504AE438" w14:textId="14823CD0" w:rsidR="00D95DDC" w:rsidRDefault="00A87805" w:rsidP="00D95DDC">
      <w:pPr>
        <w:pStyle w:val="Prrafodelista"/>
        <w:numPr>
          <w:ilvl w:val="0"/>
          <w:numId w:val="10"/>
        </w:numPr>
        <w:spacing w:before="240" w:line="360" w:lineRule="auto"/>
        <w:ind w:right="72"/>
        <w:jc w:val="both"/>
        <w:rPr>
          <w:rFonts w:ascii="Palatino Linotype" w:hAnsi="Palatino Linotype"/>
          <w:bCs/>
        </w:rPr>
      </w:pPr>
      <w:r>
        <w:rPr>
          <w:rFonts w:ascii="Palatino Linotype" w:hAnsi="Palatino Linotype"/>
          <w:bCs/>
        </w:rPr>
        <w:t>A través del derecho de acceso a la información pública y con relación a la herramienta digital Tribunal Electrónico para la Justicia Administrativa fue requerido el Plan de Contingencia en materia de seguridad, así como el o los documentos donde conste la protección a los datos personales de los usuarios</w:t>
      </w:r>
      <w:r w:rsidR="0050131E">
        <w:rPr>
          <w:rFonts w:ascii="Palatino Linotype" w:hAnsi="Palatino Linotype"/>
          <w:bCs/>
        </w:rPr>
        <w:t>, ambos actualizados a la fecha de la solicitud de información.</w:t>
      </w:r>
    </w:p>
    <w:p w14:paraId="66E02A5A" w14:textId="6E165345" w:rsidR="00A87805" w:rsidRPr="0050131E" w:rsidRDefault="00A87805" w:rsidP="00D95DDC">
      <w:pPr>
        <w:pStyle w:val="Prrafodelista"/>
        <w:numPr>
          <w:ilvl w:val="0"/>
          <w:numId w:val="10"/>
        </w:numPr>
        <w:spacing w:before="240" w:line="360" w:lineRule="auto"/>
        <w:ind w:right="72"/>
        <w:jc w:val="both"/>
        <w:rPr>
          <w:rFonts w:ascii="Palatino Linotype" w:hAnsi="Palatino Linotype"/>
          <w:bCs/>
        </w:rPr>
      </w:pPr>
      <w:r>
        <w:rPr>
          <w:rFonts w:ascii="Palatino Linotype" w:hAnsi="Palatino Linotype"/>
          <w:bCs/>
        </w:rPr>
        <w:t xml:space="preserve">De una interpretación </w:t>
      </w:r>
      <w:r w:rsidR="0050131E">
        <w:rPr>
          <w:rFonts w:ascii="Palatino Linotype" w:hAnsi="Palatino Linotype"/>
          <w:bCs/>
        </w:rPr>
        <w:t xml:space="preserve">sistemática </w:t>
      </w:r>
      <w:r>
        <w:rPr>
          <w:rFonts w:ascii="Palatino Linotype" w:hAnsi="Palatino Linotype"/>
          <w:bCs/>
        </w:rPr>
        <w:t xml:space="preserve">a los </w:t>
      </w:r>
      <w:r w:rsidRPr="00A87805">
        <w:rPr>
          <w:rFonts w:ascii="Palatino Linotype" w:hAnsi="Palatino Linotype" w:cs="Arial"/>
        </w:rPr>
        <w:t>artículos 71 y 72 del Reglamento Interior del Tribunal de Justicia Administrativa del Estado de México</w:t>
      </w:r>
      <w:r w:rsidR="0028423C">
        <w:rPr>
          <w:rFonts w:ascii="Palatino Linotype" w:hAnsi="Palatino Linotype" w:cs="Arial"/>
        </w:rPr>
        <w:t xml:space="preserve">; </w:t>
      </w:r>
      <w:r w:rsidRPr="00A87805">
        <w:rPr>
          <w:rFonts w:ascii="Palatino Linotype" w:hAnsi="Palatino Linotype" w:cs="Arial"/>
        </w:rPr>
        <w:t>los numerales 78, fracción I y 79, fracciones V, VI y XIII de la Ley Orgánica del Tribunal de Justicia Administrativa del Estado de México</w:t>
      </w:r>
      <w:r w:rsidR="0028423C">
        <w:rPr>
          <w:rFonts w:ascii="Palatino Linotype" w:hAnsi="Palatino Linotype" w:cs="Arial"/>
        </w:rPr>
        <w:t xml:space="preserve">; así como el artículo 70, fracción I de la Ley de Gobierno Digital del Estado de México y Municipios, </w:t>
      </w:r>
      <w:r w:rsidR="0050131E">
        <w:rPr>
          <w:rFonts w:ascii="Palatino Linotype" w:hAnsi="Palatino Linotype" w:cs="Arial"/>
        </w:rPr>
        <w:t>se desprende que los titulares de la Unidad de Informática, así como de la Unidad de Información, Planeación, Programación y Evaluación fungen como alguno</w:t>
      </w:r>
      <w:r w:rsidR="00F555A2">
        <w:rPr>
          <w:rFonts w:ascii="Palatino Linotype" w:hAnsi="Palatino Linotype" w:cs="Arial"/>
        </w:rPr>
        <w:t>s</w:t>
      </w:r>
      <w:r w:rsidR="0050131E">
        <w:rPr>
          <w:rFonts w:ascii="Palatino Linotype" w:hAnsi="Palatino Linotype" w:cs="Arial"/>
        </w:rPr>
        <w:t xml:space="preserve"> de los servidores públicos habilitados competentes para atender los requerimientos formulados por el particular. </w:t>
      </w:r>
    </w:p>
    <w:p w14:paraId="2537A594" w14:textId="55726F05" w:rsidR="0050131E" w:rsidRPr="0050131E" w:rsidRDefault="0050131E" w:rsidP="00D95DDC">
      <w:pPr>
        <w:pStyle w:val="Prrafodelista"/>
        <w:numPr>
          <w:ilvl w:val="0"/>
          <w:numId w:val="10"/>
        </w:numPr>
        <w:spacing w:before="240" w:line="360" w:lineRule="auto"/>
        <w:ind w:right="72"/>
        <w:jc w:val="both"/>
        <w:rPr>
          <w:rFonts w:ascii="Palatino Linotype" w:hAnsi="Palatino Linotype"/>
          <w:bCs/>
        </w:rPr>
      </w:pPr>
      <w:r>
        <w:rPr>
          <w:rFonts w:ascii="Palatino Linotype" w:hAnsi="Palatino Linotype"/>
          <w:bCs/>
        </w:rPr>
        <w:t xml:space="preserve">Mediante respuesta, </w:t>
      </w:r>
      <w:r>
        <w:rPr>
          <w:rFonts w:ascii="Palatino Linotype" w:hAnsi="Palatino Linotype"/>
          <w:b/>
        </w:rPr>
        <w:t xml:space="preserve">El Sujeto Obligado </w:t>
      </w:r>
      <w:r>
        <w:rPr>
          <w:rFonts w:ascii="Palatino Linotype" w:hAnsi="Palatino Linotype"/>
          <w:bCs/>
        </w:rPr>
        <w:t xml:space="preserve">a través de la Titular de la Unidad de Información, Planeación, Programación y Evaluación, previo turno a la Servidora Pública Habilitada de </w:t>
      </w:r>
      <w:proofErr w:type="gramStart"/>
      <w:r>
        <w:rPr>
          <w:rFonts w:ascii="Palatino Linotype" w:hAnsi="Palatino Linotype"/>
          <w:bCs/>
        </w:rPr>
        <w:t>Presidencia,</w:t>
      </w:r>
      <w:proofErr w:type="gramEnd"/>
      <w:r>
        <w:rPr>
          <w:rFonts w:ascii="Palatino Linotype" w:hAnsi="Palatino Linotype"/>
          <w:bCs/>
        </w:rPr>
        <w:t xml:space="preserve"> se limitó a señalar que la esfera competencial del </w:t>
      </w:r>
      <w:r>
        <w:rPr>
          <w:rFonts w:ascii="Palatino Linotype" w:hAnsi="Palatino Linotype"/>
          <w:b/>
        </w:rPr>
        <w:t xml:space="preserve">Sujeto Obligado, </w:t>
      </w:r>
      <w:r>
        <w:rPr>
          <w:rFonts w:ascii="Palatino Linotype" w:hAnsi="Palatino Linotype"/>
          <w:bCs/>
        </w:rPr>
        <w:t xml:space="preserve">no le constriñe a generar un Plan de Contingencia en materia de seguridad derivado de la implementación del Tribunal Electrónico de Justicia Administrativa. De manera complementaria, en alusión a la protección de datos personales de los usuarios de la multicitada </w:t>
      </w:r>
      <w:r>
        <w:rPr>
          <w:rFonts w:ascii="Palatino Linotype" w:hAnsi="Palatino Linotype"/>
          <w:bCs/>
        </w:rPr>
        <w:lastRenderedPageBreak/>
        <w:t xml:space="preserve">herramienta digital, remitió liga electrónica que remite a los Avisos de Privacidad del </w:t>
      </w:r>
      <w:r>
        <w:rPr>
          <w:rFonts w:ascii="Palatino Linotype" w:hAnsi="Palatino Linotype"/>
          <w:b/>
        </w:rPr>
        <w:t>Sujeto Obligado</w:t>
      </w:r>
      <w:r w:rsidR="00430952">
        <w:rPr>
          <w:rFonts w:ascii="Palatino Linotype" w:hAnsi="Palatino Linotype"/>
          <w:b/>
        </w:rPr>
        <w:t xml:space="preserve">; </w:t>
      </w:r>
      <w:r w:rsidR="00430952">
        <w:rPr>
          <w:rFonts w:ascii="Palatino Linotype" w:hAnsi="Palatino Linotype"/>
          <w:bCs/>
        </w:rPr>
        <w:t xml:space="preserve">consecuentemente colmó de manera parcial el derecho de acceso a la información pública. </w:t>
      </w:r>
    </w:p>
    <w:p w14:paraId="3A8D72B9" w14:textId="4504FC32" w:rsidR="00430952" w:rsidRPr="00430952" w:rsidRDefault="00430952" w:rsidP="00BF7C5C">
      <w:pPr>
        <w:pStyle w:val="Prrafodelista"/>
        <w:numPr>
          <w:ilvl w:val="0"/>
          <w:numId w:val="10"/>
        </w:numPr>
        <w:autoSpaceDE w:val="0"/>
        <w:autoSpaceDN w:val="0"/>
        <w:adjustRightInd w:val="0"/>
        <w:spacing w:before="240" w:line="360" w:lineRule="auto"/>
        <w:ind w:right="72"/>
        <w:jc w:val="both"/>
        <w:rPr>
          <w:rFonts w:ascii="Palatino Linotype" w:hAnsi="Palatino Linotype" w:cs="Arial"/>
          <w:bCs/>
        </w:rPr>
      </w:pPr>
      <w:r w:rsidRPr="00430952">
        <w:rPr>
          <w:rFonts w:ascii="Palatino Linotype" w:hAnsi="Palatino Linotype"/>
          <w:bCs/>
        </w:rPr>
        <w:t xml:space="preserve">En ese contexto, </w:t>
      </w:r>
      <w:r w:rsidRPr="00430952">
        <w:rPr>
          <w:rFonts w:ascii="Palatino Linotype" w:hAnsi="Palatino Linotype"/>
          <w:b/>
        </w:rPr>
        <w:t xml:space="preserve">El Sujeto Obligado </w:t>
      </w:r>
      <w:r w:rsidRPr="00430952">
        <w:rPr>
          <w:rFonts w:ascii="Palatino Linotype" w:hAnsi="Palatino Linotype"/>
          <w:bCs/>
        </w:rPr>
        <w:t xml:space="preserve">inobservó el contenido del artículo 162 de la Ley de Transparencia local, porción normativa que impone la obligación de turnar las solicitudes a todas las áreas competentes </w:t>
      </w:r>
      <w:proofErr w:type="gramStart"/>
      <w:r w:rsidRPr="00430952">
        <w:rPr>
          <w:rFonts w:ascii="Palatino Linotype" w:hAnsi="Palatino Linotype"/>
          <w:bCs/>
        </w:rPr>
        <w:t>de acuerdo a</w:t>
      </w:r>
      <w:proofErr w:type="gramEnd"/>
      <w:r w:rsidRPr="00430952">
        <w:rPr>
          <w:rFonts w:ascii="Palatino Linotype" w:hAnsi="Palatino Linotype"/>
          <w:bCs/>
        </w:rPr>
        <w:t xml:space="preserve"> sus facultades, competencias y funciones, con el objeto de que realicen una búsqueda exhaustiva y razonable de la información solicitada</w:t>
      </w:r>
      <w:r>
        <w:rPr>
          <w:rFonts w:ascii="Palatino Linotype" w:hAnsi="Palatino Linotype" w:cs="Arial"/>
        </w:rPr>
        <w:t>.</w:t>
      </w:r>
    </w:p>
    <w:p w14:paraId="6B4BEFD7" w14:textId="06D848F4" w:rsidR="00430952" w:rsidRPr="00430952" w:rsidRDefault="00430952" w:rsidP="00BF7C5C">
      <w:pPr>
        <w:pStyle w:val="Prrafodelista"/>
        <w:numPr>
          <w:ilvl w:val="0"/>
          <w:numId w:val="10"/>
        </w:numPr>
        <w:autoSpaceDE w:val="0"/>
        <w:autoSpaceDN w:val="0"/>
        <w:adjustRightInd w:val="0"/>
        <w:spacing w:before="240" w:line="360" w:lineRule="auto"/>
        <w:ind w:right="72"/>
        <w:jc w:val="both"/>
        <w:rPr>
          <w:rFonts w:ascii="Palatino Linotype" w:hAnsi="Palatino Linotype" w:cs="Arial"/>
          <w:bCs/>
        </w:rPr>
      </w:pPr>
      <w:r>
        <w:rPr>
          <w:rFonts w:ascii="Palatino Linotype" w:hAnsi="Palatino Linotype" w:cs="Arial"/>
        </w:rPr>
        <w:t>Mediante informe justificado</w:t>
      </w:r>
      <w:r w:rsidR="00A5598B">
        <w:rPr>
          <w:rFonts w:ascii="Palatino Linotype" w:hAnsi="Palatino Linotype" w:cs="Arial"/>
        </w:rPr>
        <w:t xml:space="preserve"> y alcance al informe justificado</w:t>
      </w:r>
      <w:r>
        <w:rPr>
          <w:rFonts w:ascii="Palatino Linotype" w:hAnsi="Palatino Linotype" w:cs="Arial"/>
        </w:rPr>
        <w:t xml:space="preserve">, </w:t>
      </w:r>
      <w:r>
        <w:rPr>
          <w:rFonts w:ascii="Palatino Linotype" w:hAnsi="Palatino Linotype" w:cs="Arial"/>
          <w:b/>
          <w:bCs/>
        </w:rPr>
        <w:t xml:space="preserve">El Sujeto Obligado </w:t>
      </w:r>
      <w:r>
        <w:rPr>
          <w:rFonts w:ascii="Palatino Linotype" w:hAnsi="Palatino Linotype" w:cs="Arial"/>
        </w:rPr>
        <w:t xml:space="preserve">remitió diversos soportes documentales, </w:t>
      </w:r>
      <w:r w:rsidR="0028423C">
        <w:rPr>
          <w:rFonts w:ascii="Palatino Linotype" w:hAnsi="Palatino Linotype" w:cs="Arial"/>
        </w:rPr>
        <w:t xml:space="preserve">limitándose a confirmar la respuesta primigenia, en consecuencia, al no haber agotado la búsqueda exhaustiva y razonable de la información no se tiene por colmado el derecho de acceso a la información pública. </w:t>
      </w:r>
    </w:p>
    <w:p w14:paraId="1F35FC17" w14:textId="64D5BB86" w:rsidR="00D95DDC" w:rsidRPr="00D95DDC" w:rsidRDefault="00D95DDC" w:rsidP="00D95DDC">
      <w:pPr>
        <w:pStyle w:val="Sinespaciado"/>
        <w:spacing w:line="360" w:lineRule="auto"/>
        <w:ind w:left="720"/>
        <w:jc w:val="both"/>
        <w:rPr>
          <w:rFonts w:ascii="Palatino Linotype" w:hAnsi="Palatino Linotype"/>
        </w:rPr>
      </w:pPr>
    </w:p>
    <w:p w14:paraId="68525552" w14:textId="77777777" w:rsidR="00AF4995" w:rsidRPr="00A87805" w:rsidRDefault="00AF4995" w:rsidP="00313BA1">
      <w:pPr>
        <w:pStyle w:val="Sinespaciado"/>
        <w:spacing w:line="360" w:lineRule="auto"/>
        <w:jc w:val="both"/>
        <w:rPr>
          <w:rFonts w:ascii="Palatino Linotype" w:hAnsi="Palatino Linotype"/>
          <w:lang w:val="es-ES"/>
        </w:rPr>
      </w:pPr>
    </w:p>
    <w:p w14:paraId="4D794828" w14:textId="61CDC93F" w:rsidR="00AF4995" w:rsidRDefault="0028423C" w:rsidP="00313BA1">
      <w:pPr>
        <w:pStyle w:val="Sinespaciado"/>
        <w:spacing w:line="360" w:lineRule="auto"/>
        <w:jc w:val="both"/>
        <w:rPr>
          <w:rFonts w:ascii="Palatino Linotype" w:hAnsi="Palatino Linotype"/>
        </w:rPr>
      </w:pPr>
      <w:r>
        <w:rPr>
          <w:rFonts w:ascii="Palatino Linotype" w:hAnsi="Palatino Linotype"/>
        </w:rPr>
        <w:t xml:space="preserve">Con base en lo anteriormente expuesto, resulta procedente ordenar una búsqueda exhaustiva y razonable, a fin de entregar la siguiente información: </w:t>
      </w:r>
    </w:p>
    <w:p w14:paraId="1ED4BE3E" w14:textId="77777777" w:rsidR="0028423C" w:rsidRDefault="0028423C" w:rsidP="0028423C">
      <w:pPr>
        <w:pStyle w:val="Prrafodelista"/>
        <w:numPr>
          <w:ilvl w:val="0"/>
          <w:numId w:val="11"/>
        </w:numPr>
        <w:autoSpaceDE w:val="0"/>
        <w:autoSpaceDN w:val="0"/>
        <w:adjustRightInd w:val="0"/>
        <w:spacing w:before="240" w:after="160" w:line="360" w:lineRule="auto"/>
        <w:jc w:val="both"/>
        <w:rPr>
          <w:rFonts w:ascii="Palatino Linotype" w:hAnsi="Palatino Linotype"/>
        </w:rPr>
      </w:pPr>
      <w:r>
        <w:rPr>
          <w:rFonts w:ascii="Palatino Linotype" w:hAnsi="Palatino Linotype"/>
        </w:rPr>
        <w:t xml:space="preserve">Plan de contingencia en materia de seguridad derivado de la implementación del Tribunal Electrónico para la Justicia Administrativa, al ocho de septiembre de dos mil veinte. </w:t>
      </w:r>
    </w:p>
    <w:p w14:paraId="60CE965E" w14:textId="62932292" w:rsidR="0028423C" w:rsidRDefault="0028423C" w:rsidP="0028423C">
      <w:pPr>
        <w:pStyle w:val="Sinespaciado"/>
        <w:spacing w:line="360" w:lineRule="auto"/>
        <w:jc w:val="both"/>
        <w:rPr>
          <w:rFonts w:ascii="Palatino Linotype" w:hAnsi="Palatino Linotype"/>
          <w:lang w:val="es-ES"/>
        </w:rPr>
      </w:pPr>
    </w:p>
    <w:p w14:paraId="7ACFA32A" w14:textId="77777777" w:rsidR="00504BBB" w:rsidRPr="00D62F3F" w:rsidRDefault="00504BBB" w:rsidP="00504BBB">
      <w:pPr>
        <w:spacing w:before="240" w:after="240" w:line="360" w:lineRule="auto"/>
        <w:jc w:val="both"/>
        <w:rPr>
          <w:rFonts w:ascii="Palatino Linotype" w:hAnsi="Palatino Linotype"/>
          <w:bCs/>
          <w:sz w:val="24"/>
          <w:szCs w:val="24"/>
        </w:rPr>
      </w:pPr>
      <w:r>
        <w:rPr>
          <w:rFonts w:ascii="Palatino Linotype" w:hAnsi="Palatino Linotype"/>
          <w:bCs/>
          <w:sz w:val="24"/>
          <w:szCs w:val="24"/>
        </w:rPr>
        <w:lastRenderedPageBreak/>
        <w:t>Por último</w:t>
      </w:r>
      <w:r w:rsidRPr="00D62F3F">
        <w:rPr>
          <w:rFonts w:ascii="Palatino Linotype" w:hAnsi="Palatino Linotype"/>
          <w:bCs/>
          <w:sz w:val="24"/>
          <w:szCs w:val="24"/>
        </w:rPr>
        <w:t xml:space="preserve">, si después de realizada la búsqueda exhaustiva y razonable no se encuentre la información relativa a la lista de raya, bastará con que así lo manifieste </w:t>
      </w:r>
      <w:r w:rsidRPr="00D62F3F">
        <w:rPr>
          <w:rFonts w:ascii="Palatino Linotype" w:hAnsi="Palatino Linotype"/>
          <w:b/>
          <w:sz w:val="24"/>
          <w:szCs w:val="24"/>
        </w:rPr>
        <w:t xml:space="preserve">El Sujeto Obligado </w:t>
      </w:r>
      <w:r w:rsidRPr="00D62F3F">
        <w:rPr>
          <w:rFonts w:ascii="Palatino Linotype" w:hAnsi="Palatino Linotype"/>
          <w:bCs/>
          <w:sz w:val="24"/>
          <w:szCs w:val="24"/>
        </w:rPr>
        <w:t xml:space="preserve">al momento de dar cumplimiento a la presente resolución. </w:t>
      </w:r>
    </w:p>
    <w:p w14:paraId="00331B9F" w14:textId="4D1C0A00" w:rsidR="0028423C" w:rsidRPr="005D0314" w:rsidRDefault="0028423C" w:rsidP="0028423C">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sidR="002E74C6">
        <w:rPr>
          <w:rFonts w:ascii="Palatino Linotype" w:hAnsi="Palatino Linotype"/>
          <w:b/>
          <w:sz w:val="24"/>
          <w:szCs w:val="24"/>
        </w:rPr>
        <w:t>La</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sidR="002E74C6">
        <w:rPr>
          <w:rFonts w:ascii="Palatino Linotype" w:hAnsi="Palatino Linotype"/>
          <w:b/>
          <w:bCs/>
          <w:sz w:val="24"/>
          <w:szCs w:val="24"/>
        </w:rPr>
        <w:t>00159/TRIJAEM/IP/2020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43B762E7" w14:textId="58DE554A" w:rsidR="0028423C" w:rsidRDefault="0028423C" w:rsidP="0028423C">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w:t>
      </w:r>
      <w:r w:rsidR="002E74C6">
        <w:rPr>
          <w:rFonts w:ascii="Palatino Linotype" w:hAnsi="Palatino Linotype"/>
        </w:rPr>
        <w:t xml:space="preserve"> </w:t>
      </w:r>
      <w:r w:rsidR="002E74C6">
        <w:rPr>
          <w:rFonts w:ascii="Palatino Linotype" w:hAnsi="Palatino Linotype"/>
          <w:b/>
          <w:bCs/>
        </w:rPr>
        <w:t xml:space="preserve">La </w:t>
      </w:r>
      <w:r>
        <w:rPr>
          <w:rFonts w:ascii="Palatino Linotype" w:hAnsi="Palatino Linotype"/>
          <w:b/>
        </w:rPr>
        <w:t xml:space="preserve">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previa búsqueda exhaustiva y razonable, de la información precisada con anterioridad. </w:t>
      </w:r>
    </w:p>
    <w:p w14:paraId="6D59FDFA" w14:textId="77777777" w:rsidR="0028423C" w:rsidRDefault="0028423C" w:rsidP="0028423C">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307141AE" w14:textId="77777777" w:rsidR="0028423C" w:rsidRDefault="0028423C" w:rsidP="0028423C">
      <w:pPr>
        <w:spacing w:after="0" w:line="360" w:lineRule="auto"/>
        <w:ind w:right="51"/>
        <w:jc w:val="both"/>
        <w:rPr>
          <w:rFonts w:ascii="Palatino Linotype" w:hAnsi="Palatino Linotype" w:cs="Arial"/>
          <w:sz w:val="24"/>
          <w:szCs w:val="24"/>
        </w:rPr>
      </w:pPr>
    </w:p>
    <w:p w14:paraId="03F16C62" w14:textId="77777777" w:rsidR="0028423C" w:rsidRPr="00413327" w:rsidRDefault="0028423C" w:rsidP="0028423C">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5FD7999B" w14:textId="2E46A6A7" w:rsidR="0028423C" w:rsidRDefault="0028423C" w:rsidP="0028423C">
      <w:pPr>
        <w:spacing w:before="240" w:line="360" w:lineRule="auto"/>
        <w:jc w:val="both"/>
        <w:rPr>
          <w:rFonts w:ascii="Palatino Linotype" w:hAnsi="Palatino Linotype" w:cs="Arial"/>
          <w:sz w:val="24"/>
          <w:szCs w:val="24"/>
        </w:rPr>
      </w:pPr>
      <w:r w:rsidRPr="00FE7B9B">
        <w:rPr>
          <w:rFonts w:ascii="Palatino Linotype" w:hAnsi="Palatino Linotype" w:cs="Arial"/>
          <w:b/>
          <w:sz w:val="24"/>
          <w:szCs w:val="24"/>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sidR="002E74C6">
        <w:rPr>
          <w:rFonts w:ascii="Palatino Linotype" w:hAnsi="Palatino Linotype"/>
          <w:b/>
          <w:bCs/>
          <w:sz w:val="24"/>
          <w:szCs w:val="24"/>
        </w:rPr>
        <w:t>00159/TRIJAEM/IP/2020</w:t>
      </w:r>
      <w:r w:rsidRPr="00FE7B9B">
        <w:rPr>
          <w:rFonts w:ascii="Palatino Linotype" w:eastAsia="Arial Unicode MS" w:hAnsi="Palatino Linotype" w:cs="Arial"/>
          <w:sz w:val="24"/>
          <w:szCs w:val="24"/>
        </w:rPr>
        <w:t xml:space="preserve">, por resultar parcialmente fundados los motivos de inconformidad que arguye </w:t>
      </w:r>
      <w:r w:rsidR="002E74C6">
        <w:rPr>
          <w:rFonts w:ascii="Palatino Linotype" w:eastAsia="Arial Unicode MS" w:hAnsi="Palatino Linotype" w:cs="Arial"/>
          <w:b/>
          <w:sz w:val="24"/>
          <w:szCs w:val="24"/>
        </w:rPr>
        <w:t>LA</w:t>
      </w:r>
      <w:r w:rsidRPr="00FE7B9B">
        <w:rPr>
          <w:rFonts w:ascii="Palatino Linotype" w:eastAsia="Arial Unicode MS" w:hAnsi="Palatino Linotype" w:cs="Arial"/>
          <w:b/>
          <w:sz w:val="24"/>
          <w:szCs w:val="24"/>
        </w:rPr>
        <w:t xml:space="preserve">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6D2CBD60" w14:textId="77777777" w:rsidR="0028423C" w:rsidRDefault="0028423C" w:rsidP="0028423C">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86A058E" w14:textId="647AE247" w:rsidR="0028423C" w:rsidRDefault="0028423C" w:rsidP="0028423C">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w:t>
      </w:r>
      <w:r w:rsidR="002E74C6">
        <w:rPr>
          <w:rFonts w:ascii="Palatino Linotype" w:hAnsi="Palatino Linotype" w:cs="Arial"/>
          <w:sz w:val="24"/>
          <w:szCs w:val="24"/>
        </w:rPr>
        <w:t xml:space="preserve"> </w:t>
      </w:r>
      <w:r w:rsidR="002E74C6">
        <w:rPr>
          <w:rFonts w:ascii="Palatino Linotype" w:hAnsi="Palatino Linotype" w:cs="Arial"/>
          <w:b/>
          <w:bCs/>
          <w:sz w:val="24"/>
          <w:szCs w:val="24"/>
        </w:rPr>
        <w:t xml:space="preserve">LA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w:t>
      </w:r>
      <w:r>
        <w:rPr>
          <w:rFonts w:ascii="Palatino Linotype" w:hAnsi="Palatino Linotype" w:cs="Arial"/>
          <w:b/>
          <w:sz w:val="24"/>
          <w:szCs w:val="24"/>
        </w:rPr>
        <w:t xml:space="preserve">SAIMEX, </w:t>
      </w:r>
      <w:r>
        <w:rPr>
          <w:rFonts w:ascii="Palatino Linotype" w:hAnsi="Palatino Linotype" w:cs="Arial"/>
          <w:sz w:val="24"/>
          <w:szCs w:val="24"/>
        </w:rPr>
        <w:t xml:space="preserve">de lo siguiente: </w:t>
      </w:r>
    </w:p>
    <w:p w14:paraId="46641830" w14:textId="327B1553" w:rsidR="0028423C" w:rsidRDefault="002E74C6" w:rsidP="0028423C">
      <w:pPr>
        <w:pStyle w:val="Prrafodelista"/>
        <w:numPr>
          <w:ilvl w:val="0"/>
          <w:numId w:val="13"/>
        </w:numPr>
        <w:autoSpaceDE w:val="0"/>
        <w:autoSpaceDN w:val="0"/>
        <w:adjustRightInd w:val="0"/>
        <w:spacing w:before="240" w:after="160" w:line="360" w:lineRule="auto"/>
        <w:jc w:val="both"/>
        <w:rPr>
          <w:rFonts w:ascii="Palatino Linotype" w:hAnsi="Palatino Linotype" w:cs="Arial"/>
          <w:i/>
          <w:iCs/>
        </w:rPr>
      </w:pPr>
      <w:r>
        <w:rPr>
          <w:rFonts w:ascii="Palatino Linotype" w:hAnsi="Palatino Linotype" w:cs="Arial"/>
          <w:i/>
          <w:iCs/>
        </w:rPr>
        <w:t xml:space="preserve">Plan de contingencia en materia de seguridad derivado de la implementación del Tribunal Electrónico para la Justicia Administrativa, al ocho de septiembre de dos mil veinte. </w:t>
      </w:r>
    </w:p>
    <w:p w14:paraId="7898F5DC" w14:textId="31E426A1" w:rsidR="00504BBB" w:rsidRPr="00504BBB" w:rsidRDefault="00504BBB" w:rsidP="00504BBB">
      <w:pPr>
        <w:spacing w:before="240" w:line="360" w:lineRule="auto"/>
        <w:ind w:left="708" w:right="792"/>
        <w:jc w:val="both"/>
        <w:rPr>
          <w:rFonts w:ascii="Palatino Linotype" w:hAnsi="Palatino Linotype" w:cs="Arial"/>
          <w:i/>
          <w:sz w:val="24"/>
          <w:szCs w:val="24"/>
        </w:rPr>
      </w:pPr>
      <w:r w:rsidRPr="00504BBB">
        <w:rPr>
          <w:rFonts w:ascii="Palatino Linotype" w:hAnsi="Palatino Linotype" w:cs="Arial"/>
          <w:i/>
          <w:sz w:val="24"/>
          <w:szCs w:val="24"/>
        </w:rPr>
        <w:t xml:space="preserve">En alusión al numeral </w:t>
      </w:r>
      <w:r>
        <w:rPr>
          <w:rFonts w:ascii="Palatino Linotype" w:hAnsi="Palatino Linotype" w:cs="Arial"/>
          <w:i/>
          <w:sz w:val="24"/>
          <w:szCs w:val="24"/>
        </w:rPr>
        <w:t>1</w:t>
      </w:r>
      <w:r w:rsidRPr="00504BBB">
        <w:rPr>
          <w:rFonts w:ascii="Palatino Linotype" w:hAnsi="Palatino Linotype" w:cs="Arial"/>
          <w:i/>
          <w:sz w:val="24"/>
          <w:szCs w:val="24"/>
        </w:rPr>
        <w:t xml:space="preserve">, de no haberse generado, poseído o administrado la información requerida bastará con que así lo manifieste </w:t>
      </w:r>
      <w:r w:rsidRPr="00504BBB">
        <w:rPr>
          <w:rFonts w:ascii="Palatino Linotype" w:hAnsi="Palatino Linotype" w:cs="Arial"/>
          <w:b/>
          <w:bCs/>
          <w:i/>
          <w:sz w:val="24"/>
          <w:szCs w:val="24"/>
        </w:rPr>
        <w:t>El Sujeto Obligado.</w:t>
      </w:r>
    </w:p>
    <w:p w14:paraId="359B05ED" w14:textId="77777777" w:rsidR="0028423C" w:rsidRPr="00400A2B" w:rsidRDefault="0028423C" w:rsidP="0028423C">
      <w:pPr>
        <w:spacing w:after="0" w:line="360" w:lineRule="auto"/>
        <w:jc w:val="both"/>
        <w:rPr>
          <w:rFonts w:ascii="Palatino Linotype" w:hAnsi="Palatino Linotype" w:cs="Arial"/>
          <w:noProof/>
          <w:color w:val="000000"/>
          <w:sz w:val="24"/>
          <w:lang w:val="es-ES" w:eastAsia="es-MX"/>
        </w:rPr>
      </w:pPr>
    </w:p>
    <w:p w14:paraId="173F16AA" w14:textId="77777777" w:rsidR="0028423C" w:rsidRDefault="0028423C" w:rsidP="0028423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A5528C2" w14:textId="77777777" w:rsidR="0028423C" w:rsidRDefault="0028423C" w:rsidP="0028423C">
      <w:pPr>
        <w:autoSpaceDE w:val="0"/>
        <w:autoSpaceDN w:val="0"/>
        <w:adjustRightInd w:val="0"/>
        <w:spacing w:line="360" w:lineRule="auto"/>
        <w:jc w:val="both"/>
        <w:rPr>
          <w:rFonts w:ascii="Palatino Linotype" w:hAnsi="Palatino Linotype" w:cs="Arial"/>
          <w:sz w:val="24"/>
          <w:szCs w:val="24"/>
        </w:rPr>
      </w:pPr>
    </w:p>
    <w:p w14:paraId="600992BC" w14:textId="5779E450" w:rsidR="0028423C" w:rsidRDefault="0028423C" w:rsidP="0028423C">
      <w:pPr>
        <w:spacing w:before="240" w:after="240" w:line="360" w:lineRule="auto"/>
        <w:jc w:val="both"/>
        <w:rPr>
          <w:rFonts w:ascii="Palatino Linotype" w:hAnsi="Palatino Linotype" w:cs="Arial"/>
          <w:sz w:val="24"/>
          <w:szCs w:val="24"/>
          <w:lang w:val="es-ES_tradnl"/>
        </w:rPr>
      </w:pPr>
      <w:proofErr w:type="gramStart"/>
      <w:r w:rsidRPr="00392962">
        <w:rPr>
          <w:rFonts w:ascii="Palatino Linotype" w:hAnsi="Palatino Linotype" w:cs="Arial"/>
          <w:b/>
          <w:bCs/>
          <w:sz w:val="24"/>
          <w:szCs w:val="24"/>
        </w:rPr>
        <w:t>CUARTO.-</w:t>
      </w:r>
      <w:proofErr w:type="gramEnd"/>
      <w:r>
        <w:rPr>
          <w:rFonts w:ascii="Palatino Linotype" w:hAnsi="Palatino Linotype" w:cs="Arial"/>
          <w:sz w:val="24"/>
          <w:szCs w:val="24"/>
        </w:rPr>
        <w:t xml:space="preserve"> </w:t>
      </w:r>
      <w:r w:rsidRPr="00961F29">
        <w:rPr>
          <w:rFonts w:ascii="Palatino Linotype" w:hAnsi="Palatino Linotype" w:cs="Arial"/>
          <w:b/>
          <w:sz w:val="24"/>
          <w:szCs w:val="24"/>
          <w:lang w:val="es-ES_tradnl"/>
        </w:rPr>
        <w:t>NOTIFÍQUESE</w:t>
      </w:r>
      <w:r w:rsidRPr="00961F29">
        <w:rPr>
          <w:rFonts w:ascii="Palatino Linotype" w:hAnsi="Palatino Linotype" w:cs="Arial"/>
          <w:sz w:val="24"/>
          <w:szCs w:val="24"/>
          <w:lang w:val="es-ES_tradnl"/>
        </w:rPr>
        <w:t xml:space="preserve"> a</w:t>
      </w:r>
      <w:r w:rsidR="00504BBB">
        <w:rPr>
          <w:rFonts w:ascii="Palatino Linotype" w:hAnsi="Palatino Linotype" w:cs="Arial"/>
          <w:sz w:val="24"/>
          <w:szCs w:val="24"/>
          <w:lang w:val="es-ES_tradnl"/>
        </w:rPr>
        <w:t xml:space="preserve"> </w:t>
      </w:r>
      <w:r w:rsidR="00504BBB">
        <w:rPr>
          <w:rFonts w:ascii="Palatino Linotype" w:hAnsi="Palatino Linotype" w:cs="Arial"/>
          <w:b/>
          <w:bCs/>
          <w:sz w:val="24"/>
          <w:szCs w:val="24"/>
          <w:lang w:val="es-ES_tradnl"/>
        </w:rPr>
        <w:t>LA</w:t>
      </w:r>
      <w:r>
        <w:rPr>
          <w:rFonts w:ascii="Palatino Linotype" w:hAnsi="Palatino Linotype" w:cs="Arial"/>
          <w:sz w:val="24"/>
          <w:szCs w:val="24"/>
          <w:lang w:val="es-ES_tradnl"/>
        </w:rPr>
        <w:t xml:space="preserve"> </w:t>
      </w:r>
      <w:r w:rsidRPr="00961F29">
        <w:rPr>
          <w:rFonts w:ascii="Palatino Linotype" w:hAnsi="Palatino Linotype" w:cs="Arial"/>
          <w:b/>
          <w:sz w:val="24"/>
          <w:szCs w:val="24"/>
          <w:lang w:val="es-ES_tradnl"/>
        </w:rPr>
        <w:t>RECURRENTE</w:t>
      </w:r>
      <w:r w:rsidRPr="00961F29">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3F59E62E" w14:textId="77777777" w:rsidR="00767265" w:rsidRDefault="00767265" w:rsidP="00767265">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lastRenderedPageBreak/>
        <w:t>QUINTO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Titular de la Dirección 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6A4F2497" w14:textId="77777777" w:rsidR="0028423C" w:rsidRPr="00767265" w:rsidRDefault="0028423C" w:rsidP="0028423C">
      <w:pPr>
        <w:autoSpaceDE w:val="0"/>
        <w:autoSpaceDN w:val="0"/>
        <w:adjustRightInd w:val="0"/>
        <w:spacing w:line="360" w:lineRule="auto"/>
        <w:jc w:val="both"/>
        <w:rPr>
          <w:rFonts w:ascii="Palatino Linotype" w:hAnsi="Palatino Linotype" w:cs="Arial"/>
          <w:sz w:val="24"/>
          <w:szCs w:val="24"/>
        </w:rPr>
      </w:pPr>
    </w:p>
    <w:p w14:paraId="793B9D14" w14:textId="6F41573C" w:rsidR="0028423C" w:rsidRDefault="0028423C" w:rsidP="0028423C">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501FA7">
        <w:rPr>
          <w:rFonts w:ascii="Palatino Linotype" w:hAnsi="Palatino Linotype" w:cs="Arial"/>
          <w:sz w:val="24"/>
          <w:szCs w:val="24"/>
        </w:rPr>
        <w:t xml:space="preserve"> (VOTO PARTICULAR)</w:t>
      </w:r>
      <w:r w:rsidR="00F555A2">
        <w:rPr>
          <w:rFonts w:ascii="Palatino Linotype" w:hAnsi="Palatino Linotype" w:cs="Arial"/>
          <w:sz w:val="24"/>
          <w:szCs w:val="24"/>
        </w:rPr>
        <w:t xml:space="preserve">, </w:t>
      </w:r>
      <w:r>
        <w:rPr>
          <w:rFonts w:ascii="Palatino Linotype" w:hAnsi="Palatino Linotype" w:cs="Arial"/>
          <w:sz w:val="24"/>
          <w:szCs w:val="24"/>
        </w:rPr>
        <w:t xml:space="preserve">JAVIER MARTÍNEZ CRUZ </w:t>
      </w:r>
      <w:r w:rsidR="00501FA7">
        <w:rPr>
          <w:rFonts w:ascii="Palatino Linotype" w:hAnsi="Palatino Linotype" w:cs="Arial"/>
          <w:sz w:val="24"/>
          <w:szCs w:val="24"/>
        </w:rPr>
        <w:t xml:space="preserve">(VOTO PARTICULAR) </w:t>
      </w:r>
      <w:r>
        <w:rPr>
          <w:rFonts w:ascii="Palatino Linotype" w:hAnsi="Palatino Linotype" w:cs="Arial"/>
          <w:sz w:val="24"/>
          <w:szCs w:val="24"/>
        </w:rPr>
        <w:t xml:space="preserve">Y LUIS GUSTAVO PARRA NORIEGA EN LA VIGÉSIMA </w:t>
      </w:r>
      <w:r w:rsidR="00BF5531">
        <w:rPr>
          <w:rFonts w:ascii="Palatino Linotype" w:hAnsi="Palatino Linotype" w:cs="Arial"/>
          <w:sz w:val="24"/>
          <w:szCs w:val="24"/>
        </w:rPr>
        <w:t>NOVENA</w:t>
      </w:r>
      <w:r>
        <w:rPr>
          <w:rFonts w:ascii="Palatino Linotype" w:hAnsi="Palatino Linotype" w:cs="Arial"/>
          <w:sz w:val="24"/>
          <w:szCs w:val="24"/>
        </w:rPr>
        <w:t xml:space="preserve"> SESIÓN ORDINARIA CELEBRADA EL </w:t>
      </w:r>
      <w:r w:rsidR="00BF5531">
        <w:rPr>
          <w:rFonts w:ascii="Palatino Linotype" w:hAnsi="Palatino Linotype" w:cs="Arial"/>
          <w:sz w:val="24"/>
          <w:szCs w:val="24"/>
        </w:rPr>
        <w:t>DOS DE DICIEMBRE</w:t>
      </w:r>
      <w:r>
        <w:rPr>
          <w:rFonts w:ascii="Palatino Linotype" w:hAnsi="Palatino Linotype" w:cs="Arial"/>
          <w:sz w:val="24"/>
          <w:szCs w:val="24"/>
        </w:rPr>
        <w:t xml:space="preserve"> DE DOS MIL VEINTE, ANTE EL SECRETARIO TÉCNICO DEL PLENO, ALEXIS TAPIA RAMÍREZ. </w:t>
      </w:r>
    </w:p>
    <w:p w14:paraId="7F05FB80" w14:textId="1EE8599F" w:rsidR="0028423C" w:rsidRDefault="00BF5531" w:rsidP="0028423C">
      <w:pPr>
        <w:spacing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682816" behindDoc="0" locked="0" layoutInCell="1" allowOverlap="1" wp14:anchorId="02327935" wp14:editId="731CD249">
                <wp:simplePos x="0" y="0"/>
                <wp:positionH relativeFrom="margin">
                  <wp:posOffset>-306412</wp:posOffset>
                </wp:positionH>
                <wp:positionV relativeFrom="paragraph">
                  <wp:posOffset>12030</wp:posOffset>
                </wp:positionV>
                <wp:extent cx="6662790" cy="2989594"/>
                <wp:effectExtent l="0" t="0" r="24130" b="20320"/>
                <wp:wrapNone/>
                <wp:docPr id="28" name="Conector recto 28"/>
                <wp:cNvGraphicFramePr/>
                <a:graphic xmlns:a="http://schemas.openxmlformats.org/drawingml/2006/main">
                  <a:graphicData uri="http://schemas.microsoft.com/office/word/2010/wordprocessingShape">
                    <wps:wsp>
                      <wps:cNvCnPr/>
                      <wps:spPr>
                        <a:xfrm>
                          <a:off x="0" y="0"/>
                          <a:ext cx="6662790" cy="29895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8AFD2" id="Conector recto 28"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95pt" to="500.5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" strokecolor="#5b9bd5 [3204]" strokeweight=".5pt">
                <v:stroke joinstyle="miter"/>
                <w10:wrap anchorx="margin"/>
              </v:line>
            </w:pict>
          </mc:Fallback>
        </mc:AlternateContent>
      </w:r>
    </w:p>
    <w:p w14:paraId="238E6BCA" w14:textId="77777777" w:rsidR="0028423C" w:rsidRDefault="0028423C" w:rsidP="0028423C">
      <w:pPr>
        <w:spacing w:before="240" w:line="360" w:lineRule="auto"/>
        <w:jc w:val="both"/>
        <w:rPr>
          <w:rFonts w:ascii="Palatino Linotype" w:hAnsi="Palatino Linotype" w:cs="Arial"/>
          <w:sz w:val="24"/>
          <w:szCs w:val="24"/>
        </w:rPr>
      </w:pPr>
    </w:p>
    <w:p w14:paraId="29C9FBD3" w14:textId="77777777" w:rsidR="0028423C" w:rsidRDefault="0028423C" w:rsidP="0028423C">
      <w:pPr>
        <w:spacing w:before="240" w:line="360" w:lineRule="auto"/>
        <w:jc w:val="both"/>
        <w:rPr>
          <w:rFonts w:ascii="Palatino Linotype" w:hAnsi="Palatino Linotype" w:cs="Arial"/>
          <w:sz w:val="24"/>
          <w:szCs w:val="24"/>
        </w:rPr>
      </w:pPr>
    </w:p>
    <w:p w14:paraId="44CEA684" w14:textId="4651F52C" w:rsidR="0028423C" w:rsidRDefault="0028423C" w:rsidP="0028423C">
      <w:pPr>
        <w:spacing w:before="240" w:line="360" w:lineRule="auto"/>
        <w:jc w:val="both"/>
        <w:rPr>
          <w:rFonts w:ascii="Palatino Linotype" w:hAnsi="Palatino Linotype" w:cs="Arial"/>
          <w:sz w:val="24"/>
          <w:szCs w:val="24"/>
        </w:rPr>
      </w:pPr>
    </w:p>
    <w:p w14:paraId="51378029" w14:textId="593C834E" w:rsidR="00F555A2" w:rsidRDefault="00F555A2" w:rsidP="0028423C">
      <w:pPr>
        <w:spacing w:before="240" w:line="360" w:lineRule="auto"/>
        <w:jc w:val="both"/>
        <w:rPr>
          <w:rFonts w:ascii="Palatino Linotype" w:hAnsi="Palatino Linotype" w:cs="Arial"/>
          <w:sz w:val="24"/>
          <w:szCs w:val="24"/>
        </w:rPr>
      </w:pPr>
    </w:p>
    <w:p w14:paraId="01861C15" w14:textId="77777777" w:rsidR="00F555A2" w:rsidRDefault="00F555A2" w:rsidP="0028423C">
      <w:pPr>
        <w:spacing w:before="240" w:line="360" w:lineRule="auto"/>
        <w:jc w:val="both"/>
        <w:rPr>
          <w:rFonts w:ascii="Palatino Linotype" w:hAnsi="Palatino Linotype" w:cs="Arial"/>
          <w:sz w:val="24"/>
          <w:szCs w:val="24"/>
        </w:rPr>
      </w:pPr>
    </w:p>
    <w:p w14:paraId="32725E01" w14:textId="77777777" w:rsidR="000E5112" w:rsidRDefault="000E5112" w:rsidP="0028423C">
      <w:pPr>
        <w:spacing w:before="240" w:line="360" w:lineRule="auto"/>
        <w:jc w:val="both"/>
        <w:rPr>
          <w:rFonts w:ascii="Palatino Linotype" w:hAnsi="Palatino Linotype" w:cs="Arial"/>
          <w:sz w:val="24"/>
          <w:szCs w:val="24"/>
        </w:rPr>
      </w:pPr>
    </w:p>
    <w:p w14:paraId="412CB43A" w14:textId="77777777" w:rsidR="0028423C" w:rsidRDefault="0028423C" w:rsidP="0028423C">
      <w:pPr>
        <w:spacing w:before="240" w:line="360" w:lineRule="auto"/>
        <w:jc w:val="both"/>
        <w:rPr>
          <w:rFonts w:ascii="Palatino Linotype" w:hAnsi="Palatino Linotype" w:cs="Arial"/>
          <w:sz w:val="24"/>
          <w:szCs w:val="24"/>
        </w:rPr>
      </w:pPr>
      <w:r>
        <w:rPr>
          <w:noProof/>
        </w:rPr>
        <mc:AlternateContent>
          <mc:Choice Requires="wps">
            <w:drawing>
              <wp:anchor distT="0" distB="0" distL="114300" distR="114300" simplePos="0" relativeHeight="251676672" behindDoc="0" locked="0" layoutInCell="1" allowOverlap="1" wp14:anchorId="4352EB00" wp14:editId="5F0E3265">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7F268" w14:textId="77777777" w:rsidR="0028423C" w:rsidRDefault="0028423C" w:rsidP="0028423C">
                            <w:pPr>
                              <w:jc w:val="center"/>
                              <w:rPr>
                                <w:rFonts w:ascii="Palatino Linotype" w:hAnsi="Palatino Linotype"/>
                              </w:rPr>
                            </w:pPr>
                            <w:r>
                              <w:rPr>
                                <w:rFonts w:ascii="Palatino Linotype" w:hAnsi="Palatino Linotype"/>
                                <w:b/>
                              </w:rPr>
                              <w:t>Zulema Martínez Sánchez</w:t>
                            </w:r>
                          </w:p>
                          <w:p w14:paraId="776B3341" w14:textId="77777777" w:rsidR="0028423C" w:rsidRDefault="0028423C" w:rsidP="0028423C">
                            <w:pPr>
                              <w:jc w:val="center"/>
                              <w:rPr>
                                <w:rFonts w:ascii="Palatino Linotype" w:hAnsi="Palatino Linotype"/>
                              </w:rPr>
                            </w:pPr>
                            <w:r>
                              <w:rPr>
                                <w:rFonts w:ascii="Palatino Linotype" w:hAnsi="Palatino Linotype"/>
                              </w:rPr>
                              <w:t>Comisionada Presidenta</w:t>
                            </w:r>
                          </w:p>
                          <w:p w14:paraId="669A3CA5" w14:textId="77777777" w:rsidR="0028423C" w:rsidRDefault="0028423C" w:rsidP="0028423C">
                            <w:pPr>
                              <w:jc w:val="center"/>
                              <w:rPr>
                                <w:rFonts w:ascii="Palatino Linotype" w:hAnsi="Palatino Linotype"/>
                                <w:b/>
                              </w:rPr>
                            </w:pPr>
                            <w:r>
                              <w:rPr>
                                <w:rFonts w:ascii="Palatino Linotype" w:hAnsi="Palatino Linotype"/>
                                <w:b/>
                              </w:rPr>
                              <w:t>(Rúbrica).</w:t>
                            </w:r>
                          </w:p>
                          <w:p w14:paraId="461585D8" w14:textId="77777777" w:rsidR="0028423C" w:rsidRDefault="0028423C" w:rsidP="0028423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2EB00"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9TuApICAAC7BQAADgAAAAAAAAAAAAAAAAAuAgAAZHJzL2Uyb0RvYy54bWxQ&#10;SwECLQAUAAYACAAAACEAXjOe0N4AAAAKAQAADwAAAAAAAAAAAAAAAADsBAAAZHJzL2Rvd25yZXYu&#10;eG1sUEsFBgAAAAAEAAQA8wAAAPcFAAAAAA==&#10;" fillcolor="white [3201]" strokecolor="white [3212]" strokeweight=".5pt">
                <v:textbox>
                  <w:txbxContent>
                    <w:p w14:paraId="2187F268" w14:textId="77777777" w:rsidR="0028423C" w:rsidRDefault="0028423C" w:rsidP="0028423C">
                      <w:pPr>
                        <w:jc w:val="center"/>
                        <w:rPr>
                          <w:rFonts w:ascii="Palatino Linotype" w:hAnsi="Palatino Linotype"/>
                        </w:rPr>
                      </w:pPr>
                      <w:r>
                        <w:rPr>
                          <w:rFonts w:ascii="Palatino Linotype" w:hAnsi="Palatino Linotype"/>
                          <w:b/>
                        </w:rPr>
                        <w:t>Zulema Martínez Sánchez</w:t>
                      </w:r>
                    </w:p>
                    <w:p w14:paraId="776B3341" w14:textId="77777777" w:rsidR="0028423C" w:rsidRDefault="0028423C" w:rsidP="0028423C">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669A3CA5" w14:textId="77777777" w:rsidR="0028423C" w:rsidRDefault="0028423C" w:rsidP="0028423C">
                      <w:pPr>
                        <w:jc w:val="center"/>
                        <w:rPr>
                          <w:rFonts w:ascii="Palatino Linotype" w:hAnsi="Palatino Linotype"/>
                          <w:b/>
                        </w:rPr>
                      </w:pPr>
                      <w:r>
                        <w:rPr>
                          <w:rFonts w:ascii="Palatino Linotype" w:hAnsi="Palatino Linotype"/>
                          <w:b/>
                        </w:rPr>
                        <w:t>(Rúbrica).</w:t>
                      </w:r>
                    </w:p>
                    <w:p w14:paraId="461585D8" w14:textId="77777777" w:rsidR="0028423C" w:rsidRDefault="0028423C" w:rsidP="0028423C">
                      <w:pPr>
                        <w:jc w:val="center"/>
                        <w:rPr>
                          <w:rFonts w:ascii="Palatino Linotype" w:hAnsi="Palatino Linotype"/>
                          <w:b/>
                        </w:rPr>
                      </w:pP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3EB02CE6" wp14:editId="07B75617">
                <wp:simplePos x="0" y="0"/>
                <wp:positionH relativeFrom="margin">
                  <wp:posOffset>-333375</wp:posOffset>
                </wp:positionH>
                <wp:positionV relativeFrom="paragraph">
                  <wp:posOffset>1675765</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BC8BA1" w14:textId="77777777" w:rsidR="0028423C" w:rsidRDefault="0028423C" w:rsidP="0028423C">
                            <w:pPr>
                              <w:jc w:val="center"/>
                              <w:rPr>
                                <w:rFonts w:ascii="Palatino Linotype" w:hAnsi="Palatino Linotype"/>
                                <w:b/>
                              </w:rPr>
                            </w:pPr>
                            <w:r>
                              <w:rPr>
                                <w:rFonts w:ascii="Palatino Linotype" w:hAnsi="Palatino Linotype"/>
                                <w:b/>
                              </w:rPr>
                              <w:t>Eva Abaid Yapur</w:t>
                            </w:r>
                          </w:p>
                          <w:p w14:paraId="5645895C" w14:textId="77777777" w:rsidR="0028423C" w:rsidRDefault="0028423C" w:rsidP="0028423C">
                            <w:pPr>
                              <w:jc w:val="center"/>
                              <w:rPr>
                                <w:rFonts w:ascii="Palatino Linotype" w:hAnsi="Palatino Linotype"/>
                              </w:rPr>
                            </w:pPr>
                            <w:r>
                              <w:rPr>
                                <w:rFonts w:ascii="Palatino Linotype" w:hAnsi="Palatino Linotype"/>
                              </w:rPr>
                              <w:t>Comisionada</w:t>
                            </w:r>
                          </w:p>
                          <w:p w14:paraId="44B38183" w14:textId="77777777" w:rsidR="0028423C" w:rsidRDefault="0028423C" w:rsidP="0028423C">
                            <w:pPr>
                              <w:jc w:val="center"/>
                              <w:rPr>
                                <w:rFonts w:ascii="Palatino Linotype" w:hAnsi="Palatino Linotype"/>
                                <w:b/>
                              </w:rPr>
                            </w:pPr>
                            <w:r>
                              <w:rPr>
                                <w:rFonts w:ascii="Palatino Linotype" w:hAnsi="Palatino Linotype"/>
                                <w:b/>
                              </w:rPr>
                              <w:t>(Rúbrica).</w:t>
                            </w:r>
                          </w:p>
                          <w:p w14:paraId="357C586E" w14:textId="77777777" w:rsidR="0028423C" w:rsidRDefault="0028423C" w:rsidP="002842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2CE6" id="Cuadro de texto 15" o:spid="_x0000_s1027" type="#_x0000_t202" style="position:absolute;left:0;text-align:left;margin-left:-26.25pt;margin-top:131.95pt;width:195.7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" fillcolor="white [3201]" strokecolor="white [3212]" strokeweight=".5pt">
                <v:textbox>
                  <w:txbxContent>
                    <w:p w14:paraId="42BC8BA1" w14:textId="77777777" w:rsidR="0028423C" w:rsidRDefault="0028423C" w:rsidP="0028423C">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5645895C" w14:textId="77777777" w:rsidR="0028423C" w:rsidRDefault="0028423C" w:rsidP="0028423C">
                      <w:pPr>
                        <w:jc w:val="center"/>
                        <w:rPr>
                          <w:rFonts w:ascii="Palatino Linotype" w:hAnsi="Palatino Linotype"/>
                        </w:rPr>
                      </w:pPr>
                      <w:r>
                        <w:rPr>
                          <w:rFonts w:ascii="Palatino Linotype" w:hAnsi="Palatino Linotype"/>
                        </w:rPr>
                        <w:t>Comisionada</w:t>
                      </w:r>
                    </w:p>
                    <w:p w14:paraId="44B38183" w14:textId="77777777" w:rsidR="0028423C" w:rsidRDefault="0028423C" w:rsidP="0028423C">
                      <w:pPr>
                        <w:jc w:val="center"/>
                        <w:rPr>
                          <w:rFonts w:ascii="Palatino Linotype" w:hAnsi="Palatino Linotype"/>
                          <w:b/>
                        </w:rPr>
                      </w:pPr>
                      <w:r>
                        <w:rPr>
                          <w:rFonts w:ascii="Palatino Linotype" w:hAnsi="Palatino Linotype"/>
                          <w:b/>
                        </w:rPr>
                        <w:t>(Rúbrica).</w:t>
                      </w:r>
                    </w:p>
                    <w:p w14:paraId="357C586E" w14:textId="77777777" w:rsidR="0028423C" w:rsidRDefault="0028423C" w:rsidP="0028423C">
                      <w:pPr>
                        <w:jc w:val="center"/>
                      </w:pPr>
                    </w:p>
                  </w:txbxContent>
                </v:textbox>
                <w10:wrap anchorx="margin"/>
              </v:shape>
            </w:pict>
          </mc:Fallback>
        </mc:AlternateContent>
      </w:r>
    </w:p>
    <w:p w14:paraId="6B0ADE6C" w14:textId="77777777" w:rsidR="0028423C" w:rsidRDefault="0028423C" w:rsidP="0028423C">
      <w:pPr>
        <w:autoSpaceDE w:val="0"/>
        <w:autoSpaceDN w:val="0"/>
        <w:adjustRightInd w:val="0"/>
        <w:spacing w:before="240" w:line="480" w:lineRule="auto"/>
        <w:jc w:val="both"/>
        <w:rPr>
          <w:rFonts w:ascii="Palatino Linotype" w:hAnsi="Palatino Linotype" w:cs="Arial"/>
          <w:sz w:val="24"/>
          <w:szCs w:val="24"/>
        </w:rPr>
      </w:pPr>
    </w:p>
    <w:p w14:paraId="1B03CEC5" w14:textId="77777777" w:rsidR="0028423C" w:rsidRDefault="0028423C" w:rsidP="0028423C">
      <w:pPr>
        <w:autoSpaceDE w:val="0"/>
        <w:autoSpaceDN w:val="0"/>
        <w:adjustRightInd w:val="0"/>
        <w:spacing w:before="240" w:line="480" w:lineRule="auto"/>
        <w:jc w:val="both"/>
        <w:rPr>
          <w:rFonts w:ascii="Palatino Linotype" w:hAnsi="Palatino Linotype" w:cs="Arial"/>
          <w:sz w:val="24"/>
          <w:szCs w:val="24"/>
        </w:rPr>
      </w:pPr>
    </w:p>
    <w:p w14:paraId="7C202704" w14:textId="77777777" w:rsidR="0028423C" w:rsidRDefault="0028423C" w:rsidP="0028423C">
      <w:pPr>
        <w:autoSpaceDE w:val="0"/>
        <w:autoSpaceDN w:val="0"/>
        <w:adjustRightInd w:val="0"/>
        <w:spacing w:line="480" w:lineRule="auto"/>
        <w:jc w:val="both"/>
        <w:rPr>
          <w:rFonts w:ascii="Palatino Linotype" w:hAnsi="Palatino Linotype"/>
        </w:rPr>
      </w:pPr>
      <w:r>
        <w:rPr>
          <w:noProof/>
        </w:rPr>
        <mc:AlternateContent>
          <mc:Choice Requires="wps">
            <w:drawing>
              <wp:anchor distT="0" distB="0" distL="114300" distR="114300" simplePos="0" relativeHeight="251678720" behindDoc="0" locked="0" layoutInCell="1" allowOverlap="1" wp14:anchorId="1F6E5E5D" wp14:editId="6826DD7D">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5945A1" w14:textId="77777777" w:rsidR="0028423C" w:rsidRDefault="0028423C" w:rsidP="0028423C">
                            <w:pPr>
                              <w:jc w:val="center"/>
                              <w:rPr>
                                <w:rFonts w:ascii="Palatino Linotype" w:hAnsi="Palatino Linotype"/>
                              </w:rPr>
                            </w:pPr>
                            <w:r>
                              <w:rPr>
                                <w:rFonts w:ascii="Palatino Linotype" w:hAnsi="Palatino Linotype"/>
                                <w:b/>
                              </w:rPr>
                              <w:t>José Guadalupe Luna Hernández</w:t>
                            </w:r>
                          </w:p>
                          <w:p w14:paraId="41D1313E" w14:textId="77777777" w:rsidR="0028423C" w:rsidRDefault="0028423C" w:rsidP="0028423C">
                            <w:pPr>
                              <w:jc w:val="center"/>
                              <w:rPr>
                                <w:rFonts w:ascii="Palatino Linotype" w:hAnsi="Palatino Linotype"/>
                              </w:rPr>
                            </w:pPr>
                            <w:r>
                              <w:rPr>
                                <w:rFonts w:ascii="Palatino Linotype" w:hAnsi="Palatino Linotype"/>
                              </w:rPr>
                              <w:t>Comisionado</w:t>
                            </w:r>
                          </w:p>
                          <w:p w14:paraId="115AE5D4" w14:textId="77777777" w:rsidR="0028423C" w:rsidRDefault="0028423C" w:rsidP="0028423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5E5D" id="Cuadro de texto 16" o:spid="_x0000_s1028" type="#_x0000_t202" style="position:absolute;left:0;text-align:left;margin-left:280.2pt;margin-top:6.7pt;width:200.25pt;height:7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DnaDo5YCAACaBQAADgAAAAAAAAAAAAAAAAAuAgAAZHJzL2Uyb0Rv&#10;Yy54bWxQSwECLQAUAAYACAAAACEAW75v2+AAAAAKAQAADwAAAAAAAAAAAAAAAADwBAAAZHJzL2Rv&#10;d25yZXYueG1sUEsFBgAAAAAEAAQA8wAAAP0FAAAAAA==&#10;" filled="f" strokecolor="white [3212]" strokeweight=".5pt">
                <v:textbox>
                  <w:txbxContent>
                    <w:p w14:paraId="7E5945A1" w14:textId="77777777" w:rsidR="0028423C" w:rsidRDefault="0028423C" w:rsidP="0028423C">
                      <w:pPr>
                        <w:jc w:val="center"/>
                        <w:rPr>
                          <w:rFonts w:ascii="Palatino Linotype" w:hAnsi="Palatino Linotype"/>
                        </w:rPr>
                      </w:pPr>
                      <w:r>
                        <w:rPr>
                          <w:rFonts w:ascii="Palatino Linotype" w:hAnsi="Palatino Linotype"/>
                          <w:b/>
                        </w:rPr>
                        <w:t>José Guadalupe Luna Hernández</w:t>
                      </w:r>
                    </w:p>
                    <w:p w14:paraId="41D1313E" w14:textId="77777777" w:rsidR="0028423C" w:rsidRDefault="0028423C" w:rsidP="0028423C">
                      <w:pPr>
                        <w:jc w:val="center"/>
                        <w:rPr>
                          <w:rFonts w:ascii="Palatino Linotype" w:hAnsi="Palatino Linotype"/>
                        </w:rPr>
                      </w:pPr>
                      <w:r>
                        <w:rPr>
                          <w:rFonts w:ascii="Palatino Linotype" w:hAnsi="Palatino Linotype"/>
                        </w:rPr>
                        <w:t>Comisionado</w:t>
                      </w:r>
                    </w:p>
                    <w:p w14:paraId="115AE5D4" w14:textId="77777777" w:rsidR="0028423C" w:rsidRDefault="0028423C" w:rsidP="0028423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7885C148" w14:textId="77777777" w:rsidR="0028423C" w:rsidRDefault="0028423C" w:rsidP="0028423C">
      <w:pPr>
        <w:spacing w:before="240" w:line="480" w:lineRule="auto"/>
        <w:jc w:val="both"/>
        <w:rPr>
          <w:rFonts w:ascii="Palatino Linotype" w:hAnsi="Palatino Linotype"/>
        </w:rPr>
      </w:pPr>
    </w:p>
    <w:p w14:paraId="3E54D8AC" w14:textId="77777777" w:rsidR="0028423C" w:rsidRDefault="0028423C" w:rsidP="0028423C">
      <w:pPr>
        <w:spacing w:before="240" w:line="480" w:lineRule="auto"/>
        <w:rPr>
          <w:rFonts w:ascii="Palatino Linotype" w:hAnsi="Palatino Linotype"/>
          <w:b/>
        </w:rPr>
      </w:pPr>
      <w:r>
        <w:rPr>
          <w:noProof/>
        </w:rPr>
        <mc:AlternateContent>
          <mc:Choice Requires="wps">
            <w:drawing>
              <wp:anchor distT="0" distB="0" distL="114300" distR="114300" simplePos="0" relativeHeight="251679744" behindDoc="0" locked="0" layoutInCell="1" allowOverlap="1" wp14:anchorId="360BFE18" wp14:editId="051FB7F6">
                <wp:simplePos x="0" y="0"/>
                <wp:positionH relativeFrom="margin">
                  <wp:posOffset>1289685</wp:posOffset>
                </wp:positionH>
                <wp:positionV relativeFrom="paragraph">
                  <wp:posOffset>1884680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2FA25F" w14:textId="77777777" w:rsidR="0028423C" w:rsidRDefault="0028423C" w:rsidP="0028423C">
                            <w:pPr>
                              <w:jc w:val="center"/>
                              <w:rPr>
                                <w:rFonts w:ascii="Palatino Linotype" w:hAnsi="Palatino Linotype"/>
                                <w:b/>
                              </w:rPr>
                            </w:pPr>
                            <w:r>
                              <w:rPr>
                                <w:rFonts w:ascii="Palatino Linotype" w:hAnsi="Palatino Linotype"/>
                                <w:b/>
                              </w:rPr>
                              <w:t xml:space="preserve">Alexis Tapia Ramírez </w:t>
                            </w:r>
                          </w:p>
                          <w:p w14:paraId="297504BC" w14:textId="77777777" w:rsidR="0028423C" w:rsidRDefault="0028423C" w:rsidP="0028423C">
                            <w:pPr>
                              <w:jc w:val="center"/>
                              <w:rPr>
                                <w:rFonts w:ascii="Palatino Linotype" w:hAnsi="Palatino Linotype"/>
                              </w:rPr>
                            </w:pPr>
                            <w:r>
                              <w:rPr>
                                <w:rFonts w:ascii="Palatino Linotype" w:hAnsi="Palatino Linotype"/>
                              </w:rPr>
                              <w:t xml:space="preserve">Secretario Técnico del Pleno </w:t>
                            </w:r>
                          </w:p>
                          <w:p w14:paraId="09435B32" w14:textId="77777777" w:rsidR="0028423C" w:rsidRDefault="0028423C" w:rsidP="0028423C">
                            <w:pPr>
                              <w:jc w:val="center"/>
                              <w:rPr>
                                <w:rFonts w:ascii="Palatino Linotype" w:hAnsi="Palatino Linotype"/>
                                <w:b/>
                              </w:rPr>
                            </w:pPr>
                            <w:r>
                              <w:rPr>
                                <w:rFonts w:ascii="Palatino Linotype" w:hAnsi="Palatino Linotype"/>
                                <w:b/>
                              </w:rPr>
                              <w:t>(Rúbrica).</w:t>
                            </w:r>
                          </w:p>
                          <w:p w14:paraId="780E37CC" w14:textId="77777777" w:rsidR="0028423C" w:rsidRDefault="0028423C" w:rsidP="0028423C">
                            <w:pPr>
                              <w:jc w:val="center"/>
                              <w:rPr>
                                <w:rFonts w:ascii="Palatino Linotype" w:hAnsi="Palatino Linotype"/>
                              </w:rPr>
                            </w:pPr>
                          </w:p>
                          <w:p w14:paraId="547F7482" w14:textId="77777777" w:rsidR="0028423C" w:rsidRDefault="0028423C" w:rsidP="0028423C">
                            <w:pPr>
                              <w:jc w:val="center"/>
                              <w:rPr>
                                <w:rFonts w:ascii="Palatino Linotype" w:hAnsi="Palatino Linotype"/>
                              </w:rPr>
                            </w:pPr>
                          </w:p>
                          <w:p w14:paraId="38A5928B" w14:textId="77777777" w:rsidR="0028423C" w:rsidRDefault="0028423C" w:rsidP="00284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FE18" id="Cuadro de texto 17" o:spid="_x0000_s1029" type="#_x0000_t202" style="position:absolute;margin-left:101.55pt;margin-top:148.4pt;width:248.25pt;height:1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plQ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" filled="f" strokecolor="white [3212]" strokeweight=".5pt">
                <v:textbox>
                  <w:txbxContent>
                    <w:p w14:paraId="672FA25F" w14:textId="77777777" w:rsidR="0028423C" w:rsidRDefault="0028423C" w:rsidP="0028423C">
                      <w:pPr>
                        <w:jc w:val="center"/>
                        <w:rPr>
                          <w:rFonts w:ascii="Palatino Linotype" w:hAnsi="Palatino Linotype"/>
                          <w:b/>
                        </w:rPr>
                      </w:pPr>
                      <w:r>
                        <w:rPr>
                          <w:rFonts w:ascii="Palatino Linotype" w:hAnsi="Palatino Linotype"/>
                          <w:b/>
                        </w:rPr>
                        <w:t xml:space="preserve">Alexis Tapia Ramírez </w:t>
                      </w:r>
                    </w:p>
                    <w:p w14:paraId="297504BC" w14:textId="77777777" w:rsidR="0028423C" w:rsidRDefault="0028423C" w:rsidP="0028423C">
                      <w:pPr>
                        <w:jc w:val="center"/>
                        <w:rPr>
                          <w:rFonts w:ascii="Palatino Linotype" w:hAnsi="Palatino Linotype"/>
                        </w:rPr>
                      </w:pPr>
                      <w:r>
                        <w:rPr>
                          <w:rFonts w:ascii="Palatino Linotype" w:hAnsi="Palatino Linotype"/>
                        </w:rPr>
                        <w:t xml:space="preserve">Secretario Técnico del Pleno </w:t>
                      </w:r>
                    </w:p>
                    <w:p w14:paraId="09435B32" w14:textId="77777777" w:rsidR="0028423C" w:rsidRDefault="0028423C" w:rsidP="0028423C">
                      <w:pPr>
                        <w:jc w:val="center"/>
                        <w:rPr>
                          <w:rFonts w:ascii="Palatino Linotype" w:hAnsi="Palatino Linotype"/>
                          <w:b/>
                        </w:rPr>
                      </w:pPr>
                      <w:r>
                        <w:rPr>
                          <w:rFonts w:ascii="Palatino Linotype" w:hAnsi="Palatino Linotype"/>
                          <w:b/>
                        </w:rPr>
                        <w:t>(Rúbrica).</w:t>
                      </w:r>
                    </w:p>
                    <w:p w14:paraId="780E37CC" w14:textId="77777777" w:rsidR="0028423C" w:rsidRDefault="0028423C" w:rsidP="0028423C">
                      <w:pPr>
                        <w:jc w:val="center"/>
                        <w:rPr>
                          <w:rFonts w:ascii="Palatino Linotype" w:hAnsi="Palatino Linotype"/>
                        </w:rPr>
                      </w:pPr>
                    </w:p>
                    <w:p w14:paraId="547F7482" w14:textId="77777777" w:rsidR="0028423C" w:rsidRDefault="0028423C" w:rsidP="0028423C">
                      <w:pPr>
                        <w:jc w:val="center"/>
                        <w:rPr>
                          <w:rFonts w:ascii="Palatino Linotype" w:hAnsi="Palatino Linotype"/>
                        </w:rPr>
                      </w:pPr>
                    </w:p>
                    <w:p w14:paraId="38A5928B" w14:textId="77777777" w:rsidR="0028423C" w:rsidRDefault="0028423C" w:rsidP="0028423C"/>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2CE118A8" wp14:editId="527BB906">
                <wp:simplePos x="0" y="0"/>
                <wp:positionH relativeFrom="margin">
                  <wp:posOffset>-299085</wp:posOffset>
                </wp:positionH>
                <wp:positionV relativeFrom="paragraph">
                  <wp:posOffset>582930</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3A6E1" w14:textId="77777777" w:rsidR="0028423C" w:rsidRDefault="0028423C" w:rsidP="0028423C">
                            <w:pPr>
                              <w:jc w:val="center"/>
                              <w:rPr>
                                <w:rFonts w:ascii="Palatino Linotype" w:hAnsi="Palatino Linotype"/>
                              </w:rPr>
                            </w:pPr>
                            <w:r>
                              <w:rPr>
                                <w:rFonts w:ascii="Palatino Linotype" w:hAnsi="Palatino Linotype"/>
                                <w:b/>
                              </w:rPr>
                              <w:t>Javier Martínez Cruz</w:t>
                            </w:r>
                          </w:p>
                          <w:p w14:paraId="1855CB0D" w14:textId="77777777" w:rsidR="0028423C" w:rsidRDefault="0028423C" w:rsidP="0028423C">
                            <w:pPr>
                              <w:jc w:val="center"/>
                              <w:rPr>
                                <w:rFonts w:ascii="Palatino Linotype" w:hAnsi="Palatino Linotype"/>
                              </w:rPr>
                            </w:pPr>
                            <w:r>
                              <w:rPr>
                                <w:rFonts w:ascii="Palatino Linotype" w:hAnsi="Palatino Linotype"/>
                              </w:rPr>
                              <w:t>Comisionado</w:t>
                            </w:r>
                          </w:p>
                          <w:p w14:paraId="2E5B65E0" w14:textId="77777777" w:rsidR="0028423C" w:rsidRDefault="0028423C" w:rsidP="0028423C">
                            <w:pPr>
                              <w:jc w:val="center"/>
                              <w:rPr>
                                <w:rFonts w:ascii="Palatino Linotype" w:hAnsi="Palatino Linotype"/>
                                <w:b/>
                              </w:rPr>
                            </w:pPr>
                            <w:r>
                              <w:rPr>
                                <w:rFonts w:ascii="Palatino Linotype" w:hAnsi="Palatino Linotype"/>
                                <w:b/>
                              </w:rPr>
                              <w:t>(Rúbrica).</w:t>
                            </w:r>
                          </w:p>
                          <w:p w14:paraId="0360060A" w14:textId="77777777" w:rsidR="0028423C" w:rsidRDefault="0028423C" w:rsidP="00284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18A8" id="Cuadro de texto 18" o:spid="_x0000_s1030" type="#_x0000_t202" style="position:absolute;margin-left:-23.55pt;margin-top:45.9pt;width:195.75pt;height:73.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EBwbzaFAgAAcgUAAA4AAAAAAAAAAAAAAAAALgIAAGRycy9lMm9Eb2MueG1sUEsBAi0AFAAG&#10;AAgAAAAhAOzWcUDjAAAACgEAAA8AAAAAAAAAAAAAAAAA3wQAAGRycy9kb3ducmV2LnhtbFBLBQYA&#10;AAAABAAEAPMAAADvBQAAAAA=&#10;" filled="f" stroked="f" strokeweight=".5pt">
                <v:textbox>
                  <w:txbxContent>
                    <w:p w14:paraId="42F3A6E1" w14:textId="77777777" w:rsidR="0028423C" w:rsidRDefault="0028423C" w:rsidP="0028423C">
                      <w:pPr>
                        <w:jc w:val="center"/>
                        <w:rPr>
                          <w:rFonts w:ascii="Palatino Linotype" w:hAnsi="Palatino Linotype"/>
                        </w:rPr>
                      </w:pPr>
                      <w:r>
                        <w:rPr>
                          <w:rFonts w:ascii="Palatino Linotype" w:hAnsi="Palatino Linotype"/>
                          <w:b/>
                        </w:rPr>
                        <w:t>Javier Martínez Cruz</w:t>
                      </w:r>
                    </w:p>
                    <w:p w14:paraId="1855CB0D" w14:textId="77777777" w:rsidR="0028423C" w:rsidRDefault="0028423C" w:rsidP="0028423C">
                      <w:pPr>
                        <w:jc w:val="center"/>
                        <w:rPr>
                          <w:rFonts w:ascii="Palatino Linotype" w:hAnsi="Palatino Linotype"/>
                        </w:rPr>
                      </w:pPr>
                      <w:r>
                        <w:rPr>
                          <w:rFonts w:ascii="Palatino Linotype" w:hAnsi="Palatino Linotype"/>
                        </w:rPr>
                        <w:t>Comisionado</w:t>
                      </w:r>
                    </w:p>
                    <w:p w14:paraId="2E5B65E0" w14:textId="77777777" w:rsidR="0028423C" w:rsidRDefault="0028423C" w:rsidP="0028423C">
                      <w:pPr>
                        <w:jc w:val="center"/>
                        <w:rPr>
                          <w:rFonts w:ascii="Palatino Linotype" w:hAnsi="Palatino Linotype"/>
                          <w:b/>
                        </w:rPr>
                      </w:pPr>
                      <w:r>
                        <w:rPr>
                          <w:rFonts w:ascii="Palatino Linotype" w:hAnsi="Palatino Linotype"/>
                          <w:b/>
                        </w:rPr>
                        <w:t>(Rúbrica).</w:t>
                      </w:r>
                    </w:p>
                    <w:p w14:paraId="0360060A" w14:textId="77777777" w:rsidR="0028423C" w:rsidRDefault="0028423C" w:rsidP="0028423C"/>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F760CC5" wp14:editId="1ED4C97F">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D461F0" w14:textId="77777777" w:rsidR="0028423C" w:rsidRDefault="0028423C" w:rsidP="0028423C">
                            <w:pPr>
                              <w:jc w:val="center"/>
                              <w:rPr>
                                <w:rFonts w:ascii="Palatino Linotype" w:hAnsi="Palatino Linotype"/>
                              </w:rPr>
                            </w:pPr>
                            <w:r>
                              <w:rPr>
                                <w:rFonts w:ascii="Palatino Linotype" w:hAnsi="Palatino Linotype"/>
                                <w:b/>
                              </w:rPr>
                              <w:t>Luis Gustavo Parra Noriega</w:t>
                            </w:r>
                          </w:p>
                          <w:p w14:paraId="0FBDDF6D" w14:textId="77777777" w:rsidR="0028423C" w:rsidRDefault="0028423C" w:rsidP="0028423C">
                            <w:pPr>
                              <w:jc w:val="center"/>
                              <w:rPr>
                                <w:rFonts w:ascii="Palatino Linotype" w:hAnsi="Palatino Linotype"/>
                              </w:rPr>
                            </w:pPr>
                            <w:r>
                              <w:rPr>
                                <w:rFonts w:ascii="Palatino Linotype" w:hAnsi="Palatino Linotype"/>
                              </w:rPr>
                              <w:t>Comisionado</w:t>
                            </w:r>
                          </w:p>
                          <w:p w14:paraId="023104A9" w14:textId="77777777" w:rsidR="0028423C" w:rsidRDefault="0028423C" w:rsidP="0028423C">
                            <w:pPr>
                              <w:jc w:val="center"/>
                              <w:rPr>
                                <w:rFonts w:ascii="Palatino Linotype" w:hAnsi="Palatino Linotype"/>
                                <w:b/>
                              </w:rPr>
                            </w:pPr>
                            <w:r>
                              <w:rPr>
                                <w:rFonts w:ascii="Palatino Linotype" w:hAnsi="Palatino Linotype"/>
                                <w:b/>
                              </w:rPr>
                              <w:t>(Rúbrica).</w:t>
                            </w:r>
                          </w:p>
                          <w:p w14:paraId="2D8C7361" w14:textId="77777777" w:rsidR="0028423C" w:rsidRDefault="0028423C" w:rsidP="00284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0CC5" id="Cuadro de texto 19" o:spid="_x0000_s1031" type="#_x0000_t202" style="position:absolute;margin-left:281.7pt;margin-top:47.6pt;width:200.25pt;height:73.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ZdmQIAAMI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xoNmXZkCAADCBQAADgAAAAAAAAAAAAAAAAAuAgAAZHJzL2Uy&#10;b0RvYy54bWxQSwECLQAUAAYACAAAACEAc7Luf+AAAAAKAQAADwAAAAAAAAAAAAAAAADzBAAAZHJz&#10;L2Rvd25yZXYueG1sUEsFBgAAAAAEAAQA8wAAAAAGAAAAAA==&#10;" fillcolor="white [3201]" strokecolor="white [3212]" strokeweight=".5pt">
                <v:textbox>
                  <w:txbxContent>
                    <w:p w14:paraId="15D461F0" w14:textId="77777777" w:rsidR="0028423C" w:rsidRDefault="0028423C" w:rsidP="0028423C">
                      <w:pPr>
                        <w:jc w:val="center"/>
                        <w:rPr>
                          <w:rFonts w:ascii="Palatino Linotype" w:hAnsi="Palatino Linotype"/>
                        </w:rPr>
                      </w:pPr>
                      <w:r>
                        <w:rPr>
                          <w:rFonts w:ascii="Palatino Linotype" w:hAnsi="Palatino Linotype"/>
                          <w:b/>
                        </w:rPr>
                        <w:t>Luis Gustavo Parra Noriega</w:t>
                      </w:r>
                    </w:p>
                    <w:p w14:paraId="0FBDDF6D" w14:textId="77777777" w:rsidR="0028423C" w:rsidRDefault="0028423C" w:rsidP="0028423C">
                      <w:pPr>
                        <w:jc w:val="center"/>
                        <w:rPr>
                          <w:rFonts w:ascii="Palatino Linotype" w:hAnsi="Palatino Linotype"/>
                        </w:rPr>
                      </w:pPr>
                      <w:r>
                        <w:rPr>
                          <w:rFonts w:ascii="Palatino Linotype" w:hAnsi="Palatino Linotype"/>
                        </w:rPr>
                        <w:t>Comisionado</w:t>
                      </w:r>
                    </w:p>
                    <w:p w14:paraId="023104A9" w14:textId="77777777" w:rsidR="0028423C" w:rsidRDefault="0028423C" w:rsidP="0028423C">
                      <w:pPr>
                        <w:jc w:val="center"/>
                        <w:rPr>
                          <w:rFonts w:ascii="Palatino Linotype" w:hAnsi="Palatino Linotype"/>
                          <w:b/>
                        </w:rPr>
                      </w:pPr>
                      <w:r>
                        <w:rPr>
                          <w:rFonts w:ascii="Palatino Linotype" w:hAnsi="Palatino Linotype"/>
                          <w:b/>
                        </w:rPr>
                        <w:t>(Rúbrica).</w:t>
                      </w:r>
                    </w:p>
                    <w:p w14:paraId="2D8C7361" w14:textId="77777777" w:rsidR="0028423C" w:rsidRDefault="0028423C" w:rsidP="0028423C"/>
                  </w:txbxContent>
                </v:textbox>
                <w10:wrap anchorx="margin"/>
              </v:shape>
            </w:pict>
          </mc:Fallback>
        </mc:AlternateContent>
      </w:r>
    </w:p>
    <w:p w14:paraId="58091F84" w14:textId="77777777" w:rsidR="0028423C" w:rsidRDefault="0028423C" w:rsidP="0028423C">
      <w:pPr>
        <w:spacing w:before="240" w:line="480" w:lineRule="auto"/>
        <w:rPr>
          <w:rFonts w:ascii="Palatino Linotype" w:hAnsi="Palatino Linotype"/>
          <w:b/>
        </w:rPr>
      </w:pPr>
    </w:p>
    <w:p w14:paraId="710AED68" w14:textId="77777777" w:rsidR="0028423C" w:rsidRDefault="0028423C" w:rsidP="0028423C">
      <w:pPr>
        <w:spacing w:before="240" w:line="480" w:lineRule="auto"/>
        <w:rPr>
          <w:rFonts w:ascii="Palatino Linotype" w:hAnsi="Palatino Linotype"/>
          <w:b/>
        </w:rPr>
      </w:pPr>
    </w:p>
    <w:p w14:paraId="4B42A28C" w14:textId="77777777" w:rsidR="0028423C" w:rsidRDefault="0028423C" w:rsidP="0028423C">
      <w:pPr>
        <w:spacing w:before="240" w:line="480" w:lineRule="auto"/>
        <w:rPr>
          <w:rFonts w:ascii="Palatino Linotype" w:hAnsi="Palatino Linotype"/>
          <w:b/>
        </w:rPr>
      </w:pPr>
    </w:p>
    <w:p w14:paraId="5662A0C3" w14:textId="77777777" w:rsidR="0028423C" w:rsidRDefault="0028423C" w:rsidP="0028423C">
      <w:pPr>
        <w:spacing w:before="240" w:line="480" w:lineRule="auto"/>
        <w:rPr>
          <w:rFonts w:ascii="Palatino Linotype" w:hAnsi="Palatino Linotype"/>
          <w:b/>
        </w:rPr>
      </w:pPr>
    </w:p>
    <w:p w14:paraId="20BE32C2" w14:textId="77777777" w:rsidR="0028423C" w:rsidRDefault="0028423C" w:rsidP="0028423C">
      <w:pPr>
        <w:tabs>
          <w:tab w:val="left" w:pos="5415"/>
        </w:tabs>
        <w:spacing w:before="240" w:line="360" w:lineRule="auto"/>
        <w:ind w:right="51"/>
        <w:jc w:val="both"/>
        <w:rPr>
          <w:rFonts w:ascii="Palatino Linotype" w:hAnsi="Palatino Linotype" w:cs="Arial"/>
          <w:sz w:val="16"/>
          <w:szCs w:val="16"/>
        </w:rPr>
      </w:pPr>
    </w:p>
    <w:p w14:paraId="3BADEEC1" w14:textId="61EC0C06" w:rsidR="0028423C" w:rsidRDefault="0028423C" w:rsidP="0028423C">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BF5531">
        <w:rPr>
          <w:rFonts w:ascii="Palatino Linotype" w:hAnsi="Palatino Linotype" w:cs="Arial"/>
          <w:sz w:val="16"/>
          <w:szCs w:val="16"/>
        </w:rPr>
        <w:t>dos de diciembre</w:t>
      </w:r>
      <w:r>
        <w:rPr>
          <w:rFonts w:ascii="Palatino Linotype" w:hAnsi="Palatino Linotype" w:cs="Arial"/>
          <w:sz w:val="16"/>
          <w:szCs w:val="16"/>
        </w:rPr>
        <w:t xml:space="preserve"> de dos mil veinte, emitida en el recurso de revisión 0</w:t>
      </w:r>
      <w:r w:rsidR="00F555A2">
        <w:rPr>
          <w:rFonts w:ascii="Palatino Linotype" w:hAnsi="Palatino Linotype" w:cs="Arial"/>
          <w:sz w:val="16"/>
          <w:szCs w:val="16"/>
        </w:rPr>
        <w:t>4180</w:t>
      </w:r>
      <w:r>
        <w:rPr>
          <w:rFonts w:ascii="Palatino Linotype" w:hAnsi="Palatino Linotype" w:cs="Arial"/>
          <w:sz w:val="16"/>
          <w:szCs w:val="16"/>
        </w:rPr>
        <w:t xml:space="preserve">/INFOEM/IP/RR/2020. </w:t>
      </w:r>
    </w:p>
    <w:p w14:paraId="41A227E9" w14:textId="0941E2D6" w:rsidR="0028423C" w:rsidRPr="00752036" w:rsidRDefault="0028423C" w:rsidP="00F555A2">
      <w:pPr>
        <w:tabs>
          <w:tab w:val="left" w:pos="5415"/>
        </w:tabs>
        <w:spacing w:before="240" w:line="360" w:lineRule="auto"/>
        <w:ind w:right="51"/>
        <w:jc w:val="both"/>
        <w:rPr>
          <w:rFonts w:ascii="Palatino Linotype" w:hAnsi="Palatino Linotype"/>
        </w:rPr>
      </w:pPr>
      <w:r>
        <w:rPr>
          <w:rFonts w:ascii="Palatino Linotype" w:hAnsi="Palatino Linotype" w:cs="Arial"/>
          <w:sz w:val="16"/>
          <w:szCs w:val="16"/>
        </w:rPr>
        <w:t>OSAM/JCMA</w:t>
      </w:r>
    </w:p>
    <w:p w14:paraId="6E1771C0" w14:textId="77777777" w:rsidR="00AD7358" w:rsidRDefault="00AD7358" w:rsidP="00A94EED">
      <w:pPr>
        <w:tabs>
          <w:tab w:val="left" w:pos="709"/>
        </w:tabs>
        <w:spacing w:before="240" w:line="360" w:lineRule="auto"/>
        <w:ind w:right="51"/>
        <w:jc w:val="both"/>
        <w:rPr>
          <w:rFonts w:ascii="Palatino Linotype" w:hAnsi="Palatino Linotype"/>
          <w:sz w:val="24"/>
          <w:szCs w:val="24"/>
        </w:rPr>
      </w:pPr>
    </w:p>
    <w:sectPr w:rsidR="00AD7358"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8CF35" w14:textId="77777777" w:rsidR="00082699" w:rsidRDefault="00082699" w:rsidP="006168E4">
      <w:pPr>
        <w:spacing w:after="0" w:line="240" w:lineRule="auto"/>
      </w:pPr>
      <w:r>
        <w:separator/>
      </w:r>
    </w:p>
  </w:endnote>
  <w:endnote w:type="continuationSeparator" w:id="0">
    <w:p w14:paraId="39BBAE52" w14:textId="77777777" w:rsidR="00082699" w:rsidRDefault="0008269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8625" w14:textId="77777777" w:rsidR="000C7390" w:rsidRPr="000B69FA" w:rsidRDefault="000C73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85C75" w14:textId="6AADFB25" w:rsidR="000C7390" w:rsidRPr="000B69FA" w:rsidRDefault="000C73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18843" w14:textId="77777777" w:rsidR="00082699" w:rsidRDefault="00082699" w:rsidP="006168E4">
      <w:pPr>
        <w:spacing w:after="0" w:line="240" w:lineRule="auto"/>
      </w:pPr>
      <w:r>
        <w:separator/>
      </w:r>
    </w:p>
  </w:footnote>
  <w:footnote w:type="continuationSeparator" w:id="0">
    <w:p w14:paraId="360B3427" w14:textId="77777777" w:rsidR="00082699" w:rsidRDefault="00082699" w:rsidP="006168E4">
      <w:pPr>
        <w:spacing w:after="0" w:line="240" w:lineRule="auto"/>
      </w:pPr>
      <w:r>
        <w:continuationSeparator/>
      </w:r>
    </w:p>
  </w:footnote>
  <w:footnote w:id="1">
    <w:p w14:paraId="1587D67B" w14:textId="77777777" w:rsidR="000C7390" w:rsidRPr="005552A8" w:rsidRDefault="000C7390" w:rsidP="008F510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73BE063" w14:textId="77777777" w:rsidR="000C7390" w:rsidRPr="005552A8" w:rsidRDefault="000C7390" w:rsidP="008F510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3EEC" w14:textId="65E384FC" w:rsidR="000C7390" w:rsidRDefault="000C73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C7390" w14:paraId="49E2D54C" w14:textId="77777777" w:rsidTr="00E025F5">
      <w:trPr>
        <w:trHeight w:val="227"/>
      </w:trPr>
      <w:tc>
        <w:tcPr>
          <w:tcW w:w="5529" w:type="dxa"/>
          <w:hideMark/>
        </w:tcPr>
        <w:p w14:paraId="76EE969C" w14:textId="77777777" w:rsidR="000C7390" w:rsidRDefault="000C73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A14C553" w14:textId="656D5C2C" w:rsidR="000C7390" w:rsidRPr="00B4142F" w:rsidRDefault="000C7390"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04180/INFOEM/IP/RR/20</w:t>
          </w:r>
          <w:r w:rsidR="00046DC0">
            <w:rPr>
              <w:rFonts w:ascii="Palatino Linotype" w:hAnsi="Palatino Linotype" w:cs="Arial"/>
              <w:bCs/>
              <w:sz w:val="24"/>
              <w:lang w:eastAsia="es-MX"/>
            </w:rPr>
            <w:t>20</w:t>
          </w:r>
          <w:r>
            <w:rPr>
              <w:rFonts w:ascii="Palatino Linotype" w:hAnsi="Palatino Linotype" w:cs="Arial"/>
              <w:bCs/>
              <w:sz w:val="24"/>
              <w:lang w:eastAsia="es-MX"/>
            </w:rPr>
            <w:t xml:space="preserve"> </w:t>
          </w:r>
        </w:p>
      </w:tc>
    </w:tr>
    <w:tr w:rsidR="000C7390" w14:paraId="6F642326" w14:textId="77777777" w:rsidTr="00E025F5">
      <w:trPr>
        <w:trHeight w:val="242"/>
      </w:trPr>
      <w:tc>
        <w:tcPr>
          <w:tcW w:w="5529" w:type="dxa"/>
          <w:hideMark/>
        </w:tcPr>
        <w:p w14:paraId="1E1D9DC7" w14:textId="77777777" w:rsidR="000C7390" w:rsidRDefault="000C73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2F70F6A1" w:rsidR="000C7390" w:rsidRPr="00F06FED" w:rsidRDefault="000C7390" w:rsidP="007E15B4">
          <w:pPr>
            <w:spacing w:after="120" w:line="256" w:lineRule="auto"/>
            <w:ind w:left="639" w:right="214"/>
            <w:jc w:val="both"/>
            <w:rPr>
              <w:rFonts w:ascii="Palatino Linotype" w:hAnsi="Palatino Linotype" w:cs="Arial"/>
            </w:rPr>
          </w:pPr>
          <w:r>
            <w:rPr>
              <w:rFonts w:ascii="Palatino Linotype" w:hAnsi="Palatino Linotype" w:cs="Arial"/>
              <w:szCs w:val="20"/>
            </w:rPr>
            <w:t>Tribunal de Justicia Administrativa del Estado de México</w:t>
          </w:r>
        </w:p>
      </w:tc>
    </w:tr>
    <w:tr w:rsidR="000C7390" w14:paraId="58B89F42" w14:textId="77777777" w:rsidTr="00E025F5">
      <w:trPr>
        <w:trHeight w:val="342"/>
      </w:trPr>
      <w:tc>
        <w:tcPr>
          <w:tcW w:w="5529" w:type="dxa"/>
          <w:hideMark/>
        </w:tcPr>
        <w:p w14:paraId="6FA55A05" w14:textId="77777777" w:rsidR="000C7390" w:rsidRDefault="000C739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0C7390" w:rsidRDefault="000C739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0C7390" w:rsidRDefault="000C73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C7390" w14:paraId="7E869E4A" w14:textId="77777777" w:rsidTr="00E025F5">
      <w:trPr>
        <w:trHeight w:val="227"/>
      </w:trPr>
      <w:tc>
        <w:tcPr>
          <w:tcW w:w="5529" w:type="dxa"/>
          <w:hideMark/>
        </w:tcPr>
        <w:p w14:paraId="00255304" w14:textId="77777777" w:rsidR="000C7390" w:rsidRDefault="000C73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2EE6432" w14:textId="415BB866" w:rsidR="000C7390" w:rsidRPr="00B4142F" w:rsidRDefault="000C7390"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04180/INFOEM/IP/RR/2020 </w:t>
          </w:r>
        </w:p>
      </w:tc>
    </w:tr>
    <w:tr w:rsidR="000C7390" w14:paraId="2F475565" w14:textId="77777777" w:rsidTr="00E025F5">
      <w:trPr>
        <w:trHeight w:val="196"/>
      </w:trPr>
      <w:tc>
        <w:tcPr>
          <w:tcW w:w="5529" w:type="dxa"/>
          <w:hideMark/>
        </w:tcPr>
        <w:p w14:paraId="0D737A17" w14:textId="77777777" w:rsidR="000C7390" w:rsidRDefault="000C73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1F8BEA" w14:textId="747C5DAB" w:rsidR="000C7390" w:rsidRPr="00F06FED" w:rsidRDefault="00CA3D19"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0C7390" w14:paraId="72BD4D7B" w14:textId="77777777" w:rsidTr="00E025F5">
      <w:trPr>
        <w:trHeight w:val="242"/>
      </w:trPr>
      <w:tc>
        <w:tcPr>
          <w:tcW w:w="5529" w:type="dxa"/>
          <w:hideMark/>
        </w:tcPr>
        <w:p w14:paraId="5EA3BECF" w14:textId="77777777" w:rsidR="000C7390" w:rsidRDefault="000C73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63069EBF" w:rsidR="000C7390" w:rsidRDefault="000C7390" w:rsidP="007E15B4">
          <w:pPr>
            <w:spacing w:after="120" w:line="256" w:lineRule="auto"/>
            <w:ind w:left="639" w:right="214"/>
            <w:jc w:val="both"/>
            <w:rPr>
              <w:rFonts w:ascii="Palatino Linotype" w:hAnsi="Palatino Linotype" w:cs="Arial"/>
              <w:szCs w:val="20"/>
            </w:rPr>
          </w:pPr>
          <w:r>
            <w:rPr>
              <w:rFonts w:ascii="Palatino Linotype" w:hAnsi="Palatino Linotype" w:cs="Arial"/>
              <w:szCs w:val="20"/>
            </w:rPr>
            <w:t>Tribunal de Justicia Administrativa del Estado de México</w:t>
          </w:r>
        </w:p>
      </w:tc>
    </w:tr>
    <w:tr w:rsidR="000C7390" w14:paraId="786E8402" w14:textId="77777777" w:rsidTr="00E025F5">
      <w:trPr>
        <w:trHeight w:val="342"/>
      </w:trPr>
      <w:tc>
        <w:tcPr>
          <w:tcW w:w="5529" w:type="dxa"/>
          <w:hideMark/>
        </w:tcPr>
        <w:p w14:paraId="63525C1F" w14:textId="77777777" w:rsidR="000C7390" w:rsidRDefault="000C739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0C7390" w:rsidRDefault="000C739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5781D5AA" w:rsidR="000C7390" w:rsidRDefault="000C73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03545"/>
    <w:multiLevelType w:val="hybridMultilevel"/>
    <w:tmpl w:val="C56C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ED2E16"/>
    <w:multiLevelType w:val="hybridMultilevel"/>
    <w:tmpl w:val="888009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D10D4C"/>
    <w:multiLevelType w:val="hybridMultilevel"/>
    <w:tmpl w:val="AE2076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D77387"/>
    <w:multiLevelType w:val="hybridMultilevel"/>
    <w:tmpl w:val="B874A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A363C"/>
    <w:multiLevelType w:val="hybridMultilevel"/>
    <w:tmpl w:val="E6C0F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A83A43"/>
    <w:multiLevelType w:val="hybridMultilevel"/>
    <w:tmpl w:val="9FC83C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2C5250"/>
    <w:multiLevelType w:val="hybridMultilevel"/>
    <w:tmpl w:val="2722BC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CE3C95"/>
    <w:multiLevelType w:val="hybridMultilevel"/>
    <w:tmpl w:val="50E86108"/>
    <w:lvl w:ilvl="0" w:tplc="005C3A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2644A0E"/>
    <w:multiLevelType w:val="hybridMultilevel"/>
    <w:tmpl w:val="A43C2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AC2DD6"/>
    <w:multiLevelType w:val="hybridMultilevel"/>
    <w:tmpl w:val="2F0C5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12" w15:restartNumberingAfterBreak="0">
    <w:nsid w:val="786E5600"/>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7"/>
  </w:num>
  <w:num w:numId="5">
    <w:abstractNumId w:val="5"/>
  </w:num>
  <w:num w:numId="6">
    <w:abstractNumId w:val="9"/>
  </w:num>
  <w:num w:numId="7">
    <w:abstractNumId w:val="11"/>
  </w:num>
  <w:num w:numId="8">
    <w:abstractNumId w:val="3"/>
  </w:num>
  <w:num w:numId="9">
    <w:abstractNumId w:val="4"/>
  </w:num>
  <w:num w:numId="10">
    <w:abstractNumId w:val="2"/>
  </w:num>
  <w:num w:numId="11">
    <w:abstractNumId w:val="0"/>
  </w:num>
  <w:num w:numId="12">
    <w:abstractNumId w:val="1"/>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04CD9"/>
    <w:rsid w:val="00010F2B"/>
    <w:rsid w:val="000128AE"/>
    <w:rsid w:val="0001317D"/>
    <w:rsid w:val="00020A70"/>
    <w:rsid w:val="0002766F"/>
    <w:rsid w:val="00027B22"/>
    <w:rsid w:val="000306A7"/>
    <w:rsid w:val="00043101"/>
    <w:rsid w:val="00045379"/>
    <w:rsid w:val="000461DF"/>
    <w:rsid w:val="00046DC0"/>
    <w:rsid w:val="00046E4F"/>
    <w:rsid w:val="0005428D"/>
    <w:rsid w:val="00055224"/>
    <w:rsid w:val="0005543E"/>
    <w:rsid w:val="0005624D"/>
    <w:rsid w:val="00061821"/>
    <w:rsid w:val="000623F9"/>
    <w:rsid w:val="00062482"/>
    <w:rsid w:val="00063A10"/>
    <w:rsid w:val="000662F8"/>
    <w:rsid w:val="0007220E"/>
    <w:rsid w:val="00073E78"/>
    <w:rsid w:val="00082699"/>
    <w:rsid w:val="00091552"/>
    <w:rsid w:val="00091C3A"/>
    <w:rsid w:val="000A2D37"/>
    <w:rsid w:val="000A3486"/>
    <w:rsid w:val="000A70F8"/>
    <w:rsid w:val="000A79DA"/>
    <w:rsid w:val="000B161D"/>
    <w:rsid w:val="000B2F09"/>
    <w:rsid w:val="000B4B51"/>
    <w:rsid w:val="000B7158"/>
    <w:rsid w:val="000C0572"/>
    <w:rsid w:val="000C5B8B"/>
    <w:rsid w:val="000C7390"/>
    <w:rsid w:val="000C76BB"/>
    <w:rsid w:val="000D1B55"/>
    <w:rsid w:val="000D3C75"/>
    <w:rsid w:val="000E0411"/>
    <w:rsid w:val="000E5112"/>
    <w:rsid w:val="000E622C"/>
    <w:rsid w:val="000E686B"/>
    <w:rsid w:val="000F265D"/>
    <w:rsid w:val="000F6F19"/>
    <w:rsid w:val="001013A6"/>
    <w:rsid w:val="00102D69"/>
    <w:rsid w:val="001033BA"/>
    <w:rsid w:val="0010344C"/>
    <w:rsid w:val="00106986"/>
    <w:rsid w:val="00111D2D"/>
    <w:rsid w:val="00111DCD"/>
    <w:rsid w:val="0011210C"/>
    <w:rsid w:val="00114CF9"/>
    <w:rsid w:val="001167AA"/>
    <w:rsid w:val="00117157"/>
    <w:rsid w:val="00123674"/>
    <w:rsid w:val="00124855"/>
    <w:rsid w:val="001254F5"/>
    <w:rsid w:val="00136FAD"/>
    <w:rsid w:val="00141330"/>
    <w:rsid w:val="00145BF6"/>
    <w:rsid w:val="00146F0A"/>
    <w:rsid w:val="00152C2B"/>
    <w:rsid w:val="00152E0B"/>
    <w:rsid w:val="0016227F"/>
    <w:rsid w:val="00163786"/>
    <w:rsid w:val="00172661"/>
    <w:rsid w:val="00174EE4"/>
    <w:rsid w:val="00175897"/>
    <w:rsid w:val="00177D2C"/>
    <w:rsid w:val="001804C3"/>
    <w:rsid w:val="00180B9F"/>
    <w:rsid w:val="00181CC5"/>
    <w:rsid w:val="0018567C"/>
    <w:rsid w:val="001919BA"/>
    <w:rsid w:val="00193784"/>
    <w:rsid w:val="001942EE"/>
    <w:rsid w:val="001A02EC"/>
    <w:rsid w:val="001A196F"/>
    <w:rsid w:val="001A22D7"/>
    <w:rsid w:val="001A5522"/>
    <w:rsid w:val="001A577E"/>
    <w:rsid w:val="001A58DE"/>
    <w:rsid w:val="001A7C9B"/>
    <w:rsid w:val="001B05B9"/>
    <w:rsid w:val="001B1519"/>
    <w:rsid w:val="001B27C5"/>
    <w:rsid w:val="001B2B78"/>
    <w:rsid w:val="001B7B88"/>
    <w:rsid w:val="001C2E82"/>
    <w:rsid w:val="001C7319"/>
    <w:rsid w:val="001C7D87"/>
    <w:rsid w:val="001D3E87"/>
    <w:rsid w:val="001D435A"/>
    <w:rsid w:val="001D5F16"/>
    <w:rsid w:val="001D6FAB"/>
    <w:rsid w:val="001E7FDC"/>
    <w:rsid w:val="00201F46"/>
    <w:rsid w:val="002037DE"/>
    <w:rsid w:val="00203D3A"/>
    <w:rsid w:val="00203FF3"/>
    <w:rsid w:val="002044B4"/>
    <w:rsid w:val="00207086"/>
    <w:rsid w:val="0021110B"/>
    <w:rsid w:val="00211D36"/>
    <w:rsid w:val="0021501E"/>
    <w:rsid w:val="00216E35"/>
    <w:rsid w:val="002205C0"/>
    <w:rsid w:val="00227C29"/>
    <w:rsid w:val="0023373D"/>
    <w:rsid w:val="0023423C"/>
    <w:rsid w:val="00236F5B"/>
    <w:rsid w:val="00245912"/>
    <w:rsid w:val="00254477"/>
    <w:rsid w:val="002563E2"/>
    <w:rsid w:val="002577FE"/>
    <w:rsid w:val="00273D0E"/>
    <w:rsid w:val="0028423C"/>
    <w:rsid w:val="00286235"/>
    <w:rsid w:val="00290FD4"/>
    <w:rsid w:val="00297EF9"/>
    <w:rsid w:val="002A2034"/>
    <w:rsid w:val="002A24F4"/>
    <w:rsid w:val="002A38BF"/>
    <w:rsid w:val="002A3992"/>
    <w:rsid w:val="002A597E"/>
    <w:rsid w:val="002B037C"/>
    <w:rsid w:val="002B0FB9"/>
    <w:rsid w:val="002B4382"/>
    <w:rsid w:val="002B5DBD"/>
    <w:rsid w:val="002C498D"/>
    <w:rsid w:val="002C72D2"/>
    <w:rsid w:val="002D2AAF"/>
    <w:rsid w:val="002D314A"/>
    <w:rsid w:val="002D79E2"/>
    <w:rsid w:val="002D7A5D"/>
    <w:rsid w:val="002E0A4A"/>
    <w:rsid w:val="002E0BC4"/>
    <w:rsid w:val="002E21B4"/>
    <w:rsid w:val="002E2D7B"/>
    <w:rsid w:val="002E5E6A"/>
    <w:rsid w:val="002E74C6"/>
    <w:rsid w:val="002E754A"/>
    <w:rsid w:val="002F37BE"/>
    <w:rsid w:val="002F41CA"/>
    <w:rsid w:val="002F4C6A"/>
    <w:rsid w:val="002F70F6"/>
    <w:rsid w:val="00300D0B"/>
    <w:rsid w:val="00301FE3"/>
    <w:rsid w:val="003043BE"/>
    <w:rsid w:val="00305083"/>
    <w:rsid w:val="00306096"/>
    <w:rsid w:val="00307014"/>
    <w:rsid w:val="00313BA1"/>
    <w:rsid w:val="0031645D"/>
    <w:rsid w:val="00320A67"/>
    <w:rsid w:val="003272FB"/>
    <w:rsid w:val="00331427"/>
    <w:rsid w:val="00331499"/>
    <w:rsid w:val="00335D14"/>
    <w:rsid w:val="00343D1E"/>
    <w:rsid w:val="00350DD0"/>
    <w:rsid w:val="003530E5"/>
    <w:rsid w:val="00354258"/>
    <w:rsid w:val="00361B9C"/>
    <w:rsid w:val="003672FB"/>
    <w:rsid w:val="00372448"/>
    <w:rsid w:val="00372764"/>
    <w:rsid w:val="00376AC6"/>
    <w:rsid w:val="00376CEC"/>
    <w:rsid w:val="00380495"/>
    <w:rsid w:val="00380758"/>
    <w:rsid w:val="003809EA"/>
    <w:rsid w:val="00381E2B"/>
    <w:rsid w:val="0038429B"/>
    <w:rsid w:val="00392BFB"/>
    <w:rsid w:val="00393B8E"/>
    <w:rsid w:val="00394A1E"/>
    <w:rsid w:val="003968C7"/>
    <w:rsid w:val="003A61F9"/>
    <w:rsid w:val="003B1E88"/>
    <w:rsid w:val="003B2086"/>
    <w:rsid w:val="003B3199"/>
    <w:rsid w:val="003C0766"/>
    <w:rsid w:val="003C1BF7"/>
    <w:rsid w:val="003C25CA"/>
    <w:rsid w:val="003C3C5B"/>
    <w:rsid w:val="003C7464"/>
    <w:rsid w:val="003D0B7E"/>
    <w:rsid w:val="003D4E0F"/>
    <w:rsid w:val="003E16E1"/>
    <w:rsid w:val="003E2552"/>
    <w:rsid w:val="003F371D"/>
    <w:rsid w:val="003F66E0"/>
    <w:rsid w:val="004012CF"/>
    <w:rsid w:val="00402FF3"/>
    <w:rsid w:val="00403601"/>
    <w:rsid w:val="00405FC5"/>
    <w:rsid w:val="004069EB"/>
    <w:rsid w:val="00407BC8"/>
    <w:rsid w:val="004176C6"/>
    <w:rsid w:val="00422ED2"/>
    <w:rsid w:val="00423213"/>
    <w:rsid w:val="0042327A"/>
    <w:rsid w:val="004233F2"/>
    <w:rsid w:val="0042416D"/>
    <w:rsid w:val="004256CD"/>
    <w:rsid w:val="004261E4"/>
    <w:rsid w:val="00430952"/>
    <w:rsid w:val="004356BC"/>
    <w:rsid w:val="00436802"/>
    <w:rsid w:val="00442E45"/>
    <w:rsid w:val="00443AD4"/>
    <w:rsid w:val="00445C0F"/>
    <w:rsid w:val="00451448"/>
    <w:rsid w:val="004516EB"/>
    <w:rsid w:val="00451CCF"/>
    <w:rsid w:val="004529B6"/>
    <w:rsid w:val="00453DBD"/>
    <w:rsid w:val="00454CE6"/>
    <w:rsid w:val="00457305"/>
    <w:rsid w:val="00457955"/>
    <w:rsid w:val="00460A79"/>
    <w:rsid w:val="00461824"/>
    <w:rsid w:val="00462881"/>
    <w:rsid w:val="004636E2"/>
    <w:rsid w:val="00467337"/>
    <w:rsid w:val="00467D48"/>
    <w:rsid w:val="00470D7D"/>
    <w:rsid w:val="00471033"/>
    <w:rsid w:val="004744A9"/>
    <w:rsid w:val="00475F48"/>
    <w:rsid w:val="00477CC2"/>
    <w:rsid w:val="00477D47"/>
    <w:rsid w:val="00481297"/>
    <w:rsid w:val="0048180A"/>
    <w:rsid w:val="00481C7A"/>
    <w:rsid w:val="004833CE"/>
    <w:rsid w:val="00486209"/>
    <w:rsid w:val="004906C8"/>
    <w:rsid w:val="00492BC7"/>
    <w:rsid w:val="00493C88"/>
    <w:rsid w:val="00495A82"/>
    <w:rsid w:val="004967E2"/>
    <w:rsid w:val="00496D7B"/>
    <w:rsid w:val="004A290F"/>
    <w:rsid w:val="004A55D8"/>
    <w:rsid w:val="004A5FFD"/>
    <w:rsid w:val="004A7CE2"/>
    <w:rsid w:val="004B031A"/>
    <w:rsid w:val="004B234F"/>
    <w:rsid w:val="004B59BB"/>
    <w:rsid w:val="004C5A31"/>
    <w:rsid w:val="004C7961"/>
    <w:rsid w:val="004D08EB"/>
    <w:rsid w:val="004E2371"/>
    <w:rsid w:val="004E47F6"/>
    <w:rsid w:val="004E6BE9"/>
    <w:rsid w:val="004E7FC9"/>
    <w:rsid w:val="004F09F9"/>
    <w:rsid w:val="005002C5"/>
    <w:rsid w:val="0050131E"/>
    <w:rsid w:val="00501FA7"/>
    <w:rsid w:val="00502086"/>
    <w:rsid w:val="005020E9"/>
    <w:rsid w:val="00503655"/>
    <w:rsid w:val="00504BBB"/>
    <w:rsid w:val="00505191"/>
    <w:rsid w:val="005070FF"/>
    <w:rsid w:val="005116AE"/>
    <w:rsid w:val="00514207"/>
    <w:rsid w:val="005149BE"/>
    <w:rsid w:val="00515090"/>
    <w:rsid w:val="00520870"/>
    <w:rsid w:val="00521010"/>
    <w:rsid w:val="00521E57"/>
    <w:rsid w:val="005305EA"/>
    <w:rsid w:val="0053652A"/>
    <w:rsid w:val="0053679B"/>
    <w:rsid w:val="005371E7"/>
    <w:rsid w:val="00540538"/>
    <w:rsid w:val="00541165"/>
    <w:rsid w:val="00542664"/>
    <w:rsid w:val="005439D7"/>
    <w:rsid w:val="005471A6"/>
    <w:rsid w:val="00547695"/>
    <w:rsid w:val="00547DD4"/>
    <w:rsid w:val="005520FE"/>
    <w:rsid w:val="0055263C"/>
    <w:rsid w:val="0055472B"/>
    <w:rsid w:val="00555D9A"/>
    <w:rsid w:val="00556513"/>
    <w:rsid w:val="00557A61"/>
    <w:rsid w:val="00562653"/>
    <w:rsid w:val="00563BC3"/>
    <w:rsid w:val="005662E2"/>
    <w:rsid w:val="005733EB"/>
    <w:rsid w:val="00580802"/>
    <w:rsid w:val="00581A22"/>
    <w:rsid w:val="00593E91"/>
    <w:rsid w:val="005952F2"/>
    <w:rsid w:val="005A0AC6"/>
    <w:rsid w:val="005A0B49"/>
    <w:rsid w:val="005A353A"/>
    <w:rsid w:val="005A6D57"/>
    <w:rsid w:val="005A71FD"/>
    <w:rsid w:val="005B5B70"/>
    <w:rsid w:val="005B5F05"/>
    <w:rsid w:val="005C17BF"/>
    <w:rsid w:val="005C25CA"/>
    <w:rsid w:val="005C404A"/>
    <w:rsid w:val="005C5210"/>
    <w:rsid w:val="005C6982"/>
    <w:rsid w:val="005C6B74"/>
    <w:rsid w:val="005C7AEA"/>
    <w:rsid w:val="005C7F3F"/>
    <w:rsid w:val="005D2B04"/>
    <w:rsid w:val="005D2B59"/>
    <w:rsid w:val="005D362F"/>
    <w:rsid w:val="005D370F"/>
    <w:rsid w:val="005D4D4D"/>
    <w:rsid w:val="005D58F2"/>
    <w:rsid w:val="005D6083"/>
    <w:rsid w:val="005E170F"/>
    <w:rsid w:val="005E4D7C"/>
    <w:rsid w:val="005F048E"/>
    <w:rsid w:val="005F3BB2"/>
    <w:rsid w:val="005F4499"/>
    <w:rsid w:val="005F480F"/>
    <w:rsid w:val="005F57F0"/>
    <w:rsid w:val="005F709F"/>
    <w:rsid w:val="005F78E9"/>
    <w:rsid w:val="00600339"/>
    <w:rsid w:val="006028C9"/>
    <w:rsid w:val="0061042F"/>
    <w:rsid w:val="006168E4"/>
    <w:rsid w:val="00620999"/>
    <w:rsid w:val="0062237B"/>
    <w:rsid w:val="00625200"/>
    <w:rsid w:val="00627CD7"/>
    <w:rsid w:val="006309E6"/>
    <w:rsid w:val="00637512"/>
    <w:rsid w:val="00640EE4"/>
    <w:rsid w:val="006423C6"/>
    <w:rsid w:val="006466F5"/>
    <w:rsid w:val="00650396"/>
    <w:rsid w:val="00651E02"/>
    <w:rsid w:val="006614DD"/>
    <w:rsid w:val="00661753"/>
    <w:rsid w:val="006654F6"/>
    <w:rsid w:val="00666E57"/>
    <w:rsid w:val="00676CAA"/>
    <w:rsid w:val="006807D4"/>
    <w:rsid w:val="006848B7"/>
    <w:rsid w:val="006868A7"/>
    <w:rsid w:val="00692340"/>
    <w:rsid w:val="00693C8B"/>
    <w:rsid w:val="006944B4"/>
    <w:rsid w:val="00695176"/>
    <w:rsid w:val="0069561C"/>
    <w:rsid w:val="006A1E31"/>
    <w:rsid w:val="006A3810"/>
    <w:rsid w:val="006A68B8"/>
    <w:rsid w:val="006A6970"/>
    <w:rsid w:val="006B1953"/>
    <w:rsid w:val="006B1BF1"/>
    <w:rsid w:val="006B20F0"/>
    <w:rsid w:val="006B26E3"/>
    <w:rsid w:val="006B3085"/>
    <w:rsid w:val="006B7444"/>
    <w:rsid w:val="006C056C"/>
    <w:rsid w:val="006C28CA"/>
    <w:rsid w:val="006C350D"/>
    <w:rsid w:val="006D23FC"/>
    <w:rsid w:val="006E063C"/>
    <w:rsid w:val="006E6FCA"/>
    <w:rsid w:val="006F4044"/>
    <w:rsid w:val="006F6886"/>
    <w:rsid w:val="00701033"/>
    <w:rsid w:val="00703F15"/>
    <w:rsid w:val="007101FE"/>
    <w:rsid w:val="00721506"/>
    <w:rsid w:val="007216DB"/>
    <w:rsid w:val="0072432C"/>
    <w:rsid w:val="007246D3"/>
    <w:rsid w:val="00725681"/>
    <w:rsid w:val="00725F5A"/>
    <w:rsid w:val="0073164F"/>
    <w:rsid w:val="007404D5"/>
    <w:rsid w:val="007418DB"/>
    <w:rsid w:val="00742AAA"/>
    <w:rsid w:val="00744EEF"/>
    <w:rsid w:val="00745D76"/>
    <w:rsid w:val="00752036"/>
    <w:rsid w:val="00753C5E"/>
    <w:rsid w:val="00754CAE"/>
    <w:rsid w:val="00755D9B"/>
    <w:rsid w:val="00763EE7"/>
    <w:rsid w:val="0076623B"/>
    <w:rsid w:val="00766B8D"/>
    <w:rsid w:val="00766EDC"/>
    <w:rsid w:val="00767265"/>
    <w:rsid w:val="00767E4B"/>
    <w:rsid w:val="007718AD"/>
    <w:rsid w:val="00772D5B"/>
    <w:rsid w:val="00784A25"/>
    <w:rsid w:val="007851D5"/>
    <w:rsid w:val="00790558"/>
    <w:rsid w:val="0079486A"/>
    <w:rsid w:val="00794F80"/>
    <w:rsid w:val="0079793A"/>
    <w:rsid w:val="007A1C9E"/>
    <w:rsid w:val="007A4CA1"/>
    <w:rsid w:val="007A525A"/>
    <w:rsid w:val="007B0398"/>
    <w:rsid w:val="007B2C77"/>
    <w:rsid w:val="007B32C6"/>
    <w:rsid w:val="007C5134"/>
    <w:rsid w:val="007D1A27"/>
    <w:rsid w:val="007D1B24"/>
    <w:rsid w:val="007D1F15"/>
    <w:rsid w:val="007D2475"/>
    <w:rsid w:val="007D25B1"/>
    <w:rsid w:val="007D262C"/>
    <w:rsid w:val="007D2878"/>
    <w:rsid w:val="007D4E69"/>
    <w:rsid w:val="007D6EB8"/>
    <w:rsid w:val="007D7BC6"/>
    <w:rsid w:val="007E15B4"/>
    <w:rsid w:val="007E69B4"/>
    <w:rsid w:val="007E7B07"/>
    <w:rsid w:val="007E7BAB"/>
    <w:rsid w:val="007E7DCE"/>
    <w:rsid w:val="007E7FA9"/>
    <w:rsid w:val="007F20AC"/>
    <w:rsid w:val="007F3E1D"/>
    <w:rsid w:val="007F49C6"/>
    <w:rsid w:val="00802C56"/>
    <w:rsid w:val="00807E35"/>
    <w:rsid w:val="00811205"/>
    <w:rsid w:val="00812C48"/>
    <w:rsid w:val="008146F9"/>
    <w:rsid w:val="0082054C"/>
    <w:rsid w:val="008212C7"/>
    <w:rsid w:val="00824DCD"/>
    <w:rsid w:val="00826F04"/>
    <w:rsid w:val="00833E8A"/>
    <w:rsid w:val="008342AC"/>
    <w:rsid w:val="008439F7"/>
    <w:rsid w:val="00844009"/>
    <w:rsid w:val="00844569"/>
    <w:rsid w:val="00847D23"/>
    <w:rsid w:val="008556FF"/>
    <w:rsid w:val="00857106"/>
    <w:rsid w:val="00857765"/>
    <w:rsid w:val="00863327"/>
    <w:rsid w:val="00867F7E"/>
    <w:rsid w:val="00870F44"/>
    <w:rsid w:val="0087456A"/>
    <w:rsid w:val="00881C5D"/>
    <w:rsid w:val="00884054"/>
    <w:rsid w:val="00890C62"/>
    <w:rsid w:val="00894C6D"/>
    <w:rsid w:val="00895089"/>
    <w:rsid w:val="008951ED"/>
    <w:rsid w:val="0089612B"/>
    <w:rsid w:val="0089761E"/>
    <w:rsid w:val="008A0400"/>
    <w:rsid w:val="008A28BC"/>
    <w:rsid w:val="008A2C0F"/>
    <w:rsid w:val="008A5928"/>
    <w:rsid w:val="008A6A1A"/>
    <w:rsid w:val="008A75BE"/>
    <w:rsid w:val="008B060F"/>
    <w:rsid w:val="008B1D2E"/>
    <w:rsid w:val="008B2EE6"/>
    <w:rsid w:val="008B5C49"/>
    <w:rsid w:val="008B7606"/>
    <w:rsid w:val="008B779D"/>
    <w:rsid w:val="008C07AB"/>
    <w:rsid w:val="008C08BE"/>
    <w:rsid w:val="008C229F"/>
    <w:rsid w:val="008C2A5D"/>
    <w:rsid w:val="008C32A8"/>
    <w:rsid w:val="008C3445"/>
    <w:rsid w:val="008C4E94"/>
    <w:rsid w:val="008C55A3"/>
    <w:rsid w:val="008D253D"/>
    <w:rsid w:val="008D6B14"/>
    <w:rsid w:val="008E11C6"/>
    <w:rsid w:val="008E1D4D"/>
    <w:rsid w:val="008E1E2B"/>
    <w:rsid w:val="008E385C"/>
    <w:rsid w:val="008E6375"/>
    <w:rsid w:val="008F0515"/>
    <w:rsid w:val="008F17A1"/>
    <w:rsid w:val="008F24F3"/>
    <w:rsid w:val="008F2CEA"/>
    <w:rsid w:val="008F4C65"/>
    <w:rsid w:val="008F510F"/>
    <w:rsid w:val="008F7579"/>
    <w:rsid w:val="008F797B"/>
    <w:rsid w:val="00901EDE"/>
    <w:rsid w:val="00905422"/>
    <w:rsid w:val="00906BD5"/>
    <w:rsid w:val="009104D1"/>
    <w:rsid w:val="00913133"/>
    <w:rsid w:val="00913ED4"/>
    <w:rsid w:val="00917225"/>
    <w:rsid w:val="00917273"/>
    <w:rsid w:val="00921DB9"/>
    <w:rsid w:val="0092403D"/>
    <w:rsid w:val="009313A9"/>
    <w:rsid w:val="00932E3C"/>
    <w:rsid w:val="0093305E"/>
    <w:rsid w:val="009402DB"/>
    <w:rsid w:val="00941238"/>
    <w:rsid w:val="00941C5C"/>
    <w:rsid w:val="00942E41"/>
    <w:rsid w:val="009440D8"/>
    <w:rsid w:val="009449B8"/>
    <w:rsid w:val="00944DC9"/>
    <w:rsid w:val="0094603F"/>
    <w:rsid w:val="00951D70"/>
    <w:rsid w:val="009611E0"/>
    <w:rsid w:val="00962383"/>
    <w:rsid w:val="00963120"/>
    <w:rsid w:val="00964753"/>
    <w:rsid w:val="00964F9E"/>
    <w:rsid w:val="00965FEE"/>
    <w:rsid w:val="0096643B"/>
    <w:rsid w:val="009706B5"/>
    <w:rsid w:val="00972BDF"/>
    <w:rsid w:val="00973F49"/>
    <w:rsid w:val="0098182D"/>
    <w:rsid w:val="009855E2"/>
    <w:rsid w:val="00987C03"/>
    <w:rsid w:val="0099557F"/>
    <w:rsid w:val="009A0C69"/>
    <w:rsid w:val="009A686F"/>
    <w:rsid w:val="009B33A8"/>
    <w:rsid w:val="009B3487"/>
    <w:rsid w:val="009B5680"/>
    <w:rsid w:val="009B5A95"/>
    <w:rsid w:val="009B74C2"/>
    <w:rsid w:val="009B7C61"/>
    <w:rsid w:val="009C3793"/>
    <w:rsid w:val="009C492F"/>
    <w:rsid w:val="009D341C"/>
    <w:rsid w:val="009D4B61"/>
    <w:rsid w:val="009D665B"/>
    <w:rsid w:val="009E1411"/>
    <w:rsid w:val="009E19FC"/>
    <w:rsid w:val="009E312A"/>
    <w:rsid w:val="009E32A3"/>
    <w:rsid w:val="009E4385"/>
    <w:rsid w:val="009E52F2"/>
    <w:rsid w:val="009F3C1F"/>
    <w:rsid w:val="009F614E"/>
    <w:rsid w:val="009F762B"/>
    <w:rsid w:val="00A02047"/>
    <w:rsid w:val="00A036BE"/>
    <w:rsid w:val="00A0575E"/>
    <w:rsid w:val="00A07F07"/>
    <w:rsid w:val="00A12205"/>
    <w:rsid w:val="00A12E63"/>
    <w:rsid w:val="00A12F8D"/>
    <w:rsid w:val="00A139AF"/>
    <w:rsid w:val="00A22FD5"/>
    <w:rsid w:val="00A24D01"/>
    <w:rsid w:val="00A3050E"/>
    <w:rsid w:val="00A3248C"/>
    <w:rsid w:val="00A358E6"/>
    <w:rsid w:val="00A37C0F"/>
    <w:rsid w:val="00A432C5"/>
    <w:rsid w:val="00A453DC"/>
    <w:rsid w:val="00A47E33"/>
    <w:rsid w:val="00A50182"/>
    <w:rsid w:val="00A55818"/>
    <w:rsid w:val="00A5598B"/>
    <w:rsid w:val="00A60DB6"/>
    <w:rsid w:val="00A625E2"/>
    <w:rsid w:val="00A63DC7"/>
    <w:rsid w:val="00A70289"/>
    <w:rsid w:val="00A72465"/>
    <w:rsid w:val="00A72FC4"/>
    <w:rsid w:val="00A76C31"/>
    <w:rsid w:val="00A80C92"/>
    <w:rsid w:val="00A82461"/>
    <w:rsid w:val="00A83241"/>
    <w:rsid w:val="00A851D8"/>
    <w:rsid w:val="00A85E38"/>
    <w:rsid w:val="00A870C4"/>
    <w:rsid w:val="00A87326"/>
    <w:rsid w:val="00A87805"/>
    <w:rsid w:val="00A94EED"/>
    <w:rsid w:val="00A953BA"/>
    <w:rsid w:val="00A9556B"/>
    <w:rsid w:val="00A96C6A"/>
    <w:rsid w:val="00AA0848"/>
    <w:rsid w:val="00AA0AAF"/>
    <w:rsid w:val="00AA58A2"/>
    <w:rsid w:val="00AA5D62"/>
    <w:rsid w:val="00AB2CB6"/>
    <w:rsid w:val="00AB3710"/>
    <w:rsid w:val="00AB4B0F"/>
    <w:rsid w:val="00AB6C3B"/>
    <w:rsid w:val="00AC226E"/>
    <w:rsid w:val="00AC7906"/>
    <w:rsid w:val="00AD134F"/>
    <w:rsid w:val="00AD32E0"/>
    <w:rsid w:val="00AD3428"/>
    <w:rsid w:val="00AD3AA2"/>
    <w:rsid w:val="00AD7358"/>
    <w:rsid w:val="00AD7B26"/>
    <w:rsid w:val="00AE008F"/>
    <w:rsid w:val="00AE219B"/>
    <w:rsid w:val="00AE61BC"/>
    <w:rsid w:val="00AF0161"/>
    <w:rsid w:val="00AF2A1F"/>
    <w:rsid w:val="00AF2D9B"/>
    <w:rsid w:val="00AF4995"/>
    <w:rsid w:val="00B0749B"/>
    <w:rsid w:val="00B10A1E"/>
    <w:rsid w:val="00B11E08"/>
    <w:rsid w:val="00B149FA"/>
    <w:rsid w:val="00B20A68"/>
    <w:rsid w:val="00B227A0"/>
    <w:rsid w:val="00B2330D"/>
    <w:rsid w:val="00B26445"/>
    <w:rsid w:val="00B32CD3"/>
    <w:rsid w:val="00B35A93"/>
    <w:rsid w:val="00B3672D"/>
    <w:rsid w:val="00B431CC"/>
    <w:rsid w:val="00B4745C"/>
    <w:rsid w:val="00B52D3E"/>
    <w:rsid w:val="00B53305"/>
    <w:rsid w:val="00B57501"/>
    <w:rsid w:val="00B57980"/>
    <w:rsid w:val="00B60048"/>
    <w:rsid w:val="00B601D4"/>
    <w:rsid w:val="00B62165"/>
    <w:rsid w:val="00B63BC9"/>
    <w:rsid w:val="00B653BB"/>
    <w:rsid w:val="00B65862"/>
    <w:rsid w:val="00B66D71"/>
    <w:rsid w:val="00B66E86"/>
    <w:rsid w:val="00B67A20"/>
    <w:rsid w:val="00B761B2"/>
    <w:rsid w:val="00B83C00"/>
    <w:rsid w:val="00B87D50"/>
    <w:rsid w:val="00B87E3E"/>
    <w:rsid w:val="00B9223B"/>
    <w:rsid w:val="00B94D83"/>
    <w:rsid w:val="00B96DD3"/>
    <w:rsid w:val="00BA4D1F"/>
    <w:rsid w:val="00BA6A47"/>
    <w:rsid w:val="00BA7AD1"/>
    <w:rsid w:val="00BB2250"/>
    <w:rsid w:val="00BC0FDD"/>
    <w:rsid w:val="00BC22E0"/>
    <w:rsid w:val="00BD004A"/>
    <w:rsid w:val="00BD21C6"/>
    <w:rsid w:val="00BD352C"/>
    <w:rsid w:val="00BE2794"/>
    <w:rsid w:val="00BE28ED"/>
    <w:rsid w:val="00BE2BE7"/>
    <w:rsid w:val="00BE3111"/>
    <w:rsid w:val="00BE3A3C"/>
    <w:rsid w:val="00BF5531"/>
    <w:rsid w:val="00BF5D0B"/>
    <w:rsid w:val="00C008B2"/>
    <w:rsid w:val="00C00A8C"/>
    <w:rsid w:val="00C018A3"/>
    <w:rsid w:val="00C05EE9"/>
    <w:rsid w:val="00C10587"/>
    <w:rsid w:val="00C13116"/>
    <w:rsid w:val="00C134D9"/>
    <w:rsid w:val="00C17B11"/>
    <w:rsid w:val="00C23439"/>
    <w:rsid w:val="00C23AFE"/>
    <w:rsid w:val="00C25084"/>
    <w:rsid w:val="00C3056F"/>
    <w:rsid w:val="00C357BE"/>
    <w:rsid w:val="00C513B2"/>
    <w:rsid w:val="00C56C44"/>
    <w:rsid w:val="00C56EAF"/>
    <w:rsid w:val="00C6332C"/>
    <w:rsid w:val="00C65017"/>
    <w:rsid w:val="00C65FDB"/>
    <w:rsid w:val="00C66AB7"/>
    <w:rsid w:val="00C71CD1"/>
    <w:rsid w:val="00C73143"/>
    <w:rsid w:val="00C76DC5"/>
    <w:rsid w:val="00C77685"/>
    <w:rsid w:val="00C77815"/>
    <w:rsid w:val="00C814A1"/>
    <w:rsid w:val="00C85378"/>
    <w:rsid w:val="00C9297C"/>
    <w:rsid w:val="00C9480A"/>
    <w:rsid w:val="00CA3D18"/>
    <w:rsid w:val="00CA3D19"/>
    <w:rsid w:val="00CA6FDA"/>
    <w:rsid w:val="00CB2771"/>
    <w:rsid w:val="00CB3B6F"/>
    <w:rsid w:val="00CB78A0"/>
    <w:rsid w:val="00CB7E37"/>
    <w:rsid w:val="00CC0C5F"/>
    <w:rsid w:val="00CC2F3D"/>
    <w:rsid w:val="00CC5FF3"/>
    <w:rsid w:val="00CD365B"/>
    <w:rsid w:val="00CD4BFA"/>
    <w:rsid w:val="00CD5452"/>
    <w:rsid w:val="00CE2ADF"/>
    <w:rsid w:val="00CE5C62"/>
    <w:rsid w:val="00CF1D7D"/>
    <w:rsid w:val="00CF45D3"/>
    <w:rsid w:val="00CF51F9"/>
    <w:rsid w:val="00CF6B6C"/>
    <w:rsid w:val="00CF7EA2"/>
    <w:rsid w:val="00D042BB"/>
    <w:rsid w:val="00D05C95"/>
    <w:rsid w:val="00D06CA0"/>
    <w:rsid w:val="00D115BB"/>
    <w:rsid w:val="00D11797"/>
    <w:rsid w:val="00D12C68"/>
    <w:rsid w:val="00D134FB"/>
    <w:rsid w:val="00D1498A"/>
    <w:rsid w:val="00D17789"/>
    <w:rsid w:val="00D20916"/>
    <w:rsid w:val="00D21565"/>
    <w:rsid w:val="00D22F7D"/>
    <w:rsid w:val="00D2737E"/>
    <w:rsid w:val="00D274A9"/>
    <w:rsid w:val="00D27757"/>
    <w:rsid w:val="00D32644"/>
    <w:rsid w:val="00D32891"/>
    <w:rsid w:val="00D32D91"/>
    <w:rsid w:val="00D33619"/>
    <w:rsid w:val="00D336C5"/>
    <w:rsid w:val="00D36987"/>
    <w:rsid w:val="00D449AE"/>
    <w:rsid w:val="00D477C3"/>
    <w:rsid w:val="00D50F42"/>
    <w:rsid w:val="00D52AC7"/>
    <w:rsid w:val="00D54CA9"/>
    <w:rsid w:val="00D54D64"/>
    <w:rsid w:val="00D6340F"/>
    <w:rsid w:val="00D654EC"/>
    <w:rsid w:val="00D72D16"/>
    <w:rsid w:val="00D8195B"/>
    <w:rsid w:val="00D821F8"/>
    <w:rsid w:val="00D85695"/>
    <w:rsid w:val="00D8619F"/>
    <w:rsid w:val="00D86764"/>
    <w:rsid w:val="00D95DDC"/>
    <w:rsid w:val="00DA41D7"/>
    <w:rsid w:val="00DA6830"/>
    <w:rsid w:val="00DB5C0A"/>
    <w:rsid w:val="00DC4C3E"/>
    <w:rsid w:val="00DC73EC"/>
    <w:rsid w:val="00DD13E2"/>
    <w:rsid w:val="00DE5679"/>
    <w:rsid w:val="00DF003C"/>
    <w:rsid w:val="00DF0671"/>
    <w:rsid w:val="00DF439E"/>
    <w:rsid w:val="00DF4501"/>
    <w:rsid w:val="00DF53D6"/>
    <w:rsid w:val="00DF78AE"/>
    <w:rsid w:val="00E00E78"/>
    <w:rsid w:val="00E025F5"/>
    <w:rsid w:val="00E076C1"/>
    <w:rsid w:val="00E11E2E"/>
    <w:rsid w:val="00E13C83"/>
    <w:rsid w:val="00E14884"/>
    <w:rsid w:val="00E15555"/>
    <w:rsid w:val="00E15B7D"/>
    <w:rsid w:val="00E175B1"/>
    <w:rsid w:val="00E24053"/>
    <w:rsid w:val="00E2408E"/>
    <w:rsid w:val="00E327A8"/>
    <w:rsid w:val="00E360F7"/>
    <w:rsid w:val="00E371EC"/>
    <w:rsid w:val="00E43116"/>
    <w:rsid w:val="00E571F8"/>
    <w:rsid w:val="00E606CB"/>
    <w:rsid w:val="00E63CC4"/>
    <w:rsid w:val="00E66C30"/>
    <w:rsid w:val="00E70AEE"/>
    <w:rsid w:val="00E7107E"/>
    <w:rsid w:val="00E72AE3"/>
    <w:rsid w:val="00E73B51"/>
    <w:rsid w:val="00E77838"/>
    <w:rsid w:val="00E8151C"/>
    <w:rsid w:val="00E81E9C"/>
    <w:rsid w:val="00E9108A"/>
    <w:rsid w:val="00E936FF"/>
    <w:rsid w:val="00EA0568"/>
    <w:rsid w:val="00EA1F89"/>
    <w:rsid w:val="00EA2CCF"/>
    <w:rsid w:val="00EA4A9D"/>
    <w:rsid w:val="00EA62B6"/>
    <w:rsid w:val="00EB117B"/>
    <w:rsid w:val="00EB2BEB"/>
    <w:rsid w:val="00EB40D6"/>
    <w:rsid w:val="00EB5B24"/>
    <w:rsid w:val="00EB5F75"/>
    <w:rsid w:val="00EB79CD"/>
    <w:rsid w:val="00EC26CF"/>
    <w:rsid w:val="00ED1113"/>
    <w:rsid w:val="00ED176C"/>
    <w:rsid w:val="00ED5F40"/>
    <w:rsid w:val="00EE0F2E"/>
    <w:rsid w:val="00EE2A41"/>
    <w:rsid w:val="00EE6EC2"/>
    <w:rsid w:val="00EF09FB"/>
    <w:rsid w:val="00EF102E"/>
    <w:rsid w:val="00F02923"/>
    <w:rsid w:val="00F0351B"/>
    <w:rsid w:val="00F05716"/>
    <w:rsid w:val="00F06196"/>
    <w:rsid w:val="00F06472"/>
    <w:rsid w:val="00F12AE7"/>
    <w:rsid w:val="00F2087F"/>
    <w:rsid w:val="00F20EEC"/>
    <w:rsid w:val="00F21A13"/>
    <w:rsid w:val="00F22566"/>
    <w:rsid w:val="00F226DB"/>
    <w:rsid w:val="00F22963"/>
    <w:rsid w:val="00F24599"/>
    <w:rsid w:val="00F30F82"/>
    <w:rsid w:val="00F340C4"/>
    <w:rsid w:val="00F367F2"/>
    <w:rsid w:val="00F36CB1"/>
    <w:rsid w:val="00F370A2"/>
    <w:rsid w:val="00F403EA"/>
    <w:rsid w:val="00F40D65"/>
    <w:rsid w:val="00F40F76"/>
    <w:rsid w:val="00F42753"/>
    <w:rsid w:val="00F44A7B"/>
    <w:rsid w:val="00F44FFA"/>
    <w:rsid w:val="00F45B6F"/>
    <w:rsid w:val="00F510DB"/>
    <w:rsid w:val="00F54361"/>
    <w:rsid w:val="00F555A2"/>
    <w:rsid w:val="00F573AA"/>
    <w:rsid w:val="00F62329"/>
    <w:rsid w:val="00F64554"/>
    <w:rsid w:val="00F727B0"/>
    <w:rsid w:val="00F74783"/>
    <w:rsid w:val="00F81BC9"/>
    <w:rsid w:val="00F8441F"/>
    <w:rsid w:val="00F85E87"/>
    <w:rsid w:val="00F91AEE"/>
    <w:rsid w:val="00F9690B"/>
    <w:rsid w:val="00F97986"/>
    <w:rsid w:val="00FA047C"/>
    <w:rsid w:val="00FA2545"/>
    <w:rsid w:val="00FA3C8D"/>
    <w:rsid w:val="00FA5F10"/>
    <w:rsid w:val="00FB1F40"/>
    <w:rsid w:val="00FB231E"/>
    <w:rsid w:val="00FB3A81"/>
    <w:rsid w:val="00FB4AAD"/>
    <w:rsid w:val="00FB4E3D"/>
    <w:rsid w:val="00FB5F2A"/>
    <w:rsid w:val="00FC0822"/>
    <w:rsid w:val="00FC279C"/>
    <w:rsid w:val="00FC45DE"/>
    <w:rsid w:val="00FC4F9B"/>
    <w:rsid w:val="00FC59F0"/>
    <w:rsid w:val="00FD4599"/>
    <w:rsid w:val="00FD4784"/>
    <w:rsid w:val="00FD65FE"/>
    <w:rsid w:val="00FD74EB"/>
    <w:rsid w:val="00FE0BD9"/>
    <w:rsid w:val="00FE605F"/>
    <w:rsid w:val="00FF4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character" w:styleId="Hipervnculovisitado">
    <w:name w:val="FollowedHyperlink"/>
    <w:basedOn w:val="Fuentedeprrafopredeter"/>
    <w:uiPriority w:val="99"/>
    <w:semiHidden/>
    <w:unhideWhenUsed/>
    <w:rsid w:val="003B3199"/>
    <w:rPr>
      <w:color w:val="954F72" w:themeColor="followedHyperlink"/>
      <w:u w:val="single"/>
    </w:rPr>
  </w:style>
  <w:style w:type="paragraph" w:customStyle="1" w:styleId="INFOEM">
    <w:name w:val="INFOEM"/>
    <w:basedOn w:val="Normal"/>
    <w:qFormat/>
    <w:rsid w:val="00C17B11"/>
    <w:pPr>
      <w:spacing w:before="240" w:line="360" w:lineRule="auto"/>
      <w:ind w:left="851" w:right="851"/>
      <w:jc w:val="both"/>
    </w:pPr>
    <w:rPr>
      <w:rFonts w:ascii="Palatino Linotype" w:hAnsi="Palatino Linotype" w:cs="Arial"/>
      <w:i/>
    </w:rPr>
  </w:style>
  <w:style w:type="character" w:customStyle="1" w:styleId="highlight">
    <w:name w:val="highlight"/>
    <w:basedOn w:val="Fuentedeprrafopredeter"/>
    <w:rsid w:val="0073164F"/>
  </w:style>
  <w:style w:type="character" w:styleId="Mencinsinresolver">
    <w:name w:val="Unresolved Mention"/>
    <w:basedOn w:val="Fuentedeprrafopredeter"/>
    <w:uiPriority w:val="99"/>
    <w:semiHidden/>
    <w:unhideWhenUsed/>
    <w:rsid w:val="005C2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3387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2934018">
      <w:bodyDiv w:val="1"/>
      <w:marLeft w:val="0"/>
      <w:marRight w:val="0"/>
      <w:marTop w:val="0"/>
      <w:marBottom w:val="0"/>
      <w:divBdr>
        <w:top w:val="none" w:sz="0" w:space="0" w:color="auto"/>
        <w:left w:val="none" w:sz="0" w:space="0" w:color="auto"/>
        <w:bottom w:val="none" w:sz="0" w:space="0" w:color="auto"/>
        <w:right w:val="none" w:sz="0" w:space="0" w:color="auto"/>
      </w:divBdr>
    </w:div>
    <w:div w:id="36117201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445283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1822990">
      <w:bodyDiv w:val="1"/>
      <w:marLeft w:val="0"/>
      <w:marRight w:val="0"/>
      <w:marTop w:val="0"/>
      <w:marBottom w:val="0"/>
      <w:divBdr>
        <w:top w:val="none" w:sz="0" w:space="0" w:color="auto"/>
        <w:left w:val="none" w:sz="0" w:space="0" w:color="auto"/>
        <w:bottom w:val="none" w:sz="0" w:space="0" w:color="auto"/>
        <w:right w:val="none" w:sz="0" w:space="0" w:color="auto"/>
      </w:divBdr>
      <w:divsChild>
        <w:div w:id="464009640">
          <w:marLeft w:val="0"/>
          <w:marRight w:val="0"/>
          <w:marTop w:val="0"/>
          <w:marBottom w:val="0"/>
          <w:divBdr>
            <w:top w:val="none" w:sz="0" w:space="0" w:color="auto"/>
            <w:left w:val="none" w:sz="0" w:space="0" w:color="auto"/>
            <w:bottom w:val="none" w:sz="0" w:space="0" w:color="auto"/>
            <w:right w:val="none" w:sz="0" w:space="0" w:color="auto"/>
          </w:divBdr>
        </w:div>
        <w:div w:id="158428345">
          <w:marLeft w:val="0"/>
          <w:marRight w:val="0"/>
          <w:marTop w:val="0"/>
          <w:marBottom w:val="0"/>
          <w:divBdr>
            <w:top w:val="none" w:sz="0" w:space="0" w:color="auto"/>
            <w:left w:val="none" w:sz="0" w:space="0" w:color="auto"/>
            <w:bottom w:val="none" w:sz="0" w:space="0" w:color="auto"/>
            <w:right w:val="none" w:sz="0" w:space="0" w:color="auto"/>
          </w:divBdr>
        </w:div>
      </w:divsChild>
    </w:div>
    <w:div w:id="56900601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0777583">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0940404">
      <w:bodyDiv w:val="1"/>
      <w:marLeft w:val="0"/>
      <w:marRight w:val="0"/>
      <w:marTop w:val="0"/>
      <w:marBottom w:val="0"/>
      <w:divBdr>
        <w:top w:val="none" w:sz="0" w:space="0" w:color="auto"/>
        <w:left w:val="none" w:sz="0" w:space="0" w:color="auto"/>
        <w:bottom w:val="none" w:sz="0" w:space="0" w:color="auto"/>
        <w:right w:val="none" w:sz="0" w:space="0" w:color="auto"/>
      </w:divBdr>
      <w:divsChild>
        <w:div w:id="405804553">
          <w:marLeft w:val="0"/>
          <w:marRight w:val="0"/>
          <w:marTop w:val="0"/>
          <w:marBottom w:val="0"/>
          <w:divBdr>
            <w:top w:val="none" w:sz="0" w:space="0" w:color="auto"/>
            <w:left w:val="none" w:sz="0" w:space="0" w:color="auto"/>
            <w:bottom w:val="none" w:sz="0" w:space="0" w:color="auto"/>
            <w:right w:val="none" w:sz="0" w:space="0" w:color="auto"/>
          </w:divBdr>
        </w:div>
        <w:div w:id="1997343513">
          <w:marLeft w:val="0"/>
          <w:marRight w:val="0"/>
          <w:marTop w:val="0"/>
          <w:marBottom w:val="0"/>
          <w:divBdr>
            <w:top w:val="none" w:sz="0" w:space="0" w:color="auto"/>
            <w:left w:val="none" w:sz="0" w:space="0" w:color="auto"/>
            <w:bottom w:val="none" w:sz="0" w:space="0" w:color="auto"/>
            <w:right w:val="none" w:sz="0" w:space="0" w:color="auto"/>
          </w:divBdr>
        </w:div>
      </w:divsChild>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63340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27301674">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ijaem.gob.mx/avisos-de-privacidad/"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TRIJAEM/art_92_ii_b/2.web"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355F7-471C-49AE-B5B0-D84793AF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39</Pages>
  <Words>5968</Words>
  <Characters>34018</Characters>
  <Application>Microsoft Office Word</Application>
  <DocSecurity>0</DocSecurity>
  <Lines>283</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22</cp:revision>
  <cp:lastPrinted>2019-10-31T23:21:00Z</cp:lastPrinted>
  <dcterms:created xsi:type="dcterms:W3CDTF">2020-11-10T16:18:00Z</dcterms:created>
  <dcterms:modified xsi:type="dcterms:W3CDTF">2020-12-08T19:21:00Z</dcterms:modified>
</cp:coreProperties>
</file>