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2E80"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4A51FF">
        <w:rPr>
          <w:rFonts w:ascii="Palatino Linotype" w:hAnsi="Palatino Linotype"/>
          <w:sz w:val="24"/>
          <w:szCs w:val="24"/>
          <w:lang w:eastAsia="es-MX"/>
        </w:rPr>
        <w:t xml:space="preserve">a </w:t>
      </w:r>
      <w:r w:rsidR="006C6EDF">
        <w:rPr>
          <w:rFonts w:ascii="Palatino Linotype" w:hAnsi="Palatino Linotype"/>
          <w:sz w:val="24"/>
          <w:szCs w:val="24"/>
          <w:lang w:eastAsia="es-MX"/>
        </w:rPr>
        <w:t>cinco de agosto</w:t>
      </w:r>
      <w:r w:rsidR="00BF7FC1">
        <w:rPr>
          <w:rFonts w:ascii="Palatino Linotype" w:hAnsi="Palatino Linotype"/>
          <w:sz w:val="24"/>
          <w:szCs w:val="24"/>
          <w:lang w:eastAsia="es-MX"/>
        </w:rPr>
        <w:t xml:space="preserve"> de dos mil veinte</w:t>
      </w:r>
      <w:r w:rsidR="00DA1B7C">
        <w:rPr>
          <w:rFonts w:ascii="Palatino Linotype" w:hAnsi="Palatino Linotype"/>
          <w:sz w:val="24"/>
          <w:szCs w:val="24"/>
          <w:lang w:eastAsia="es-MX"/>
        </w:rPr>
        <w:t>.</w:t>
      </w:r>
    </w:p>
    <w:p w:rsidR="004E41DC" w:rsidRPr="00C35F18" w:rsidRDefault="004E41DC" w:rsidP="0014447C">
      <w:pPr>
        <w:pStyle w:val="Sinespaciado"/>
        <w:spacing w:line="360" w:lineRule="auto"/>
        <w:jc w:val="both"/>
        <w:rPr>
          <w:rFonts w:ascii="Palatino Linotype" w:hAnsi="Palatino Linotype"/>
          <w:sz w:val="24"/>
          <w:szCs w:val="24"/>
          <w:lang w:eastAsia="es-MX"/>
        </w:rPr>
      </w:pP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BF7FC1">
        <w:rPr>
          <w:rFonts w:ascii="Palatino Linotype" w:hAnsi="Palatino Linotype"/>
          <w:b/>
          <w:bCs/>
          <w:sz w:val="24"/>
          <w:szCs w:val="24"/>
          <w:lang w:eastAsia="es-MX"/>
        </w:rPr>
        <w:t>00435</w:t>
      </w:r>
      <w:r w:rsidR="00F612DC">
        <w:rPr>
          <w:rFonts w:ascii="Palatino Linotype" w:hAnsi="Palatino Linotype"/>
          <w:b/>
          <w:bCs/>
          <w:sz w:val="24"/>
          <w:szCs w:val="24"/>
          <w:lang w:eastAsia="es-MX"/>
        </w:rPr>
        <w:t>/INFOEM/IP/RR/2019</w:t>
      </w:r>
      <w:r w:rsidR="003C3124">
        <w:rPr>
          <w:rFonts w:ascii="Palatino Linotype" w:hAnsi="Palatino Linotype"/>
          <w:sz w:val="24"/>
          <w:szCs w:val="24"/>
        </w:rPr>
        <w:t>, interpuest</w:t>
      </w:r>
      <w:r w:rsidR="00D44298">
        <w:rPr>
          <w:rFonts w:ascii="Palatino Linotype" w:hAnsi="Palatino Linotype"/>
          <w:sz w:val="24"/>
          <w:szCs w:val="24"/>
        </w:rPr>
        <w:t>o por</w:t>
      </w:r>
      <w:r w:rsidR="00BF7FC1">
        <w:rPr>
          <w:rFonts w:ascii="Palatino Linotype" w:hAnsi="Palatino Linotype"/>
          <w:sz w:val="24"/>
          <w:szCs w:val="24"/>
        </w:rPr>
        <w:t xml:space="preserve"> el </w:t>
      </w:r>
      <w:r w:rsidR="00D7455C">
        <w:rPr>
          <w:rFonts w:ascii="Palatino Linotype" w:hAnsi="Palatino Linotype"/>
          <w:b/>
          <w:sz w:val="24"/>
          <w:szCs w:val="24"/>
        </w:rPr>
        <w:t>C……………………..</w:t>
      </w:r>
      <w:r w:rsidR="00BF7FC1">
        <w:rPr>
          <w:rFonts w:ascii="Palatino Linotype" w:hAnsi="Palatino Linotype"/>
          <w:sz w:val="24"/>
          <w:szCs w:val="24"/>
        </w:rPr>
        <w:t>,</w:t>
      </w:r>
      <w:r w:rsidR="00D01B24">
        <w:rPr>
          <w:rFonts w:ascii="Palatino Linotype" w:hAnsi="Palatino Linotype"/>
          <w:sz w:val="24"/>
          <w:szCs w:val="24"/>
        </w:rPr>
        <w:t xml:space="preserve"> </w:t>
      </w:r>
      <w:r w:rsidRPr="00C35F18">
        <w:rPr>
          <w:rFonts w:ascii="Palatino Linotype" w:hAnsi="Palatino Linotype"/>
          <w:sz w:val="24"/>
          <w:szCs w:val="24"/>
        </w:rPr>
        <w:t xml:space="preserve">en lo sucesivo </w:t>
      </w:r>
      <w:r w:rsidR="00216B8D">
        <w:rPr>
          <w:rFonts w:ascii="Palatino Linotype" w:hAnsi="Palatino Linotype"/>
          <w:sz w:val="24"/>
          <w:szCs w:val="24"/>
        </w:rPr>
        <w:t>el</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BF7FC1">
        <w:rPr>
          <w:rFonts w:ascii="Palatino Linotype" w:hAnsi="Palatino Linotype"/>
          <w:sz w:val="24"/>
          <w:szCs w:val="24"/>
        </w:rPr>
        <w:t xml:space="preserve"> </w:t>
      </w:r>
      <w:r w:rsidR="00C2473C">
        <w:rPr>
          <w:rFonts w:ascii="Palatino Linotype" w:hAnsi="Palatino Linotype"/>
          <w:sz w:val="24"/>
          <w:szCs w:val="24"/>
        </w:rPr>
        <w:t>l</w:t>
      </w:r>
      <w:r w:rsidR="00BF7FC1">
        <w:rPr>
          <w:rFonts w:ascii="Palatino Linotype" w:hAnsi="Palatino Linotype"/>
          <w:sz w:val="24"/>
          <w:szCs w:val="24"/>
        </w:rPr>
        <w:t>a</w:t>
      </w:r>
      <w:r w:rsidR="00BF7FC1">
        <w:rPr>
          <w:rFonts w:ascii="Palatino Linotype" w:hAnsi="Palatino Linotype" w:cs="Arial"/>
          <w:b/>
          <w:sz w:val="24"/>
          <w:szCs w:val="24"/>
        </w:rPr>
        <w:t xml:space="preserve"> Procuraduría del Colono del Estado de México</w:t>
      </w:r>
      <w:r w:rsidRPr="00216B8D">
        <w:rPr>
          <w:rFonts w:ascii="Palatino Linotype" w:hAnsi="Palatino Linotype"/>
          <w:sz w:val="24"/>
          <w:szCs w:val="24"/>
        </w:rPr>
        <w:t>, en lo subsecuente</w:t>
      </w:r>
      <w:r w:rsidR="00DD2D53" w:rsidRPr="00C35F18">
        <w:rPr>
          <w:rFonts w:ascii="Palatino Linotype" w:hAnsi="Palatino Linotype"/>
          <w:b/>
          <w:sz w:val="24"/>
          <w:szCs w:val="24"/>
        </w:rPr>
        <w:t xml:space="preserve"> e</w:t>
      </w:r>
      <w:r w:rsidRPr="00C35F18">
        <w:rPr>
          <w:rFonts w:ascii="Palatino Linotype" w:hAnsi="Palatino Linotype"/>
          <w:b/>
          <w:sz w:val="24"/>
          <w:szCs w:val="24"/>
        </w:rPr>
        <w:t xml:space="preserve">l Sujeto Obligado, </w:t>
      </w:r>
      <w:r w:rsidRPr="00C35F18">
        <w:rPr>
          <w:rFonts w:ascii="Palatino Linotype" w:hAnsi="Palatino Linotype"/>
          <w:sz w:val="24"/>
          <w:szCs w:val="24"/>
        </w:rPr>
        <w:t>se procede a dictar la presente resolución.</w:t>
      </w:r>
    </w:p>
    <w:p w:rsidR="00A87973" w:rsidRPr="00C35F18" w:rsidRDefault="00A87973" w:rsidP="0014447C">
      <w:pPr>
        <w:pStyle w:val="Sinespaciado"/>
        <w:spacing w:line="360" w:lineRule="auto"/>
        <w:jc w:val="both"/>
        <w:rPr>
          <w:rFonts w:ascii="Palatino Linotype" w:hAnsi="Palatino Linotype"/>
          <w:sz w:val="24"/>
          <w:szCs w:val="24"/>
        </w:rPr>
      </w:pP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DD5971" w:rsidRDefault="00DD5971" w:rsidP="0014447C">
      <w:pPr>
        <w:pStyle w:val="Sinespaciado"/>
        <w:spacing w:line="360" w:lineRule="auto"/>
        <w:jc w:val="both"/>
        <w:rPr>
          <w:rFonts w:ascii="Palatino Linotype" w:hAnsi="Palatino Linotype"/>
          <w:b/>
          <w:sz w:val="24"/>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0C504E">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FF04D9">
        <w:rPr>
          <w:rFonts w:ascii="Palatino Linotype" w:hAnsi="Palatino Linotype"/>
          <w:sz w:val="24"/>
          <w:szCs w:val="24"/>
        </w:rPr>
        <w:t>once de diciembre</w:t>
      </w:r>
      <w:r w:rsidR="007E39F7">
        <w:rPr>
          <w:rFonts w:ascii="Palatino Linotype" w:hAnsi="Palatino Linotype"/>
          <w:sz w:val="24"/>
          <w:szCs w:val="24"/>
        </w:rPr>
        <w:t xml:space="preserve"> de dos mil diecinueve</w:t>
      </w:r>
      <w:r w:rsidR="00216B8D">
        <w:rPr>
          <w:rFonts w:ascii="Palatino Linotype" w:hAnsi="Palatino Linotype"/>
          <w:sz w:val="24"/>
          <w:szCs w:val="24"/>
        </w:rPr>
        <w:t>, el</w:t>
      </w:r>
      <w:r w:rsidR="00DD2D53" w:rsidRPr="00C35F18">
        <w:rPr>
          <w:rFonts w:ascii="Palatino Linotype" w:hAnsi="Palatino Linotype"/>
          <w:sz w:val="24"/>
          <w:szCs w:val="24"/>
        </w:rPr>
        <w:t xml:space="preserve"> </w:t>
      </w:r>
      <w:r w:rsidRPr="00C35F18">
        <w:rPr>
          <w:rFonts w:ascii="Palatino Linotype" w:hAnsi="Palatino Linotype"/>
          <w:sz w:val="24"/>
          <w:szCs w:val="24"/>
        </w:rPr>
        <w:t xml:space="preserve">Recurrente, presentó </w:t>
      </w:r>
      <w:r w:rsidR="00FF04D9">
        <w:rPr>
          <w:rFonts w:ascii="Palatino Linotype" w:hAnsi="Palatino Linotype"/>
          <w:sz w:val="24"/>
          <w:szCs w:val="24"/>
        </w:rPr>
        <w:t xml:space="preserve">mediante la Plataforma Nacional de Transparencia su </w:t>
      </w:r>
      <w:r w:rsidR="00FF04D9" w:rsidRPr="00C35F18">
        <w:rPr>
          <w:rFonts w:ascii="Palatino Linotype" w:hAnsi="Palatino Linotype"/>
          <w:sz w:val="24"/>
          <w:szCs w:val="24"/>
        </w:rPr>
        <w:t xml:space="preserve">solicitud de acceso a la información pública </w:t>
      </w:r>
      <w:r w:rsidR="00FF04D9">
        <w:rPr>
          <w:rFonts w:ascii="Palatino Linotype" w:hAnsi="Palatino Linotype"/>
          <w:sz w:val="24"/>
          <w:szCs w:val="24"/>
        </w:rPr>
        <w:t xml:space="preserve">la cual se registró en el </w:t>
      </w:r>
      <w:r w:rsidRPr="00C35F18">
        <w:rPr>
          <w:rFonts w:ascii="Palatino Linotype" w:hAnsi="Palatino Linotype"/>
          <w:sz w:val="24"/>
          <w:szCs w:val="24"/>
        </w:rPr>
        <w:t>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w:t>
      </w:r>
      <w:r w:rsidR="00DD2D53" w:rsidRPr="00C35F18">
        <w:rPr>
          <w:rFonts w:ascii="Palatino Linotype" w:hAnsi="Palatino Linotype"/>
          <w:sz w:val="24"/>
          <w:szCs w:val="24"/>
        </w:rPr>
        <w:t>e</w:t>
      </w:r>
      <w:r w:rsidR="00FF04D9">
        <w:rPr>
          <w:rFonts w:ascii="Palatino Linotype" w:hAnsi="Palatino Linotype"/>
          <w:sz w:val="24"/>
          <w:szCs w:val="24"/>
        </w:rPr>
        <w:t xml:space="preserve">l Sujeto Obligado </w:t>
      </w:r>
      <w:r w:rsidRPr="00C35F18">
        <w:rPr>
          <w:rFonts w:ascii="Palatino Linotype" w:hAnsi="Palatino Linotype"/>
          <w:sz w:val="24"/>
          <w:szCs w:val="24"/>
        </w:rPr>
        <w:t>bajo el número de expediente</w:t>
      </w:r>
      <w:r w:rsidR="000C504E">
        <w:rPr>
          <w:rFonts w:ascii="Palatino Linotype" w:hAnsi="Palatino Linotype"/>
          <w:b/>
          <w:sz w:val="24"/>
          <w:szCs w:val="24"/>
        </w:rPr>
        <w:t xml:space="preserve"> </w:t>
      </w:r>
      <w:r w:rsidR="00FF04D9" w:rsidRPr="00FF04D9">
        <w:rPr>
          <w:rFonts w:ascii="Palatino Linotype" w:hAnsi="Palatino Linotype"/>
          <w:b/>
          <w:bCs/>
          <w:sz w:val="24"/>
          <w:szCs w:val="24"/>
        </w:rPr>
        <w:t>00017/PROCOEM/IP/2019</w:t>
      </w:r>
      <w:r w:rsidR="00FF04D9" w:rsidRPr="00FF04D9">
        <w:rPr>
          <w:rFonts w:ascii="Palatino Linotype" w:hAnsi="Palatino Linotype"/>
          <w:sz w:val="24"/>
          <w:szCs w:val="24"/>
          <w:lang w:eastAsia="es-MX"/>
        </w:rPr>
        <w:t>, con</w:t>
      </w:r>
      <w:r w:rsidRPr="00C35F18">
        <w:rPr>
          <w:rFonts w:ascii="Palatino Linotype" w:hAnsi="Palatino Linotype"/>
          <w:sz w:val="24"/>
          <w:szCs w:val="24"/>
        </w:rPr>
        <w:t xml:space="preserve"> la cual solicitó información en el tenor siguiente:</w:t>
      </w:r>
    </w:p>
    <w:p w:rsidR="004E41DC" w:rsidRDefault="004E41DC" w:rsidP="000C504E">
      <w:pPr>
        <w:pStyle w:val="Sinespaciado"/>
        <w:spacing w:line="360" w:lineRule="auto"/>
        <w:jc w:val="both"/>
        <w:rPr>
          <w:rFonts w:ascii="Palatino Linotype" w:hAnsi="Palatino Linotype"/>
          <w:sz w:val="24"/>
          <w:szCs w:val="24"/>
        </w:rPr>
      </w:pPr>
    </w:p>
    <w:p w:rsidR="007E2E80" w:rsidRDefault="007E2E80" w:rsidP="0014447C">
      <w:pPr>
        <w:pStyle w:val="Sinespaciado"/>
        <w:ind w:left="567" w:right="567"/>
        <w:jc w:val="both"/>
        <w:rPr>
          <w:rFonts w:ascii="Palatino Linotype" w:eastAsia="Times New Roman" w:hAnsi="Palatino Linotype" w:cs="Times New Roman"/>
          <w:i/>
          <w:lang w:val="es-ES_tradnl" w:eastAsia="es-ES"/>
        </w:rPr>
      </w:pPr>
      <w:r w:rsidRPr="00C35F18">
        <w:rPr>
          <w:rFonts w:ascii="Palatino Linotype" w:eastAsia="Times New Roman" w:hAnsi="Palatino Linotype" w:cs="Times New Roman"/>
          <w:i/>
          <w:sz w:val="24"/>
          <w:szCs w:val="24"/>
          <w:lang w:val="es-ES_tradnl" w:eastAsia="es-ES"/>
        </w:rPr>
        <w:t>“</w:t>
      </w:r>
      <w:r w:rsidR="00FF04D9" w:rsidRPr="00FF04D9">
        <w:rPr>
          <w:rFonts w:ascii="Palatino Linotype" w:eastAsia="Times New Roman" w:hAnsi="Palatino Linotype" w:cs="Times New Roman"/>
          <w:i/>
          <w:lang w:eastAsia="es-ES"/>
        </w:rPr>
        <w:t>Solicito conocer cuál es el salario de los servidores públicos de nivel operativo.</w:t>
      </w:r>
      <w:r w:rsidRPr="008C0E72">
        <w:rPr>
          <w:rFonts w:ascii="Palatino Linotype" w:eastAsia="Times New Roman" w:hAnsi="Palatino Linotype" w:cs="Times New Roman"/>
          <w:i/>
          <w:lang w:val="es-ES_tradnl" w:eastAsia="es-ES"/>
        </w:rPr>
        <w:t>” [Sic]</w:t>
      </w:r>
    </w:p>
    <w:p w:rsidR="004E41DC" w:rsidRDefault="004E41DC" w:rsidP="0014447C">
      <w:pPr>
        <w:pStyle w:val="Sinespaciado"/>
        <w:ind w:left="567" w:right="567"/>
        <w:jc w:val="both"/>
        <w:rPr>
          <w:rFonts w:ascii="Palatino Linotype" w:eastAsia="Times New Roman" w:hAnsi="Palatino Linotype" w:cs="Times New Roman"/>
          <w:i/>
          <w:sz w:val="24"/>
          <w:szCs w:val="24"/>
          <w:lang w:val="es-ES_tradnl" w:eastAsia="es-ES"/>
        </w:rPr>
      </w:pPr>
    </w:p>
    <w:p w:rsidR="007E2E80" w:rsidRDefault="007E2E80" w:rsidP="0014447C">
      <w:pPr>
        <w:pStyle w:val="Sinespaciado"/>
        <w:spacing w:line="360" w:lineRule="auto"/>
        <w:jc w:val="both"/>
        <w:rPr>
          <w:rFonts w:ascii="Palatino Linotype" w:eastAsia="Times New Roman" w:hAnsi="Palatino Linotype" w:cs="Times New Roman"/>
          <w:b/>
          <w:color w:val="FF0000"/>
          <w:sz w:val="24"/>
          <w:szCs w:val="24"/>
          <w:lang w:val="es-ES_tradnl" w:eastAsia="es-ES"/>
        </w:rPr>
      </w:pPr>
      <w:r w:rsidRPr="00C35F18">
        <w:rPr>
          <w:rFonts w:ascii="Palatino Linotype" w:eastAsia="Times New Roman" w:hAnsi="Palatino Linotype" w:cs="Times New Roman"/>
          <w:sz w:val="24"/>
          <w:szCs w:val="24"/>
          <w:lang w:val="es-ES_tradnl" w:eastAsia="es-ES"/>
        </w:rPr>
        <w:t xml:space="preserve">Modalidad de entrega: </w:t>
      </w:r>
      <w:r w:rsidR="00FF04D9">
        <w:rPr>
          <w:rFonts w:ascii="Palatino Linotype" w:eastAsia="Times New Roman" w:hAnsi="Palatino Linotype" w:cs="Times New Roman"/>
          <w:b/>
          <w:sz w:val="24"/>
          <w:szCs w:val="24"/>
          <w:lang w:val="es-ES_tradnl" w:eastAsia="es-ES"/>
        </w:rPr>
        <w:t xml:space="preserve">A través del </w:t>
      </w:r>
      <w:r w:rsidR="00FF04D9" w:rsidRPr="006C6EDF">
        <w:rPr>
          <w:rFonts w:ascii="Palatino Linotype" w:eastAsia="Times New Roman" w:hAnsi="Palatino Linotype" w:cs="Times New Roman"/>
          <w:b/>
          <w:sz w:val="24"/>
          <w:szCs w:val="24"/>
          <w:lang w:val="es-ES_tradnl" w:eastAsia="es-ES"/>
        </w:rPr>
        <w:t xml:space="preserve">SAIMEX </w:t>
      </w:r>
      <w:r w:rsidR="00FF04D9" w:rsidRPr="006C6EDF">
        <w:rPr>
          <w:rFonts w:ascii="Palatino Linotype" w:eastAsia="Times New Roman" w:hAnsi="Palatino Linotype" w:cs="Times New Roman"/>
          <w:sz w:val="24"/>
          <w:szCs w:val="24"/>
          <w:lang w:val="es-ES_tradnl" w:eastAsia="es-ES"/>
        </w:rPr>
        <w:t>y</w:t>
      </w:r>
      <w:r w:rsidR="00FF04D9" w:rsidRPr="006C6EDF">
        <w:rPr>
          <w:rFonts w:ascii="Palatino Linotype" w:eastAsia="Times New Roman" w:hAnsi="Palatino Linotype" w:cs="Times New Roman"/>
          <w:b/>
          <w:sz w:val="24"/>
          <w:szCs w:val="24"/>
          <w:lang w:val="es-ES_tradnl" w:eastAsia="es-ES"/>
        </w:rPr>
        <w:t xml:space="preserve"> Correo electrónico</w:t>
      </w:r>
    </w:p>
    <w:p w:rsidR="004E41DC" w:rsidRPr="00C35F18" w:rsidRDefault="004E41DC" w:rsidP="0014447C">
      <w:pPr>
        <w:pStyle w:val="Sinespaciado"/>
        <w:spacing w:line="360" w:lineRule="auto"/>
        <w:jc w:val="both"/>
        <w:rPr>
          <w:rFonts w:ascii="Palatino Linotype" w:eastAsia="Times New Roman" w:hAnsi="Palatino Linotype" w:cs="Times New Roman"/>
          <w:sz w:val="24"/>
          <w:szCs w:val="24"/>
          <w:lang w:val="es-ES_tradnl" w:eastAsia="es-ES"/>
        </w:rPr>
      </w:pPr>
    </w:p>
    <w:p w:rsidR="004737E6" w:rsidRPr="00DD5971" w:rsidRDefault="007E2E80" w:rsidP="004737E6">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t xml:space="preserve">SEGUNDO. </w:t>
      </w:r>
      <w:r w:rsidR="004737E6" w:rsidRPr="00DD5971">
        <w:rPr>
          <w:rFonts w:ascii="Palatino Linotype" w:hAnsi="Palatino Linotype"/>
          <w:b/>
          <w:sz w:val="26"/>
          <w:szCs w:val="26"/>
        </w:rPr>
        <w:t xml:space="preserve">De la </w:t>
      </w:r>
      <w:r w:rsidR="004737E6">
        <w:rPr>
          <w:rFonts w:ascii="Palatino Linotype" w:hAnsi="Palatino Linotype"/>
          <w:b/>
          <w:sz w:val="26"/>
          <w:szCs w:val="26"/>
        </w:rPr>
        <w:t>respuesta del Sujeto Obligado.</w:t>
      </w:r>
    </w:p>
    <w:p w:rsidR="008C0E72" w:rsidRDefault="004737E6" w:rsidP="0014447C">
      <w:pPr>
        <w:pStyle w:val="Sinespaciado"/>
        <w:spacing w:line="360" w:lineRule="auto"/>
        <w:jc w:val="both"/>
        <w:rPr>
          <w:rFonts w:ascii="Palatino Linotype" w:hAnsi="Palatino Linotype"/>
          <w:sz w:val="24"/>
        </w:rPr>
      </w:pPr>
      <w:r>
        <w:rPr>
          <w:rFonts w:ascii="Palatino Linotype" w:hAnsi="Palatino Linotype"/>
          <w:sz w:val="24"/>
        </w:rPr>
        <w:lastRenderedPageBreak/>
        <w:t xml:space="preserve">De las constancias que obran en el expediente electrónico, se observa que el Sujeto Obligado </w:t>
      </w:r>
      <w:r w:rsidR="007E2E80" w:rsidRPr="00C35F18">
        <w:rPr>
          <w:rFonts w:ascii="Palatino Linotype" w:hAnsi="Palatino Linotype"/>
          <w:sz w:val="24"/>
        </w:rPr>
        <w:t xml:space="preserve">dio respuesta a la solicitud de información en fecha </w:t>
      </w:r>
      <w:r w:rsidR="00EB3A71">
        <w:rPr>
          <w:rFonts w:ascii="Palatino Linotype" w:hAnsi="Palatino Linotype"/>
          <w:sz w:val="24"/>
        </w:rPr>
        <w:t>ocho de enero de dos mil veinte</w:t>
      </w:r>
      <w:r w:rsidR="007E2E80" w:rsidRPr="00C35F18">
        <w:rPr>
          <w:rFonts w:ascii="Palatino Linotype" w:hAnsi="Palatino Linotype"/>
          <w:sz w:val="24"/>
        </w:rPr>
        <w:t xml:space="preserve">, </w:t>
      </w:r>
      <w:r w:rsidR="008C0E72">
        <w:rPr>
          <w:rFonts w:ascii="Palatino Linotype" w:hAnsi="Palatino Linotype"/>
          <w:sz w:val="24"/>
        </w:rPr>
        <w:t>manifestando lo siguiente:</w:t>
      </w:r>
    </w:p>
    <w:p w:rsidR="004E41DC" w:rsidRDefault="004E41DC" w:rsidP="0014447C">
      <w:pPr>
        <w:pStyle w:val="Sinespaciado"/>
        <w:spacing w:line="360" w:lineRule="auto"/>
        <w:jc w:val="both"/>
        <w:rPr>
          <w:rFonts w:ascii="Palatino Linotype" w:hAnsi="Palatino Linotype"/>
          <w:sz w:val="24"/>
        </w:rPr>
      </w:pPr>
    </w:p>
    <w:p w:rsidR="001C5E30" w:rsidRDefault="008C0E72" w:rsidP="001C5E30">
      <w:pPr>
        <w:pStyle w:val="Sinespaciado"/>
        <w:ind w:left="567" w:right="567"/>
        <w:jc w:val="both"/>
        <w:rPr>
          <w:rFonts w:ascii="Palatino Linotype" w:hAnsi="Palatino Linotype"/>
          <w:i/>
        </w:rPr>
      </w:pPr>
      <w:r>
        <w:rPr>
          <w:rFonts w:ascii="Palatino Linotype" w:hAnsi="Palatino Linotype"/>
          <w:sz w:val="24"/>
        </w:rPr>
        <w:t>“</w:t>
      </w:r>
      <w:r w:rsidR="001C5E30" w:rsidRPr="001C5E30">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C6EDF" w:rsidRDefault="006C6EDF" w:rsidP="001C5E30">
      <w:pPr>
        <w:pStyle w:val="Sinespaciado"/>
        <w:ind w:left="567" w:right="567"/>
        <w:jc w:val="both"/>
        <w:rPr>
          <w:rFonts w:ascii="Palatino Linotype" w:hAnsi="Palatino Linotype"/>
          <w:i/>
        </w:rPr>
      </w:pPr>
    </w:p>
    <w:p w:rsidR="001C5E30" w:rsidRDefault="001C5E30" w:rsidP="001C5E30">
      <w:pPr>
        <w:pStyle w:val="Sinespaciado"/>
        <w:ind w:left="567" w:right="567"/>
        <w:jc w:val="both"/>
        <w:rPr>
          <w:rFonts w:ascii="Palatino Linotype" w:hAnsi="Palatino Linotype"/>
          <w:i/>
        </w:rPr>
      </w:pPr>
      <w:r w:rsidRPr="001C5E30">
        <w:rPr>
          <w:rFonts w:ascii="Palatino Linotype" w:hAnsi="Palatino Linotype"/>
          <w:i/>
        </w:rPr>
        <w:t>En atención a su solicitud de información ingresada a través del Sistema de Acceso a la Información Mexiquense (SAIMEX) en fecha 11 de diciembre del año 2019 con número de folio 00017/PROCOEM/IP/2019, se hace de su conocimiento que con fundamento en los artículos 23 fracción I, 50, 52 y 53 fracción II de la Ley de Transparencia y Acceso a la Información Pública del Estado de México y Municipios, este Sujeto Obligado denominado Procuraduría del Colono del Estado de México da respuesta a su requerimiento de información mediante los siguientes documentos adjuntos en formato PDF: 1) Oficio del Servidor Público Habilitado No. 205C0301000200S/0001/2020 de fecha 7 de enero del año en curso y 2) Oficio de respuesta a solicitud de información por parte de la Unidad de Transparencia de este Sujeto Obligado No. 205C0301000100S/001/2020 de fecha 8 de enero del año en curso. No omito mencionar, que tiene un plazo de quince días hábiles para promover recurso de revisión en términos de los artículos 178, 179 y 180 de la Ley en la materia. Sin otro particular y en espera de que esta información le sea de utilidad, seguimos a sus órdenes</w:t>
      </w:r>
    </w:p>
    <w:p w:rsidR="004E41DC" w:rsidRDefault="004E41DC" w:rsidP="001C5E30">
      <w:pPr>
        <w:pStyle w:val="Sinespaciado"/>
        <w:ind w:left="567" w:right="567"/>
        <w:jc w:val="both"/>
        <w:rPr>
          <w:rFonts w:ascii="Palatino Linotype" w:hAnsi="Palatino Linotype"/>
          <w:i/>
        </w:rPr>
      </w:pPr>
    </w:p>
    <w:p w:rsidR="001C5E30" w:rsidRPr="001C5E30" w:rsidRDefault="001C5E30" w:rsidP="001C5E30">
      <w:pPr>
        <w:pStyle w:val="Sinespaciado"/>
        <w:ind w:left="567" w:right="567"/>
        <w:jc w:val="both"/>
        <w:rPr>
          <w:rFonts w:ascii="Palatino Linotype" w:hAnsi="Palatino Linotype"/>
          <w:i/>
        </w:rPr>
      </w:pPr>
      <w:r w:rsidRPr="001C5E30">
        <w:rPr>
          <w:rFonts w:ascii="Palatino Linotype" w:hAnsi="Palatino Linotype"/>
          <w:i/>
        </w:rPr>
        <w:t>ATENTAMENTE</w:t>
      </w:r>
    </w:p>
    <w:p w:rsidR="008C0E72" w:rsidRDefault="001C5E30" w:rsidP="001C5E30">
      <w:pPr>
        <w:pStyle w:val="Sinespaciado"/>
        <w:ind w:left="567" w:right="567"/>
        <w:jc w:val="both"/>
        <w:rPr>
          <w:rFonts w:ascii="Palatino Linotype" w:hAnsi="Palatino Linotype"/>
          <w:i/>
        </w:rPr>
      </w:pPr>
      <w:r w:rsidRPr="001C5E30">
        <w:rPr>
          <w:rFonts w:ascii="Palatino Linotype" w:hAnsi="Palatino Linotype"/>
          <w:i/>
        </w:rPr>
        <w:t xml:space="preserve">P.C.P y A.P. Felipe Castañeda </w:t>
      </w:r>
      <w:proofErr w:type="spellStart"/>
      <w:r w:rsidRPr="001C5E30">
        <w:rPr>
          <w:rFonts w:ascii="Palatino Linotype" w:hAnsi="Palatino Linotype"/>
          <w:i/>
        </w:rPr>
        <w:t>Ramirez</w:t>
      </w:r>
      <w:proofErr w:type="spellEnd"/>
      <w:r w:rsidR="008C0E72" w:rsidRPr="008C0E72">
        <w:rPr>
          <w:rFonts w:ascii="Palatino Linotype" w:hAnsi="Palatino Linotype"/>
          <w:i/>
        </w:rPr>
        <w:t>” (Sic)</w:t>
      </w:r>
    </w:p>
    <w:p w:rsidR="004E41DC" w:rsidRPr="008C0E72" w:rsidRDefault="004E41DC" w:rsidP="001C5E30">
      <w:pPr>
        <w:pStyle w:val="Sinespaciado"/>
        <w:ind w:left="567" w:right="567"/>
        <w:jc w:val="both"/>
        <w:rPr>
          <w:rFonts w:ascii="Palatino Linotype" w:hAnsi="Palatino Linotype"/>
          <w:i/>
        </w:rPr>
      </w:pPr>
    </w:p>
    <w:p w:rsidR="007E2E80" w:rsidRDefault="00D04234" w:rsidP="001C5E30">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A su respuesta anexó</w:t>
      </w:r>
      <w:r w:rsidR="0068613E">
        <w:rPr>
          <w:rFonts w:ascii="Palatino Linotype" w:hAnsi="Palatino Linotype"/>
          <w:sz w:val="24"/>
          <w:szCs w:val="24"/>
        </w:rPr>
        <w:t xml:space="preserve"> </w:t>
      </w:r>
      <w:r w:rsidR="001C5E30">
        <w:rPr>
          <w:rFonts w:ascii="Palatino Linotype" w:hAnsi="Palatino Linotype"/>
          <w:sz w:val="24"/>
          <w:szCs w:val="24"/>
        </w:rPr>
        <w:t>los</w:t>
      </w:r>
      <w:r w:rsidR="000C504E">
        <w:rPr>
          <w:rFonts w:ascii="Palatino Linotype" w:hAnsi="Palatino Linotype"/>
          <w:sz w:val="24"/>
          <w:szCs w:val="24"/>
        </w:rPr>
        <w:t xml:space="preserve"> archivo</w:t>
      </w:r>
      <w:r w:rsidR="001C5E30">
        <w:rPr>
          <w:rFonts w:ascii="Palatino Linotype" w:hAnsi="Palatino Linotype"/>
          <w:sz w:val="24"/>
          <w:szCs w:val="24"/>
        </w:rPr>
        <w:t>s</w:t>
      </w:r>
      <w:r w:rsidR="000C504E">
        <w:rPr>
          <w:rFonts w:ascii="Palatino Linotype" w:hAnsi="Palatino Linotype"/>
          <w:sz w:val="24"/>
          <w:szCs w:val="24"/>
        </w:rPr>
        <w:t xml:space="preserve"> electrónico</w:t>
      </w:r>
      <w:r w:rsidR="001C5E30">
        <w:rPr>
          <w:rFonts w:ascii="Palatino Linotype" w:hAnsi="Palatino Linotype"/>
          <w:sz w:val="24"/>
          <w:szCs w:val="24"/>
        </w:rPr>
        <w:t>s</w:t>
      </w:r>
      <w:r w:rsidR="000C504E">
        <w:rPr>
          <w:rFonts w:ascii="Palatino Linotype" w:hAnsi="Palatino Linotype"/>
          <w:sz w:val="24"/>
          <w:szCs w:val="24"/>
        </w:rPr>
        <w:t xml:space="preserve"> denominado</w:t>
      </w:r>
      <w:r w:rsidR="001C5E30">
        <w:rPr>
          <w:rFonts w:ascii="Palatino Linotype" w:hAnsi="Palatino Linotype"/>
          <w:sz w:val="24"/>
          <w:szCs w:val="24"/>
        </w:rPr>
        <w:t>s</w:t>
      </w:r>
      <w:r w:rsidR="000C504E">
        <w:rPr>
          <w:rFonts w:ascii="Palatino Linotype" w:hAnsi="Palatino Linotype"/>
          <w:sz w:val="24"/>
          <w:szCs w:val="24"/>
        </w:rPr>
        <w:t xml:space="preserve"> </w:t>
      </w:r>
      <w:r w:rsidR="0068613E">
        <w:rPr>
          <w:rFonts w:ascii="Palatino Linotype" w:hAnsi="Palatino Linotype"/>
          <w:b/>
          <w:sz w:val="24"/>
          <w:szCs w:val="24"/>
        </w:rPr>
        <w:t>“</w:t>
      </w:r>
      <w:r w:rsidR="001C5E30" w:rsidRPr="001C5E30">
        <w:rPr>
          <w:rFonts w:ascii="Palatino Linotype" w:hAnsi="Palatino Linotype"/>
          <w:b/>
          <w:sz w:val="24"/>
          <w:szCs w:val="24"/>
        </w:rPr>
        <w:t>Respuesta de SPH a solicitud de información 000017PROCOEMIP2019.pdf</w:t>
      </w:r>
      <w:r w:rsidR="001C5E30">
        <w:rPr>
          <w:rFonts w:ascii="Palatino Linotype" w:hAnsi="Palatino Linotype"/>
          <w:b/>
          <w:sz w:val="24"/>
          <w:szCs w:val="24"/>
        </w:rPr>
        <w:t xml:space="preserve">” </w:t>
      </w:r>
      <w:r w:rsidR="001C5E30" w:rsidRPr="001C5E30">
        <w:rPr>
          <w:rFonts w:ascii="Palatino Linotype" w:hAnsi="Palatino Linotype"/>
          <w:sz w:val="24"/>
          <w:szCs w:val="24"/>
        </w:rPr>
        <w:t xml:space="preserve">y </w:t>
      </w:r>
      <w:r w:rsidR="001C5E30">
        <w:rPr>
          <w:rFonts w:ascii="Palatino Linotype" w:hAnsi="Palatino Linotype"/>
          <w:b/>
          <w:sz w:val="24"/>
          <w:szCs w:val="24"/>
        </w:rPr>
        <w:t>“</w:t>
      </w:r>
      <w:r w:rsidR="001C5E30" w:rsidRPr="001C5E30">
        <w:rPr>
          <w:rFonts w:ascii="Palatino Linotype" w:hAnsi="Palatino Linotype"/>
          <w:b/>
          <w:sz w:val="24"/>
          <w:szCs w:val="24"/>
        </w:rPr>
        <w:t>Respuesta a solicitud de información 00017PROCOEMIP2019.pdf</w:t>
      </w:r>
      <w:r w:rsidR="0068613E">
        <w:rPr>
          <w:rFonts w:ascii="Palatino Linotype" w:hAnsi="Palatino Linotype"/>
          <w:b/>
          <w:sz w:val="24"/>
          <w:szCs w:val="24"/>
        </w:rPr>
        <w:t>”</w:t>
      </w:r>
      <w:r w:rsidR="0075676A">
        <w:rPr>
          <w:rFonts w:ascii="Palatino Linotype" w:hAnsi="Palatino Linotype"/>
          <w:sz w:val="24"/>
          <w:szCs w:val="24"/>
        </w:rPr>
        <w:t xml:space="preserve">, </w:t>
      </w:r>
      <w:r w:rsidR="001C5E30">
        <w:rPr>
          <w:rFonts w:ascii="Palatino Linotype" w:hAnsi="Palatino Linotype"/>
          <w:sz w:val="24"/>
          <w:szCs w:val="24"/>
        </w:rPr>
        <w:t>los cuales</w:t>
      </w:r>
      <w:r w:rsidR="0068613E">
        <w:rPr>
          <w:rFonts w:ascii="Palatino Linotype" w:hAnsi="Palatino Linotype"/>
          <w:sz w:val="24"/>
          <w:szCs w:val="24"/>
        </w:rPr>
        <w:t xml:space="preserve"> no se </w:t>
      </w:r>
      <w:r w:rsidR="0075676A">
        <w:rPr>
          <w:rFonts w:ascii="Palatino Linotype" w:hAnsi="Palatino Linotype"/>
          <w:sz w:val="24"/>
          <w:szCs w:val="24"/>
        </w:rPr>
        <w:t>reproduce</w:t>
      </w:r>
      <w:r w:rsidR="001C5E30">
        <w:rPr>
          <w:rFonts w:ascii="Palatino Linotype" w:hAnsi="Palatino Linotype"/>
          <w:sz w:val="24"/>
          <w:szCs w:val="24"/>
        </w:rPr>
        <w:t>n</w:t>
      </w:r>
      <w:r w:rsidR="0075676A">
        <w:rPr>
          <w:rFonts w:ascii="Palatino Linotype" w:hAnsi="Palatino Linotype"/>
          <w:sz w:val="24"/>
          <w:szCs w:val="24"/>
        </w:rPr>
        <w:t xml:space="preserve"> por ser del conocimiento de las partes; no o</w:t>
      </w:r>
      <w:r w:rsidRPr="00D04234">
        <w:rPr>
          <w:rFonts w:ascii="Palatino Linotype" w:hAnsi="Palatino Linotype"/>
          <w:sz w:val="24"/>
          <w:szCs w:val="24"/>
        </w:rPr>
        <w:t>bstante, se hará mérito de su contenido más adelante</w:t>
      </w:r>
      <w:r w:rsidR="00BE6D77" w:rsidRPr="00D04234">
        <w:rPr>
          <w:rFonts w:ascii="Palatino Linotype" w:hAnsi="Palatino Linotype"/>
          <w:sz w:val="24"/>
          <w:szCs w:val="24"/>
        </w:rPr>
        <w:t>.</w:t>
      </w:r>
    </w:p>
    <w:p w:rsidR="004E41DC" w:rsidRPr="00D04234" w:rsidRDefault="004E41DC" w:rsidP="001C5E30">
      <w:pPr>
        <w:pStyle w:val="Sinespaciado"/>
        <w:spacing w:line="360" w:lineRule="auto"/>
        <w:jc w:val="both"/>
        <w:rPr>
          <w:rFonts w:ascii="Palatino Linotype" w:hAnsi="Palatino Linotype"/>
          <w:i/>
          <w:sz w:val="24"/>
          <w:szCs w:val="24"/>
        </w:rPr>
      </w:pPr>
    </w:p>
    <w:p w:rsidR="007E2E80" w:rsidRPr="00D04234" w:rsidRDefault="00D85C97"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007E2E80" w:rsidRPr="00D04234">
        <w:rPr>
          <w:rFonts w:ascii="Palatino Linotype" w:hAnsi="Palatino Linotype"/>
          <w:b/>
          <w:sz w:val="26"/>
          <w:szCs w:val="26"/>
        </w:rPr>
        <w:t>. Del recurso de revisión.</w:t>
      </w:r>
    </w:p>
    <w:p w:rsidR="007E2E80" w:rsidRDefault="007E2E80" w:rsidP="0014447C">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lastRenderedPageBreak/>
        <w:t>Inconforme c</w:t>
      </w:r>
      <w:r w:rsidR="00D04234">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sidR="00A4214D">
        <w:rPr>
          <w:rFonts w:ascii="Palatino Linotype" w:hAnsi="Palatino Linotype"/>
          <w:sz w:val="24"/>
          <w:szCs w:val="24"/>
        </w:rPr>
        <w:t>el</w:t>
      </w:r>
      <w:r w:rsidRPr="00D04234">
        <w:rPr>
          <w:rFonts w:ascii="Palatino Linotype" w:hAnsi="Palatino Linotype"/>
          <w:sz w:val="24"/>
          <w:szCs w:val="24"/>
        </w:rPr>
        <w:t xml:space="preserve"> Recurrente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525636">
        <w:rPr>
          <w:rFonts w:ascii="Palatino Linotype" w:hAnsi="Palatino Linotype"/>
          <w:sz w:val="24"/>
          <w:szCs w:val="24"/>
        </w:rPr>
        <w:t xml:space="preserve">nueve de </w:t>
      </w:r>
      <w:r w:rsidR="00E652D0">
        <w:rPr>
          <w:rFonts w:ascii="Palatino Linotype" w:hAnsi="Palatino Linotype"/>
          <w:sz w:val="24"/>
          <w:szCs w:val="24"/>
        </w:rPr>
        <w:t>enero de dos mil veinte</w:t>
      </w:r>
      <w:r w:rsidRPr="00D04234">
        <w:rPr>
          <w:rFonts w:ascii="Palatino Linotype" w:hAnsi="Palatino Linotype"/>
          <w:sz w:val="24"/>
          <w:szCs w:val="24"/>
        </w:rPr>
        <w:t xml:space="preserve">, en el sistema electrónico con el expediente número </w:t>
      </w:r>
      <w:r w:rsidR="00E652D0">
        <w:rPr>
          <w:rFonts w:ascii="Palatino Linotype" w:hAnsi="Palatino Linotype"/>
          <w:b/>
          <w:bCs/>
          <w:sz w:val="24"/>
          <w:szCs w:val="24"/>
          <w:lang w:eastAsia="es-MX"/>
        </w:rPr>
        <w:t>00435/INFOEM/IP/RR/2020</w:t>
      </w:r>
      <w:r w:rsidRPr="00D04234">
        <w:rPr>
          <w:rFonts w:ascii="Palatino Linotype" w:hAnsi="Palatino Linotype"/>
          <w:sz w:val="24"/>
          <w:szCs w:val="24"/>
        </w:rPr>
        <w:t xml:space="preserve">, en el cual </w:t>
      </w:r>
      <w:r w:rsidR="00525636">
        <w:rPr>
          <w:rFonts w:ascii="Palatino Linotype" w:hAnsi="Palatino Linotype"/>
          <w:sz w:val="24"/>
          <w:szCs w:val="24"/>
        </w:rPr>
        <w:t xml:space="preserve">realizó </w:t>
      </w:r>
      <w:r w:rsidR="00D04234">
        <w:rPr>
          <w:rFonts w:ascii="Palatino Linotype" w:hAnsi="Palatino Linotype"/>
          <w:sz w:val="24"/>
          <w:szCs w:val="24"/>
        </w:rPr>
        <w:t>l</w:t>
      </w:r>
      <w:r w:rsidRPr="00D04234">
        <w:rPr>
          <w:rFonts w:ascii="Palatino Linotype" w:hAnsi="Palatino Linotype"/>
          <w:sz w:val="24"/>
          <w:szCs w:val="24"/>
        </w:rPr>
        <w:t>as siguientes manifestaciones:</w:t>
      </w:r>
    </w:p>
    <w:p w:rsidR="004E41DC" w:rsidRPr="00D04234" w:rsidRDefault="004E41DC" w:rsidP="0014447C">
      <w:pPr>
        <w:pStyle w:val="Sinespaciado"/>
        <w:spacing w:line="360" w:lineRule="auto"/>
        <w:jc w:val="both"/>
        <w:rPr>
          <w:rFonts w:ascii="Palatino Linotype" w:hAnsi="Palatino Linotype"/>
          <w:sz w:val="24"/>
          <w:szCs w:val="24"/>
        </w:rPr>
      </w:pPr>
    </w:p>
    <w:p w:rsidR="007E2E80" w:rsidRDefault="007E2E80" w:rsidP="008E48E1">
      <w:pPr>
        <w:pStyle w:val="Textoindependiente"/>
        <w:rPr>
          <w:rFonts w:ascii="Palatino Linotype" w:hAnsi="Palatino Linotype"/>
          <w:b/>
          <w:sz w:val="24"/>
          <w:szCs w:val="24"/>
        </w:rPr>
      </w:pPr>
      <w:proofErr w:type="spellStart"/>
      <w:r w:rsidRPr="004E41DC">
        <w:rPr>
          <w:rFonts w:ascii="Palatino Linotype" w:hAnsi="Palatino Linotype"/>
          <w:b/>
          <w:sz w:val="24"/>
          <w:szCs w:val="24"/>
        </w:rPr>
        <w:t>Acto</w:t>
      </w:r>
      <w:proofErr w:type="spellEnd"/>
      <w:r w:rsidRPr="004E41DC">
        <w:rPr>
          <w:rFonts w:ascii="Palatino Linotype" w:hAnsi="Palatino Linotype"/>
          <w:b/>
          <w:sz w:val="24"/>
          <w:szCs w:val="24"/>
        </w:rPr>
        <w:t xml:space="preserve"> </w:t>
      </w:r>
      <w:proofErr w:type="spellStart"/>
      <w:r w:rsidRPr="004E41DC">
        <w:rPr>
          <w:rFonts w:ascii="Palatino Linotype" w:hAnsi="Palatino Linotype"/>
          <w:b/>
          <w:sz w:val="24"/>
          <w:szCs w:val="24"/>
        </w:rPr>
        <w:t>Impugnado</w:t>
      </w:r>
      <w:proofErr w:type="spellEnd"/>
      <w:r w:rsidRPr="004E41DC">
        <w:rPr>
          <w:rFonts w:ascii="Palatino Linotype" w:hAnsi="Palatino Linotype"/>
          <w:b/>
          <w:sz w:val="24"/>
          <w:szCs w:val="24"/>
        </w:rPr>
        <w:t>:</w:t>
      </w:r>
    </w:p>
    <w:p w:rsidR="004E41DC" w:rsidRPr="004E41DC" w:rsidRDefault="004E41DC" w:rsidP="008E48E1">
      <w:pPr>
        <w:pStyle w:val="Textoindependiente"/>
        <w:rPr>
          <w:rFonts w:ascii="Palatino Linotype" w:hAnsi="Palatino Linotype"/>
          <w:b/>
          <w:sz w:val="24"/>
          <w:szCs w:val="24"/>
        </w:rPr>
      </w:pPr>
    </w:p>
    <w:p w:rsidR="007E2E80" w:rsidRPr="004E41DC" w:rsidRDefault="007E2E80" w:rsidP="008E48E1">
      <w:pPr>
        <w:pStyle w:val="Textoindependienteprimerasangra2"/>
        <w:rPr>
          <w:rFonts w:ascii="Palatino Linotype" w:hAnsi="Palatino Linotype"/>
          <w:i/>
        </w:rPr>
      </w:pPr>
      <w:r w:rsidRPr="004E41DC">
        <w:rPr>
          <w:rFonts w:ascii="Palatino Linotype" w:hAnsi="Palatino Linotype"/>
          <w:i/>
        </w:rPr>
        <w:t>“</w:t>
      </w:r>
      <w:r w:rsidR="00E652D0" w:rsidRPr="004E41DC">
        <w:rPr>
          <w:rFonts w:ascii="Palatino Linotype" w:hAnsi="Palatino Linotype"/>
          <w:i/>
        </w:rPr>
        <w:t>Inconforme.</w:t>
      </w:r>
      <w:r w:rsidR="008E48E1" w:rsidRPr="004E41DC">
        <w:rPr>
          <w:rFonts w:ascii="Palatino Linotype" w:hAnsi="Palatino Linotype"/>
          <w:i/>
        </w:rPr>
        <w:t>”</w:t>
      </w:r>
      <w:r w:rsidR="006A3A54" w:rsidRPr="004E41DC">
        <w:rPr>
          <w:rFonts w:ascii="Palatino Linotype" w:hAnsi="Palatino Linotype"/>
          <w:i/>
        </w:rPr>
        <w:t>(Sic)</w:t>
      </w:r>
    </w:p>
    <w:p w:rsidR="007E2E80" w:rsidRDefault="007E2E80" w:rsidP="008E48E1">
      <w:pPr>
        <w:pStyle w:val="Textoindependiente"/>
        <w:rPr>
          <w:rFonts w:ascii="Palatino Linotype" w:hAnsi="Palatino Linotype"/>
          <w:b/>
          <w:sz w:val="24"/>
          <w:szCs w:val="24"/>
        </w:rPr>
      </w:pPr>
      <w:proofErr w:type="spellStart"/>
      <w:r w:rsidRPr="004E41DC">
        <w:rPr>
          <w:rFonts w:ascii="Palatino Linotype" w:hAnsi="Palatino Linotype"/>
          <w:b/>
          <w:sz w:val="24"/>
          <w:szCs w:val="24"/>
        </w:rPr>
        <w:t>Razones</w:t>
      </w:r>
      <w:proofErr w:type="spellEnd"/>
      <w:r w:rsidRPr="004E41DC">
        <w:rPr>
          <w:rFonts w:ascii="Palatino Linotype" w:hAnsi="Palatino Linotype"/>
          <w:b/>
          <w:sz w:val="24"/>
          <w:szCs w:val="24"/>
        </w:rPr>
        <w:t xml:space="preserve"> o </w:t>
      </w:r>
      <w:proofErr w:type="spellStart"/>
      <w:r w:rsidRPr="004E41DC">
        <w:rPr>
          <w:rFonts w:ascii="Palatino Linotype" w:hAnsi="Palatino Linotype"/>
          <w:b/>
          <w:sz w:val="24"/>
          <w:szCs w:val="24"/>
        </w:rPr>
        <w:t>Motivos</w:t>
      </w:r>
      <w:proofErr w:type="spellEnd"/>
      <w:r w:rsidRPr="004E41DC">
        <w:rPr>
          <w:rFonts w:ascii="Palatino Linotype" w:hAnsi="Palatino Linotype"/>
          <w:b/>
          <w:sz w:val="24"/>
          <w:szCs w:val="24"/>
        </w:rPr>
        <w:t xml:space="preserve"> de Inconformidad: </w:t>
      </w:r>
    </w:p>
    <w:p w:rsidR="004E41DC" w:rsidRPr="004E41DC" w:rsidRDefault="004E41DC" w:rsidP="008E48E1">
      <w:pPr>
        <w:pStyle w:val="Textoindependiente"/>
        <w:rPr>
          <w:rFonts w:ascii="Palatino Linotype" w:hAnsi="Palatino Linotype"/>
          <w:b/>
          <w:sz w:val="24"/>
          <w:szCs w:val="24"/>
        </w:rPr>
      </w:pPr>
    </w:p>
    <w:p w:rsidR="007E2E80" w:rsidRPr="004E41DC" w:rsidRDefault="007E2E80" w:rsidP="008E48E1">
      <w:pPr>
        <w:pStyle w:val="Textoindependienteprimerasangra2"/>
        <w:rPr>
          <w:rFonts w:ascii="Palatino Linotype" w:hAnsi="Palatino Linotype"/>
          <w:i/>
        </w:rPr>
      </w:pPr>
      <w:r w:rsidRPr="004E41DC">
        <w:rPr>
          <w:rFonts w:ascii="Palatino Linotype" w:hAnsi="Palatino Linotype"/>
          <w:i/>
        </w:rPr>
        <w:t>“</w:t>
      </w:r>
      <w:r w:rsidR="00E652D0" w:rsidRPr="004E41DC">
        <w:rPr>
          <w:rFonts w:ascii="Palatino Linotype" w:hAnsi="Palatino Linotype"/>
          <w:i/>
        </w:rPr>
        <w:t>Inconforme.</w:t>
      </w:r>
      <w:r w:rsidR="006A3A54" w:rsidRPr="004E41DC">
        <w:rPr>
          <w:rFonts w:ascii="Palatino Linotype" w:hAnsi="Palatino Linotype"/>
          <w:i/>
        </w:rPr>
        <w:t>” (Sic)</w:t>
      </w:r>
    </w:p>
    <w:p w:rsidR="004E41DC" w:rsidRPr="004E41DC" w:rsidRDefault="004E41DC" w:rsidP="008E48E1">
      <w:pPr>
        <w:pStyle w:val="Textoindependienteprimerasangra2"/>
        <w:rPr>
          <w:rFonts w:ascii="Palatino Linotype" w:hAnsi="Palatino Linotype"/>
          <w:i/>
          <w:sz w:val="24"/>
          <w:szCs w:val="24"/>
        </w:rPr>
      </w:pPr>
    </w:p>
    <w:p w:rsidR="007E2E80" w:rsidRPr="004657BE" w:rsidRDefault="00EC63B8" w:rsidP="004657BE">
      <w:pPr>
        <w:pStyle w:val="Sinespaciado"/>
        <w:spacing w:line="360" w:lineRule="auto"/>
        <w:jc w:val="both"/>
        <w:rPr>
          <w:rFonts w:ascii="Palatino Linotype" w:hAnsi="Palatino Linotype"/>
          <w:b/>
          <w:sz w:val="26"/>
          <w:szCs w:val="26"/>
        </w:rPr>
      </w:pPr>
      <w:r>
        <w:rPr>
          <w:rFonts w:ascii="Palatino Linotype" w:hAnsi="Palatino Linotype"/>
          <w:b/>
          <w:sz w:val="26"/>
          <w:szCs w:val="26"/>
        </w:rPr>
        <w:t>CUAR</w:t>
      </w:r>
      <w:r w:rsidR="007E2E80" w:rsidRPr="004657BE">
        <w:rPr>
          <w:rFonts w:ascii="Palatino Linotype" w:hAnsi="Palatino Linotype"/>
          <w:b/>
          <w:sz w:val="26"/>
          <w:szCs w:val="26"/>
        </w:rPr>
        <w:t xml:space="preserve">TO. Del turno </w:t>
      </w:r>
      <w:r w:rsidR="000E7C0A" w:rsidRPr="004657BE">
        <w:rPr>
          <w:rFonts w:ascii="Palatino Linotype" w:hAnsi="Palatino Linotype"/>
          <w:b/>
          <w:sz w:val="26"/>
          <w:szCs w:val="26"/>
        </w:rPr>
        <w:t xml:space="preserve">y admisión </w:t>
      </w:r>
      <w:r w:rsidR="007E2E80" w:rsidRPr="004657BE">
        <w:rPr>
          <w:rFonts w:ascii="Palatino Linotype" w:hAnsi="Palatino Linotype"/>
          <w:b/>
          <w:sz w:val="26"/>
          <w:szCs w:val="26"/>
        </w:rPr>
        <w:t>del recurso de revisión.</w:t>
      </w:r>
    </w:p>
    <w:p w:rsidR="007E2E80" w:rsidRDefault="007E2E80" w:rsidP="004657BE">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w:t>
      </w:r>
      <w:r w:rsidR="00BE6D77" w:rsidRPr="004657BE">
        <w:rPr>
          <w:rFonts w:ascii="Palatino Linotype" w:hAnsi="Palatino Linotype"/>
          <w:sz w:val="24"/>
          <w:szCs w:val="24"/>
        </w:rPr>
        <w:t>numeral</w:t>
      </w:r>
      <w:r w:rsidRPr="004657BE">
        <w:rPr>
          <w:rFonts w:ascii="Palatino Linotype" w:hAnsi="Palatino Linotype"/>
          <w:sz w:val="24"/>
          <w:szCs w:val="24"/>
        </w:rPr>
        <w:t xml:space="preserve"> 185 fracción I de la Ley de Transparencia y Acceso a la información Pública del Estado de México y Municipios, del cual recayó acuerdo de admisión en fecha </w:t>
      </w:r>
      <w:r w:rsidR="00E652D0">
        <w:rPr>
          <w:rFonts w:ascii="Palatino Linotype" w:hAnsi="Palatino Linotype"/>
          <w:sz w:val="24"/>
          <w:szCs w:val="24"/>
        </w:rPr>
        <w:t>quince de enero de dos mil veinte</w:t>
      </w:r>
      <w:r w:rsidRPr="004657BE">
        <w:rPr>
          <w:rFonts w:ascii="Palatino Linotype" w:hAnsi="Palatino Linotype"/>
          <w:sz w:val="24"/>
          <w:szCs w:val="24"/>
        </w:rPr>
        <w:t>, determinándose en él, un plazo de siete días para que las partes manifestaran lo que a su derecho corresponda en términos del numeral ya citado.</w:t>
      </w:r>
    </w:p>
    <w:p w:rsidR="004E41DC" w:rsidRPr="004657BE" w:rsidRDefault="004E41DC" w:rsidP="004657BE">
      <w:pPr>
        <w:pStyle w:val="Sinespaciado"/>
        <w:spacing w:line="360" w:lineRule="auto"/>
        <w:jc w:val="both"/>
        <w:rPr>
          <w:rFonts w:ascii="Palatino Linotype" w:hAnsi="Palatino Linotype"/>
          <w:sz w:val="24"/>
          <w:szCs w:val="24"/>
        </w:rPr>
      </w:pPr>
    </w:p>
    <w:p w:rsidR="007E2E80" w:rsidRPr="0014447C" w:rsidRDefault="00037385"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QUIN</w:t>
      </w:r>
      <w:r w:rsidR="007E2E80" w:rsidRPr="0014447C">
        <w:rPr>
          <w:rFonts w:ascii="Palatino Linotype" w:hAnsi="Palatino Linotype"/>
          <w:b/>
          <w:sz w:val="26"/>
          <w:szCs w:val="26"/>
        </w:rPr>
        <w:t>TO. De la etapa de instrucción.</w:t>
      </w:r>
    </w:p>
    <w:p w:rsidR="00415E51"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abierta la etapa de instrucción, en el sumario se observa que </w:t>
      </w:r>
      <w:r w:rsidR="00642883" w:rsidRPr="0014447C">
        <w:rPr>
          <w:rFonts w:ascii="Palatino Linotype" w:hAnsi="Palatino Linotype"/>
          <w:sz w:val="24"/>
          <w:szCs w:val="24"/>
        </w:rPr>
        <w:t xml:space="preserve">el Sujeto Obligado, en fecha </w:t>
      </w:r>
      <w:r w:rsidR="008B7B3A">
        <w:rPr>
          <w:rFonts w:ascii="Palatino Linotype" w:hAnsi="Palatino Linotype"/>
          <w:sz w:val="24"/>
          <w:szCs w:val="24"/>
        </w:rPr>
        <w:t>veintitrés de enero de dos mil veinte</w:t>
      </w:r>
      <w:r w:rsidR="00642883">
        <w:rPr>
          <w:rFonts w:ascii="Palatino Linotype" w:hAnsi="Palatino Linotype"/>
          <w:sz w:val="24"/>
          <w:szCs w:val="24"/>
        </w:rPr>
        <w:t xml:space="preserve"> </w:t>
      </w:r>
      <w:r w:rsidR="00642883" w:rsidRPr="0014447C">
        <w:rPr>
          <w:rFonts w:ascii="Palatino Linotype" w:hAnsi="Palatino Linotype"/>
          <w:sz w:val="24"/>
          <w:szCs w:val="24"/>
        </w:rPr>
        <w:t xml:space="preserve">remitió su Informe Justificado, consistente </w:t>
      </w:r>
      <w:r w:rsidR="00642883">
        <w:rPr>
          <w:rFonts w:ascii="Palatino Linotype" w:hAnsi="Palatino Linotype"/>
          <w:sz w:val="24"/>
          <w:szCs w:val="24"/>
        </w:rPr>
        <w:t>de</w:t>
      </w:r>
      <w:r w:rsidR="008B7B3A">
        <w:rPr>
          <w:rFonts w:ascii="Palatino Linotype" w:hAnsi="Palatino Linotype"/>
          <w:sz w:val="24"/>
          <w:szCs w:val="24"/>
        </w:rPr>
        <w:t xml:space="preserve">l archivo electrónico denominado </w:t>
      </w:r>
      <w:r w:rsidR="009D3217">
        <w:rPr>
          <w:rFonts w:ascii="Palatino Linotype" w:hAnsi="Palatino Linotype"/>
          <w:b/>
          <w:sz w:val="24"/>
          <w:szCs w:val="24"/>
        </w:rPr>
        <w:t>“</w:t>
      </w:r>
      <w:r w:rsidR="008B7B3A" w:rsidRPr="008B7B3A">
        <w:rPr>
          <w:rFonts w:ascii="Palatino Linotype" w:hAnsi="Palatino Linotype"/>
          <w:b/>
          <w:sz w:val="24"/>
          <w:szCs w:val="24"/>
        </w:rPr>
        <w:t>Informe de Justificación Recurso de Revisión 00435INFOEMIPRR2020.pdf</w:t>
      </w:r>
      <w:r w:rsidR="009D3217">
        <w:rPr>
          <w:rFonts w:ascii="Palatino Linotype" w:hAnsi="Palatino Linotype"/>
          <w:b/>
          <w:sz w:val="24"/>
          <w:szCs w:val="24"/>
        </w:rPr>
        <w:t xml:space="preserve">”. </w:t>
      </w:r>
      <w:r w:rsidR="00642883">
        <w:rPr>
          <w:rFonts w:ascii="Palatino Linotype" w:hAnsi="Palatino Linotype"/>
          <w:sz w:val="24"/>
          <w:szCs w:val="24"/>
        </w:rPr>
        <w:t xml:space="preserve"> </w:t>
      </w:r>
      <w:r w:rsidR="009D3217">
        <w:rPr>
          <w:rFonts w:ascii="Palatino Linotype" w:hAnsi="Palatino Linotype"/>
          <w:sz w:val="24"/>
          <w:szCs w:val="24"/>
        </w:rPr>
        <w:t>Dicho documento fue puesto</w:t>
      </w:r>
      <w:r w:rsidR="00642883">
        <w:rPr>
          <w:rFonts w:ascii="Palatino Linotype" w:hAnsi="Palatino Linotype"/>
          <w:sz w:val="24"/>
          <w:szCs w:val="24"/>
        </w:rPr>
        <w:t xml:space="preserve"> a la vista del </w:t>
      </w:r>
      <w:r w:rsidR="00642883">
        <w:rPr>
          <w:rFonts w:ascii="Palatino Linotype" w:hAnsi="Palatino Linotype"/>
          <w:sz w:val="24"/>
          <w:szCs w:val="24"/>
        </w:rPr>
        <w:lastRenderedPageBreak/>
        <w:t xml:space="preserve">Recurrente mediante acuerdo de fecha </w:t>
      </w:r>
      <w:r w:rsidR="009D3217">
        <w:rPr>
          <w:rFonts w:ascii="Palatino Linotype" w:hAnsi="Palatino Linotype"/>
          <w:sz w:val="24"/>
          <w:szCs w:val="24"/>
        </w:rPr>
        <w:t>seis de marzo</w:t>
      </w:r>
      <w:r w:rsidR="00642883">
        <w:rPr>
          <w:rFonts w:ascii="Palatino Linotype" w:hAnsi="Palatino Linotype"/>
          <w:sz w:val="24"/>
          <w:szCs w:val="24"/>
        </w:rPr>
        <w:t xml:space="preserve"> del año en curso en términos de </w:t>
      </w:r>
      <w:r w:rsidR="00642883" w:rsidRPr="0014447C">
        <w:rPr>
          <w:rFonts w:ascii="Palatino Linotype" w:hAnsi="Palatino Linotype"/>
          <w:sz w:val="24"/>
          <w:szCs w:val="24"/>
        </w:rPr>
        <w:t>la fracción III del artículo 185 de la Ley de Transparencia y Acceso a la Información Pública del Estado de México y Municipios</w:t>
      </w:r>
      <w:r w:rsidR="00642883">
        <w:rPr>
          <w:rFonts w:ascii="Palatino Linotype" w:hAnsi="Palatino Linotype"/>
          <w:sz w:val="24"/>
          <w:szCs w:val="24"/>
        </w:rPr>
        <w:t>, otorgando al Recurrente un término de tres días para manifestar lo que a su derecho</w:t>
      </w:r>
      <w:r w:rsidR="00415E51">
        <w:rPr>
          <w:rFonts w:ascii="Palatino Linotype" w:hAnsi="Palatino Linotype"/>
          <w:sz w:val="24"/>
          <w:szCs w:val="24"/>
        </w:rPr>
        <w:t xml:space="preserve"> conviniera</w:t>
      </w:r>
      <w:r w:rsidR="009D3217">
        <w:rPr>
          <w:rFonts w:ascii="Palatino Linotype" w:hAnsi="Palatino Linotype"/>
          <w:sz w:val="24"/>
          <w:szCs w:val="24"/>
        </w:rPr>
        <w:t>; el contenido de dicho documento será motivo de análisis más adelante</w:t>
      </w:r>
      <w:r w:rsidR="00415E51">
        <w:rPr>
          <w:rFonts w:ascii="Palatino Linotype" w:hAnsi="Palatino Linotype"/>
          <w:sz w:val="24"/>
          <w:szCs w:val="24"/>
        </w:rPr>
        <w:t xml:space="preserve">. Por su parte, el Recurrente </w:t>
      </w:r>
      <w:r w:rsidR="009D3217">
        <w:rPr>
          <w:rFonts w:ascii="Palatino Linotype" w:hAnsi="Palatino Linotype"/>
          <w:sz w:val="24"/>
          <w:szCs w:val="24"/>
        </w:rPr>
        <w:t xml:space="preserve">no </w:t>
      </w:r>
      <w:r w:rsidR="00415E51">
        <w:rPr>
          <w:rFonts w:ascii="Palatino Linotype" w:hAnsi="Palatino Linotype"/>
          <w:sz w:val="24"/>
          <w:szCs w:val="24"/>
        </w:rPr>
        <w:t>realizó manifestaciones</w:t>
      </w:r>
      <w:r w:rsidR="009D3217">
        <w:rPr>
          <w:rFonts w:ascii="Palatino Linotype" w:hAnsi="Palatino Linotype"/>
          <w:sz w:val="24"/>
          <w:szCs w:val="24"/>
        </w:rPr>
        <w:t>, vertió alegatos o presentó pruebas que a su derecho convinieran dentro del término previsto.</w:t>
      </w:r>
    </w:p>
    <w:p w:rsidR="004E41DC" w:rsidRDefault="004E41DC" w:rsidP="0014447C">
      <w:pPr>
        <w:pStyle w:val="Sinespaciado"/>
        <w:spacing w:line="360" w:lineRule="auto"/>
        <w:jc w:val="both"/>
        <w:rPr>
          <w:rFonts w:ascii="Palatino Linotype" w:hAnsi="Palatino Linotype"/>
          <w:sz w:val="24"/>
          <w:szCs w:val="24"/>
        </w:rPr>
      </w:pPr>
    </w:p>
    <w:p w:rsidR="00423C27" w:rsidRPr="0014447C" w:rsidRDefault="0065519D"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S</w:t>
      </w:r>
      <w:r w:rsidR="00037385">
        <w:rPr>
          <w:rFonts w:ascii="Palatino Linotype" w:hAnsi="Palatino Linotype"/>
          <w:b/>
          <w:sz w:val="26"/>
          <w:szCs w:val="26"/>
        </w:rPr>
        <w:t>EXT</w:t>
      </w:r>
      <w:r w:rsidR="00423C27" w:rsidRPr="0014447C">
        <w:rPr>
          <w:rFonts w:ascii="Palatino Linotype" w:hAnsi="Palatino Linotype"/>
          <w:b/>
          <w:sz w:val="26"/>
          <w:szCs w:val="26"/>
        </w:rPr>
        <w:t>O. Del cierre de instrucción.</w:t>
      </w:r>
      <w:r w:rsidR="00423C27" w:rsidRPr="0014447C">
        <w:rPr>
          <w:rFonts w:ascii="Palatino Linotype" w:hAnsi="Palatino Linotype"/>
          <w:b/>
          <w:sz w:val="26"/>
          <w:szCs w:val="26"/>
        </w:rPr>
        <w:tab/>
      </w:r>
    </w:p>
    <w:p w:rsidR="00423C27" w:rsidRDefault="00423C2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sidR="009D3217">
        <w:rPr>
          <w:rFonts w:ascii="Palatino Linotype" w:hAnsi="Palatino Linotype"/>
          <w:sz w:val="24"/>
          <w:szCs w:val="24"/>
        </w:rPr>
        <w:t>trece de marzo de dos mil veinte</w:t>
      </w:r>
      <w:r w:rsidRPr="0014447C">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rsidR="004E41DC" w:rsidRDefault="004E41DC" w:rsidP="0014447C">
      <w:pPr>
        <w:pStyle w:val="Sinespaciado"/>
        <w:spacing w:line="360" w:lineRule="auto"/>
        <w:jc w:val="both"/>
        <w:rPr>
          <w:rFonts w:ascii="Palatino Linotype" w:hAnsi="Palatino Linotype"/>
          <w:sz w:val="24"/>
          <w:szCs w:val="24"/>
        </w:rPr>
      </w:pPr>
    </w:p>
    <w:p w:rsidR="0065519D" w:rsidRPr="0065519D" w:rsidRDefault="00037385" w:rsidP="00541B17">
      <w:pPr>
        <w:pStyle w:val="Sinespaciado"/>
        <w:spacing w:line="360" w:lineRule="auto"/>
        <w:rPr>
          <w:rFonts w:ascii="Palatino Linotype" w:hAnsi="Palatino Linotype"/>
          <w:b/>
          <w:sz w:val="26"/>
          <w:szCs w:val="26"/>
        </w:rPr>
      </w:pPr>
      <w:r>
        <w:rPr>
          <w:rFonts w:ascii="Palatino Linotype" w:hAnsi="Palatino Linotype"/>
          <w:b/>
          <w:sz w:val="26"/>
          <w:szCs w:val="26"/>
        </w:rPr>
        <w:t>SÉPTIMO</w:t>
      </w:r>
      <w:r w:rsidR="0065519D" w:rsidRPr="0065519D">
        <w:rPr>
          <w:rFonts w:ascii="Palatino Linotype" w:hAnsi="Palatino Linotype"/>
          <w:b/>
          <w:sz w:val="26"/>
          <w:szCs w:val="26"/>
        </w:rPr>
        <w:t>. De la ampliación del término para resolver.</w:t>
      </w:r>
    </w:p>
    <w:p w:rsidR="0065519D" w:rsidRDefault="00541B17" w:rsidP="0051284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fecha </w:t>
      </w:r>
      <w:r w:rsidR="009D3217">
        <w:rPr>
          <w:rFonts w:ascii="Palatino Linotype" w:hAnsi="Palatino Linotype"/>
          <w:sz w:val="24"/>
          <w:szCs w:val="24"/>
        </w:rPr>
        <w:t>seis de marzo de dos mil veinte</w:t>
      </w:r>
      <w:r w:rsidR="0065519D" w:rsidRPr="0065519D">
        <w:rPr>
          <w:rFonts w:ascii="Palatino Linotype" w:hAnsi="Palatino Linotype"/>
          <w:sz w:val="24"/>
          <w:szCs w:val="24"/>
        </w:rPr>
        <w:t>, se amplió el término para resolver el recurso de revisión en términos del artículo 181 párrafo tercero de la Ley de Transparencia y Acceso a la Información Pública del Estado de México y Municipios por un plazo de quince días hábiles.</w:t>
      </w:r>
    </w:p>
    <w:p w:rsidR="004E41DC" w:rsidRPr="002B53C4" w:rsidRDefault="002B53C4" w:rsidP="002B53C4">
      <w:pPr>
        <w:pStyle w:val="Sinespaciado"/>
        <w:spacing w:line="360" w:lineRule="auto"/>
        <w:jc w:val="both"/>
        <w:rPr>
          <w:rFonts w:ascii="Palatino Linotype" w:hAnsi="Palatino Linotype"/>
          <w:sz w:val="24"/>
          <w:szCs w:val="24"/>
        </w:rPr>
      </w:pPr>
      <w:r>
        <w:rPr>
          <w:rFonts w:ascii="Palatino Linotype" w:hAnsi="Palatino Linotype"/>
          <w:sz w:val="24"/>
          <w:szCs w:val="24"/>
        </w:rPr>
        <w:t>---------------------------------------------------------------------------------------------------------------------------------------------------------------------------------------------------------------------------------------------------------------------------------------------------------------------------------------------------</w:t>
      </w:r>
    </w:p>
    <w:p w:rsidR="007E2E80" w:rsidRDefault="007E2E80"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C O N S I D E R A N D O</w:t>
      </w:r>
    </w:p>
    <w:p w:rsidR="004E41DC" w:rsidRPr="0014447C" w:rsidRDefault="004E41DC" w:rsidP="0014447C">
      <w:pPr>
        <w:pStyle w:val="Sinespaciado"/>
        <w:spacing w:line="360" w:lineRule="auto"/>
        <w:jc w:val="center"/>
        <w:rPr>
          <w:rFonts w:ascii="Palatino Linotype" w:hAnsi="Palatino Linotype"/>
          <w:b/>
          <w:sz w:val="28"/>
          <w:szCs w:val="28"/>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7E2E80"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0E7C0A" w:rsidRPr="0014447C">
        <w:rPr>
          <w:rFonts w:ascii="Palatino Linotype" w:hAnsi="Palatino Linotype"/>
          <w:sz w:val="24"/>
          <w:szCs w:val="24"/>
        </w:rPr>
        <w:t>la</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w:t>
      </w:r>
      <w:r w:rsidR="00D44298">
        <w:rPr>
          <w:rFonts w:ascii="Palatino Linotype" w:hAnsi="Palatino Linotype"/>
          <w:sz w:val="24"/>
          <w:szCs w:val="24"/>
        </w:rPr>
        <w:t xml:space="preserve"> segundo</w:t>
      </w:r>
      <w:r w:rsidRPr="0014447C">
        <w:rPr>
          <w:rFonts w:ascii="Palatino Linotype" w:hAnsi="Palatino Linotype"/>
          <w:sz w:val="24"/>
          <w:szCs w:val="24"/>
        </w:rPr>
        <w:t xml:space="preserve">, vigésimo </w:t>
      </w:r>
      <w:r w:rsidR="00D44298">
        <w:rPr>
          <w:rFonts w:ascii="Palatino Linotype" w:hAnsi="Palatino Linotype"/>
          <w:sz w:val="24"/>
          <w:szCs w:val="24"/>
        </w:rPr>
        <w:t>tercero</w:t>
      </w:r>
      <w:r w:rsidRPr="0014447C">
        <w:rPr>
          <w:rFonts w:ascii="Palatino Linotype" w:hAnsi="Palatino Linotype"/>
          <w:sz w:val="24"/>
          <w:szCs w:val="24"/>
        </w:rPr>
        <w:t xml:space="preserve"> y vigésimo </w:t>
      </w:r>
      <w:r w:rsidR="00D44298">
        <w:rPr>
          <w:rFonts w:ascii="Palatino Linotype" w:hAnsi="Palatino Linotype"/>
          <w:sz w:val="24"/>
          <w:szCs w:val="24"/>
        </w:rPr>
        <w:t>cuarto</w:t>
      </w:r>
      <w:r w:rsidRPr="0014447C">
        <w:rPr>
          <w:rFonts w:ascii="Palatino Linotype" w:hAnsi="Palatino Linotype"/>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4E41DC" w:rsidRPr="0014447C" w:rsidRDefault="004E41DC"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rsidR="007E2E80"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4E41DC" w:rsidRPr="00064CBB" w:rsidRDefault="004E41DC" w:rsidP="00064CBB">
      <w:pPr>
        <w:pStyle w:val="Sinespaciado"/>
        <w:spacing w:line="360" w:lineRule="auto"/>
        <w:jc w:val="both"/>
        <w:rPr>
          <w:rFonts w:ascii="Palatino Linotype" w:hAnsi="Palatino Linotype"/>
          <w:sz w:val="24"/>
          <w:szCs w:val="24"/>
        </w:rPr>
      </w:pPr>
    </w:p>
    <w:p w:rsidR="00705D1C" w:rsidRPr="00064CBB" w:rsidRDefault="007E2E80" w:rsidP="00064CBB">
      <w:pPr>
        <w:pStyle w:val="Sinespaciado"/>
        <w:spacing w:line="360" w:lineRule="auto"/>
        <w:jc w:val="both"/>
        <w:rPr>
          <w:rFonts w:ascii="Palatino Linotype" w:hAnsi="Palatino Linotype" w:cstheme="minorHAnsi"/>
          <w:b/>
          <w:sz w:val="26"/>
          <w:szCs w:val="26"/>
        </w:rPr>
      </w:pPr>
      <w:r w:rsidRPr="00064CBB">
        <w:rPr>
          <w:rFonts w:ascii="Palatino Linotype" w:hAnsi="Palatino Linotype" w:cstheme="minorHAnsi"/>
          <w:b/>
          <w:sz w:val="26"/>
          <w:szCs w:val="26"/>
        </w:rPr>
        <w:t xml:space="preserve">TERCERO. </w:t>
      </w:r>
      <w:r w:rsidR="00705D1C" w:rsidRPr="00064CBB">
        <w:rPr>
          <w:rFonts w:ascii="Palatino Linotype" w:hAnsi="Palatino Linotype" w:cstheme="minorHAnsi"/>
          <w:b/>
          <w:sz w:val="26"/>
          <w:szCs w:val="26"/>
        </w:rPr>
        <w:t>De las causas de improcedencia.</w:t>
      </w:r>
    </w:p>
    <w:p w:rsidR="00705D1C" w:rsidRPr="00064CBB" w:rsidRDefault="00705D1C" w:rsidP="00064CBB">
      <w:pPr>
        <w:pStyle w:val="Sinespaciado"/>
        <w:spacing w:line="360" w:lineRule="auto"/>
        <w:jc w:val="both"/>
        <w:rPr>
          <w:rFonts w:ascii="Palatino Linotype" w:hAnsi="Palatino Linotype"/>
          <w:sz w:val="24"/>
          <w:szCs w:val="24"/>
        </w:rPr>
      </w:pPr>
      <w:r w:rsidRPr="00064CBB">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4E41DC" w:rsidRPr="00064CBB" w:rsidRDefault="004E41DC" w:rsidP="00064CBB">
      <w:pPr>
        <w:pStyle w:val="Sinespaciado"/>
        <w:spacing w:line="360" w:lineRule="auto"/>
        <w:jc w:val="both"/>
        <w:rPr>
          <w:rFonts w:ascii="Palatino Linotype" w:hAnsi="Palatino Linotype"/>
          <w:sz w:val="24"/>
          <w:szCs w:val="24"/>
        </w:rPr>
      </w:pPr>
    </w:p>
    <w:p w:rsidR="00705D1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xml:space="preserve">, la cual permite </w:t>
      </w:r>
      <w:r w:rsidRPr="0014447C">
        <w:rPr>
          <w:rFonts w:ascii="Palatino Linotype" w:hAnsi="Palatino Linotype"/>
          <w:sz w:val="24"/>
          <w:szCs w:val="24"/>
        </w:rPr>
        <w:lastRenderedPageBreak/>
        <w:t>dilucidar alguna causal que impida el estudio y resolución, cuando una vez admitido el recurso de revisión se advierta una causa de improcedencia que permita sobreseerlo, sin estudiar el fondo del asunto.</w:t>
      </w:r>
    </w:p>
    <w:p w:rsidR="004E41DC" w:rsidRPr="0014447C" w:rsidRDefault="004E41DC" w:rsidP="00705D1C">
      <w:pPr>
        <w:pStyle w:val="Sinespaciado"/>
        <w:spacing w:line="360" w:lineRule="auto"/>
        <w:jc w:val="both"/>
        <w:rPr>
          <w:rFonts w:ascii="Palatino Linotype" w:hAnsi="Palatino Linotype"/>
          <w:sz w:val="24"/>
          <w:szCs w:val="24"/>
        </w:rPr>
      </w:pPr>
    </w:p>
    <w:p w:rsidR="00705D1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4E41DC" w:rsidRDefault="004E41DC" w:rsidP="00705D1C">
      <w:pPr>
        <w:pStyle w:val="Sinespaciado"/>
        <w:spacing w:line="360" w:lineRule="auto"/>
        <w:jc w:val="both"/>
        <w:rPr>
          <w:rFonts w:ascii="Palatino Linotype" w:hAnsi="Palatino Linotype"/>
          <w:sz w:val="24"/>
          <w:szCs w:val="24"/>
        </w:rPr>
      </w:pPr>
    </w:p>
    <w:p w:rsidR="007E2E80" w:rsidRPr="0014447C" w:rsidRDefault="00064CBB" w:rsidP="0014447C">
      <w:pPr>
        <w:pStyle w:val="Sinespaciado"/>
        <w:spacing w:line="360" w:lineRule="auto"/>
        <w:jc w:val="both"/>
        <w:rPr>
          <w:rFonts w:ascii="Palatino Linotype" w:hAnsi="Palatino Linotype"/>
          <w:sz w:val="26"/>
          <w:szCs w:val="26"/>
        </w:rPr>
      </w:pPr>
      <w:r>
        <w:rPr>
          <w:rFonts w:ascii="Palatino Linotype" w:hAnsi="Palatino Linotype"/>
          <w:b/>
          <w:sz w:val="26"/>
          <w:szCs w:val="26"/>
        </w:rPr>
        <w:t>CUARTO</w:t>
      </w:r>
      <w:r w:rsidR="00705D1C">
        <w:rPr>
          <w:rFonts w:ascii="Palatino Linotype" w:hAnsi="Palatino Linotype"/>
          <w:b/>
          <w:sz w:val="26"/>
          <w:szCs w:val="26"/>
        </w:rPr>
        <w:t xml:space="preserve">. </w:t>
      </w:r>
      <w:r w:rsidR="007E2E80" w:rsidRPr="0014447C">
        <w:rPr>
          <w:rFonts w:ascii="Palatino Linotype" w:hAnsi="Palatino Linotype"/>
          <w:b/>
          <w:sz w:val="26"/>
          <w:szCs w:val="26"/>
        </w:rPr>
        <w:t>Estudio y resolución del asunto.</w:t>
      </w:r>
    </w:p>
    <w:p w:rsidR="007E2E80"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88189D" w:rsidRPr="0014447C" w:rsidRDefault="0088189D" w:rsidP="0014447C">
      <w:pPr>
        <w:pStyle w:val="Sinespaciado"/>
        <w:spacing w:line="360" w:lineRule="auto"/>
        <w:jc w:val="both"/>
        <w:rPr>
          <w:rFonts w:ascii="Palatino Linotype" w:hAnsi="Palatino Linotype"/>
          <w:sz w:val="24"/>
          <w:szCs w:val="24"/>
        </w:rPr>
      </w:pPr>
    </w:p>
    <w:p w:rsidR="00395C1A" w:rsidRDefault="00A9172E" w:rsidP="0014447C">
      <w:pPr>
        <w:pStyle w:val="Sinespaciado"/>
        <w:spacing w:line="360" w:lineRule="auto"/>
        <w:jc w:val="both"/>
        <w:rPr>
          <w:rFonts w:ascii="Palatino Linotype" w:hAnsi="Palatino Linotype"/>
          <w:sz w:val="24"/>
          <w:szCs w:val="24"/>
        </w:rPr>
      </w:pPr>
      <w:r w:rsidRPr="00823454">
        <w:rPr>
          <w:rFonts w:ascii="Palatino Linotype" w:hAnsi="Palatino Linotype"/>
          <w:sz w:val="24"/>
          <w:szCs w:val="24"/>
        </w:rPr>
        <w:t>Por tanto, es conveniente recordar que</w:t>
      </w:r>
      <w:r w:rsidR="00336EDF">
        <w:rPr>
          <w:rFonts w:ascii="Palatino Linotype" w:hAnsi="Palatino Linotype"/>
          <w:sz w:val="24"/>
          <w:szCs w:val="24"/>
        </w:rPr>
        <w:t xml:space="preserve"> el hoy Recurrente requirió </w:t>
      </w:r>
      <w:r w:rsidR="0065488C">
        <w:rPr>
          <w:rFonts w:ascii="Palatino Linotype" w:hAnsi="Palatino Linotype"/>
          <w:sz w:val="24"/>
          <w:szCs w:val="24"/>
        </w:rPr>
        <w:t xml:space="preserve">conocer el salario de los servidores públicos de nivel operativo. </w:t>
      </w:r>
    </w:p>
    <w:p w:rsidR="004E41DC" w:rsidRDefault="004E41DC" w:rsidP="0014447C">
      <w:pPr>
        <w:pStyle w:val="Sinespaciado"/>
        <w:spacing w:line="360" w:lineRule="auto"/>
        <w:jc w:val="both"/>
        <w:rPr>
          <w:rFonts w:ascii="Palatino Linotype" w:hAnsi="Palatino Linotype"/>
          <w:sz w:val="24"/>
          <w:szCs w:val="24"/>
        </w:rPr>
      </w:pPr>
    </w:p>
    <w:p w:rsidR="0065488C" w:rsidRDefault="00FD7EE2"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 dicha solicitud, el Sujeto Obligado respondió mediante </w:t>
      </w:r>
      <w:r w:rsidR="00B31BB2">
        <w:rPr>
          <w:rFonts w:ascii="Palatino Linotype" w:hAnsi="Palatino Linotype"/>
          <w:sz w:val="24"/>
          <w:szCs w:val="24"/>
        </w:rPr>
        <w:t xml:space="preserve">la presentación de </w:t>
      </w:r>
      <w:r w:rsidR="0065488C">
        <w:rPr>
          <w:rFonts w:ascii="Palatino Linotype" w:hAnsi="Palatino Linotype"/>
          <w:sz w:val="24"/>
          <w:szCs w:val="24"/>
        </w:rPr>
        <w:t xml:space="preserve">dos archivos electrónicos denominados </w:t>
      </w:r>
      <w:r w:rsidR="0065488C" w:rsidRPr="0065488C">
        <w:rPr>
          <w:rFonts w:ascii="Palatino Linotype" w:hAnsi="Palatino Linotype"/>
          <w:b/>
          <w:sz w:val="24"/>
          <w:szCs w:val="24"/>
        </w:rPr>
        <w:t xml:space="preserve">“Respuesta de SPH a solicitud de información 000017PROCOEMIP2019.pdf” </w:t>
      </w:r>
      <w:r w:rsidR="0065488C" w:rsidRPr="0065488C">
        <w:rPr>
          <w:rFonts w:ascii="Palatino Linotype" w:hAnsi="Palatino Linotype"/>
          <w:sz w:val="24"/>
          <w:szCs w:val="24"/>
        </w:rPr>
        <w:t xml:space="preserve">y </w:t>
      </w:r>
      <w:r w:rsidR="0065488C" w:rsidRPr="0065488C">
        <w:rPr>
          <w:rFonts w:ascii="Palatino Linotype" w:hAnsi="Palatino Linotype"/>
          <w:b/>
          <w:sz w:val="24"/>
          <w:szCs w:val="24"/>
        </w:rPr>
        <w:t>“Respuesta a solicitud de información 00017PROCOEMIP2019.pdf”</w:t>
      </w:r>
      <w:r w:rsidR="0065488C">
        <w:rPr>
          <w:rFonts w:ascii="Palatino Linotype" w:hAnsi="Palatino Linotype"/>
          <w:sz w:val="24"/>
          <w:szCs w:val="24"/>
        </w:rPr>
        <w:t>, en los que informó lo siguiente:</w:t>
      </w:r>
    </w:p>
    <w:p w:rsidR="004E41DC" w:rsidRDefault="004E41DC" w:rsidP="0014447C">
      <w:pPr>
        <w:pStyle w:val="Sinespaciado"/>
        <w:spacing w:line="360" w:lineRule="auto"/>
        <w:jc w:val="both"/>
        <w:rPr>
          <w:rFonts w:ascii="Palatino Linotype" w:hAnsi="Palatino Linotype"/>
          <w:sz w:val="24"/>
          <w:szCs w:val="24"/>
        </w:rPr>
      </w:pPr>
    </w:p>
    <w:p w:rsidR="0065488C" w:rsidRPr="00AF379D" w:rsidRDefault="0065488C" w:rsidP="0065488C">
      <w:pPr>
        <w:pStyle w:val="Sinespaciado"/>
        <w:numPr>
          <w:ilvl w:val="0"/>
          <w:numId w:val="16"/>
        </w:numPr>
        <w:spacing w:line="360" w:lineRule="auto"/>
        <w:jc w:val="both"/>
        <w:rPr>
          <w:rFonts w:ascii="Palatino Linotype" w:hAnsi="Palatino Linotype"/>
          <w:b/>
          <w:sz w:val="24"/>
          <w:szCs w:val="24"/>
        </w:rPr>
      </w:pPr>
      <w:r w:rsidRPr="001C5E30">
        <w:rPr>
          <w:rFonts w:ascii="Palatino Linotype" w:hAnsi="Palatino Linotype"/>
          <w:b/>
          <w:sz w:val="24"/>
          <w:szCs w:val="24"/>
        </w:rPr>
        <w:t>Respuesta a solicitud de información 00017PROCOEMIP2019.pdf</w:t>
      </w:r>
      <w:r w:rsidR="008E48E1">
        <w:rPr>
          <w:rFonts w:ascii="Palatino Linotype" w:hAnsi="Palatino Linotype"/>
          <w:b/>
          <w:sz w:val="24"/>
          <w:szCs w:val="24"/>
        </w:rPr>
        <w:t xml:space="preserve">. </w:t>
      </w:r>
      <w:r w:rsidR="008E48E1">
        <w:rPr>
          <w:rFonts w:ascii="Palatino Linotype" w:hAnsi="Palatino Linotype"/>
          <w:sz w:val="24"/>
          <w:szCs w:val="24"/>
        </w:rPr>
        <w:t>Oficio número 205C0301000100S/001/2020 suscrito por el Jefe de la Unidad de Planeación e Igualdad de Género y Titular de la Unidad de Transparencia, mediante el cual hizo del conocimiento del Recurrente el procedimiento para acceder a la información en el portal de Información Pública de Oficio Mexiquense (IPOMEX), con el propósito de que el particular tenga acceso a la información requerida.</w:t>
      </w:r>
    </w:p>
    <w:p w:rsidR="0065488C" w:rsidRPr="00840E0E" w:rsidRDefault="0065488C" w:rsidP="00B31BB2">
      <w:pPr>
        <w:pStyle w:val="Sinespaciado"/>
        <w:numPr>
          <w:ilvl w:val="0"/>
          <w:numId w:val="16"/>
        </w:numPr>
        <w:spacing w:line="360" w:lineRule="auto"/>
        <w:jc w:val="both"/>
        <w:rPr>
          <w:rFonts w:ascii="Palatino Linotype" w:hAnsi="Palatino Linotype"/>
          <w:b/>
          <w:sz w:val="24"/>
          <w:szCs w:val="24"/>
        </w:rPr>
      </w:pPr>
      <w:r w:rsidRPr="001C5E30">
        <w:rPr>
          <w:rFonts w:ascii="Palatino Linotype" w:hAnsi="Palatino Linotype"/>
          <w:b/>
          <w:sz w:val="24"/>
          <w:szCs w:val="24"/>
        </w:rPr>
        <w:t>Respuesta de SPH a solicitud de información 000017PROCOEMIP2019.pdf</w:t>
      </w:r>
      <w:r w:rsidR="008E48E1">
        <w:rPr>
          <w:rFonts w:ascii="Palatino Linotype" w:hAnsi="Palatino Linotype"/>
          <w:b/>
          <w:sz w:val="24"/>
          <w:szCs w:val="24"/>
        </w:rPr>
        <w:t>.</w:t>
      </w:r>
      <w:r w:rsidR="008E48E1">
        <w:rPr>
          <w:rFonts w:ascii="Palatino Linotype" w:hAnsi="Palatino Linotype"/>
          <w:sz w:val="24"/>
          <w:szCs w:val="24"/>
        </w:rPr>
        <w:t xml:space="preserve"> Oficio número 205C0301000200</w:t>
      </w:r>
      <w:r w:rsidR="00840E0E">
        <w:rPr>
          <w:rFonts w:ascii="Palatino Linotype" w:hAnsi="Palatino Linotype"/>
          <w:sz w:val="24"/>
          <w:szCs w:val="24"/>
        </w:rPr>
        <w:t xml:space="preserve">S/0001/2020 suscrito por el Jefe de la Unidad de Apoyo Administrativo de la Procuraduría del Colono del Estado de México y Servidor Público Habilitado, con el cual se le hizo saber al Recurrente que la información solicitada se encuentra disponible en el portal de IPOMEX en la liga electrónica </w:t>
      </w:r>
      <w:hyperlink r:id="rId8" w:history="1">
        <w:r w:rsidR="00840E0E" w:rsidRPr="006E50D2">
          <w:rPr>
            <w:rStyle w:val="Hipervnculo"/>
            <w:rFonts w:ascii="Palatino Linotype" w:hAnsi="Palatino Linotype"/>
            <w:sz w:val="24"/>
            <w:szCs w:val="24"/>
          </w:rPr>
          <w:t>https://www.ipomex.org.mx/ipo3/usuarios/indiceLgt.web</w:t>
        </w:r>
      </w:hyperlink>
      <w:r w:rsidR="00840E0E">
        <w:rPr>
          <w:rFonts w:ascii="Palatino Linotype" w:hAnsi="Palatino Linotype"/>
          <w:sz w:val="24"/>
          <w:szCs w:val="24"/>
        </w:rPr>
        <w:t>, asimismo, le informó lo siguiente:</w:t>
      </w:r>
    </w:p>
    <w:p w:rsidR="00840E0E" w:rsidRDefault="00840E0E" w:rsidP="00840E0E">
      <w:pPr>
        <w:pStyle w:val="Sinespaciado"/>
        <w:spacing w:line="360" w:lineRule="auto"/>
        <w:jc w:val="both"/>
        <w:rPr>
          <w:rFonts w:ascii="Palatino Linotype" w:hAnsi="Palatino Linotype"/>
          <w:b/>
          <w:sz w:val="24"/>
          <w:szCs w:val="24"/>
        </w:rPr>
      </w:pPr>
    </w:p>
    <w:p w:rsidR="00840E0E" w:rsidRDefault="00840E0E" w:rsidP="00840E0E">
      <w:pPr>
        <w:pStyle w:val="Sinespaciado"/>
        <w:spacing w:line="360" w:lineRule="auto"/>
        <w:jc w:val="both"/>
        <w:rPr>
          <w:rFonts w:ascii="Palatino Linotype" w:hAnsi="Palatino Linotype"/>
          <w:b/>
          <w:sz w:val="24"/>
          <w:szCs w:val="24"/>
        </w:rPr>
      </w:pPr>
      <w:r>
        <w:rPr>
          <w:noProof/>
          <w:lang w:eastAsia="es-MX"/>
        </w:rPr>
        <w:lastRenderedPageBreak/>
        <w:drawing>
          <wp:inline distT="0" distB="0" distL="0" distR="0" wp14:anchorId="18B5BA8D" wp14:editId="0E921B09">
            <wp:extent cx="5683350" cy="39909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399" t="41446" r="29398" b="12111"/>
                    <a:stretch/>
                  </pic:blipFill>
                  <pic:spPr bwMode="auto">
                    <a:xfrm>
                      <a:off x="0" y="0"/>
                      <a:ext cx="5715487" cy="4013542"/>
                    </a:xfrm>
                    <a:prstGeom prst="rect">
                      <a:avLst/>
                    </a:prstGeom>
                    <a:ln>
                      <a:noFill/>
                    </a:ln>
                    <a:extLst>
                      <a:ext uri="{53640926-AAD7-44D8-BBD7-CCE9431645EC}">
                        <a14:shadowObscured xmlns:a14="http://schemas.microsoft.com/office/drawing/2010/main"/>
                      </a:ext>
                    </a:extLst>
                  </pic:spPr>
                </pic:pic>
              </a:graphicData>
            </a:graphic>
          </wp:inline>
        </w:drawing>
      </w:r>
    </w:p>
    <w:p w:rsidR="00B31BB2" w:rsidRDefault="00B31BB2" w:rsidP="0014447C">
      <w:pPr>
        <w:pStyle w:val="Sinespaciado"/>
        <w:spacing w:line="360" w:lineRule="auto"/>
        <w:jc w:val="both"/>
        <w:rPr>
          <w:rFonts w:ascii="Palatino Linotype" w:hAnsi="Palatino Linotype"/>
          <w:sz w:val="24"/>
          <w:szCs w:val="24"/>
        </w:rPr>
      </w:pPr>
    </w:p>
    <w:p w:rsidR="00D46D29" w:rsidRDefault="008307E5" w:rsidP="00D46D29">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Ante dicha respuesta, el Recurrente consideró </w:t>
      </w:r>
      <w:r w:rsidR="00D46D29">
        <w:rPr>
          <w:rFonts w:ascii="Palatino Linotype" w:hAnsi="Palatino Linotype"/>
          <w:sz w:val="24"/>
          <w:szCs w:val="24"/>
        </w:rPr>
        <w:t>que su derecho a la información había sido conculcado por lo que i</w:t>
      </w:r>
      <w:r>
        <w:rPr>
          <w:rFonts w:ascii="Palatino Linotype" w:hAnsi="Palatino Linotype"/>
          <w:sz w:val="24"/>
          <w:szCs w:val="24"/>
        </w:rPr>
        <w:t xml:space="preserve">nterpuso </w:t>
      </w:r>
      <w:r w:rsidR="00D46D29">
        <w:rPr>
          <w:rFonts w:ascii="Palatino Linotype" w:hAnsi="Palatino Linotype"/>
          <w:sz w:val="24"/>
          <w:szCs w:val="24"/>
        </w:rPr>
        <w:t xml:space="preserve">el presente recurso de revisión dando como acto impugnado </w:t>
      </w:r>
      <w:r w:rsidR="002230D2">
        <w:rPr>
          <w:rFonts w:ascii="Palatino Linotype" w:hAnsi="Palatino Linotype"/>
          <w:sz w:val="24"/>
          <w:szCs w:val="24"/>
        </w:rPr>
        <w:t xml:space="preserve">y razones o motivos de la inconformidad lo siguiente: </w:t>
      </w:r>
      <w:r w:rsidR="002230D2" w:rsidRPr="002230D2">
        <w:rPr>
          <w:rFonts w:ascii="Palatino Linotype" w:hAnsi="Palatino Linotype"/>
          <w:i/>
          <w:sz w:val="24"/>
          <w:szCs w:val="24"/>
        </w:rPr>
        <w:t>“Inconforme” (Sic)</w:t>
      </w:r>
      <w:r w:rsidR="002230D2">
        <w:rPr>
          <w:rFonts w:ascii="Palatino Linotype" w:hAnsi="Palatino Linotype"/>
          <w:sz w:val="24"/>
          <w:szCs w:val="24"/>
        </w:rPr>
        <w:t xml:space="preserve">. </w:t>
      </w:r>
    </w:p>
    <w:p w:rsidR="002230D2" w:rsidRDefault="002230D2" w:rsidP="00D46D29">
      <w:pPr>
        <w:pStyle w:val="Sinespaciado"/>
        <w:spacing w:line="360" w:lineRule="auto"/>
        <w:jc w:val="both"/>
        <w:rPr>
          <w:rFonts w:ascii="Palatino Linotype" w:hAnsi="Palatino Linotype"/>
          <w:sz w:val="24"/>
          <w:szCs w:val="24"/>
        </w:rPr>
      </w:pPr>
    </w:p>
    <w:p w:rsidR="007A71AA" w:rsidRDefault="006E2D42"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Por su parte, el Sujeto Obligado rindió su Informe Justificado mediante </w:t>
      </w:r>
      <w:r w:rsidR="007A71AA">
        <w:rPr>
          <w:rFonts w:ascii="Palatino Linotype" w:hAnsi="Palatino Linotype"/>
          <w:sz w:val="24"/>
          <w:szCs w:val="24"/>
        </w:rPr>
        <w:t xml:space="preserve">el archivo digital denominado </w:t>
      </w:r>
      <w:r w:rsidR="007A71AA" w:rsidRPr="007A71AA">
        <w:rPr>
          <w:rFonts w:ascii="Palatino Linotype" w:hAnsi="Palatino Linotype"/>
          <w:b/>
          <w:sz w:val="24"/>
          <w:szCs w:val="24"/>
        </w:rPr>
        <w:t>“Informe de Justificación Recurso de Revisión 00435INFOEMIPRR2020.pdf”</w:t>
      </w:r>
      <w:r w:rsidR="007A71AA">
        <w:rPr>
          <w:rFonts w:ascii="Palatino Linotype" w:hAnsi="Palatino Linotype"/>
          <w:sz w:val="24"/>
          <w:szCs w:val="24"/>
        </w:rPr>
        <w:t xml:space="preserve">, consistente de un escrito suscrito por el Titular de la Unidad de Transparencia, con </w:t>
      </w:r>
      <w:r>
        <w:rPr>
          <w:rFonts w:ascii="Palatino Linotype" w:hAnsi="Palatino Linotype"/>
          <w:sz w:val="24"/>
          <w:szCs w:val="24"/>
        </w:rPr>
        <w:t xml:space="preserve">el cual </w:t>
      </w:r>
      <w:r w:rsidR="00A25EBC">
        <w:rPr>
          <w:rFonts w:ascii="Palatino Linotype" w:hAnsi="Palatino Linotype"/>
          <w:sz w:val="24"/>
          <w:szCs w:val="24"/>
        </w:rPr>
        <w:t xml:space="preserve">manifestó </w:t>
      </w:r>
      <w:r w:rsidR="007A71AA">
        <w:rPr>
          <w:rFonts w:ascii="Palatino Linotype" w:hAnsi="Palatino Linotype"/>
          <w:sz w:val="24"/>
          <w:szCs w:val="24"/>
        </w:rPr>
        <w:t xml:space="preserve">sustancialmente que se confirmaba la </w:t>
      </w:r>
      <w:r w:rsidR="007A71AA">
        <w:rPr>
          <w:rFonts w:ascii="Palatino Linotype" w:hAnsi="Palatino Linotype"/>
          <w:sz w:val="24"/>
          <w:szCs w:val="24"/>
        </w:rPr>
        <w:lastRenderedPageBreak/>
        <w:t>respuesta otorgada a la solicitud de información, toda vez que se atendió el requerimiento del particular.</w:t>
      </w:r>
    </w:p>
    <w:p w:rsidR="007A71AA" w:rsidRDefault="007A71AA" w:rsidP="0014447C">
      <w:pPr>
        <w:pStyle w:val="Sinespaciado"/>
        <w:spacing w:line="360" w:lineRule="auto"/>
        <w:jc w:val="both"/>
        <w:rPr>
          <w:rFonts w:ascii="Palatino Linotype" w:hAnsi="Palatino Linotype"/>
          <w:sz w:val="24"/>
          <w:szCs w:val="24"/>
        </w:rPr>
      </w:pPr>
    </w:p>
    <w:p w:rsidR="00B333D7" w:rsidRDefault="008A46B7"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Es así que este Instituto considera que es necesario verificar </w:t>
      </w:r>
      <w:r w:rsidR="00BD00F8">
        <w:rPr>
          <w:rFonts w:ascii="Palatino Linotype" w:hAnsi="Palatino Linotype"/>
          <w:sz w:val="24"/>
          <w:szCs w:val="24"/>
        </w:rPr>
        <w:t xml:space="preserve">si la información entregada por el Sujeto Obligado colmó sus pretensiones, así como calificar </w:t>
      </w:r>
      <w:r w:rsidR="00B333D7">
        <w:rPr>
          <w:rFonts w:ascii="Palatino Linotype" w:hAnsi="Palatino Linotype"/>
          <w:sz w:val="24"/>
          <w:szCs w:val="24"/>
        </w:rPr>
        <w:t>las razones y motivos de inconformidad del Recurrente.</w:t>
      </w:r>
    </w:p>
    <w:p w:rsidR="007A71AA" w:rsidRDefault="007A71AA" w:rsidP="0014447C">
      <w:pPr>
        <w:pStyle w:val="Sinespaciado"/>
        <w:spacing w:line="360" w:lineRule="auto"/>
        <w:jc w:val="both"/>
        <w:rPr>
          <w:rFonts w:ascii="Palatino Linotype" w:hAnsi="Palatino Linotype"/>
          <w:sz w:val="24"/>
          <w:szCs w:val="24"/>
        </w:rPr>
      </w:pPr>
    </w:p>
    <w:p w:rsidR="0087420C" w:rsidRDefault="0087420C" w:rsidP="0087420C">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En este sentido, es pertinente enfatizar lo que respecto al derecho de acceso a la información pública, refiere el artículo 6° de la Constitución Política de los Estados Unidos Mexicanos, que en su parte conducente señala:</w:t>
      </w:r>
    </w:p>
    <w:p w:rsidR="007A71AA" w:rsidRPr="00EC3B60" w:rsidRDefault="007A71AA" w:rsidP="0087420C">
      <w:pPr>
        <w:pStyle w:val="Sinespaciado"/>
        <w:spacing w:line="360" w:lineRule="auto"/>
        <w:jc w:val="both"/>
        <w:rPr>
          <w:rFonts w:ascii="Palatino Linotype" w:hAnsi="Palatino Linotype"/>
          <w:sz w:val="24"/>
          <w:szCs w:val="24"/>
        </w:rPr>
      </w:pP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b/>
          <w:i/>
        </w:rPr>
        <w:t>Artículo 6</w:t>
      </w:r>
      <w:r w:rsidR="008E48E1">
        <w:rPr>
          <w:rFonts w:ascii="Palatino Linotype" w:hAnsi="Palatino Linotype"/>
          <w:b/>
          <w:i/>
        </w:rPr>
        <w:t>º</w:t>
      </w:r>
      <w:r w:rsidRPr="00BF0BA6">
        <w:rPr>
          <w:rFonts w:ascii="Palatino Linotype" w:hAnsi="Palatino Linotype"/>
          <w:b/>
          <w:i/>
        </w:rPr>
        <w:t>.</w:t>
      </w:r>
      <w:r w:rsidRPr="00BF0BA6">
        <w:rPr>
          <w:rFonts w:ascii="Palatino Linotype" w:hAnsi="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F0BA6">
        <w:rPr>
          <w:rFonts w:ascii="Palatino Linotype" w:hAnsi="Palatino Linotype"/>
          <w:b/>
          <w:i/>
        </w:rPr>
        <w:t>El derecho a la información será garantizado por el Estado.</w:t>
      </w:r>
      <w:r w:rsidRPr="00BF0BA6">
        <w:rPr>
          <w:rFonts w:ascii="Palatino Linotype" w:hAnsi="Palatino Linotype"/>
          <w:i/>
        </w:rPr>
        <w:t xml:space="preserve"> </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Toda persona tiene derecho al libre acceso a información plural y oportuna, así como a buscar, recibir y difundir información e ideas de toda índole por cualquier medio de expresión.</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Para efectos de lo dispuesto en el presente artículo se observará lo siguiente:</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A. Para el ejercicio del derecho de acceso a la información, la Federación, los Estados y el Distrito Federal, en el ámbito de sus respectivas competencias, se regirán por los siguientes principios y bases:</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b/>
          <w:i/>
        </w:rPr>
        <w:t>I. Toda la información en posesión de</w:t>
      </w:r>
      <w:r w:rsidRPr="00BF0BA6">
        <w:rPr>
          <w:rFonts w:ascii="Palatino Linotype" w:hAnsi="Palatino Linotype"/>
          <w:i/>
        </w:rPr>
        <w:t xml:space="preserve"> </w:t>
      </w:r>
      <w:r w:rsidRPr="00BF0BA6">
        <w:rPr>
          <w:rFonts w:ascii="Palatino Linotype" w:hAnsi="Palatino Linotype"/>
          <w:b/>
          <w:i/>
        </w:rPr>
        <w:t>cualquier autoridad</w:t>
      </w:r>
      <w:r w:rsidRPr="00BF0BA6">
        <w:rPr>
          <w:rFonts w:ascii="Palatino Linotype" w:hAnsi="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BF0BA6">
        <w:rPr>
          <w:rFonts w:ascii="Palatino Linotype" w:hAnsi="Palatino Linotype"/>
          <w:b/>
          <w:i/>
        </w:rPr>
        <w:t>en el ámbito federal, estatal y municipal, es pública</w:t>
      </w:r>
      <w:r w:rsidRPr="00BF0BA6">
        <w:rPr>
          <w:rFonts w:ascii="Palatino Linotype" w:hAnsi="Palatino Linotype"/>
          <w:i/>
        </w:rPr>
        <w:t xml:space="preserve"> y sólo podrá ser reservada temporalmente por razones de interés público y seguridad nacional, en los términos que fijen las leyes. En la interpretación de este derecho deberá prevalecer el principio de máxima publicidad. </w:t>
      </w:r>
      <w:r w:rsidRPr="00BF0BA6">
        <w:rPr>
          <w:rFonts w:ascii="Palatino Linotype" w:hAnsi="Palatino Linotype"/>
          <w:b/>
          <w:i/>
        </w:rPr>
        <w:t xml:space="preserve">Los sujetos obligados deberán documentar todo acto que derive del ejercicio de sus </w:t>
      </w:r>
      <w:r w:rsidRPr="00BF0BA6">
        <w:rPr>
          <w:rFonts w:ascii="Palatino Linotype" w:hAnsi="Palatino Linotype"/>
          <w:b/>
          <w:i/>
        </w:rPr>
        <w:lastRenderedPageBreak/>
        <w:t>facultades, competencias o funciones</w:t>
      </w:r>
      <w:r w:rsidRPr="00BF0BA6">
        <w:rPr>
          <w:rFonts w:ascii="Palatino Linotype" w:hAnsi="Palatino Linotype"/>
          <w:i/>
        </w:rPr>
        <w:t>, la ley determinará los supuestos específicos bajo los cuales procederá la declaración de inexistencia de la información.</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II. La información que se refiere a la vida privada y los datos personales será protegida en los términos y con las excepciones que fijen las leyes.</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IV.   Se establecerán mecanismos de acceso a la información y procedimientos de revisión expeditos que se sustanciarán ante los organismos autónomos especializados e imparciales que establece esta Constitución.</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b/>
          <w:i/>
        </w:rPr>
        <w:t>V. Los sujetos obligados deberán preservar sus documentos en archivos administrativos actualizados y publicarán, a través de los medios electrónicos disponibles</w:t>
      </w:r>
      <w:r w:rsidRPr="00BF0BA6">
        <w:rPr>
          <w:rFonts w:ascii="Palatino Linotype" w:hAnsi="Palatino Linotype"/>
          <w:i/>
        </w:rPr>
        <w:t xml:space="preserve">, </w:t>
      </w:r>
      <w:r w:rsidRPr="00BF0BA6">
        <w:rPr>
          <w:rFonts w:ascii="Palatino Linotype" w:hAnsi="Palatino Linotype"/>
          <w:b/>
          <w:i/>
        </w:rPr>
        <w:t xml:space="preserve">la información completa y actualizada sobre el ejercicio de los recursos públicos </w:t>
      </w:r>
      <w:r w:rsidRPr="00BF0BA6">
        <w:rPr>
          <w:rFonts w:ascii="Palatino Linotype" w:hAnsi="Palatino Linotype"/>
          <w:i/>
        </w:rPr>
        <w:t>y los indicadores que permitan rendir cuenta del cumplimiento de sus objetivos y de los resultados obtenidos.</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VI. Las leyes determinarán la manera en que los sujetos obligados deberán hacer pública la información relativa a los recursos públicos que entreguen a personas físicas o morales.</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VII. La inobservancia a las disposiciones en materia de acceso a la información pública será sancionada en los términos que dispongan las leyes.</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w:t>
      </w:r>
    </w:p>
    <w:p w:rsidR="0087420C" w:rsidRDefault="0087420C" w:rsidP="0087420C">
      <w:pPr>
        <w:pStyle w:val="Sinespaciado"/>
        <w:ind w:left="567" w:right="567"/>
        <w:jc w:val="both"/>
        <w:rPr>
          <w:rFonts w:ascii="Palatino Linotype" w:hAnsi="Palatino Linotype"/>
          <w:i/>
        </w:rPr>
      </w:pPr>
      <w:r w:rsidRPr="00BF0BA6">
        <w:rPr>
          <w:rFonts w:ascii="Palatino Linotype" w:hAnsi="Palatino Linotype"/>
          <w:i/>
        </w:rPr>
        <w:t>La ley establecerá aquella información que se considere reservada o confidencial.</w:t>
      </w:r>
    </w:p>
    <w:p w:rsidR="0088189D" w:rsidRDefault="0088189D" w:rsidP="0087420C">
      <w:pPr>
        <w:pStyle w:val="Sinespaciado"/>
        <w:spacing w:line="360" w:lineRule="auto"/>
        <w:jc w:val="both"/>
        <w:rPr>
          <w:rFonts w:ascii="Palatino Linotype" w:hAnsi="Palatino Linotype"/>
          <w:sz w:val="24"/>
          <w:szCs w:val="24"/>
        </w:rPr>
      </w:pPr>
    </w:p>
    <w:p w:rsidR="0087420C" w:rsidRDefault="0087420C" w:rsidP="0087420C">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Por su parte, la Constitución Política del Estado Libre y Soberano de México, en su artículo 5°, dispone en su parte conducente, lo siguiente:</w:t>
      </w:r>
    </w:p>
    <w:p w:rsidR="004E41DC" w:rsidRPr="00EC3B60" w:rsidRDefault="004E41DC" w:rsidP="0087420C">
      <w:pPr>
        <w:pStyle w:val="Sinespaciado"/>
        <w:spacing w:line="360" w:lineRule="auto"/>
        <w:jc w:val="both"/>
        <w:rPr>
          <w:rFonts w:ascii="Palatino Linotype" w:hAnsi="Palatino Linotype"/>
          <w:sz w:val="24"/>
          <w:szCs w:val="24"/>
        </w:rPr>
      </w:pP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b/>
          <w:i/>
        </w:rPr>
        <w:t>Artículo 5</w:t>
      </w:r>
      <w:r w:rsidRPr="00BF0BA6">
        <w:rPr>
          <w:rFonts w:ascii="Palatino Linotype" w:hAnsi="Palatino Linotype"/>
          <w:i/>
        </w:rPr>
        <w:t xml:space="preserve">. … </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 xml:space="preserve">El derecho a la información será garantizado por el Estado. La ley establecerá las previsiones que permitan asegurar la protección, el respeto y la difusión de este derecho. </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 xml:space="preserve">Para garantizar el ejercicio del derecho de transparencia, acceso a la información pública y protección de datos personales, los poderes públicos y los organismos autónomos, </w:t>
      </w:r>
      <w:r w:rsidRPr="00BF0BA6">
        <w:rPr>
          <w:rFonts w:ascii="Palatino Linotype" w:hAnsi="Palatino Linotype"/>
          <w:i/>
        </w:rPr>
        <w:lastRenderedPageBreak/>
        <w:t xml:space="preserve">transparentarán sus acciones, en términos de las disposiciones aplicables, la información será oportuna, clara, veraz y de fácil acceso. </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Este derecho se regirá por los principios y bases siguientes:</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87420C" w:rsidRDefault="0087420C" w:rsidP="0087420C">
      <w:pPr>
        <w:pStyle w:val="Sinespaciado"/>
        <w:ind w:left="567" w:right="567"/>
        <w:jc w:val="both"/>
        <w:rPr>
          <w:rFonts w:ascii="Palatino Linotype" w:hAnsi="Palatino Linotype"/>
          <w:i/>
        </w:rPr>
      </w:pPr>
      <w:r w:rsidRPr="00BF0BA6">
        <w:rPr>
          <w:rFonts w:ascii="Palatino Linotype" w:hAnsi="Palatino Linotype"/>
          <w:i/>
        </w:rPr>
        <w:t>VII. La ley reglamentaria, determinará la manera en que los sujetos obligados deberán hacer pública la información relativa a los recursos públicos que entreguen a personas físicas o jurídicas colectivas.</w:t>
      </w:r>
    </w:p>
    <w:p w:rsidR="0088189D" w:rsidRDefault="0088189D" w:rsidP="0087420C">
      <w:pPr>
        <w:pStyle w:val="Sinespaciado"/>
        <w:spacing w:line="360" w:lineRule="auto"/>
        <w:jc w:val="both"/>
        <w:rPr>
          <w:rFonts w:ascii="Palatino Linotype" w:hAnsi="Palatino Linotype"/>
          <w:sz w:val="24"/>
          <w:szCs w:val="24"/>
        </w:rPr>
      </w:pPr>
    </w:p>
    <w:p w:rsidR="0087420C" w:rsidRDefault="0087420C" w:rsidP="0087420C">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lastRenderedPageBreak/>
        <w:t>En ese orden de ideas, la Ley de Transparencia y Acceso a la Información Pública del Estado de México y Municipios, prevé en su artículo 23, fracción IV, lo siguiente:</w:t>
      </w:r>
    </w:p>
    <w:p w:rsidR="004E41DC" w:rsidRPr="00EC3B60" w:rsidRDefault="004E41DC" w:rsidP="0087420C">
      <w:pPr>
        <w:pStyle w:val="Sinespaciado"/>
        <w:spacing w:line="360" w:lineRule="auto"/>
        <w:jc w:val="both"/>
        <w:rPr>
          <w:rFonts w:ascii="Palatino Linotype" w:hAnsi="Palatino Linotype"/>
          <w:sz w:val="24"/>
          <w:szCs w:val="24"/>
        </w:rPr>
      </w:pP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b/>
          <w:i/>
        </w:rPr>
        <w:t>Artículo 23.</w:t>
      </w:r>
      <w:r w:rsidRPr="00BF0BA6">
        <w:rPr>
          <w:rFonts w:ascii="Palatino Linotype" w:hAnsi="Palatino Linotype"/>
          <w:i/>
        </w:rPr>
        <w:t xml:space="preserve"> Son sujetos obligados a transparentar y permitir el acceso a su información y proteger los datos personales que obren en su poder:</w:t>
      </w:r>
    </w:p>
    <w:p w:rsidR="0087420C" w:rsidRPr="00BF0BA6" w:rsidRDefault="002B0CFD" w:rsidP="0087420C">
      <w:pPr>
        <w:pStyle w:val="Sinespaciado"/>
        <w:ind w:left="567" w:right="567"/>
        <w:jc w:val="both"/>
        <w:rPr>
          <w:rFonts w:ascii="Palatino Linotype" w:hAnsi="Palatino Linotype"/>
          <w:i/>
        </w:rPr>
      </w:pPr>
      <w:r>
        <w:rPr>
          <w:rFonts w:ascii="Palatino Linotype" w:hAnsi="Palatino Linotype"/>
          <w:i/>
        </w:rPr>
        <w:t>I. El Poder E</w:t>
      </w:r>
      <w:r w:rsidR="00D5610D">
        <w:rPr>
          <w:rFonts w:ascii="Palatino Linotype" w:hAnsi="Palatino Linotype"/>
          <w:i/>
        </w:rPr>
        <w:t>jecutivo del Estado de México, las dependencias, organismos auxiliares, órganos, entidades, fideicomisos y fondos públicos, así como la Procuraduría General de Justicia;</w:t>
      </w:r>
    </w:p>
    <w:p w:rsidR="0087420C" w:rsidRPr="00BF0BA6" w:rsidRDefault="00D5610D" w:rsidP="00D5610D">
      <w:pPr>
        <w:pStyle w:val="Sinespaciado"/>
        <w:ind w:left="567" w:right="567"/>
        <w:jc w:val="both"/>
        <w:rPr>
          <w:rFonts w:ascii="Palatino Linotype" w:hAnsi="Palatino Linotype"/>
          <w:i/>
        </w:rPr>
      </w:pPr>
      <w:r>
        <w:rPr>
          <w:rFonts w:ascii="Palatino Linotype" w:hAnsi="Palatino Linotype"/>
          <w:i/>
        </w:rPr>
        <w:t>II</w:t>
      </w:r>
      <w:r w:rsidR="0087420C" w:rsidRPr="00BF0BA6">
        <w:rPr>
          <w:rFonts w:ascii="Palatino Linotype" w:hAnsi="Palatino Linotype"/>
          <w:i/>
        </w:rPr>
        <w:t xml:space="preserve">. </w:t>
      </w:r>
      <w:r>
        <w:rPr>
          <w:rFonts w:ascii="Palatino Linotype" w:hAnsi="Palatino Linotype"/>
          <w:i/>
        </w:rPr>
        <w:t xml:space="preserve">(…) </w:t>
      </w:r>
    </w:p>
    <w:p w:rsidR="007A71AA" w:rsidRDefault="007A71AA" w:rsidP="0087420C">
      <w:pPr>
        <w:pStyle w:val="Sinespaciado"/>
        <w:spacing w:line="360" w:lineRule="auto"/>
        <w:jc w:val="both"/>
        <w:rPr>
          <w:rFonts w:ascii="Palatino Linotype" w:hAnsi="Palatino Linotype"/>
          <w:sz w:val="24"/>
          <w:szCs w:val="24"/>
        </w:rPr>
      </w:pPr>
    </w:p>
    <w:p w:rsidR="00D5610D" w:rsidRDefault="0087420C" w:rsidP="0087420C">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w:t>
      </w:r>
      <w:r w:rsidR="00D5610D">
        <w:rPr>
          <w:rFonts w:ascii="Palatino Linotype" w:hAnsi="Palatino Linotype"/>
          <w:sz w:val="24"/>
          <w:szCs w:val="24"/>
        </w:rPr>
        <w:t>incluyendo a la</w:t>
      </w:r>
      <w:r>
        <w:rPr>
          <w:rFonts w:ascii="Palatino Linotype" w:hAnsi="Palatino Linotype"/>
          <w:sz w:val="24"/>
          <w:szCs w:val="24"/>
        </w:rPr>
        <w:t xml:space="preserve">s </w:t>
      </w:r>
      <w:r w:rsidR="00D5610D">
        <w:rPr>
          <w:rFonts w:ascii="Palatino Linotype" w:hAnsi="Palatino Linotype"/>
          <w:sz w:val="24"/>
          <w:szCs w:val="24"/>
        </w:rPr>
        <w:t>dependencias, organismos auxiliares, órganos, entidades, fideicomisos y fondos públicos del Poder Ejecutivo del Estado de México.</w:t>
      </w:r>
    </w:p>
    <w:p w:rsidR="00D5610D" w:rsidRDefault="00D5610D" w:rsidP="0087420C">
      <w:pPr>
        <w:pStyle w:val="Sinespaciado"/>
        <w:spacing w:line="360" w:lineRule="auto"/>
        <w:jc w:val="both"/>
        <w:rPr>
          <w:rFonts w:ascii="Palatino Linotype" w:hAnsi="Palatino Linotype"/>
          <w:sz w:val="24"/>
          <w:szCs w:val="24"/>
        </w:rPr>
      </w:pPr>
    </w:p>
    <w:p w:rsidR="007A71AA" w:rsidRDefault="00D5610D"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Ahora bien, atendiendo al Decreto del Ejecutivo del Estado por el que se reforma el diverso por el que se crea la Procuraduría para la Defensa del Colono y el que Modifica el Diverso por el que se crea la Procuraduría para la Defensa del Colono, que en su artículo 1 establece lo siguiente:</w:t>
      </w:r>
    </w:p>
    <w:p w:rsidR="00D5610D" w:rsidRDefault="00D5610D" w:rsidP="0014447C">
      <w:pPr>
        <w:pStyle w:val="Sinespaciado"/>
        <w:spacing w:line="360" w:lineRule="auto"/>
        <w:jc w:val="both"/>
        <w:rPr>
          <w:rFonts w:ascii="Palatino Linotype" w:hAnsi="Palatino Linotype"/>
          <w:sz w:val="24"/>
          <w:szCs w:val="24"/>
        </w:rPr>
      </w:pPr>
    </w:p>
    <w:p w:rsidR="00D5610D" w:rsidRPr="00301D93" w:rsidRDefault="00D5610D" w:rsidP="00301D93">
      <w:pPr>
        <w:pStyle w:val="Sinespaciado"/>
        <w:ind w:left="567" w:right="567"/>
        <w:jc w:val="both"/>
        <w:rPr>
          <w:rFonts w:ascii="Palatino Linotype" w:hAnsi="Palatino Linotype"/>
          <w:i/>
        </w:rPr>
      </w:pPr>
      <w:r w:rsidRPr="00301D93">
        <w:rPr>
          <w:rFonts w:ascii="Palatino Linotype" w:hAnsi="Palatino Linotype"/>
          <w:b/>
          <w:i/>
        </w:rPr>
        <w:t>Artículo 1.</w:t>
      </w:r>
      <w:r w:rsidRPr="00301D93">
        <w:rPr>
          <w:rFonts w:ascii="Palatino Linotype" w:hAnsi="Palatino Linotype"/>
          <w:i/>
        </w:rPr>
        <w:t xml:space="preserve"> Se crea la </w:t>
      </w:r>
      <w:r w:rsidRPr="00301D93">
        <w:rPr>
          <w:rFonts w:ascii="Palatino Linotype" w:hAnsi="Palatino Linotype"/>
          <w:b/>
          <w:i/>
        </w:rPr>
        <w:t>Procuraduría del Colono del Estado de México</w:t>
      </w:r>
      <w:r w:rsidRPr="00301D93">
        <w:rPr>
          <w:rFonts w:ascii="Palatino Linotype" w:hAnsi="Palatino Linotype"/>
          <w:i/>
        </w:rPr>
        <w:t xml:space="preserve">, para coadyuvar en la atención de sus necesidades de desarrollo, mediante la participación ciudadana, como un organismo público descentralizado del Gobierno del Estado de México, con personalidad jurídica y patrimonio propio, sectorizado a la </w:t>
      </w:r>
      <w:r w:rsidRPr="00301D93">
        <w:rPr>
          <w:rFonts w:ascii="Palatino Linotype" w:hAnsi="Palatino Linotype"/>
          <w:b/>
          <w:i/>
        </w:rPr>
        <w:t>Secretaría General de Gobierno</w:t>
      </w:r>
      <w:r w:rsidRPr="00301D93">
        <w:rPr>
          <w:rFonts w:ascii="Palatino Linotype" w:hAnsi="Palatino Linotype"/>
          <w:i/>
        </w:rPr>
        <w:t>, en adelante la Procuraduría. Su actividad tendrá el carácter de interés público y beneficio social.</w:t>
      </w:r>
    </w:p>
    <w:p w:rsidR="00D5610D" w:rsidRDefault="00D5610D" w:rsidP="0014447C">
      <w:pPr>
        <w:pStyle w:val="Sinespaciado"/>
        <w:spacing w:line="360" w:lineRule="auto"/>
        <w:jc w:val="both"/>
        <w:rPr>
          <w:rFonts w:ascii="Palatino Linotype" w:hAnsi="Palatino Linotype"/>
          <w:sz w:val="24"/>
          <w:szCs w:val="24"/>
        </w:rPr>
      </w:pPr>
    </w:p>
    <w:p w:rsidR="00301D93" w:rsidRDefault="00301D93"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Por lo anterior, queda constatado que el Sujeto Obligado es un organismo público descentralizado del Gobierno del Estado de México, con personalidad jurídica y patrimonio propio, sectorizado a la Secretaría General de Gobierno, por lo tanto está sujeto a l</w:t>
      </w:r>
      <w:r w:rsidR="00D2232D">
        <w:rPr>
          <w:rFonts w:ascii="Palatino Linotype" w:hAnsi="Palatino Linotype"/>
          <w:sz w:val="24"/>
          <w:szCs w:val="24"/>
        </w:rPr>
        <w:t>o establecido en la Ley de Transparencia y Acceso a la Información Pública de Estado de México y Municipios.</w:t>
      </w:r>
    </w:p>
    <w:p w:rsidR="00D2232D" w:rsidRDefault="00D2232D" w:rsidP="0014447C">
      <w:pPr>
        <w:pStyle w:val="Sinespaciado"/>
        <w:spacing w:line="360" w:lineRule="auto"/>
        <w:jc w:val="both"/>
        <w:rPr>
          <w:rFonts w:ascii="Palatino Linotype" w:hAnsi="Palatino Linotype"/>
          <w:sz w:val="24"/>
          <w:szCs w:val="24"/>
        </w:rPr>
      </w:pPr>
    </w:p>
    <w:p w:rsidR="00D2232D" w:rsidRDefault="00D2232D"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segundo término, dado que el particular requirió conocer cuál es el salario de los servidores públicos de nivel operativo adscritos al Sujeto Obligado, éste atendió la solicitud en dos aspectos: 1) hizo del conocimiento del hoy Recurrente el procedimiento para acceder al portal IPOMEX y realizar la búsqueda de la información, y 2) mediante el oficio del Jefe de la Unidad de Apoyo Administrativo se le hizo entrega de un cuadro con los puestos operativos en los que se observan los rubros de Nivel y rango, Nombre del puesto, Total bruto y Total neto, </w:t>
      </w:r>
      <w:r w:rsidR="00C655FB">
        <w:rPr>
          <w:rFonts w:ascii="Palatino Linotype" w:hAnsi="Palatino Linotype"/>
          <w:sz w:val="24"/>
          <w:szCs w:val="24"/>
        </w:rPr>
        <w:t>el cual ya fue referido con anterioridad.</w:t>
      </w:r>
    </w:p>
    <w:p w:rsidR="00C655FB" w:rsidRDefault="00C655FB" w:rsidP="0014447C">
      <w:pPr>
        <w:pStyle w:val="Sinespaciado"/>
        <w:spacing w:line="360" w:lineRule="auto"/>
        <w:jc w:val="both"/>
        <w:rPr>
          <w:rFonts w:ascii="Palatino Linotype" w:hAnsi="Palatino Linotype"/>
          <w:sz w:val="24"/>
          <w:szCs w:val="24"/>
        </w:rPr>
      </w:pPr>
    </w:p>
    <w:p w:rsidR="00064CBB" w:rsidRDefault="00064CBB"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Así, es necesario referir que, respecto del procedimiento para acceder a la información solicitada a través de la página de IPOMEX del Sujeto Obligado, esta Ponencia consideró necesario verificar que el procedimiento señalado por la autoridad, efectivamente colmara la pretensión del Recurrente conjuntamente con el cuadro de los puestos operativos otorgado por el Servidor Público Habilitado. En esa tesitura se siguieron los pasos definidos por el Sujeto Obligado, que son los siguientes:</w:t>
      </w:r>
    </w:p>
    <w:p w:rsidR="00064CBB" w:rsidRDefault="00064CBB" w:rsidP="00DB2D24">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11CD5028" wp14:editId="3A6A41F8">
            <wp:extent cx="3705225" cy="259918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8195" t="37625" r="39649" b="34745"/>
                    <a:stretch/>
                  </pic:blipFill>
                  <pic:spPr bwMode="auto">
                    <a:xfrm>
                      <a:off x="0" y="0"/>
                      <a:ext cx="3748435" cy="2629500"/>
                    </a:xfrm>
                    <a:prstGeom prst="rect">
                      <a:avLst/>
                    </a:prstGeom>
                    <a:ln>
                      <a:noFill/>
                    </a:ln>
                    <a:extLst>
                      <a:ext uri="{53640926-AAD7-44D8-BBD7-CCE9431645EC}">
                        <a14:shadowObscured xmlns:a14="http://schemas.microsoft.com/office/drawing/2010/main"/>
                      </a:ext>
                    </a:extLst>
                  </pic:spPr>
                </pic:pic>
              </a:graphicData>
            </a:graphic>
          </wp:inline>
        </w:drawing>
      </w:r>
    </w:p>
    <w:p w:rsidR="00064CBB" w:rsidRDefault="00DB2D24"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De tal forma que, después de seguir los pasos anteriores, se puede acceder a una página en formato Excel en la que es posible observar los datos de las remuneraciones percibidas por los servidores públicos adscritos al Sujeto O</w:t>
      </w:r>
      <w:r w:rsidR="00EE6717">
        <w:rPr>
          <w:rFonts w:ascii="Palatino Linotype" w:hAnsi="Palatino Linotype"/>
          <w:sz w:val="24"/>
          <w:szCs w:val="24"/>
        </w:rPr>
        <w:t>bligado, como se observa a continuación:</w:t>
      </w:r>
    </w:p>
    <w:p w:rsidR="00EE6717" w:rsidRDefault="00EE6717" w:rsidP="0014447C">
      <w:pPr>
        <w:pStyle w:val="Sinespaciado"/>
        <w:spacing w:line="360" w:lineRule="auto"/>
        <w:jc w:val="both"/>
        <w:rPr>
          <w:rFonts w:ascii="Palatino Linotype" w:hAnsi="Palatino Linotype"/>
          <w:sz w:val="24"/>
          <w:szCs w:val="24"/>
        </w:rPr>
      </w:pPr>
    </w:p>
    <w:p w:rsidR="00EE6717" w:rsidRDefault="00EE6717" w:rsidP="0014447C">
      <w:pPr>
        <w:pStyle w:val="Sinespaciado"/>
        <w:spacing w:line="360" w:lineRule="auto"/>
        <w:jc w:val="both"/>
        <w:rPr>
          <w:rFonts w:ascii="Palatino Linotype" w:hAnsi="Palatino Linotype"/>
          <w:sz w:val="24"/>
          <w:szCs w:val="24"/>
        </w:rPr>
      </w:pPr>
      <w:r>
        <w:rPr>
          <w:noProof/>
          <w:lang w:eastAsia="es-MX"/>
        </w:rPr>
        <w:drawing>
          <wp:inline distT="0" distB="0" distL="0" distR="0" wp14:anchorId="56BD4B0C" wp14:editId="337B735C">
            <wp:extent cx="5712121" cy="2324100"/>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968" t="17931" r="4597" b="15932"/>
                    <a:stretch/>
                  </pic:blipFill>
                  <pic:spPr bwMode="auto">
                    <a:xfrm>
                      <a:off x="0" y="0"/>
                      <a:ext cx="5718298" cy="2326613"/>
                    </a:xfrm>
                    <a:prstGeom prst="rect">
                      <a:avLst/>
                    </a:prstGeom>
                    <a:ln>
                      <a:noFill/>
                    </a:ln>
                    <a:extLst>
                      <a:ext uri="{53640926-AAD7-44D8-BBD7-CCE9431645EC}">
                        <a14:shadowObscured xmlns:a14="http://schemas.microsoft.com/office/drawing/2010/main"/>
                      </a:ext>
                    </a:extLst>
                  </pic:spPr>
                </pic:pic>
              </a:graphicData>
            </a:graphic>
          </wp:inline>
        </w:drawing>
      </w:r>
    </w:p>
    <w:p w:rsidR="00EE6717" w:rsidRDefault="00EE6717" w:rsidP="0014447C">
      <w:pPr>
        <w:pStyle w:val="Sinespaciado"/>
        <w:spacing w:line="360" w:lineRule="auto"/>
        <w:jc w:val="both"/>
        <w:rPr>
          <w:rFonts w:ascii="Palatino Linotype" w:hAnsi="Palatino Linotype"/>
          <w:sz w:val="24"/>
          <w:szCs w:val="24"/>
        </w:rPr>
      </w:pPr>
    </w:p>
    <w:p w:rsidR="00DB2D24" w:rsidRDefault="00DB2D24"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Ahora bien, es importante señalar que si bien el Sujeto O</w:t>
      </w:r>
      <w:r w:rsidR="00EE6717">
        <w:rPr>
          <w:rFonts w:ascii="Palatino Linotype" w:hAnsi="Palatino Linotype"/>
          <w:sz w:val="24"/>
          <w:szCs w:val="24"/>
        </w:rPr>
        <w:t>bligado señaló con precisión el procedimiento para acceder a la información solicitada, no lo hizo dentro del término establecido por la Ley de la Materia en su artículo 161, que a la letra estipula lo siguiente:</w:t>
      </w:r>
    </w:p>
    <w:p w:rsidR="00EE6717" w:rsidRDefault="00EE6717" w:rsidP="0014447C">
      <w:pPr>
        <w:pStyle w:val="Sinespaciado"/>
        <w:spacing w:line="360" w:lineRule="auto"/>
        <w:jc w:val="both"/>
        <w:rPr>
          <w:rFonts w:ascii="Palatino Linotype" w:hAnsi="Palatino Linotype"/>
          <w:sz w:val="24"/>
          <w:szCs w:val="24"/>
        </w:rPr>
      </w:pPr>
    </w:p>
    <w:p w:rsidR="00EE6717" w:rsidRPr="00EE6717" w:rsidRDefault="00EE6717" w:rsidP="00EE6717">
      <w:pPr>
        <w:pStyle w:val="Sinespaciado"/>
        <w:ind w:left="567" w:right="567"/>
        <w:jc w:val="both"/>
        <w:rPr>
          <w:rFonts w:ascii="Palatino Linotype" w:hAnsi="Palatino Linotype"/>
          <w:i/>
        </w:rPr>
      </w:pPr>
      <w:r w:rsidRPr="00EE6717">
        <w:rPr>
          <w:rFonts w:ascii="Palatino Linotype" w:hAnsi="Palatino Linotype"/>
          <w:b/>
          <w:bCs/>
          <w:i/>
        </w:rPr>
        <w:t>Artículo 161</w:t>
      </w:r>
      <w:r w:rsidRPr="00EE6717">
        <w:rPr>
          <w:rFonts w:ascii="Palatino Linotype" w:hAnsi="Palatino Linotype"/>
          <w:b/>
          <w:bCs/>
          <w:i/>
          <w:u w:val="single"/>
        </w:rPr>
        <w:t xml:space="preserve">. </w:t>
      </w:r>
      <w:r w:rsidRPr="00EE6717">
        <w:rPr>
          <w:rFonts w:ascii="Palatino Linotype" w:hAnsi="Palatino Linotype"/>
          <w:b/>
          <w:i/>
          <w:u w:val="single"/>
        </w:rPr>
        <w:t>Cuando la información requerida por el solicitante ya esté disponible al público</w:t>
      </w:r>
      <w:r w:rsidRPr="00EE6717">
        <w:rPr>
          <w:rFonts w:ascii="Palatino Linotype" w:hAnsi="Palatino Linotype"/>
          <w:i/>
        </w:rPr>
        <w:t xml:space="preserve"> en medios impresos, tales como libros, compendios, trípticos, registros públicos, </w:t>
      </w:r>
      <w:r w:rsidRPr="006E5FE3">
        <w:rPr>
          <w:rFonts w:ascii="Palatino Linotype" w:hAnsi="Palatino Linotype"/>
          <w:b/>
          <w:i/>
          <w:u w:val="single"/>
        </w:rPr>
        <w:t>en formatos electrónicos disponibles en Internet</w:t>
      </w:r>
      <w:r w:rsidRPr="00EE6717">
        <w:rPr>
          <w:rFonts w:ascii="Palatino Linotype" w:hAnsi="Palatino Linotype"/>
          <w:i/>
        </w:rPr>
        <w:t xml:space="preserve"> o en cualquier otro medio, </w:t>
      </w:r>
      <w:r w:rsidRPr="006E5FE3">
        <w:rPr>
          <w:rFonts w:ascii="Palatino Linotype" w:hAnsi="Palatino Linotype"/>
          <w:b/>
          <w:i/>
          <w:u w:val="single"/>
        </w:rPr>
        <w:t>se le hará saber por el medio requerido por el solicitante la fuente, el lugar y la forma en que puede consultar, reproducir o adquirir dicha información en un plazo no mayor a cinco días hábiles.</w:t>
      </w:r>
      <w:r w:rsidRPr="00EE6717">
        <w:rPr>
          <w:rFonts w:ascii="Palatino Linotype" w:hAnsi="Palatino Linotype"/>
          <w:i/>
        </w:rPr>
        <w:t xml:space="preserve"> La fuente deberá ser precisa y concreta y no debe implicar que el solicitante realice una búsqueda en toda la información que se encuentre disponible.</w:t>
      </w:r>
    </w:p>
    <w:p w:rsidR="00DB2D24" w:rsidRDefault="00DB2D24" w:rsidP="0014447C">
      <w:pPr>
        <w:pStyle w:val="Sinespaciado"/>
        <w:spacing w:line="360" w:lineRule="auto"/>
        <w:jc w:val="both"/>
        <w:rPr>
          <w:rFonts w:ascii="Palatino Linotype" w:hAnsi="Palatino Linotype"/>
          <w:sz w:val="24"/>
          <w:szCs w:val="24"/>
        </w:rPr>
      </w:pPr>
    </w:p>
    <w:p w:rsidR="006E5FE3" w:rsidRDefault="006E5FE3"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No obstante lo anterior, en virtud de que la información ya fue entregada al Recurrente colmando su pretensión, este Instituto conmina al Sujeto Obligado a que en posteriores ocasiones se apegue a lo establecido por la Ley de Transparencia Estatal y haga del conocimiento a los solicitantes que la información está disponible al público en diversos medios dentro del término señalado anteriormente.</w:t>
      </w:r>
    </w:p>
    <w:p w:rsidR="006E5FE3" w:rsidRDefault="006E5FE3" w:rsidP="0014447C">
      <w:pPr>
        <w:pStyle w:val="Sinespaciado"/>
        <w:spacing w:line="360" w:lineRule="auto"/>
        <w:jc w:val="both"/>
        <w:rPr>
          <w:rFonts w:ascii="Palatino Linotype" w:hAnsi="Palatino Linotype"/>
          <w:sz w:val="24"/>
          <w:szCs w:val="24"/>
        </w:rPr>
      </w:pPr>
    </w:p>
    <w:p w:rsidR="00D45A72" w:rsidRDefault="00D45A72"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Asimismo, se debe tomar en cuenta que la información que aparece en el portal de IPOMEX del Sujeto Obligado no se encuentra al nivel de desagregación que el Recurrente solicitó, pues es de recodarse que sólo requirió los sueldos del personal operativo; sin embargo, dado que también se le otorgó informaci</w:t>
      </w:r>
      <w:r w:rsidR="009F33D8">
        <w:rPr>
          <w:rFonts w:ascii="Palatino Linotype" w:hAnsi="Palatino Linotype"/>
          <w:sz w:val="24"/>
          <w:szCs w:val="24"/>
        </w:rPr>
        <w:t xml:space="preserve">ón por parte del Servidor Público Habilitado, lo que posibilita al particular a ubicar dentro de </w:t>
      </w:r>
      <w:r w:rsidR="002807BD">
        <w:rPr>
          <w:rFonts w:ascii="Palatino Linotype" w:hAnsi="Palatino Linotype"/>
          <w:sz w:val="24"/>
          <w:szCs w:val="24"/>
        </w:rPr>
        <w:t>la página del IPOMEX la información que solicitó.</w:t>
      </w:r>
    </w:p>
    <w:p w:rsidR="002807BD" w:rsidRDefault="002807BD" w:rsidP="0014447C">
      <w:pPr>
        <w:pStyle w:val="Sinespaciado"/>
        <w:spacing w:line="360" w:lineRule="auto"/>
        <w:jc w:val="both"/>
        <w:rPr>
          <w:rFonts w:ascii="Palatino Linotype" w:hAnsi="Palatino Linotype"/>
          <w:sz w:val="24"/>
          <w:szCs w:val="24"/>
        </w:rPr>
      </w:pPr>
    </w:p>
    <w:p w:rsidR="002807BD" w:rsidRDefault="002807BD"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En ese mismo orden de ideas, no es de soslayarse que los Sujeto</w:t>
      </w:r>
      <w:r w:rsidR="00900256">
        <w:rPr>
          <w:rFonts w:ascii="Palatino Linotype" w:hAnsi="Palatino Linotype"/>
          <w:sz w:val="24"/>
          <w:szCs w:val="24"/>
        </w:rPr>
        <w:t>s</w:t>
      </w:r>
      <w:r>
        <w:rPr>
          <w:rFonts w:ascii="Palatino Linotype" w:hAnsi="Palatino Linotype"/>
          <w:sz w:val="24"/>
          <w:szCs w:val="24"/>
        </w:rPr>
        <w:t xml:space="preserve"> Obligados están constreñidos a proporcionar la información pública que se les requiera y que obre en sus archivos en el estado en que se encuentre, sin estar obligados al procesamiento de la misma o a presentarla conforme al interés del solicitante, ni a generarla, resumirla, efectuar cálculos o practicar investigaciones, como se establece en el segundo párrafo del artículo 12 de la Ley de la Materia, como se observa a continuación:</w:t>
      </w:r>
    </w:p>
    <w:p w:rsidR="002807BD" w:rsidRDefault="002807BD" w:rsidP="0014447C">
      <w:pPr>
        <w:pStyle w:val="Sinespaciado"/>
        <w:spacing w:line="360" w:lineRule="auto"/>
        <w:jc w:val="both"/>
        <w:rPr>
          <w:rFonts w:ascii="Palatino Linotype" w:hAnsi="Palatino Linotype"/>
          <w:sz w:val="24"/>
          <w:szCs w:val="24"/>
        </w:rPr>
      </w:pPr>
    </w:p>
    <w:p w:rsidR="002807BD" w:rsidRPr="002807BD" w:rsidRDefault="002807BD" w:rsidP="002807BD">
      <w:pPr>
        <w:pStyle w:val="Sinespaciado"/>
        <w:ind w:left="567" w:right="567"/>
        <w:jc w:val="both"/>
        <w:rPr>
          <w:rFonts w:ascii="Palatino Linotype" w:hAnsi="Palatino Linotype"/>
          <w:i/>
        </w:rPr>
      </w:pPr>
      <w:r w:rsidRPr="002807BD">
        <w:rPr>
          <w:rFonts w:ascii="Palatino Linotype" w:hAnsi="Palatino Linotype"/>
          <w:b/>
          <w:bCs/>
          <w:i/>
        </w:rPr>
        <w:t xml:space="preserve">Artículo 12. </w:t>
      </w:r>
      <w:r w:rsidRPr="002807BD">
        <w:rPr>
          <w:rFonts w:ascii="Palatino Linotype" w:hAnsi="Palatino Linotype"/>
          <w:i/>
        </w:rPr>
        <w:t xml:space="preserve">Quienes generen, recopilen, administren, manejen, procesen, archiven o conserven información pública serán responsables de la misma en los términos de las disposiciones jurídicas aplicables. </w:t>
      </w:r>
    </w:p>
    <w:p w:rsidR="002807BD" w:rsidRPr="002807BD" w:rsidRDefault="002807BD" w:rsidP="002807BD">
      <w:pPr>
        <w:pStyle w:val="Sinespaciado"/>
        <w:ind w:left="567" w:right="567"/>
        <w:jc w:val="both"/>
        <w:rPr>
          <w:rFonts w:ascii="Palatino Linotype" w:hAnsi="Palatino Linotype"/>
          <w:i/>
        </w:rPr>
      </w:pPr>
    </w:p>
    <w:p w:rsidR="002807BD" w:rsidRPr="002807BD" w:rsidRDefault="002807BD" w:rsidP="002807BD">
      <w:pPr>
        <w:pStyle w:val="Sinespaciado"/>
        <w:ind w:left="567" w:right="567"/>
        <w:jc w:val="both"/>
        <w:rPr>
          <w:rFonts w:ascii="Palatino Linotype" w:hAnsi="Palatino Linotype"/>
          <w:i/>
        </w:rPr>
      </w:pPr>
      <w:r w:rsidRPr="002807BD">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2807BD">
        <w:rPr>
          <w:rFonts w:ascii="Palatino Linotype" w:hAnsi="Palatino Linotype"/>
          <w:i/>
        </w:rPr>
        <w:t>.</w:t>
      </w:r>
    </w:p>
    <w:p w:rsidR="00D45A72" w:rsidRDefault="00D45A72" w:rsidP="0014447C">
      <w:pPr>
        <w:pStyle w:val="Sinespaciado"/>
        <w:spacing w:line="360" w:lineRule="auto"/>
        <w:jc w:val="both"/>
        <w:rPr>
          <w:rFonts w:ascii="Palatino Linotype" w:hAnsi="Palatino Linotype"/>
          <w:sz w:val="24"/>
          <w:szCs w:val="24"/>
        </w:rPr>
      </w:pPr>
    </w:p>
    <w:p w:rsidR="00C655FB" w:rsidRDefault="006E5FE3"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E</w:t>
      </w:r>
      <w:r w:rsidR="00900256">
        <w:rPr>
          <w:rFonts w:ascii="Palatino Linotype" w:hAnsi="Palatino Linotype"/>
          <w:sz w:val="24"/>
          <w:szCs w:val="24"/>
        </w:rPr>
        <w:t>n ese tenor</w:t>
      </w:r>
      <w:r>
        <w:rPr>
          <w:rFonts w:ascii="Palatino Linotype" w:hAnsi="Palatino Linotype"/>
          <w:sz w:val="24"/>
          <w:szCs w:val="24"/>
        </w:rPr>
        <w:t xml:space="preserve">, se tiene que </w:t>
      </w:r>
      <w:r w:rsidR="00C655FB">
        <w:rPr>
          <w:rFonts w:ascii="Palatino Linotype" w:hAnsi="Palatino Linotype"/>
          <w:sz w:val="24"/>
          <w:szCs w:val="24"/>
        </w:rPr>
        <w:t>el Sujeto Obligado emitió un pronunciamiento a través del Servidor Público Habilitado y Jefe de la Unidad de Apoyo Administrativo, quien, de acuerdo al Reglamento Interior de la Procuraduría del Colono del Estado de México, en su artículo 15 fracciones I y II tiene las siguientes atribuciones:</w:t>
      </w:r>
    </w:p>
    <w:p w:rsidR="00C655FB" w:rsidRDefault="00C655FB" w:rsidP="0014447C">
      <w:pPr>
        <w:pStyle w:val="Sinespaciado"/>
        <w:spacing w:line="360" w:lineRule="auto"/>
        <w:jc w:val="both"/>
        <w:rPr>
          <w:rFonts w:ascii="Palatino Linotype" w:hAnsi="Palatino Linotype"/>
          <w:sz w:val="24"/>
          <w:szCs w:val="24"/>
        </w:rPr>
      </w:pPr>
    </w:p>
    <w:p w:rsidR="00C655FB" w:rsidRPr="00C655FB" w:rsidRDefault="00C655FB" w:rsidP="00C655FB">
      <w:pPr>
        <w:pStyle w:val="Sinespaciado"/>
        <w:ind w:left="567" w:right="567"/>
        <w:jc w:val="both"/>
        <w:rPr>
          <w:rFonts w:ascii="Palatino Linotype" w:hAnsi="Palatino Linotype"/>
          <w:i/>
        </w:rPr>
      </w:pPr>
      <w:r w:rsidRPr="00C655FB">
        <w:rPr>
          <w:rFonts w:ascii="Palatino Linotype" w:hAnsi="Palatino Linotype"/>
          <w:b/>
          <w:i/>
        </w:rPr>
        <w:t>Artículo 15.-</w:t>
      </w:r>
      <w:r w:rsidRPr="00C655FB">
        <w:rPr>
          <w:rFonts w:ascii="Palatino Linotype" w:hAnsi="Palatino Linotype"/>
          <w:i/>
        </w:rPr>
        <w:t xml:space="preserve"> Corresponde a la Unidad de Apoyo Administrativo, las atribuciones siguientes: </w:t>
      </w:r>
    </w:p>
    <w:p w:rsidR="00C655FB" w:rsidRPr="00C655FB" w:rsidRDefault="00C655FB" w:rsidP="00C655FB">
      <w:pPr>
        <w:pStyle w:val="Sinespaciado"/>
        <w:numPr>
          <w:ilvl w:val="0"/>
          <w:numId w:val="18"/>
        </w:numPr>
        <w:ind w:left="993" w:right="567" w:hanging="426"/>
        <w:jc w:val="both"/>
        <w:rPr>
          <w:rFonts w:ascii="Palatino Linotype" w:hAnsi="Palatino Linotype"/>
          <w:i/>
        </w:rPr>
      </w:pPr>
      <w:r w:rsidRPr="00C655FB">
        <w:rPr>
          <w:rFonts w:ascii="Palatino Linotype" w:hAnsi="Palatino Linotype"/>
          <w:b/>
          <w:i/>
          <w:u w:val="single"/>
        </w:rPr>
        <w:t>Planear, organizar y controlar el suministro, administración y aplicación de los recursos humanos</w:t>
      </w:r>
      <w:r w:rsidRPr="00C655FB">
        <w:rPr>
          <w:rFonts w:ascii="Palatino Linotype" w:hAnsi="Palatino Linotype"/>
          <w:i/>
        </w:rPr>
        <w:t>, materiales, financieros y técnicos, así como los servicios generales necesarios, para el funcionamiento de las unidades administrativas de la Procuraduría, en términos de la normatividad en la materia;</w:t>
      </w:r>
    </w:p>
    <w:p w:rsidR="00C655FB" w:rsidRPr="00C655FB" w:rsidRDefault="00C655FB" w:rsidP="00C655FB">
      <w:pPr>
        <w:pStyle w:val="Sinespaciado"/>
        <w:numPr>
          <w:ilvl w:val="0"/>
          <w:numId w:val="18"/>
        </w:numPr>
        <w:ind w:left="993" w:right="567" w:hanging="426"/>
        <w:jc w:val="both"/>
        <w:rPr>
          <w:rFonts w:ascii="Palatino Linotype" w:hAnsi="Palatino Linotype"/>
          <w:i/>
        </w:rPr>
      </w:pPr>
      <w:r w:rsidRPr="00D11C12">
        <w:rPr>
          <w:rFonts w:ascii="Palatino Linotype" w:hAnsi="Palatino Linotype"/>
          <w:b/>
          <w:i/>
          <w:u w:val="single"/>
        </w:rPr>
        <w:t>Establecer, en el ámbito de su competencia, políticas y procedimientos para la administración de los recursos humanos</w:t>
      </w:r>
      <w:r w:rsidRPr="00C655FB">
        <w:rPr>
          <w:rFonts w:ascii="Palatino Linotype" w:hAnsi="Palatino Linotype"/>
          <w:i/>
        </w:rPr>
        <w:t xml:space="preserve">, materiales y financieros, así como </w:t>
      </w:r>
      <w:r w:rsidRPr="00C655FB">
        <w:rPr>
          <w:rFonts w:ascii="Palatino Linotype" w:hAnsi="Palatino Linotype"/>
          <w:i/>
        </w:rPr>
        <w:lastRenderedPageBreak/>
        <w:t>llevar a cabo su control y seguimiento, de acuerdo con los objetivos, lineamientos y estrategias definidas en los programas de la Procuraduría;</w:t>
      </w:r>
    </w:p>
    <w:p w:rsidR="00C655FB" w:rsidRPr="00C655FB" w:rsidRDefault="00C655FB" w:rsidP="00C655FB">
      <w:pPr>
        <w:pStyle w:val="Sinespaciado"/>
        <w:numPr>
          <w:ilvl w:val="0"/>
          <w:numId w:val="18"/>
        </w:numPr>
        <w:ind w:left="993" w:right="567" w:hanging="426"/>
        <w:jc w:val="both"/>
        <w:rPr>
          <w:rFonts w:ascii="Palatino Linotype" w:hAnsi="Palatino Linotype"/>
          <w:i/>
        </w:rPr>
      </w:pPr>
      <w:r w:rsidRPr="00C655FB">
        <w:rPr>
          <w:rFonts w:ascii="Palatino Linotype" w:hAnsi="Palatino Linotype"/>
          <w:i/>
        </w:rPr>
        <w:t>(…)</w:t>
      </w:r>
    </w:p>
    <w:p w:rsidR="00C655FB" w:rsidRDefault="00C655FB" w:rsidP="0014447C">
      <w:pPr>
        <w:pStyle w:val="Sinespaciado"/>
        <w:spacing w:line="360" w:lineRule="auto"/>
        <w:jc w:val="both"/>
        <w:rPr>
          <w:rFonts w:ascii="Palatino Linotype" w:hAnsi="Palatino Linotype"/>
          <w:sz w:val="24"/>
          <w:szCs w:val="24"/>
        </w:rPr>
      </w:pPr>
    </w:p>
    <w:p w:rsidR="00301D93" w:rsidRDefault="00D11C12"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Del artículo anterior, se observa que la Unidad de Apoyo Administrativo es la competente para planear, organizar y controlar el suministro, administración y aplicación de los recursos humanos; así como para establecer políticas y procedimientos para la administración de los mismos. En consecuencia, se considera que la información entregada al Recurrente fue emitida por la unidad administrativa que cuenta con las atribuciones para generar poseer o administrar los datos requeridos por el particular.</w:t>
      </w:r>
    </w:p>
    <w:p w:rsidR="00D11C12" w:rsidRPr="005402D4" w:rsidRDefault="00D11C12" w:rsidP="0014447C">
      <w:pPr>
        <w:pStyle w:val="Sinespaciado"/>
        <w:spacing w:line="360" w:lineRule="auto"/>
        <w:jc w:val="both"/>
        <w:rPr>
          <w:rFonts w:ascii="Palatino Linotype" w:hAnsi="Palatino Linotype"/>
          <w:sz w:val="24"/>
          <w:szCs w:val="24"/>
        </w:rPr>
      </w:pPr>
    </w:p>
    <w:p w:rsidR="005402D4" w:rsidRPr="005402D4" w:rsidRDefault="00576332" w:rsidP="005402D4">
      <w:pPr>
        <w:pStyle w:val="Sinespaciado"/>
        <w:spacing w:line="360" w:lineRule="auto"/>
        <w:jc w:val="both"/>
        <w:rPr>
          <w:rFonts w:ascii="Palatino Linotype" w:hAnsi="Palatino Linotype"/>
          <w:sz w:val="24"/>
          <w:szCs w:val="24"/>
        </w:rPr>
      </w:pPr>
      <w:r>
        <w:rPr>
          <w:rFonts w:ascii="Palatino Linotype" w:hAnsi="Palatino Linotype"/>
          <w:sz w:val="24"/>
          <w:szCs w:val="24"/>
        </w:rPr>
        <w:t>Asimismo, dado que área competente</w:t>
      </w:r>
      <w:r w:rsidR="00D11C12" w:rsidRPr="005402D4">
        <w:rPr>
          <w:rFonts w:ascii="Palatino Linotype" w:hAnsi="Palatino Linotype"/>
          <w:sz w:val="24"/>
          <w:szCs w:val="24"/>
        </w:rPr>
        <w:t xml:space="preserve"> emitió un pronunciamiento</w:t>
      </w:r>
      <w:r>
        <w:rPr>
          <w:rFonts w:ascii="Palatino Linotype" w:hAnsi="Palatino Linotype"/>
          <w:sz w:val="24"/>
          <w:szCs w:val="24"/>
        </w:rPr>
        <w:t>,</w:t>
      </w:r>
      <w:r w:rsidR="005402D4" w:rsidRPr="005402D4">
        <w:rPr>
          <w:rFonts w:ascii="Palatino Linotype" w:hAnsi="Palatino Linotype"/>
          <w:sz w:val="24"/>
          <w:szCs w:val="24"/>
        </w:rPr>
        <w:t xml:space="preserve"> </w:t>
      </w:r>
      <w:r w:rsidR="005402D4" w:rsidRPr="005402D4">
        <w:rPr>
          <w:rFonts w:ascii="Palatino Linotype" w:hAnsi="Palatino Linotype"/>
          <w:sz w:val="24"/>
          <w:szCs w:val="24"/>
          <w:lang w:eastAsia="es-MX"/>
        </w:rPr>
        <w:t>este Órgano Garante estima conveniente señalar que no está facultado para manifestarse sobre la veracidad de la información proporcionada, ya que</w:t>
      </w:r>
      <w:r>
        <w:rPr>
          <w:rFonts w:ascii="Palatino Linotype" w:hAnsi="Palatino Linotype"/>
          <w:sz w:val="24"/>
          <w:szCs w:val="24"/>
          <w:lang w:eastAsia="es-MX"/>
        </w:rPr>
        <w:t xml:space="preserve"> no existe precepto legal alguno</w:t>
      </w:r>
      <w:r w:rsidR="005402D4" w:rsidRPr="005402D4">
        <w:rPr>
          <w:rFonts w:ascii="Palatino Linotype" w:hAnsi="Palatino Linotype"/>
          <w:sz w:val="24"/>
          <w:szCs w:val="24"/>
          <w:lang w:eastAsia="es-MX"/>
        </w:rPr>
        <w:t xml:space="preserve"> en la Ley de la Materia que permita, vía recu</w:t>
      </w:r>
      <w:r>
        <w:rPr>
          <w:rFonts w:ascii="Palatino Linotype" w:hAnsi="Palatino Linotype"/>
          <w:sz w:val="24"/>
          <w:szCs w:val="24"/>
          <w:lang w:eastAsia="es-MX"/>
        </w:rPr>
        <w:t>rso de revisión, pronunciarse</w:t>
      </w:r>
      <w:r w:rsidR="005402D4" w:rsidRPr="005402D4">
        <w:rPr>
          <w:rFonts w:ascii="Palatino Linotype" w:hAnsi="Palatino Linotype"/>
          <w:sz w:val="24"/>
          <w:szCs w:val="24"/>
          <w:lang w:eastAsia="es-MX"/>
        </w:rPr>
        <w:t xml:space="preserve"> al respecto. Por analogía, sirve de apo</w:t>
      </w:r>
      <w:r>
        <w:rPr>
          <w:rFonts w:ascii="Palatino Linotype" w:hAnsi="Palatino Linotype"/>
          <w:sz w:val="24"/>
          <w:szCs w:val="24"/>
          <w:lang w:eastAsia="es-MX"/>
        </w:rPr>
        <w:t>yo a lo anterior el Criterio 31/</w:t>
      </w:r>
      <w:r w:rsidR="005402D4" w:rsidRPr="005402D4">
        <w:rPr>
          <w:rFonts w:ascii="Palatino Linotype" w:hAnsi="Palatino Linotype"/>
          <w:sz w:val="24"/>
          <w:szCs w:val="24"/>
          <w:lang w:eastAsia="es-MX"/>
        </w:rPr>
        <w:t>10 emitido por el enton</w:t>
      </w:r>
      <w:r>
        <w:rPr>
          <w:rFonts w:ascii="Palatino Linotype" w:hAnsi="Palatino Linotype"/>
          <w:sz w:val="24"/>
          <w:szCs w:val="24"/>
          <w:lang w:eastAsia="es-MX"/>
        </w:rPr>
        <w:t>ces Instituto Federal de Acceso</w:t>
      </w:r>
      <w:r w:rsidR="005402D4" w:rsidRPr="005402D4">
        <w:rPr>
          <w:rFonts w:ascii="Palatino Linotype" w:hAnsi="Palatino Linotype"/>
          <w:sz w:val="24"/>
          <w:szCs w:val="24"/>
          <w:lang w:eastAsia="es-MX"/>
        </w:rPr>
        <w:t xml:space="preserve"> a la Información y Protección de Datos, que a la letra establece lo siguiente:</w:t>
      </w:r>
    </w:p>
    <w:p w:rsidR="005402D4" w:rsidRPr="005402D4" w:rsidRDefault="005402D4" w:rsidP="005402D4">
      <w:pPr>
        <w:spacing w:line="360" w:lineRule="auto"/>
        <w:jc w:val="both"/>
        <w:rPr>
          <w:rFonts w:ascii="Palatino Linotype" w:hAnsi="Palatino Linotype"/>
          <w:sz w:val="24"/>
          <w:szCs w:val="24"/>
          <w:lang w:eastAsia="es-MX"/>
        </w:rPr>
      </w:pPr>
    </w:p>
    <w:p w:rsidR="005402D4" w:rsidRPr="005402D4" w:rsidRDefault="005402D4" w:rsidP="005402D4">
      <w:pPr>
        <w:spacing w:after="0" w:line="240" w:lineRule="auto"/>
        <w:ind w:left="567" w:right="567"/>
        <w:jc w:val="both"/>
        <w:rPr>
          <w:rFonts w:ascii="Palatino Linotype" w:hAnsi="Palatino Linotype"/>
        </w:rPr>
      </w:pPr>
      <w:r w:rsidRPr="005402D4">
        <w:rPr>
          <w:rFonts w:ascii="Palatino Linotype" w:hAnsi="Palatino Linotype" w:cs="Arial"/>
          <w:b/>
          <w:i/>
          <w:lang w:eastAsia="es-MX"/>
        </w:rPr>
        <w:t>EL INSTITUTO FEDERAL DE ACCESO A LA INFORMACIÓN Y PROTECCIÓN DE DATOS NO CUENTA CON FACULTADES PARA PRONUNCIARSE RESPECTO DE LA VERACIDAD DE LOS DOCUMENTOS PROPORCIONADOS POR LOS SUJETOS OBLIGADOS.</w:t>
      </w:r>
      <w:r w:rsidRPr="005402D4">
        <w:rPr>
          <w:rFonts w:ascii="Palatino Linotype" w:hAnsi="Palatino Linotype" w:cs="Arial"/>
          <w:i/>
          <w:lang w:eastAsia="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w:t>
      </w:r>
      <w:r w:rsidRPr="005402D4">
        <w:rPr>
          <w:rFonts w:ascii="Palatino Linotype" w:hAnsi="Palatino Linotype" w:cs="Arial"/>
          <w:i/>
          <w:lang w:eastAsia="es-MX"/>
        </w:rPr>
        <w:lastRenderedPageBreak/>
        <w:t>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rsidR="005402D4" w:rsidRPr="005402D4" w:rsidRDefault="005402D4" w:rsidP="005402D4">
      <w:pPr>
        <w:spacing w:after="0" w:line="360" w:lineRule="auto"/>
        <w:jc w:val="both"/>
        <w:rPr>
          <w:rFonts w:ascii="Palatino Linotype" w:hAnsi="Palatino Linotype" w:cs="Arial"/>
          <w:sz w:val="24"/>
          <w:szCs w:val="24"/>
        </w:rPr>
      </w:pPr>
    </w:p>
    <w:p w:rsidR="00D11C12" w:rsidRDefault="005402D4"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Ahora bien, respecto a los motivos de inconformidad planteados por el Recurrente, se debe resaltar que únicamente manifestó su inconformidad ante la respuesta del Sujeto Obligado, sin especificar o dar alguna referencia respecto de lo que le causa un agravio, por lo que este Instituto </w:t>
      </w:r>
      <w:r w:rsidR="00FB05BC">
        <w:rPr>
          <w:rFonts w:ascii="Palatino Linotype" w:hAnsi="Palatino Linotype"/>
          <w:sz w:val="24"/>
          <w:szCs w:val="24"/>
        </w:rPr>
        <w:t xml:space="preserve">está imposibilitado para </w:t>
      </w:r>
      <w:r w:rsidR="008270D6">
        <w:rPr>
          <w:rFonts w:ascii="Palatino Linotype" w:hAnsi="Palatino Linotype"/>
          <w:sz w:val="24"/>
          <w:szCs w:val="24"/>
        </w:rPr>
        <w:t xml:space="preserve">analizar si lo contestado por la autoridad violenta el derecho del particular, y por lo tanto no es posible </w:t>
      </w:r>
      <w:r w:rsidR="00FB05BC">
        <w:rPr>
          <w:rFonts w:ascii="Palatino Linotype" w:hAnsi="Palatino Linotype"/>
          <w:sz w:val="24"/>
          <w:szCs w:val="24"/>
        </w:rPr>
        <w:t>emitir algún pronunciamiento ante la ambigüedad de los motivos de inconformidad expresados.</w:t>
      </w:r>
    </w:p>
    <w:p w:rsidR="00FB05BC" w:rsidRDefault="00FB05BC" w:rsidP="0014447C">
      <w:pPr>
        <w:pStyle w:val="Sinespaciado"/>
        <w:spacing w:line="360" w:lineRule="auto"/>
        <w:jc w:val="both"/>
        <w:rPr>
          <w:rFonts w:ascii="Palatino Linotype" w:hAnsi="Palatino Linotype"/>
          <w:sz w:val="24"/>
          <w:szCs w:val="24"/>
        </w:rPr>
      </w:pPr>
    </w:p>
    <w:p w:rsidR="008270D6" w:rsidRPr="008270D6" w:rsidRDefault="00FB05BC" w:rsidP="008270D6">
      <w:pPr>
        <w:pStyle w:val="Sinespaciado"/>
        <w:spacing w:line="360" w:lineRule="auto"/>
        <w:jc w:val="both"/>
        <w:rPr>
          <w:rFonts w:ascii="Palatino Linotype" w:hAnsi="Palatino Linotype"/>
          <w:sz w:val="24"/>
          <w:szCs w:val="24"/>
        </w:rPr>
      </w:pPr>
      <w:r>
        <w:rPr>
          <w:rFonts w:ascii="Palatino Linotype" w:hAnsi="Palatino Linotype"/>
          <w:sz w:val="24"/>
          <w:szCs w:val="24"/>
        </w:rPr>
        <w:t>Para robustecer lo anterior, es aplicable</w:t>
      </w:r>
      <w:r w:rsidR="008270D6" w:rsidRPr="008270D6">
        <w:rPr>
          <w:rFonts w:ascii="Palatino Linotype" w:hAnsi="Palatino Linotype"/>
          <w:sz w:val="24"/>
          <w:szCs w:val="24"/>
        </w:rPr>
        <w:t xml:space="preserve"> la Jurisprudencia con número de registro 173593 de la Novena Época, visible en el Semanario Judicial de la Federación y su Gaceta Tomo XXV, de enero de 2007, tesis I.4o.A. j/48 en materia común, en la que se establece lo siguiente:</w:t>
      </w:r>
    </w:p>
    <w:p w:rsidR="008270D6" w:rsidRPr="008270D6" w:rsidRDefault="008270D6" w:rsidP="008270D6">
      <w:pPr>
        <w:spacing w:after="0" w:line="360" w:lineRule="auto"/>
        <w:jc w:val="both"/>
        <w:rPr>
          <w:rFonts w:ascii="Palatino Linotype" w:hAnsi="Palatino Linotype"/>
          <w:sz w:val="24"/>
          <w:szCs w:val="24"/>
        </w:rPr>
      </w:pPr>
    </w:p>
    <w:p w:rsidR="008270D6" w:rsidRPr="008270D6" w:rsidRDefault="008270D6" w:rsidP="008270D6">
      <w:pPr>
        <w:spacing w:after="0" w:line="240" w:lineRule="auto"/>
        <w:ind w:left="567" w:right="567"/>
        <w:jc w:val="both"/>
        <w:rPr>
          <w:rFonts w:ascii="Palatino Linotype" w:hAnsi="Palatino Linotype"/>
          <w:b/>
          <w:i/>
        </w:rPr>
      </w:pPr>
      <w:r w:rsidRPr="008270D6">
        <w:rPr>
          <w:rFonts w:ascii="Palatino Linotype" w:hAnsi="Palatino Linotype"/>
          <w:b/>
          <w:i/>
        </w:rPr>
        <w:t>CONCEPTOS DE VIOLACIÓN O AGRAVIOS. SON INOPERANTES CUANDO LOS ARGUMENTOS EXPUESTOS POR EL QUEJOSO O EL RECURRENTE SON AMBIGUOS Y SUPERFICIALES.</w:t>
      </w:r>
    </w:p>
    <w:p w:rsidR="008270D6" w:rsidRPr="008270D6" w:rsidRDefault="008270D6" w:rsidP="008270D6">
      <w:pPr>
        <w:spacing w:after="0" w:line="240" w:lineRule="auto"/>
        <w:ind w:left="567" w:right="567"/>
        <w:jc w:val="both"/>
        <w:rPr>
          <w:rFonts w:ascii="Palatino Linotype" w:hAnsi="Palatino Linotype"/>
          <w:i/>
        </w:rPr>
      </w:pPr>
    </w:p>
    <w:p w:rsidR="008270D6" w:rsidRPr="008270D6" w:rsidRDefault="008270D6" w:rsidP="008270D6">
      <w:pPr>
        <w:spacing w:after="0" w:line="240" w:lineRule="auto"/>
        <w:ind w:left="567" w:right="567"/>
        <w:jc w:val="both"/>
        <w:rPr>
          <w:rFonts w:ascii="Palatino Linotype" w:hAnsi="Palatino Linotype"/>
          <w:i/>
        </w:rPr>
      </w:pPr>
      <w:r w:rsidRPr="008270D6">
        <w:rPr>
          <w:rFonts w:ascii="Palatino Linotype" w:hAnsi="Palatino Linotype"/>
          <w:i/>
        </w:rPr>
        <w:t xml:space="preserve">Los actos de autoridad y las sentencias están investidos de una presunción de validez que debe ser destruida. Por tanto, </w:t>
      </w:r>
      <w:r w:rsidRPr="008270D6">
        <w:rPr>
          <w:rFonts w:ascii="Palatino Linotype" w:hAnsi="Palatino Linotype"/>
          <w:b/>
          <w:i/>
          <w:u w:val="single"/>
        </w:rPr>
        <w:t>cuando lo expuesto por la parte quejosa o el recurrente es ambiguo y superficial, en tanto que no señala ni concreta algún razonamiento capaz de ser analizado, tal pretensión de invalidez es inatendible, en cuanto no logra construir y proponer la causa de pedir, en la medida que elude referirse al fundamento, razones decisorias o argumentos y al porqué de su reclamación</w:t>
      </w:r>
      <w:r w:rsidRPr="008270D6">
        <w:rPr>
          <w:rFonts w:ascii="Palatino Linotype" w:hAnsi="Palatino Linotype"/>
          <w:i/>
        </w:rPr>
        <w:t xml:space="preserve">. Así, </w:t>
      </w:r>
      <w:r w:rsidRPr="008270D6">
        <w:rPr>
          <w:rFonts w:ascii="Palatino Linotype" w:hAnsi="Palatino Linotype"/>
          <w:i/>
        </w:rPr>
        <w:lastRenderedPageBreak/>
        <w:t xml:space="preserve">tal deficiencia revela una falta de pertinencia entre lo pretendido y las razones aportadas que, por ende, no son idóneas ni justificadas para colegir y concluir lo pedido. Por consiguiente, los argumentos o causa de pedir que se expresen en los conceptos de violación de la demanda de amparo o en los agravios de la revisión deben, invariablemente, estar dirigidos a descalificar y evidenciar la ilegalidad de las consideraciones en que se sustenta el acto reclamado, porque de no ser así, las manifestaciones que se viertan no podrán ser analizadas por el órgano colegiado y deberán calificarse de inoperantes, ya que se está ante argumentos non </w:t>
      </w:r>
      <w:proofErr w:type="spellStart"/>
      <w:r w:rsidRPr="008270D6">
        <w:rPr>
          <w:rFonts w:ascii="Palatino Linotype" w:hAnsi="Palatino Linotype"/>
          <w:i/>
        </w:rPr>
        <w:t>sequitur</w:t>
      </w:r>
      <w:proofErr w:type="spellEnd"/>
      <w:r w:rsidRPr="008270D6">
        <w:rPr>
          <w:rFonts w:ascii="Palatino Linotype" w:hAnsi="Palatino Linotype"/>
          <w:i/>
        </w:rPr>
        <w:t xml:space="preserve"> para obtener una declaratoria de invalidez. </w:t>
      </w:r>
    </w:p>
    <w:p w:rsidR="008270D6" w:rsidRPr="008270D6" w:rsidRDefault="008270D6" w:rsidP="008270D6">
      <w:pPr>
        <w:spacing w:after="0" w:line="240" w:lineRule="auto"/>
        <w:ind w:left="567" w:right="567"/>
        <w:jc w:val="both"/>
        <w:rPr>
          <w:rFonts w:ascii="Palatino Linotype" w:hAnsi="Palatino Linotype"/>
          <w:i/>
        </w:rPr>
      </w:pPr>
    </w:p>
    <w:p w:rsidR="008270D6" w:rsidRPr="008270D6" w:rsidRDefault="008270D6" w:rsidP="008270D6">
      <w:pPr>
        <w:spacing w:after="0" w:line="240" w:lineRule="auto"/>
        <w:ind w:left="567" w:right="567"/>
        <w:jc w:val="both"/>
        <w:rPr>
          <w:rFonts w:ascii="Palatino Linotype" w:hAnsi="Palatino Linotype"/>
          <w:i/>
        </w:rPr>
      </w:pPr>
      <w:r w:rsidRPr="008270D6">
        <w:rPr>
          <w:rFonts w:ascii="Palatino Linotype" w:hAnsi="Palatino Linotype"/>
          <w:i/>
        </w:rPr>
        <w:t>CUARTO TRIBUNAL COLEGIADO EN MATERIA ADMINISTRATIVA DEL PRIMER CIRCUITO.</w:t>
      </w:r>
    </w:p>
    <w:p w:rsidR="008270D6" w:rsidRPr="008270D6" w:rsidRDefault="008270D6" w:rsidP="008270D6">
      <w:pPr>
        <w:spacing w:after="0" w:line="240" w:lineRule="auto"/>
        <w:ind w:left="567" w:right="567"/>
        <w:jc w:val="both"/>
        <w:rPr>
          <w:rFonts w:ascii="Palatino Linotype" w:hAnsi="Palatino Linotype"/>
          <w:i/>
        </w:rPr>
      </w:pPr>
    </w:p>
    <w:p w:rsidR="008270D6" w:rsidRPr="008270D6" w:rsidRDefault="008270D6" w:rsidP="008270D6">
      <w:pPr>
        <w:spacing w:after="0" w:line="240" w:lineRule="auto"/>
        <w:ind w:left="567" w:right="567"/>
        <w:jc w:val="both"/>
        <w:rPr>
          <w:rFonts w:ascii="Palatino Linotype" w:hAnsi="Palatino Linotype"/>
          <w:i/>
        </w:rPr>
      </w:pPr>
      <w:r w:rsidRPr="008270D6">
        <w:rPr>
          <w:rFonts w:ascii="Palatino Linotype" w:hAnsi="Palatino Linotype"/>
          <w:i/>
        </w:rPr>
        <w:t xml:space="preserve">Amparo en revisión 43/2006. Juan Silva Rodríguez y otros. 22 de febrero de 2006. Unanimidad de votos. Ponente: Jean Claude </w:t>
      </w:r>
      <w:proofErr w:type="spellStart"/>
      <w:r w:rsidRPr="008270D6">
        <w:rPr>
          <w:rFonts w:ascii="Palatino Linotype" w:hAnsi="Palatino Linotype"/>
          <w:i/>
        </w:rPr>
        <w:t>Tron</w:t>
      </w:r>
      <w:proofErr w:type="spellEnd"/>
      <w:r w:rsidRPr="008270D6">
        <w:rPr>
          <w:rFonts w:ascii="Palatino Linotype" w:hAnsi="Palatino Linotype"/>
          <w:i/>
        </w:rPr>
        <w:t xml:space="preserve"> </w:t>
      </w:r>
      <w:proofErr w:type="spellStart"/>
      <w:r w:rsidRPr="008270D6">
        <w:rPr>
          <w:rFonts w:ascii="Palatino Linotype" w:hAnsi="Palatino Linotype"/>
          <w:i/>
        </w:rPr>
        <w:t>Petit</w:t>
      </w:r>
      <w:proofErr w:type="spellEnd"/>
      <w:r w:rsidRPr="008270D6">
        <w:rPr>
          <w:rFonts w:ascii="Palatino Linotype" w:hAnsi="Palatino Linotype"/>
          <w:i/>
        </w:rPr>
        <w:t xml:space="preserve">. Secretaria: Claudia Patricia Peraza Espinoza. </w:t>
      </w:r>
    </w:p>
    <w:p w:rsidR="008270D6" w:rsidRPr="008270D6" w:rsidRDefault="008270D6" w:rsidP="008270D6">
      <w:pPr>
        <w:spacing w:after="0" w:line="240" w:lineRule="auto"/>
        <w:ind w:left="567" w:right="567"/>
        <w:jc w:val="both"/>
        <w:rPr>
          <w:rFonts w:ascii="Palatino Linotype" w:hAnsi="Palatino Linotype"/>
          <w:i/>
        </w:rPr>
      </w:pPr>
    </w:p>
    <w:p w:rsidR="008270D6" w:rsidRPr="008270D6" w:rsidRDefault="008270D6" w:rsidP="008270D6">
      <w:pPr>
        <w:spacing w:after="0" w:line="240" w:lineRule="auto"/>
        <w:ind w:left="567" w:right="567"/>
        <w:jc w:val="both"/>
        <w:rPr>
          <w:rFonts w:ascii="Palatino Linotype" w:hAnsi="Palatino Linotype"/>
          <w:i/>
        </w:rPr>
      </w:pPr>
      <w:r w:rsidRPr="008270D6">
        <w:rPr>
          <w:rFonts w:ascii="Palatino Linotype" w:hAnsi="Palatino Linotype"/>
          <w:i/>
        </w:rPr>
        <w:t xml:space="preserve">Amparo directo 443/2005. Servicios Corporativos Cosmos, S.A. de C.V. 1o. de marzo de 2006. Unanimidad de votos. Ponente: Jean Claude </w:t>
      </w:r>
      <w:proofErr w:type="spellStart"/>
      <w:r w:rsidRPr="008270D6">
        <w:rPr>
          <w:rFonts w:ascii="Palatino Linotype" w:hAnsi="Palatino Linotype"/>
          <w:i/>
        </w:rPr>
        <w:t>Tron</w:t>
      </w:r>
      <w:proofErr w:type="spellEnd"/>
      <w:r w:rsidRPr="008270D6">
        <w:rPr>
          <w:rFonts w:ascii="Palatino Linotype" w:hAnsi="Palatino Linotype"/>
          <w:i/>
        </w:rPr>
        <w:t xml:space="preserve"> </w:t>
      </w:r>
      <w:proofErr w:type="spellStart"/>
      <w:r w:rsidRPr="008270D6">
        <w:rPr>
          <w:rFonts w:ascii="Palatino Linotype" w:hAnsi="Palatino Linotype"/>
          <w:i/>
        </w:rPr>
        <w:t>Petit</w:t>
      </w:r>
      <w:proofErr w:type="spellEnd"/>
      <w:r w:rsidRPr="008270D6">
        <w:rPr>
          <w:rFonts w:ascii="Palatino Linotype" w:hAnsi="Palatino Linotype"/>
          <w:i/>
        </w:rPr>
        <w:t xml:space="preserve">. Secretario: Alfredo A. Martínez Jiménez. </w:t>
      </w:r>
    </w:p>
    <w:p w:rsidR="008270D6" w:rsidRPr="008270D6" w:rsidRDefault="008270D6" w:rsidP="008270D6">
      <w:pPr>
        <w:spacing w:after="0" w:line="240" w:lineRule="auto"/>
        <w:ind w:left="567" w:right="567"/>
        <w:jc w:val="both"/>
        <w:rPr>
          <w:rFonts w:ascii="Palatino Linotype" w:hAnsi="Palatino Linotype"/>
          <w:i/>
        </w:rPr>
      </w:pPr>
    </w:p>
    <w:p w:rsidR="008270D6" w:rsidRPr="008270D6" w:rsidRDefault="008270D6" w:rsidP="008270D6">
      <w:pPr>
        <w:spacing w:after="0" w:line="240" w:lineRule="auto"/>
        <w:ind w:left="567" w:right="567"/>
        <w:jc w:val="both"/>
        <w:rPr>
          <w:rFonts w:ascii="Palatino Linotype" w:hAnsi="Palatino Linotype"/>
          <w:i/>
        </w:rPr>
      </w:pPr>
      <w:r w:rsidRPr="008270D6">
        <w:rPr>
          <w:rFonts w:ascii="Palatino Linotype" w:hAnsi="Palatino Linotype"/>
          <w:i/>
        </w:rPr>
        <w:t xml:space="preserve">Amparo directo 125/2006. Víctor Hugo Reyes </w:t>
      </w:r>
      <w:proofErr w:type="spellStart"/>
      <w:r w:rsidRPr="008270D6">
        <w:rPr>
          <w:rFonts w:ascii="Palatino Linotype" w:hAnsi="Palatino Linotype"/>
          <w:i/>
        </w:rPr>
        <w:t>Monterrubio</w:t>
      </w:r>
      <w:proofErr w:type="spellEnd"/>
      <w:r w:rsidRPr="008270D6">
        <w:rPr>
          <w:rFonts w:ascii="Palatino Linotype" w:hAnsi="Palatino Linotype"/>
          <w:i/>
        </w:rPr>
        <w:t xml:space="preserve">. 31 de mayo de 2006. Unanimidad de votos. Ponente: Jean Claude </w:t>
      </w:r>
      <w:proofErr w:type="spellStart"/>
      <w:r w:rsidRPr="008270D6">
        <w:rPr>
          <w:rFonts w:ascii="Palatino Linotype" w:hAnsi="Palatino Linotype"/>
          <w:i/>
        </w:rPr>
        <w:t>Tron</w:t>
      </w:r>
      <w:proofErr w:type="spellEnd"/>
      <w:r w:rsidRPr="008270D6">
        <w:rPr>
          <w:rFonts w:ascii="Palatino Linotype" w:hAnsi="Palatino Linotype"/>
          <w:i/>
        </w:rPr>
        <w:t xml:space="preserve"> </w:t>
      </w:r>
      <w:proofErr w:type="spellStart"/>
      <w:r w:rsidRPr="008270D6">
        <w:rPr>
          <w:rFonts w:ascii="Palatino Linotype" w:hAnsi="Palatino Linotype"/>
          <w:i/>
        </w:rPr>
        <w:t>Petit</w:t>
      </w:r>
      <w:proofErr w:type="spellEnd"/>
      <w:r w:rsidRPr="008270D6">
        <w:rPr>
          <w:rFonts w:ascii="Palatino Linotype" w:hAnsi="Palatino Linotype"/>
          <w:i/>
        </w:rPr>
        <w:t xml:space="preserve">. Secretario: Alfredo A. Martínez Jiménez. </w:t>
      </w:r>
    </w:p>
    <w:p w:rsidR="008270D6" w:rsidRPr="008270D6" w:rsidRDefault="008270D6" w:rsidP="008270D6">
      <w:pPr>
        <w:spacing w:after="0" w:line="240" w:lineRule="auto"/>
        <w:ind w:left="567" w:right="567"/>
        <w:jc w:val="both"/>
        <w:rPr>
          <w:rFonts w:ascii="Palatino Linotype" w:hAnsi="Palatino Linotype"/>
          <w:i/>
        </w:rPr>
      </w:pPr>
    </w:p>
    <w:p w:rsidR="008270D6" w:rsidRPr="008270D6" w:rsidRDefault="008270D6" w:rsidP="008270D6">
      <w:pPr>
        <w:spacing w:after="0" w:line="240" w:lineRule="auto"/>
        <w:ind w:left="567" w:right="567"/>
        <w:jc w:val="both"/>
        <w:rPr>
          <w:rFonts w:ascii="Palatino Linotype" w:hAnsi="Palatino Linotype"/>
          <w:i/>
        </w:rPr>
      </w:pPr>
      <w:r w:rsidRPr="008270D6">
        <w:rPr>
          <w:rFonts w:ascii="Palatino Linotype" w:hAnsi="Palatino Linotype"/>
          <w:i/>
        </w:rPr>
        <w:t xml:space="preserve">Incidente de suspensión (revisión) 247/2006. María del Rosario Ortiz Becerra. 29 de junio de 2006. Unanimidad de votos. Ponente: Alfredo A. Martínez Jiménez, secretario de tribunal autorizado por la Comisión de Carrera Judicial del Consejo de la Judicatura Federal para desempeñar las funciones de Magistrado. Secretaria: Alma Flores Rodríguez. </w:t>
      </w:r>
    </w:p>
    <w:p w:rsidR="008270D6" w:rsidRPr="008270D6" w:rsidRDefault="008270D6" w:rsidP="008270D6">
      <w:pPr>
        <w:spacing w:after="0" w:line="240" w:lineRule="auto"/>
        <w:ind w:left="567" w:right="567"/>
        <w:jc w:val="both"/>
        <w:rPr>
          <w:rFonts w:ascii="Palatino Linotype" w:hAnsi="Palatino Linotype"/>
          <w:i/>
        </w:rPr>
      </w:pPr>
    </w:p>
    <w:p w:rsidR="008270D6" w:rsidRPr="008270D6" w:rsidRDefault="008270D6" w:rsidP="008270D6">
      <w:pPr>
        <w:spacing w:after="0" w:line="240" w:lineRule="auto"/>
        <w:ind w:left="567" w:right="567"/>
        <w:jc w:val="both"/>
        <w:rPr>
          <w:rFonts w:ascii="Palatino Linotype" w:hAnsi="Palatino Linotype"/>
        </w:rPr>
      </w:pPr>
      <w:r w:rsidRPr="008270D6">
        <w:rPr>
          <w:rFonts w:ascii="Palatino Linotype" w:hAnsi="Palatino Linotype"/>
          <w:i/>
        </w:rPr>
        <w:t xml:space="preserve">Incidente de suspensión (revisión) 380/2006. Director General Jurídico y de Gobierno en la Delegación Tlalpan. 11 de octubre de 2006. Unanimidad de votos. Ponente: Jesús Antonio </w:t>
      </w:r>
      <w:proofErr w:type="spellStart"/>
      <w:r w:rsidRPr="008270D6">
        <w:rPr>
          <w:rFonts w:ascii="Palatino Linotype" w:hAnsi="Palatino Linotype"/>
          <w:i/>
        </w:rPr>
        <w:t>Nazar</w:t>
      </w:r>
      <w:proofErr w:type="spellEnd"/>
      <w:r w:rsidRPr="008270D6">
        <w:rPr>
          <w:rFonts w:ascii="Palatino Linotype" w:hAnsi="Palatino Linotype"/>
          <w:i/>
        </w:rPr>
        <w:t xml:space="preserve"> Sevilla. Secretaria: Indira Martínez Fernández.</w:t>
      </w:r>
    </w:p>
    <w:p w:rsidR="008270D6" w:rsidRPr="008270D6" w:rsidRDefault="008270D6" w:rsidP="008270D6">
      <w:pPr>
        <w:spacing w:after="0" w:line="360" w:lineRule="auto"/>
        <w:jc w:val="both"/>
        <w:rPr>
          <w:rFonts w:ascii="Palatino Linotype" w:hAnsi="Palatino Linotype"/>
          <w:sz w:val="24"/>
          <w:szCs w:val="24"/>
        </w:rPr>
      </w:pPr>
    </w:p>
    <w:p w:rsidR="008270D6" w:rsidRPr="008270D6" w:rsidRDefault="008270D6" w:rsidP="008270D6">
      <w:pPr>
        <w:spacing w:after="0" w:line="360" w:lineRule="auto"/>
        <w:jc w:val="both"/>
        <w:rPr>
          <w:rFonts w:ascii="Palatino Linotype" w:hAnsi="Palatino Linotype"/>
          <w:sz w:val="24"/>
          <w:szCs w:val="24"/>
        </w:rPr>
      </w:pPr>
      <w:r w:rsidRPr="008270D6">
        <w:rPr>
          <w:rFonts w:ascii="Palatino Linotype" w:hAnsi="Palatino Linotype"/>
          <w:sz w:val="24"/>
          <w:szCs w:val="24"/>
        </w:rPr>
        <w:t xml:space="preserve">De la misma forma, es aplicable la siguiente Tesis Aislada, número de registro 230923 de la Octava Época, que puede consultarse en el Semanario Judicial de la Federación </w:t>
      </w:r>
      <w:r w:rsidRPr="008270D6">
        <w:rPr>
          <w:rFonts w:ascii="Palatino Linotype" w:hAnsi="Palatino Linotype"/>
          <w:sz w:val="24"/>
          <w:szCs w:val="24"/>
        </w:rPr>
        <w:lastRenderedPageBreak/>
        <w:t>Tomo I, Segunda Parte, Enero – Junio de 1988 en materia común, en la que se dispone lo siguiente:</w:t>
      </w:r>
    </w:p>
    <w:p w:rsidR="008270D6" w:rsidRPr="008270D6" w:rsidRDefault="008270D6" w:rsidP="008270D6">
      <w:pPr>
        <w:spacing w:after="0" w:line="360" w:lineRule="auto"/>
        <w:jc w:val="both"/>
        <w:rPr>
          <w:rFonts w:ascii="Palatino Linotype" w:hAnsi="Palatino Linotype"/>
          <w:sz w:val="24"/>
          <w:szCs w:val="24"/>
        </w:rPr>
      </w:pPr>
    </w:p>
    <w:p w:rsidR="008270D6" w:rsidRPr="008270D6" w:rsidRDefault="008270D6" w:rsidP="008270D6">
      <w:pPr>
        <w:spacing w:after="0" w:line="240" w:lineRule="auto"/>
        <w:ind w:left="567" w:right="567"/>
        <w:jc w:val="both"/>
        <w:rPr>
          <w:rFonts w:ascii="Palatino Linotype" w:hAnsi="Palatino Linotype"/>
          <w:b/>
          <w:i/>
        </w:rPr>
      </w:pPr>
      <w:r w:rsidRPr="008270D6">
        <w:rPr>
          <w:rFonts w:ascii="Palatino Linotype" w:hAnsi="Palatino Linotype"/>
          <w:b/>
          <w:i/>
        </w:rPr>
        <w:t>AGRAVIOS, LO QUE DEBE CONSIDERARSE COMO TALES.</w:t>
      </w:r>
    </w:p>
    <w:p w:rsidR="008270D6" w:rsidRPr="008270D6" w:rsidRDefault="008270D6" w:rsidP="008270D6">
      <w:pPr>
        <w:spacing w:after="0" w:line="240" w:lineRule="auto"/>
        <w:ind w:left="567" w:right="567"/>
        <w:jc w:val="both"/>
        <w:rPr>
          <w:rFonts w:ascii="Palatino Linotype" w:hAnsi="Palatino Linotype"/>
          <w:i/>
        </w:rPr>
      </w:pPr>
    </w:p>
    <w:p w:rsidR="008270D6" w:rsidRPr="008270D6" w:rsidRDefault="008270D6" w:rsidP="008270D6">
      <w:pPr>
        <w:spacing w:after="0" w:line="240" w:lineRule="auto"/>
        <w:ind w:left="567" w:right="567"/>
        <w:jc w:val="both"/>
        <w:rPr>
          <w:rFonts w:ascii="Palatino Linotype" w:hAnsi="Palatino Linotype"/>
          <w:i/>
        </w:rPr>
      </w:pPr>
      <w:r w:rsidRPr="008270D6">
        <w:rPr>
          <w:rFonts w:ascii="Palatino Linotype" w:hAnsi="Palatino Linotype"/>
          <w:i/>
        </w:rPr>
        <w:t xml:space="preserve">Si los agravios se concretan a expresar que la sentencia que se impugna es contraria a intereses jurídicos y que causa daño de difícil reparación, estas expresiones deben desestimarse como tales, ya que no razonan contra los fundamentos del fallo que atacan, </w:t>
      </w:r>
      <w:r w:rsidRPr="008270D6">
        <w:rPr>
          <w:rFonts w:ascii="Palatino Linotype" w:hAnsi="Palatino Linotype"/>
          <w:b/>
          <w:i/>
          <w:u w:val="single"/>
        </w:rPr>
        <w:t>pues no pueden considerarse como agravios la simple manifestación u opinión del recurrente de inconformidad con el sentido de la sentencia recurrida por considerarla ilegal, ya que él mismo debe impugnar con razonamientos lo que la hayan fundado</w:t>
      </w:r>
      <w:r w:rsidRPr="008270D6">
        <w:rPr>
          <w:rFonts w:ascii="Palatino Linotype" w:hAnsi="Palatino Linotype"/>
          <w:i/>
        </w:rPr>
        <w:t xml:space="preserve">. </w:t>
      </w:r>
    </w:p>
    <w:p w:rsidR="008270D6" w:rsidRPr="008270D6" w:rsidRDefault="008270D6" w:rsidP="008270D6">
      <w:pPr>
        <w:spacing w:after="0" w:line="240" w:lineRule="auto"/>
        <w:ind w:left="567" w:right="567"/>
        <w:jc w:val="both"/>
        <w:rPr>
          <w:rFonts w:ascii="Palatino Linotype" w:hAnsi="Palatino Linotype"/>
          <w:i/>
        </w:rPr>
      </w:pPr>
    </w:p>
    <w:p w:rsidR="008270D6" w:rsidRPr="008270D6" w:rsidRDefault="008270D6" w:rsidP="008270D6">
      <w:pPr>
        <w:spacing w:after="0" w:line="240" w:lineRule="auto"/>
        <w:ind w:left="567" w:right="567"/>
        <w:jc w:val="both"/>
        <w:rPr>
          <w:rFonts w:ascii="Palatino Linotype" w:hAnsi="Palatino Linotype"/>
          <w:i/>
        </w:rPr>
      </w:pPr>
      <w:r w:rsidRPr="008270D6">
        <w:rPr>
          <w:rFonts w:ascii="Palatino Linotype" w:hAnsi="Palatino Linotype"/>
          <w:i/>
        </w:rPr>
        <w:t>PRIMER TRIBUNAL COLEGIADO DEL SEPTIMO CIRCUITO.</w:t>
      </w:r>
    </w:p>
    <w:p w:rsidR="008270D6" w:rsidRPr="008270D6" w:rsidRDefault="008270D6" w:rsidP="008270D6">
      <w:pPr>
        <w:spacing w:after="0" w:line="240" w:lineRule="auto"/>
        <w:ind w:left="567" w:right="567"/>
        <w:jc w:val="both"/>
        <w:rPr>
          <w:rFonts w:ascii="Palatino Linotype" w:hAnsi="Palatino Linotype"/>
          <w:i/>
        </w:rPr>
      </w:pPr>
    </w:p>
    <w:p w:rsidR="008270D6" w:rsidRPr="008270D6" w:rsidRDefault="008270D6" w:rsidP="008270D6">
      <w:pPr>
        <w:spacing w:after="0" w:line="240" w:lineRule="auto"/>
        <w:ind w:left="567" w:right="567"/>
        <w:jc w:val="both"/>
        <w:rPr>
          <w:rFonts w:ascii="Palatino Linotype" w:hAnsi="Palatino Linotype"/>
          <w:sz w:val="24"/>
          <w:szCs w:val="24"/>
        </w:rPr>
      </w:pPr>
      <w:r w:rsidRPr="008270D6">
        <w:rPr>
          <w:rFonts w:ascii="Palatino Linotype" w:hAnsi="Palatino Linotype"/>
          <w:i/>
        </w:rPr>
        <w:t xml:space="preserve">Incidente 563/87. Jorge Orlando </w:t>
      </w:r>
      <w:proofErr w:type="spellStart"/>
      <w:r w:rsidRPr="008270D6">
        <w:rPr>
          <w:rFonts w:ascii="Palatino Linotype" w:hAnsi="Palatino Linotype"/>
          <w:i/>
        </w:rPr>
        <w:t>Cuallo</w:t>
      </w:r>
      <w:proofErr w:type="spellEnd"/>
      <w:r w:rsidRPr="008270D6">
        <w:rPr>
          <w:rFonts w:ascii="Palatino Linotype" w:hAnsi="Palatino Linotype"/>
          <w:i/>
        </w:rPr>
        <w:t xml:space="preserve">. 20 de enero de 1988. Unanimidad de votos. Ponente: Tomás Enrique Ochoa Moguel. Secretario: Héctor Riveros </w:t>
      </w:r>
      <w:proofErr w:type="spellStart"/>
      <w:r w:rsidRPr="008270D6">
        <w:rPr>
          <w:rFonts w:ascii="Palatino Linotype" w:hAnsi="Palatino Linotype"/>
          <w:i/>
        </w:rPr>
        <w:t>Caraza</w:t>
      </w:r>
      <w:proofErr w:type="spellEnd"/>
      <w:r w:rsidRPr="008270D6">
        <w:rPr>
          <w:rFonts w:ascii="Palatino Linotype" w:hAnsi="Palatino Linotype"/>
          <w:i/>
        </w:rPr>
        <w:t>.</w:t>
      </w:r>
    </w:p>
    <w:p w:rsidR="00FB05BC" w:rsidRDefault="00FB05BC" w:rsidP="0014447C">
      <w:pPr>
        <w:pStyle w:val="Sinespaciado"/>
        <w:spacing w:line="360" w:lineRule="auto"/>
        <w:jc w:val="both"/>
        <w:rPr>
          <w:rFonts w:ascii="Palatino Linotype" w:hAnsi="Palatino Linotype"/>
          <w:sz w:val="24"/>
          <w:szCs w:val="24"/>
        </w:rPr>
      </w:pPr>
    </w:p>
    <w:p w:rsidR="00EF4D17" w:rsidRDefault="00EF4D1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en mérito de lo expuesto en líneas anteriores </w:t>
      </w:r>
      <w:r w:rsidRPr="0014447C">
        <w:rPr>
          <w:rFonts w:ascii="Palatino Linotype" w:hAnsi="Palatino Linotype"/>
          <w:noProof/>
          <w:sz w:val="24"/>
          <w:szCs w:val="24"/>
          <w:lang w:eastAsia="es-MX"/>
        </w:rPr>
        <w:t>resultan infundadas las razones o motivo</w:t>
      </w:r>
      <w:r w:rsidR="002E2D4C">
        <w:rPr>
          <w:rFonts w:ascii="Palatino Linotype" w:hAnsi="Palatino Linotype"/>
          <w:noProof/>
          <w:sz w:val="24"/>
          <w:szCs w:val="24"/>
          <w:lang w:eastAsia="es-MX"/>
        </w:rPr>
        <w:t>s de inconf</w:t>
      </w:r>
      <w:r w:rsidR="00EE03F5">
        <w:rPr>
          <w:rFonts w:ascii="Palatino Linotype" w:hAnsi="Palatino Linotype"/>
          <w:noProof/>
          <w:sz w:val="24"/>
          <w:szCs w:val="24"/>
          <w:lang w:eastAsia="es-MX"/>
        </w:rPr>
        <w:t>ormidad que arguye el</w:t>
      </w:r>
      <w:r w:rsidRPr="0014447C">
        <w:rPr>
          <w:rFonts w:ascii="Palatino Linotype" w:hAnsi="Palatino Linotype"/>
          <w:noProof/>
          <w:sz w:val="24"/>
          <w:szCs w:val="24"/>
          <w:lang w:eastAsia="es-MX"/>
        </w:rPr>
        <w:t xml:space="preserve"> Recurrente; </w:t>
      </w:r>
      <w:r w:rsidRPr="0014447C">
        <w:rPr>
          <w:rFonts w:ascii="Palatino Linotype" w:hAnsi="Palatino Linotype"/>
          <w:sz w:val="24"/>
          <w:szCs w:val="24"/>
        </w:rPr>
        <w:t xml:space="preserve">por ello, con fundamento en el artículo 186 fracción II de la Ley de Transparencia y Acceso a la Información Pública del Estado de México y Municipios, se </w:t>
      </w:r>
      <w:r w:rsidRPr="0014447C">
        <w:rPr>
          <w:rFonts w:ascii="Palatino Linotype" w:hAnsi="Palatino Linotype"/>
          <w:b/>
          <w:sz w:val="24"/>
          <w:szCs w:val="24"/>
        </w:rPr>
        <w:t>CONFIRMA</w:t>
      </w:r>
      <w:r w:rsidRPr="0014447C">
        <w:rPr>
          <w:rFonts w:ascii="Palatino Linotype" w:hAnsi="Palatino Linotype"/>
          <w:sz w:val="24"/>
          <w:szCs w:val="24"/>
        </w:rPr>
        <w:t xml:space="preserve"> la respuesta a la solicitud de información pública </w:t>
      </w:r>
      <w:r w:rsidR="005B1ECE" w:rsidRPr="005B1ECE">
        <w:rPr>
          <w:rFonts w:ascii="Palatino Linotype" w:hAnsi="Palatino Linotype"/>
          <w:b/>
          <w:sz w:val="24"/>
          <w:szCs w:val="24"/>
        </w:rPr>
        <w:t>00017/PROCOEM/IP/2019</w:t>
      </w:r>
      <w:r w:rsidRPr="0014447C">
        <w:rPr>
          <w:rFonts w:ascii="Palatino Linotype" w:hAnsi="Palatino Linotype"/>
          <w:bCs/>
          <w:sz w:val="24"/>
          <w:szCs w:val="24"/>
        </w:rPr>
        <w:t xml:space="preserve"> que ha sido materia del presente fallo</w:t>
      </w:r>
      <w:r w:rsidRPr="0014447C">
        <w:rPr>
          <w:rFonts w:ascii="Palatino Linotype" w:hAnsi="Palatino Linotype"/>
          <w:sz w:val="24"/>
          <w:szCs w:val="24"/>
        </w:rPr>
        <w:t>, por lo que este Pleno:</w:t>
      </w:r>
    </w:p>
    <w:p w:rsidR="004E41DC" w:rsidRPr="0014447C" w:rsidRDefault="004E41DC" w:rsidP="0014447C">
      <w:pPr>
        <w:pStyle w:val="Sinespaciado"/>
        <w:spacing w:line="360" w:lineRule="auto"/>
        <w:jc w:val="both"/>
        <w:rPr>
          <w:rFonts w:ascii="Palatino Linotype" w:hAnsi="Palatino Linotype"/>
          <w:sz w:val="24"/>
          <w:szCs w:val="24"/>
        </w:rPr>
      </w:pPr>
    </w:p>
    <w:p w:rsidR="00EF4D17" w:rsidRDefault="00EF4D17"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R E S U E L V E</w:t>
      </w:r>
    </w:p>
    <w:p w:rsidR="004E41DC" w:rsidRPr="004E41DC" w:rsidRDefault="004E41DC" w:rsidP="0014447C">
      <w:pPr>
        <w:pStyle w:val="Sinespaciado"/>
        <w:spacing w:line="360" w:lineRule="auto"/>
        <w:jc w:val="center"/>
        <w:rPr>
          <w:rFonts w:ascii="Palatino Linotype" w:hAnsi="Palatino Linotype"/>
          <w:b/>
          <w:sz w:val="24"/>
          <w:szCs w:val="24"/>
        </w:rPr>
      </w:pPr>
    </w:p>
    <w:p w:rsidR="00EF4D17" w:rsidRDefault="00EF4D17" w:rsidP="0014447C">
      <w:pPr>
        <w:pStyle w:val="Sinespaciado"/>
        <w:spacing w:line="360" w:lineRule="auto"/>
        <w:jc w:val="both"/>
        <w:rPr>
          <w:rFonts w:ascii="Palatino Linotype" w:hAnsi="Palatino Linotype"/>
          <w:sz w:val="24"/>
          <w:szCs w:val="24"/>
        </w:rPr>
      </w:pPr>
      <w:r w:rsidRPr="00106160">
        <w:rPr>
          <w:rFonts w:ascii="Palatino Linotype" w:hAnsi="Palatino Linotype"/>
          <w:b/>
          <w:sz w:val="24"/>
          <w:szCs w:val="24"/>
        </w:rPr>
        <w:t xml:space="preserve">PRIMERO. </w:t>
      </w:r>
      <w:r w:rsidRPr="00106160">
        <w:rPr>
          <w:rFonts w:ascii="Palatino Linotype" w:hAnsi="Palatino Linotype"/>
          <w:sz w:val="24"/>
          <w:szCs w:val="24"/>
        </w:rPr>
        <w:t xml:space="preserve">Se </w:t>
      </w:r>
      <w:r w:rsidRPr="00106160">
        <w:rPr>
          <w:rFonts w:ascii="Palatino Linotype" w:hAnsi="Palatino Linotype"/>
          <w:b/>
          <w:sz w:val="24"/>
          <w:szCs w:val="24"/>
        </w:rPr>
        <w:t>CONFIRMA</w:t>
      </w:r>
      <w:r w:rsidRPr="00106160">
        <w:rPr>
          <w:rFonts w:ascii="Palatino Linotype" w:hAnsi="Palatino Linotype"/>
          <w:sz w:val="24"/>
          <w:szCs w:val="24"/>
        </w:rPr>
        <w:t xml:space="preserve"> la respuesta del Sujeto Obligado</w:t>
      </w:r>
      <w:r w:rsidRPr="00106160">
        <w:rPr>
          <w:rFonts w:ascii="Palatino Linotype" w:hAnsi="Palatino Linotype"/>
          <w:b/>
          <w:sz w:val="24"/>
          <w:szCs w:val="24"/>
        </w:rPr>
        <w:t xml:space="preserve"> </w:t>
      </w:r>
      <w:r w:rsidRPr="00106160">
        <w:rPr>
          <w:rFonts w:ascii="Palatino Linotype" w:hAnsi="Palatino Linotype"/>
          <w:bCs/>
          <w:sz w:val="24"/>
          <w:szCs w:val="24"/>
        </w:rPr>
        <w:t xml:space="preserve">a la solicitud de información </w:t>
      </w:r>
      <w:r w:rsidR="005B1ECE" w:rsidRPr="005B1ECE">
        <w:rPr>
          <w:rFonts w:ascii="Palatino Linotype" w:hAnsi="Palatino Linotype"/>
          <w:b/>
          <w:bCs/>
          <w:sz w:val="24"/>
          <w:szCs w:val="24"/>
        </w:rPr>
        <w:t>00017/PROCOEM/IP/2019</w:t>
      </w:r>
      <w:r w:rsidR="00106160" w:rsidRPr="00106160">
        <w:rPr>
          <w:rFonts w:ascii="Palatino Linotype" w:hAnsi="Palatino Linotype"/>
          <w:bCs/>
          <w:sz w:val="24"/>
          <w:szCs w:val="24"/>
        </w:rPr>
        <w:t xml:space="preserve"> </w:t>
      </w:r>
      <w:r w:rsidRPr="00106160">
        <w:rPr>
          <w:rFonts w:ascii="Palatino Linotype" w:hAnsi="Palatino Linotype"/>
          <w:sz w:val="24"/>
          <w:szCs w:val="24"/>
        </w:rPr>
        <w:t xml:space="preserve">por resultar infundadas las razones o motivos </w:t>
      </w:r>
      <w:r w:rsidRPr="00106160">
        <w:rPr>
          <w:rFonts w:ascii="Palatino Linotype" w:hAnsi="Palatino Linotype"/>
          <w:sz w:val="24"/>
          <w:szCs w:val="24"/>
        </w:rPr>
        <w:lastRenderedPageBreak/>
        <w:t>de i</w:t>
      </w:r>
      <w:r w:rsidR="00C10AAE" w:rsidRPr="00106160">
        <w:rPr>
          <w:rFonts w:ascii="Palatino Linotype" w:hAnsi="Palatino Linotype"/>
          <w:sz w:val="24"/>
          <w:szCs w:val="24"/>
        </w:rPr>
        <w:t>nconformidad hechos valer por el</w:t>
      </w:r>
      <w:r w:rsidRPr="00106160">
        <w:rPr>
          <w:rFonts w:ascii="Palatino Linotype" w:hAnsi="Palatino Linotype"/>
          <w:sz w:val="24"/>
          <w:szCs w:val="24"/>
        </w:rPr>
        <w:t xml:space="preserve"> Recurrente, en términos del Considerando </w:t>
      </w:r>
      <w:r w:rsidR="005B1ECE">
        <w:rPr>
          <w:rFonts w:ascii="Palatino Linotype" w:hAnsi="Palatino Linotype"/>
          <w:b/>
          <w:sz w:val="24"/>
          <w:szCs w:val="24"/>
        </w:rPr>
        <w:t>CUAR</w:t>
      </w:r>
      <w:r w:rsidR="00BC64D4" w:rsidRPr="00106160">
        <w:rPr>
          <w:rFonts w:ascii="Palatino Linotype" w:hAnsi="Palatino Linotype"/>
          <w:b/>
          <w:sz w:val="24"/>
          <w:szCs w:val="24"/>
        </w:rPr>
        <w:t>TO</w:t>
      </w:r>
      <w:r w:rsidRPr="00106160">
        <w:rPr>
          <w:rFonts w:ascii="Palatino Linotype" w:hAnsi="Palatino Linotype"/>
          <w:b/>
          <w:sz w:val="24"/>
          <w:szCs w:val="24"/>
        </w:rPr>
        <w:t xml:space="preserve"> </w:t>
      </w:r>
      <w:r w:rsidRPr="00106160">
        <w:rPr>
          <w:rFonts w:ascii="Palatino Linotype" w:hAnsi="Palatino Linotype"/>
          <w:sz w:val="24"/>
          <w:szCs w:val="24"/>
        </w:rPr>
        <w:t>de esta resolución.</w:t>
      </w:r>
    </w:p>
    <w:p w:rsidR="005B1ECE" w:rsidRPr="005A2A64" w:rsidRDefault="005B1ECE" w:rsidP="0014447C">
      <w:pPr>
        <w:pStyle w:val="Sinespaciado"/>
        <w:spacing w:line="360" w:lineRule="auto"/>
        <w:jc w:val="both"/>
        <w:rPr>
          <w:rFonts w:ascii="Palatino Linotype" w:hAnsi="Palatino Linotype"/>
          <w:b/>
          <w:sz w:val="24"/>
          <w:szCs w:val="24"/>
        </w:rPr>
      </w:pPr>
    </w:p>
    <w:p w:rsidR="00EF4D17" w:rsidRDefault="006E6394" w:rsidP="0014447C">
      <w:pPr>
        <w:pStyle w:val="Sinespaciado"/>
        <w:spacing w:line="360" w:lineRule="auto"/>
        <w:jc w:val="both"/>
        <w:rPr>
          <w:rFonts w:ascii="Palatino Linotype" w:hAnsi="Palatino Linotype"/>
          <w:sz w:val="24"/>
          <w:szCs w:val="24"/>
        </w:rPr>
      </w:pPr>
      <w:r w:rsidRPr="006E6394">
        <w:rPr>
          <w:rFonts w:ascii="Palatino Linotype" w:hAnsi="Palatino Linotype"/>
          <w:b/>
          <w:sz w:val="24"/>
          <w:szCs w:val="24"/>
        </w:rPr>
        <w:t>SEGUNDO.</w:t>
      </w:r>
      <w:r w:rsidRPr="006E6394">
        <w:rPr>
          <w:rFonts w:ascii="Palatino Linotype" w:hAnsi="Palatino Linotype"/>
          <w:sz w:val="24"/>
          <w:szCs w:val="24"/>
        </w:rPr>
        <w:t xml:space="preserve"> </w:t>
      </w:r>
      <w:r w:rsidRPr="006E6394">
        <w:rPr>
          <w:rFonts w:ascii="Palatino Linotype" w:hAnsi="Palatino Linotype"/>
          <w:b/>
          <w:sz w:val="24"/>
          <w:szCs w:val="24"/>
        </w:rPr>
        <w:t>NOTIFÍQUESE</w:t>
      </w:r>
      <w:r w:rsidRPr="006E6394">
        <w:rPr>
          <w:rFonts w:ascii="Palatino Linotype" w:hAnsi="Palatino Linotype"/>
          <w:sz w:val="24"/>
          <w:szCs w:val="24"/>
        </w:rPr>
        <w:t xml:space="preserve"> la presente resolución vía SAIMEX al Titular de la Unidad de Transparencia del Sujeto Obligado.</w:t>
      </w:r>
    </w:p>
    <w:p w:rsidR="005B1ECE" w:rsidRPr="006E6394" w:rsidRDefault="005B1ECE" w:rsidP="0014447C">
      <w:pPr>
        <w:pStyle w:val="Sinespaciado"/>
        <w:spacing w:line="360" w:lineRule="auto"/>
        <w:jc w:val="both"/>
        <w:rPr>
          <w:rFonts w:ascii="Palatino Linotype" w:hAnsi="Palatino Linotype"/>
          <w:sz w:val="24"/>
          <w:szCs w:val="24"/>
        </w:rPr>
      </w:pPr>
    </w:p>
    <w:p w:rsidR="00EF4D17" w:rsidRDefault="00EF4D17" w:rsidP="0014447C">
      <w:pPr>
        <w:pStyle w:val="Sinespaciado"/>
        <w:spacing w:line="360" w:lineRule="auto"/>
        <w:jc w:val="both"/>
        <w:rPr>
          <w:rFonts w:ascii="Palatino Linotype" w:hAnsi="Palatino Linotype"/>
          <w:sz w:val="24"/>
          <w:szCs w:val="24"/>
        </w:rPr>
      </w:pPr>
      <w:r w:rsidRPr="0014447C">
        <w:rPr>
          <w:rFonts w:ascii="Palatino Linotype" w:hAnsi="Palatino Linotype"/>
          <w:b/>
          <w:sz w:val="24"/>
          <w:szCs w:val="24"/>
        </w:rPr>
        <w:t>TERCERO.</w:t>
      </w:r>
      <w:r w:rsidRPr="0014447C">
        <w:rPr>
          <w:rFonts w:ascii="Palatino Linotype" w:hAnsi="Palatino Linotype"/>
          <w:sz w:val="24"/>
          <w:szCs w:val="24"/>
        </w:rPr>
        <w:t xml:space="preserve"> </w:t>
      </w:r>
      <w:r w:rsidRPr="0014447C">
        <w:rPr>
          <w:rFonts w:ascii="Palatino Linotype" w:hAnsi="Palatino Linotype"/>
          <w:b/>
          <w:sz w:val="24"/>
          <w:szCs w:val="24"/>
        </w:rPr>
        <w:t>NOTIFÍQUESE</w:t>
      </w:r>
      <w:r w:rsidRPr="0014447C">
        <w:rPr>
          <w:rFonts w:ascii="Palatino Linotype" w:hAnsi="Palatino Linotype"/>
          <w:sz w:val="24"/>
          <w:szCs w:val="24"/>
        </w:rPr>
        <w:t xml:space="preserve"> a</w:t>
      </w:r>
      <w:r w:rsidR="00C10AAE">
        <w:rPr>
          <w:rFonts w:ascii="Palatino Linotype" w:hAnsi="Palatino Linotype"/>
          <w:sz w:val="24"/>
          <w:szCs w:val="24"/>
        </w:rPr>
        <w:t>l</w:t>
      </w:r>
      <w:r w:rsidRPr="0014447C">
        <w:rPr>
          <w:rFonts w:ascii="Palatino Linotype" w:hAnsi="Palatino Linotype"/>
          <w:sz w:val="24"/>
          <w:szCs w:val="24"/>
        </w:rPr>
        <w:t xml:space="preserve"> Recurrente</w:t>
      </w:r>
      <w:r w:rsidRPr="0014447C">
        <w:rPr>
          <w:rFonts w:ascii="Palatino Linotype" w:hAnsi="Palatino Linotype"/>
          <w:b/>
          <w:sz w:val="24"/>
          <w:szCs w:val="24"/>
        </w:rPr>
        <w:t xml:space="preserve"> </w:t>
      </w:r>
      <w:r w:rsidRPr="0014447C">
        <w:rPr>
          <w:rFonts w:ascii="Palatino Linotype" w:hAnsi="Palatino Linotype"/>
          <w:sz w:val="24"/>
          <w:szCs w:val="24"/>
        </w:rPr>
        <w:t xml:space="preserve">la presente resolución </w:t>
      </w:r>
      <w:r w:rsidR="00AB2DF4" w:rsidRPr="006E6394">
        <w:rPr>
          <w:rFonts w:ascii="Palatino Linotype" w:hAnsi="Palatino Linotype"/>
          <w:sz w:val="24"/>
          <w:szCs w:val="24"/>
        </w:rPr>
        <w:t>vía SAIMEX</w:t>
      </w:r>
      <w:r w:rsidR="00AB2DF4" w:rsidRPr="0014447C">
        <w:rPr>
          <w:rFonts w:ascii="Palatino Linotype" w:hAnsi="Palatino Linotype"/>
          <w:sz w:val="24"/>
          <w:szCs w:val="24"/>
        </w:rPr>
        <w:t xml:space="preserve"> </w:t>
      </w:r>
      <w:r w:rsidR="00AB2DF4">
        <w:rPr>
          <w:rFonts w:ascii="Palatino Linotype" w:hAnsi="Palatino Linotype"/>
          <w:sz w:val="24"/>
          <w:szCs w:val="24"/>
        </w:rPr>
        <w:t xml:space="preserve">y correo electrónico, </w:t>
      </w:r>
      <w:r w:rsidRPr="0014447C">
        <w:rPr>
          <w:rFonts w:ascii="Palatino Linotype" w:hAnsi="Palatino Linotype"/>
          <w:sz w:val="24"/>
          <w:szCs w:val="24"/>
        </w:rPr>
        <w:t>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rsidR="005B1ECE" w:rsidRDefault="005B1ECE" w:rsidP="0014447C">
      <w:pPr>
        <w:pStyle w:val="Sinespaciado"/>
        <w:spacing w:line="360" w:lineRule="auto"/>
        <w:jc w:val="both"/>
        <w:rPr>
          <w:rFonts w:ascii="Palatino Linotype" w:hAnsi="Palatino Linotype"/>
          <w:sz w:val="24"/>
          <w:szCs w:val="24"/>
        </w:rPr>
      </w:pPr>
    </w:p>
    <w:p w:rsidR="006D254A" w:rsidRDefault="007E2E80" w:rsidP="00576332">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LO RESUELVE, PO</w:t>
      </w:r>
      <w:r w:rsidR="00F1770B">
        <w:rPr>
          <w:rFonts w:ascii="Palatino Linotype" w:hAnsi="Palatino Linotype"/>
          <w:sz w:val="24"/>
          <w:szCs w:val="24"/>
        </w:rPr>
        <w:t>R UNANIMIDAD</w:t>
      </w:r>
      <w:r w:rsidRPr="0014447C">
        <w:rPr>
          <w:rFonts w:ascii="Palatino Linotype" w:hAnsi="Palatino Linotype"/>
          <w:sz w:val="24"/>
          <w:szCs w:val="24"/>
        </w:rPr>
        <w:t xml:space="preserve"> DE VOTOS EL PLENO DEL</w:t>
      </w:r>
      <w:r w:rsidRPr="0014447C">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14447C">
        <w:rPr>
          <w:rFonts w:ascii="Palatino Linotype" w:hAnsi="Palatino Linotype"/>
          <w:sz w:val="24"/>
          <w:szCs w:val="24"/>
        </w:rPr>
        <w:t xml:space="preserve">, CONFORMADO POR LOS COMISIONADOS ZULEMA MARTÍNEZ SÁNCHEZ, </w:t>
      </w:r>
      <w:r w:rsidR="00216B8D">
        <w:rPr>
          <w:rFonts w:ascii="Palatino Linotype" w:hAnsi="Palatino Linotype"/>
          <w:sz w:val="24"/>
          <w:szCs w:val="24"/>
        </w:rPr>
        <w:t>EVA ABAID YAPUR</w:t>
      </w:r>
      <w:r w:rsidR="004A51FF">
        <w:rPr>
          <w:rFonts w:ascii="Palatino Linotype" w:hAnsi="Palatino Linotype"/>
          <w:sz w:val="24"/>
          <w:szCs w:val="24"/>
        </w:rPr>
        <w:t>,</w:t>
      </w:r>
      <w:r w:rsidR="00CF27C6">
        <w:rPr>
          <w:rFonts w:ascii="Palatino Linotype" w:hAnsi="Palatino Linotype"/>
          <w:sz w:val="24"/>
          <w:szCs w:val="24"/>
        </w:rPr>
        <w:t xml:space="preserve"> </w:t>
      </w:r>
      <w:r w:rsidRPr="0014447C">
        <w:rPr>
          <w:rFonts w:ascii="Palatino Linotype" w:hAnsi="Palatino Linotype"/>
          <w:sz w:val="24"/>
          <w:szCs w:val="24"/>
        </w:rPr>
        <w:t xml:space="preserve">JOSÉ GUADALUPE LUNA </w:t>
      </w:r>
      <w:r w:rsidR="00D57072" w:rsidRPr="0014447C">
        <w:rPr>
          <w:rFonts w:ascii="Palatino Linotype" w:hAnsi="Palatino Linotype"/>
          <w:sz w:val="24"/>
          <w:szCs w:val="24"/>
        </w:rPr>
        <w:t>HERNÁNDEZ</w:t>
      </w:r>
      <w:r w:rsidR="00F91340">
        <w:rPr>
          <w:rFonts w:ascii="Palatino Linotype" w:hAnsi="Palatino Linotype"/>
          <w:sz w:val="24"/>
          <w:szCs w:val="24"/>
        </w:rPr>
        <w:t xml:space="preserve">, </w:t>
      </w:r>
      <w:r w:rsidR="00F91340" w:rsidRPr="0014447C">
        <w:rPr>
          <w:rFonts w:ascii="Palatino Linotype" w:hAnsi="Palatino Linotype"/>
          <w:sz w:val="24"/>
          <w:szCs w:val="24"/>
        </w:rPr>
        <w:t xml:space="preserve">JAVIER MARTÍNEZ CRUZ </w:t>
      </w:r>
      <w:r w:rsidR="00224565">
        <w:rPr>
          <w:rFonts w:ascii="Palatino Linotype" w:hAnsi="Palatino Linotype"/>
          <w:sz w:val="24"/>
          <w:szCs w:val="24"/>
        </w:rPr>
        <w:t xml:space="preserve"> </w:t>
      </w:r>
      <w:r w:rsidR="00D57072" w:rsidRPr="0014447C">
        <w:rPr>
          <w:rFonts w:ascii="Palatino Linotype" w:hAnsi="Palatino Linotype"/>
          <w:sz w:val="24"/>
          <w:szCs w:val="24"/>
        </w:rPr>
        <w:t>Y</w:t>
      </w:r>
      <w:r w:rsidR="00F91340">
        <w:rPr>
          <w:rFonts w:ascii="Palatino Linotype" w:hAnsi="Palatino Linotype"/>
          <w:sz w:val="24"/>
          <w:szCs w:val="24"/>
        </w:rPr>
        <w:t xml:space="preserve"> LUIS GUSTAVO PARRA NORIEGA</w:t>
      </w:r>
      <w:r w:rsidRPr="0014447C">
        <w:rPr>
          <w:rFonts w:ascii="Palatino Linotype" w:hAnsi="Palatino Linotype"/>
          <w:sz w:val="24"/>
          <w:szCs w:val="24"/>
        </w:rPr>
        <w:t xml:space="preserve">, EN LA </w:t>
      </w:r>
      <w:r w:rsidR="005B1ECE">
        <w:rPr>
          <w:rFonts w:ascii="Palatino Linotype" w:hAnsi="Palatino Linotype"/>
          <w:sz w:val="24"/>
          <w:szCs w:val="24"/>
        </w:rPr>
        <w:t xml:space="preserve">DÉCIMA </w:t>
      </w:r>
      <w:r w:rsidR="006C6EDF">
        <w:rPr>
          <w:rFonts w:ascii="Palatino Linotype" w:hAnsi="Palatino Linotype"/>
          <w:sz w:val="24"/>
          <w:szCs w:val="24"/>
        </w:rPr>
        <w:t>SEGUNDA</w:t>
      </w:r>
      <w:r w:rsidR="00224565">
        <w:rPr>
          <w:rFonts w:ascii="Palatino Linotype" w:hAnsi="Palatino Linotype"/>
          <w:sz w:val="24"/>
          <w:szCs w:val="24"/>
        </w:rPr>
        <w:t xml:space="preserve"> SESIÓN</w:t>
      </w:r>
      <w:r w:rsidRPr="0014447C">
        <w:rPr>
          <w:rFonts w:ascii="Palatino Linotype" w:hAnsi="Palatino Linotype"/>
          <w:sz w:val="24"/>
          <w:szCs w:val="24"/>
        </w:rPr>
        <w:t xml:space="preserve"> ORDINARIA CELEBRADA EL </w:t>
      </w:r>
      <w:r w:rsidR="00AB2DF4">
        <w:rPr>
          <w:rFonts w:ascii="Palatino Linotype" w:hAnsi="Palatino Linotype"/>
          <w:sz w:val="24"/>
          <w:szCs w:val="24"/>
        </w:rPr>
        <w:t>CINCO</w:t>
      </w:r>
      <w:r w:rsidR="006C6EDF">
        <w:rPr>
          <w:rFonts w:ascii="Palatino Linotype" w:hAnsi="Palatino Linotype"/>
          <w:sz w:val="24"/>
          <w:szCs w:val="24"/>
        </w:rPr>
        <w:t xml:space="preserve"> DE AGOSTO</w:t>
      </w:r>
      <w:r w:rsidR="005B1ECE">
        <w:rPr>
          <w:rFonts w:ascii="Palatino Linotype" w:hAnsi="Palatino Linotype"/>
          <w:sz w:val="24"/>
          <w:szCs w:val="24"/>
        </w:rPr>
        <w:t xml:space="preserve"> DE DOS MIL VEINTE</w:t>
      </w:r>
      <w:r w:rsidRPr="0014447C">
        <w:rPr>
          <w:rFonts w:ascii="Palatino Linotype" w:hAnsi="Palatino Linotype"/>
          <w:sz w:val="24"/>
          <w:szCs w:val="24"/>
        </w:rPr>
        <w:t xml:space="preserve">, ANTE </w:t>
      </w:r>
      <w:r w:rsidR="00F2343A" w:rsidRPr="0014447C">
        <w:rPr>
          <w:rFonts w:ascii="Palatino Linotype" w:hAnsi="Palatino Linotype"/>
          <w:sz w:val="24"/>
          <w:szCs w:val="24"/>
        </w:rPr>
        <w:t>EL SECRETARIO TÉCNICO</w:t>
      </w:r>
      <w:r w:rsidRPr="0014447C">
        <w:rPr>
          <w:rFonts w:ascii="Palatino Linotype" w:hAnsi="Palatino Linotype"/>
          <w:sz w:val="24"/>
          <w:szCs w:val="24"/>
        </w:rPr>
        <w:t xml:space="preserve"> DEL PLENO, </w:t>
      </w:r>
      <w:r w:rsidR="00F2343A" w:rsidRPr="0014447C">
        <w:rPr>
          <w:rFonts w:ascii="Palatino Linotype" w:hAnsi="Palatino Linotype"/>
          <w:sz w:val="24"/>
          <w:szCs w:val="24"/>
        </w:rPr>
        <w:t>ALEXIS TAPIA RAMÍREZ</w:t>
      </w:r>
      <w:r w:rsidR="00DD5DC9">
        <w:rPr>
          <w:rFonts w:ascii="Palatino Linotype" w:hAnsi="Palatino Linotype"/>
          <w:sz w:val="24"/>
          <w:szCs w:val="24"/>
        </w:rPr>
        <w:t>.-----------</w:t>
      </w:r>
      <w:r w:rsidR="00CF27C6">
        <w:rPr>
          <w:rFonts w:ascii="Palatino Linotype" w:hAnsi="Palatino Linotype"/>
          <w:sz w:val="24"/>
          <w:szCs w:val="24"/>
        </w:rPr>
        <w:t>--------------------------------------------------------</w:t>
      </w:r>
      <w:r w:rsidR="005B1ECE">
        <w:rPr>
          <w:rFonts w:ascii="Palatino Linotype" w:hAnsi="Palatino Linotype"/>
          <w:sz w:val="24"/>
          <w:szCs w:val="24"/>
        </w:rPr>
        <w:t>-------------------------------</w:t>
      </w:r>
      <w:r w:rsidR="00576332">
        <w:rPr>
          <w:rFonts w:ascii="Palatino Linotype" w:hAnsi="Palatino Linotype"/>
          <w:sz w:val="24"/>
          <w:szCs w:val="24"/>
        </w:rPr>
        <w:t>-------------------------------------------------------------------------------------------------------------------------------------------------------------------------------------------------------------------------------------------------------------------------------------------------------------------------------------------</w:t>
      </w:r>
      <w:r w:rsidR="00900256">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149F1" w:rsidRPr="006149F1" w:rsidTr="00F91340">
        <w:tc>
          <w:tcPr>
            <w:tcW w:w="9062" w:type="dxa"/>
            <w:gridSpan w:val="2"/>
          </w:tcPr>
          <w:p w:rsidR="00C911DE" w:rsidRPr="006149F1" w:rsidRDefault="00C911DE" w:rsidP="00C10AAE">
            <w:pPr>
              <w:pStyle w:val="Sinespaciado"/>
              <w:jc w:val="center"/>
              <w:rPr>
                <w:rFonts w:ascii="Palatino Linotype" w:hAnsi="Palatino Linotype"/>
                <w:b/>
                <w:sz w:val="24"/>
                <w:szCs w:val="24"/>
              </w:rPr>
            </w:pPr>
          </w:p>
          <w:p w:rsidR="00AA4F9A" w:rsidRDefault="00AA4F9A" w:rsidP="00C10AAE">
            <w:pPr>
              <w:pStyle w:val="Sinespaciado"/>
              <w:jc w:val="center"/>
              <w:rPr>
                <w:rFonts w:ascii="Palatino Linotype" w:hAnsi="Palatino Linotype"/>
                <w:b/>
                <w:sz w:val="24"/>
                <w:szCs w:val="24"/>
              </w:rPr>
            </w:pPr>
          </w:p>
          <w:p w:rsidR="00C10AAE" w:rsidRPr="006149F1" w:rsidRDefault="00C10AAE" w:rsidP="00C10AAE">
            <w:pPr>
              <w:pStyle w:val="Sinespaciado"/>
              <w:jc w:val="center"/>
              <w:rPr>
                <w:rFonts w:ascii="Palatino Linotype" w:hAnsi="Palatino Linotype"/>
                <w:b/>
                <w:sz w:val="24"/>
                <w:szCs w:val="24"/>
              </w:rPr>
            </w:pPr>
          </w:p>
          <w:p w:rsidR="00AA4F9A" w:rsidRDefault="00AA4F9A" w:rsidP="00C10AAE">
            <w:pPr>
              <w:pStyle w:val="Sinespaciado"/>
              <w:jc w:val="center"/>
              <w:rPr>
                <w:rFonts w:ascii="Palatino Linotype" w:hAnsi="Palatino Linotype"/>
                <w:b/>
                <w:sz w:val="24"/>
                <w:szCs w:val="24"/>
              </w:rPr>
            </w:pPr>
          </w:p>
          <w:p w:rsidR="00106160" w:rsidRPr="006149F1" w:rsidRDefault="00106160" w:rsidP="00C10AAE">
            <w:pPr>
              <w:pStyle w:val="Sinespaciado"/>
              <w:jc w:val="center"/>
              <w:rPr>
                <w:rFonts w:ascii="Palatino Linotype" w:hAnsi="Palatino Linotype"/>
                <w:b/>
                <w:sz w:val="24"/>
                <w:szCs w:val="24"/>
              </w:rPr>
            </w:pPr>
          </w:p>
          <w:p w:rsidR="00D57072" w:rsidRPr="006149F1" w:rsidRDefault="00D57072" w:rsidP="00C10AAE">
            <w:pPr>
              <w:pStyle w:val="Sinespaciado"/>
              <w:jc w:val="center"/>
              <w:rPr>
                <w:rFonts w:ascii="Palatino Linotype" w:hAnsi="Palatino Linotype"/>
                <w:b/>
                <w:sz w:val="24"/>
                <w:szCs w:val="24"/>
              </w:rPr>
            </w:pPr>
            <w:r w:rsidRPr="006149F1">
              <w:rPr>
                <w:rFonts w:ascii="Palatino Linotype" w:hAnsi="Palatino Linotype"/>
                <w:b/>
                <w:sz w:val="24"/>
                <w:szCs w:val="24"/>
              </w:rPr>
              <w:t>Zulema Martínez Sánchez</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Comisionada Presidenta</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r w:rsidR="006149F1" w:rsidRPr="006149F1" w:rsidTr="00F91340">
        <w:tc>
          <w:tcPr>
            <w:tcW w:w="4531" w:type="dxa"/>
          </w:tcPr>
          <w:p w:rsidR="00AA4F9A" w:rsidRDefault="00AA4F9A" w:rsidP="00C10AAE">
            <w:pPr>
              <w:pStyle w:val="Sinespaciado"/>
              <w:jc w:val="both"/>
              <w:rPr>
                <w:rFonts w:ascii="Palatino Linotype" w:hAnsi="Palatino Linotype"/>
                <w:b/>
                <w:sz w:val="24"/>
                <w:szCs w:val="24"/>
              </w:rPr>
            </w:pPr>
          </w:p>
          <w:p w:rsidR="005B1ECE" w:rsidRDefault="005B1ECE" w:rsidP="00C10AAE">
            <w:pPr>
              <w:pStyle w:val="Sinespaciado"/>
              <w:jc w:val="both"/>
              <w:rPr>
                <w:rFonts w:ascii="Palatino Linotype" w:hAnsi="Palatino Linotype"/>
                <w:b/>
                <w:sz w:val="24"/>
                <w:szCs w:val="24"/>
              </w:rPr>
            </w:pPr>
          </w:p>
          <w:p w:rsidR="005B1ECE" w:rsidRPr="006149F1" w:rsidRDefault="005B1ECE"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C10AAE" w:rsidRPr="006149F1" w:rsidRDefault="00C10AAE" w:rsidP="00C10AAE">
            <w:pPr>
              <w:pStyle w:val="Sinespaciado"/>
              <w:jc w:val="both"/>
              <w:rPr>
                <w:rFonts w:ascii="Palatino Linotype" w:hAnsi="Palatino Linotype"/>
                <w:b/>
                <w:sz w:val="24"/>
                <w:szCs w:val="24"/>
              </w:rPr>
            </w:pPr>
          </w:p>
          <w:p w:rsidR="00D57072" w:rsidRPr="006149F1" w:rsidRDefault="00676C32" w:rsidP="00C10AAE">
            <w:pPr>
              <w:pStyle w:val="Sinespaciado"/>
              <w:jc w:val="center"/>
              <w:rPr>
                <w:rFonts w:ascii="Palatino Linotype" w:hAnsi="Palatino Linotype"/>
                <w:b/>
                <w:sz w:val="24"/>
                <w:szCs w:val="24"/>
              </w:rPr>
            </w:pPr>
            <w:r w:rsidRPr="006149F1">
              <w:rPr>
                <w:rFonts w:ascii="Palatino Linotype" w:hAnsi="Palatino Linotype"/>
                <w:b/>
                <w:sz w:val="24"/>
                <w:szCs w:val="24"/>
              </w:rPr>
              <w:t xml:space="preserve">Eva </w:t>
            </w:r>
            <w:proofErr w:type="spellStart"/>
            <w:r w:rsidRPr="006149F1">
              <w:rPr>
                <w:rFonts w:ascii="Palatino Linotype" w:hAnsi="Palatino Linotype"/>
                <w:b/>
                <w:sz w:val="24"/>
                <w:szCs w:val="24"/>
              </w:rPr>
              <w:t>Ab</w:t>
            </w:r>
            <w:r w:rsidR="00D57072" w:rsidRPr="006149F1">
              <w:rPr>
                <w:rFonts w:ascii="Palatino Linotype" w:hAnsi="Palatino Linotype"/>
                <w:b/>
                <w:sz w:val="24"/>
                <w:szCs w:val="24"/>
              </w:rPr>
              <w:t>aid</w:t>
            </w:r>
            <w:proofErr w:type="spellEnd"/>
            <w:r w:rsidR="00D57072" w:rsidRPr="006149F1">
              <w:rPr>
                <w:rFonts w:ascii="Palatino Linotype" w:hAnsi="Palatino Linotype"/>
                <w:b/>
                <w:sz w:val="24"/>
                <w:szCs w:val="24"/>
              </w:rPr>
              <w:t xml:space="preserve"> </w:t>
            </w:r>
            <w:proofErr w:type="spellStart"/>
            <w:r w:rsidR="00D57072" w:rsidRPr="006149F1">
              <w:rPr>
                <w:rFonts w:ascii="Palatino Linotype" w:hAnsi="Palatino Linotype"/>
                <w:b/>
                <w:sz w:val="24"/>
                <w:szCs w:val="24"/>
              </w:rPr>
              <w:t>Yapur</w:t>
            </w:r>
            <w:proofErr w:type="spellEnd"/>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Comisionada</w:t>
            </w:r>
          </w:p>
          <w:p w:rsidR="00D57072" w:rsidRPr="006149F1" w:rsidRDefault="00E93054" w:rsidP="00C10AAE">
            <w:pPr>
              <w:pStyle w:val="Sinespaciado"/>
              <w:jc w:val="center"/>
              <w:rPr>
                <w:rFonts w:ascii="Palatino Linotype" w:hAnsi="Palatino Linotype"/>
                <w:sz w:val="24"/>
                <w:szCs w:val="24"/>
              </w:rPr>
            </w:pPr>
            <w:r>
              <w:rPr>
                <w:rFonts w:ascii="Palatino Linotype" w:hAnsi="Palatino Linotype"/>
                <w:sz w:val="24"/>
                <w:szCs w:val="24"/>
              </w:rPr>
              <w:t>(Rúbrica</w:t>
            </w:r>
            <w:r w:rsidR="00D57072" w:rsidRPr="006149F1">
              <w:rPr>
                <w:rFonts w:ascii="Palatino Linotype" w:hAnsi="Palatino Linotype"/>
                <w:sz w:val="24"/>
                <w:szCs w:val="24"/>
              </w:rPr>
              <w:t>)</w:t>
            </w:r>
          </w:p>
        </w:tc>
        <w:tc>
          <w:tcPr>
            <w:tcW w:w="4531" w:type="dxa"/>
          </w:tcPr>
          <w:p w:rsidR="00AA4F9A" w:rsidRPr="006149F1" w:rsidRDefault="00AA4F9A"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5B1ECE" w:rsidRDefault="005B1ECE" w:rsidP="00C10AAE">
            <w:pPr>
              <w:pStyle w:val="Sinespaciado"/>
              <w:jc w:val="both"/>
              <w:rPr>
                <w:rFonts w:ascii="Palatino Linotype" w:hAnsi="Palatino Linotype"/>
                <w:b/>
                <w:sz w:val="24"/>
                <w:szCs w:val="24"/>
              </w:rPr>
            </w:pPr>
          </w:p>
          <w:p w:rsidR="00C10AAE" w:rsidRPr="006149F1" w:rsidRDefault="00C10AAE" w:rsidP="00C10AAE">
            <w:pPr>
              <w:pStyle w:val="Sinespaciado"/>
              <w:jc w:val="both"/>
              <w:rPr>
                <w:rFonts w:ascii="Palatino Linotype" w:hAnsi="Palatino Linotype"/>
                <w:b/>
                <w:sz w:val="24"/>
                <w:szCs w:val="24"/>
              </w:rPr>
            </w:pPr>
          </w:p>
          <w:p w:rsidR="00AA4F9A" w:rsidRPr="006149F1" w:rsidRDefault="00AA4F9A" w:rsidP="00C10AAE">
            <w:pPr>
              <w:pStyle w:val="Sinespaciado"/>
              <w:jc w:val="both"/>
              <w:rPr>
                <w:rFonts w:ascii="Palatino Linotype" w:hAnsi="Palatino Linotype"/>
                <w:b/>
                <w:sz w:val="24"/>
                <w:szCs w:val="24"/>
              </w:rPr>
            </w:pPr>
          </w:p>
          <w:p w:rsidR="00D57072" w:rsidRPr="006149F1" w:rsidRDefault="00D57072" w:rsidP="00C10AAE">
            <w:pPr>
              <w:pStyle w:val="Sinespaciado"/>
              <w:jc w:val="center"/>
              <w:rPr>
                <w:rFonts w:ascii="Palatino Linotype" w:hAnsi="Palatino Linotype"/>
                <w:b/>
                <w:sz w:val="24"/>
                <w:szCs w:val="24"/>
              </w:rPr>
            </w:pPr>
            <w:r w:rsidRPr="006149F1">
              <w:rPr>
                <w:rFonts w:ascii="Palatino Linotype" w:hAnsi="Palatino Linotype"/>
                <w:b/>
                <w:sz w:val="24"/>
                <w:szCs w:val="24"/>
              </w:rPr>
              <w:t>José Guadalupe Luna Hernández</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Comisionado</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r w:rsidR="00F91340" w:rsidRPr="006149F1" w:rsidTr="00F91340">
        <w:tc>
          <w:tcPr>
            <w:tcW w:w="4531" w:type="dxa"/>
          </w:tcPr>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5B1ECE" w:rsidRDefault="005B1ECE"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Pr="006149F1" w:rsidRDefault="00F91340" w:rsidP="00F91340">
            <w:pPr>
              <w:pStyle w:val="Sinespaciado"/>
              <w:jc w:val="center"/>
              <w:rPr>
                <w:rFonts w:ascii="Palatino Linotype" w:hAnsi="Palatino Linotype"/>
                <w:b/>
                <w:sz w:val="24"/>
                <w:szCs w:val="24"/>
              </w:rPr>
            </w:pPr>
            <w:r w:rsidRPr="006149F1">
              <w:rPr>
                <w:rFonts w:ascii="Palatino Linotype" w:hAnsi="Palatino Linotype"/>
                <w:b/>
                <w:sz w:val="24"/>
                <w:szCs w:val="24"/>
              </w:rPr>
              <w:t>Javier Martínez Cruz</w:t>
            </w:r>
          </w:p>
          <w:p w:rsidR="00F91340" w:rsidRPr="006149F1" w:rsidRDefault="00F91340" w:rsidP="00F91340">
            <w:pPr>
              <w:pStyle w:val="Sinespaciado"/>
              <w:jc w:val="center"/>
              <w:rPr>
                <w:rFonts w:ascii="Palatino Linotype" w:hAnsi="Palatino Linotype"/>
                <w:sz w:val="24"/>
                <w:szCs w:val="24"/>
              </w:rPr>
            </w:pPr>
            <w:r w:rsidRPr="006149F1">
              <w:rPr>
                <w:rFonts w:ascii="Palatino Linotype" w:hAnsi="Palatino Linotype"/>
                <w:sz w:val="24"/>
                <w:szCs w:val="24"/>
              </w:rPr>
              <w:t>Comisionado</w:t>
            </w:r>
          </w:p>
          <w:p w:rsidR="00F91340" w:rsidRPr="006149F1" w:rsidRDefault="008F54D8" w:rsidP="00F91340">
            <w:pPr>
              <w:pStyle w:val="Sinespaciado"/>
              <w:jc w:val="center"/>
              <w:rPr>
                <w:rFonts w:ascii="Palatino Linotype" w:hAnsi="Palatino Linotype"/>
                <w:b/>
                <w:sz w:val="24"/>
                <w:szCs w:val="24"/>
              </w:rPr>
            </w:pPr>
            <w:r>
              <w:rPr>
                <w:rFonts w:ascii="Palatino Linotype" w:hAnsi="Palatino Linotype"/>
                <w:sz w:val="24"/>
                <w:szCs w:val="24"/>
              </w:rPr>
              <w:t>(Rúbrica</w:t>
            </w:r>
            <w:r w:rsidR="00F91340" w:rsidRPr="006149F1">
              <w:rPr>
                <w:rFonts w:ascii="Palatino Linotype" w:hAnsi="Palatino Linotype"/>
                <w:sz w:val="24"/>
                <w:szCs w:val="24"/>
              </w:rPr>
              <w:t>)</w:t>
            </w:r>
          </w:p>
        </w:tc>
        <w:tc>
          <w:tcPr>
            <w:tcW w:w="4531" w:type="dxa"/>
          </w:tcPr>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5B1ECE" w:rsidRDefault="005B1ECE"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r>
              <w:rPr>
                <w:rFonts w:ascii="Palatino Linotype" w:hAnsi="Palatino Linotype"/>
                <w:b/>
                <w:sz w:val="24"/>
                <w:szCs w:val="24"/>
              </w:rPr>
              <w:t>Luis Gustavo Parra Noriega</w:t>
            </w:r>
          </w:p>
          <w:p w:rsidR="00F91340" w:rsidRDefault="00F91340" w:rsidP="00F91340">
            <w:pPr>
              <w:pStyle w:val="Sinespaciado"/>
              <w:jc w:val="center"/>
              <w:rPr>
                <w:rFonts w:ascii="Palatino Linotype" w:hAnsi="Palatino Linotype"/>
                <w:sz w:val="24"/>
                <w:szCs w:val="24"/>
              </w:rPr>
            </w:pPr>
            <w:r>
              <w:rPr>
                <w:rFonts w:ascii="Palatino Linotype" w:hAnsi="Palatino Linotype"/>
                <w:sz w:val="24"/>
                <w:szCs w:val="24"/>
              </w:rPr>
              <w:t>Comisionado</w:t>
            </w:r>
          </w:p>
          <w:p w:rsidR="00F91340" w:rsidRPr="00F91340" w:rsidRDefault="00F91340" w:rsidP="00F91340">
            <w:pPr>
              <w:pStyle w:val="Sinespaciado"/>
              <w:jc w:val="center"/>
              <w:rPr>
                <w:rFonts w:ascii="Palatino Linotype" w:hAnsi="Palatino Linotype"/>
                <w:sz w:val="24"/>
                <w:szCs w:val="24"/>
              </w:rPr>
            </w:pPr>
            <w:r>
              <w:rPr>
                <w:rFonts w:ascii="Palatino Linotype" w:hAnsi="Palatino Linotype"/>
                <w:sz w:val="24"/>
                <w:szCs w:val="24"/>
              </w:rPr>
              <w:t>(Rúbrica)</w:t>
            </w:r>
          </w:p>
        </w:tc>
      </w:tr>
      <w:tr w:rsidR="006149F1" w:rsidRPr="006149F1" w:rsidTr="00F91340">
        <w:tc>
          <w:tcPr>
            <w:tcW w:w="9062" w:type="dxa"/>
            <w:gridSpan w:val="2"/>
          </w:tcPr>
          <w:p w:rsidR="00AA4F9A" w:rsidRPr="006149F1" w:rsidRDefault="00AA4F9A"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C911DE" w:rsidRDefault="00C911DE" w:rsidP="00C10AAE">
            <w:pPr>
              <w:pStyle w:val="Sinespaciado"/>
              <w:jc w:val="both"/>
              <w:rPr>
                <w:rFonts w:ascii="Palatino Linotype" w:hAnsi="Palatino Linotype"/>
                <w:b/>
                <w:sz w:val="24"/>
                <w:szCs w:val="24"/>
              </w:rPr>
            </w:pPr>
          </w:p>
          <w:p w:rsidR="005B1ECE" w:rsidRPr="006149F1" w:rsidRDefault="005B1ECE"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D57072" w:rsidRPr="006149F1" w:rsidRDefault="00F2343A" w:rsidP="00C10AAE">
            <w:pPr>
              <w:pStyle w:val="Sinespaciado"/>
              <w:jc w:val="center"/>
              <w:rPr>
                <w:rFonts w:ascii="Palatino Linotype" w:hAnsi="Palatino Linotype"/>
                <w:b/>
                <w:sz w:val="24"/>
                <w:szCs w:val="24"/>
              </w:rPr>
            </w:pPr>
            <w:r w:rsidRPr="006149F1">
              <w:rPr>
                <w:rFonts w:ascii="Palatino Linotype" w:hAnsi="Palatino Linotype"/>
                <w:b/>
                <w:sz w:val="24"/>
                <w:szCs w:val="24"/>
              </w:rPr>
              <w:t>Alexis Tapia Ramírez</w:t>
            </w:r>
          </w:p>
          <w:p w:rsidR="00D57072" w:rsidRPr="006149F1" w:rsidRDefault="00F2343A" w:rsidP="00C10AAE">
            <w:pPr>
              <w:pStyle w:val="Sinespaciado"/>
              <w:jc w:val="center"/>
              <w:rPr>
                <w:rFonts w:ascii="Palatino Linotype" w:hAnsi="Palatino Linotype"/>
                <w:sz w:val="24"/>
                <w:szCs w:val="24"/>
              </w:rPr>
            </w:pPr>
            <w:r w:rsidRPr="006149F1">
              <w:rPr>
                <w:rFonts w:ascii="Palatino Linotype" w:hAnsi="Palatino Linotype"/>
                <w:sz w:val="24"/>
                <w:szCs w:val="24"/>
              </w:rPr>
              <w:t>Secretario Técnico</w:t>
            </w:r>
            <w:r w:rsidR="00D57072" w:rsidRPr="006149F1">
              <w:rPr>
                <w:rFonts w:ascii="Palatino Linotype" w:hAnsi="Palatino Linotype"/>
                <w:sz w:val="24"/>
                <w:szCs w:val="24"/>
              </w:rPr>
              <w:t xml:space="preserve"> del Pleno</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bl>
    <w:p w:rsidR="00106160" w:rsidRPr="005B1ECE" w:rsidRDefault="00106160" w:rsidP="0014447C">
      <w:pPr>
        <w:pStyle w:val="Sinespaciado"/>
        <w:jc w:val="both"/>
        <w:rPr>
          <w:rFonts w:ascii="Palatino Linotype" w:hAnsi="Palatino Linotype"/>
          <w:sz w:val="36"/>
          <w:szCs w:val="24"/>
        </w:rPr>
      </w:pPr>
    </w:p>
    <w:p w:rsidR="00AA4F9A" w:rsidRDefault="007E2E80" w:rsidP="0014447C">
      <w:pPr>
        <w:pStyle w:val="Sinespaciado"/>
        <w:jc w:val="both"/>
        <w:rPr>
          <w:rFonts w:ascii="Palatino Linotype" w:hAnsi="Palatino Linotype"/>
          <w:bCs/>
          <w:sz w:val="16"/>
          <w:szCs w:val="16"/>
          <w:lang w:eastAsia="es-MX"/>
        </w:rPr>
      </w:pPr>
      <w:r w:rsidRPr="00A3134D">
        <w:rPr>
          <w:rFonts w:ascii="Palatino Linotype" w:hAnsi="Palatino Linotype"/>
          <w:sz w:val="16"/>
          <w:szCs w:val="16"/>
        </w:rPr>
        <w:t xml:space="preserve">Esta hoja corresponde a la resolución de fecha </w:t>
      </w:r>
      <w:r w:rsidR="00AB2DF4">
        <w:rPr>
          <w:rFonts w:ascii="Palatino Linotype" w:hAnsi="Palatino Linotype"/>
          <w:sz w:val="16"/>
          <w:szCs w:val="16"/>
        </w:rPr>
        <w:t>cinco</w:t>
      </w:r>
      <w:r w:rsidR="006C6EDF">
        <w:rPr>
          <w:rFonts w:ascii="Palatino Linotype" w:hAnsi="Palatino Linotype"/>
          <w:sz w:val="16"/>
          <w:szCs w:val="16"/>
        </w:rPr>
        <w:t xml:space="preserve"> de agosto</w:t>
      </w:r>
      <w:bookmarkStart w:id="0" w:name="_GoBack"/>
      <w:bookmarkEnd w:id="0"/>
      <w:r w:rsidR="005B1ECE">
        <w:rPr>
          <w:rFonts w:ascii="Palatino Linotype" w:hAnsi="Palatino Linotype"/>
          <w:sz w:val="16"/>
          <w:szCs w:val="16"/>
        </w:rPr>
        <w:t xml:space="preserve"> de dos mil veinte</w:t>
      </w:r>
      <w:r w:rsidRPr="00A3134D">
        <w:rPr>
          <w:rFonts w:ascii="Palatino Linotype" w:hAnsi="Palatino Linotype"/>
          <w:sz w:val="16"/>
          <w:szCs w:val="16"/>
        </w:rPr>
        <w:t>, emitida en el recurso</w:t>
      </w:r>
      <w:r w:rsidRPr="00AA4F9A">
        <w:rPr>
          <w:rFonts w:ascii="Palatino Linotype" w:hAnsi="Palatino Linotype"/>
          <w:sz w:val="16"/>
          <w:szCs w:val="16"/>
        </w:rPr>
        <w:t xml:space="preserve"> de revisión </w:t>
      </w:r>
      <w:r w:rsidR="005B1ECE">
        <w:rPr>
          <w:rFonts w:ascii="Palatino Linotype" w:hAnsi="Palatino Linotype"/>
          <w:bCs/>
          <w:sz w:val="16"/>
          <w:szCs w:val="16"/>
          <w:lang w:eastAsia="es-MX"/>
        </w:rPr>
        <w:t>00435</w:t>
      </w:r>
      <w:r w:rsidR="00DA1B7C">
        <w:rPr>
          <w:rFonts w:ascii="Palatino Linotype" w:hAnsi="Palatino Linotype"/>
          <w:bCs/>
          <w:sz w:val="16"/>
          <w:szCs w:val="16"/>
          <w:lang w:eastAsia="es-MX"/>
        </w:rPr>
        <w:t>/INFOEM/IP/RR/2019.</w:t>
      </w:r>
    </w:p>
    <w:p w:rsidR="007E2E80" w:rsidRPr="00AA4F9A" w:rsidRDefault="00C911DE" w:rsidP="0014447C">
      <w:pPr>
        <w:pStyle w:val="Sinespaciado"/>
        <w:jc w:val="both"/>
        <w:rPr>
          <w:rFonts w:ascii="Palatino Linotype" w:hAnsi="Palatino Linotype"/>
          <w:bCs/>
          <w:sz w:val="16"/>
          <w:szCs w:val="16"/>
          <w:lang w:eastAsia="es-MX"/>
        </w:rPr>
      </w:pPr>
      <w:r>
        <w:rPr>
          <w:rFonts w:ascii="Palatino Linotype" w:hAnsi="Palatino Linotype"/>
          <w:bCs/>
          <w:sz w:val="16"/>
          <w:szCs w:val="16"/>
          <w:lang w:eastAsia="es-MX"/>
        </w:rPr>
        <w:t>ZMS/</w:t>
      </w:r>
      <w:r w:rsidR="00AA4F9A">
        <w:rPr>
          <w:rFonts w:ascii="Palatino Linotype" w:hAnsi="Palatino Linotype"/>
          <w:bCs/>
          <w:sz w:val="16"/>
          <w:szCs w:val="16"/>
          <w:lang w:eastAsia="es-MX"/>
        </w:rPr>
        <w:t>OSAM/</w:t>
      </w:r>
      <w:proofErr w:type="spellStart"/>
      <w:r w:rsidR="00AA4F9A">
        <w:rPr>
          <w:rFonts w:ascii="Palatino Linotype" w:hAnsi="Palatino Linotype"/>
          <w:bCs/>
          <w:sz w:val="16"/>
          <w:szCs w:val="16"/>
          <w:lang w:eastAsia="es-MX"/>
        </w:rPr>
        <w:t>fzh</w:t>
      </w:r>
      <w:proofErr w:type="spellEnd"/>
    </w:p>
    <w:sectPr w:rsidR="007E2E80" w:rsidRPr="00AA4F9A" w:rsidSect="00050A9C">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10DD" w:rsidRDefault="009810DD" w:rsidP="007E2E80">
      <w:pPr>
        <w:spacing w:after="0" w:line="240" w:lineRule="auto"/>
      </w:pPr>
      <w:r>
        <w:separator/>
      </w:r>
    </w:p>
  </w:endnote>
  <w:endnote w:type="continuationSeparator" w:id="0">
    <w:p w:rsidR="009810DD" w:rsidRDefault="009810DD"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C12" w:rsidRPr="000B69FA" w:rsidRDefault="00D11C12"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C6EDF">
      <w:rPr>
        <w:rFonts w:ascii="Palatino Linotype" w:hAnsi="Palatino Linotype"/>
        <w:bCs/>
        <w:noProof/>
        <w:sz w:val="20"/>
      </w:rPr>
      <w:t>23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C6EDF">
      <w:rPr>
        <w:rFonts w:ascii="Palatino Linotype" w:hAnsi="Palatino Linotype"/>
        <w:bCs/>
        <w:noProof/>
        <w:sz w:val="20"/>
      </w:rPr>
      <w:t>23</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C12" w:rsidRPr="000B69FA" w:rsidRDefault="00D11C12"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C6ED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C6EDF">
      <w:rPr>
        <w:rFonts w:ascii="Palatino Linotype" w:hAnsi="Palatino Linotype"/>
        <w:bCs/>
        <w:noProof/>
        <w:sz w:val="20"/>
      </w:rPr>
      <w:t>23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10DD" w:rsidRDefault="009810DD" w:rsidP="007E2E80">
      <w:pPr>
        <w:spacing w:after="0" w:line="240" w:lineRule="auto"/>
      </w:pPr>
      <w:r>
        <w:separator/>
      </w:r>
    </w:p>
  </w:footnote>
  <w:footnote w:type="continuationSeparator" w:id="0">
    <w:p w:rsidR="009810DD" w:rsidRDefault="009810DD" w:rsidP="007E2E80">
      <w:pPr>
        <w:spacing w:after="0" w:line="240" w:lineRule="auto"/>
      </w:pPr>
      <w:r>
        <w:continuationSeparator/>
      </w:r>
    </w:p>
  </w:footnote>
  <w:footnote w:id="1">
    <w:p w:rsidR="00D11C12" w:rsidRPr="00615B4B" w:rsidRDefault="00D11C12" w:rsidP="00705D1C">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D11C12" w:rsidRPr="00615B4B" w:rsidRDefault="00D11C12" w:rsidP="00705D1C">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15B4B">
        <w:rPr>
          <w:rFonts w:ascii="Palatino Linotype" w:hAnsi="Palatino Linotype"/>
          <w:i/>
          <w:sz w:val="20"/>
          <w:szCs w:val="20"/>
        </w:rPr>
        <w:t>concesoria</w:t>
      </w:r>
      <w:proofErr w:type="spellEnd"/>
      <w:r w:rsidRPr="00615B4B">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C12" w:rsidRDefault="00D11C12">
    <w:pPr>
      <w:pStyle w:val="Encabezado"/>
    </w:pP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D11C12" w:rsidTr="00182616">
      <w:trPr>
        <w:trHeight w:val="227"/>
      </w:trPr>
      <w:tc>
        <w:tcPr>
          <w:tcW w:w="5949" w:type="dxa"/>
          <w:hideMark/>
        </w:tcPr>
        <w:p w:rsidR="00D11C12" w:rsidRDefault="00D11C12"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D11C12" w:rsidRDefault="00D11C12" w:rsidP="006446F7">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00435/INFOEM/IP/RR/2020</w:t>
          </w:r>
        </w:p>
      </w:tc>
    </w:tr>
    <w:tr w:rsidR="00D11C12" w:rsidTr="00182616">
      <w:trPr>
        <w:trHeight w:val="242"/>
      </w:trPr>
      <w:tc>
        <w:tcPr>
          <w:tcW w:w="5949" w:type="dxa"/>
          <w:hideMark/>
        </w:tcPr>
        <w:p w:rsidR="00D11C12" w:rsidRDefault="00D11C12"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D11C12" w:rsidRDefault="00D11C12" w:rsidP="00BF7FC1">
          <w:pPr>
            <w:spacing w:after="120" w:line="256" w:lineRule="auto"/>
            <w:ind w:left="72" w:right="214"/>
            <w:jc w:val="right"/>
            <w:rPr>
              <w:rFonts w:ascii="Palatino Linotype" w:hAnsi="Palatino Linotype" w:cs="Arial"/>
              <w:szCs w:val="20"/>
            </w:rPr>
          </w:pPr>
          <w:r>
            <w:rPr>
              <w:rFonts w:ascii="Palatino Linotype" w:hAnsi="Palatino Linotype" w:cs="Arial"/>
              <w:szCs w:val="20"/>
            </w:rPr>
            <w:t>Procuraduría del Colono del Estado de México</w:t>
          </w:r>
        </w:p>
      </w:tc>
    </w:tr>
    <w:tr w:rsidR="00D11C12" w:rsidTr="00182616">
      <w:trPr>
        <w:trHeight w:val="342"/>
      </w:trPr>
      <w:tc>
        <w:tcPr>
          <w:tcW w:w="5949" w:type="dxa"/>
          <w:hideMark/>
        </w:tcPr>
        <w:p w:rsidR="00D11C12" w:rsidRDefault="00D11C12"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D11C12" w:rsidRDefault="00D11C12"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D11C12" w:rsidRDefault="00D11C12">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D11C12" w:rsidTr="00182616">
      <w:trPr>
        <w:trHeight w:val="227"/>
      </w:trPr>
      <w:tc>
        <w:tcPr>
          <w:tcW w:w="5103" w:type="dxa"/>
          <w:hideMark/>
        </w:tcPr>
        <w:p w:rsidR="00D11C12" w:rsidRDefault="00D11C1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D11C12" w:rsidRPr="00B4142F" w:rsidRDefault="00D11C12" w:rsidP="00212498">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00435/INFOEM/IP/RR/2020</w:t>
          </w:r>
        </w:p>
      </w:tc>
    </w:tr>
    <w:tr w:rsidR="00D11C12" w:rsidTr="00182616">
      <w:trPr>
        <w:trHeight w:val="196"/>
      </w:trPr>
      <w:tc>
        <w:tcPr>
          <w:tcW w:w="5103" w:type="dxa"/>
          <w:hideMark/>
        </w:tcPr>
        <w:p w:rsidR="00D11C12" w:rsidRDefault="00D11C1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D11C12" w:rsidRPr="00F06FED" w:rsidRDefault="00D11C12" w:rsidP="00212498">
          <w:pPr>
            <w:spacing w:after="120" w:line="256" w:lineRule="auto"/>
            <w:ind w:left="208" w:right="214"/>
            <w:jc w:val="right"/>
            <w:rPr>
              <w:rFonts w:ascii="Palatino Linotype" w:hAnsi="Palatino Linotype" w:cs="Arial"/>
            </w:rPr>
          </w:pPr>
        </w:p>
      </w:tc>
    </w:tr>
    <w:tr w:rsidR="00D11C12" w:rsidTr="00182616">
      <w:trPr>
        <w:trHeight w:val="242"/>
      </w:trPr>
      <w:tc>
        <w:tcPr>
          <w:tcW w:w="5103" w:type="dxa"/>
          <w:hideMark/>
        </w:tcPr>
        <w:p w:rsidR="00D11C12" w:rsidRDefault="00D11C1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D11C12" w:rsidRDefault="00D11C12" w:rsidP="00BF7FC1">
          <w:pPr>
            <w:spacing w:after="120" w:line="256" w:lineRule="auto"/>
            <w:ind w:left="208" w:right="214"/>
            <w:jc w:val="right"/>
            <w:rPr>
              <w:rFonts w:ascii="Palatino Linotype" w:hAnsi="Palatino Linotype" w:cs="Arial"/>
              <w:szCs w:val="20"/>
            </w:rPr>
          </w:pPr>
          <w:r>
            <w:rPr>
              <w:rFonts w:ascii="Palatino Linotype" w:hAnsi="Palatino Linotype" w:cs="Arial"/>
              <w:szCs w:val="20"/>
            </w:rPr>
            <w:t>Procuraduría del Colono del Estado de México</w:t>
          </w:r>
        </w:p>
      </w:tc>
    </w:tr>
    <w:tr w:rsidR="00D11C12" w:rsidTr="00182616">
      <w:trPr>
        <w:trHeight w:val="342"/>
      </w:trPr>
      <w:tc>
        <w:tcPr>
          <w:tcW w:w="5103" w:type="dxa"/>
          <w:hideMark/>
        </w:tcPr>
        <w:p w:rsidR="00D11C12" w:rsidRDefault="00D11C12"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D11C12" w:rsidRDefault="00D11C12"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D11C12" w:rsidRDefault="00D11C1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5F3D20"/>
    <w:multiLevelType w:val="hybridMultilevel"/>
    <w:tmpl w:val="86BA1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9791182"/>
    <w:multiLevelType w:val="hybridMultilevel"/>
    <w:tmpl w:val="D7324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F8E6713"/>
    <w:multiLevelType w:val="hybridMultilevel"/>
    <w:tmpl w:val="02E2D1F8"/>
    <w:lvl w:ilvl="0" w:tplc="D282840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6"/>
  </w:num>
  <w:num w:numId="3">
    <w:abstractNumId w:val="1"/>
  </w:num>
  <w:num w:numId="4">
    <w:abstractNumId w:val="17"/>
  </w:num>
  <w:num w:numId="5">
    <w:abstractNumId w:val="4"/>
  </w:num>
  <w:num w:numId="6">
    <w:abstractNumId w:val="3"/>
  </w:num>
  <w:num w:numId="7">
    <w:abstractNumId w:val="11"/>
  </w:num>
  <w:num w:numId="8">
    <w:abstractNumId w:val="10"/>
  </w:num>
  <w:num w:numId="9">
    <w:abstractNumId w:val="14"/>
  </w:num>
  <w:num w:numId="10">
    <w:abstractNumId w:val="5"/>
  </w:num>
  <w:num w:numId="11">
    <w:abstractNumId w:val="15"/>
  </w:num>
  <w:num w:numId="12">
    <w:abstractNumId w:val="13"/>
  </w:num>
  <w:num w:numId="13">
    <w:abstractNumId w:val="12"/>
  </w:num>
  <w:num w:numId="14">
    <w:abstractNumId w:val="8"/>
  </w:num>
  <w:num w:numId="15">
    <w:abstractNumId w:val="2"/>
  </w:num>
  <w:num w:numId="16">
    <w:abstractNumId w:val="7"/>
  </w:num>
  <w:num w:numId="17">
    <w:abstractNumId w:val="9"/>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0"/>
  <w:activeWritingStyle w:appName="MSWord" w:lang="es-ES_tradnl"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44B4"/>
    <w:rsid w:val="000101B4"/>
    <w:rsid w:val="00011DF7"/>
    <w:rsid w:val="000146A2"/>
    <w:rsid w:val="00014D80"/>
    <w:rsid w:val="000158D7"/>
    <w:rsid w:val="00015A5D"/>
    <w:rsid w:val="00022E72"/>
    <w:rsid w:val="000276E0"/>
    <w:rsid w:val="00032DBD"/>
    <w:rsid w:val="00033949"/>
    <w:rsid w:val="00033A37"/>
    <w:rsid w:val="00037385"/>
    <w:rsid w:val="000402BD"/>
    <w:rsid w:val="00043018"/>
    <w:rsid w:val="00050A9C"/>
    <w:rsid w:val="00051311"/>
    <w:rsid w:val="00053C9B"/>
    <w:rsid w:val="00057570"/>
    <w:rsid w:val="00064CBB"/>
    <w:rsid w:val="000674FE"/>
    <w:rsid w:val="0007148A"/>
    <w:rsid w:val="0007328F"/>
    <w:rsid w:val="000738E9"/>
    <w:rsid w:val="0008042E"/>
    <w:rsid w:val="0008795C"/>
    <w:rsid w:val="0009497C"/>
    <w:rsid w:val="00095218"/>
    <w:rsid w:val="000A27C1"/>
    <w:rsid w:val="000C504E"/>
    <w:rsid w:val="000C524F"/>
    <w:rsid w:val="000D47AB"/>
    <w:rsid w:val="000D6982"/>
    <w:rsid w:val="000D756B"/>
    <w:rsid w:val="000E7C0A"/>
    <w:rsid w:val="000F199E"/>
    <w:rsid w:val="000F3722"/>
    <w:rsid w:val="00106160"/>
    <w:rsid w:val="00114C3C"/>
    <w:rsid w:val="00122CD0"/>
    <w:rsid w:val="0012508A"/>
    <w:rsid w:val="001325AD"/>
    <w:rsid w:val="00132E9F"/>
    <w:rsid w:val="00135494"/>
    <w:rsid w:val="00140AE4"/>
    <w:rsid w:val="00140C2F"/>
    <w:rsid w:val="0014191F"/>
    <w:rsid w:val="00142038"/>
    <w:rsid w:val="00143AC6"/>
    <w:rsid w:val="0014447C"/>
    <w:rsid w:val="001510E8"/>
    <w:rsid w:val="001552E9"/>
    <w:rsid w:val="00162176"/>
    <w:rsid w:val="00165929"/>
    <w:rsid w:val="00166046"/>
    <w:rsid w:val="00166FB7"/>
    <w:rsid w:val="00180F6B"/>
    <w:rsid w:val="00182616"/>
    <w:rsid w:val="001A17B9"/>
    <w:rsid w:val="001A4700"/>
    <w:rsid w:val="001C0CE9"/>
    <w:rsid w:val="001C5E30"/>
    <w:rsid w:val="001D6114"/>
    <w:rsid w:val="001D61D0"/>
    <w:rsid w:val="001E07AC"/>
    <w:rsid w:val="001E1E50"/>
    <w:rsid w:val="001E60B7"/>
    <w:rsid w:val="001F021C"/>
    <w:rsid w:val="001F2BC9"/>
    <w:rsid w:val="001F50B1"/>
    <w:rsid w:val="001F5577"/>
    <w:rsid w:val="001F60B6"/>
    <w:rsid w:val="00201358"/>
    <w:rsid w:val="00203FA5"/>
    <w:rsid w:val="00207ACC"/>
    <w:rsid w:val="00207DA3"/>
    <w:rsid w:val="002108D8"/>
    <w:rsid w:val="00211473"/>
    <w:rsid w:val="00212498"/>
    <w:rsid w:val="00213EE6"/>
    <w:rsid w:val="00216B8D"/>
    <w:rsid w:val="002230D2"/>
    <w:rsid w:val="00224565"/>
    <w:rsid w:val="002252AD"/>
    <w:rsid w:val="002450D9"/>
    <w:rsid w:val="00247E1F"/>
    <w:rsid w:val="00254523"/>
    <w:rsid w:val="002572CF"/>
    <w:rsid w:val="0026191D"/>
    <w:rsid w:val="00271762"/>
    <w:rsid w:val="002807BD"/>
    <w:rsid w:val="00282F3F"/>
    <w:rsid w:val="0028585E"/>
    <w:rsid w:val="00287072"/>
    <w:rsid w:val="00290397"/>
    <w:rsid w:val="00296F49"/>
    <w:rsid w:val="00297761"/>
    <w:rsid w:val="002A1927"/>
    <w:rsid w:val="002B0CFD"/>
    <w:rsid w:val="002B1519"/>
    <w:rsid w:val="002B53C4"/>
    <w:rsid w:val="002B5700"/>
    <w:rsid w:val="002B5B14"/>
    <w:rsid w:val="002C2A2E"/>
    <w:rsid w:val="002C2D19"/>
    <w:rsid w:val="002C529C"/>
    <w:rsid w:val="002C56B2"/>
    <w:rsid w:val="002D4991"/>
    <w:rsid w:val="002D6110"/>
    <w:rsid w:val="002E22D8"/>
    <w:rsid w:val="002E2D4C"/>
    <w:rsid w:val="002E6036"/>
    <w:rsid w:val="002F044A"/>
    <w:rsid w:val="002F0481"/>
    <w:rsid w:val="002F160B"/>
    <w:rsid w:val="002F17FB"/>
    <w:rsid w:val="00301A01"/>
    <w:rsid w:val="00301D93"/>
    <w:rsid w:val="003021C1"/>
    <w:rsid w:val="00303FAF"/>
    <w:rsid w:val="00304C91"/>
    <w:rsid w:val="00307784"/>
    <w:rsid w:val="00310760"/>
    <w:rsid w:val="00311191"/>
    <w:rsid w:val="00312E7E"/>
    <w:rsid w:val="00315192"/>
    <w:rsid w:val="00326D4D"/>
    <w:rsid w:val="00327932"/>
    <w:rsid w:val="00336EDF"/>
    <w:rsid w:val="00363308"/>
    <w:rsid w:val="00364AA7"/>
    <w:rsid w:val="00365ADF"/>
    <w:rsid w:val="00374450"/>
    <w:rsid w:val="00375FF5"/>
    <w:rsid w:val="0038385D"/>
    <w:rsid w:val="003908F4"/>
    <w:rsid w:val="003919AC"/>
    <w:rsid w:val="00394C38"/>
    <w:rsid w:val="00395C1A"/>
    <w:rsid w:val="003A13D2"/>
    <w:rsid w:val="003A3096"/>
    <w:rsid w:val="003B2621"/>
    <w:rsid w:val="003B2BFE"/>
    <w:rsid w:val="003B5524"/>
    <w:rsid w:val="003C3124"/>
    <w:rsid w:val="003C4BC3"/>
    <w:rsid w:val="003C74AF"/>
    <w:rsid w:val="003D2672"/>
    <w:rsid w:val="003D3420"/>
    <w:rsid w:val="003E08B9"/>
    <w:rsid w:val="003F61FC"/>
    <w:rsid w:val="00400852"/>
    <w:rsid w:val="00404F9D"/>
    <w:rsid w:val="00405574"/>
    <w:rsid w:val="00406B61"/>
    <w:rsid w:val="00407282"/>
    <w:rsid w:val="00410A41"/>
    <w:rsid w:val="00412A6B"/>
    <w:rsid w:val="004132B8"/>
    <w:rsid w:val="00415E51"/>
    <w:rsid w:val="00417EBD"/>
    <w:rsid w:val="00423C27"/>
    <w:rsid w:val="00424A8A"/>
    <w:rsid w:val="00425199"/>
    <w:rsid w:val="00443826"/>
    <w:rsid w:val="004440A9"/>
    <w:rsid w:val="0045270C"/>
    <w:rsid w:val="0045396C"/>
    <w:rsid w:val="004572BE"/>
    <w:rsid w:val="004617C7"/>
    <w:rsid w:val="004625C1"/>
    <w:rsid w:val="0046383D"/>
    <w:rsid w:val="004657BE"/>
    <w:rsid w:val="004737E6"/>
    <w:rsid w:val="00473B0B"/>
    <w:rsid w:val="004807F7"/>
    <w:rsid w:val="00481A0C"/>
    <w:rsid w:val="004830B5"/>
    <w:rsid w:val="00484E47"/>
    <w:rsid w:val="00487B8B"/>
    <w:rsid w:val="00496755"/>
    <w:rsid w:val="00497B93"/>
    <w:rsid w:val="004A51FF"/>
    <w:rsid w:val="004B2C63"/>
    <w:rsid w:val="004B4721"/>
    <w:rsid w:val="004C7E18"/>
    <w:rsid w:val="004E2ECA"/>
    <w:rsid w:val="004E41DC"/>
    <w:rsid w:val="004F28E9"/>
    <w:rsid w:val="004F483E"/>
    <w:rsid w:val="004F4B8F"/>
    <w:rsid w:val="0050104C"/>
    <w:rsid w:val="005023F4"/>
    <w:rsid w:val="005033CC"/>
    <w:rsid w:val="00507B1D"/>
    <w:rsid w:val="0051284C"/>
    <w:rsid w:val="00516BA8"/>
    <w:rsid w:val="0052393E"/>
    <w:rsid w:val="00524986"/>
    <w:rsid w:val="00525636"/>
    <w:rsid w:val="005328FB"/>
    <w:rsid w:val="00535AD0"/>
    <w:rsid w:val="00537419"/>
    <w:rsid w:val="00537D90"/>
    <w:rsid w:val="005402D4"/>
    <w:rsid w:val="00541B17"/>
    <w:rsid w:val="005421C7"/>
    <w:rsid w:val="005448FA"/>
    <w:rsid w:val="00566699"/>
    <w:rsid w:val="00570742"/>
    <w:rsid w:val="005733EB"/>
    <w:rsid w:val="0057534D"/>
    <w:rsid w:val="00576332"/>
    <w:rsid w:val="00590126"/>
    <w:rsid w:val="00591988"/>
    <w:rsid w:val="00596856"/>
    <w:rsid w:val="005A117C"/>
    <w:rsid w:val="005A2A64"/>
    <w:rsid w:val="005A6F55"/>
    <w:rsid w:val="005B1ECE"/>
    <w:rsid w:val="005B2A31"/>
    <w:rsid w:val="005B7626"/>
    <w:rsid w:val="005B7E58"/>
    <w:rsid w:val="005C057C"/>
    <w:rsid w:val="005C20A9"/>
    <w:rsid w:val="005C76D5"/>
    <w:rsid w:val="005D02A8"/>
    <w:rsid w:val="005D5EEB"/>
    <w:rsid w:val="005E3F88"/>
    <w:rsid w:val="00600D67"/>
    <w:rsid w:val="0060633A"/>
    <w:rsid w:val="006149F1"/>
    <w:rsid w:val="00620FA6"/>
    <w:rsid w:val="006246A5"/>
    <w:rsid w:val="0062686A"/>
    <w:rsid w:val="00627F9C"/>
    <w:rsid w:val="00631F1B"/>
    <w:rsid w:val="00631FF9"/>
    <w:rsid w:val="00633C3F"/>
    <w:rsid w:val="00640D07"/>
    <w:rsid w:val="00641A42"/>
    <w:rsid w:val="00642541"/>
    <w:rsid w:val="00642883"/>
    <w:rsid w:val="00644363"/>
    <w:rsid w:val="006446F7"/>
    <w:rsid w:val="00647B4C"/>
    <w:rsid w:val="00652906"/>
    <w:rsid w:val="0065488C"/>
    <w:rsid w:val="0065519D"/>
    <w:rsid w:val="00661204"/>
    <w:rsid w:val="006621E2"/>
    <w:rsid w:val="0066610F"/>
    <w:rsid w:val="00673D7C"/>
    <w:rsid w:val="006749FD"/>
    <w:rsid w:val="00676C32"/>
    <w:rsid w:val="00680D39"/>
    <w:rsid w:val="00686046"/>
    <w:rsid w:val="0068613E"/>
    <w:rsid w:val="0069776E"/>
    <w:rsid w:val="006A0ADE"/>
    <w:rsid w:val="006A29C5"/>
    <w:rsid w:val="006A3A54"/>
    <w:rsid w:val="006A561E"/>
    <w:rsid w:val="006C43CE"/>
    <w:rsid w:val="006C6176"/>
    <w:rsid w:val="006C6EDF"/>
    <w:rsid w:val="006D01DC"/>
    <w:rsid w:val="006D1136"/>
    <w:rsid w:val="006D254A"/>
    <w:rsid w:val="006D4AD4"/>
    <w:rsid w:val="006D780C"/>
    <w:rsid w:val="006E0601"/>
    <w:rsid w:val="006E2D42"/>
    <w:rsid w:val="006E5FE3"/>
    <w:rsid w:val="006E6394"/>
    <w:rsid w:val="006E6C81"/>
    <w:rsid w:val="006F18FD"/>
    <w:rsid w:val="006F4A35"/>
    <w:rsid w:val="00702DB6"/>
    <w:rsid w:val="00705D1C"/>
    <w:rsid w:val="00707021"/>
    <w:rsid w:val="0071210D"/>
    <w:rsid w:val="007158BB"/>
    <w:rsid w:val="007218F2"/>
    <w:rsid w:val="007256EA"/>
    <w:rsid w:val="00730DE0"/>
    <w:rsid w:val="0073758D"/>
    <w:rsid w:val="0074093D"/>
    <w:rsid w:val="007467DE"/>
    <w:rsid w:val="00751BBC"/>
    <w:rsid w:val="0075676A"/>
    <w:rsid w:val="0076120C"/>
    <w:rsid w:val="00763D73"/>
    <w:rsid w:val="007640C8"/>
    <w:rsid w:val="007676AF"/>
    <w:rsid w:val="00776087"/>
    <w:rsid w:val="00776DAA"/>
    <w:rsid w:val="00785145"/>
    <w:rsid w:val="00786497"/>
    <w:rsid w:val="00790289"/>
    <w:rsid w:val="00794D57"/>
    <w:rsid w:val="00797BE3"/>
    <w:rsid w:val="007A0571"/>
    <w:rsid w:val="007A223B"/>
    <w:rsid w:val="007A4E13"/>
    <w:rsid w:val="007A6A15"/>
    <w:rsid w:val="007A71AA"/>
    <w:rsid w:val="007B0292"/>
    <w:rsid w:val="007B0E30"/>
    <w:rsid w:val="007B1050"/>
    <w:rsid w:val="007D0CFF"/>
    <w:rsid w:val="007E2E80"/>
    <w:rsid w:val="007E39F7"/>
    <w:rsid w:val="007F054B"/>
    <w:rsid w:val="007F1984"/>
    <w:rsid w:val="007F282E"/>
    <w:rsid w:val="007F7846"/>
    <w:rsid w:val="008041A7"/>
    <w:rsid w:val="008103B2"/>
    <w:rsid w:val="0081299A"/>
    <w:rsid w:val="00821898"/>
    <w:rsid w:val="00823454"/>
    <w:rsid w:val="00824894"/>
    <w:rsid w:val="008270D6"/>
    <w:rsid w:val="008307E5"/>
    <w:rsid w:val="00836A01"/>
    <w:rsid w:val="00840E0E"/>
    <w:rsid w:val="0084469C"/>
    <w:rsid w:val="008455DC"/>
    <w:rsid w:val="00853CC3"/>
    <w:rsid w:val="008659E5"/>
    <w:rsid w:val="00867D56"/>
    <w:rsid w:val="00870064"/>
    <w:rsid w:val="008725EE"/>
    <w:rsid w:val="008731D1"/>
    <w:rsid w:val="0087420C"/>
    <w:rsid w:val="0088189D"/>
    <w:rsid w:val="00882E8A"/>
    <w:rsid w:val="00892543"/>
    <w:rsid w:val="008A1C19"/>
    <w:rsid w:val="008A46B7"/>
    <w:rsid w:val="008B7B3A"/>
    <w:rsid w:val="008C0E72"/>
    <w:rsid w:val="008C0F70"/>
    <w:rsid w:val="008C651F"/>
    <w:rsid w:val="008C7CEB"/>
    <w:rsid w:val="008D17A8"/>
    <w:rsid w:val="008D2FCD"/>
    <w:rsid w:val="008E48E1"/>
    <w:rsid w:val="008E572E"/>
    <w:rsid w:val="008E63C2"/>
    <w:rsid w:val="008F54D8"/>
    <w:rsid w:val="00900256"/>
    <w:rsid w:val="00903599"/>
    <w:rsid w:val="00905CE1"/>
    <w:rsid w:val="009151CF"/>
    <w:rsid w:val="009272C6"/>
    <w:rsid w:val="00930F68"/>
    <w:rsid w:val="009339EC"/>
    <w:rsid w:val="0093743A"/>
    <w:rsid w:val="00942349"/>
    <w:rsid w:val="00943B37"/>
    <w:rsid w:val="00950ABA"/>
    <w:rsid w:val="00954DC1"/>
    <w:rsid w:val="00960D8F"/>
    <w:rsid w:val="0096284F"/>
    <w:rsid w:val="0096359D"/>
    <w:rsid w:val="00967270"/>
    <w:rsid w:val="0097416D"/>
    <w:rsid w:val="009759F9"/>
    <w:rsid w:val="009810DD"/>
    <w:rsid w:val="00984CA8"/>
    <w:rsid w:val="009859B8"/>
    <w:rsid w:val="00992548"/>
    <w:rsid w:val="00994FE7"/>
    <w:rsid w:val="009B205B"/>
    <w:rsid w:val="009B3592"/>
    <w:rsid w:val="009B70C3"/>
    <w:rsid w:val="009C1EA2"/>
    <w:rsid w:val="009C3FC7"/>
    <w:rsid w:val="009D0A92"/>
    <w:rsid w:val="009D1E63"/>
    <w:rsid w:val="009D3217"/>
    <w:rsid w:val="009D56AA"/>
    <w:rsid w:val="009E0089"/>
    <w:rsid w:val="009E33BD"/>
    <w:rsid w:val="009E396D"/>
    <w:rsid w:val="009E409C"/>
    <w:rsid w:val="009F223E"/>
    <w:rsid w:val="009F33D8"/>
    <w:rsid w:val="009F7B22"/>
    <w:rsid w:val="00A01F59"/>
    <w:rsid w:val="00A06551"/>
    <w:rsid w:val="00A10000"/>
    <w:rsid w:val="00A10775"/>
    <w:rsid w:val="00A112EB"/>
    <w:rsid w:val="00A2199B"/>
    <w:rsid w:val="00A22469"/>
    <w:rsid w:val="00A25EBC"/>
    <w:rsid w:val="00A26AC5"/>
    <w:rsid w:val="00A3134D"/>
    <w:rsid w:val="00A33B3A"/>
    <w:rsid w:val="00A35B31"/>
    <w:rsid w:val="00A40820"/>
    <w:rsid w:val="00A4214D"/>
    <w:rsid w:val="00A62727"/>
    <w:rsid w:val="00A65C29"/>
    <w:rsid w:val="00A666CE"/>
    <w:rsid w:val="00A854D1"/>
    <w:rsid w:val="00A871F0"/>
    <w:rsid w:val="00A87973"/>
    <w:rsid w:val="00A9172E"/>
    <w:rsid w:val="00A94BF6"/>
    <w:rsid w:val="00AA4F9A"/>
    <w:rsid w:val="00AA5A0A"/>
    <w:rsid w:val="00AB1AF3"/>
    <w:rsid w:val="00AB2DF4"/>
    <w:rsid w:val="00AB481C"/>
    <w:rsid w:val="00AB6FE4"/>
    <w:rsid w:val="00AD0168"/>
    <w:rsid w:val="00AD12E0"/>
    <w:rsid w:val="00AD3C94"/>
    <w:rsid w:val="00AE658B"/>
    <w:rsid w:val="00AF1F1C"/>
    <w:rsid w:val="00AF379D"/>
    <w:rsid w:val="00B070F5"/>
    <w:rsid w:val="00B12CBA"/>
    <w:rsid w:val="00B16CAC"/>
    <w:rsid w:val="00B303EA"/>
    <w:rsid w:val="00B31ACE"/>
    <w:rsid w:val="00B31BB2"/>
    <w:rsid w:val="00B333D7"/>
    <w:rsid w:val="00B34950"/>
    <w:rsid w:val="00B37304"/>
    <w:rsid w:val="00B501B2"/>
    <w:rsid w:val="00B50E01"/>
    <w:rsid w:val="00B51B2F"/>
    <w:rsid w:val="00B549E1"/>
    <w:rsid w:val="00B56587"/>
    <w:rsid w:val="00B649E6"/>
    <w:rsid w:val="00B7019D"/>
    <w:rsid w:val="00B73EB4"/>
    <w:rsid w:val="00B75842"/>
    <w:rsid w:val="00B93C5C"/>
    <w:rsid w:val="00B97CAC"/>
    <w:rsid w:val="00BA11F9"/>
    <w:rsid w:val="00BA69A0"/>
    <w:rsid w:val="00BA79BA"/>
    <w:rsid w:val="00BB2359"/>
    <w:rsid w:val="00BC55DA"/>
    <w:rsid w:val="00BC64D4"/>
    <w:rsid w:val="00BD00F8"/>
    <w:rsid w:val="00BD1DE7"/>
    <w:rsid w:val="00BD20DA"/>
    <w:rsid w:val="00BE100C"/>
    <w:rsid w:val="00BE48F3"/>
    <w:rsid w:val="00BE6D77"/>
    <w:rsid w:val="00BF0AEC"/>
    <w:rsid w:val="00BF123B"/>
    <w:rsid w:val="00BF123D"/>
    <w:rsid w:val="00BF3765"/>
    <w:rsid w:val="00BF5EE2"/>
    <w:rsid w:val="00BF69B1"/>
    <w:rsid w:val="00BF7FC1"/>
    <w:rsid w:val="00C01402"/>
    <w:rsid w:val="00C03DC3"/>
    <w:rsid w:val="00C10AAE"/>
    <w:rsid w:val="00C115F4"/>
    <w:rsid w:val="00C2107B"/>
    <w:rsid w:val="00C2473C"/>
    <w:rsid w:val="00C25822"/>
    <w:rsid w:val="00C25B89"/>
    <w:rsid w:val="00C277F4"/>
    <w:rsid w:val="00C34B47"/>
    <w:rsid w:val="00C35F18"/>
    <w:rsid w:val="00C40345"/>
    <w:rsid w:val="00C62502"/>
    <w:rsid w:val="00C655FB"/>
    <w:rsid w:val="00C67A59"/>
    <w:rsid w:val="00C8573E"/>
    <w:rsid w:val="00C90CE9"/>
    <w:rsid w:val="00C911DE"/>
    <w:rsid w:val="00C921D5"/>
    <w:rsid w:val="00C95F13"/>
    <w:rsid w:val="00CA295E"/>
    <w:rsid w:val="00CA2ED9"/>
    <w:rsid w:val="00CA3DD3"/>
    <w:rsid w:val="00CA5EC1"/>
    <w:rsid w:val="00CD4230"/>
    <w:rsid w:val="00CD4D89"/>
    <w:rsid w:val="00CD5D9E"/>
    <w:rsid w:val="00CE15C8"/>
    <w:rsid w:val="00CF1D5D"/>
    <w:rsid w:val="00CF27C6"/>
    <w:rsid w:val="00CF7E3D"/>
    <w:rsid w:val="00D01B24"/>
    <w:rsid w:val="00D020E2"/>
    <w:rsid w:val="00D04234"/>
    <w:rsid w:val="00D0540D"/>
    <w:rsid w:val="00D0673B"/>
    <w:rsid w:val="00D11C12"/>
    <w:rsid w:val="00D13B83"/>
    <w:rsid w:val="00D14D51"/>
    <w:rsid w:val="00D14E3B"/>
    <w:rsid w:val="00D2232D"/>
    <w:rsid w:val="00D23F11"/>
    <w:rsid w:val="00D32449"/>
    <w:rsid w:val="00D32E6F"/>
    <w:rsid w:val="00D44298"/>
    <w:rsid w:val="00D45A72"/>
    <w:rsid w:val="00D46D29"/>
    <w:rsid w:val="00D5329C"/>
    <w:rsid w:val="00D54889"/>
    <w:rsid w:val="00D5610D"/>
    <w:rsid w:val="00D57072"/>
    <w:rsid w:val="00D57A8D"/>
    <w:rsid w:val="00D61A59"/>
    <w:rsid w:val="00D633B6"/>
    <w:rsid w:val="00D64F6D"/>
    <w:rsid w:val="00D70758"/>
    <w:rsid w:val="00D72377"/>
    <w:rsid w:val="00D7455C"/>
    <w:rsid w:val="00D75DD0"/>
    <w:rsid w:val="00D760EF"/>
    <w:rsid w:val="00D77F62"/>
    <w:rsid w:val="00D80239"/>
    <w:rsid w:val="00D82C3F"/>
    <w:rsid w:val="00D85C97"/>
    <w:rsid w:val="00D97742"/>
    <w:rsid w:val="00DA0E70"/>
    <w:rsid w:val="00DA1B7C"/>
    <w:rsid w:val="00DA21DB"/>
    <w:rsid w:val="00DA5A00"/>
    <w:rsid w:val="00DA6917"/>
    <w:rsid w:val="00DB01B2"/>
    <w:rsid w:val="00DB2D24"/>
    <w:rsid w:val="00DB5FF7"/>
    <w:rsid w:val="00DC0CB0"/>
    <w:rsid w:val="00DC4E35"/>
    <w:rsid w:val="00DD0417"/>
    <w:rsid w:val="00DD13E2"/>
    <w:rsid w:val="00DD2781"/>
    <w:rsid w:val="00DD2D53"/>
    <w:rsid w:val="00DD5971"/>
    <w:rsid w:val="00DD5DC9"/>
    <w:rsid w:val="00DE0587"/>
    <w:rsid w:val="00DE16E2"/>
    <w:rsid w:val="00DF0AF9"/>
    <w:rsid w:val="00DF1527"/>
    <w:rsid w:val="00DF2F2C"/>
    <w:rsid w:val="00DF3485"/>
    <w:rsid w:val="00DF51C8"/>
    <w:rsid w:val="00DF5C1F"/>
    <w:rsid w:val="00DF641D"/>
    <w:rsid w:val="00E014FE"/>
    <w:rsid w:val="00E034AE"/>
    <w:rsid w:val="00E1520C"/>
    <w:rsid w:val="00E23E06"/>
    <w:rsid w:val="00E25492"/>
    <w:rsid w:val="00E31685"/>
    <w:rsid w:val="00E37AA1"/>
    <w:rsid w:val="00E426C9"/>
    <w:rsid w:val="00E50EFF"/>
    <w:rsid w:val="00E50F4B"/>
    <w:rsid w:val="00E51947"/>
    <w:rsid w:val="00E52335"/>
    <w:rsid w:val="00E53096"/>
    <w:rsid w:val="00E56111"/>
    <w:rsid w:val="00E60476"/>
    <w:rsid w:val="00E61468"/>
    <w:rsid w:val="00E652D0"/>
    <w:rsid w:val="00E65AE8"/>
    <w:rsid w:val="00E70CAE"/>
    <w:rsid w:val="00E70CC2"/>
    <w:rsid w:val="00E70D08"/>
    <w:rsid w:val="00E726BA"/>
    <w:rsid w:val="00E72712"/>
    <w:rsid w:val="00E83DA0"/>
    <w:rsid w:val="00E93054"/>
    <w:rsid w:val="00E93579"/>
    <w:rsid w:val="00EA0886"/>
    <w:rsid w:val="00EA2AAB"/>
    <w:rsid w:val="00EB2068"/>
    <w:rsid w:val="00EB3A71"/>
    <w:rsid w:val="00EC1776"/>
    <w:rsid w:val="00EC4416"/>
    <w:rsid w:val="00EC4B6A"/>
    <w:rsid w:val="00EC63B8"/>
    <w:rsid w:val="00ED4829"/>
    <w:rsid w:val="00ED60C2"/>
    <w:rsid w:val="00ED634A"/>
    <w:rsid w:val="00ED78F3"/>
    <w:rsid w:val="00EE03F5"/>
    <w:rsid w:val="00EE2B82"/>
    <w:rsid w:val="00EE6717"/>
    <w:rsid w:val="00EF36B4"/>
    <w:rsid w:val="00EF38DB"/>
    <w:rsid w:val="00EF4D17"/>
    <w:rsid w:val="00EF6B28"/>
    <w:rsid w:val="00F07DC2"/>
    <w:rsid w:val="00F1657E"/>
    <w:rsid w:val="00F1770B"/>
    <w:rsid w:val="00F2178A"/>
    <w:rsid w:val="00F2343A"/>
    <w:rsid w:val="00F44637"/>
    <w:rsid w:val="00F45389"/>
    <w:rsid w:val="00F46398"/>
    <w:rsid w:val="00F4708B"/>
    <w:rsid w:val="00F53B53"/>
    <w:rsid w:val="00F612DC"/>
    <w:rsid w:val="00F66A72"/>
    <w:rsid w:val="00F7667E"/>
    <w:rsid w:val="00F83F9F"/>
    <w:rsid w:val="00F8521C"/>
    <w:rsid w:val="00F86466"/>
    <w:rsid w:val="00F8666D"/>
    <w:rsid w:val="00F91340"/>
    <w:rsid w:val="00F92D09"/>
    <w:rsid w:val="00F96AD5"/>
    <w:rsid w:val="00FA47E2"/>
    <w:rsid w:val="00FB05BC"/>
    <w:rsid w:val="00FB2F77"/>
    <w:rsid w:val="00FB55E9"/>
    <w:rsid w:val="00FC7D8B"/>
    <w:rsid w:val="00FD241C"/>
    <w:rsid w:val="00FD3A3C"/>
    <w:rsid w:val="00FD4EB1"/>
    <w:rsid w:val="00FD7EE2"/>
    <w:rsid w:val="00FF04D9"/>
    <w:rsid w:val="00FF08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929632"/>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D29"/>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 w:type="paragraph" w:styleId="Sangradetextonormal">
    <w:name w:val="Body Text Indent"/>
    <w:basedOn w:val="Normal"/>
    <w:link w:val="SangradetextonormalCar"/>
    <w:uiPriority w:val="99"/>
    <w:semiHidden/>
    <w:unhideWhenUsed/>
    <w:rsid w:val="008E48E1"/>
    <w:pPr>
      <w:spacing w:after="120"/>
      <w:ind w:left="283"/>
    </w:pPr>
  </w:style>
  <w:style w:type="character" w:customStyle="1" w:styleId="SangradetextonormalCar">
    <w:name w:val="Sangría de texto normal Car"/>
    <w:basedOn w:val="Fuentedeprrafopredeter"/>
    <w:link w:val="Sangradetextonormal"/>
    <w:uiPriority w:val="99"/>
    <w:semiHidden/>
    <w:rsid w:val="008E48E1"/>
  </w:style>
  <w:style w:type="paragraph" w:styleId="Textoindependienteprimerasangra2">
    <w:name w:val="Body Text First Indent 2"/>
    <w:basedOn w:val="Sangradetextonormal"/>
    <w:link w:val="Textoindependienteprimerasangra2Car"/>
    <w:uiPriority w:val="99"/>
    <w:unhideWhenUsed/>
    <w:rsid w:val="008E48E1"/>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E48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522623204">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usuarios/indiceLgt.web"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EF4C63-9CC2-4A89-A23D-77976D82C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23</Pages>
  <Words>5498</Words>
  <Characters>30240</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Federico Zola Herrera</cp:lastModifiedBy>
  <cp:revision>3</cp:revision>
  <cp:lastPrinted>2019-11-22T19:11:00Z</cp:lastPrinted>
  <dcterms:created xsi:type="dcterms:W3CDTF">2020-06-15T18:39:00Z</dcterms:created>
  <dcterms:modified xsi:type="dcterms:W3CDTF">2020-09-09T15:44:00Z</dcterms:modified>
</cp:coreProperties>
</file>